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5812"/>
      </w:tblGrid>
      <w:tr w:rsidR="00A95160" w:rsidTr="007F1E59">
        <w:tc>
          <w:tcPr>
            <w:tcW w:w="1526" w:type="dxa"/>
          </w:tcPr>
          <w:p w:rsidR="00A95160" w:rsidRDefault="00A95160" w:rsidP="008513CE">
            <w:pPr>
              <w:rPr>
                <w:rFonts w:ascii="Century Gothic" w:hAnsi="Century Gothic"/>
                <w:b/>
                <w:sz w:val="26"/>
                <w:szCs w:val="26"/>
              </w:rPr>
            </w:pPr>
            <w:r>
              <w:rPr>
                <w:rFonts w:ascii="Square721 BT" w:hAnsi="Square721 BT"/>
                <w:b/>
                <w:noProof/>
                <w:sz w:val="40"/>
                <w:szCs w:val="40"/>
                <w:lang w:val="tr-TR" w:eastAsia="tr-TR"/>
              </w:rPr>
              <w:drawing>
                <wp:inline distT="0" distB="0" distL="0" distR="0">
                  <wp:extent cx="826617" cy="826617"/>
                  <wp:effectExtent l="0" t="0" r="0" b="0"/>
                  <wp:docPr id="1" name="Picture 0" descr="logo 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as.jpg"/>
                          <pic:cNvPicPr/>
                        </pic:nvPicPr>
                        <pic:blipFill>
                          <a:blip r:embed="rId8" cstate="print"/>
                          <a:stretch>
                            <a:fillRect/>
                          </a:stretch>
                        </pic:blipFill>
                        <pic:spPr>
                          <a:xfrm>
                            <a:off x="0" y="0"/>
                            <a:ext cx="829898" cy="829898"/>
                          </a:xfrm>
                          <a:prstGeom prst="rect">
                            <a:avLst/>
                          </a:prstGeom>
                        </pic:spPr>
                      </pic:pic>
                    </a:graphicData>
                  </a:graphic>
                </wp:inline>
              </w:drawing>
            </w:r>
          </w:p>
        </w:tc>
        <w:tc>
          <w:tcPr>
            <w:tcW w:w="7796" w:type="dxa"/>
            <w:gridSpan w:val="2"/>
            <w:shd w:val="clear" w:color="auto" w:fill="E5B8B7" w:themeFill="accent2" w:themeFillTint="66"/>
          </w:tcPr>
          <w:p w:rsidR="008513CE" w:rsidRDefault="008513CE" w:rsidP="008513CE">
            <w:pPr>
              <w:rPr>
                <w:rFonts w:ascii="Square721 BT" w:hAnsi="Square721 BT"/>
                <w:b/>
                <w:sz w:val="20"/>
                <w:szCs w:val="20"/>
              </w:rPr>
            </w:pPr>
          </w:p>
          <w:p w:rsidR="008513CE" w:rsidRDefault="008513CE" w:rsidP="008513CE">
            <w:pPr>
              <w:rPr>
                <w:rFonts w:ascii="Square721 BT" w:hAnsi="Square721 BT"/>
                <w:b/>
                <w:sz w:val="16"/>
                <w:szCs w:val="16"/>
              </w:rPr>
            </w:pPr>
          </w:p>
          <w:p w:rsidR="00A95160" w:rsidRPr="008513CE" w:rsidRDefault="008513CE" w:rsidP="008513CE">
            <w:pPr>
              <w:rPr>
                <w:rFonts w:ascii="Square721 BT" w:hAnsi="Square721 BT"/>
                <w:b/>
                <w:sz w:val="16"/>
                <w:szCs w:val="16"/>
              </w:rPr>
            </w:pPr>
            <w:r w:rsidRPr="008513CE">
              <w:rPr>
                <w:rFonts w:ascii="Square721 BT" w:hAnsi="Square721 BT"/>
                <w:b/>
                <w:sz w:val="16"/>
                <w:szCs w:val="16"/>
              </w:rPr>
              <w:t>JOURNAL OF ISLAMIC ARCHITECTURE</w:t>
            </w:r>
          </w:p>
          <w:p w:rsidR="00A95160" w:rsidRPr="008513CE" w:rsidRDefault="009B382D" w:rsidP="008513CE">
            <w:pPr>
              <w:rPr>
                <w:rFonts w:ascii="Square721 BT" w:hAnsi="Square721 BT"/>
                <w:sz w:val="14"/>
                <w:szCs w:val="14"/>
              </w:rPr>
            </w:pPr>
            <w:r>
              <w:rPr>
                <w:rFonts w:ascii="Square721 BT" w:hAnsi="Square721 BT"/>
                <w:sz w:val="14"/>
                <w:szCs w:val="14"/>
                <w:lang w:val="id-ID"/>
              </w:rPr>
              <w:t>P-</w:t>
            </w:r>
            <w:r w:rsidR="00A95160" w:rsidRPr="008513CE">
              <w:rPr>
                <w:rFonts w:ascii="Square721 BT" w:hAnsi="Square721 BT"/>
                <w:sz w:val="14"/>
                <w:szCs w:val="14"/>
              </w:rPr>
              <w:t>ISSN: 2086-2636 E</w:t>
            </w:r>
            <w:r>
              <w:rPr>
                <w:rFonts w:ascii="Square721 BT" w:hAnsi="Square721 BT"/>
                <w:sz w:val="14"/>
                <w:szCs w:val="14"/>
                <w:lang w:val="id-ID"/>
              </w:rPr>
              <w:t>-</w:t>
            </w:r>
            <w:r w:rsidR="00A95160" w:rsidRPr="008513CE">
              <w:rPr>
                <w:rFonts w:ascii="Square721 BT" w:hAnsi="Square721 BT"/>
                <w:sz w:val="14"/>
                <w:szCs w:val="14"/>
              </w:rPr>
              <w:t>ISSN: 2356-4644</w:t>
            </w:r>
          </w:p>
          <w:p w:rsidR="00A95160" w:rsidRPr="008513CE" w:rsidRDefault="00A95160" w:rsidP="008513CE">
            <w:pPr>
              <w:rPr>
                <w:rFonts w:ascii="Square721 BT" w:hAnsi="Square721 BT"/>
                <w:sz w:val="14"/>
                <w:szCs w:val="14"/>
              </w:rPr>
            </w:pPr>
            <w:r w:rsidRPr="008513CE">
              <w:rPr>
                <w:rFonts w:ascii="Square721 BT" w:hAnsi="Square721 BT"/>
                <w:sz w:val="14"/>
                <w:szCs w:val="14"/>
              </w:rPr>
              <w:t>Journal Home Page: http://ejournal.uin-malang.ac.id/index.php/JIA</w:t>
            </w:r>
          </w:p>
          <w:p w:rsidR="00A95160" w:rsidRDefault="00A95160" w:rsidP="008513CE">
            <w:pPr>
              <w:rPr>
                <w:rFonts w:ascii="Century Gothic" w:hAnsi="Century Gothic"/>
                <w:b/>
                <w:sz w:val="26"/>
                <w:szCs w:val="26"/>
              </w:rPr>
            </w:pPr>
          </w:p>
        </w:tc>
      </w:tr>
      <w:tr w:rsidR="00C718E7" w:rsidTr="00C718E7">
        <w:tc>
          <w:tcPr>
            <w:tcW w:w="1526" w:type="dxa"/>
            <w:shd w:val="clear" w:color="auto" w:fill="auto"/>
          </w:tcPr>
          <w:p w:rsidR="00C718E7" w:rsidRPr="00C718E7" w:rsidRDefault="00C718E7" w:rsidP="008513CE">
            <w:pPr>
              <w:rPr>
                <w:rFonts w:ascii="Square721 BT" w:hAnsi="Square721 BT"/>
                <w:b/>
                <w:noProof/>
                <w:sz w:val="14"/>
                <w:szCs w:val="14"/>
              </w:rPr>
            </w:pPr>
          </w:p>
        </w:tc>
        <w:tc>
          <w:tcPr>
            <w:tcW w:w="7796" w:type="dxa"/>
            <w:gridSpan w:val="2"/>
            <w:shd w:val="clear" w:color="auto" w:fill="auto"/>
          </w:tcPr>
          <w:p w:rsidR="00C718E7" w:rsidRDefault="00C718E7" w:rsidP="008513CE">
            <w:pPr>
              <w:rPr>
                <w:rFonts w:ascii="Square721 BT" w:hAnsi="Square721 BT"/>
                <w:b/>
                <w:sz w:val="20"/>
                <w:szCs w:val="20"/>
              </w:rPr>
            </w:pPr>
          </w:p>
        </w:tc>
      </w:tr>
      <w:tr w:rsidR="008513CE" w:rsidTr="007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3"/>
            <w:tcBorders>
              <w:top w:val="dotted" w:sz="4" w:space="0" w:color="auto"/>
              <w:left w:val="nil"/>
              <w:bottom w:val="dotted" w:sz="8" w:space="0" w:color="auto"/>
              <w:right w:val="nil"/>
            </w:tcBorders>
          </w:tcPr>
          <w:p w:rsidR="008513CE" w:rsidRPr="00C718E7" w:rsidRDefault="008513CE" w:rsidP="008513CE">
            <w:pPr>
              <w:jc w:val="both"/>
              <w:rPr>
                <w:rFonts w:ascii="Century Gothic" w:hAnsi="Century Gothic"/>
                <w:b/>
                <w:sz w:val="10"/>
                <w:szCs w:val="10"/>
              </w:rPr>
            </w:pPr>
          </w:p>
          <w:p w:rsidR="00535150" w:rsidRPr="00535150" w:rsidRDefault="00535150" w:rsidP="00535150">
            <w:pPr>
              <w:jc w:val="both"/>
              <w:rPr>
                <w:rFonts w:ascii="Century Gothic" w:hAnsi="Century Gothic"/>
                <w:b/>
                <w:sz w:val="26"/>
                <w:szCs w:val="26"/>
              </w:rPr>
            </w:pPr>
            <w:r w:rsidRPr="00535150">
              <w:rPr>
                <w:rFonts w:ascii="Century Gothic" w:hAnsi="Century Gothic"/>
                <w:b/>
                <w:sz w:val="26"/>
                <w:szCs w:val="26"/>
              </w:rPr>
              <w:t>A DESIGNER IN THE INTERSECTION OF ISLAMIC-OTTOMAN ARCHITECTURE: THE ARCHITECTURAL CONCEPT OF TURGUT CANSEVER(1920-2009)</w:t>
            </w:r>
          </w:p>
          <w:p w:rsidR="00C718E7" w:rsidRPr="00C718E7" w:rsidRDefault="00C718E7" w:rsidP="008513CE">
            <w:pPr>
              <w:jc w:val="both"/>
              <w:rPr>
                <w:rFonts w:ascii="Trebuchet MS" w:hAnsi="Trebuchet MS"/>
                <w:sz w:val="10"/>
                <w:szCs w:val="10"/>
              </w:rPr>
            </w:pPr>
          </w:p>
        </w:tc>
      </w:tr>
      <w:tr w:rsidR="00C264EF" w:rsidTr="008476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9322" w:type="dxa"/>
            <w:gridSpan w:val="3"/>
            <w:tcBorders>
              <w:top w:val="dotted" w:sz="8" w:space="0" w:color="auto"/>
              <w:left w:val="nil"/>
              <w:bottom w:val="dotted" w:sz="8" w:space="0" w:color="auto"/>
              <w:right w:val="nil"/>
            </w:tcBorders>
            <w:shd w:val="clear" w:color="auto" w:fill="E5B8B7" w:themeFill="accent2" w:themeFillTint="66"/>
          </w:tcPr>
          <w:p w:rsidR="00AA44D6" w:rsidRPr="00C718E7" w:rsidRDefault="00AA44D6" w:rsidP="00947498">
            <w:pPr>
              <w:jc w:val="both"/>
              <w:rPr>
                <w:rFonts w:ascii="Square721 BT" w:hAnsi="Square721 BT"/>
                <w:sz w:val="4"/>
                <w:szCs w:val="4"/>
              </w:rPr>
            </w:pPr>
          </w:p>
          <w:p w:rsidR="007273AD" w:rsidRPr="00382257" w:rsidRDefault="007273AD" w:rsidP="00947498">
            <w:pPr>
              <w:jc w:val="both"/>
              <w:rPr>
                <w:rFonts w:ascii="Square721 BT" w:hAnsi="Square721 BT"/>
                <w:sz w:val="14"/>
                <w:szCs w:val="14"/>
              </w:rPr>
            </w:pPr>
            <w:r>
              <w:rPr>
                <w:rFonts w:ascii="Square721 BT" w:hAnsi="Square721 BT"/>
                <w:sz w:val="14"/>
                <w:szCs w:val="14"/>
              </w:rPr>
              <w:t>|</w:t>
            </w:r>
            <w:r w:rsidR="00382257">
              <w:rPr>
                <w:rFonts w:ascii="Square721 BT" w:hAnsi="Square721 BT"/>
                <w:sz w:val="14"/>
                <w:szCs w:val="14"/>
              </w:rPr>
              <w:t xml:space="preserve"> </w:t>
            </w:r>
            <w:r w:rsidR="00947498">
              <w:rPr>
                <w:rFonts w:ascii="Square721 BT" w:hAnsi="Square721 BT"/>
                <w:sz w:val="14"/>
                <w:szCs w:val="14"/>
              </w:rPr>
              <w:t>Received</w:t>
            </w:r>
            <w:r w:rsidR="007E0042">
              <w:rPr>
                <w:rFonts w:ascii="Square721 BT" w:hAnsi="Square721 BT"/>
                <w:sz w:val="14"/>
                <w:szCs w:val="14"/>
              </w:rPr>
              <w:t xml:space="preserve"> </w:t>
            </w:r>
            <w:r w:rsidR="00FA414D">
              <w:rPr>
                <w:rFonts w:ascii="Square721 BT" w:hAnsi="Square721 BT"/>
                <w:sz w:val="14"/>
                <w:szCs w:val="14"/>
                <w:lang w:val="id-ID"/>
              </w:rPr>
              <w:t>May</w:t>
            </w:r>
            <w:r w:rsidR="00C718E7" w:rsidRPr="00C718E7">
              <w:rPr>
                <w:rFonts w:ascii="Square721 BT" w:hAnsi="Square721 BT"/>
                <w:sz w:val="14"/>
                <w:szCs w:val="14"/>
              </w:rPr>
              <w:t xml:space="preserve"> </w:t>
            </w:r>
            <w:r w:rsidR="00FA414D">
              <w:rPr>
                <w:rFonts w:ascii="Square721 BT" w:hAnsi="Square721 BT"/>
                <w:sz w:val="14"/>
                <w:szCs w:val="14"/>
                <w:lang w:val="id-ID"/>
              </w:rPr>
              <w:t>16</w:t>
            </w:r>
            <w:proofErr w:type="spellStart"/>
            <w:r w:rsidR="00C718E7" w:rsidRPr="00C718E7">
              <w:rPr>
                <w:rFonts w:ascii="Square721 BT" w:hAnsi="Square721 BT"/>
                <w:sz w:val="14"/>
                <w:szCs w:val="14"/>
              </w:rPr>
              <w:t>th</w:t>
            </w:r>
            <w:proofErr w:type="spellEnd"/>
            <w:r w:rsidR="00C718E7" w:rsidRPr="00C718E7">
              <w:rPr>
                <w:rFonts w:ascii="Square721 BT" w:hAnsi="Square721 BT"/>
                <w:sz w:val="14"/>
                <w:szCs w:val="14"/>
              </w:rPr>
              <w:t xml:space="preserve"> 201</w:t>
            </w:r>
            <w:r w:rsidR="00FA414D">
              <w:rPr>
                <w:rFonts w:ascii="Square721 BT" w:hAnsi="Square721 BT"/>
                <w:sz w:val="14"/>
                <w:szCs w:val="14"/>
                <w:lang w:val="id-ID"/>
              </w:rPr>
              <w:t>6</w:t>
            </w:r>
            <w:r w:rsidR="00382257">
              <w:rPr>
                <w:rFonts w:ascii="Square721 BT" w:hAnsi="Square721 BT"/>
                <w:sz w:val="14"/>
                <w:szCs w:val="14"/>
              </w:rPr>
              <w:t xml:space="preserve"> | </w:t>
            </w:r>
            <w:r w:rsidR="007E0042">
              <w:rPr>
                <w:rFonts w:ascii="Square721 BT" w:hAnsi="Square721 BT"/>
                <w:sz w:val="14"/>
                <w:szCs w:val="14"/>
              </w:rPr>
              <w:t>Accepted</w:t>
            </w:r>
            <w:r w:rsidR="00C718E7">
              <w:rPr>
                <w:rFonts w:ascii="Square721 BT" w:hAnsi="Square721 BT"/>
                <w:sz w:val="14"/>
                <w:szCs w:val="14"/>
              </w:rPr>
              <w:t xml:space="preserve"> </w:t>
            </w:r>
            <w:r w:rsidR="00FA414D">
              <w:rPr>
                <w:rFonts w:ascii="Square721 BT" w:hAnsi="Square721 BT"/>
                <w:sz w:val="14"/>
                <w:szCs w:val="14"/>
                <w:lang w:val="id-ID"/>
              </w:rPr>
              <w:t>June</w:t>
            </w:r>
            <w:r w:rsidR="00C718E7" w:rsidRPr="00382257">
              <w:rPr>
                <w:rFonts w:ascii="Square721 BT" w:hAnsi="Square721 BT"/>
                <w:sz w:val="14"/>
                <w:szCs w:val="14"/>
              </w:rPr>
              <w:t xml:space="preserve"> </w:t>
            </w:r>
            <w:r w:rsidR="00FA414D">
              <w:rPr>
                <w:rFonts w:ascii="Square721 BT" w:hAnsi="Square721 BT"/>
                <w:sz w:val="14"/>
                <w:szCs w:val="14"/>
                <w:lang w:val="id-ID"/>
              </w:rPr>
              <w:t>1</w:t>
            </w:r>
            <w:r w:rsidR="00C718E7" w:rsidRPr="00382257">
              <w:rPr>
                <w:rFonts w:ascii="Square721 BT" w:hAnsi="Square721 BT"/>
                <w:sz w:val="14"/>
                <w:szCs w:val="14"/>
              </w:rPr>
              <w:t>7th 201</w:t>
            </w:r>
            <w:r w:rsidR="00FA414D">
              <w:rPr>
                <w:rFonts w:ascii="Square721 BT" w:hAnsi="Square721 BT"/>
                <w:sz w:val="14"/>
                <w:szCs w:val="14"/>
                <w:lang w:val="id-ID"/>
              </w:rPr>
              <w:t>6</w:t>
            </w:r>
            <w:r w:rsidR="00382257" w:rsidRPr="00382257">
              <w:rPr>
                <w:rFonts w:ascii="Square721 BT" w:hAnsi="Square721 BT"/>
                <w:sz w:val="14"/>
                <w:szCs w:val="14"/>
              </w:rPr>
              <w:t xml:space="preserve"> </w:t>
            </w:r>
            <w:r w:rsidR="007E0042" w:rsidRPr="00382257">
              <w:rPr>
                <w:rFonts w:ascii="Square721 BT" w:hAnsi="Square721 BT"/>
                <w:sz w:val="14"/>
                <w:szCs w:val="14"/>
              </w:rPr>
              <w:t xml:space="preserve">| Available online </w:t>
            </w:r>
            <w:r w:rsidR="00FA414D">
              <w:rPr>
                <w:rFonts w:ascii="Square721 BT" w:hAnsi="Square721 BT"/>
                <w:sz w:val="14"/>
                <w:szCs w:val="14"/>
                <w:lang w:val="id-ID"/>
              </w:rPr>
              <w:t>June</w:t>
            </w:r>
            <w:r w:rsidR="00C718E7" w:rsidRPr="00382257">
              <w:rPr>
                <w:rFonts w:ascii="Square721 BT" w:hAnsi="Square721 BT"/>
                <w:sz w:val="14"/>
                <w:szCs w:val="14"/>
              </w:rPr>
              <w:t xml:space="preserve"> 3</w:t>
            </w:r>
            <w:r w:rsidR="00FA414D">
              <w:rPr>
                <w:rFonts w:ascii="Square721 BT" w:hAnsi="Square721 BT"/>
                <w:sz w:val="14"/>
                <w:szCs w:val="14"/>
                <w:lang w:val="id-ID"/>
              </w:rPr>
              <w:t>0th</w:t>
            </w:r>
            <w:r w:rsidR="00C718E7" w:rsidRPr="00382257">
              <w:rPr>
                <w:rFonts w:ascii="Square721 BT" w:hAnsi="Square721 BT"/>
                <w:sz w:val="14"/>
                <w:szCs w:val="14"/>
              </w:rPr>
              <w:t xml:space="preserve"> 201</w:t>
            </w:r>
            <w:r w:rsidR="00FA414D">
              <w:rPr>
                <w:rFonts w:ascii="Square721 BT" w:hAnsi="Square721 BT"/>
                <w:sz w:val="14"/>
                <w:szCs w:val="14"/>
                <w:lang w:val="id-ID"/>
              </w:rPr>
              <w:t>6</w:t>
            </w:r>
            <w:r w:rsidR="00C718E7" w:rsidRPr="00382257">
              <w:rPr>
                <w:rFonts w:ascii="Square721 BT" w:hAnsi="Square721 BT"/>
                <w:sz w:val="14"/>
                <w:szCs w:val="14"/>
              </w:rPr>
              <w:t xml:space="preserve"> </w:t>
            </w:r>
            <w:r w:rsidR="007E0042" w:rsidRPr="00382257">
              <w:rPr>
                <w:rFonts w:ascii="Square721 BT" w:hAnsi="Square721 BT"/>
                <w:sz w:val="14"/>
                <w:szCs w:val="14"/>
              </w:rPr>
              <w:t>|</w:t>
            </w:r>
          </w:p>
          <w:p w:rsidR="00C264EF" w:rsidRDefault="00382257" w:rsidP="00947498">
            <w:pPr>
              <w:jc w:val="both"/>
              <w:rPr>
                <w:rFonts w:ascii="Square721 BT" w:hAnsi="Square721 BT"/>
                <w:sz w:val="14"/>
                <w:szCs w:val="14"/>
              </w:rPr>
            </w:pPr>
            <w:r w:rsidRPr="00382257">
              <w:rPr>
                <w:rFonts w:ascii="Square721 BT" w:hAnsi="Square721 BT"/>
                <w:sz w:val="14"/>
                <w:szCs w:val="14"/>
              </w:rPr>
              <w:t xml:space="preserve">| </w:t>
            </w:r>
            <w:r w:rsidR="007E0042" w:rsidRPr="00382257">
              <w:rPr>
                <w:rFonts w:ascii="Square721 BT" w:hAnsi="Square721 BT"/>
                <w:sz w:val="14"/>
                <w:szCs w:val="14"/>
              </w:rPr>
              <w:t>DOI</w:t>
            </w:r>
            <w:r w:rsidR="00947498" w:rsidRPr="00382257">
              <w:rPr>
                <w:rFonts w:ascii="Square721 BT" w:hAnsi="Square721 BT"/>
                <w:sz w:val="14"/>
                <w:szCs w:val="14"/>
              </w:rPr>
              <w:t xml:space="preserve"> </w:t>
            </w:r>
            <w:hyperlink r:id="rId9" w:history="1">
              <w:r w:rsidR="00CC0C2D" w:rsidRPr="00912056">
                <w:rPr>
                  <w:rStyle w:val="Kpr"/>
                  <w:rFonts w:ascii="Square721 BT" w:hAnsi="Square721 BT"/>
                  <w:color w:val="auto"/>
                  <w:sz w:val="14"/>
                  <w:szCs w:val="14"/>
                  <w:u w:val="none"/>
                </w:rPr>
                <w:t>http://dx.doi.org/10.18860/jia.v</w:t>
              </w:r>
              <w:r w:rsidR="00CC0C2D" w:rsidRPr="00912056">
                <w:rPr>
                  <w:rStyle w:val="Kpr"/>
                  <w:rFonts w:ascii="Square721 BT" w:hAnsi="Square721 BT"/>
                  <w:color w:val="auto"/>
                  <w:sz w:val="14"/>
                  <w:szCs w:val="14"/>
                  <w:u w:val="none"/>
                  <w:lang w:val="id-ID"/>
                </w:rPr>
                <w:t>4</w:t>
              </w:r>
              <w:proofErr w:type="spellStart"/>
              <w:r w:rsidR="00CC0C2D" w:rsidRPr="00912056">
                <w:rPr>
                  <w:rStyle w:val="Kpr"/>
                  <w:rFonts w:ascii="Square721 BT" w:hAnsi="Square721 BT"/>
                  <w:color w:val="auto"/>
                  <w:sz w:val="14"/>
                  <w:szCs w:val="14"/>
                  <w:u w:val="none"/>
                </w:rPr>
                <w:t>i</w:t>
              </w:r>
              <w:proofErr w:type="spellEnd"/>
              <w:r w:rsidR="00CC0C2D" w:rsidRPr="00912056">
                <w:rPr>
                  <w:rStyle w:val="Kpr"/>
                  <w:rFonts w:ascii="Square721 BT" w:hAnsi="Square721 BT"/>
                  <w:color w:val="auto"/>
                  <w:sz w:val="14"/>
                  <w:szCs w:val="14"/>
                  <w:u w:val="none"/>
                  <w:lang w:val="id-ID"/>
                </w:rPr>
                <w:t>1</w:t>
              </w:r>
              <w:r w:rsidR="00CC0C2D" w:rsidRPr="00912056">
                <w:rPr>
                  <w:rStyle w:val="Kpr"/>
                  <w:rFonts w:ascii="Square721 BT" w:hAnsi="Square721 BT"/>
                  <w:color w:val="auto"/>
                  <w:sz w:val="14"/>
                  <w:szCs w:val="14"/>
                  <w:u w:val="none"/>
                </w:rPr>
                <w:t>.</w:t>
              </w:r>
              <w:r w:rsidR="00CC0C2D" w:rsidRPr="00912056">
                <w:rPr>
                  <w:rStyle w:val="Kpr"/>
                  <w:rFonts w:ascii="Square721 BT" w:hAnsi="Square721 BT"/>
                  <w:color w:val="auto"/>
                  <w:sz w:val="14"/>
                  <w:szCs w:val="14"/>
                  <w:u w:val="none"/>
                  <w:lang w:val="id-ID"/>
                </w:rPr>
                <w:t>3466</w:t>
              </w:r>
            </w:hyperlink>
            <w:r>
              <w:rPr>
                <w:rFonts w:ascii="Square721 BT" w:hAnsi="Square721 BT"/>
                <w:sz w:val="14"/>
                <w:szCs w:val="14"/>
              </w:rPr>
              <w:t xml:space="preserve"> </w:t>
            </w:r>
            <w:r w:rsidR="007E0042">
              <w:rPr>
                <w:rFonts w:ascii="Square721 BT" w:hAnsi="Square721 BT"/>
                <w:sz w:val="14"/>
                <w:szCs w:val="14"/>
              </w:rPr>
              <w:t xml:space="preserve">|  </w:t>
            </w:r>
          </w:p>
          <w:p w:rsidR="00C718E7" w:rsidRPr="00C718E7" w:rsidRDefault="00C718E7" w:rsidP="00947498">
            <w:pPr>
              <w:jc w:val="both"/>
              <w:rPr>
                <w:rFonts w:ascii="Square721 BT" w:hAnsi="Square721 BT"/>
                <w:sz w:val="4"/>
                <w:szCs w:val="4"/>
              </w:rPr>
            </w:pPr>
          </w:p>
        </w:tc>
      </w:tr>
      <w:tr w:rsidR="007E0042" w:rsidTr="007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8"/>
        </w:trPr>
        <w:tc>
          <w:tcPr>
            <w:tcW w:w="3510" w:type="dxa"/>
            <w:gridSpan w:val="2"/>
            <w:tcBorders>
              <w:top w:val="dotted" w:sz="8" w:space="0" w:color="auto"/>
              <w:left w:val="nil"/>
              <w:bottom w:val="dotted" w:sz="8" w:space="0" w:color="auto"/>
              <w:right w:val="nil"/>
            </w:tcBorders>
          </w:tcPr>
          <w:p w:rsidR="007E0042" w:rsidRPr="00C718E7" w:rsidRDefault="007E0042" w:rsidP="007E0042">
            <w:pPr>
              <w:jc w:val="both"/>
              <w:rPr>
                <w:rFonts w:ascii="Square721 BT" w:hAnsi="Square721 BT"/>
                <w:b/>
                <w:sz w:val="10"/>
                <w:szCs w:val="10"/>
              </w:rPr>
            </w:pPr>
          </w:p>
          <w:p w:rsidR="00D828D5" w:rsidRDefault="00535150" w:rsidP="00535150">
            <w:pPr>
              <w:jc w:val="both"/>
              <w:rPr>
                <w:rFonts w:ascii="Century Gothic" w:hAnsi="Century Gothic"/>
                <w:b/>
                <w:sz w:val="16"/>
                <w:szCs w:val="16"/>
                <w:lang w:val="tr-TR"/>
              </w:rPr>
            </w:pPr>
            <w:r w:rsidRPr="00D828D5">
              <w:rPr>
                <w:rFonts w:ascii="Century Gothic" w:hAnsi="Century Gothic"/>
                <w:b/>
                <w:sz w:val="16"/>
                <w:szCs w:val="16"/>
                <w:lang w:val="tr-TR"/>
              </w:rPr>
              <w:t xml:space="preserve">Berna Üstün </w:t>
            </w:r>
          </w:p>
          <w:p w:rsidR="00D828D5" w:rsidRPr="0084324B" w:rsidRDefault="00535150" w:rsidP="00535150">
            <w:pPr>
              <w:jc w:val="both"/>
              <w:rPr>
                <w:rFonts w:ascii="Century Gothic" w:hAnsi="Century Gothic"/>
                <w:sz w:val="16"/>
                <w:szCs w:val="16"/>
                <w:lang w:val="tr-TR"/>
              </w:rPr>
            </w:pPr>
            <w:proofErr w:type="spellStart"/>
            <w:r w:rsidRPr="0084324B">
              <w:rPr>
                <w:rFonts w:ascii="Century Gothic" w:hAnsi="Century Gothic"/>
                <w:sz w:val="16"/>
                <w:szCs w:val="16"/>
                <w:lang w:val="tr-TR"/>
              </w:rPr>
              <w:t>Eskisehir</w:t>
            </w:r>
            <w:proofErr w:type="spellEnd"/>
            <w:r w:rsidRPr="0084324B">
              <w:rPr>
                <w:rFonts w:ascii="Century Gothic" w:hAnsi="Century Gothic"/>
                <w:sz w:val="16"/>
                <w:szCs w:val="16"/>
                <w:lang w:val="tr-TR"/>
              </w:rPr>
              <w:t xml:space="preserve"> Technical </w:t>
            </w:r>
            <w:proofErr w:type="spellStart"/>
            <w:r w:rsidRPr="0084324B">
              <w:rPr>
                <w:rFonts w:ascii="Century Gothic" w:hAnsi="Century Gothic"/>
                <w:sz w:val="16"/>
                <w:szCs w:val="16"/>
                <w:lang w:val="tr-TR"/>
              </w:rPr>
              <w:t>University</w:t>
            </w:r>
            <w:proofErr w:type="spellEnd"/>
            <w:r w:rsidRPr="0084324B">
              <w:rPr>
                <w:rFonts w:ascii="Century Gothic" w:hAnsi="Century Gothic"/>
                <w:sz w:val="16"/>
                <w:szCs w:val="16"/>
                <w:lang w:val="tr-TR"/>
              </w:rPr>
              <w:t xml:space="preserve">, </w:t>
            </w:r>
            <w:proofErr w:type="spellStart"/>
            <w:r w:rsidRPr="0084324B">
              <w:rPr>
                <w:rFonts w:ascii="Century Gothic" w:hAnsi="Century Gothic"/>
                <w:sz w:val="16"/>
                <w:szCs w:val="16"/>
                <w:lang w:val="tr-TR"/>
              </w:rPr>
              <w:t>Department</w:t>
            </w:r>
            <w:proofErr w:type="spellEnd"/>
            <w:r w:rsidRPr="0084324B">
              <w:rPr>
                <w:rFonts w:ascii="Century Gothic" w:hAnsi="Century Gothic"/>
                <w:sz w:val="16"/>
                <w:szCs w:val="16"/>
                <w:lang w:val="tr-TR"/>
              </w:rPr>
              <w:t xml:space="preserve"> of Architecture Eskişehir, </w:t>
            </w:r>
            <w:proofErr w:type="spellStart"/>
            <w:r w:rsidRPr="0084324B">
              <w:rPr>
                <w:rFonts w:ascii="Century Gothic" w:hAnsi="Century Gothic"/>
                <w:sz w:val="16"/>
                <w:szCs w:val="16"/>
                <w:lang w:val="tr-TR"/>
              </w:rPr>
              <w:t>Turkey</w:t>
            </w:r>
            <w:proofErr w:type="spellEnd"/>
            <w:r w:rsidRPr="0084324B">
              <w:rPr>
                <w:rFonts w:ascii="Century Gothic" w:hAnsi="Century Gothic"/>
                <w:sz w:val="16"/>
                <w:szCs w:val="16"/>
                <w:lang w:val="tr-TR"/>
              </w:rPr>
              <w:t xml:space="preserve">, </w:t>
            </w:r>
          </w:p>
          <w:p w:rsidR="00535150" w:rsidRPr="0084324B" w:rsidRDefault="00535150" w:rsidP="00535150">
            <w:pPr>
              <w:jc w:val="both"/>
              <w:rPr>
                <w:rFonts w:ascii="Century Gothic" w:hAnsi="Century Gothic"/>
                <w:sz w:val="16"/>
                <w:szCs w:val="16"/>
                <w:lang w:val="tr-TR"/>
              </w:rPr>
            </w:pPr>
            <w:proofErr w:type="spellStart"/>
            <w:r w:rsidRPr="0084324B">
              <w:rPr>
                <w:rFonts w:ascii="Century Gothic" w:hAnsi="Century Gothic"/>
                <w:sz w:val="16"/>
                <w:szCs w:val="16"/>
                <w:lang w:val="tr-TR"/>
              </w:rPr>
              <w:t>email</w:t>
            </w:r>
            <w:proofErr w:type="spellEnd"/>
            <w:r w:rsidRPr="0084324B">
              <w:rPr>
                <w:rFonts w:ascii="Century Gothic" w:hAnsi="Century Gothic"/>
                <w:sz w:val="16"/>
                <w:szCs w:val="16"/>
                <w:lang w:val="tr-TR"/>
              </w:rPr>
              <w:t xml:space="preserve">: </w:t>
            </w:r>
            <w:hyperlink r:id="rId10" w:history="1">
              <w:r w:rsidRPr="0084324B">
                <w:rPr>
                  <w:rStyle w:val="Kpr"/>
                  <w:rFonts w:ascii="Century Gothic" w:hAnsi="Century Gothic"/>
                  <w:sz w:val="16"/>
                  <w:szCs w:val="16"/>
                  <w:lang w:val="tr-TR"/>
                </w:rPr>
                <w:t>bustun2012@gmail.com</w:t>
              </w:r>
            </w:hyperlink>
          </w:p>
          <w:p w:rsidR="007E0042" w:rsidRPr="00D828D5" w:rsidRDefault="007E0042" w:rsidP="007E0042">
            <w:pPr>
              <w:jc w:val="both"/>
              <w:rPr>
                <w:rFonts w:ascii="Century Gothic" w:hAnsi="Century Gothic"/>
                <w:sz w:val="16"/>
                <w:szCs w:val="16"/>
              </w:rPr>
            </w:pPr>
          </w:p>
          <w:p w:rsidR="00D828D5" w:rsidRDefault="00535150" w:rsidP="00535150">
            <w:pPr>
              <w:jc w:val="both"/>
              <w:rPr>
                <w:rFonts w:ascii="Century Gothic" w:hAnsi="Century Gothic"/>
                <w:b/>
                <w:sz w:val="16"/>
                <w:szCs w:val="16"/>
                <w:lang w:val="tr-TR"/>
              </w:rPr>
            </w:pPr>
            <w:r w:rsidRPr="00D828D5">
              <w:rPr>
                <w:rFonts w:ascii="Century Gothic" w:hAnsi="Century Gothic"/>
                <w:b/>
                <w:sz w:val="16"/>
                <w:szCs w:val="16"/>
                <w:lang w:val="tr-TR"/>
              </w:rPr>
              <w:t xml:space="preserve">Gamze Şensoy </w:t>
            </w:r>
          </w:p>
          <w:p w:rsidR="00D828D5" w:rsidRPr="0084324B" w:rsidRDefault="00535150" w:rsidP="00535150">
            <w:pPr>
              <w:jc w:val="both"/>
              <w:rPr>
                <w:rFonts w:ascii="Century Gothic" w:hAnsi="Century Gothic"/>
                <w:sz w:val="16"/>
                <w:szCs w:val="16"/>
                <w:lang w:val="tr-TR"/>
              </w:rPr>
            </w:pPr>
            <w:proofErr w:type="spellStart"/>
            <w:r w:rsidRPr="0084324B">
              <w:rPr>
                <w:rFonts w:ascii="Century Gothic" w:hAnsi="Century Gothic"/>
                <w:sz w:val="16"/>
                <w:szCs w:val="16"/>
                <w:lang w:val="tr-TR"/>
              </w:rPr>
              <w:t>Eskisehir</w:t>
            </w:r>
            <w:proofErr w:type="spellEnd"/>
            <w:r w:rsidRPr="0084324B">
              <w:rPr>
                <w:rFonts w:ascii="Century Gothic" w:hAnsi="Century Gothic"/>
                <w:sz w:val="16"/>
                <w:szCs w:val="16"/>
                <w:lang w:val="tr-TR"/>
              </w:rPr>
              <w:t xml:space="preserve"> Technical </w:t>
            </w:r>
            <w:proofErr w:type="spellStart"/>
            <w:r w:rsidRPr="0084324B">
              <w:rPr>
                <w:rFonts w:ascii="Century Gothic" w:hAnsi="Century Gothic"/>
                <w:sz w:val="16"/>
                <w:szCs w:val="16"/>
                <w:lang w:val="tr-TR"/>
              </w:rPr>
              <w:t>University</w:t>
            </w:r>
            <w:proofErr w:type="spellEnd"/>
            <w:r w:rsidRPr="0084324B">
              <w:rPr>
                <w:rFonts w:ascii="Century Gothic" w:hAnsi="Century Gothic"/>
                <w:sz w:val="16"/>
                <w:szCs w:val="16"/>
                <w:lang w:val="tr-TR"/>
              </w:rPr>
              <w:t xml:space="preserve">, </w:t>
            </w:r>
            <w:proofErr w:type="spellStart"/>
            <w:r w:rsidRPr="0084324B">
              <w:rPr>
                <w:rFonts w:ascii="Century Gothic" w:hAnsi="Century Gothic"/>
                <w:sz w:val="16"/>
                <w:szCs w:val="16"/>
                <w:lang w:val="tr-TR"/>
              </w:rPr>
              <w:t>Department</w:t>
            </w:r>
            <w:proofErr w:type="spellEnd"/>
            <w:r w:rsidRPr="0084324B">
              <w:rPr>
                <w:rFonts w:ascii="Century Gothic" w:hAnsi="Century Gothic"/>
                <w:sz w:val="16"/>
                <w:szCs w:val="16"/>
                <w:lang w:val="tr-TR"/>
              </w:rPr>
              <w:t xml:space="preserve"> of Architecture Eskişehir, </w:t>
            </w:r>
            <w:proofErr w:type="spellStart"/>
            <w:r w:rsidRPr="0084324B">
              <w:rPr>
                <w:rFonts w:ascii="Century Gothic" w:hAnsi="Century Gothic"/>
                <w:sz w:val="16"/>
                <w:szCs w:val="16"/>
                <w:lang w:val="tr-TR"/>
              </w:rPr>
              <w:t>Turkey</w:t>
            </w:r>
            <w:proofErr w:type="spellEnd"/>
            <w:r w:rsidRPr="0084324B">
              <w:rPr>
                <w:rFonts w:ascii="Century Gothic" w:hAnsi="Century Gothic"/>
                <w:sz w:val="16"/>
                <w:szCs w:val="16"/>
                <w:lang w:val="tr-TR"/>
              </w:rPr>
              <w:t xml:space="preserve">,  </w:t>
            </w:r>
          </w:p>
          <w:p w:rsidR="00535150" w:rsidRPr="0084324B" w:rsidRDefault="00535150" w:rsidP="00535150">
            <w:pPr>
              <w:jc w:val="both"/>
              <w:rPr>
                <w:rFonts w:ascii="Century Gothic" w:hAnsi="Century Gothic"/>
                <w:sz w:val="16"/>
                <w:szCs w:val="16"/>
                <w:lang w:val="tr-TR"/>
              </w:rPr>
            </w:pPr>
            <w:proofErr w:type="spellStart"/>
            <w:r w:rsidRPr="0084324B">
              <w:rPr>
                <w:rFonts w:ascii="Century Gothic" w:hAnsi="Century Gothic"/>
                <w:sz w:val="16"/>
                <w:szCs w:val="16"/>
                <w:lang w:val="tr-TR"/>
              </w:rPr>
              <w:t>email</w:t>
            </w:r>
            <w:proofErr w:type="spellEnd"/>
            <w:r w:rsidRPr="0084324B">
              <w:rPr>
                <w:rFonts w:ascii="Century Gothic" w:hAnsi="Century Gothic"/>
                <w:sz w:val="16"/>
                <w:szCs w:val="16"/>
                <w:lang w:val="tr-TR"/>
              </w:rPr>
              <w:t xml:space="preserve">: </w:t>
            </w:r>
            <w:hyperlink r:id="rId11" w:history="1">
              <w:r w:rsidRPr="0084324B">
                <w:rPr>
                  <w:rStyle w:val="Kpr"/>
                  <w:rFonts w:ascii="Century Gothic" w:hAnsi="Century Gothic"/>
                  <w:sz w:val="16"/>
                  <w:szCs w:val="16"/>
                  <w:lang w:val="tr-TR"/>
                </w:rPr>
                <w:t>gamze.snsy@gmail.com</w:t>
              </w:r>
            </w:hyperlink>
          </w:p>
          <w:p w:rsidR="00535150" w:rsidRPr="00D828D5" w:rsidRDefault="00535150" w:rsidP="00535150">
            <w:pPr>
              <w:jc w:val="both"/>
              <w:rPr>
                <w:rFonts w:ascii="Century Gothic" w:hAnsi="Century Gothic"/>
                <w:b/>
                <w:sz w:val="16"/>
                <w:szCs w:val="16"/>
                <w:lang w:val="tr-TR"/>
              </w:rPr>
            </w:pPr>
          </w:p>
          <w:p w:rsidR="00D828D5" w:rsidRDefault="00535150" w:rsidP="00535150">
            <w:pPr>
              <w:jc w:val="both"/>
              <w:rPr>
                <w:rFonts w:ascii="Century Gothic" w:hAnsi="Century Gothic"/>
                <w:b/>
                <w:sz w:val="16"/>
                <w:szCs w:val="16"/>
                <w:lang w:val="tr-TR"/>
              </w:rPr>
            </w:pPr>
            <w:r w:rsidRPr="00D828D5">
              <w:rPr>
                <w:rFonts w:ascii="Century Gothic" w:hAnsi="Century Gothic"/>
                <w:b/>
                <w:sz w:val="16"/>
                <w:szCs w:val="16"/>
                <w:lang w:val="tr-TR"/>
              </w:rPr>
              <w:t xml:space="preserve">Fatma </w:t>
            </w:r>
            <w:proofErr w:type="spellStart"/>
            <w:r w:rsidRPr="00D828D5">
              <w:rPr>
                <w:rFonts w:ascii="Century Gothic" w:hAnsi="Century Gothic"/>
                <w:b/>
                <w:sz w:val="16"/>
                <w:szCs w:val="16"/>
                <w:lang w:val="tr-TR"/>
              </w:rPr>
              <w:t>Kolsal</w:t>
            </w:r>
            <w:proofErr w:type="spellEnd"/>
            <w:r w:rsidRPr="00D828D5">
              <w:rPr>
                <w:rFonts w:ascii="Century Gothic" w:hAnsi="Century Gothic"/>
                <w:b/>
                <w:sz w:val="16"/>
                <w:szCs w:val="16"/>
                <w:lang w:val="tr-TR"/>
              </w:rPr>
              <w:t xml:space="preserve"> </w:t>
            </w:r>
          </w:p>
          <w:p w:rsidR="00D828D5" w:rsidRPr="0084324B" w:rsidRDefault="00535150" w:rsidP="00535150">
            <w:pPr>
              <w:jc w:val="both"/>
              <w:rPr>
                <w:rFonts w:ascii="Century Gothic" w:hAnsi="Century Gothic"/>
                <w:sz w:val="16"/>
                <w:szCs w:val="16"/>
                <w:lang w:val="tr-TR"/>
              </w:rPr>
            </w:pPr>
            <w:proofErr w:type="spellStart"/>
            <w:r w:rsidRPr="0084324B">
              <w:rPr>
                <w:rFonts w:ascii="Century Gothic" w:hAnsi="Century Gothic"/>
                <w:sz w:val="16"/>
                <w:szCs w:val="16"/>
                <w:lang w:val="tr-TR"/>
              </w:rPr>
              <w:t>Eskisehir</w:t>
            </w:r>
            <w:proofErr w:type="spellEnd"/>
            <w:r w:rsidRPr="0084324B">
              <w:rPr>
                <w:rFonts w:ascii="Century Gothic" w:hAnsi="Century Gothic"/>
                <w:sz w:val="16"/>
                <w:szCs w:val="16"/>
                <w:lang w:val="tr-TR"/>
              </w:rPr>
              <w:t xml:space="preserve"> Technical </w:t>
            </w:r>
            <w:proofErr w:type="spellStart"/>
            <w:r w:rsidRPr="0084324B">
              <w:rPr>
                <w:rFonts w:ascii="Century Gothic" w:hAnsi="Century Gothic"/>
                <w:sz w:val="16"/>
                <w:szCs w:val="16"/>
                <w:lang w:val="tr-TR"/>
              </w:rPr>
              <w:t>University</w:t>
            </w:r>
            <w:proofErr w:type="spellEnd"/>
            <w:r w:rsidRPr="0084324B">
              <w:rPr>
                <w:rFonts w:ascii="Century Gothic" w:hAnsi="Century Gothic"/>
                <w:sz w:val="16"/>
                <w:szCs w:val="16"/>
                <w:lang w:val="tr-TR"/>
              </w:rPr>
              <w:t xml:space="preserve">, </w:t>
            </w:r>
            <w:proofErr w:type="spellStart"/>
            <w:r w:rsidRPr="0084324B">
              <w:rPr>
                <w:rFonts w:ascii="Century Gothic" w:hAnsi="Century Gothic"/>
                <w:sz w:val="16"/>
                <w:szCs w:val="16"/>
                <w:lang w:val="tr-TR"/>
              </w:rPr>
              <w:t>Department</w:t>
            </w:r>
            <w:proofErr w:type="spellEnd"/>
            <w:r w:rsidRPr="0084324B">
              <w:rPr>
                <w:rFonts w:ascii="Century Gothic" w:hAnsi="Century Gothic"/>
                <w:sz w:val="16"/>
                <w:szCs w:val="16"/>
                <w:lang w:val="tr-TR"/>
              </w:rPr>
              <w:t xml:space="preserve"> of Architecture Eskişehir, </w:t>
            </w:r>
            <w:proofErr w:type="spellStart"/>
            <w:r w:rsidRPr="0084324B">
              <w:rPr>
                <w:rFonts w:ascii="Century Gothic" w:hAnsi="Century Gothic"/>
                <w:sz w:val="16"/>
                <w:szCs w:val="16"/>
                <w:lang w:val="tr-TR"/>
              </w:rPr>
              <w:t>Turkey</w:t>
            </w:r>
            <w:proofErr w:type="spellEnd"/>
            <w:r w:rsidRPr="0084324B">
              <w:rPr>
                <w:rFonts w:ascii="Century Gothic" w:hAnsi="Century Gothic"/>
                <w:sz w:val="16"/>
                <w:szCs w:val="16"/>
                <w:lang w:val="tr-TR"/>
              </w:rPr>
              <w:t xml:space="preserve">,  </w:t>
            </w:r>
          </w:p>
          <w:p w:rsidR="00535150" w:rsidRPr="0084324B" w:rsidRDefault="00535150" w:rsidP="00535150">
            <w:pPr>
              <w:jc w:val="both"/>
              <w:rPr>
                <w:rFonts w:ascii="Century Gothic" w:hAnsi="Century Gothic"/>
                <w:sz w:val="16"/>
                <w:szCs w:val="16"/>
                <w:lang w:val="tr-TR"/>
              </w:rPr>
            </w:pPr>
            <w:proofErr w:type="spellStart"/>
            <w:r w:rsidRPr="0084324B">
              <w:rPr>
                <w:rFonts w:ascii="Century Gothic" w:hAnsi="Century Gothic"/>
                <w:sz w:val="16"/>
                <w:szCs w:val="16"/>
                <w:lang w:val="tr-TR"/>
              </w:rPr>
              <w:t>email</w:t>
            </w:r>
            <w:proofErr w:type="spellEnd"/>
            <w:r w:rsidRPr="0084324B">
              <w:rPr>
                <w:rFonts w:ascii="Century Gothic" w:hAnsi="Century Gothic"/>
                <w:sz w:val="16"/>
                <w:szCs w:val="16"/>
                <w:lang w:val="tr-TR"/>
              </w:rPr>
              <w:t xml:space="preserve">: </w:t>
            </w:r>
            <w:hyperlink r:id="rId12" w:history="1">
              <w:r w:rsidRPr="0084324B">
                <w:rPr>
                  <w:rStyle w:val="Kpr"/>
                  <w:rFonts w:ascii="Century Gothic" w:hAnsi="Century Gothic"/>
                  <w:sz w:val="16"/>
                  <w:szCs w:val="16"/>
                  <w:lang w:val="tr-TR"/>
                </w:rPr>
                <w:t>fatma.kolsal@gmail.com</w:t>
              </w:r>
            </w:hyperlink>
          </w:p>
          <w:p w:rsidR="00535150" w:rsidRPr="00D828D5" w:rsidRDefault="00535150" w:rsidP="00535150">
            <w:pPr>
              <w:jc w:val="both"/>
              <w:rPr>
                <w:rFonts w:ascii="Century Gothic" w:hAnsi="Century Gothic"/>
                <w:b/>
                <w:sz w:val="16"/>
                <w:szCs w:val="16"/>
                <w:lang w:val="tr-TR"/>
              </w:rPr>
            </w:pPr>
          </w:p>
          <w:p w:rsidR="00D828D5" w:rsidRDefault="00535150" w:rsidP="00535150">
            <w:pPr>
              <w:jc w:val="both"/>
              <w:rPr>
                <w:rFonts w:ascii="Century Gothic" w:hAnsi="Century Gothic"/>
                <w:b/>
                <w:sz w:val="16"/>
                <w:szCs w:val="16"/>
              </w:rPr>
            </w:pPr>
            <w:proofErr w:type="spellStart"/>
            <w:r w:rsidRPr="00D828D5">
              <w:rPr>
                <w:rFonts w:ascii="Century Gothic" w:hAnsi="Century Gothic"/>
                <w:b/>
                <w:sz w:val="16"/>
                <w:szCs w:val="16"/>
              </w:rPr>
              <w:t>F.Özge</w:t>
            </w:r>
            <w:proofErr w:type="spellEnd"/>
            <w:r w:rsidRPr="00D828D5">
              <w:rPr>
                <w:rFonts w:ascii="Century Gothic" w:hAnsi="Century Gothic"/>
                <w:b/>
                <w:sz w:val="16"/>
                <w:szCs w:val="16"/>
              </w:rPr>
              <w:t xml:space="preserve"> </w:t>
            </w:r>
            <w:proofErr w:type="spellStart"/>
            <w:r w:rsidRPr="00D828D5">
              <w:rPr>
                <w:rFonts w:ascii="Century Gothic" w:hAnsi="Century Gothic"/>
                <w:b/>
                <w:sz w:val="16"/>
                <w:szCs w:val="16"/>
              </w:rPr>
              <w:t>Güven</w:t>
            </w:r>
            <w:proofErr w:type="spellEnd"/>
            <w:r w:rsidRPr="00D828D5">
              <w:rPr>
                <w:rFonts w:ascii="Century Gothic" w:hAnsi="Century Gothic"/>
                <w:b/>
                <w:sz w:val="16"/>
                <w:szCs w:val="16"/>
              </w:rPr>
              <w:t xml:space="preserve"> </w:t>
            </w:r>
            <w:proofErr w:type="spellStart"/>
            <w:r w:rsidRPr="00D828D5">
              <w:rPr>
                <w:rFonts w:ascii="Century Gothic" w:hAnsi="Century Gothic"/>
                <w:b/>
                <w:sz w:val="16"/>
                <w:szCs w:val="16"/>
              </w:rPr>
              <w:t>Ulusoy</w:t>
            </w:r>
            <w:proofErr w:type="spellEnd"/>
            <w:r w:rsidRPr="00D828D5">
              <w:rPr>
                <w:rFonts w:ascii="Century Gothic" w:hAnsi="Century Gothic"/>
                <w:b/>
                <w:sz w:val="16"/>
                <w:szCs w:val="16"/>
              </w:rPr>
              <w:t xml:space="preserve"> </w:t>
            </w:r>
          </w:p>
          <w:p w:rsidR="00D828D5" w:rsidRPr="0084324B" w:rsidRDefault="00535150" w:rsidP="00535150">
            <w:pPr>
              <w:jc w:val="both"/>
              <w:rPr>
                <w:rFonts w:ascii="Century Gothic" w:hAnsi="Century Gothic"/>
                <w:sz w:val="16"/>
                <w:szCs w:val="16"/>
              </w:rPr>
            </w:pPr>
            <w:r w:rsidRPr="0084324B">
              <w:rPr>
                <w:rFonts w:ascii="Century Gothic" w:hAnsi="Century Gothic"/>
                <w:sz w:val="16"/>
                <w:szCs w:val="16"/>
              </w:rPr>
              <w:t xml:space="preserve">Eskisehir Technical University, Department of Architecture </w:t>
            </w:r>
            <w:proofErr w:type="spellStart"/>
            <w:r w:rsidRPr="0084324B">
              <w:rPr>
                <w:rFonts w:ascii="Century Gothic" w:hAnsi="Century Gothic"/>
                <w:sz w:val="16"/>
                <w:szCs w:val="16"/>
              </w:rPr>
              <w:t>Eskişehir</w:t>
            </w:r>
            <w:proofErr w:type="spellEnd"/>
            <w:r w:rsidRPr="0084324B">
              <w:rPr>
                <w:rFonts w:ascii="Century Gothic" w:hAnsi="Century Gothic"/>
                <w:sz w:val="16"/>
                <w:szCs w:val="16"/>
              </w:rPr>
              <w:t xml:space="preserve">, Turkey,  </w:t>
            </w:r>
          </w:p>
          <w:p w:rsidR="00535150" w:rsidRPr="0084324B" w:rsidRDefault="00535150" w:rsidP="00535150">
            <w:pPr>
              <w:jc w:val="both"/>
              <w:rPr>
                <w:rFonts w:ascii="Century Gothic" w:hAnsi="Century Gothic"/>
                <w:sz w:val="16"/>
                <w:szCs w:val="16"/>
              </w:rPr>
            </w:pPr>
            <w:r w:rsidRPr="0084324B">
              <w:rPr>
                <w:rFonts w:ascii="Century Gothic" w:hAnsi="Century Gothic"/>
                <w:sz w:val="16"/>
                <w:szCs w:val="16"/>
              </w:rPr>
              <w:t xml:space="preserve">email: </w:t>
            </w:r>
            <w:hyperlink r:id="rId13" w:history="1">
              <w:r w:rsidRPr="0084324B">
                <w:rPr>
                  <w:rStyle w:val="Kpr"/>
                  <w:rFonts w:ascii="Century Gothic" w:hAnsi="Century Gothic"/>
                  <w:sz w:val="16"/>
                  <w:szCs w:val="16"/>
                </w:rPr>
                <w:t>foguvenulusoy@gmail.com</w:t>
              </w:r>
            </w:hyperlink>
          </w:p>
          <w:p w:rsidR="00535150" w:rsidRPr="00535150" w:rsidRDefault="00535150" w:rsidP="00535150">
            <w:pPr>
              <w:jc w:val="both"/>
              <w:rPr>
                <w:rFonts w:ascii="Square721 BT" w:hAnsi="Square721 BT"/>
                <w:b/>
                <w:sz w:val="16"/>
                <w:szCs w:val="16"/>
              </w:rPr>
            </w:pPr>
          </w:p>
          <w:p w:rsidR="00535150" w:rsidRDefault="00535150" w:rsidP="00535150">
            <w:pPr>
              <w:jc w:val="both"/>
              <w:rPr>
                <w:rFonts w:ascii="Square721 BT" w:hAnsi="Square721 BT"/>
                <w:b/>
                <w:sz w:val="16"/>
                <w:szCs w:val="16"/>
                <w:lang w:val="tr-TR"/>
              </w:rPr>
            </w:pPr>
          </w:p>
          <w:p w:rsidR="00535150" w:rsidRPr="00535150" w:rsidRDefault="00535150" w:rsidP="00535150">
            <w:pPr>
              <w:jc w:val="both"/>
              <w:rPr>
                <w:rFonts w:ascii="Square721 BT" w:hAnsi="Square721 BT"/>
                <w:b/>
                <w:sz w:val="16"/>
                <w:szCs w:val="16"/>
                <w:lang w:val="tr-TR"/>
              </w:rPr>
            </w:pPr>
          </w:p>
          <w:p w:rsidR="007E0042" w:rsidRDefault="007E0042" w:rsidP="00535150">
            <w:pPr>
              <w:autoSpaceDE w:val="0"/>
              <w:autoSpaceDN w:val="0"/>
              <w:adjustRightInd w:val="0"/>
              <w:jc w:val="both"/>
              <w:rPr>
                <w:rFonts w:ascii="Trebuchet MS" w:hAnsi="Trebuchet MS"/>
                <w:sz w:val="18"/>
                <w:szCs w:val="18"/>
              </w:rPr>
            </w:pPr>
          </w:p>
        </w:tc>
        <w:tc>
          <w:tcPr>
            <w:tcW w:w="5812" w:type="dxa"/>
            <w:tcBorders>
              <w:top w:val="dotted" w:sz="8" w:space="0" w:color="auto"/>
              <w:left w:val="nil"/>
              <w:bottom w:val="dotted" w:sz="8" w:space="0" w:color="auto"/>
              <w:right w:val="nil"/>
            </w:tcBorders>
          </w:tcPr>
          <w:p w:rsidR="007E0042" w:rsidRPr="00C718E7" w:rsidRDefault="007E0042" w:rsidP="00C264EF">
            <w:pPr>
              <w:jc w:val="both"/>
              <w:rPr>
                <w:rFonts w:ascii="Square721 BT" w:hAnsi="Square721 BT"/>
                <w:sz w:val="10"/>
                <w:szCs w:val="10"/>
              </w:rPr>
            </w:pPr>
            <w:r>
              <w:rPr>
                <w:rFonts w:ascii="Square721 BT" w:hAnsi="Square721 BT"/>
                <w:sz w:val="14"/>
                <w:szCs w:val="14"/>
              </w:rPr>
              <w:t xml:space="preserve"> </w:t>
            </w:r>
          </w:p>
          <w:p w:rsidR="007E0042" w:rsidRPr="005B0CAF" w:rsidRDefault="007E0042" w:rsidP="007E0042">
            <w:pPr>
              <w:jc w:val="both"/>
              <w:rPr>
                <w:rFonts w:ascii="Century Gothic" w:hAnsi="Century Gothic"/>
                <w:b/>
                <w:sz w:val="16"/>
                <w:szCs w:val="16"/>
              </w:rPr>
            </w:pPr>
            <w:r w:rsidRPr="005B0CAF">
              <w:rPr>
                <w:rFonts w:ascii="Century Gothic" w:hAnsi="Century Gothic"/>
                <w:b/>
                <w:sz w:val="16"/>
                <w:szCs w:val="16"/>
              </w:rPr>
              <w:t xml:space="preserve">ABSTRACT </w:t>
            </w:r>
          </w:p>
          <w:p w:rsidR="007E0042" w:rsidRPr="00191997" w:rsidRDefault="007E0042" w:rsidP="007E0042">
            <w:pPr>
              <w:jc w:val="both"/>
              <w:rPr>
                <w:rFonts w:ascii="Century Gothic" w:hAnsi="Century Gothic"/>
                <w:b/>
                <w:sz w:val="14"/>
                <w:szCs w:val="14"/>
              </w:rPr>
            </w:pPr>
          </w:p>
          <w:p w:rsidR="00535150" w:rsidRPr="00535150" w:rsidRDefault="00535150" w:rsidP="00535150">
            <w:pPr>
              <w:autoSpaceDE w:val="0"/>
              <w:autoSpaceDN w:val="0"/>
              <w:adjustRightInd w:val="0"/>
              <w:spacing w:line="276" w:lineRule="auto"/>
              <w:jc w:val="both"/>
              <w:rPr>
                <w:rFonts w:ascii="Century Gothic" w:hAnsi="Century Gothic" w:cs="Times New Roman"/>
                <w:sz w:val="16"/>
                <w:szCs w:val="16"/>
              </w:rPr>
            </w:pPr>
            <w:r w:rsidRPr="00535150">
              <w:rPr>
                <w:rFonts w:ascii="Century Gothic" w:hAnsi="Century Gothic" w:cs="Times New Roman"/>
                <w:sz w:val="16"/>
                <w:szCs w:val="16"/>
              </w:rPr>
              <w:t>The architects discussed with their structures in the history of architecture try to be understood by their ideas that shape their designs while they are present on earth with their work of art. These “</w:t>
            </w:r>
            <w:r w:rsidRPr="00535150">
              <w:rPr>
                <w:rFonts w:ascii="Century Gothic" w:hAnsi="Century Gothic" w:cs="Times New Roman"/>
                <w:b/>
                <w:sz w:val="16"/>
                <w:szCs w:val="16"/>
              </w:rPr>
              <w:t>contents</w:t>
            </w:r>
            <w:r w:rsidRPr="00535150">
              <w:rPr>
                <w:rFonts w:ascii="Century Gothic" w:hAnsi="Century Gothic" w:cs="Times New Roman"/>
                <w:sz w:val="16"/>
                <w:szCs w:val="16"/>
              </w:rPr>
              <w:t xml:space="preserve">” that make up the design ideas are controversial according to time and person, as well as being a tool for the understanding of the ideas of the designer. </w:t>
            </w:r>
            <w:proofErr w:type="spellStart"/>
            <w:r w:rsidRPr="00535150">
              <w:rPr>
                <w:rFonts w:ascii="Century Gothic" w:hAnsi="Century Gothic" w:cs="Times New Roman"/>
                <w:sz w:val="16"/>
                <w:szCs w:val="16"/>
              </w:rPr>
              <w:t>Turgut</w:t>
            </w:r>
            <w:proofErr w:type="spellEnd"/>
            <w:r w:rsidRPr="00535150">
              <w:rPr>
                <w:rFonts w:ascii="Century Gothic" w:hAnsi="Century Gothic" w:cs="Times New Roman"/>
                <w:sz w:val="16"/>
                <w:szCs w:val="16"/>
              </w:rPr>
              <w:t xml:space="preserve"> </w:t>
            </w:r>
            <w:proofErr w:type="spellStart"/>
            <w:r w:rsidRPr="00535150">
              <w:rPr>
                <w:rFonts w:ascii="Century Gothic" w:hAnsi="Century Gothic" w:cs="Times New Roman"/>
                <w:sz w:val="16"/>
                <w:szCs w:val="16"/>
              </w:rPr>
              <w:t>Cansever</w:t>
            </w:r>
            <w:proofErr w:type="spellEnd"/>
            <w:r w:rsidRPr="00535150">
              <w:rPr>
                <w:rFonts w:ascii="Century Gothic" w:hAnsi="Century Gothic" w:cs="Times New Roman"/>
                <w:sz w:val="16"/>
                <w:szCs w:val="16"/>
              </w:rPr>
              <w:t xml:space="preserve"> (1920-2009) is an important opponent architect who was prized by Aga Khan Awards for Architecture three times in his professional life and established his architectural understanding </w:t>
            </w:r>
            <w:r w:rsidRPr="00535150">
              <w:rPr>
                <w:rFonts w:ascii="Century Gothic" w:hAnsi="Century Gothic" w:cs="Times New Roman"/>
                <w:noProof/>
                <w:sz w:val="16"/>
                <w:szCs w:val="16"/>
              </w:rPr>
              <w:t>of</w:t>
            </w:r>
            <w:r w:rsidRPr="00535150">
              <w:rPr>
                <w:rFonts w:ascii="Century Gothic" w:hAnsi="Century Gothic" w:cs="Times New Roman"/>
                <w:sz w:val="16"/>
                <w:szCs w:val="16"/>
              </w:rPr>
              <w:t xml:space="preserve"> the architecture of Ottoman and Islamic culture.</w:t>
            </w:r>
          </w:p>
          <w:p w:rsidR="00535150" w:rsidRPr="00535150" w:rsidRDefault="00535150" w:rsidP="00535150">
            <w:pPr>
              <w:autoSpaceDE w:val="0"/>
              <w:autoSpaceDN w:val="0"/>
              <w:adjustRightInd w:val="0"/>
              <w:spacing w:line="276" w:lineRule="auto"/>
              <w:jc w:val="both"/>
              <w:rPr>
                <w:rFonts w:ascii="Century Gothic" w:hAnsi="Century Gothic" w:cs="Times New Roman"/>
                <w:sz w:val="16"/>
                <w:szCs w:val="16"/>
              </w:rPr>
            </w:pPr>
          </w:p>
          <w:p w:rsidR="00535150" w:rsidRPr="00535150" w:rsidRDefault="00535150" w:rsidP="00535150">
            <w:pPr>
              <w:autoSpaceDE w:val="0"/>
              <w:autoSpaceDN w:val="0"/>
              <w:adjustRightInd w:val="0"/>
              <w:spacing w:line="276" w:lineRule="auto"/>
              <w:jc w:val="both"/>
              <w:rPr>
                <w:rFonts w:ascii="Century Gothic" w:hAnsi="Century Gothic" w:cs="Times New Roman"/>
                <w:sz w:val="16"/>
                <w:szCs w:val="16"/>
              </w:rPr>
            </w:pPr>
            <w:r w:rsidRPr="00535150">
              <w:rPr>
                <w:rFonts w:ascii="Century Gothic" w:hAnsi="Century Gothic" w:cs="Times New Roman"/>
                <w:sz w:val="16"/>
                <w:szCs w:val="16"/>
              </w:rPr>
              <w:t xml:space="preserve">Setting his architectural conception on a broader belief and thought </w:t>
            </w:r>
            <w:r w:rsidRPr="00535150">
              <w:rPr>
                <w:rFonts w:ascii="Century Gothic" w:hAnsi="Century Gothic" w:cs="Times New Roman"/>
                <w:noProof/>
                <w:sz w:val="16"/>
                <w:szCs w:val="16"/>
              </w:rPr>
              <w:t>system</w:t>
            </w:r>
            <w:r w:rsidRPr="00535150">
              <w:rPr>
                <w:rFonts w:ascii="Century Gothic" w:hAnsi="Century Gothic" w:cs="Times New Roman"/>
                <w:sz w:val="16"/>
                <w:szCs w:val="16"/>
              </w:rPr>
              <w:t xml:space="preserve">, but not on a simple schematic formulation, </w:t>
            </w:r>
            <w:proofErr w:type="spellStart"/>
            <w:r w:rsidRPr="00535150">
              <w:rPr>
                <w:rFonts w:ascii="Century Gothic" w:hAnsi="Century Gothic" w:cs="Times New Roman"/>
                <w:sz w:val="16"/>
                <w:szCs w:val="16"/>
              </w:rPr>
              <w:t>Cansever</w:t>
            </w:r>
            <w:proofErr w:type="spellEnd"/>
            <w:r w:rsidRPr="00535150">
              <w:rPr>
                <w:rFonts w:ascii="Century Gothic" w:hAnsi="Century Gothic" w:cs="Times New Roman"/>
                <w:sz w:val="16"/>
                <w:szCs w:val="16"/>
              </w:rPr>
              <w:t xml:space="preserve"> strengthens his apprehension of architecture with his practice and literature studies. This unique approach in his works is shaped by a point of view that criticizes modernity but aims to validate it by reinterpreting in line with Islamic architecture. The references in the background of the structures of </w:t>
            </w:r>
            <w:proofErr w:type="spellStart"/>
            <w:r w:rsidRPr="00535150">
              <w:rPr>
                <w:rFonts w:ascii="Century Gothic" w:hAnsi="Century Gothic" w:cs="Times New Roman"/>
                <w:sz w:val="16"/>
                <w:szCs w:val="16"/>
              </w:rPr>
              <w:t>Cansever</w:t>
            </w:r>
            <w:proofErr w:type="spellEnd"/>
            <w:r w:rsidRPr="00535150">
              <w:rPr>
                <w:rFonts w:ascii="Century Gothic" w:hAnsi="Century Gothic" w:cs="Times New Roman"/>
                <w:sz w:val="16"/>
                <w:szCs w:val="16"/>
              </w:rPr>
              <w:t xml:space="preserve"> is thought to be too complex to read at a time.  The understanding of </w:t>
            </w:r>
            <w:proofErr w:type="spellStart"/>
            <w:r w:rsidRPr="00535150">
              <w:rPr>
                <w:rFonts w:ascii="Century Gothic" w:hAnsi="Century Gothic" w:cs="Times New Roman"/>
                <w:sz w:val="16"/>
                <w:szCs w:val="16"/>
              </w:rPr>
              <w:t>Cansever's</w:t>
            </w:r>
            <w:proofErr w:type="spellEnd"/>
            <w:r w:rsidRPr="00535150">
              <w:rPr>
                <w:rFonts w:ascii="Century Gothic" w:hAnsi="Century Gothic" w:cs="Times New Roman"/>
                <w:sz w:val="16"/>
                <w:szCs w:val="16"/>
              </w:rPr>
              <w:t xml:space="preserve"> original designer perspective will be possible through the </w:t>
            </w:r>
            <w:r w:rsidRPr="00535150">
              <w:rPr>
                <w:rFonts w:ascii="Century Gothic" w:hAnsi="Century Gothic" w:cs="Times New Roman"/>
                <w:noProof/>
                <w:sz w:val="16"/>
                <w:szCs w:val="16"/>
              </w:rPr>
              <w:t>discussion</w:t>
            </w:r>
            <w:r w:rsidRPr="00535150">
              <w:rPr>
                <w:rFonts w:ascii="Century Gothic" w:hAnsi="Century Gothic" w:cs="Times New Roman"/>
                <w:sz w:val="16"/>
                <w:szCs w:val="16"/>
              </w:rPr>
              <w:t xml:space="preserve"> of his synthesis resulted from the thoughts of Islamic architecture, Ottoman Architecture and modern architecture, and their reflections on his structures.</w:t>
            </w:r>
          </w:p>
          <w:p w:rsidR="007E0042" w:rsidRPr="00216EC9" w:rsidRDefault="007E0042" w:rsidP="007E0042">
            <w:pPr>
              <w:pStyle w:val="Keywords"/>
              <w:spacing w:line="240" w:lineRule="auto"/>
              <w:jc w:val="both"/>
              <w:rPr>
                <w:rFonts w:ascii="Century Gothic" w:eastAsiaTheme="minorEastAsia" w:hAnsi="Century Gothic" w:cstheme="minorBidi"/>
                <w:b/>
                <w:kern w:val="0"/>
                <w:sz w:val="14"/>
                <w:szCs w:val="14"/>
                <w:lang w:val="id-ID" w:eastAsia="en-US"/>
              </w:rPr>
            </w:pPr>
          </w:p>
          <w:p w:rsidR="007E0042" w:rsidRPr="000A6135" w:rsidRDefault="007E0042" w:rsidP="005B0CAF">
            <w:pPr>
              <w:jc w:val="both"/>
              <w:rPr>
                <w:rFonts w:ascii="Century Gothic" w:hAnsi="Century Gothic"/>
                <w:b/>
                <w:sz w:val="16"/>
                <w:szCs w:val="16"/>
              </w:rPr>
            </w:pPr>
            <w:r w:rsidRPr="005B0CAF">
              <w:rPr>
                <w:rFonts w:ascii="Century Gothic" w:hAnsi="Century Gothic"/>
                <w:b/>
                <w:sz w:val="14"/>
                <w:szCs w:val="14"/>
              </w:rPr>
              <w:t xml:space="preserve">KEYWORDS: </w:t>
            </w:r>
          </w:p>
          <w:p w:rsidR="007E0042" w:rsidRPr="00535150" w:rsidRDefault="005720A7" w:rsidP="008254E4">
            <w:pPr>
              <w:jc w:val="both"/>
              <w:rPr>
                <w:rFonts w:ascii="Century Gothic" w:hAnsi="Century Gothic"/>
                <w:b/>
                <w:sz w:val="14"/>
                <w:szCs w:val="14"/>
                <w:lang w:val="id-ID"/>
              </w:rPr>
            </w:pPr>
            <w:r>
              <w:rPr>
                <w:rFonts w:ascii="Century Gothic" w:hAnsi="Century Gothic" w:cs="Times New Roman"/>
                <w:sz w:val="14"/>
                <w:szCs w:val="14"/>
              </w:rPr>
              <w:t>Islamic Architecture</w:t>
            </w:r>
            <w:r w:rsidR="00535150" w:rsidRPr="00535150">
              <w:rPr>
                <w:rFonts w:ascii="Century Gothic" w:hAnsi="Century Gothic" w:cs="Times New Roman"/>
                <w:sz w:val="14"/>
                <w:szCs w:val="14"/>
              </w:rPr>
              <w:t>,</w:t>
            </w:r>
            <w:r>
              <w:rPr>
                <w:rFonts w:ascii="Century Gothic" w:hAnsi="Century Gothic" w:cs="Times New Roman"/>
                <w:sz w:val="14"/>
                <w:szCs w:val="14"/>
              </w:rPr>
              <w:t xml:space="preserve"> Islamic culture,</w:t>
            </w:r>
            <w:r w:rsidR="00535150" w:rsidRPr="00535150">
              <w:rPr>
                <w:rFonts w:ascii="Century Gothic" w:hAnsi="Century Gothic" w:cs="Times New Roman"/>
                <w:sz w:val="14"/>
                <w:szCs w:val="14"/>
              </w:rPr>
              <w:t xml:space="preserve"> Ottoman Culture, Ottoman Architecture, Modern Architecture, </w:t>
            </w:r>
            <w:proofErr w:type="spellStart"/>
            <w:r w:rsidR="00535150" w:rsidRPr="00535150">
              <w:rPr>
                <w:rFonts w:ascii="Century Gothic" w:hAnsi="Century Gothic" w:cs="Times New Roman"/>
                <w:sz w:val="14"/>
                <w:szCs w:val="14"/>
              </w:rPr>
              <w:t>Turgut</w:t>
            </w:r>
            <w:proofErr w:type="spellEnd"/>
            <w:r w:rsidR="00535150" w:rsidRPr="00535150">
              <w:rPr>
                <w:rFonts w:ascii="Century Gothic" w:hAnsi="Century Gothic" w:cs="Times New Roman"/>
                <w:sz w:val="14"/>
                <w:szCs w:val="14"/>
              </w:rPr>
              <w:t xml:space="preserve"> </w:t>
            </w:r>
            <w:proofErr w:type="spellStart"/>
            <w:r w:rsidR="00535150" w:rsidRPr="00535150">
              <w:rPr>
                <w:rFonts w:ascii="Century Gothic" w:hAnsi="Century Gothic" w:cs="Times New Roman"/>
                <w:sz w:val="14"/>
                <w:szCs w:val="14"/>
              </w:rPr>
              <w:t>Cansever</w:t>
            </w:r>
            <w:proofErr w:type="spellEnd"/>
            <w:r w:rsidR="00535150" w:rsidRPr="00535150">
              <w:rPr>
                <w:rFonts w:ascii="Century Gothic" w:hAnsi="Century Gothic" w:cs="Times New Roman"/>
                <w:sz w:val="14"/>
                <w:szCs w:val="14"/>
              </w:rPr>
              <w:t>, Aga Khan Awards for Architectur</w:t>
            </w:r>
            <w:bookmarkStart w:id="0" w:name="_GoBack"/>
            <w:bookmarkEnd w:id="0"/>
            <w:r w:rsidR="00535150" w:rsidRPr="00535150">
              <w:rPr>
                <w:rFonts w:ascii="Century Gothic" w:hAnsi="Century Gothic" w:cs="Times New Roman"/>
                <w:sz w:val="14"/>
                <w:szCs w:val="14"/>
              </w:rPr>
              <w:t>e</w:t>
            </w:r>
            <w:r w:rsidR="00535150" w:rsidRPr="00535150">
              <w:rPr>
                <w:rFonts w:ascii="Century Gothic" w:hAnsi="Century Gothic"/>
                <w:b/>
                <w:sz w:val="14"/>
                <w:szCs w:val="14"/>
                <w:lang w:val="id-ID"/>
              </w:rPr>
              <w:t xml:space="preserve"> </w:t>
            </w:r>
          </w:p>
        </w:tc>
      </w:tr>
    </w:tbl>
    <w:p w:rsidR="005B0CAF" w:rsidRDefault="005B0CAF" w:rsidP="00AA44D6">
      <w:pPr>
        <w:spacing w:after="60" w:line="240" w:lineRule="auto"/>
        <w:jc w:val="both"/>
        <w:rPr>
          <w:rFonts w:ascii="Trebuchet MS" w:hAnsi="Trebuchet MS"/>
          <w:b/>
          <w:sz w:val="20"/>
          <w:szCs w:val="18"/>
        </w:rPr>
        <w:sectPr w:rsidR="005B0CAF" w:rsidSect="00680487">
          <w:headerReference w:type="even" r:id="rId14"/>
          <w:headerReference w:type="default" r:id="rId15"/>
          <w:footerReference w:type="even" r:id="rId16"/>
          <w:footerReference w:type="default" r:id="rId17"/>
          <w:footerReference w:type="first" r:id="rId18"/>
          <w:type w:val="continuous"/>
          <w:pgSz w:w="11906" w:h="16838" w:code="9"/>
          <w:pgMar w:top="1134" w:right="1134" w:bottom="1701" w:left="1701" w:header="567" w:footer="567" w:gutter="0"/>
          <w:pgNumType w:start="1"/>
          <w:cols w:space="708"/>
          <w:vAlign w:val="both"/>
          <w:titlePg/>
          <w:docGrid w:linePitch="360"/>
        </w:sectPr>
      </w:pPr>
    </w:p>
    <w:p w:rsidR="001B36D0" w:rsidRPr="00E300A2" w:rsidRDefault="005B0CAF" w:rsidP="00E300A2">
      <w:pPr>
        <w:spacing w:after="0" w:line="240" w:lineRule="auto"/>
        <w:jc w:val="both"/>
        <w:rPr>
          <w:rFonts w:ascii="Century Gothic" w:hAnsi="Century Gothic"/>
          <w:b/>
          <w:sz w:val="18"/>
          <w:szCs w:val="18"/>
        </w:rPr>
      </w:pPr>
      <w:r w:rsidRPr="005B0CAF">
        <w:rPr>
          <w:rFonts w:ascii="Century Gothic" w:hAnsi="Century Gothic"/>
          <w:b/>
          <w:sz w:val="18"/>
          <w:szCs w:val="18"/>
        </w:rPr>
        <w:t xml:space="preserve">INTRODUCTION </w:t>
      </w:r>
    </w:p>
    <w:p w:rsidR="00E300A2" w:rsidRPr="00E300A2" w:rsidRDefault="00E300A2" w:rsidP="00E300A2">
      <w:pPr>
        <w:autoSpaceDE w:val="0"/>
        <w:autoSpaceDN w:val="0"/>
        <w:adjustRightInd w:val="0"/>
        <w:spacing w:after="0"/>
        <w:ind w:firstLine="720"/>
        <w:jc w:val="both"/>
        <w:rPr>
          <w:rFonts w:ascii="Century Gothic" w:eastAsia="Calibri" w:hAnsi="Century Gothic" w:cs="Times New Roman"/>
          <w:sz w:val="18"/>
          <w:szCs w:val="18"/>
        </w:rPr>
      </w:pPr>
      <w:proofErr w:type="spellStart"/>
      <w:r w:rsidRPr="00E300A2">
        <w:rPr>
          <w:rFonts w:ascii="Century Gothic" w:eastAsia="Calibri" w:hAnsi="Century Gothic" w:cs="Times New Roman"/>
          <w:sz w:val="18"/>
          <w:szCs w:val="18"/>
        </w:rPr>
        <w:t>Turgut</w:t>
      </w:r>
      <w:proofErr w:type="spellEnd"/>
      <w:r w:rsidRPr="00E300A2">
        <w:rPr>
          <w:rFonts w:ascii="Century Gothic" w:eastAsia="Calibri" w:hAnsi="Century Gothic" w:cs="Times New Roman"/>
          <w:sz w:val="18"/>
          <w:szCs w:val="18"/>
        </w:rPr>
        <w:t xml:space="preserve"> </w:t>
      </w:r>
      <w:r w:rsidRPr="00E300A2">
        <w:rPr>
          <w:rFonts w:ascii="Century Gothic" w:eastAsia="Calibri" w:hAnsi="Century Gothic" w:cs="Times New Roman"/>
          <w:noProof/>
          <w:sz w:val="18"/>
          <w:szCs w:val="18"/>
        </w:rPr>
        <w:t>Cansever</w:t>
      </w:r>
      <w:r w:rsidRPr="00E300A2">
        <w:rPr>
          <w:rFonts w:ascii="Century Gothic" w:eastAsia="Calibri" w:hAnsi="Century Gothic" w:cs="Times New Roman"/>
          <w:sz w:val="18"/>
          <w:szCs w:val="18"/>
        </w:rPr>
        <w:t xml:space="preserve"> is one of the unusual Turkish architects who thought, produced a lot and been discussed too much about his ideas and architecture on different platforms. When we try to understand his architecture and thought system from his own writings, we see a </w:t>
      </w:r>
      <w:proofErr w:type="spellStart"/>
      <w:r w:rsidRPr="00E300A2">
        <w:rPr>
          <w:rFonts w:ascii="Century Gothic" w:eastAsia="Calibri" w:hAnsi="Century Gothic" w:cs="Times New Roman"/>
          <w:sz w:val="18"/>
          <w:szCs w:val="18"/>
        </w:rPr>
        <w:t>Cansever</w:t>
      </w:r>
      <w:proofErr w:type="spellEnd"/>
      <w:r w:rsidRPr="00E300A2">
        <w:rPr>
          <w:rFonts w:ascii="Century Gothic" w:eastAsia="Calibri" w:hAnsi="Century Gothic" w:cs="Times New Roman"/>
          <w:sz w:val="18"/>
          <w:szCs w:val="18"/>
        </w:rPr>
        <w:t xml:space="preserve"> who defines his works in the field of architecture as “an effort to reflect consciousness into the world of shapes” [1].</w:t>
      </w:r>
      <w:proofErr w:type="spellStart"/>
      <w:r w:rsidRPr="00E300A2">
        <w:rPr>
          <w:rFonts w:ascii="Century Gothic" w:eastAsia="Calibri" w:hAnsi="Century Gothic" w:cs="Times New Roman"/>
          <w:sz w:val="18"/>
          <w:szCs w:val="18"/>
        </w:rPr>
        <w:t>Cansever</w:t>
      </w:r>
      <w:proofErr w:type="spellEnd"/>
      <w:r w:rsidRPr="00E300A2">
        <w:rPr>
          <w:rFonts w:ascii="Century Gothic" w:eastAsia="Calibri" w:hAnsi="Century Gothic" w:cs="Times New Roman"/>
          <w:sz w:val="18"/>
          <w:szCs w:val="18"/>
        </w:rPr>
        <w:t xml:space="preserve">, who did not seek “a new Islamic architecture” with the view that religion he believes has not a specific (and Single) architectural expression or orientation, argued that, on the contrary, Islam allowed different perspectives under the same common </w:t>
      </w:r>
      <w:r w:rsidRPr="00E300A2">
        <w:rPr>
          <w:rFonts w:ascii="Century Gothic" w:eastAsia="Calibri" w:hAnsi="Century Gothic" w:cs="Times New Roman"/>
          <w:sz w:val="18"/>
          <w:szCs w:val="18"/>
        </w:rPr>
        <w:t xml:space="preserve">denominator. According to </w:t>
      </w:r>
      <w:proofErr w:type="spellStart"/>
      <w:r w:rsidRPr="00E300A2">
        <w:rPr>
          <w:rFonts w:ascii="Century Gothic" w:eastAsia="Calibri" w:hAnsi="Century Gothic" w:cs="Times New Roman"/>
          <w:sz w:val="18"/>
          <w:szCs w:val="18"/>
        </w:rPr>
        <w:t>Cansever</w:t>
      </w:r>
      <w:proofErr w:type="spellEnd"/>
      <w:r w:rsidRPr="00E300A2">
        <w:rPr>
          <w:rFonts w:ascii="Century Gothic" w:eastAsia="Calibri" w:hAnsi="Century Gothic" w:cs="Times New Roman"/>
          <w:sz w:val="18"/>
          <w:szCs w:val="18"/>
        </w:rPr>
        <w:t xml:space="preserve"> who argues that “native” architecture </w:t>
      </w:r>
      <w:r w:rsidRPr="00E300A2">
        <w:rPr>
          <w:rFonts w:ascii="Century Gothic" w:eastAsia="Calibri" w:hAnsi="Century Gothic" w:cs="Times New Roman"/>
          <w:noProof/>
          <w:sz w:val="18"/>
          <w:szCs w:val="18"/>
        </w:rPr>
        <w:t>cannot</w:t>
      </w:r>
      <w:r w:rsidRPr="00E300A2">
        <w:rPr>
          <w:rFonts w:ascii="Century Gothic" w:eastAsia="Calibri" w:hAnsi="Century Gothic" w:cs="Times New Roman"/>
          <w:sz w:val="18"/>
          <w:szCs w:val="18"/>
        </w:rPr>
        <w:t xml:space="preserve"> be created by imported discourse, Islam is not a rural culture, but a city culture. The Ottoman city, which existed in this environment, is a structure that is compatible with the reality of life, existence, </w:t>
      </w:r>
      <w:r w:rsidRPr="00E300A2">
        <w:rPr>
          <w:rFonts w:ascii="Century Gothic" w:eastAsia="Calibri" w:hAnsi="Century Gothic" w:cs="Times New Roman"/>
          <w:noProof/>
          <w:sz w:val="18"/>
          <w:szCs w:val="18"/>
        </w:rPr>
        <w:t>and</w:t>
      </w:r>
      <w:r w:rsidRPr="00E300A2">
        <w:rPr>
          <w:rFonts w:ascii="Century Gothic" w:eastAsia="Calibri" w:hAnsi="Century Gothic" w:cs="Times New Roman"/>
          <w:sz w:val="18"/>
          <w:szCs w:val="18"/>
        </w:rPr>
        <w:t xml:space="preserve"> creation [2]. </w:t>
      </w:r>
    </w:p>
    <w:p w:rsidR="00E300A2" w:rsidRPr="00E300A2" w:rsidRDefault="00E300A2" w:rsidP="00E300A2">
      <w:pPr>
        <w:autoSpaceDE w:val="0"/>
        <w:autoSpaceDN w:val="0"/>
        <w:adjustRightInd w:val="0"/>
        <w:spacing w:after="0"/>
        <w:ind w:firstLine="720"/>
        <w:jc w:val="both"/>
        <w:rPr>
          <w:rFonts w:ascii="Century Gothic" w:eastAsia="Calibri" w:hAnsi="Century Gothic" w:cs="Times New Roman"/>
          <w:sz w:val="18"/>
          <w:szCs w:val="18"/>
        </w:rPr>
      </w:pPr>
      <w:proofErr w:type="spellStart"/>
      <w:r w:rsidRPr="00E300A2">
        <w:rPr>
          <w:rFonts w:ascii="Century Gothic" w:eastAsia="Calibri" w:hAnsi="Century Gothic" w:cs="Times New Roman"/>
          <w:sz w:val="18"/>
          <w:szCs w:val="18"/>
        </w:rPr>
        <w:t>Cansever</w:t>
      </w:r>
      <w:proofErr w:type="spellEnd"/>
      <w:r w:rsidRPr="00E300A2">
        <w:rPr>
          <w:rFonts w:ascii="Century Gothic" w:eastAsia="Calibri" w:hAnsi="Century Gothic" w:cs="Times New Roman"/>
          <w:sz w:val="18"/>
          <w:szCs w:val="18"/>
        </w:rPr>
        <w:t xml:space="preserve">, who thinks that the ”existence" is the result of the actions and formations that are added together, believes that architectural production should be an addition to the past and a preparation for the future. [3] His architectural identity, which is observed in his structures since 1949, will be expressed, in this paper, with his holistic structure </w:t>
      </w:r>
      <w:r w:rsidRPr="00E300A2">
        <w:rPr>
          <w:rFonts w:ascii="Century Gothic" w:eastAsia="Calibri" w:hAnsi="Century Gothic" w:cs="Times New Roman"/>
          <w:sz w:val="18"/>
          <w:szCs w:val="18"/>
        </w:rPr>
        <w:lastRenderedPageBreak/>
        <w:t>of the designer view developed in parallel with the way of life and thought.</w:t>
      </w:r>
    </w:p>
    <w:p w:rsidR="00E300A2" w:rsidRDefault="00E300A2" w:rsidP="00E300A2">
      <w:pPr>
        <w:autoSpaceDE w:val="0"/>
        <w:autoSpaceDN w:val="0"/>
        <w:adjustRightInd w:val="0"/>
        <w:spacing w:after="0"/>
        <w:jc w:val="both"/>
        <w:rPr>
          <w:rFonts w:ascii="Trebuchet MS" w:eastAsia="Calibri" w:hAnsi="Trebuchet MS" w:cs="Times New Roman"/>
          <w:sz w:val="20"/>
          <w:szCs w:val="20"/>
          <w:lang w:val="tr-TR"/>
        </w:rPr>
      </w:pPr>
      <w:proofErr w:type="spellStart"/>
      <w:r w:rsidRPr="00E300A2">
        <w:rPr>
          <w:rFonts w:ascii="Century Gothic" w:eastAsia="Calibri" w:hAnsi="Century Gothic" w:cs="Times New Roman"/>
          <w:sz w:val="18"/>
          <w:szCs w:val="18"/>
          <w:lang w:val="tr-TR"/>
        </w:rPr>
        <w:t>In</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this</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context</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firstly</w:t>
      </w:r>
      <w:proofErr w:type="spellEnd"/>
      <w:r w:rsidRPr="00E300A2">
        <w:rPr>
          <w:rFonts w:ascii="Century Gothic" w:eastAsia="Calibri" w:hAnsi="Century Gothic" w:cs="Times New Roman"/>
          <w:sz w:val="18"/>
          <w:szCs w:val="18"/>
          <w:lang w:val="tr-TR"/>
        </w:rPr>
        <w:t xml:space="preserve"> Cansever </w:t>
      </w:r>
      <w:proofErr w:type="spellStart"/>
      <w:r w:rsidRPr="00E300A2">
        <w:rPr>
          <w:rFonts w:ascii="Century Gothic" w:eastAsia="Calibri" w:hAnsi="Century Gothic" w:cs="Times New Roman"/>
          <w:sz w:val="18"/>
          <w:szCs w:val="18"/>
          <w:lang w:val="tr-TR"/>
        </w:rPr>
        <w:t>will</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try</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to</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understand</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the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thoughts</w:t>
      </w:r>
      <w:proofErr w:type="spellEnd"/>
      <w:r w:rsidRPr="00E300A2">
        <w:rPr>
          <w:rFonts w:ascii="Century Gothic" w:eastAsia="Calibri" w:hAnsi="Century Gothic" w:cs="Times New Roman"/>
          <w:sz w:val="18"/>
          <w:szCs w:val="18"/>
          <w:lang w:val="tr-TR"/>
        </w:rPr>
        <w:t xml:space="preserve"> on modern </w:t>
      </w:r>
      <w:proofErr w:type="spellStart"/>
      <w:r w:rsidRPr="00E300A2">
        <w:rPr>
          <w:rFonts w:ascii="Century Gothic" w:eastAsia="Calibri" w:hAnsi="Century Gothic" w:cs="Times New Roman"/>
          <w:sz w:val="18"/>
          <w:szCs w:val="18"/>
          <w:lang w:val="tr-TR"/>
        </w:rPr>
        <w:t>architecture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Islamic</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culture-architecture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and</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Ottoman</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culture-architecture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This</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discussion</w:t>
      </w:r>
      <w:proofErr w:type="spellEnd"/>
      <w:r w:rsidRPr="00E300A2">
        <w:rPr>
          <w:rFonts w:ascii="Century Gothic" w:eastAsia="Calibri" w:hAnsi="Century Gothic" w:cs="Times New Roman"/>
          <w:sz w:val="18"/>
          <w:szCs w:val="18"/>
          <w:lang w:val="tr-TR"/>
        </w:rPr>
        <w:t xml:space="preserve"> is </w:t>
      </w:r>
      <w:proofErr w:type="spellStart"/>
      <w:r w:rsidRPr="00E300A2">
        <w:rPr>
          <w:rFonts w:ascii="Century Gothic" w:eastAsia="Calibri" w:hAnsi="Century Gothic" w:cs="Times New Roman"/>
          <w:sz w:val="18"/>
          <w:szCs w:val="18"/>
          <w:lang w:val="tr-TR"/>
        </w:rPr>
        <w:t>carried</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out</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according</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to</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the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determined</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parameters</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architectural</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concepts</w:t>
      </w:r>
      <w:proofErr w:type="spellEnd"/>
      <w:r w:rsidRPr="00E300A2">
        <w:rPr>
          <w:rFonts w:ascii="Century Gothic" w:eastAsia="Calibri" w:hAnsi="Century Gothic" w:cs="Times New Roman"/>
          <w:sz w:val="18"/>
          <w:szCs w:val="18"/>
          <w:lang w:val="tr-TR"/>
        </w:rPr>
        <w:t xml:space="preserve">, form, </w:t>
      </w:r>
      <w:proofErr w:type="spellStart"/>
      <w:r w:rsidRPr="00E300A2">
        <w:rPr>
          <w:rFonts w:ascii="Century Gothic" w:eastAsia="Calibri" w:hAnsi="Century Gothic" w:cs="Times New Roman"/>
          <w:sz w:val="18"/>
          <w:szCs w:val="18"/>
          <w:lang w:val="tr-TR"/>
        </w:rPr>
        <w:t>structure</w:t>
      </w:r>
      <w:proofErr w:type="spellEnd"/>
      <w:r w:rsidRPr="00E300A2">
        <w:rPr>
          <w:rFonts w:ascii="Century Gothic" w:eastAsia="Calibri" w:hAnsi="Century Gothic" w:cs="Times New Roman"/>
          <w:sz w:val="18"/>
          <w:szCs w:val="18"/>
          <w:lang w:val="tr-TR"/>
        </w:rPr>
        <w:t xml:space="preserve">, materyal </w:t>
      </w:r>
      <w:proofErr w:type="spellStart"/>
      <w:r w:rsidRPr="00E300A2">
        <w:rPr>
          <w:rFonts w:ascii="Century Gothic" w:eastAsia="Calibri" w:hAnsi="Century Gothic" w:cs="Times New Roman"/>
          <w:sz w:val="18"/>
          <w:szCs w:val="18"/>
          <w:lang w:val="tr-TR"/>
        </w:rPr>
        <w:t>etc</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which</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are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adjoining</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to</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chronological</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aspects</w:t>
      </w:r>
      <w:proofErr w:type="spellEnd"/>
      <w:r w:rsidRPr="00E300A2">
        <w:rPr>
          <w:rFonts w:ascii="Century Gothic" w:eastAsia="Calibri" w:hAnsi="Century Gothic" w:cs="Times New Roman"/>
          <w:sz w:val="18"/>
          <w:szCs w:val="18"/>
          <w:lang w:val="tr-TR"/>
        </w:rPr>
        <w:t xml:space="preserve"> is </w:t>
      </w:r>
      <w:proofErr w:type="spellStart"/>
      <w:r w:rsidRPr="00E300A2">
        <w:rPr>
          <w:rFonts w:ascii="Century Gothic" w:eastAsia="Calibri" w:hAnsi="Century Gothic" w:cs="Times New Roman"/>
          <w:sz w:val="18"/>
          <w:szCs w:val="18"/>
          <w:lang w:val="tr-TR"/>
        </w:rPr>
        <w:t>made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by</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means</w:t>
      </w:r>
      <w:proofErr w:type="spellEnd"/>
      <w:r w:rsidRPr="00E300A2">
        <w:rPr>
          <w:rFonts w:ascii="Century Gothic" w:eastAsia="Calibri" w:hAnsi="Century Gothic" w:cs="Times New Roman"/>
          <w:sz w:val="18"/>
          <w:szCs w:val="18"/>
          <w:lang w:val="tr-TR"/>
        </w:rPr>
        <w:t xml:space="preserve"> of </w:t>
      </w:r>
      <w:proofErr w:type="spellStart"/>
      <w:r w:rsidRPr="00E300A2">
        <w:rPr>
          <w:rFonts w:ascii="Century Gothic" w:eastAsia="Calibri" w:hAnsi="Century Gothic" w:cs="Times New Roman"/>
          <w:sz w:val="18"/>
          <w:szCs w:val="18"/>
          <w:lang w:val="tr-TR"/>
        </w:rPr>
        <w:t>the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table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generated</w:t>
      </w:r>
      <w:proofErr w:type="spellEnd"/>
      <w:r w:rsidRPr="00E300A2">
        <w:rPr>
          <w:rFonts w:ascii="Century Gothic" w:eastAsia="Calibri" w:hAnsi="Century Gothic" w:cs="Times New Roman"/>
          <w:sz w:val="18"/>
          <w:szCs w:val="18"/>
          <w:lang w:val="tr-TR"/>
        </w:rPr>
        <w:t xml:space="preserve"> in </w:t>
      </w:r>
      <w:proofErr w:type="spellStart"/>
      <w:r w:rsidRPr="00E300A2">
        <w:rPr>
          <w:rFonts w:ascii="Century Gothic" w:eastAsia="Calibri" w:hAnsi="Century Gothic" w:cs="Times New Roman"/>
          <w:sz w:val="18"/>
          <w:szCs w:val="18"/>
          <w:lang w:val="tr-TR"/>
        </w:rPr>
        <w:t>the</w:t>
      </w:r>
      <w:proofErr w:type="spellEnd"/>
      <w:r w:rsidRPr="00E300A2">
        <w:rPr>
          <w:rFonts w:ascii="Century Gothic" w:eastAsia="Calibri" w:hAnsi="Century Gothic" w:cs="Times New Roman"/>
          <w:sz w:val="18"/>
          <w:szCs w:val="18"/>
          <w:lang w:val="tr-TR"/>
        </w:rPr>
        <w:t xml:space="preserve"> </w:t>
      </w:r>
      <w:proofErr w:type="spellStart"/>
      <w:r w:rsidRPr="00E300A2">
        <w:rPr>
          <w:rFonts w:ascii="Century Gothic" w:eastAsia="Calibri" w:hAnsi="Century Gothic" w:cs="Times New Roman"/>
          <w:sz w:val="18"/>
          <w:szCs w:val="18"/>
          <w:lang w:val="tr-TR"/>
        </w:rPr>
        <w:t>light</w:t>
      </w:r>
      <w:proofErr w:type="spellEnd"/>
      <w:r w:rsidRPr="00E300A2">
        <w:rPr>
          <w:rFonts w:ascii="Century Gothic" w:eastAsia="Calibri" w:hAnsi="Century Gothic" w:cs="Times New Roman"/>
          <w:sz w:val="18"/>
          <w:szCs w:val="18"/>
          <w:lang w:val="tr-TR"/>
        </w:rPr>
        <w:t xml:space="preserve"> of </w:t>
      </w:r>
      <w:proofErr w:type="spellStart"/>
      <w:r w:rsidRPr="00E300A2">
        <w:rPr>
          <w:rFonts w:ascii="Century Gothic" w:eastAsia="Calibri" w:hAnsi="Century Gothic" w:cs="Times New Roman"/>
          <w:sz w:val="18"/>
          <w:szCs w:val="18"/>
          <w:lang w:val="tr-TR"/>
        </w:rPr>
        <w:t>parameters</w:t>
      </w:r>
      <w:proofErr w:type="spellEnd"/>
      <w:r w:rsidRPr="00E300A2">
        <w:rPr>
          <w:rFonts w:ascii="Century Gothic" w:eastAsia="Calibri" w:hAnsi="Century Gothic" w:cs="Times New Roman"/>
          <w:sz w:val="18"/>
          <w:szCs w:val="18"/>
          <w:lang w:val="tr-TR"/>
        </w:rPr>
        <w:t>.</w:t>
      </w:r>
    </w:p>
    <w:p w:rsidR="008C1284" w:rsidRDefault="008C1284" w:rsidP="00054E00">
      <w:pPr>
        <w:spacing w:after="0" w:line="240" w:lineRule="auto"/>
        <w:jc w:val="both"/>
        <w:rPr>
          <w:rFonts w:ascii="Century Gothic" w:hAnsi="Century Gothic"/>
          <w:b/>
          <w:sz w:val="18"/>
          <w:szCs w:val="18"/>
          <w:lang w:val="id-ID"/>
        </w:rPr>
      </w:pPr>
    </w:p>
    <w:p w:rsidR="00054E00" w:rsidRDefault="00054E00" w:rsidP="00054E00">
      <w:pPr>
        <w:spacing w:after="0" w:line="240" w:lineRule="auto"/>
        <w:jc w:val="both"/>
        <w:rPr>
          <w:rFonts w:ascii="Century Gothic" w:hAnsi="Century Gothic"/>
          <w:b/>
          <w:sz w:val="18"/>
          <w:szCs w:val="18"/>
          <w:lang w:val="id-ID"/>
        </w:rPr>
      </w:pPr>
      <w:r>
        <w:rPr>
          <w:rFonts w:ascii="Century Gothic" w:hAnsi="Century Gothic"/>
          <w:b/>
          <w:sz w:val="18"/>
          <w:szCs w:val="18"/>
        </w:rPr>
        <w:t>DISCUSSION</w:t>
      </w:r>
    </w:p>
    <w:p w:rsidR="008C1284" w:rsidRPr="00E300A2" w:rsidRDefault="008C1284" w:rsidP="00054E00">
      <w:pPr>
        <w:spacing w:after="0" w:line="240" w:lineRule="auto"/>
        <w:jc w:val="both"/>
        <w:rPr>
          <w:rFonts w:ascii="Century Gothic" w:hAnsi="Century Gothic"/>
          <w:b/>
          <w:sz w:val="18"/>
          <w:szCs w:val="18"/>
          <w:lang w:val="id-ID"/>
        </w:rPr>
      </w:pPr>
    </w:p>
    <w:p w:rsidR="00E300A2" w:rsidRDefault="00E300A2" w:rsidP="00E300A2">
      <w:pPr>
        <w:jc w:val="both"/>
        <w:rPr>
          <w:rFonts w:ascii="Century Gothic" w:hAnsi="Century Gothic" w:cs="Times New Roman"/>
          <w:b/>
          <w:sz w:val="18"/>
          <w:szCs w:val="18"/>
        </w:rPr>
      </w:pPr>
      <w:r w:rsidRPr="00E300A2">
        <w:rPr>
          <w:rFonts w:ascii="Century Gothic" w:hAnsi="Century Gothic" w:cs="Times New Roman"/>
          <w:b/>
          <w:sz w:val="18"/>
          <w:szCs w:val="18"/>
        </w:rPr>
        <w:t>HIS LIFE AND WORKS</w:t>
      </w:r>
    </w:p>
    <w:p w:rsidR="00E300A2" w:rsidRPr="00E300A2" w:rsidRDefault="00E300A2" w:rsidP="00E300A2">
      <w:pPr>
        <w:ind w:firstLine="720"/>
        <w:jc w:val="both"/>
        <w:rPr>
          <w:rFonts w:ascii="Century Gothic" w:hAnsi="Century Gothic" w:cs="Times New Roman"/>
          <w:b/>
          <w:sz w:val="18"/>
          <w:szCs w:val="18"/>
        </w:rPr>
      </w:pP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who was born in Antalya in 1920, met with </w:t>
      </w:r>
      <w:proofErr w:type="spellStart"/>
      <w:r w:rsidRPr="00E300A2">
        <w:rPr>
          <w:rFonts w:ascii="Century Gothic" w:hAnsi="Century Gothic" w:cs="Times New Roman"/>
          <w:sz w:val="18"/>
          <w:szCs w:val="18"/>
        </w:rPr>
        <w:t>Halil</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Dikmen</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Mazhar</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Şevket</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İprişoğlu</w:t>
      </w:r>
      <w:proofErr w:type="spellEnd"/>
      <w:r w:rsidRPr="00E300A2">
        <w:rPr>
          <w:rFonts w:ascii="Century Gothic" w:hAnsi="Century Gothic" w:cs="Times New Roman"/>
          <w:sz w:val="18"/>
          <w:szCs w:val="18"/>
        </w:rPr>
        <w:t xml:space="preserve"> and </w:t>
      </w:r>
      <w:proofErr w:type="spellStart"/>
      <w:r w:rsidRPr="00E300A2">
        <w:rPr>
          <w:rFonts w:ascii="Century Gothic" w:hAnsi="Century Gothic" w:cs="Times New Roman"/>
          <w:sz w:val="18"/>
          <w:szCs w:val="18"/>
        </w:rPr>
        <w:t>Sedad</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Hakkı</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Eldem</w:t>
      </w:r>
      <w:proofErr w:type="spellEnd"/>
      <w:r w:rsidRPr="00E300A2">
        <w:rPr>
          <w:rFonts w:ascii="Century Gothic" w:hAnsi="Century Gothic" w:cs="Times New Roman"/>
          <w:sz w:val="18"/>
          <w:szCs w:val="18"/>
        </w:rPr>
        <w:t xml:space="preserve"> at Istanbul Fine Arts Academy. By deciding to study architecture, he became assistant to </w:t>
      </w:r>
      <w:proofErr w:type="spellStart"/>
      <w:r w:rsidRPr="00E300A2">
        <w:rPr>
          <w:rFonts w:ascii="Century Gothic" w:hAnsi="Century Gothic" w:cs="Times New Roman"/>
          <w:sz w:val="18"/>
          <w:szCs w:val="18"/>
        </w:rPr>
        <w:t>Sedad</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Hakkı</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Eldem</w:t>
      </w:r>
      <w:proofErr w:type="spellEnd"/>
      <w:r w:rsidRPr="00E300A2">
        <w:rPr>
          <w:rFonts w:ascii="Century Gothic" w:hAnsi="Century Gothic" w:cs="Times New Roman"/>
          <w:sz w:val="18"/>
          <w:szCs w:val="18"/>
        </w:rPr>
        <w:t xml:space="preserve">.  In 1946 he graduated from Istanbul Fine Arts Academy, Department of Architecture [4].  He was influenced by </w:t>
      </w:r>
      <w:proofErr w:type="spellStart"/>
      <w:r w:rsidRPr="00E300A2">
        <w:rPr>
          <w:rFonts w:ascii="Century Gothic" w:hAnsi="Century Gothic" w:cs="Times New Roman"/>
          <w:sz w:val="18"/>
          <w:szCs w:val="18"/>
        </w:rPr>
        <w:t>Ernstdiez</w:t>
      </w:r>
      <w:proofErr w:type="spellEnd"/>
      <w:r w:rsidRPr="00E300A2">
        <w:rPr>
          <w:rFonts w:ascii="Century Gothic" w:hAnsi="Century Gothic" w:cs="Times New Roman"/>
          <w:sz w:val="18"/>
          <w:szCs w:val="18"/>
        </w:rPr>
        <w:t xml:space="preserve">, Professor of Islamic Art and history, throughout his life. In 1949, he gained the title of art history doctor (PhD) with his thesis titled “column headings in Ottoman and Seljuk Architecture” under the guidance of Prof </w:t>
      </w:r>
      <w:proofErr w:type="spellStart"/>
      <w:r w:rsidRPr="00E300A2">
        <w:rPr>
          <w:rFonts w:ascii="Century Gothic" w:hAnsi="Century Gothic" w:cs="Times New Roman"/>
          <w:sz w:val="18"/>
          <w:szCs w:val="18"/>
        </w:rPr>
        <w:t>Dr</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ErnstDiez</w:t>
      </w:r>
      <w:proofErr w:type="spellEnd"/>
      <w:r w:rsidRPr="00E300A2">
        <w:rPr>
          <w:rFonts w:ascii="Century Gothic" w:hAnsi="Century Gothic" w:cs="Times New Roman"/>
          <w:sz w:val="18"/>
          <w:szCs w:val="18"/>
        </w:rPr>
        <w:t xml:space="preserve"> at Istanbul University Faculty of Letters [5]. He studied 14 Anatolian cities and 11 structures for his thesis. His thesis was published in 2010 under the title of “following the eternal space: Seljuk and Ottoman column headings”.</w:t>
      </w:r>
    </w:p>
    <w:p w:rsid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 In 1960,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received the title of Associate professor with his thesis "Problems of Modern architecture" examining five important designers of contemporary architecture including Frank Lloyd Wright, Le Corbusier, Walter Gropius, </w:t>
      </w:r>
      <w:proofErr w:type="spellStart"/>
      <w:r w:rsidRPr="00E300A2">
        <w:rPr>
          <w:rFonts w:ascii="Century Gothic" w:hAnsi="Century Gothic" w:cs="Times New Roman"/>
          <w:sz w:val="18"/>
          <w:szCs w:val="18"/>
        </w:rPr>
        <w:t>Alvar</w:t>
      </w:r>
      <w:proofErr w:type="spellEnd"/>
      <w:r w:rsidRPr="00E300A2">
        <w:rPr>
          <w:rFonts w:ascii="Century Gothic" w:hAnsi="Century Gothic" w:cs="Times New Roman"/>
          <w:sz w:val="18"/>
          <w:szCs w:val="18"/>
        </w:rPr>
        <w:t xml:space="preserve"> Aalto and </w:t>
      </w:r>
      <w:proofErr w:type="spellStart"/>
      <w:r w:rsidRPr="00E300A2">
        <w:rPr>
          <w:rFonts w:ascii="Century Gothic" w:hAnsi="Century Gothic" w:cs="Times New Roman"/>
          <w:sz w:val="18"/>
          <w:szCs w:val="18"/>
        </w:rPr>
        <w:t>Mies</w:t>
      </w:r>
      <w:proofErr w:type="spellEnd"/>
      <w:r w:rsidRPr="00E300A2">
        <w:rPr>
          <w:rFonts w:ascii="Century Gothic" w:hAnsi="Century Gothic" w:cs="Times New Roman"/>
          <w:sz w:val="18"/>
          <w:szCs w:val="18"/>
        </w:rPr>
        <w:t xml:space="preserve"> van der </w:t>
      </w:r>
      <w:proofErr w:type="spellStart"/>
      <w:proofErr w:type="gramStart"/>
      <w:r w:rsidRPr="00E300A2">
        <w:rPr>
          <w:rFonts w:ascii="Century Gothic" w:hAnsi="Century Gothic" w:cs="Times New Roman"/>
          <w:sz w:val="18"/>
          <w:szCs w:val="18"/>
        </w:rPr>
        <w:t>Rohe</w:t>
      </w:r>
      <w:proofErr w:type="spellEnd"/>
      <w:r w:rsidRPr="00E300A2">
        <w:rPr>
          <w:rFonts w:ascii="Century Gothic" w:hAnsi="Century Gothic" w:cs="Times New Roman"/>
          <w:sz w:val="18"/>
          <w:szCs w:val="18"/>
        </w:rPr>
        <w:t>[</w:t>
      </w:r>
      <w:proofErr w:type="gramEnd"/>
      <w:r w:rsidRPr="00E300A2">
        <w:rPr>
          <w:rFonts w:ascii="Century Gothic" w:hAnsi="Century Gothic" w:cs="Times New Roman"/>
          <w:sz w:val="18"/>
          <w:szCs w:val="18"/>
        </w:rPr>
        <w:t xml:space="preserve">6].He served as a faculty member between 1950 and 1951; and until 1980, he served as a consultant in many public institutions and organizations.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who approached the problems of modern architecture with an </w:t>
      </w:r>
      <w:r w:rsidRPr="00E300A2">
        <w:rPr>
          <w:rFonts w:ascii="Century Gothic" w:hAnsi="Century Gothic" w:cs="Times New Roman"/>
          <w:noProof/>
          <w:sz w:val="18"/>
          <w:szCs w:val="18"/>
        </w:rPr>
        <w:t>emphasis</w:t>
      </w:r>
      <w:r w:rsidRPr="00E300A2">
        <w:rPr>
          <w:rFonts w:ascii="Century Gothic" w:hAnsi="Century Gothic" w:cs="Times New Roman"/>
          <w:sz w:val="18"/>
          <w:szCs w:val="18"/>
        </w:rPr>
        <w:t xml:space="preserve"> on environmental and cultural values in various areas of design and applications, won the Aga Khan Awards for Architecture three times with the "Turkish Historical Society building" in Ankara, "</w:t>
      </w:r>
      <w:proofErr w:type="spellStart"/>
      <w:r w:rsidRPr="00E300A2">
        <w:rPr>
          <w:rFonts w:ascii="Century Gothic" w:hAnsi="Century Gothic" w:cs="Times New Roman"/>
          <w:sz w:val="18"/>
          <w:szCs w:val="18"/>
        </w:rPr>
        <w:t>Ertegun</w:t>
      </w:r>
      <w:proofErr w:type="spellEnd"/>
      <w:r w:rsidRPr="00E300A2">
        <w:rPr>
          <w:rFonts w:ascii="Century Gothic" w:hAnsi="Century Gothic" w:cs="Times New Roman"/>
          <w:sz w:val="18"/>
          <w:szCs w:val="18"/>
        </w:rPr>
        <w:t xml:space="preserve"> house" in </w:t>
      </w:r>
      <w:proofErr w:type="spellStart"/>
      <w:r w:rsidRPr="00E300A2">
        <w:rPr>
          <w:rFonts w:ascii="Century Gothic" w:hAnsi="Century Gothic" w:cs="Times New Roman"/>
          <w:sz w:val="18"/>
          <w:szCs w:val="18"/>
        </w:rPr>
        <w:t>Bodrum</w:t>
      </w:r>
      <w:proofErr w:type="spellEnd"/>
      <w:r w:rsidRPr="00E300A2">
        <w:rPr>
          <w:rFonts w:ascii="Century Gothic" w:hAnsi="Century Gothic" w:cs="Times New Roman"/>
          <w:sz w:val="18"/>
          <w:szCs w:val="18"/>
        </w:rPr>
        <w:t xml:space="preserve"> and "</w:t>
      </w:r>
      <w:proofErr w:type="spellStart"/>
      <w:r w:rsidRPr="00E300A2">
        <w:rPr>
          <w:rFonts w:ascii="Century Gothic" w:hAnsi="Century Gothic" w:cs="Times New Roman"/>
          <w:sz w:val="18"/>
          <w:szCs w:val="18"/>
        </w:rPr>
        <w:t>Demir</w:t>
      </w:r>
      <w:proofErr w:type="spellEnd"/>
      <w:r w:rsidRPr="00E300A2">
        <w:rPr>
          <w:rFonts w:ascii="Century Gothic" w:hAnsi="Century Gothic" w:cs="Times New Roman"/>
          <w:sz w:val="18"/>
          <w:szCs w:val="18"/>
        </w:rPr>
        <w:t xml:space="preserve"> holiday houses". Understanding Istanbul (1998), Not Place the Dome on the Ground (1997), City and Architecture in Islam (1997), House and City (1994), and City and Architecture (1992) are his books [4]. </w:t>
      </w:r>
    </w:p>
    <w:p w:rsidR="00E300A2" w:rsidRPr="00E300A2" w:rsidRDefault="00E300A2" w:rsidP="00E300A2">
      <w:pPr>
        <w:jc w:val="both"/>
        <w:rPr>
          <w:rFonts w:ascii="Century Gothic" w:hAnsi="Century Gothic" w:cs="Times New Roman"/>
          <w:b/>
          <w:sz w:val="18"/>
          <w:szCs w:val="18"/>
        </w:rPr>
      </w:pPr>
      <w:r w:rsidRPr="00E300A2">
        <w:rPr>
          <w:rFonts w:ascii="Century Gothic" w:hAnsi="Century Gothic" w:cs="Times New Roman"/>
          <w:b/>
          <w:sz w:val="18"/>
          <w:szCs w:val="18"/>
        </w:rPr>
        <w:t>HIS OPINIONS ON ISLAMIC ARCHITECTURE, OTTOMAN ARCHITECTURE, AND MODERN ARCHITECTURE</w:t>
      </w:r>
    </w:p>
    <w:p w:rsidR="00D828D5" w:rsidRDefault="00E300A2" w:rsidP="00D828D5">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He wanted to think and live the way of life, culture, art, architecture, that is, all the components of social and personal life which have been shaped around the axis determined by the Islamic religion, in a solid unity. He holistically thought not only all the abstract and concrete things that human beings create, but also a holism including those exist in nature. It can be said that this idea is directly related to the concept of “unity of existence” of Sufism, which considers the universe as a single holistic entity. By considering the fact that the changes in the name of Westernization that the Turkish society has been experiencing for two centuries inevitably destroyed the spiritual inner consistency and integrity of human beings,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dreamed of reestablishing this unity within a scope covering the architecture as well. [2].</w:t>
      </w:r>
    </w:p>
    <w:p w:rsidR="00E300A2" w:rsidRPr="00E300A2" w:rsidRDefault="00E300A2" w:rsidP="00D828D5">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The modernist design language, which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considers as a possibility in the early years, transformed into a unique thinking structure with the inclusion of locality, diversity and existential analyses on individual [7].</w:t>
      </w:r>
    </w:p>
    <w:p w:rsidR="00E300A2" w:rsidRPr="00E300A2" w:rsidRDefault="00E300A2" w:rsidP="00E300A2">
      <w:pPr>
        <w:ind w:firstLine="720"/>
        <w:jc w:val="both"/>
        <w:rPr>
          <w:rFonts w:ascii="Century Gothic" w:hAnsi="Century Gothic" w:cs="Times New Roman"/>
          <w:sz w:val="18"/>
          <w:szCs w:val="18"/>
        </w:rPr>
      </w:pP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who thinks that the cities reflecting the Islamic feature in the highest perspective are Ottoman cities, pointed out the style integrity of the whole city and the neighborhood, created with the light of high willpower and high level of knowledge and talent, by using architectural element standards.  He stated that the tectonics constituting the Ottoman city had an excellent unity that was established by taking into consideration the environmental conditions [8].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stated that both the </w:t>
      </w:r>
      <w:proofErr w:type="spellStart"/>
      <w:r w:rsidRPr="00E300A2">
        <w:rPr>
          <w:rFonts w:ascii="Century Gothic" w:hAnsi="Century Gothic" w:cs="Times New Roman"/>
          <w:sz w:val="18"/>
          <w:szCs w:val="18"/>
        </w:rPr>
        <w:t>naturality</w:t>
      </w:r>
      <w:proofErr w:type="spellEnd"/>
      <w:r w:rsidRPr="00E300A2">
        <w:rPr>
          <w:rFonts w:ascii="Century Gothic" w:hAnsi="Century Gothic" w:cs="Times New Roman"/>
          <w:sz w:val="18"/>
          <w:szCs w:val="18"/>
        </w:rPr>
        <w:t xml:space="preserve"> and beauty of the Ottoman cities were due to the variety of one, two, three-story houses, being richer than a monotype layout of an apartment [9]. According to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the difference separating the Islamic Art and architecture from the West was made possible by the choice of mechanical integrity rather than organic integrity. As an example of tectonic and cubistic integrity, he points out the relationship between house and neighborhood in Ottoman architecture, and the strength of integrity of the houses in the same quality and same value, both </w:t>
      </w:r>
      <w:r w:rsidRPr="00E300A2">
        <w:rPr>
          <w:rFonts w:ascii="Century Gothic" w:hAnsi="Century Gothic" w:cs="Times New Roman"/>
          <w:sz w:val="18"/>
          <w:szCs w:val="18"/>
        </w:rPr>
        <w:lastRenderedPageBreak/>
        <w:t xml:space="preserve">in the building scale and in their relations with each other. He states that the construction of architectural solutions using pre-defined standard elements is a product of a progressive thought. He believes that the superiority of the Ottoman house is due to the product of a system which can be called a prefabricated system with these standards and that the common standards for the continuity of our architectural culture should be investigated and protected.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tries to relate the principles of modernism and the principles of the architecture of the geography in which the Ottoman Empire ruled for some time, and argues that it reached the Universal solutions, values, and standards sought by modernism, by being influenced by Anatolia, North Africa, Islam and Ottoman architecture, not by Western Europe's Christian or Baroque culture [3</w:t>
      </w:r>
      <w:proofErr w:type="gramStart"/>
      <w:r w:rsidRPr="00E300A2">
        <w:rPr>
          <w:rFonts w:ascii="Century Gothic" w:hAnsi="Century Gothic" w:cs="Times New Roman"/>
          <w:sz w:val="18"/>
          <w:szCs w:val="18"/>
        </w:rPr>
        <w:t>][</w:t>
      </w:r>
      <w:proofErr w:type="gramEnd"/>
      <w:r w:rsidRPr="00E300A2">
        <w:rPr>
          <w:rFonts w:ascii="Century Gothic" w:hAnsi="Century Gothic" w:cs="Times New Roman"/>
          <w:sz w:val="18"/>
          <w:szCs w:val="18"/>
        </w:rPr>
        <w:t xml:space="preserve">10]. </w:t>
      </w:r>
      <w:proofErr w:type="spellStart"/>
      <w:r w:rsidRPr="00E300A2">
        <w:rPr>
          <w:rFonts w:ascii="Century Gothic" w:hAnsi="Century Gothic" w:cs="Times New Roman"/>
          <w:sz w:val="18"/>
          <w:szCs w:val="18"/>
        </w:rPr>
        <w:t>Turgut</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reconciled his architectural discourse with a systematic plan of order, which he described as “standards” and regarded as a part of cultural continuum. In </w:t>
      </w:r>
      <w:proofErr w:type="spellStart"/>
      <w:r w:rsidRPr="00E300A2">
        <w:rPr>
          <w:rFonts w:ascii="Century Gothic" w:hAnsi="Century Gothic" w:cs="Times New Roman"/>
          <w:sz w:val="18"/>
          <w:szCs w:val="18"/>
        </w:rPr>
        <w:t>Cansever's</w:t>
      </w:r>
      <w:proofErr w:type="spellEnd"/>
      <w:r w:rsidRPr="00E300A2">
        <w:rPr>
          <w:rFonts w:ascii="Century Gothic" w:hAnsi="Century Gothic" w:cs="Times New Roman"/>
          <w:sz w:val="18"/>
          <w:szCs w:val="18"/>
        </w:rPr>
        <w:t xml:space="preserve"> opinion, the standards are the basic sub-units of the entity and cultural codes that form a whole. The structure defines a systematic standards scheme from the top-level form to the smallest elements. When the standards of the construction system, the standards of the internal and external relations, and the standards of the window and the door reached to the whole, the structure itself is emerged.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first discussed his ideas about standards in the Diyarbakır college competition project. He created a system with the repetition of the size that he developed through modular standardization. He used this system by renewing and diversifying in different periods. </w:t>
      </w:r>
      <w:proofErr w:type="spellStart"/>
      <w:r w:rsidRPr="00E300A2">
        <w:rPr>
          <w:rFonts w:ascii="Century Gothic" w:hAnsi="Century Gothic" w:cs="Times New Roman"/>
          <w:sz w:val="18"/>
          <w:szCs w:val="18"/>
        </w:rPr>
        <w:t>Turgut</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emphasized the need for standards to provide flexibility to respond to the needs of different social structures [7].  </w:t>
      </w:r>
    </w:p>
    <w:p w:rsidR="00E300A2" w:rsidRP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The results of the </w:t>
      </w:r>
      <w:r w:rsidR="005A4230">
        <w:rPr>
          <w:rFonts w:ascii="Century Gothic" w:hAnsi="Century Gothic" w:cs="Times New Roman"/>
          <w:sz w:val="18"/>
          <w:szCs w:val="18"/>
        </w:rPr>
        <w:t>East-West journeys done between</w:t>
      </w:r>
      <w:r w:rsidRPr="00E300A2">
        <w:rPr>
          <w:rFonts w:ascii="Century Gothic" w:hAnsi="Century Gothic" w:cs="Times New Roman"/>
          <w:sz w:val="18"/>
          <w:szCs w:val="18"/>
        </w:rPr>
        <w:t xml:space="preserve">1946-1950 by </w:t>
      </w:r>
      <w:proofErr w:type="spellStart"/>
      <w:r w:rsidRPr="00E300A2">
        <w:rPr>
          <w:rFonts w:ascii="Century Gothic" w:hAnsi="Century Gothic" w:cs="Times New Roman"/>
          <w:sz w:val="18"/>
          <w:szCs w:val="18"/>
        </w:rPr>
        <w:t>Turgut</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created different influences in Turkey architecture environment. His thoughts, writings and speech on the theory of architecture after returning from the West can be considered as an attempt to convey contemporary art / architecture discussions to the Turkish architectural environment. He prepared a debate platform on the re-interpretation of Western architecture.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who visited Le Corbusier's offices and structures in Paris, was </w:t>
      </w:r>
      <w:r w:rsidRPr="00E300A2">
        <w:rPr>
          <w:rFonts w:ascii="Century Gothic" w:hAnsi="Century Gothic" w:cs="Times New Roman"/>
          <w:sz w:val="18"/>
          <w:szCs w:val="18"/>
        </w:rPr>
        <w:t xml:space="preserve">influenced by his </w:t>
      </w:r>
      <w:bookmarkStart w:id="1" w:name="OLE_LINK16"/>
      <w:bookmarkStart w:id="2" w:name="OLE_LINK17"/>
      <w:r w:rsidRPr="00E300A2">
        <w:rPr>
          <w:rFonts w:ascii="Century Gothic" w:hAnsi="Century Gothic" w:cs="Times New Roman"/>
          <w:sz w:val="18"/>
          <w:szCs w:val="18"/>
        </w:rPr>
        <w:t>declaimer</w:t>
      </w:r>
      <w:bookmarkEnd w:id="1"/>
      <w:bookmarkEnd w:id="2"/>
      <w:r w:rsidRPr="00E300A2">
        <w:rPr>
          <w:rFonts w:ascii="Century Gothic" w:hAnsi="Century Gothic" w:cs="Times New Roman"/>
          <w:sz w:val="18"/>
          <w:szCs w:val="18"/>
        </w:rPr>
        <w:t xml:space="preserve">, revolutionary and productive features. In the Anatolian Club, Turkish Historical Society and </w:t>
      </w:r>
      <w:proofErr w:type="spellStart"/>
      <w:r w:rsidRPr="00E300A2">
        <w:rPr>
          <w:rFonts w:ascii="Century Gothic" w:hAnsi="Century Gothic" w:cs="Times New Roman"/>
          <w:sz w:val="18"/>
          <w:szCs w:val="18"/>
        </w:rPr>
        <w:t>Karatepe</w:t>
      </w:r>
      <w:proofErr w:type="spellEnd"/>
      <w:r w:rsidRPr="00E300A2">
        <w:rPr>
          <w:rFonts w:ascii="Century Gothic" w:hAnsi="Century Gothic" w:cs="Times New Roman"/>
          <w:sz w:val="18"/>
          <w:szCs w:val="18"/>
        </w:rPr>
        <w:t xml:space="preserve"> Archaeological Border and Excavation House, he converts the Corbusier architecture into a production by reading and re-internalizing it. In his thesis titled "Issues of modern architecture", he talked about the issues such as “human scale, social reality, the use of the building and the creation of the environment”, with the experiences which he collected from Europe. He saw the works of Frank L. Wright, le Corbusier, Walter Gropius, </w:t>
      </w:r>
      <w:proofErr w:type="spellStart"/>
      <w:r w:rsidRPr="00E300A2">
        <w:rPr>
          <w:rFonts w:ascii="Century Gothic" w:hAnsi="Century Gothic" w:cs="Times New Roman"/>
          <w:sz w:val="18"/>
          <w:szCs w:val="18"/>
        </w:rPr>
        <w:t>Aalvar</w:t>
      </w:r>
      <w:proofErr w:type="spellEnd"/>
      <w:r w:rsidRPr="00E300A2">
        <w:rPr>
          <w:rFonts w:ascii="Century Gothic" w:hAnsi="Century Gothic" w:cs="Times New Roman"/>
          <w:sz w:val="18"/>
          <w:szCs w:val="18"/>
        </w:rPr>
        <w:t xml:space="preserve"> Aalto and </w:t>
      </w:r>
      <w:proofErr w:type="spellStart"/>
      <w:r w:rsidRPr="00E300A2">
        <w:rPr>
          <w:rFonts w:ascii="Century Gothic" w:hAnsi="Century Gothic" w:cs="Times New Roman"/>
          <w:sz w:val="18"/>
          <w:szCs w:val="18"/>
        </w:rPr>
        <w:t>Mies</w:t>
      </w:r>
      <w:proofErr w:type="spellEnd"/>
      <w:r w:rsidR="005A4230">
        <w:rPr>
          <w:rFonts w:ascii="Century Gothic" w:hAnsi="Century Gothic" w:cs="Times New Roman"/>
          <w:sz w:val="18"/>
          <w:szCs w:val="18"/>
        </w:rPr>
        <w:t xml:space="preserve"> </w:t>
      </w:r>
      <w:r w:rsidRPr="00E300A2">
        <w:rPr>
          <w:rFonts w:ascii="Century Gothic" w:hAnsi="Century Gothic" w:cs="Times New Roman"/>
          <w:sz w:val="18"/>
          <w:szCs w:val="18"/>
        </w:rPr>
        <w:t>van Der</w:t>
      </w:r>
      <w:r w:rsidR="005A4230">
        <w:rPr>
          <w:rFonts w:ascii="Century Gothic" w:hAnsi="Century Gothic" w:cs="Times New Roman"/>
          <w:sz w:val="18"/>
          <w:szCs w:val="18"/>
        </w:rPr>
        <w:t xml:space="preserve"> </w:t>
      </w:r>
      <w:proofErr w:type="spellStart"/>
      <w:r w:rsidR="005A4230">
        <w:rPr>
          <w:rFonts w:ascii="Century Gothic" w:hAnsi="Century Gothic" w:cs="Times New Roman"/>
          <w:sz w:val="18"/>
          <w:szCs w:val="18"/>
        </w:rPr>
        <w:t>Rohe</w:t>
      </w:r>
      <w:proofErr w:type="spellEnd"/>
      <w:r w:rsidRPr="00E300A2">
        <w:rPr>
          <w:rFonts w:ascii="Century Gothic" w:hAnsi="Century Gothic" w:cs="Times New Roman"/>
          <w:sz w:val="18"/>
          <w:szCs w:val="18"/>
        </w:rPr>
        <w:t>, so simple architectural interpretations, use of materials, niceties in Scandinavian countries enriched his world of thought. To interpret the world is to collect the variations of the precious materials of universal Islamic architecture and to reach new rich interpretations [1].</w:t>
      </w:r>
    </w:p>
    <w:p w:rsidR="00E300A2" w:rsidRP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He described all Western art as an ideological conditioning instrument restricting human freedom of action and thought, starting with the earliest examples and extending to modernism, and suggested that art has a liberating function in the Islamic world.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however, did not attempt to idealize the past from an architectural point of view, nor did he suggest that the religion he believes had a specific (and single) architectural expression or orientation. He thinks that Islam allows different perspectives under the same common denominator. He said that a style was a prospect belonging to a “shape” and that the shape concept existed within the “space-time” dimension. This discourse allows us to understand that he is not an </w:t>
      </w:r>
      <w:proofErr w:type="spellStart"/>
      <w:r w:rsidRPr="00E300A2">
        <w:rPr>
          <w:rFonts w:ascii="Century Gothic" w:hAnsi="Century Gothic" w:cs="Times New Roman"/>
          <w:sz w:val="18"/>
          <w:szCs w:val="18"/>
        </w:rPr>
        <w:t>eclecticist</w:t>
      </w:r>
      <w:proofErr w:type="spellEnd"/>
      <w:r w:rsidRPr="00E300A2">
        <w:rPr>
          <w:rFonts w:ascii="Century Gothic" w:hAnsi="Century Gothic" w:cs="Times New Roman"/>
          <w:sz w:val="18"/>
          <w:szCs w:val="18"/>
        </w:rPr>
        <w:t xml:space="preserve"> or historicist.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who does not think that the reality is constant and unchanging, believes in the concept of superior reality, which is the singular cause of every change in a constantly changing world.  This is why he frequently mentions the individual freedom given to mankind in Islam. According to him, like all individuals, the architect will use this freedom, and will make decisions on “shape”. </w:t>
      </w:r>
      <w:proofErr w:type="spellStart"/>
      <w:r w:rsidRPr="00E300A2">
        <w:rPr>
          <w:rFonts w:ascii="Century Gothic" w:hAnsi="Century Gothic" w:cs="Times New Roman"/>
          <w:sz w:val="18"/>
          <w:szCs w:val="18"/>
        </w:rPr>
        <w:t>Cansever's</w:t>
      </w:r>
      <w:proofErr w:type="spellEnd"/>
      <w:r w:rsidRPr="00E300A2">
        <w:rPr>
          <w:rFonts w:ascii="Century Gothic" w:hAnsi="Century Gothic" w:cs="Times New Roman"/>
          <w:sz w:val="18"/>
          <w:szCs w:val="18"/>
        </w:rPr>
        <w:t xml:space="preserve"> commitment to individual freedom and architect's responsibility towards “space and time” brings his attitude closer to the modernist attitude. However, the architect's responsibility for the “space-time” or the historical and social conditions is quite different from what modernist ideologues think. At a meeting, the difference was summarized in his proposal on the fact that </w:t>
      </w:r>
      <w:r w:rsidRPr="00E300A2">
        <w:rPr>
          <w:rFonts w:ascii="Century Gothic" w:hAnsi="Century Gothic" w:cs="Times New Roman"/>
          <w:sz w:val="18"/>
          <w:szCs w:val="18"/>
        </w:rPr>
        <w:lastRenderedPageBreak/>
        <w:t>architects should not have</w:t>
      </w:r>
      <w:r w:rsidR="00D828D5">
        <w:rPr>
          <w:rFonts w:ascii="Century Gothic" w:hAnsi="Century Gothic" w:cs="Times New Roman"/>
          <w:sz w:val="18"/>
          <w:szCs w:val="18"/>
        </w:rPr>
        <w:t xml:space="preserve"> </w:t>
      </w:r>
      <w:r w:rsidRPr="00E300A2">
        <w:rPr>
          <w:rFonts w:ascii="Century Gothic" w:hAnsi="Century Gothic" w:cs="Times New Roman"/>
          <w:sz w:val="18"/>
          <w:szCs w:val="18"/>
        </w:rPr>
        <w:t xml:space="preserve">placed the dome on the floor. The “modernist” mosques, which were the source of criticism, had brought the dilemma of protecting the visual memories of the Ottoman dome, on the one hand, and denying all historical references to it, on the other hand.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criticized both the use of historical references under the modernist identity and the attitude towards denying the “family” to which these references belong in terms of the nature of the modernist tendency. The “space-time” (historical-social conditions) dimension built on the phenomenon of change, one of the main dynamics of his thought, prevent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from being Post-Modernist. Also, his opposition to the arbitrary utilization of historical references without regarding semantic and syntactic relations made it impossible for him to become a modernist.  </w:t>
      </w:r>
      <w:proofErr w:type="spellStart"/>
      <w:r w:rsidRPr="00E300A2">
        <w:rPr>
          <w:rFonts w:ascii="Century Gothic" w:hAnsi="Century Gothic" w:cs="Times New Roman"/>
          <w:sz w:val="18"/>
          <w:szCs w:val="18"/>
        </w:rPr>
        <w:t>Cansever's</w:t>
      </w:r>
      <w:proofErr w:type="spellEnd"/>
      <w:r w:rsidRPr="00E300A2">
        <w:rPr>
          <w:rFonts w:ascii="Century Gothic" w:hAnsi="Century Gothic" w:cs="Times New Roman"/>
          <w:sz w:val="18"/>
          <w:szCs w:val="18"/>
        </w:rPr>
        <w:t xml:space="preserve"> this view is out of line; he is not a regular observer of Western discourse, so </w:t>
      </w:r>
      <w:proofErr w:type="spellStart"/>
      <w:r w:rsidRPr="00E300A2">
        <w:rPr>
          <w:rFonts w:ascii="Century Gothic" w:hAnsi="Century Gothic" w:cs="Times New Roman"/>
          <w:sz w:val="18"/>
          <w:szCs w:val="18"/>
        </w:rPr>
        <w:t>Cansever's</w:t>
      </w:r>
      <w:proofErr w:type="spellEnd"/>
      <w:r w:rsidRPr="00E300A2">
        <w:rPr>
          <w:rFonts w:ascii="Century Gothic" w:hAnsi="Century Gothic" w:cs="Times New Roman"/>
          <w:sz w:val="18"/>
          <w:szCs w:val="18"/>
        </w:rPr>
        <w:t xml:space="preserve"> idea is architecturally the only true opposition discourse of today's Turkey [2]. </w:t>
      </w:r>
    </w:p>
    <w:p w:rsidR="00E300A2" w:rsidRP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Understanding of </w:t>
      </w:r>
      <w:proofErr w:type="spellStart"/>
      <w:r w:rsidRPr="00E300A2">
        <w:rPr>
          <w:rFonts w:ascii="Century Gothic" w:hAnsi="Century Gothic" w:cs="Times New Roman"/>
          <w:sz w:val="18"/>
          <w:szCs w:val="18"/>
        </w:rPr>
        <w:t>Cansever's</w:t>
      </w:r>
      <w:proofErr w:type="spellEnd"/>
      <w:r w:rsidRPr="00E300A2">
        <w:rPr>
          <w:rFonts w:ascii="Century Gothic" w:hAnsi="Century Gothic" w:cs="Times New Roman"/>
          <w:sz w:val="18"/>
          <w:szCs w:val="18"/>
        </w:rPr>
        <w:t xml:space="preserve"> this opposition discourse on Islam, Ottoman and modern architecture will be possible by examining his structures.</w:t>
      </w:r>
    </w:p>
    <w:p w:rsidR="00E300A2" w:rsidRPr="00E300A2" w:rsidRDefault="00E300A2" w:rsidP="00E300A2">
      <w:pPr>
        <w:jc w:val="both"/>
        <w:rPr>
          <w:rFonts w:ascii="Century Gothic" w:hAnsi="Century Gothic" w:cs="Times New Roman"/>
          <w:b/>
          <w:sz w:val="18"/>
          <w:szCs w:val="18"/>
        </w:rPr>
      </w:pPr>
      <w:r w:rsidRPr="00E300A2">
        <w:rPr>
          <w:rFonts w:ascii="Century Gothic" w:hAnsi="Century Gothic" w:cs="Times New Roman"/>
          <w:b/>
          <w:sz w:val="18"/>
          <w:szCs w:val="18"/>
        </w:rPr>
        <w:t>AN EVALUATION ON TURGUT CANSEVER'S STRUCTURES</w:t>
      </w:r>
    </w:p>
    <w:p w:rsid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The restoration of </w:t>
      </w:r>
      <w:proofErr w:type="spellStart"/>
      <w:r w:rsidRPr="00E300A2">
        <w:rPr>
          <w:rFonts w:ascii="Century Gothic" w:hAnsi="Century Gothic" w:cs="Times New Roman"/>
          <w:sz w:val="18"/>
          <w:szCs w:val="18"/>
        </w:rPr>
        <w:t>Sadullah</w:t>
      </w:r>
      <w:proofErr w:type="spellEnd"/>
      <w:r w:rsidRPr="00E300A2">
        <w:rPr>
          <w:rFonts w:ascii="Century Gothic" w:hAnsi="Century Gothic" w:cs="Times New Roman"/>
          <w:sz w:val="18"/>
          <w:szCs w:val="18"/>
        </w:rPr>
        <w:t xml:space="preserve"> Pasha </w:t>
      </w:r>
      <w:r w:rsidR="005A4230" w:rsidRPr="00E300A2">
        <w:rPr>
          <w:rFonts w:ascii="Century Gothic" w:hAnsi="Century Gothic" w:cs="Times New Roman"/>
          <w:sz w:val="18"/>
          <w:szCs w:val="18"/>
        </w:rPr>
        <w:t>Mansion</w:t>
      </w:r>
      <w:r w:rsidRPr="00E300A2">
        <w:rPr>
          <w:rFonts w:ascii="Century Gothic" w:hAnsi="Century Gothic" w:cs="Times New Roman"/>
          <w:sz w:val="18"/>
          <w:szCs w:val="18"/>
        </w:rPr>
        <w:t xml:space="preserve"> in 1949 was the first important experience of his professional life. In 1951, he founded his first architectural office with his partner Abdurrahman </w:t>
      </w:r>
      <w:proofErr w:type="spellStart"/>
      <w:r w:rsidRPr="00E300A2">
        <w:rPr>
          <w:rFonts w:ascii="Century Gothic" w:hAnsi="Century Gothic" w:cs="Times New Roman"/>
          <w:sz w:val="18"/>
          <w:szCs w:val="18"/>
        </w:rPr>
        <w:t>Hancı</w:t>
      </w:r>
      <w:proofErr w:type="spellEnd"/>
      <w:r w:rsidRPr="00E300A2">
        <w:rPr>
          <w:rFonts w:ascii="Century Gothic" w:hAnsi="Century Gothic" w:cs="Times New Roman"/>
          <w:sz w:val="18"/>
          <w:szCs w:val="18"/>
        </w:rPr>
        <w:t xml:space="preserve">. There are 86 projects in which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is a project owner. Some of these are only sketched works like grave designs. Protection, dissemination and coastal planning projects that he did when employed in some public institutions are important in terms of showing his approach to some problematic areas of the modern city than their formal preferences, and are mostly at the propose level [11].    </w:t>
      </w:r>
    </w:p>
    <w:p w:rsidR="00E300A2" w:rsidRPr="00E300A2" w:rsidRDefault="00E300A2" w:rsidP="00E300A2">
      <w:pPr>
        <w:ind w:firstLine="720"/>
        <w:jc w:val="both"/>
        <w:rPr>
          <w:rFonts w:ascii="Century Gothic" w:hAnsi="Century Gothic" w:cs="Times New Roman"/>
          <w:sz w:val="18"/>
          <w:szCs w:val="18"/>
        </w:rPr>
      </w:pP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has many structures in and out of Turkey. Some of these include the proposals produced through competition projects.  According to </w:t>
      </w:r>
      <w:proofErr w:type="spellStart"/>
      <w:r w:rsidRPr="00E300A2">
        <w:rPr>
          <w:rFonts w:ascii="Century Gothic" w:hAnsi="Century Gothic" w:cs="Times New Roman"/>
          <w:sz w:val="18"/>
          <w:szCs w:val="18"/>
        </w:rPr>
        <w:t>Tanyeli</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must have understood that the “native” architecture could not be created by imported discourse, after seeing the sovereignty period of the nationalist discourses in the 1940s, the Internationalist discourses in the 1950s and the </w:t>
      </w:r>
      <w:r w:rsidRPr="00E300A2">
        <w:rPr>
          <w:rFonts w:ascii="Century Gothic" w:hAnsi="Century Gothic" w:cs="Times New Roman"/>
          <w:sz w:val="18"/>
          <w:szCs w:val="18"/>
        </w:rPr>
        <w:t xml:space="preserve">regional imported discourses in the 1960s.  His own words “the low-level, withered form effects of Central European village architecture” which characterizes the 1940s of Turkey explains the reaction to the German architectural discourse brought to the country by </w:t>
      </w:r>
      <w:proofErr w:type="spellStart"/>
      <w:r w:rsidRPr="00E300A2">
        <w:rPr>
          <w:rFonts w:ascii="Century Gothic" w:hAnsi="Century Gothic" w:cs="Times New Roman"/>
          <w:sz w:val="18"/>
          <w:szCs w:val="18"/>
        </w:rPr>
        <w:t>Bonatz</w:t>
      </w:r>
      <w:proofErr w:type="spellEnd"/>
      <w:r w:rsidRPr="00E300A2">
        <w:rPr>
          <w:rFonts w:ascii="Century Gothic" w:hAnsi="Century Gothic" w:cs="Times New Roman"/>
          <w:sz w:val="18"/>
          <w:szCs w:val="18"/>
        </w:rPr>
        <w:t xml:space="preserve"> and counterparts. With this response, he realized </w:t>
      </w:r>
      <w:proofErr w:type="spellStart"/>
      <w:r w:rsidRPr="00E300A2">
        <w:rPr>
          <w:rFonts w:ascii="Century Gothic" w:hAnsi="Century Gothic" w:cs="Times New Roman"/>
          <w:sz w:val="18"/>
          <w:szCs w:val="18"/>
        </w:rPr>
        <w:t>Buyukada</w:t>
      </w:r>
      <w:proofErr w:type="spellEnd"/>
      <w:r w:rsidRPr="00E300A2">
        <w:rPr>
          <w:rFonts w:ascii="Century Gothic" w:hAnsi="Century Gothic" w:cs="Times New Roman"/>
          <w:sz w:val="18"/>
          <w:szCs w:val="18"/>
        </w:rPr>
        <w:t xml:space="preserve"> Anatolian Club Hotel (1950-57, </w:t>
      </w:r>
      <w:proofErr w:type="spellStart"/>
      <w:r w:rsidRPr="00E300A2">
        <w:rPr>
          <w:rFonts w:ascii="Century Gothic" w:hAnsi="Century Gothic" w:cs="Times New Roman"/>
          <w:sz w:val="18"/>
          <w:szCs w:val="18"/>
        </w:rPr>
        <w:t>A.Hancı</w:t>
      </w:r>
      <w:proofErr w:type="spellEnd"/>
      <w:r w:rsidRPr="00E300A2">
        <w:rPr>
          <w:rFonts w:ascii="Century Gothic" w:hAnsi="Century Gothic" w:cs="Times New Roman"/>
          <w:sz w:val="18"/>
          <w:szCs w:val="18"/>
        </w:rPr>
        <w:t xml:space="preserve">), this structure is the first real modern product made in Turkey after the 1930s. Starting from that period,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had been steadily advancing towards creating a more indigenous architecture and discourse.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who started to work in the area of urban, reconstruction and conservation with </w:t>
      </w:r>
      <w:proofErr w:type="spellStart"/>
      <w:r w:rsidRPr="00E300A2">
        <w:rPr>
          <w:rFonts w:ascii="Century Gothic" w:hAnsi="Century Gothic" w:cs="Times New Roman"/>
          <w:sz w:val="18"/>
          <w:szCs w:val="18"/>
        </w:rPr>
        <w:t>Beyazıt</w:t>
      </w:r>
      <w:proofErr w:type="spellEnd"/>
      <w:r w:rsidRPr="00E300A2">
        <w:rPr>
          <w:rFonts w:ascii="Century Gothic" w:hAnsi="Century Gothic" w:cs="Times New Roman"/>
          <w:sz w:val="18"/>
          <w:szCs w:val="18"/>
        </w:rPr>
        <w:t xml:space="preserve"> square design in 1958, took part in many short-term tasks in these areas. The Turkish Historical Institute building, </w:t>
      </w:r>
      <w:proofErr w:type="spellStart"/>
      <w:r w:rsidRPr="00E300A2">
        <w:rPr>
          <w:rFonts w:ascii="Century Gothic" w:hAnsi="Century Gothic" w:cs="Times New Roman"/>
          <w:sz w:val="18"/>
          <w:szCs w:val="18"/>
        </w:rPr>
        <w:t>Karatepe</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Aslantaş</w:t>
      </w:r>
      <w:proofErr w:type="spellEnd"/>
      <w:r w:rsidRPr="00E300A2">
        <w:rPr>
          <w:rFonts w:ascii="Century Gothic" w:hAnsi="Century Gothic" w:cs="Times New Roman"/>
          <w:sz w:val="18"/>
          <w:szCs w:val="18"/>
        </w:rPr>
        <w:t xml:space="preserve"> Open Air Museum (1954), </w:t>
      </w:r>
      <w:proofErr w:type="spellStart"/>
      <w:r w:rsidRPr="00E300A2">
        <w:rPr>
          <w:rFonts w:ascii="Century Gothic" w:hAnsi="Century Gothic" w:cs="Times New Roman"/>
          <w:sz w:val="18"/>
          <w:szCs w:val="18"/>
        </w:rPr>
        <w:t>Ertegün</w:t>
      </w:r>
      <w:proofErr w:type="spellEnd"/>
      <w:r w:rsidRPr="00E300A2">
        <w:rPr>
          <w:rFonts w:ascii="Century Gothic" w:hAnsi="Century Gothic" w:cs="Times New Roman"/>
          <w:sz w:val="18"/>
          <w:szCs w:val="18"/>
        </w:rPr>
        <w:t xml:space="preserve"> house in </w:t>
      </w:r>
      <w:proofErr w:type="spellStart"/>
      <w:r w:rsidRPr="00E300A2">
        <w:rPr>
          <w:rFonts w:ascii="Century Gothic" w:hAnsi="Century Gothic" w:cs="Times New Roman"/>
          <w:sz w:val="18"/>
          <w:szCs w:val="18"/>
        </w:rPr>
        <w:t>Bodrum</w:t>
      </w:r>
      <w:proofErr w:type="spellEnd"/>
      <w:r w:rsidRPr="00E300A2">
        <w:rPr>
          <w:rFonts w:ascii="Century Gothic" w:hAnsi="Century Gothic" w:cs="Times New Roman"/>
          <w:sz w:val="18"/>
          <w:szCs w:val="18"/>
        </w:rPr>
        <w:t xml:space="preserve"> (1971-73), </w:t>
      </w:r>
      <w:proofErr w:type="spellStart"/>
      <w:r w:rsidRPr="00E300A2">
        <w:rPr>
          <w:rFonts w:ascii="Century Gothic" w:hAnsi="Century Gothic" w:cs="Times New Roman"/>
          <w:sz w:val="18"/>
          <w:szCs w:val="18"/>
        </w:rPr>
        <w:t>Şişli</w:t>
      </w:r>
      <w:proofErr w:type="spellEnd"/>
      <w:r w:rsidRPr="00E300A2">
        <w:rPr>
          <w:rFonts w:ascii="Century Gothic" w:hAnsi="Century Gothic" w:cs="Times New Roman"/>
          <w:sz w:val="18"/>
          <w:szCs w:val="18"/>
        </w:rPr>
        <w:t xml:space="preserve"> </w:t>
      </w:r>
      <w:proofErr w:type="spellStart"/>
      <w:r w:rsidRPr="00E300A2">
        <w:rPr>
          <w:rFonts w:ascii="Century Gothic" w:hAnsi="Century Gothic" w:cs="Times New Roman"/>
          <w:sz w:val="18"/>
          <w:szCs w:val="18"/>
        </w:rPr>
        <w:t>Terakki</w:t>
      </w:r>
      <w:proofErr w:type="spellEnd"/>
      <w:r w:rsidRPr="00E300A2">
        <w:rPr>
          <w:rFonts w:ascii="Century Gothic" w:hAnsi="Century Gothic" w:cs="Times New Roman"/>
          <w:sz w:val="18"/>
          <w:szCs w:val="18"/>
        </w:rPr>
        <w:t xml:space="preserve"> High School Campus (1974), </w:t>
      </w:r>
      <w:proofErr w:type="spellStart"/>
      <w:r w:rsidRPr="00E300A2">
        <w:rPr>
          <w:rFonts w:ascii="Century Gothic" w:hAnsi="Century Gothic" w:cs="Times New Roman"/>
          <w:sz w:val="18"/>
          <w:szCs w:val="18"/>
        </w:rPr>
        <w:t>Bodrum-Demir</w:t>
      </w:r>
      <w:proofErr w:type="spellEnd"/>
      <w:r w:rsidRPr="00E300A2">
        <w:rPr>
          <w:rFonts w:ascii="Century Gothic" w:hAnsi="Century Gothic" w:cs="Times New Roman"/>
          <w:sz w:val="18"/>
          <w:szCs w:val="18"/>
        </w:rPr>
        <w:t xml:space="preserve"> holiday houses are important stages of this development. In the course of his professional life, he gradually moved away from the modernist line and discourse, finally, as in the 1980s, reached an Islamic-traditionalist discourse as in </w:t>
      </w:r>
      <w:proofErr w:type="spellStart"/>
      <w:r w:rsidRPr="00E300A2">
        <w:rPr>
          <w:rFonts w:ascii="Century Gothic" w:hAnsi="Century Gothic" w:cs="Times New Roman"/>
          <w:sz w:val="18"/>
          <w:szCs w:val="18"/>
        </w:rPr>
        <w:t>Bodrum</w:t>
      </w:r>
      <w:proofErr w:type="spellEnd"/>
      <w:r w:rsidRPr="00E300A2">
        <w:rPr>
          <w:rFonts w:ascii="Century Gothic" w:hAnsi="Century Gothic" w:cs="Times New Roman"/>
          <w:sz w:val="18"/>
          <w:szCs w:val="18"/>
        </w:rPr>
        <w:t xml:space="preserve"> underwater Archeology Institute building (1983) and </w:t>
      </w:r>
      <w:proofErr w:type="spellStart"/>
      <w:r w:rsidRPr="00E300A2">
        <w:rPr>
          <w:rFonts w:ascii="Century Gothic" w:hAnsi="Century Gothic" w:cs="Times New Roman"/>
          <w:sz w:val="18"/>
          <w:szCs w:val="18"/>
        </w:rPr>
        <w:t>Karakaş</w:t>
      </w:r>
      <w:proofErr w:type="spellEnd"/>
      <w:r w:rsidRPr="00E300A2">
        <w:rPr>
          <w:rFonts w:ascii="Century Gothic" w:hAnsi="Century Gothic" w:cs="Times New Roman"/>
          <w:sz w:val="18"/>
          <w:szCs w:val="18"/>
        </w:rPr>
        <w:t xml:space="preserve"> Mosque (1991) projects [2].  </w:t>
      </w:r>
    </w:p>
    <w:p w:rsidR="00E300A2" w:rsidRPr="00D828D5" w:rsidRDefault="00E300A2" w:rsidP="00E300A2">
      <w:pPr>
        <w:ind w:firstLine="720"/>
        <w:jc w:val="both"/>
        <w:rPr>
          <w:rFonts w:ascii="Century Gothic" w:hAnsi="Century Gothic" w:cs="Times New Roman"/>
          <w:sz w:val="18"/>
          <w:szCs w:val="18"/>
        </w:rPr>
      </w:pPr>
      <w:proofErr w:type="spellStart"/>
      <w:r w:rsidRPr="00D828D5">
        <w:rPr>
          <w:rFonts w:ascii="Century Gothic" w:hAnsi="Century Gothic" w:cs="Times New Roman"/>
          <w:b/>
          <w:sz w:val="18"/>
          <w:szCs w:val="18"/>
        </w:rPr>
        <w:t>Anadolu</w:t>
      </w:r>
      <w:proofErr w:type="spellEnd"/>
      <w:r w:rsidRPr="00D828D5">
        <w:rPr>
          <w:rFonts w:ascii="Century Gothic" w:hAnsi="Century Gothic" w:cs="Times New Roman"/>
          <w:b/>
          <w:sz w:val="18"/>
          <w:szCs w:val="18"/>
        </w:rPr>
        <w:t xml:space="preserve"> Club Hotel building, </w:t>
      </w:r>
      <w:proofErr w:type="spellStart"/>
      <w:r w:rsidRPr="00D828D5">
        <w:rPr>
          <w:rFonts w:ascii="Century Gothic" w:hAnsi="Century Gothic" w:cs="Times New Roman"/>
          <w:b/>
          <w:sz w:val="18"/>
          <w:szCs w:val="18"/>
        </w:rPr>
        <w:t>Buyukada</w:t>
      </w:r>
      <w:proofErr w:type="spellEnd"/>
      <w:r w:rsidRPr="00D828D5">
        <w:rPr>
          <w:rFonts w:ascii="Century Gothic" w:hAnsi="Century Gothic" w:cs="Times New Roman"/>
          <w:b/>
          <w:sz w:val="18"/>
          <w:szCs w:val="18"/>
        </w:rPr>
        <w:t xml:space="preserve">, Istanbul, Turkey, 1951-1957, (with Abdurrahman </w:t>
      </w:r>
      <w:proofErr w:type="spellStart"/>
      <w:r w:rsidRPr="00D828D5">
        <w:rPr>
          <w:rFonts w:ascii="Century Gothic" w:hAnsi="Century Gothic" w:cs="Times New Roman"/>
          <w:b/>
          <w:sz w:val="18"/>
          <w:szCs w:val="18"/>
        </w:rPr>
        <w:t>Hancı</w:t>
      </w:r>
      <w:proofErr w:type="spellEnd"/>
      <w:r w:rsidRPr="00D828D5">
        <w:rPr>
          <w:rFonts w:ascii="Century Gothic" w:hAnsi="Century Gothic" w:cs="Times New Roman"/>
          <w:b/>
          <w:sz w:val="18"/>
          <w:szCs w:val="18"/>
        </w:rPr>
        <w:t>):</w:t>
      </w:r>
      <w:r w:rsidR="00D828D5">
        <w:rPr>
          <w:rFonts w:ascii="Century Gothic" w:hAnsi="Century Gothic" w:cs="Times New Roman"/>
          <w:b/>
          <w:sz w:val="18"/>
          <w:szCs w:val="18"/>
        </w:rPr>
        <w:t>54</w:t>
      </w:r>
    </w:p>
    <w:p w:rsid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It is a project that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won the first prize as a result of a competition, with Abdurrahman </w:t>
      </w:r>
      <w:proofErr w:type="spellStart"/>
      <w:r w:rsidRPr="00E300A2">
        <w:rPr>
          <w:rFonts w:ascii="Century Gothic" w:hAnsi="Century Gothic" w:cs="Times New Roman"/>
          <w:sz w:val="18"/>
          <w:szCs w:val="18"/>
        </w:rPr>
        <w:t>Hancı</w:t>
      </w:r>
      <w:proofErr w:type="spellEnd"/>
      <w:r w:rsidRPr="00E300A2">
        <w:rPr>
          <w:rFonts w:ascii="Century Gothic" w:hAnsi="Century Gothic" w:cs="Times New Roman"/>
          <w:sz w:val="18"/>
          <w:szCs w:val="18"/>
        </w:rPr>
        <w:t xml:space="preserve">.  This hotel building stands out with the concern of evaluating the historic features of local architecture, designed in an environment where international style is effective, against the influences of styles coming from the West. In parallel with this idea, a simple concept, which is consistent with the repetition of the tension of standard elements, and which the mesh surfaces on the rear side are stretched, attracts attention [4]. The road facade was created with repeated open and closed sunshades. On the other side, gross concrete was used. Balconies in front of the rooms also functioned as sun protection [12].  According to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the front of the building is facing the future and modernism, and the back is facing the Ottoman Empire. Side facade corner solutions and exits were made taking into account the properties in the Turkish housings. </w:t>
      </w:r>
      <w:r w:rsidRPr="00E300A2">
        <w:rPr>
          <w:rFonts w:ascii="Century Gothic" w:hAnsi="Century Gothic" w:cs="Times New Roman"/>
          <w:sz w:val="18"/>
          <w:szCs w:val="18"/>
        </w:rPr>
        <w:lastRenderedPageBreak/>
        <w:t xml:space="preserve">Instead of imitation, it is aimed to create an architectural language to match the old and the new. [11]. It is one of the few buildings of </w:t>
      </w:r>
      <w:proofErr w:type="spellStart"/>
      <w:r w:rsidRPr="00E300A2">
        <w:rPr>
          <w:rFonts w:ascii="Century Gothic" w:hAnsi="Century Gothic" w:cs="Times New Roman"/>
          <w:sz w:val="18"/>
          <w:szCs w:val="18"/>
        </w:rPr>
        <w:t>Cansever</w:t>
      </w:r>
      <w:proofErr w:type="spellEnd"/>
      <w:r w:rsidRPr="00E300A2">
        <w:rPr>
          <w:rFonts w:ascii="Century Gothic" w:hAnsi="Century Gothic" w:cs="Times New Roman"/>
          <w:sz w:val="18"/>
          <w:szCs w:val="18"/>
        </w:rPr>
        <w:t xml:space="preserve">, built under the influence of Western architects.  From a </w:t>
      </w:r>
      <w:proofErr w:type="spellStart"/>
      <w:r w:rsidRPr="00E300A2">
        <w:rPr>
          <w:rFonts w:ascii="Century Gothic" w:hAnsi="Century Gothic" w:cs="Times New Roman"/>
          <w:sz w:val="18"/>
          <w:szCs w:val="18"/>
        </w:rPr>
        <w:t>planimetric</w:t>
      </w:r>
      <w:proofErr w:type="spellEnd"/>
      <w:r w:rsidRPr="00E300A2">
        <w:rPr>
          <w:rFonts w:ascii="Century Gothic" w:hAnsi="Century Gothic" w:cs="Times New Roman"/>
          <w:sz w:val="18"/>
          <w:szCs w:val="18"/>
        </w:rPr>
        <w:t xml:space="preserve"> point of view, a morphological similarity is especially observed with the Swiss Pavilion of Le Corbusier, on the Paris University site. It is one of the important examples of modern architecture in Turkey. Although its construction took so long, it was described as the first building in Turkey, giving the good news that 1940s traditionalism was </w:t>
      </w:r>
      <w:r w:rsidR="005A4230">
        <w:rPr>
          <w:rFonts w:ascii="Century Gothic" w:hAnsi="Century Gothic" w:cs="Times New Roman"/>
          <w:sz w:val="18"/>
          <w:szCs w:val="18"/>
        </w:rPr>
        <w:t>surpassed [13] [1]. (Figure 1)</w:t>
      </w:r>
      <w:r w:rsidR="00412409">
        <w:rPr>
          <w:rFonts w:ascii="Century Gothic" w:hAnsi="Century Gothic" w:cs="Times New Roman"/>
          <w:noProof/>
          <w:sz w:val="18"/>
          <w:szCs w:val="18"/>
          <w:lang w:val="tr-TR" w:eastAsia="tr-TR"/>
        </w:rPr>
        <w:drawing>
          <wp:anchor distT="0" distB="0" distL="114300" distR="114300" simplePos="0" relativeHeight="251676672" behindDoc="0" locked="0" layoutInCell="1" allowOverlap="1">
            <wp:simplePos x="0" y="0"/>
            <wp:positionH relativeFrom="column">
              <wp:posOffset>-1270</wp:posOffset>
            </wp:positionH>
            <wp:positionV relativeFrom="paragraph">
              <wp:posOffset>2098040</wp:posOffset>
            </wp:positionV>
            <wp:extent cx="2654935" cy="1991360"/>
            <wp:effectExtent l="0" t="0" r="0" b="8890"/>
            <wp:wrapTopAndBottom/>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412409" w:rsidRDefault="00412409" w:rsidP="0084324B">
      <w:pPr>
        <w:spacing w:after="0" w:line="264" w:lineRule="auto"/>
        <w:jc w:val="center"/>
        <w:rPr>
          <w:rFonts w:ascii="Candara" w:hAnsi="Candara"/>
          <w:b/>
          <w:sz w:val="15"/>
          <w:szCs w:val="15"/>
        </w:rPr>
      </w:pPr>
    </w:p>
    <w:p w:rsidR="009F739A" w:rsidRDefault="00CC58A9" w:rsidP="0084324B">
      <w:pPr>
        <w:spacing w:after="0" w:line="264" w:lineRule="auto"/>
        <w:jc w:val="center"/>
        <w:rPr>
          <w:rFonts w:ascii="Candara" w:hAnsi="Candara"/>
          <w:b/>
          <w:sz w:val="15"/>
          <w:szCs w:val="15"/>
        </w:rPr>
      </w:pPr>
      <w:r w:rsidRPr="00507201">
        <w:rPr>
          <w:rFonts w:ascii="Candara" w:hAnsi="Candara"/>
          <w:b/>
          <w:sz w:val="15"/>
          <w:szCs w:val="15"/>
        </w:rPr>
        <w:t xml:space="preserve">Figure 1. </w:t>
      </w:r>
      <w:r w:rsidRPr="00CC58A9">
        <w:rPr>
          <w:rFonts w:ascii="Candara" w:hAnsi="Candara"/>
          <w:b/>
          <w:sz w:val="15"/>
          <w:szCs w:val="15"/>
        </w:rPr>
        <w:t xml:space="preserve">Anatolia Club Hotel Building, </w:t>
      </w:r>
      <w:proofErr w:type="spellStart"/>
      <w:r w:rsidRPr="00CC58A9">
        <w:rPr>
          <w:rFonts w:ascii="Candara" w:hAnsi="Candara"/>
          <w:b/>
          <w:sz w:val="15"/>
          <w:szCs w:val="15"/>
        </w:rPr>
        <w:t>Buyukada</w:t>
      </w:r>
      <w:proofErr w:type="spellEnd"/>
      <w:r w:rsidRPr="00CC58A9">
        <w:rPr>
          <w:rFonts w:ascii="Candara" w:hAnsi="Candara"/>
          <w:b/>
          <w:sz w:val="15"/>
          <w:szCs w:val="15"/>
        </w:rPr>
        <w:t>, Istanbul, Turkey, 1951-1957 (Source</w:t>
      </w:r>
      <w:proofErr w:type="gramStart"/>
      <w:r w:rsidRPr="00CC58A9">
        <w:rPr>
          <w:rFonts w:ascii="Candara" w:hAnsi="Candara"/>
          <w:b/>
          <w:sz w:val="15"/>
          <w:szCs w:val="15"/>
        </w:rPr>
        <w:t>,  H</w:t>
      </w:r>
      <w:proofErr w:type="gramEnd"/>
      <w:r w:rsidRPr="00CC58A9">
        <w:rPr>
          <w:rFonts w:ascii="Candara" w:hAnsi="Candara"/>
          <w:b/>
          <w:sz w:val="15"/>
          <w:szCs w:val="15"/>
        </w:rPr>
        <w:t xml:space="preserve">.,İ., </w:t>
      </w:r>
      <w:proofErr w:type="spellStart"/>
      <w:r w:rsidRPr="00CC58A9">
        <w:rPr>
          <w:rFonts w:ascii="Candara" w:hAnsi="Candara"/>
          <w:b/>
          <w:sz w:val="15"/>
          <w:szCs w:val="15"/>
        </w:rPr>
        <w:t>Düzenli</w:t>
      </w:r>
      <w:proofErr w:type="spellEnd"/>
      <w:r w:rsidRPr="00CC58A9">
        <w:rPr>
          <w:rFonts w:ascii="Candara" w:hAnsi="Candara"/>
          <w:b/>
          <w:sz w:val="15"/>
          <w:szCs w:val="15"/>
        </w:rPr>
        <w:t>,  2009: 66,67)</w:t>
      </w:r>
    </w:p>
    <w:p w:rsidR="00412409" w:rsidRPr="0084324B" w:rsidRDefault="00412409" w:rsidP="0084324B">
      <w:pPr>
        <w:spacing w:after="0" w:line="264" w:lineRule="auto"/>
        <w:jc w:val="center"/>
        <w:rPr>
          <w:rFonts w:ascii="Candara" w:hAnsi="Candara"/>
          <w:b/>
          <w:sz w:val="15"/>
          <w:szCs w:val="15"/>
          <w:lang w:val="id-ID"/>
        </w:rPr>
      </w:pPr>
    </w:p>
    <w:p w:rsidR="00D828D5" w:rsidRPr="00D828D5" w:rsidRDefault="00D828D5" w:rsidP="00D828D5">
      <w:pPr>
        <w:jc w:val="both"/>
        <w:rPr>
          <w:rFonts w:ascii="Century Gothic" w:hAnsi="Century Gothic" w:cs="Times New Roman"/>
          <w:b/>
          <w:sz w:val="18"/>
          <w:szCs w:val="18"/>
        </w:rPr>
      </w:pPr>
      <w:r w:rsidRPr="00D828D5">
        <w:rPr>
          <w:rFonts w:ascii="Century Gothic" w:hAnsi="Century Gothic" w:cs="Times New Roman"/>
          <w:b/>
          <w:sz w:val="18"/>
          <w:szCs w:val="18"/>
        </w:rPr>
        <w:t xml:space="preserve">Turkish Historical Society Building, Ankara, Turkey, 1951-1967 (with </w:t>
      </w:r>
      <w:proofErr w:type="spellStart"/>
      <w:r w:rsidRPr="00D828D5">
        <w:rPr>
          <w:rFonts w:ascii="Century Gothic" w:hAnsi="Century Gothic" w:cs="Times New Roman"/>
          <w:b/>
          <w:sz w:val="18"/>
          <w:szCs w:val="18"/>
        </w:rPr>
        <w:t>Ertur</w:t>
      </w:r>
      <w:proofErr w:type="spellEnd"/>
      <w:r w:rsidRPr="00D828D5">
        <w:rPr>
          <w:rFonts w:ascii="Century Gothic" w:hAnsi="Century Gothic" w:cs="Times New Roman"/>
          <w:b/>
          <w:sz w:val="18"/>
          <w:szCs w:val="18"/>
        </w:rPr>
        <w:t xml:space="preserve"> </w:t>
      </w:r>
      <w:proofErr w:type="spellStart"/>
      <w:r w:rsidRPr="00D828D5">
        <w:rPr>
          <w:rFonts w:ascii="Century Gothic" w:hAnsi="Century Gothic" w:cs="Times New Roman"/>
          <w:b/>
          <w:sz w:val="18"/>
          <w:szCs w:val="18"/>
        </w:rPr>
        <w:t>Yener</w:t>
      </w:r>
      <w:proofErr w:type="spellEnd"/>
      <w:r w:rsidRPr="00D828D5">
        <w:rPr>
          <w:rFonts w:ascii="Century Gothic" w:hAnsi="Century Gothic" w:cs="Times New Roman"/>
          <w:b/>
          <w:sz w:val="18"/>
          <w:szCs w:val="18"/>
        </w:rPr>
        <w:t>):</w:t>
      </w:r>
    </w:p>
    <w:p w:rsidR="00D828D5" w:rsidRPr="00D828D5" w:rsidRDefault="00D828D5" w:rsidP="009F739A">
      <w:pPr>
        <w:ind w:firstLine="720"/>
        <w:jc w:val="both"/>
        <w:rPr>
          <w:rFonts w:ascii="Century Gothic" w:hAnsi="Century Gothic" w:cs="Times New Roman"/>
          <w:sz w:val="18"/>
          <w:szCs w:val="18"/>
        </w:rPr>
      </w:pPr>
      <w:r w:rsidRPr="00D828D5">
        <w:rPr>
          <w:rFonts w:ascii="Century Gothic" w:hAnsi="Century Gothic" w:cs="Times New Roman"/>
          <w:sz w:val="18"/>
          <w:szCs w:val="18"/>
        </w:rPr>
        <w:t xml:space="preserve">This </w:t>
      </w:r>
      <w:r w:rsidRPr="00D828D5">
        <w:rPr>
          <w:rFonts w:ascii="Century Gothic" w:hAnsi="Century Gothic" w:cs="Times New Roman"/>
          <w:noProof/>
          <w:sz w:val="18"/>
          <w:szCs w:val="18"/>
        </w:rPr>
        <w:t>building</w:t>
      </w:r>
      <w:r w:rsidRPr="00D828D5">
        <w:rPr>
          <w:rFonts w:ascii="Century Gothic" w:hAnsi="Century Gothic" w:cs="Times New Roman"/>
          <w:sz w:val="18"/>
          <w:szCs w:val="18"/>
        </w:rPr>
        <w:t xml:space="preserve"> awarded the Aga Khan Architecture Award in 1980</w:t>
      </w:r>
      <w:r w:rsidRPr="00D828D5">
        <w:rPr>
          <w:rStyle w:val="DipnotBavurusu"/>
          <w:rFonts w:ascii="Century Gothic" w:hAnsi="Century Gothic" w:cs="Times New Roman"/>
          <w:sz w:val="18"/>
          <w:szCs w:val="18"/>
        </w:rPr>
        <w:footnoteReference w:id="1"/>
      </w:r>
      <w:r w:rsidRPr="00D828D5">
        <w:rPr>
          <w:rFonts w:ascii="Century Gothic" w:hAnsi="Century Gothic" w:cs="Times New Roman"/>
          <w:sz w:val="18"/>
          <w:szCs w:val="18"/>
        </w:rPr>
        <w:t xml:space="preserve"> is a successful example of architecture combining contemporary building technology with traditional ideas. In this design, which includes conference hall, </w:t>
      </w:r>
      <w:r w:rsidRPr="00D828D5">
        <w:rPr>
          <w:rFonts w:ascii="Century Gothic" w:hAnsi="Century Gothic" w:cs="Times New Roman"/>
          <w:noProof/>
          <w:sz w:val="18"/>
          <w:szCs w:val="18"/>
        </w:rPr>
        <w:t>bookstores</w:t>
      </w:r>
      <w:r w:rsidRPr="00D828D5">
        <w:rPr>
          <w:rFonts w:ascii="Century Gothic" w:hAnsi="Century Gothic" w:cs="Times New Roman"/>
          <w:sz w:val="18"/>
          <w:szCs w:val="18"/>
        </w:rPr>
        <w:t xml:space="preserve"> on the ground floor, and library hall, reading hall, some libraries and office rooms on the upper floor, the concept of gathering around a central courtyard reflects the inward-oriented character of Ottoman structures [4]. In many writings, </w:t>
      </w:r>
      <w:proofErr w:type="spellStart"/>
      <w:r w:rsidRPr="00D828D5">
        <w:rPr>
          <w:rFonts w:ascii="Century Gothic" w:hAnsi="Century Gothic" w:cs="Times New Roman"/>
          <w:sz w:val="18"/>
          <w:szCs w:val="18"/>
        </w:rPr>
        <w:t>Cansever</w:t>
      </w:r>
      <w:proofErr w:type="spellEnd"/>
      <w:r w:rsidRPr="00D828D5">
        <w:rPr>
          <w:rFonts w:ascii="Century Gothic" w:hAnsi="Century Gothic" w:cs="Times New Roman"/>
          <w:sz w:val="18"/>
          <w:szCs w:val="18"/>
        </w:rPr>
        <w:t xml:space="preserve"> states that the structure was designed around a courtyard, continuing the characteristics of the plans of Ottoman Mosque venues or madrasahs with middle courtyard. According to the architect, these typologies reflect the principle of integrity, which enables the continuation of </w:t>
      </w:r>
      <w:r w:rsidRPr="00D828D5">
        <w:rPr>
          <w:rFonts w:ascii="Century Gothic" w:hAnsi="Century Gothic" w:cs="Times New Roman"/>
          <w:sz w:val="18"/>
          <w:szCs w:val="18"/>
        </w:rPr>
        <w:t>the understanding of “the equality of every individual in front of God in Islamic belief” [3].</w:t>
      </w:r>
    </w:p>
    <w:p w:rsidR="00D828D5" w:rsidRPr="00D828D5" w:rsidRDefault="00D828D5" w:rsidP="009F739A">
      <w:pPr>
        <w:ind w:firstLine="720"/>
        <w:jc w:val="both"/>
        <w:rPr>
          <w:rFonts w:ascii="Century Gothic" w:hAnsi="Century Gothic" w:cs="Times New Roman"/>
          <w:sz w:val="18"/>
          <w:szCs w:val="18"/>
        </w:rPr>
      </w:pPr>
      <w:r w:rsidRPr="00D828D5">
        <w:rPr>
          <w:rFonts w:ascii="Century Gothic" w:hAnsi="Century Gothic" w:cs="Times New Roman"/>
          <w:sz w:val="18"/>
          <w:szCs w:val="18"/>
        </w:rPr>
        <w:t xml:space="preserve">The </w:t>
      </w:r>
      <w:bookmarkStart w:id="3" w:name="OLE_LINK1"/>
      <w:bookmarkStart w:id="4" w:name="OLE_LINK2"/>
      <w:r w:rsidRPr="00D828D5">
        <w:rPr>
          <w:rFonts w:ascii="Century Gothic" w:hAnsi="Century Gothic" w:cs="Times New Roman"/>
          <w:sz w:val="18"/>
          <w:szCs w:val="18"/>
        </w:rPr>
        <w:t xml:space="preserve">Turkish Historical Society </w:t>
      </w:r>
      <w:bookmarkEnd w:id="3"/>
      <w:bookmarkEnd w:id="4"/>
      <w:r w:rsidRPr="00D828D5">
        <w:rPr>
          <w:rFonts w:ascii="Century Gothic" w:hAnsi="Century Gothic" w:cs="Times New Roman"/>
          <w:sz w:val="18"/>
          <w:szCs w:val="18"/>
        </w:rPr>
        <w:t xml:space="preserve">building, which manifests itself as a reaction to the international style made in Ankara since the 1930s, has a concept in which modern materials are used in a conscious approach with a traditional understanding, and in which the reinforced concrete skeleton, the Ankara stone and polished Marmara marble and the aluminum frames and wooden cages are contrasted with each other. Especially the dark red stone walls, the outer solid mass, the tectonic character and the architectural identity reminding the formal organization of the Ottoman madrasah </w:t>
      </w:r>
      <w:r w:rsidRPr="00D828D5">
        <w:rPr>
          <w:rFonts w:ascii="Century Gothic" w:hAnsi="Century Gothic" w:cs="Times New Roman"/>
          <w:noProof/>
          <w:sz w:val="18"/>
          <w:szCs w:val="18"/>
        </w:rPr>
        <w:t>make</w:t>
      </w:r>
      <w:r w:rsidRPr="00D828D5">
        <w:rPr>
          <w:rFonts w:ascii="Century Gothic" w:hAnsi="Century Gothic" w:cs="Times New Roman"/>
          <w:sz w:val="18"/>
          <w:szCs w:val="18"/>
        </w:rPr>
        <w:t xml:space="preserve"> itself the focal point at its environment [4]. The aim of </w:t>
      </w:r>
      <w:proofErr w:type="spellStart"/>
      <w:r w:rsidRPr="00D828D5">
        <w:rPr>
          <w:rFonts w:ascii="Century Gothic" w:hAnsi="Century Gothic" w:cs="Times New Roman"/>
          <w:sz w:val="18"/>
          <w:szCs w:val="18"/>
        </w:rPr>
        <w:t>Cansever</w:t>
      </w:r>
      <w:proofErr w:type="spellEnd"/>
      <w:r w:rsidRPr="00D828D5">
        <w:rPr>
          <w:rFonts w:ascii="Century Gothic" w:hAnsi="Century Gothic" w:cs="Times New Roman"/>
          <w:sz w:val="18"/>
          <w:szCs w:val="18"/>
        </w:rPr>
        <w:t xml:space="preserve"> is to make a structure peculiar to Turkey in line with religious and traditional ideals, to adapt them to his culture and geography, by not giving up the universal principles he considers as positive, in this way to reach a contemporary style and at the same time to ensure cultural continuity [3]. (</w:t>
      </w:r>
      <w:proofErr w:type="gramStart"/>
      <w:r w:rsidRPr="00D828D5">
        <w:rPr>
          <w:rFonts w:ascii="Century Gothic" w:hAnsi="Century Gothic" w:cs="Times New Roman"/>
          <w:sz w:val="18"/>
          <w:szCs w:val="18"/>
        </w:rPr>
        <w:t>figure</w:t>
      </w:r>
      <w:proofErr w:type="gramEnd"/>
      <w:r w:rsidRPr="00D828D5">
        <w:rPr>
          <w:rFonts w:ascii="Century Gothic" w:hAnsi="Century Gothic" w:cs="Times New Roman"/>
          <w:sz w:val="18"/>
          <w:szCs w:val="18"/>
        </w:rPr>
        <w:t xml:space="preserve"> 2).</w:t>
      </w:r>
      <w:r w:rsidR="00412409">
        <w:rPr>
          <w:rFonts w:ascii="Century Gothic" w:hAnsi="Century Gothic" w:cs="Times New Roman"/>
          <w:noProof/>
          <w:sz w:val="18"/>
          <w:szCs w:val="18"/>
          <w:lang w:val="tr-TR" w:eastAsia="tr-TR"/>
        </w:rPr>
        <w:drawing>
          <wp:anchor distT="0" distB="0" distL="114300" distR="114300" simplePos="0" relativeHeight="251677696" behindDoc="0" locked="0" layoutInCell="1" allowOverlap="1">
            <wp:simplePos x="0" y="0"/>
            <wp:positionH relativeFrom="column">
              <wp:posOffset>0</wp:posOffset>
            </wp:positionH>
            <wp:positionV relativeFrom="paragraph">
              <wp:posOffset>3542665</wp:posOffset>
            </wp:positionV>
            <wp:extent cx="2654935" cy="1991360"/>
            <wp:effectExtent l="0" t="0" r="0" b="889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D828D5" w:rsidRPr="009F739A" w:rsidRDefault="00D828D5" w:rsidP="009F739A">
      <w:pPr>
        <w:jc w:val="center"/>
        <w:rPr>
          <w:rFonts w:ascii="Candara" w:hAnsi="Candara" w:cs="Times New Roman"/>
          <w:b/>
          <w:sz w:val="15"/>
          <w:szCs w:val="15"/>
        </w:rPr>
      </w:pPr>
      <w:r w:rsidRPr="009F739A">
        <w:rPr>
          <w:rFonts w:ascii="Candara" w:hAnsi="Candara" w:cs="Times New Roman"/>
          <w:b/>
          <w:sz w:val="15"/>
          <w:szCs w:val="15"/>
        </w:rPr>
        <w:t xml:space="preserve">Figure 2. Turkish Historical Society Building, Ankara, </w:t>
      </w:r>
      <w:proofErr w:type="spellStart"/>
      <w:r w:rsidRPr="009F739A">
        <w:rPr>
          <w:rFonts w:ascii="Candara" w:hAnsi="Candara" w:cs="Times New Roman"/>
          <w:b/>
          <w:sz w:val="15"/>
          <w:szCs w:val="15"/>
        </w:rPr>
        <w:t>Türkiye</w:t>
      </w:r>
      <w:proofErr w:type="spellEnd"/>
      <w:r w:rsidRPr="009F739A">
        <w:rPr>
          <w:rFonts w:ascii="Candara" w:hAnsi="Candara" w:cs="Times New Roman"/>
          <w:b/>
          <w:sz w:val="15"/>
          <w:szCs w:val="15"/>
        </w:rPr>
        <w:t>, 1951-1967, 1973 (Source</w:t>
      </w:r>
      <w:proofErr w:type="gramStart"/>
      <w:r w:rsidRPr="009F739A">
        <w:rPr>
          <w:rFonts w:ascii="Candara" w:hAnsi="Candara" w:cs="Times New Roman"/>
          <w:b/>
          <w:sz w:val="15"/>
          <w:szCs w:val="15"/>
        </w:rPr>
        <w:t>,  H</w:t>
      </w:r>
      <w:proofErr w:type="gramEnd"/>
      <w:r w:rsidRPr="009F739A">
        <w:rPr>
          <w:rFonts w:ascii="Candara" w:hAnsi="Candara" w:cs="Times New Roman"/>
          <w:b/>
          <w:sz w:val="15"/>
          <w:szCs w:val="15"/>
        </w:rPr>
        <w:t xml:space="preserve">.,İ., </w:t>
      </w:r>
      <w:proofErr w:type="spellStart"/>
      <w:r w:rsidRPr="009F739A">
        <w:rPr>
          <w:rFonts w:ascii="Candara" w:hAnsi="Candara" w:cs="Times New Roman"/>
          <w:b/>
          <w:sz w:val="15"/>
          <w:szCs w:val="15"/>
        </w:rPr>
        <w:t>Düzenli</w:t>
      </w:r>
      <w:proofErr w:type="spellEnd"/>
      <w:r w:rsidRPr="009F739A">
        <w:rPr>
          <w:rFonts w:ascii="Candara" w:hAnsi="Candara" w:cs="Times New Roman"/>
          <w:b/>
          <w:sz w:val="15"/>
          <w:szCs w:val="15"/>
        </w:rPr>
        <w:t>,  2009:70,71)</w:t>
      </w:r>
    </w:p>
    <w:p w:rsidR="0084324B" w:rsidRDefault="009F739A" w:rsidP="0084324B">
      <w:pPr>
        <w:jc w:val="both"/>
        <w:rPr>
          <w:rFonts w:ascii="Century Gothic" w:hAnsi="Century Gothic" w:cs="Times New Roman"/>
          <w:b/>
          <w:sz w:val="18"/>
          <w:szCs w:val="18"/>
        </w:rPr>
      </w:pPr>
      <w:bookmarkStart w:id="5" w:name="OLE_LINK3"/>
      <w:bookmarkStart w:id="6" w:name="OLE_LINK4"/>
      <w:proofErr w:type="spellStart"/>
      <w:r w:rsidRPr="009F739A">
        <w:rPr>
          <w:rFonts w:ascii="Century Gothic" w:hAnsi="Century Gothic" w:cs="Times New Roman"/>
          <w:b/>
          <w:sz w:val="18"/>
          <w:szCs w:val="18"/>
        </w:rPr>
        <w:t>Karatepe</w:t>
      </w:r>
      <w:proofErr w:type="spellEnd"/>
      <w:r w:rsidRPr="009F739A">
        <w:rPr>
          <w:rFonts w:ascii="Century Gothic" w:hAnsi="Century Gothic" w:cs="Times New Roman"/>
          <w:b/>
          <w:sz w:val="18"/>
          <w:szCs w:val="18"/>
        </w:rPr>
        <w:t xml:space="preserve"> </w:t>
      </w:r>
      <w:proofErr w:type="spellStart"/>
      <w:r w:rsidRPr="009F739A">
        <w:rPr>
          <w:rFonts w:ascii="Century Gothic" w:hAnsi="Century Gothic" w:cs="Times New Roman"/>
          <w:b/>
          <w:sz w:val="18"/>
          <w:szCs w:val="18"/>
        </w:rPr>
        <w:t>Aslantaş</w:t>
      </w:r>
      <w:proofErr w:type="spellEnd"/>
      <w:r w:rsidRPr="009F739A">
        <w:rPr>
          <w:rFonts w:ascii="Century Gothic" w:hAnsi="Century Gothic" w:cs="Times New Roman"/>
          <w:b/>
          <w:sz w:val="18"/>
          <w:szCs w:val="18"/>
        </w:rPr>
        <w:t xml:space="preserve"> Open Air Museum, Adana, Turkey, 1954-1961</w:t>
      </w:r>
      <w:bookmarkEnd w:id="5"/>
      <w:bookmarkEnd w:id="6"/>
      <w:r w:rsidRPr="009F739A">
        <w:rPr>
          <w:rFonts w:ascii="Century Gothic" w:hAnsi="Century Gothic" w:cs="Times New Roman"/>
          <w:b/>
          <w:sz w:val="18"/>
          <w:szCs w:val="18"/>
        </w:rPr>
        <w:t xml:space="preserve"> </w:t>
      </w:r>
    </w:p>
    <w:p w:rsidR="0084324B" w:rsidRDefault="0084324B" w:rsidP="0084324B">
      <w:pPr>
        <w:ind w:firstLine="720"/>
        <w:jc w:val="both"/>
        <w:rPr>
          <w:rFonts w:ascii="Century Gothic" w:hAnsi="Century Gothic" w:cs="Times New Roman"/>
          <w:sz w:val="18"/>
          <w:szCs w:val="18"/>
        </w:rPr>
      </w:pPr>
      <w:r w:rsidRPr="009F739A">
        <w:rPr>
          <w:rFonts w:ascii="Century Gothic" w:hAnsi="Century Gothic" w:cs="Times New Roman"/>
          <w:sz w:val="18"/>
          <w:szCs w:val="18"/>
        </w:rPr>
        <w:t xml:space="preserve">It consists of eaves protecting the northern and southern doors of the settlement belonging to the late Hittite period in </w:t>
      </w:r>
      <w:proofErr w:type="spellStart"/>
      <w:r w:rsidRPr="009F739A">
        <w:rPr>
          <w:rFonts w:ascii="Century Gothic" w:hAnsi="Century Gothic" w:cs="Times New Roman"/>
          <w:sz w:val="18"/>
          <w:szCs w:val="18"/>
        </w:rPr>
        <w:t>Karatepe</w:t>
      </w:r>
      <w:proofErr w:type="spellEnd"/>
      <w:r w:rsidRPr="009F739A">
        <w:rPr>
          <w:rFonts w:ascii="Century Gothic" w:hAnsi="Century Gothic" w:cs="Times New Roman"/>
          <w:sz w:val="18"/>
          <w:szCs w:val="18"/>
        </w:rPr>
        <w:t xml:space="preserve"> National Park. The eaves, designed to follow the plan directions of the doors which are understood to be organized by taking into account human orientations, have a character that reflects the mutual tension of the </w:t>
      </w:r>
      <w:r w:rsidRPr="009F739A">
        <w:rPr>
          <w:rFonts w:ascii="Century Gothic" w:hAnsi="Century Gothic" w:cs="Times New Roman"/>
          <w:sz w:val="18"/>
          <w:szCs w:val="18"/>
        </w:rPr>
        <w:lastRenderedPageBreak/>
        <w:t>techniques applied in nature by spreading to the land as well as being in harmony with the old works. The design of the guest house, consisting of services such as library, guest room, is close to the human scale, resistant to the forces of nature and attracts attention with its simplicity [4].</w:t>
      </w:r>
      <w:r w:rsidR="005A4230">
        <w:rPr>
          <w:rFonts w:ascii="Century Gothic" w:hAnsi="Century Gothic" w:cs="Times New Roman"/>
          <w:sz w:val="18"/>
          <w:szCs w:val="18"/>
        </w:rPr>
        <w:t xml:space="preserve"> </w:t>
      </w:r>
    </w:p>
    <w:p w:rsidR="0084324B" w:rsidRDefault="0084324B" w:rsidP="0084324B">
      <w:pPr>
        <w:ind w:firstLine="720"/>
        <w:jc w:val="both"/>
        <w:rPr>
          <w:rFonts w:ascii="Century Gothic" w:hAnsi="Century Gothic" w:cs="Times New Roman"/>
          <w:sz w:val="18"/>
          <w:szCs w:val="18"/>
          <w:shd w:val="clear" w:color="auto" w:fill="FFFFFF"/>
        </w:rPr>
      </w:pPr>
      <w:r w:rsidRPr="009F739A">
        <w:rPr>
          <w:rFonts w:ascii="Century Gothic" w:hAnsi="Century Gothic" w:cs="Times New Roman"/>
          <w:sz w:val="18"/>
          <w:szCs w:val="18"/>
          <w:shd w:val="clear" w:color="auto" w:fill="FFFFFF"/>
        </w:rPr>
        <w:t xml:space="preserve">Although it is possible for the eaves to be designed in accordance with the historical remains, the fact that it reflects not a clear geometry but the uneven geometry of the underlying structures is actually an expression of an original posture. The eaves, which are shaped to preserve existing values, disclaim a steep angle of view. The individual preference of the architect here refers that he accepts that what actually exists and what is important is the historical remains below and that his work fits him. In addition to this sensitivity, its relationship with nature carries the cover – eaves to </w:t>
      </w:r>
      <w:proofErr w:type="gramStart"/>
      <w:r w:rsidRPr="009F739A">
        <w:rPr>
          <w:rFonts w:ascii="Century Gothic" w:hAnsi="Century Gothic" w:cs="Times New Roman"/>
          <w:sz w:val="18"/>
          <w:szCs w:val="18"/>
          <w:shd w:val="clear" w:color="auto" w:fill="FFFFFF"/>
        </w:rPr>
        <w:t>the another</w:t>
      </w:r>
      <w:proofErr w:type="gramEnd"/>
      <w:r w:rsidRPr="009F739A">
        <w:rPr>
          <w:rFonts w:ascii="Century Gothic" w:hAnsi="Century Gothic" w:cs="Times New Roman"/>
          <w:sz w:val="18"/>
          <w:szCs w:val="18"/>
          <w:shd w:val="clear" w:color="auto" w:fill="FFFFFF"/>
        </w:rPr>
        <w:t xml:space="preserve"> metaphorical level. </w:t>
      </w:r>
      <w:r w:rsidR="005A4230">
        <w:rPr>
          <w:rFonts w:ascii="Century Gothic" w:hAnsi="Century Gothic" w:cs="Times New Roman"/>
          <w:sz w:val="18"/>
          <w:szCs w:val="18"/>
        </w:rPr>
        <w:t>(</w:t>
      </w:r>
      <w:proofErr w:type="gramStart"/>
      <w:r w:rsidR="005A4230">
        <w:rPr>
          <w:rFonts w:ascii="Century Gothic" w:hAnsi="Century Gothic" w:cs="Times New Roman"/>
          <w:sz w:val="18"/>
          <w:szCs w:val="18"/>
        </w:rPr>
        <w:t>figure</w:t>
      </w:r>
      <w:proofErr w:type="gramEnd"/>
      <w:r w:rsidR="005A4230">
        <w:rPr>
          <w:rFonts w:ascii="Century Gothic" w:hAnsi="Century Gothic" w:cs="Times New Roman"/>
          <w:sz w:val="18"/>
          <w:szCs w:val="18"/>
        </w:rPr>
        <w:t xml:space="preserve"> 3)</w:t>
      </w:r>
    </w:p>
    <w:p w:rsidR="0084324B" w:rsidRPr="0084324B" w:rsidRDefault="0084324B" w:rsidP="0084324B">
      <w:pPr>
        <w:ind w:firstLine="720"/>
        <w:jc w:val="both"/>
        <w:rPr>
          <w:rFonts w:ascii="Century Gothic" w:hAnsi="Century Gothic" w:cs="Times New Roman"/>
          <w:sz w:val="18"/>
          <w:szCs w:val="18"/>
        </w:rPr>
      </w:pPr>
      <w:r w:rsidRPr="009F739A">
        <w:rPr>
          <w:rFonts w:ascii="Century Gothic" w:hAnsi="Century Gothic" w:cs="Times New Roman"/>
          <w:sz w:val="18"/>
          <w:szCs w:val="18"/>
          <w:shd w:val="clear" w:color="auto" w:fill="FFFFFF"/>
        </w:rPr>
        <w:t>The use of the material in natural texture and color, the design decisions such as putting the purpose of the work in the best reflected form represents a Brutalist comprehension. The selection of materials demonstrates a new understanding that the new structure is intended to maintain its existence within nature for a long time and respects local characteristics. Light is also an important issue in design and spatial impact. The eaves are arranged to form a balanced light-shadow relationship to protect the covered artifacts and not leave them in the dark</w:t>
      </w:r>
      <w:r w:rsidRPr="009F739A">
        <w:rPr>
          <w:rFonts w:ascii="Century Gothic" w:hAnsi="Century Gothic" w:cs="Times New Roman"/>
          <w:sz w:val="18"/>
          <w:szCs w:val="18"/>
        </w:rPr>
        <w:t xml:space="preserve"> [14]</w:t>
      </w:r>
      <w:r w:rsidR="00412409">
        <w:rPr>
          <w:rFonts w:ascii="Century Gothic" w:hAnsi="Century Gothic" w:cs="Times New Roman"/>
          <w:sz w:val="18"/>
          <w:szCs w:val="18"/>
          <w:shd w:val="clear" w:color="auto" w:fill="FFFFFF"/>
        </w:rPr>
        <w:t xml:space="preserve">. </w:t>
      </w:r>
      <w:r w:rsidR="00412409">
        <w:rPr>
          <w:rFonts w:ascii="Century Gothic" w:hAnsi="Century Gothic" w:cs="Times New Roman"/>
          <w:noProof/>
          <w:sz w:val="18"/>
          <w:szCs w:val="18"/>
          <w:lang w:val="tr-TR" w:eastAsia="tr-TR"/>
        </w:rPr>
        <w:drawing>
          <wp:anchor distT="0" distB="0" distL="114300" distR="114300" simplePos="0" relativeHeight="251678720" behindDoc="0" locked="0" layoutInCell="1" allowOverlap="1">
            <wp:simplePos x="0" y="0"/>
            <wp:positionH relativeFrom="column">
              <wp:posOffset>-3810</wp:posOffset>
            </wp:positionH>
            <wp:positionV relativeFrom="paragraph">
              <wp:posOffset>2146300</wp:posOffset>
            </wp:positionV>
            <wp:extent cx="2654935" cy="1991360"/>
            <wp:effectExtent l="0" t="0" r="0" b="8890"/>
            <wp:wrapTopAndBottom/>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9F739A" w:rsidRDefault="009F739A" w:rsidP="00BF6A1F">
      <w:pPr>
        <w:jc w:val="center"/>
        <w:rPr>
          <w:rFonts w:ascii="Candara" w:hAnsi="Candara" w:cs="Times New Roman"/>
          <w:b/>
          <w:sz w:val="15"/>
          <w:szCs w:val="15"/>
        </w:rPr>
      </w:pPr>
      <w:bookmarkStart w:id="7" w:name="OLE_LINK5"/>
      <w:bookmarkStart w:id="8" w:name="OLE_LINK6"/>
      <w:r w:rsidRPr="009F739A">
        <w:rPr>
          <w:rFonts w:ascii="Candara" w:hAnsi="Candara" w:cs="Times New Roman"/>
          <w:b/>
          <w:sz w:val="15"/>
          <w:szCs w:val="15"/>
        </w:rPr>
        <w:t xml:space="preserve">Figure 3: </w:t>
      </w:r>
      <w:proofErr w:type="spellStart"/>
      <w:r w:rsidRPr="009F739A">
        <w:rPr>
          <w:rFonts w:ascii="Candara" w:hAnsi="Candara" w:cs="Times New Roman"/>
          <w:b/>
          <w:sz w:val="15"/>
          <w:szCs w:val="15"/>
        </w:rPr>
        <w:t>Karatepe</w:t>
      </w:r>
      <w:proofErr w:type="spellEnd"/>
      <w:r w:rsidRPr="009F739A">
        <w:rPr>
          <w:rFonts w:ascii="Candara" w:hAnsi="Candara" w:cs="Times New Roman"/>
          <w:b/>
          <w:sz w:val="15"/>
          <w:szCs w:val="15"/>
        </w:rPr>
        <w:t xml:space="preserve"> </w:t>
      </w:r>
      <w:proofErr w:type="spellStart"/>
      <w:r w:rsidRPr="009F739A">
        <w:rPr>
          <w:rFonts w:ascii="Candara" w:hAnsi="Candara" w:cs="Times New Roman"/>
          <w:b/>
          <w:sz w:val="15"/>
          <w:szCs w:val="15"/>
        </w:rPr>
        <w:t>Aslantas</w:t>
      </w:r>
      <w:proofErr w:type="spellEnd"/>
      <w:r w:rsidRPr="009F739A">
        <w:rPr>
          <w:rFonts w:ascii="Candara" w:hAnsi="Candara" w:cs="Times New Roman"/>
          <w:b/>
          <w:sz w:val="15"/>
          <w:szCs w:val="15"/>
        </w:rPr>
        <w:t xml:space="preserve"> Open Air Museum, Adana, Turkey, 1954-1961, 1973 (Source, </w:t>
      </w:r>
      <w:proofErr w:type="spellStart"/>
      <w:r w:rsidRPr="009F739A">
        <w:rPr>
          <w:rFonts w:ascii="Candara" w:hAnsi="Candara" w:cs="Times New Roman"/>
          <w:b/>
          <w:sz w:val="15"/>
          <w:szCs w:val="15"/>
        </w:rPr>
        <w:t>Düzenli</w:t>
      </w:r>
      <w:proofErr w:type="spellEnd"/>
      <w:r w:rsidRPr="009F739A">
        <w:rPr>
          <w:rFonts w:ascii="Candara" w:hAnsi="Candara" w:cs="Times New Roman"/>
          <w:b/>
          <w:sz w:val="15"/>
          <w:szCs w:val="15"/>
        </w:rPr>
        <w:t>, H.</w:t>
      </w:r>
      <w:proofErr w:type="gramStart"/>
      <w:r w:rsidRPr="009F739A">
        <w:rPr>
          <w:rFonts w:ascii="Candara" w:hAnsi="Candara" w:cs="Times New Roman"/>
          <w:b/>
          <w:sz w:val="15"/>
          <w:szCs w:val="15"/>
        </w:rPr>
        <w:t>,İ</w:t>
      </w:r>
      <w:proofErr w:type="gramEnd"/>
      <w:r w:rsidRPr="009F739A">
        <w:rPr>
          <w:rFonts w:ascii="Candara" w:hAnsi="Candara" w:cs="Times New Roman"/>
          <w:b/>
          <w:sz w:val="15"/>
          <w:szCs w:val="15"/>
        </w:rPr>
        <w:t>., 2009: 78,79)</w:t>
      </w:r>
      <w:bookmarkEnd w:id="7"/>
      <w:bookmarkEnd w:id="8"/>
    </w:p>
    <w:p w:rsidR="00412409" w:rsidRDefault="00412409" w:rsidP="009F739A">
      <w:pPr>
        <w:jc w:val="both"/>
        <w:rPr>
          <w:rFonts w:ascii="Century Gothic" w:hAnsi="Century Gothic" w:cs="Times New Roman"/>
          <w:b/>
          <w:sz w:val="18"/>
          <w:szCs w:val="18"/>
        </w:rPr>
      </w:pPr>
    </w:p>
    <w:p w:rsidR="00412409" w:rsidRDefault="00412409" w:rsidP="009F739A">
      <w:pPr>
        <w:jc w:val="both"/>
        <w:rPr>
          <w:rFonts w:ascii="Century Gothic" w:hAnsi="Century Gothic" w:cs="Times New Roman"/>
          <w:b/>
          <w:sz w:val="18"/>
          <w:szCs w:val="18"/>
        </w:rPr>
      </w:pPr>
    </w:p>
    <w:p w:rsidR="009F739A" w:rsidRPr="009F739A" w:rsidRDefault="009F739A" w:rsidP="009F739A">
      <w:pPr>
        <w:jc w:val="both"/>
        <w:rPr>
          <w:rFonts w:ascii="Century Gothic" w:hAnsi="Century Gothic" w:cs="Times New Roman"/>
          <w:b/>
          <w:sz w:val="18"/>
          <w:szCs w:val="18"/>
        </w:rPr>
      </w:pPr>
      <w:proofErr w:type="spellStart"/>
      <w:r w:rsidRPr="009F739A">
        <w:rPr>
          <w:rFonts w:ascii="Century Gothic" w:hAnsi="Century Gothic" w:cs="Times New Roman"/>
          <w:b/>
          <w:sz w:val="18"/>
          <w:szCs w:val="18"/>
        </w:rPr>
        <w:t>Ertegun</w:t>
      </w:r>
      <w:proofErr w:type="spellEnd"/>
      <w:r w:rsidRPr="009F739A">
        <w:rPr>
          <w:rFonts w:ascii="Century Gothic" w:hAnsi="Century Gothic" w:cs="Times New Roman"/>
          <w:b/>
          <w:sz w:val="18"/>
          <w:szCs w:val="18"/>
        </w:rPr>
        <w:t xml:space="preserve"> House Restoration, </w:t>
      </w:r>
      <w:proofErr w:type="spellStart"/>
      <w:r w:rsidRPr="009F739A">
        <w:rPr>
          <w:rFonts w:ascii="Century Gothic" w:hAnsi="Century Gothic" w:cs="Times New Roman"/>
          <w:b/>
          <w:sz w:val="18"/>
          <w:szCs w:val="18"/>
        </w:rPr>
        <w:t>Bodrum</w:t>
      </w:r>
      <w:proofErr w:type="spellEnd"/>
      <w:r w:rsidRPr="009F739A">
        <w:rPr>
          <w:rFonts w:ascii="Century Gothic" w:hAnsi="Century Gothic" w:cs="Times New Roman"/>
          <w:b/>
          <w:sz w:val="18"/>
          <w:szCs w:val="18"/>
        </w:rPr>
        <w:t xml:space="preserve">, </w:t>
      </w:r>
      <w:proofErr w:type="spellStart"/>
      <w:r w:rsidRPr="009F739A">
        <w:rPr>
          <w:rFonts w:ascii="Century Gothic" w:hAnsi="Century Gothic" w:cs="Times New Roman"/>
          <w:b/>
          <w:sz w:val="18"/>
          <w:szCs w:val="18"/>
        </w:rPr>
        <w:t>Mugla</w:t>
      </w:r>
      <w:proofErr w:type="spellEnd"/>
      <w:r w:rsidRPr="009F739A">
        <w:rPr>
          <w:rFonts w:ascii="Century Gothic" w:hAnsi="Century Gothic" w:cs="Times New Roman"/>
          <w:b/>
          <w:sz w:val="18"/>
          <w:szCs w:val="18"/>
        </w:rPr>
        <w:t>, Turkey, 1971-1973:</w:t>
      </w:r>
    </w:p>
    <w:p w:rsidR="009F739A" w:rsidRPr="009F739A" w:rsidRDefault="009F739A" w:rsidP="00CE7D0B">
      <w:pPr>
        <w:ind w:firstLine="720"/>
        <w:jc w:val="both"/>
        <w:rPr>
          <w:rFonts w:ascii="Century Gothic" w:hAnsi="Century Gothic" w:cs="Times New Roman"/>
          <w:sz w:val="18"/>
          <w:szCs w:val="18"/>
        </w:rPr>
      </w:pPr>
      <w:proofErr w:type="spellStart"/>
      <w:r w:rsidRPr="009F739A">
        <w:rPr>
          <w:rFonts w:ascii="Century Gothic" w:hAnsi="Century Gothic" w:cs="Times New Roman"/>
          <w:sz w:val="18"/>
          <w:szCs w:val="18"/>
        </w:rPr>
        <w:t>Ertegun</w:t>
      </w:r>
      <w:proofErr w:type="spellEnd"/>
      <w:r w:rsidRPr="009F739A">
        <w:rPr>
          <w:rFonts w:ascii="Century Gothic" w:hAnsi="Century Gothic" w:cs="Times New Roman"/>
          <w:sz w:val="18"/>
          <w:szCs w:val="18"/>
        </w:rPr>
        <w:t xml:space="preserve"> house is located between a garden on one </w:t>
      </w:r>
      <w:r w:rsidRPr="009F739A">
        <w:rPr>
          <w:rFonts w:ascii="Century Gothic" w:hAnsi="Century Gothic" w:cs="Times New Roman"/>
          <w:noProof/>
          <w:sz w:val="18"/>
          <w:szCs w:val="18"/>
        </w:rPr>
        <w:t>side</w:t>
      </w:r>
      <w:r w:rsidRPr="009F739A">
        <w:rPr>
          <w:rFonts w:ascii="Century Gothic" w:hAnsi="Century Gothic" w:cs="Times New Roman"/>
          <w:sz w:val="18"/>
          <w:szCs w:val="18"/>
        </w:rPr>
        <w:t xml:space="preserve"> and the sea and castle on the other side. </w:t>
      </w:r>
      <w:proofErr w:type="spellStart"/>
      <w:r w:rsidRPr="009F739A">
        <w:rPr>
          <w:rFonts w:ascii="Century Gothic" w:hAnsi="Century Gothic" w:cs="Times New Roman"/>
          <w:sz w:val="18"/>
          <w:szCs w:val="18"/>
        </w:rPr>
        <w:t>Cansever</w:t>
      </w:r>
      <w:proofErr w:type="spellEnd"/>
      <w:r w:rsidRPr="009F739A">
        <w:rPr>
          <w:rFonts w:ascii="Century Gothic" w:hAnsi="Century Gothic" w:cs="Times New Roman"/>
          <w:sz w:val="18"/>
          <w:szCs w:val="18"/>
        </w:rPr>
        <w:t xml:space="preserve"> defined the house as a part of the environment and shaped its architecture as being integrated with its surroundings, allowing its user to watch the garden on one side and the sea, landscape on the other side. (Figure 4)</w:t>
      </w:r>
    </w:p>
    <w:p w:rsidR="009F739A" w:rsidRPr="009F739A" w:rsidRDefault="009F739A" w:rsidP="00CE7D0B">
      <w:pPr>
        <w:ind w:firstLine="720"/>
        <w:jc w:val="both"/>
        <w:rPr>
          <w:rFonts w:ascii="Century Gothic" w:hAnsi="Century Gothic" w:cs="Times New Roman"/>
          <w:sz w:val="18"/>
          <w:szCs w:val="18"/>
        </w:rPr>
      </w:pPr>
      <w:proofErr w:type="spellStart"/>
      <w:r w:rsidRPr="009F739A">
        <w:rPr>
          <w:rFonts w:ascii="Century Gothic" w:hAnsi="Century Gothic" w:cs="Times New Roman"/>
          <w:sz w:val="18"/>
          <w:szCs w:val="18"/>
        </w:rPr>
        <w:t>Ertegun</w:t>
      </w:r>
      <w:proofErr w:type="spellEnd"/>
      <w:r w:rsidRPr="009F739A">
        <w:rPr>
          <w:rFonts w:ascii="Century Gothic" w:hAnsi="Century Gothic" w:cs="Times New Roman"/>
          <w:sz w:val="18"/>
          <w:szCs w:val="18"/>
        </w:rPr>
        <w:t xml:space="preserve"> house is an example of the restitution of an Ottoman period structure. The structure reveals the consciously evaluation of the relationship between the old and the new. By ensuring the continuity of Ottoman's life and </w:t>
      </w:r>
      <w:proofErr w:type="spellStart"/>
      <w:r w:rsidRPr="009F739A">
        <w:rPr>
          <w:rFonts w:ascii="Century Gothic" w:hAnsi="Century Gothic" w:cs="Times New Roman"/>
          <w:sz w:val="18"/>
          <w:szCs w:val="18"/>
        </w:rPr>
        <w:t>iwan</w:t>
      </w:r>
      <w:proofErr w:type="spellEnd"/>
      <w:r w:rsidRPr="009F739A">
        <w:rPr>
          <w:rFonts w:ascii="Century Gothic" w:hAnsi="Century Gothic" w:cs="Times New Roman"/>
          <w:sz w:val="18"/>
          <w:szCs w:val="18"/>
        </w:rPr>
        <w:t xml:space="preserve"> (vaulted or domed space recessed from a central hall or court) form, he created a new formation that shows the traces of the past [15].  In </w:t>
      </w:r>
      <w:proofErr w:type="spellStart"/>
      <w:r w:rsidRPr="009F739A">
        <w:rPr>
          <w:rFonts w:ascii="Century Gothic" w:hAnsi="Century Gothic" w:cs="Times New Roman"/>
          <w:sz w:val="18"/>
          <w:szCs w:val="18"/>
        </w:rPr>
        <w:t>Cansever's</w:t>
      </w:r>
      <w:proofErr w:type="spellEnd"/>
      <w:r w:rsidRPr="009F739A">
        <w:rPr>
          <w:rFonts w:ascii="Century Gothic" w:hAnsi="Century Gothic" w:cs="Times New Roman"/>
          <w:sz w:val="18"/>
          <w:szCs w:val="18"/>
        </w:rPr>
        <w:t xml:space="preserve"> residential projects, the ground floors are considered together with the garden to the extent that the topography allows, attracting attention with their qualities such as opening to nature and getting into nature in terms of visual and functional. The intermediate floors are important for clarifying the plan diagram and they are visually connected to the outside space. The connection of the interior space to the outside is not directly in the form of opening to the public space. This relationship is indirectly established with the garden, which is an intermediate space [11]. In this structure; the opening and closing of the window lids connecting outdoors, and the asymmetrical arrangement of the windows provide a sensible movement, allowing the structure to become a living entity.</w:t>
      </w:r>
    </w:p>
    <w:p w:rsidR="009F739A" w:rsidRDefault="009F739A" w:rsidP="00412409">
      <w:pPr>
        <w:jc w:val="both"/>
        <w:rPr>
          <w:rFonts w:ascii="Century Gothic" w:hAnsi="Century Gothic" w:cs="Times New Roman"/>
          <w:sz w:val="18"/>
          <w:szCs w:val="18"/>
        </w:rPr>
      </w:pPr>
      <w:r w:rsidRPr="009F739A">
        <w:rPr>
          <w:rFonts w:ascii="Century Gothic" w:hAnsi="Century Gothic" w:cs="Times New Roman"/>
          <w:sz w:val="18"/>
          <w:szCs w:val="18"/>
        </w:rPr>
        <w:t xml:space="preserve">When designing the </w:t>
      </w:r>
      <w:proofErr w:type="spellStart"/>
      <w:r w:rsidRPr="009F739A">
        <w:rPr>
          <w:rFonts w:ascii="Century Gothic" w:hAnsi="Century Gothic" w:cs="Times New Roman"/>
          <w:sz w:val="18"/>
          <w:szCs w:val="18"/>
        </w:rPr>
        <w:t>Ertegun</w:t>
      </w:r>
      <w:proofErr w:type="spellEnd"/>
      <w:r w:rsidRPr="009F739A">
        <w:rPr>
          <w:rFonts w:ascii="Century Gothic" w:hAnsi="Century Gothic" w:cs="Times New Roman"/>
          <w:sz w:val="18"/>
          <w:szCs w:val="18"/>
        </w:rPr>
        <w:t xml:space="preserve"> house, </w:t>
      </w:r>
      <w:proofErr w:type="spellStart"/>
      <w:r w:rsidRPr="009F739A">
        <w:rPr>
          <w:rFonts w:ascii="Century Gothic" w:hAnsi="Century Gothic" w:cs="Times New Roman"/>
          <w:sz w:val="18"/>
          <w:szCs w:val="18"/>
        </w:rPr>
        <w:t>Cansever</w:t>
      </w:r>
      <w:proofErr w:type="spellEnd"/>
      <w:r w:rsidRPr="009F739A">
        <w:rPr>
          <w:rFonts w:ascii="Century Gothic" w:hAnsi="Century Gothic" w:cs="Times New Roman"/>
          <w:sz w:val="18"/>
          <w:szCs w:val="18"/>
        </w:rPr>
        <w:t xml:space="preserve"> shaped the geometry of the building with a dynamism asymmetrically and open to transformations, taking into account the “state of being in existence”.  The opening and closing of the window doors connecting the interior, and the asymmetrical arrangement of the windows provided a remarkable movement, and so the structure became a living entity. It refers to an architectural order that responds to the different needs of people living in the building, and that can be transformed with them. </w:t>
      </w:r>
      <w:proofErr w:type="spellStart"/>
      <w:r w:rsidRPr="009F739A">
        <w:rPr>
          <w:rFonts w:ascii="Century Gothic" w:hAnsi="Century Gothic" w:cs="Times New Roman"/>
          <w:sz w:val="18"/>
          <w:szCs w:val="18"/>
        </w:rPr>
        <w:t>Cansever</w:t>
      </w:r>
      <w:proofErr w:type="spellEnd"/>
      <w:r w:rsidRPr="009F739A">
        <w:rPr>
          <w:rFonts w:ascii="Century Gothic" w:hAnsi="Century Gothic" w:cs="Times New Roman"/>
          <w:sz w:val="18"/>
          <w:szCs w:val="18"/>
        </w:rPr>
        <w:t xml:space="preserve"> emphasizes the intangible structure of the human </w:t>
      </w:r>
      <w:r w:rsidRPr="009F739A">
        <w:rPr>
          <w:rFonts w:ascii="Century Gothic" w:hAnsi="Century Gothic" w:cs="Times New Roman"/>
          <w:noProof/>
          <w:sz w:val="18"/>
          <w:szCs w:val="18"/>
        </w:rPr>
        <w:t xml:space="preserve">being </w:t>
      </w:r>
      <w:r w:rsidRPr="009F739A">
        <w:rPr>
          <w:rFonts w:ascii="Century Gothic" w:hAnsi="Century Gothic" w:cs="Times New Roman"/>
          <w:sz w:val="18"/>
          <w:szCs w:val="18"/>
        </w:rPr>
        <w:t xml:space="preserve">while building this architecture making an individual feel the </w:t>
      </w:r>
      <w:r w:rsidRPr="009F739A">
        <w:rPr>
          <w:rFonts w:ascii="Century Gothic" w:hAnsi="Century Gothic" w:cs="Times New Roman"/>
          <w:sz w:val="18"/>
          <w:szCs w:val="18"/>
        </w:rPr>
        <w:lastRenderedPageBreak/>
        <w:t xml:space="preserve">spirituality. The interior of the building, which is described by </w:t>
      </w:r>
      <w:proofErr w:type="spellStart"/>
      <w:r w:rsidRPr="009F739A">
        <w:rPr>
          <w:rFonts w:ascii="Century Gothic" w:hAnsi="Century Gothic" w:cs="Times New Roman"/>
          <w:sz w:val="18"/>
          <w:szCs w:val="18"/>
        </w:rPr>
        <w:t>Cansever</w:t>
      </w:r>
      <w:proofErr w:type="spellEnd"/>
      <w:r w:rsidRPr="009F739A">
        <w:rPr>
          <w:rFonts w:ascii="Century Gothic" w:hAnsi="Century Gothic" w:cs="Times New Roman"/>
          <w:sz w:val="18"/>
          <w:szCs w:val="18"/>
        </w:rPr>
        <w:t xml:space="preserve"> as “added to the world with purification”, is transformed into a material-free environment through deaf stone walls, plain reinforced concrete ceiling and flat sharp internal lines [11].  The building won Aga Khan Awards for Architecture in 1980</w:t>
      </w:r>
      <w:r w:rsidRPr="009F739A">
        <w:rPr>
          <w:rStyle w:val="DipnotBavurusu"/>
          <w:rFonts w:ascii="Century Gothic" w:hAnsi="Century Gothic" w:cs="Times New Roman"/>
          <w:sz w:val="18"/>
          <w:szCs w:val="18"/>
        </w:rPr>
        <w:footnoteReference w:id="2"/>
      </w:r>
      <w:r w:rsidRPr="009F739A">
        <w:rPr>
          <w:rFonts w:ascii="Century Gothic" w:hAnsi="Century Gothic" w:cs="Times New Roman"/>
          <w:sz w:val="18"/>
          <w:szCs w:val="18"/>
        </w:rPr>
        <w:t>.</w:t>
      </w:r>
      <w:r w:rsidR="00412409">
        <w:rPr>
          <w:rFonts w:ascii="Century Gothic" w:hAnsi="Century Gothic" w:cs="Times New Roman"/>
          <w:noProof/>
          <w:sz w:val="18"/>
          <w:szCs w:val="18"/>
          <w:lang w:val="tr-TR" w:eastAsia="tr-TR"/>
        </w:rPr>
        <w:drawing>
          <wp:anchor distT="0" distB="0" distL="114300" distR="114300" simplePos="0" relativeHeight="251679744" behindDoc="0" locked="0" layoutInCell="1" allowOverlap="1">
            <wp:simplePos x="0" y="0"/>
            <wp:positionH relativeFrom="column">
              <wp:posOffset>-1270</wp:posOffset>
            </wp:positionH>
            <wp:positionV relativeFrom="paragraph">
              <wp:posOffset>1125855</wp:posOffset>
            </wp:positionV>
            <wp:extent cx="2654935" cy="1991360"/>
            <wp:effectExtent l="0" t="0" r="0" b="8890"/>
            <wp:wrapTopAndBottom/>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9F739A" w:rsidRDefault="009F739A" w:rsidP="00CE7D0B">
      <w:pPr>
        <w:jc w:val="center"/>
        <w:rPr>
          <w:rFonts w:ascii="Candara" w:hAnsi="Candara" w:cs="Times New Roman"/>
          <w:b/>
          <w:sz w:val="15"/>
          <w:szCs w:val="15"/>
        </w:rPr>
      </w:pPr>
      <w:r w:rsidRPr="009F739A">
        <w:rPr>
          <w:rFonts w:ascii="Candara" w:hAnsi="Candara" w:cs="Times New Roman"/>
          <w:b/>
          <w:noProof/>
          <w:sz w:val="15"/>
          <w:szCs w:val="15"/>
          <w:lang w:eastAsia="tr-TR"/>
        </w:rPr>
        <w:t xml:space="preserve">Figure 4. </w:t>
      </w:r>
      <w:proofErr w:type="spellStart"/>
      <w:r w:rsidRPr="009F739A">
        <w:rPr>
          <w:rFonts w:ascii="Candara" w:hAnsi="Candara" w:cs="Times New Roman"/>
          <w:b/>
          <w:sz w:val="15"/>
          <w:szCs w:val="15"/>
        </w:rPr>
        <w:t>Ertegun</w:t>
      </w:r>
      <w:proofErr w:type="spellEnd"/>
      <w:r w:rsidRPr="009F739A">
        <w:rPr>
          <w:rFonts w:ascii="Candara" w:hAnsi="Candara" w:cs="Times New Roman"/>
          <w:b/>
          <w:sz w:val="15"/>
          <w:szCs w:val="15"/>
        </w:rPr>
        <w:t xml:space="preserve"> House Restoration, </w:t>
      </w:r>
      <w:proofErr w:type="spellStart"/>
      <w:r w:rsidRPr="009F739A">
        <w:rPr>
          <w:rFonts w:ascii="Candara" w:hAnsi="Candara" w:cs="Times New Roman"/>
          <w:b/>
          <w:sz w:val="15"/>
          <w:szCs w:val="15"/>
        </w:rPr>
        <w:t>Bodrum</w:t>
      </w:r>
      <w:proofErr w:type="spellEnd"/>
      <w:r w:rsidRPr="009F739A">
        <w:rPr>
          <w:rFonts w:ascii="Candara" w:hAnsi="Candara" w:cs="Times New Roman"/>
          <w:b/>
          <w:sz w:val="15"/>
          <w:szCs w:val="15"/>
        </w:rPr>
        <w:t xml:space="preserve">, </w:t>
      </w:r>
      <w:proofErr w:type="spellStart"/>
      <w:r w:rsidRPr="009F739A">
        <w:rPr>
          <w:rFonts w:ascii="Candara" w:hAnsi="Candara" w:cs="Times New Roman"/>
          <w:b/>
          <w:sz w:val="15"/>
          <w:szCs w:val="15"/>
        </w:rPr>
        <w:t>Mugla</w:t>
      </w:r>
      <w:proofErr w:type="spellEnd"/>
      <w:r w:rsidRPr="009F739A">
        <w:rPr>
          <w:rFonts w:ascii="Candara" w:hAnsi="Candara" w:cs="Times New Roman"/>
          <w:b/>
          <w:sz w:val="15"/>
          <w:szCs w:val="15"/>
        </w:rPr>
        <w:t xml:space="preserve">, Turkey, 1971-1973 (Source, </w:t>
      </w:r>
      <w:proofErr w:type="spellStart"/>
      <w:r w:rsidRPr="009F739A">
        <w:rPr>
          <w:rFonts w:ascii="Candara" w:hAnsi="Candara" w:cs="Times New Roman"/>
          <w:b/>
          <w:sz w:val="15"/>
          <w:szCs w:val="15"/>
        </w:rPr>
        <w:t>Düzenli</w:t>
      </w:r>
      <w:proofErr w:type="spellEnd"/>
      <w:r w:rsidRPr="009F739A">
        <w:rPr>
          <w:rFonts w:ascii="Candara" w:hAnsi="Candara" w:cs="Times New Roman"/>
          <w:b/>
          <w:sz w:val="15"/>
          <w:szCs w:val="15"/>
        </w:rPr>
        <w:t>, H.</w:t>
      </w:r>
      <w:proofErr w:type="gramStart"/>
      <w:r w:rsidRPr="009F739A">
        <w:rPr>
          <w:rFonts w:ascii="Candara" w:hAnsi="Candara" w:cs="Times New Roman"/>
          <w:b/>
          <w:sz w:val="15"/>
          <w:szCs w:val="15"/>
        </w:rPr>
        <w:t>,İ</w:t>
      </w:r>
      <w:proofErr w:type="gramEnd"/>
      <w:r w:rsidRPr="009F739A">
        <w:rPr>
          <w:rFonts w:ascii="Candara" w:hAnsi="Candara" w:cs="Times New Roman"/>
          <w:b/>
          <w:sz w:val="15"/>
          <w:szCs w:val="15"/>
        </w:rPr>
        <w:t>., 2009: 130-132)</w:t>
      </w:r>
    </w:p>
    <w:p w:rsidR="009F739A" w:rsidRPr="00CE7D0B" w:rsidRDefault="009F739A" w:rsidP="009F739A">
      <w:pPr>
        <w:jc w:val="both"/>
        <w:rPr>
          <w:rFonts w:ascii="Century Gothic" w:hAnsi="Century Gothic" w:cs="Times New Roman"/>
          <w:sz w:val="18"/>
          <w:szCs w:val="18"/>
        </w:rPr>
      </w:pPr>
      <w:bookmarkStart w:id="9" w:name="OLE_LINK9"/>
      <w:bookmarkStart w:id="10" w:name="OLE_LINK10"/>
      <w:bookmarkStart w:id="11" w:name="OLE_LINK7"/>
      <w:bookmarkStart w:id="12" w:name="OLE_LINK8"/>
      <w:proofErr w:type="spellStart"/>
      <w:r w:rsidRPr="00CE7D0B">
        <w:rPr>
          <w:rFonts w:ascii="Century Gothic" w:hAnsi="Century Gothic" w:cs="Times New Roman"/>
          <w:b/>
          <w:sz w:val="18"/>
          <w:szCs w:val="18"/>
        </w:rPr>
        <w:t>Ş</w:t>
      </w:r>
      <w:r w:rsidR="00CE7D0B">
        <w:rPr>
          <w:rFonts w:ascii="Century Gothic" w:hAnsi="Century Gothic" w:cs="Times New Roman"/>
          <w:b/>
          <w:sz w:val="18"/>
          <w:szCs w:val="18"/>
        </w:rPr>
        <w:t>işli</w:t>
      </w:r>
      <w:proofErr w:type="spellEnd"/>
      <w:r w:rsidR="00CE7D0B">
        <w:rPr>
          <w:rFonts w:ascii="Century Gothic" w:hAnsi="Century Gothic" w:cs="Times New Roman"/>
          <w:b/>
          <w:sz w:val="18"/>
          <w:szCs w:val="18"/>
        </w:rPr>
        <w:t xml:space="preserve"> </w:t>
      </w:r>
      <w:proofErr w:type="spellStart"/>
      <w:r w:rsidR="00CE7D0B">
        <w:rPr>
          <w:rFonts w:ascii="Century Gothic" w:hAnsi="Century Gothic" w:cs="Times New Roman"/>
          <w:b/>
          <w:sz w:val="18"/>
          <w:szCs w:val="18"/>
        </w:rPr>
        <w:t>Terakki</w:t>
      </w:r>
      <w:proofErr w:type="spellEnd"/>
      <w:r w:rsidR="00CE7D0B">
        <w:rPr>
          <w:rFonts w:ascii="Century Gothic" w:hAnsi="Century Gothic" w:cs="Times New Roman"/>
          <w:b/>
          <w:sz w:val="18"/>
          <w:szCs w:val="18"/>
        </w:rPr>
        <w:t xml:space="preserve"> High School Campus-</w:t>
      </w:r>
      <w:r w:rsidRPr="00CE7D0B">
        <w:rPr>
          <w:rFonts w:ascii="Century Gothic" w:hAnsi="Century Gothic" w:cs="Times New Roman"/>
          <w:b/>
          <w:sz w:val="18"/>
          <w:szCs w:val="18"/>
        </w:rPr>
        <w:t>Foundation Kindergarten</w:t>
      </w:r>
      <w:bookmarkEnd w:id="9"/>
      <w:bookmarkEnd w:id="10"/>
      <w:r w:rsidRPr="00CE7D0B">
        <w:rPr>
          <w:rFonts w:ascii="Century Gothic" w:hAnsi="Century Gothic" w:cs="Times New Roman"/>
          <w:b/>
          <w:sz w:val="18"/>
          <w:szCs w:val="18"/>
        </w:rPr>
        <w:t>, Istanbul, Turkey</w:t>
      </w:r>
      <w:r w:rsidR="00CE7D0B">
        <w:rPr>
          <w:rFonts w:ascii="Century Gothic" w:hAnsi="Century Gothic" w:cs="Times New Roman"/>
          <w:b/>
          <w:sz w:val="18"/>
          <w:szCs w:val="18"/>
        </w:rPr>
        <w:t xml:space="preserve">, </w:t>
      </w:r>
      <w:r w:rsidRPr="00CE7D0B">
        <w:rPr>
          <w:rFonts w:ascii="Century Gothic" w:hAnsi="Century Gothic" w:cs="Times New Roman"/>
          <w:b/>
          <w:sz w:val="18"/>
          <w:szCs w:val="18"/>
        </w:rPr>
        <w:t>1974-78</w:t>
      </w:r>
      <w:bookmarkEnd w:id="11"/>
      <w:bookmarkEnd w:id="12"/>
      <w:r w:rsidRPr="00CE7D0B">
        <w:rPr>
          <w:rFonts w:ascii="Century Gothic" w:hAnsi="Century Gothic" w:cs="Times New Roman"/>
          <w:b/>
          <w:sz w:val="18"/>
          <w:szCs w:val="18"/>
        </w:rPr>
        <w:t xml:space="preserve"> </w:t>
      </w:r>
    </w:p>
    <w:p w:rsidR="009F739A" w:rsidRPr="00CE7D0B" w:rsidRDefault="009F739A" w:rsidP="00CE7D0B">
      <w:pPr>
        <w:ind w:firstLine="720"/>
        <w:jc w:val="both"/>
        <w:rPr>
          <w:rFonts w:ascii="Century Gothic" w:hAnsi="Century Gothic" w:cs="Times New Roman"/>
          <w:sz w:val="18"/>
          <w:szCs w:val="18"/>
        </w:rPr>
      </w:pPr>
      <w:r w:rsidRPr="00CE7D0B">
        <w:rPr>
          <w:rFonts w:ascii="Century Gothic" w:hAnsi="Century Gothic" w:cs="Times New Roman"/>
          <w:sz w:val="18"/>
          <w:szCs w:val="18"/>
        </w:rPr>
        <w:t xml:space="preserve">This school complex consists of kindergarten, primary school, dormitories, sports hall, etc. The formation of a close relationship between cultural activities such as education and exhibition, conferences and sports is the basis of the functional organization. Theory, practice, the establishment of relationships of educational activities and the flexibility for the future constitute the foundations of the design idea [15]. </w:t>
      </w:r>
      <w:proofErr w:type="spellStart"/>
      <w:r w:rsidRPr="00CE7D0B">
        <w:rPr>
          <w:rFonts w:ascii="Century Gothic" w:hAnsi="Century Gothic" w:cs="Times New Roman"/>
          <w:sz w:val="18"/>
          <w:szCs w:val="18"/>
        </w:rPr>
        <w:t>Şişli</w:t>
      </w:r>
      <w:proofErr w:type="spellEnd"/>
      <w:r w:rsidRPr="00CE7D0B">
        <w:rPr>
          <w:rFonts w:ascii="Century Gothic" w:hAnsi="Century Gothic" w:cs="Times New Roman"/>
          <w:sz w:val="18"/>
          <w:szCs w:val="18"/>
        </w:rPr>
        <w:t xml:space="preserve"> </w:t>
      </w:r>
      <w:proofErr w:type="spellStart"/>
      <w:r w:rsidRPr="00CE7D0B">
        <w:rPr>
          <w:rFonts w:ascii="Century Gothic" w:hAnsi="Century Gothic" w:cs="Times New Roman"/>
          <w:sz w:val="18"/>
          <w:szCs w:val="18"/>
        </w:rPr>
        <w:t>Terakki</w:t>
      </w:r>
      <w:proofErr w:type="spellEnd"/>
      <w:r w:rsidRPr="00CE7D0B">
        <w:rPr>
          <w:rFonts w:ascii="Century Gothic" w:hAnsi="Century Gothic" w:cs="Times New Roman"/>
          <w:sz w:val="18"/>
          <w:szCs w:val="18"/>
        </w:rPr>
        <w:t xml:space="preserve"> High School Foundation Kindergarten was designed as one of the precursors of kindergarten structure in Turkey, without converting from another structure. </w:t>
      </w:r>
      <w:proofErr w:type="spellStart"/>
      <w:r w:rsidRPr="00CE7D0B">
        <w:rPr>
          <w:rFonts w:ascii="Century Gothic" w:hAnsi="Century Gothic" w:cs="Times New Roman"/>
          <w:sz w:val="18"/>
          <w:szCs w:val="18"/>
        </w:rPr>
        <w:t>Şişli</w:t>
      </w:r>
      <w:proofErr w:type="spellEnd"/>
      <w:r w:rsidRPr="00CE7D0B">
        <w:rPr>
          <w:rFonts w:ascii="Century Gothic" w:hAnsi="Century Gothic" w:cs="Times New Roman"/>
          <w:sz w:val="18"/>
          <w:szCs w:val="18"/>
        </w:rPr>
        <w:t xml:space="preserve"> </w:t>
      </w:r>
      <w:proofErr w:type="spellStart"/>
      <w:r w:rsidRPr="00CE7D0B">
        <w:rPr>
          <w:rFonts w:ascii="Century Gothic" w:hAnsi="Century Gothic" w:cs="Times New Roman"/>
          <w:sz w:val="18"/>
          <w:szCs w:val="18"/>
        </w:rPr>
        <w:t>Terakki</w:t>
      </w:r>
      <w:proofErr w:type="spellEnd"/>
      <w:r w:rsidRPr="00CE7D0B">
        <w:rPr>
          <w:rFonts w:ascii="Century Gothic" w:hAnsi="Century Gothic" w:cs="Times New Roman"/>
          <w:sz w:val="18"/>
          <w:szCs w:val="18"/>
        </w:rPr>
        <w:t xml:space="preserve"> Foundation educational campus was designed to define the requirements of all student groups from kindergarten to high school, spatial fiction was created in the context of relations between education and cultural activities. For this purpose, exhibitions, conferences and sporting events constitute the basic elements of the organizational scheme. However, only kindergarten and primary school buildings were built. (</w:t>
      </w:r>
      <w:proofErr w:type="gramStart"/>
      <w:r w:rsidRPr="00CE7D0B">
        <w:rPr>
          <w:rFonts w:ascii="Century Gothic" w:hAnsi="Century Gothic" w:cs="Times New Roman"/>
          <w:sz w:val="18"/>
          <w:szCs w:val="18"/>
        </w:rPr>
        <w:t>figure</w:t>
      </w:r>
      <w:proofErr w:type="gramEnd"/>
      <w:r w:rsidRPr="00CE7D0B">
        <w:rPr>
          <w:rFonts w:ascii="Century Gothic" w:hAnsi="Century Gothic" w:cs="Times New Roman"/>
          <w:sz w:val="18"/>
          <w:szCs w:val="18"/>
        </w:rPr>
        <w:t xml:space="preserve"> 5)</w:t>
      </w:r>
    </w:p>
    <w:p w:rsidR="00CE7D0B" w:rsidRPr="00412409" w:rsidRDefault="009F739A" w:rsidP="00BF6A1F">
      <w:pPr>
        <w:ind w:firstLine="720"/>
        <w:jc w:val="both"/>
        <w:rPr>
          <w:rFonts w:ascii="Century Gothic" w:hAnsi="Century Gothic" w:cs="Times New Roman"/>
          <w:sz w:val="18"/>
          <w:szCs w:val="18"/>
        </w:rPr>
      </w:pPr>
      <w:bookmarkStart w:id="13" w:name="OLE_LINK11"/>
      <w:r w:rsidRPr="00CE7D0B">
        <w:rPr>
          <w:rFonts w:ascii="Century Gothic" w:hAnsi="Century Gothic" w:cs="Times New Roman"/>
          <w:sz w:val="18"/>
          <w:szCs w:val="18"/>
        </w:rPr>
        <w:t xml:space="preserve">According to </w:t>
      </w:r>
      <w:proofErr w:type="spellStart"/>
      <w:r w:rsidRPr="00CE7D0B">
        <w:rPr>
          <w:rFonts w:ascii="Century Gothic" w:hAnsi="Century Gothic" w:cs="Times New Roman"/>
          <w:sz w:val="18"/>
          <w:szCs w:val="18"/>
        </w:rPr>
        <w:t>Öztepe</w:t>
      </w:r>
      <w:proofErr w:type="spellEnd"/>
      <w:r w:rsidRPr="00CE7D0B">
        <w:rPr>
          <w:rFonts w:ascii="Century Gothic" w:hAnsi="Century Gothic" w:cs="Times New Roman"/>
          <w:sz w:val="18"/>
          <w:szCs w:val="18"/>
        </w:rPr>
        <w:t xml:space="preserve">, the structure is one of the embodiment of </w:t>
      </w:r>
      <w:proofErr w:type="spellStart"/>
      <w:r w:rsidRPr="00CE7D0B">
        <w:rPr>
          <w:rFonts w:ascii="Century Gothic" w:hAnsi="Century Gothic" w:cs="Times New Roman"/>
          <w:sz w:val="18"/>
          <w:szCs w:val="18"/>
        </w:rPr>
        <w:t>Turgut</w:t>
      </w:r>
      <w:proofErr w:type="spellEnd"/>
      <w:r w:rsidRPr="00CE7D0B">
        <w:rPr>
          <w:rFonts w:ascii="Century Gothic" w:hAnsi="Century Gothic" w:cs="Times New Roman"/>
          <w:sz w:val="18"/>
          <w:szCs w:val="18"/>
        </w:rPr>
        <w:t xml:space="preserve"> </w:t>
      </w:r>
      <w:proofErr w:type="spellStart"/>
      <w:r w:rsidRPr="00CE7D0B">
        <w:rPr>
          <w:rFonts w:ascii="Century Gothic" w:hAnsi="Century Gothic" w:cs="Times New Roman"/>
          <w:sz w:val="18"/>
          <w:szCs w:val="18"/>
        </w:rPr>
        <w:t>Cansever's</w:t>
      </w:r>
      <w:proofErr w:type="spellEnd"/>
      <w:r w:rsidRPr="00CE7D0B">
        <w:rPr>
          <w:rFonts w:ascii="Century Gothic" w:hAnsi="Century Gothic" w:cs="Times New Roman"/>
          <w:sz w:val="18"/>
          <w:szCs w:val="18"/>
        </w:rPr>
        <w:t xml:space="preserve"> “ideal world”, which he wrote in many texts. The building which took a space in Istanbul topography for about 15 years is the practice of architectural problems' solution that </w:t>
      </w:r>
      <w:proofErr w:type="spellStart"/>
      <w:r w:rsidRPr="00CE7D0B">
        <w:rPr>
          <w:rFonts w:ascii="Century Gothic" w:hAnsi="Century Gothic" w:cs="Times New Roman"/>
          <w:sz w:val="18"/>
          <w:szCs w:val="18"/>
        </w:rPr>
        <w:t>Cansever</w:t>
      </w:r>
      <w:proofErr w:type="spellEnd"/>
      <w:r w:rsidRPr="00CE7D0B">
        <w:rPr>
          <w:rFonts w:ascii="Century Gothic" w:hAnsi="Century Gothic" w:cs="Times New Roman"/>
          <w:sz w:val="18"/>
          <w:szCs w:val="18"/>
        </w:rPr>
        <w:t xml:space="preserve"> developed as “standards”, “upper cover-body wall transitions”, “relationship with the ground” and “context”. </w:t>
      </w:r>
      <w:proofErr w:type="spellStart"/>
      <w:r w:rsidRPr="00CE7D0B">
        <w:rPr>
          <w:rFonts w:ascii="Century Gothic" w:hAnsi="Century Gothic" w:cs="Times New Roman"/>
          <w:sz w:val="18"/>
          <w:szCs w:val="18"/>
        </w:rPr>
        <w:t>Cansever</w:t>
      </w:r>
      <w:proofErr w:type="spellEnd"/>
      <w:r w:rsidRPr="00CE7D0B">
        <w:rPr>
          <w:rFonts w:ascii="Century Gothic" w:hAnsi="Century Gothic" w:cs="Times New Roman"/>
          <w:sz w:val="18"/>
          <w:szCs w:val="18"/>
        </w:rPr>
        <w:t xml:space="preserve"> expressed the architectural problem through different planes and subjects in his book “not to put the dome on the ground” (1997). The idea of “not putting the dome on the ground” refers to the classical Ottoman Mosque architecture and defines the relationship between the whole and the place in which each architectural element should be constructed in its own context. The main editor of the building is the vault. </w:t>
      </w:r>
      <w:proofErr w:type="spellStart"/>
      <w:r w:rsidRPr="00CE7D0B">
        <w:rPr>
          <w:rFonts w:ascii="Century Gothic" w:hAnsi="Century Gothic" w:cs="Times New Roman"/>
          <w:sz w:val="18"/>
          <w:szCs w:val="18"/>
        </w:rPr>
        <w:t>Cansever</w:t>
      </w:r>
      <w:proofErr w:type="spellEnd"/>
      <w:r w:rsidRPr="00CE7D0B">
        <w:rPr>
          <w:rFonts w:ascii="Century Gothic" w:hAnsi="Century Gothic" w:cs="Times New Roman"/>
          <w:sz w:val="18"/>
          <w:szCs w:val="18"/>
        </w:rPr>
        <w:t xml:space="preserve"> interpreted the vault as a manifestation in the interior of the sky</w:t>
      </w:r>
      <w:bookmarkStart w:id="14" w:name="OLE_LINK12"/>
      <w:bookmarkStart w:id="15" w:name="OLE_LINK13"/>
      <w:bookmarkEnd w:id="13"/>
      <w:r w:rsidR="00412409">
        <w:rPr>
          <w:rFonts w:ascii="Century Gothic" w:hAnsi="Century Gothic" w:cs="Times New Roman"/>
          <w:sz w:val="18"/>
          <w:szCs w:val="18"/>
        </w:rPr>
        <w:t xml:space="preserve"> [7], [9]. </w:t>
      </w:r>
      <w:r w:rsidRPr="00CE7D0B">
        <w:rPr>
          <w:rFonts w:ascii="Century Gothic" w:hAnsi="Century Gothic" w:cs="Times New Roman"/>
          <w:sz w:val="18"/>
          <w:szCs w:val="18"/>
        </w:rPr>
        <w:t xml:space="preserve">The symmetry of the structure is designed as two class. The upper cover in the vault form is characteristic of the structure. There is a small break in the structure with a linear </w:t>
      </w:r>
      <w:proofErr w:type="spellStart"/>
      <w:r w:rsidRPr="00CE7D0B">
        <w:rPr>
          <w:rFonts w:ascii="Century Gothic" w:hAnsi="Century Gothic" w:cs="Times New Roman"/>
          <w:sz w:val="18"/>
          <w:szCs w:val="18"/>
        </w:rPr>
        <w:t>planimeter</w:t>
      </w:r>
      <w:proofErr w:type="spellEnd"/>
      <w:r w:rsidRPr="00CE7D0B">
        <w:rPr>
          <w:rFonts w:ascii="Century Gothic" w:hAnsi="Century Gothic" w:cs="Times New Roman"/>
          <w:sz w:val="18"/>
          <w:szCs w:val="18"/>
        </w:rPr>
        <w:t xml:space="preserve"> extending to the ground floor. Class facades are opened to the garden through sliding aluminum joinery from wall to wall. The classes forming the basic unit in kindergarten and primary school buildings were articulated to define a whole on condition plan scale, independent of the main mass in unique space property. Building elements such as vault, eaves, gargoyle, </w:t>
      </w:r>
      <w:proofErr w:type="gramStart"/>
      <w:r w:rsidRPr="00CE7D0B">
        <w:rPr>
          <w:rFonts w:ascii="Century Gothic" w:hAnsi="Century Gothic" w:cs="Times New Roman"/>
          <w:sz w:val="18"/>
          <w:szCs w:val="18"/>
        </w:rPr>
        <w:t>wooden</w:t>
      </w:r>
      <w:proofErr w:type="gramEnd"/>
      <w:r w:rsidRPr="00CE7D0B">
        <w:rPr>
          <w:rFonts w:ascii="Century Gothic" w:hAnsi="Century Gothic" w:cs="Times New Roman"/>
          <w:sz w:val="18"/>
          <w:szCs w:val="18"/>
        </w:rPr>
        <w:t xml:space="preserve"> lattice were repeated in these structures as in previous designs</w:t>
      </w:r>
      <w:bookmarkEnd w:id="14"/>
      <w:bookmarkEnd w:id="15"/>
      <w:r w:rsidRPr="00CE7D0B">
        <w:rPr>
          <w:rFonts w:ascii="Century Gothic" w:hAnsi="Century Gothic" w:cs="Times New Roman"/>
          <w:sz w:val="18"/>
          <w:szCs w:val="18"/>
        </w:rPr>
        <w:t xml:space="preserve"> [7].</w:t>
      </w:r>
      <w:r w:rsidR="00412409">
        <w:rPr>
          <w:rFonts w:ascii="Candara" w:hAnsi="Candara" w:cs="Times New Roman"/>
          <w:b/>
          <w:noProof/>
          <w:sz w:val="15"/>
          <w:szCs w:val="15"/>
          <w:lang w:val="tr-TR" w:eastAsia="tr-TR"/>
        </w:rPr>
        <w:drawing>
          <wp:inline distT="0" distB="0" distL="0" distR="0">
            <wp:extent cx="2603156" cy="1952523"/>
            <wp:effectExtent l="0" t="0" r="698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3156" cy="1952523"/>
                    </a:xfrm>
                    <a:prstGeom prst="rect">
                      <a:avLst/>
                    </a:prstGeom>
                  </pic:spPr>
                </pic:pic>
              </a:graphicData>
            </a:graphic>
          </wp:inline>
        </w:drawing>
      </w:r>
      <w:r w:rsidR="00CE7D0B" w:rsidRPr="00CE7D0B">
        <w:rPr>
          <w:rFonts w:ascii="Candara" w:hAnsi="Candara" w:cs="Times New Roman"/>
          <w:b/>
          <w:sz w:val="15"/>
          <w:szCs w:val="15"/>
        </w:rPr>
        <w:t xml:space="preserve">Figure 5: </w:t>
      </w:r>
      <w:proofErr w:type="spellStart"/>
      <w:r w:rsidR="00CE7D0B" w:rsidRPr="00CE7D0B">
        <w:rPr>
          <w:rFonts w:ascii="Candara" w:hAnsi="Candara" w:cs="Times New Roman"/>
          <w:b/>
          <w:sz w:val="15"/>
          <w:szCs w:val="15"/>
        </w:rPr>
        <w:t>Şişli</w:t>
      </w:r>
      <w:proofErr w:type="spellEnd"/>
      <w:r w:rsidR="00CE7D0B" w:rsidRPr="00CE7D0B">
        <w:rPr>
          <w:rFonts w:ascii="Candara" w:hAnsi="Candara" w:cs="Times New Roman"/>
          <w:b/>
          <w:sz w:val="15"/>
          <w:szCs w:val="15"/>
        </w:rPr>
        <w:t xml:space="preserve"> </w:t>
      </w:r>
      <w:proofErr w:type="spellStart"/>
      <w:r w:rsidR="00CE7D0B" w:rsidRPr="00CE7D0B">
        <w:rPr>
          <w:rFonts w:ascii="Candara" w:hAnsi="Candara" w:cs="Times New Roman"/>
          <w:b/>
          <w:sz w:val="15"/>
          <w:szCs w:val="15"/>
        </w:rPr>
        <w:t>Terakki</w:t>
      </w:r>
      <w:proofErr w:type="spellEnd"/>
      <w:r w:rsidR="00CE7D0B" w:rsidRPr="00CE7D0B">
        <w:rPr>
          <w:rFonts w:ascii="Candara" w:hAnsi="Candara" w:cs="Times New Roman"/>
          <w:b/>
          <w:sz w:val="15"/>
          <w:szCs w:val="15"/>
        </w:rPr>
        <w:t xml:space="preserve"> High School Campus and Foundation kindergarten, Istanbul, Turkey, 1974-78, (Source, </w:t>
      </w:r>
      <w:proofErr w:type="spellStart"/>
      <w:r w:rsidR="00CE7D0B" w:rsidRPr="00CE7D0B">
        <w:rPr>
          <w:rFonts w:ascii="Candara" w:hAnsi="Candara" w:cs="Times New Roman"/>
          <w:b/>
          <w:sz w:val="15"/>
          <w:szCs w:val="15"/>
        </w:rPr>
        <w:t>Düzenli</w:t>
      </w:r>
      <w:proofErr w:type="spellEnd"/>
      <w:r w:rsidR="00CE7D0B" w:rsidRPr="00CE7D0B">
        <w:rPr>
          <w:rFonts w:ascii="Candara" w:hAnsi="Candara" w:cs="Times New Roman"/>
          <w:b/>
          <w:sz w:val="15"/>
          <w:szCs w:val="15"/>
        </w:rPr>
        <w:t>, H.</w:t>
      </w:r>
      <w:proofErr w:type="gramStart"/>
      <w:r w:rsidR="00CE7D0B" w:rsidRPr="00CE7D0B">
        <w:rPr>
          <w:rFonts w:ascii="Candara" w:hAnsi="Candara" w:cs="Times New Roman"/>
          <w:b/>
          <w:sz w:val="15"/>
          <w:szCs w:val="15"/>
        </w:rPr>
        <w:t>,İ</w:t>
      </w:r>
      <w:proofErr w:type="gramEnd"/>
      <w:r w:rsidR="00CE7D0B" w:rsidRPr="00CE7D0B">
        <w:rPr>
          <w:rFonts w:ascii="Candara" w:hAnsi="Candara" w:cs="Times New Roman"/>
          <w:b/>
          <w:sz w:val="15"/>
          <w:szCs w:val="15"/>
        </w:rPr>
        <w:t>., 2009: 122)</w:t>
      </w:r>
    </w:p>
    <w:p w:rsidR="00CE7D0B" w:rsidRPr="00CE7D0B" w:rsidRDefault="00CE7D0B" w:rsidP="00CE7D0B">
      <w:pPr>
        <w:jc w:val="both"/>
        <w:rPr>
          <w:rFonts w:ascii="Century Gothic" w:hAnsi="Century Gothic" w:cs="Times New Roman"/>
          <w:b/>
          <w:sz w:val="18"/>
          <w:szCs w:val="18"/>
        </w:rPr>
      </w:pPr>
      <w:proofErr w:type="spellStart"/>
      <w:r w:rsidRPr="00CE7D0B">
        <w:rPr>
          <w:rFonts w:ascii="Century Gothic" w:hAnsi="Century Gothic" w:cs="Times New Roman"/>
          <w:b/>
          <w:sz w:val="18"/>
          <w:szCs w:val="18"/>
        </w:rPr>
        <w:lastRenderedPageBreak/>
        <w:t>Demir</w:t>
      </w:r>
      <w:proofErr w:type="spellEnd"/>
      <w:r w:rsidRPr="00CE7D0B">
        <w:rPr>
          <w:rFonts w:ascii="Century Gothic" w:hAnsi="Century Gothic" w:cs="Times New Roman"/>
          <w:b/>
          <w:sz w:val="18"/>
          <w:szCs w:val="18"/>
        </w:rPr>
        <w:t xml:space="preserve"> Holiday Houses, </w:t>
      </w:r>
      <w:proofErr w:type="spellStart"/>
      <w:r w:rsidRPr="00CE7D0B">
        <w:rPr>
          <w:rFonts w:ascii="Century Gothic" w:hAnsi="Century Gothic" w:cs="Times New Roman"/>
          <w:b/>
          <w:sz w:val="18"/>
          <w:szCs w:val="18"/>
        </w:rPr>
        <w:t>Bodrum</w:t>
      </w:r>
      <w:proofErr w:type="spellEnd"/>
      <w:r w:rsidRPr="00CE7D0B">
        <w:rPr>
          <w:rFonts w:ascii="Century Gothic" w:hAnsi="Century Gothic" w:cs="Times New Roman"/>
          <w:b/>
          <w:sz w:val="18"/>
          <w:szCs w:val="18"/>
        </w:rPr>
        <w:t xml:space="preserve">, </w:t>
      </w:r>
      <w:proofErr w:type="spellStart"/>
      <w:proofErr w:type="gramStart"/>
      <w:r w:rsidRPr="00CE7D0B">
        <w:rPr>
          <w:rFonts w:ascii="Century Gothic" w:hAnsi="Century Gothic" w:cs="Times New Roman"/>
          <w:b/>
          <w:sz w:val="18"/>
          <w:szCs w:val="18"/>
        </w:rPr>
        <w:t>Mugla</w:t>
      </w:r>
      <w:proofErr w:type="spellEnd"/>
      <w:proofErr w:type="gramEnd"/>
      <w:r w:rsidRPr="00CE7D0B">
        <w:rPr>
          <w:rFonts w:ascii="Century Gothic" w:hAnsi="Century Gothic" w:cs="Times New Roman"/>
          <w:b/>
          <w:sz w:val="18"/>
          <w:szCs w:val="18"/>
        </w:rPr>
        <w:t xml:space="preserve">, Turkey, 1983 (together with </w:t>
      </w:r>
      <w:proofErr w:type="spellStart"/>
      <w:r w:rsidRPr="00CE7D0B">
        <w:rPr>
          <w:rFonts w:ascii="Century Gothic" w:hAnsi="Century Gothic" w:cs="Times New Roman"/>
          <w:b/>
          <w:sz w:val="18"/>
          <w:szCs w:val="18"/>
        </w:rPr>
        <w:t>Emine</w:t>
      </w:r>
      <w:proofErr w:type="spellEnd"/>
      <w:r w:rsidRPr="00CE7D0B">
        <w:rPr>
          <w:rFonts w:ascii="Century Gothic" w:hAnsi="Century Gothic" w:cs="Times New Roman"/>
          <w:b/>
          <w:sz w:val="18"/>
          <w:szCs w:val="18"/>
        </w:rPr>
        <w:t xml:space="preserve">-Mehmet </w:t>
      </w:r>
      <w:proofErr w:type="spellStart"/>
      <w:r w:rsidRPr="00CE7D0B">
        <w:rPr>
          <w:rFonts w:ascii="Century Gothic" w:hAnsi="Century Gothic" w:cs="Times New Roman"/>
          <w:b/>
          <w:sz w:val="18"/>
          <w:szCs w:val="18"/>
        </w:rPr>
        <w:t>Ögün</w:t>
      </w:r>
      <w:proofErr w:type="spellEnd"/>
      <w:r w:rsidRPr="00CE7D0B">
        <w:rPr>
          <w:rFonts w:ascii="Century Gothic" w:hAnsi="Century Gothic" w:cs="Times New Roman"/>
          <w:b/>
          <w:sz w:val="18"/>
          <w:szCs w:val="18"/>
        </w:rPr>
        <w:t xml:space="preserve"> and </w:t>
      </w:r>
      <w:proofErr w:type="spellStart"/>
      <w:r w:rsidRPr="00CE7D0B">
        <w:rPr>
          <w:rFonts w:ascii="Century Gothic" w:hAnsi="Century Gothic" w:cs="Times New Roman"/>
          <w:b/>
          <w:sz w:val="18"/>
          <w:szCs w:val="18"/>
        </w:rPr>
        <w:t>Feyza</w:t>
      </w:r>
      <w:proofErr w:type="spellEnd"/>
      <w:r w:rsidRPr="00CE7D0B">
        <w:rPr>
          <w:rFonts w:ascii="Century Gothic" w:hAnsi="Century Gothic" w:cs="Times New Roman"/>
          <w:b/>
          <w:sz w:val="18"/>
          <w:szCs w:val="18"/>
        </w:rPr>
        <w:t xml:space="preserve"> </w:t>
      </w:r>
      <w:proofErr w:type="spellStart"/>
      <w:r w:rsidRPr="00CE7D0B">
        <w:rPr>
          <w:rFonts w:ascii="Century Gothic" w:hAnsi="Century Gothic" w:cs="Times New Roman"/>
          <w:b/>
          <w:sz w:val="18"/>
          <w:szCs w:val="18"/>
        </w:rPr>
        <w:t>Cansever</w:t>
      </w:r>
      <w:proofErr w:type="spellEnd"/>
      <w:r w:rsidRPr="00CE7D0B">
        <w:rPr>
          <w:rFonts w:ascii="Century Gothic" w:hAnsi="Century Gothic" w:cs="Times New Roman"/>
          <w:b/>
          <w:sz w:val="18"/>
          <w:szCs w:val="18"/>
        </w:rPr>
        <w:t>)</w:t>
      </w:r>
    </w:p>
    <w:p w:rsidR="005A4230" w:rsidRDefault="00CE7D0B" w:rsidP="00CE7D0B">
      <w:pPr>
        <w:ind w:firstLine="720"/>
        <w:jc w:val="both"/>
        <w:rPr>
          <w:rFonts w:ascii="Century Gothic" w:hAnsi="Century Gothic" w:cs="Times New Roman"/>
          <w:sz w:val="18"/>
          <w:szCs w:val="18"/>
        </w:rPr>
      </w:pPr>
      <w:proofErr w:type="spellStart"/>
      <w:r w:rsidRPr="00CE7D0B">
        <w:rPr>
          <w:rFonts w:ascii="Century Gothic" w:hAnsi="Century Gothic" w:cs="Times New Roman"/>
          <w:sz w:val="18"/>
          <w:szCs w:val="18"/>
        </w:rPr>
        <w:t>Demir</w:t>
      </w:r>
      <w:proofErr w:type="spellEnd"/>
      <w:r w:rsidRPr="00CE7D0B">
        <w:rPr>
          <w:rFonts w:ascii="Century Gothic" w:hAnsi="Century Gothic" w:cs="Times New Roman"/>
          <w:sz w:val="18"/>
          <w:szCs w:val="18"/>
        </w:rPr>
        <w:t xml:space="preserve"> holiday houses, which won the Aga Khan Award for Architecture in 1992</w:t>
      </w:r>
      <w:r w:rsidRPr="00CE7D0B">
        <w:rPr>
          <w:rStyle w:val="DipnotBavurusu"/>
          <w:rFonts w:ascii="Century Gothic" w:hAnsi="Century Gothic" w:cs="Times New Roman"/>
          <w:sz w:val="18"/>
          <w:szCs w:val="18"/>
        </w:rPr>
        <w:footnoteReference w:id="3"/>
      </w:r>
      <w:r w:rsidRPr="00CE7D0B">
        <w:rPr>
          <w:rFonts w:ascii="Century Gothic" w:hAnsi="Century Gothic" w:cs="Times New Roman"/>
          <w:sz w:val="18"/>
          <w:szCs w:val="18"/>
        </w:rPr>
        <w:t xml:space="preserve">, is a design consisting of three hotels and 500 houses in a valley surrounded by forests. The hotel structures, which were usually 3-4 </w:t>
      </w:r>
      <w:r w:rsidRPr="00CE7D0B">
        <w:rPr>
          <w:rFonts w:ascii="Century Gothic" w:hAnsi="Century Gothic" w:cs="Times New Roman"/>
          <w:noProof/>
          <w:sz w:val="18"/>
          <w:szCs w:val="18"/>
        </w:rPr>
        <w:t>storeys</w:t>
      </w:r>
      <w:r w:rsidRPr="00CE7D0B">
        <w:rPr>
          <w:rFonts w:ascii="Century Gothic" w:hAnsi="Century Gothic" w:cs="Times New Roman"/>
          <w:sz w:val="18"/>
          <w:szCs w:val="18"/>
        </w:rPr>
        <w:t xml:space="preserve">, designed in three different positions in the middle of the coast, sea, </w:t>
      </w:r>
      <w:r w:rsidRPr="00CE7D0B">
        <w:rPr>
          <w:rFonts w:ascii="Century Gothic" w:hAnsi="Century Gothic" w:cs="Times New Roman"/>
          <w:noProof/>
          <w:sz w:val="18"/>
          <w:szCs w:val="18"/>
        </w:rPr>
        <w:t>and</w:t>
      </w:r>
      <w:r w:rsidRPr="00CE7D0B">
        <w:rPr>
          <w:rFonts w:ascii="Century Gothic" w:hAnsi="Century Gothic" w:cs="Times New Roman"/>
          <w:sz w:val="18"/>
          <w:szCs w:val="18"/>
        </w:rPr>
        <w:t xml:space="preserve"> valley, to direct the settlement of 1-2 </w:t>
      </w:r>
      <w:r w:rsidRPr="00CE7D0B">
        <w:rPr>
          <w:rFonts w:ascii="Century Gothic" w:hAnsi="Century Gothic" w:cs="Times New Roman"/>
          <w:noProof/>
          <w:sz w:val="18"/>
          <w:szCs w:val="18"/>
        </w:rPr>
        <w:t>storey</w:t>
      </w:r>
      <w:r w:rsidRPr="00CE7D0B">
        <w:rPr>
          <w:rFonts w:ascii="Century Gothic" w:hAnsi="Century Gothic" w:cs="Times New Roman"/>
          <w:sz w:val="18"/>
          <w:szCs w:val="18"/>
        </w:rPr>
        <w:t xml:space="preserve"> residences [4]. Although the civilian architectural elements had been reused in the </w:t>
      </w:r>
      <w:proofErr w:type="spellStart"/>
      <w:r w:rsidRPr="00CE7D0B">
        <w:rPr>
          <w:rFonts w:ascii="Century Gothic" w:hAnsi="Century Gothic" w:cs="Times New Roman"/>
          <w:sz w:val="18"/>
          <w:szCs w:val="18"/>
        </w:rPr>
        <w:t>Demir</w:t>
      </w:r>
      <w:proofErr w:type="spellEnd"/>
      <w:r w:rsidRPr="00CE7D0B">
        <w:rPr>
          <w:rFonts w:ascii="Century Gothic" w:hAnsi="Century Gothic" w:cs="Times New Roman"/>
          <w:sz w:val="18"/>
          <w:szCs w:val="18"/>
        </w:rPr>
        <w:t xml:space="preserve"> houses, where Islamic thought, the structure of Ottoman housing settlements and the elements that bind the region's own cultural background are used in integrity by </w:t>
      </w:r>
      <w:proofErr w:type="spellStart"/>
      <w:r w:rsidRPr="00CE7D0B">
        <w:rPr>
          <w:rFonts w:ascii="Century Gothic" w:hAnsi="Century Gothic" w:cs="Times New Roman"/>
          <w:sz w:val="18"/>
          <w:szCs w:val="18"/>
        </w:rPr>
        <w:t>Cansever</w:t>
      </w:r>
      <w:proofErr w:type="spellEnd"/>
      <w:r w:rsidRPr="00CE7D0B">
        <w:rPr>
          <w:rFonts w:ascii="Century Gothic" w:hAnsi="Century Gothic" w:cs="Times New Roman"/>
          <w:sz w:val="18"/>
          <w:szCs w:val="18"/>
        </w:rPr>
        <w:t xml:space="preserve">, the precast window frames, chimneys or consoles differentiated the architectural expression from traditional ones [16]. In this project, which is thought to be an architectural concept suitable for the housing tradition of </w:t>
      </w:r>
      <w:proofErr w:type="spellStart"/>
      <w:r w:rsidRPr="00CE7D0B">
        <w:rPr>
          <w:rFonts w:ascii="Century Gothic" w:hAnsi="Century Gothic" w:cs="Times New Roman"/>
          <w:sz w:val="18"/>
          <w:szCs w:val="18"/>
        </w:rPr>
        <w:t>Bodrum</w:t>
      </w:r>
      <w:proofErr w:type="spellEnd"/>
      <w:r w:rsidRPr="00CE7D0B">
        <w:rPr>
          <w:rFonts w:ascii="Century Gothic" w:hAnsi="Century Gothic" w:cs="Times New Roman"/>
          <w:sz w:val="18"/>
          <w:szCs w:val="18"/>
        </w:rPr>
        <w:t xml:space="preserve">, the composition suggested by </w:t>
      </w:r>
      <w:proofErr w:type="spellStart"/>
      <w:r w:rsidRPr="00CE7D0B">
        <w:rPr>
          <w:rFonts w:ascii="Century Gothic" w:hAnsi="Century Gothic" w:cs="Times New Roman"/>
          <w:sz w:val="18"/>
          <w:szCs w:val="18"/>
        </w:rPr>
        <w:t>Cansever</w:t>
      </w:r>
      <w:proofErr w:type="spellEnd"/>
      <w:r w:rsidRPr="00CE7D0B">
        <w:rPr>
          <w:rFonts w:ascii="Century Gothic" w:hAnsi="Century Gothic" w:cs="Times New Roman"/>
          <w:sz w:val="18"/>
          <w:szCs w:val="18"/>
        </w:rPr>
        <w:t xml:space="preserve"> through </w:t>
      </w:r>
      <w:proofErr w:type="spellStart"/>
      <w:r w:rsidRPr="00CE7D0B">
        <w:rPr>
          <w:rFonts w:ascii="Century Gothic" w:hAnsi="Century Gothic" w:cs="Times New Roman"/>
          <w:sz w:val="18"/>
          <w:szCs w:val="18"/>
        </w:rPr>
        <w:t>Ertegun</w:t>
      </w:r>
      <w:proofErr w:type="spellEnd"/>
      <w:r w:rsidRPr="00CE7D0B">
        <w:rPr>
          <w:rFonts w:ascii="Century Gothic" w:hAnsi="Century Gothic" w:cs="Times New Roman"/>
          <w:sz w:val="18"/>
          <w:szCs w:val="18"/>
        </w:rPr>
        <w:t xml:space="preserve"> House and other works emphasize values and behaviors such as the respect for the rules of nature, simplicity, clarity, </w:t>
      </w:r>
      <w:r w:rsidRPr="00CE7D0B">
        <w:rPr>
          <w:rFonts w:ascii="Century Gothic" w:hAnsi="Century Gothic" w:cs="Times New Roman"/>
          <w:noProof/>
          <w:sz w:val="18"/>
          <w:szCs w:val="18"/>
        </w:rPr>
        <w:t>neighborly</w:t>
      </w:r>
      <w:r w:rsidRPr="00CE7D0B">
        <w:rPr>
          <w:rFonts w:ascii="Century Gothic" w:hAnsi="Century Gothic" w:cs="Times New Roman"/>
          <w:sz w:val="18"/>
          <w:szCs w:val="18"/>
        </w:rPr>
        <w:t xml:space="preserve"> relations [4]. In the design, each structure was sought to be a part of the local realities, and a series of architectural standards were tried to be established for the architectural integrity and stylistic consistency of the settlement. Houses consist of different types of plan. Among the houses, private living areas were arranged for guests or for various age groups with the addition of one-room elements, similar to the traditional Turkish House's “</w:t>
      </w:r>
      <w:proofErr w:type="spellStart"/>
      <w:r w:rsidRPr="00CE7D0B">
        <w:rPr>
          <w:rFonts w:ascii="Century Gothic" w:hAnsi="Century Gothic" w:cs="Times New Roman"/>
          <w:sz w:val="18"/>
          <w:szCs w:val="18"/>
        </w:rPr>
        <w:t>selamlik</w:t>
      </w:r>
      <w:proofErr w:type="spellEnd"/>
      <w:r w:rsidRPr="00CE7D0B">
        <w:rPr>
          <w:rFonts w:ascii="Century Gothic" w:hAnsi="Century Gothic" w:cs="Times New Roman"/>
          <w:sz w:val="18"/>
          <w:szCs w:val="18"/>
        </w:rPr>
        <w:t xml:space="preserve">” (the portion of a house reserved for men) and annex room [12] </w:t>
      </w:r>
    </w:p>
    <w:p w:rsidR="009F739A" w:rsidRDefault="00CE7D0B" w:rsidP="00CE7D0B">
      <w:pPr>
        <w:ind w:firstLine="720"/>
        <w:jc w:val="both"/>
        <w:rPr>
          <w:rFonts w:ascii="Century Gothic" w:hAnsi="Century Gothic"/>
          <w:sz w:val="18"/>
          <w:szCs w:val="18"/>
          <w:shd w:val="clear" w:color="auto" w:fill="FFFFFF"/>
        </w:rPr>
      </w:pPr>
      <w:proofErr w:type="spellStart"/>
      <w:r w:rsidRPr="00CE7D0B">
        <w:rPr>
          <w:rFonts w:ascii="Century Gothic" w:hAnsi="Century Gothic" w:cs="Times New Roman"/>
          <w:sz w:val="18"/>
          <w:szCs w:val="18"/>
        </w:rPr>
        <w:t>Demir</w:t>
      </w:r>
      <w:proofErr w:type="spellEnd"/>
      <w:r w:rsidRPr="00CE7D0B">
        <w:rPr>
          <w:rFonts w:ascii="Century Gothic" w:hAnsi="Century Gothic" w:cs="Times New Roman"/>
          <w:sz w:val="18"/>
          <w:szCs w:val="18"/>
        </w:rPr>
        <w:t xml:space="preserve"> houses are not built as a consumption object, unlike from many holiday settlements on the southern coast, but are built as a settlement that offers the real values of architecture. The Islamic thought of the architect, the structure of Ottoman housing settlements, and the elements that connect the cultural history of the region were used in integrity. </w:t>
      </w:r>
      <w:proofErr w:type="spellStart"/>
      <w:r w:rsidRPr="00CE7D0B">
        <w:rPr>
          <w:rFonts w:ascii="Century Gothic" w:hAnsi="Century Gothic" w:cs="Times New Roman"/>
          <w:sz w:val="18"/>
          <w:szCs w:val="18"/>
        </w:rPr>
        <w:t>Demir</w:t>
      </w:r>
      <w:proofErr w:type="spellEnd"/>
      <w:r w:rsidRPr="00CE7D0B">
        <w:rPr>
          <w:rFonts w:ascii="Century Gothic" w:hAnsi="Century Gothic" w:cs="Times New Roman"/>
          <w:sz w:val="18"/>
          <w:szCs w:val="18"/>
        </w:rPr>
        <w:t xml:space="preserve"> houses show that even the limited principles for architecture allow for so many options and that </w:t>
      </w:r>
      <w:proofErr w:type="spellStart"/>
      <w:r w:rsidRPr="00CE7D0B">
        <w:rPr>
          <w:rFonts w:ascii="Century Gothic" w:hAnsi="Century Gothic" w:cs="Times New Roman"/>
          <w:sz w:val="18"/>
          <w:szCs w:val="18"/>
        </w:rPr>
        <w:t>Cansever's</w:t>
      </w:r>
      <w:proofErr w:type="spellEnd"/>
      <w:r w:rsidRPr="00CE7D0B">
        <w:rPr>
          <w:rFonts w:ascii="Century Gothic" w:hAnsi="Century Gothic" w:cs="Times New Roman"/>
          <w:sz w:val="18"/>
          <w:szCs w:val="18"/>
        </w:rPr>
        <w:t xml:space="preserve"> promises </w:t>
      </w:r>
      <w:r w:rsidRPr="00CE7D0B">
        <w:rPr>
          <w:rFonts w:ascii="Century Gothic" w:hAnsi="Century Gothic" w:cs="Times New Roman"/>
          <w:sz w:val="18"/>
          <w:szCs w:val="18"/>
        </w:rPr>
        <w:t>enable the creation of spaces. This diversity, which does not allow for the same, makes it possible for Architecture to turn into a living place rather than a spectacle. The settlement created by the repetition of the home type does not create a routine order based on the repetition, nor does it create a mirroring effect. The streets between houses offer different, varied perspectives for their development in a pattern that is not based on linear and routine repetition. These paths provide different experiences with variable views as well as being references to past and local [17].</w:t>
      </w:r>
      <w:r w:rsidRPr="00CE7D0B">
        <w:rPr>
          <w:rFonts w:ascii="Century Gothic" w:hAnsi="Century Gothic"/>
          <w:sz w:val="18"/>
          <w:szCs w:val="18"/>
          <w:shd w:val="clear" w:color="auto" w:fill="FFFFFF"/>
        </w:rPr>
        <w:t xml:space="preserve"> </w:t>
      </w:r>
      <w:r>
        <w:rPr>
          <w:rFonts w:ascii="Century Gothic" w:hAnsi="Century Gothic"/>
          <w:sz w:val="18"/>
          <w:szCs w:val="18"/>
          <w:shd w:val="clear" w:color="auto" w:fill="FFFFFF"/>
        </w:rPr>
        <w:t>(</w:t>
      </w:r>
      <w:proofErr w:type="gramStart"/>
      <w:r>
        <w:rPr>
          <w:rFonts w:ascii="Century Gothic" w:hAnsi="Century Gothic"/>
          <w:sz w:val="18"/>
          <w:szCs w:val="18"/>
          <w:shd w:val="clear" w:color="auto" w:fill="FFFFFF"/>
        </w:rPr>
        <w:t>figu</w:t>
      </w:r>
      <w:r w:rsidRPr="00CE7D0B">
        <w:rPr>
          <w:rFonts w:ascii="Century Gothic" w:hAnsi="Century Gothic"/>
          <w:sz w:val="18"/>
          <w:szCs w:val="18"/>
          <w:shd w:val="clear" w:color="auto" w:fill="FFFFFF"/>
        </w:rPr>
        <w:t>re</w:t>
      </w:r>
      <w:proofErr w:type="gramEnd"/>
      <w:r w:rsidRPr="00CE7D0B">
        <w:rPr>
          <w:rFonts w:ascii="Century Gothic" w:hAnsi="Century Gothic"/>
          <w:sz w:val="18"/>
          <w:szCs w:val="18"/>
          <w:shd w:val="clear" w:color="auto" w:fill="FFFFFF"/>
        </w:rPr>
        <w:t xml:space="preserve"> 6)</w:t>
      </w:r>
      <w:r w:rsidR="00412409">
        <w:rPr>
          <w:rFonts w:ascii="Century Gothic" w:hAnsi="Century Gothic"/>
          <w:noProof/>
          <w:sz w:val="18"/>
          <w:szCs w:val="18"/>
          <w:shd w:val="clear" w:color="auto" w:fill="FFFFFF"/>
          <w:lang w:val="tr-TR" w:eastAsia="tr-TR"/>
        </w:rPr>
        <w:drawing>
          <wp:anchor distT="0" distB="0" distL="114300" distR="114300" simplePos="0" relativeHeight="251680768" behindDoc="0" locked="0" layoutInCell="1" allowOverlap="1">
            <wp:simplePos x="0" y="0"/>
            <wp:positionH relativeFrom="column">
              <wp:posOffset>-2540</wp:posOffset>
            </wp:positionH>
            <wp:positionV relativeFrom="paragraph">
              <wp:posOffset>2098040</wp:posOffset>
            </wp:positionV>
            <wp:extent cx="2654935" cy="1991360"/>
            <wp:effectExtent l="0" t="0" r="0" b="8890"/>
            <wp:wrapTopAndBottom/>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CE7D0B" w:rsidRPr="002F2254" w:rsidRDefault="002F2254" w:rsidP="002F2254">
      <w:pPr>
        <w:jc w:val="center"/>
        <w:rPr>
          <w:rFonts w:ascii="Candara" w:hAnsi="Candara" w:cs="Times New Roman"/>
          <w:b/>
          <w:sz w:val="15"/>
          <w:szCs w:val="15"/>
        </w:rPr>
      </w:pPr>
      <w:r w:rsidRPr="002F2254">
        <w:rPr>
          <w:rFonts w:ascii="Candara" w:hAnsi="Candara" w:cs="Times New Roman"/>
          <w:b/>
          <w:sz w:val="15"/>
          <w:szCs w:val="15"/>
        </w:rPr>
        <w:t xml:space="preserve">Figure 6. </w:t>
      </w:r>
      <w:proofErr w:type="spellStart"/>
      <w:r w:rsidRPr="002F2254">
        <w:rPr>
          <w:rFonts w:ascii="Candara" w:hAnsi="Candara" w:cs="Times New Roman"/>
          <w:sz w:val="15"/>
          <w:szCs w:val="15"/>
        </w:rPr>
        <w:t>Demir</w:t>
      </w:r>
      <w:proofErr w:type="spellEnd"/>
      <w:r w:rsidRPr="002F2254">
        <w:rPr>
          <w:rFonts w:ascii="Candara" w:hAnsi="Candara" w:cs="Times New Roman"/>
          <w:sz w:val="15"/>
          <w:szCs w:val="15"/>
        </w:rPr>
        <w:t xml:space="preserve"> Holiday Houses, </w:t>
      </w:r>
      <w:proofErr w:type="spellStart"/>
      <w:r w:rsidRPr="002F2254">
        <w:rPr>
          <w:rFonts w:ascii="Candara" w:hAnsi="Candara" w:cs="Times New Roman"/>
          <w:sz w:val="15"/>
          <w:szCs w:val="15"/>
        </w:rPr>
        <w:t>Bodrum</w:t>
      </w:r>
      <w:proofErr w:type="spellEnd"/>
      <w:r w:rsidRPr="002F2254">
        <w:rPr>
          <w:rFonts w:ascii="Candara" w:hAnsi="Candara" w:cs="Times New Roman"/>
          <w:sz w:val="15"/>
          <w:szCs w:val="15"/>
        </w:rPr>
        <w:t xml:space="preserve">, </w:t>
      </w:r>
      <w:proofErr w:type="spellStart"/>
      <w:r w:rsidRPr="002F2254">
        <w:rPr>
          <w:rFonts w:ascii="Candara" w:hAnsi="Candara" w:cs="Times New Roman"/>
          <w:sz w:val="15"/>
          <w:szCs w:val="15"/>
        </w:rPr>
        <w:t>Muğla</w:t>
      </w:r>
      <w:proofErr w:type="spellEnd"/>
      <w:r w:rsidRPr="002F2254">
        <w:rPr>
          <w:rFonts w:ascii="Candara" w:hAnsi="Candara" w:cs="Times New Roman"/>
          <w:sz w:val="15"/>
          <w:szCs w:val="15"/>
        </w:rPr>
        <w:t>, Turkey, 1983,</w:t>
      </w:r>
      <w:r w:rsidRPr="002F2254">
        <w:rPr>
          <w:rFonts w:ascii="Candara" w:hAnsi="Candara" w:cs="Times New Roman"/>
          <w:b/>
          <w:sz w:val="15"/>
          <w:szCs w:val="15"/>
        </w:rPr>
        <w:t xml:space="preserve"> (Source -</w:t>
      </w:r>
      <w:proofErr w:type="spellStart"/>
      <w:r w:rsidRPr="002F2254">
        <w:rPr>
          <w:rFonts w:ascii="Candara" w:hAnsi="Candara" w:cs="Times New Roman"/>
          <w:b/>
          <w:sz w:val="15"/>
          <w:szCs w:val="15"/>
        </w:rPr>
        <w:t>Düzenli</w:t>
      </w:r>
      <w:proofErr w:type="spellEnd"/>
      <w:r w:rsidRPr="002F2254">
        <w:rPr>
          <w:rFonts w:ascii="Candara" w:hAnsi="Candara" w:cs="Times New Roman"/>
          <w:b/>
          <w:sz w:val="15"/>
          <w:szCs w:val="15"/>
        </w:rPr>
        <w:t>, H.İ., 2009:194-198)</w:t>
      </w:r>
    </w:p>
    <w:p w:rsidR="002F2254" w:rsidRPr="002F2254" w:rsidRDefault="002F2254" w:rsidP="002F2254">
      <w:pPr>
        <w:jc w:val="both"/>
        <w:rPr>
          <w:rFonts w:ascii="Century Gothic" w:hAnsi="Century Gothic" w:cs="Times New Roman"/>
          <w:b/>
          <w:sz w:val="18"/>
          <w:szCs w:val="18"/>
        </w:rPr>
      </w:pPr>
      <w:r w:rsidRPr="002F2254">
        <w:rPr>
          <w:rFonts w:ascii="Century Gothic" w:hAnsi="Century Gothic" w:cs="Times New Roman"/>
          <w:b/>
          <w:sz w:val="18"/>
          <w:szCs w:val="18"/>
        </w:rPr>
        <w:t xml:space="preserve">Underwater Archaeology Institute (INA), </w:t>
      </w:r>
      <w:proofErr w:type="spellStart"/>
      <w:r w:rsidRPr="002F2254">
        <w:rPr>
          <w:rFonts w:ascii="Century Gothic" w:hAnsi="Century Gothic" w:cs="Times New Roman"/>
          <w:b/>
          <w:sz w:val="18"/>
          <w:szCs w:val="18"/>
        </w:rPr>
        <w:t>Bodrum</w:t>
      </w:r>
      <w:proofErr w:type="spellEnd"/>
      <w:r w:rsidRPr="002F2254">
        <w:rPr>
          <w:rFonts w:ascii="Century Gothic" w:hAnsi="Century Gothic" w:cs="Times New Roman"/>
          <w:b/>
          <w:sz w:val="18"/>
          <w:szCs w:val="18"/>
        </w:rPr>
        <w:t xml:space="preserve">, </w:t>
      </w:r>
      <w:proofErr w:type="spellStart"/>
      <w:r w:rsidRPr="002F2254">
        <w:rPr>
          <w:rFonts w:ascii="Century Gothic" w:hAnsi="Century Gothic" w:cs="Times New Roman"/>
          <w:b/>
          <w:sz w:val="18"/>
          <w:szCs w:val="18"/>
        </w:rPr>
        <w:t>Mugla</w:t>
      </w:r>
      <w:proofErr w:type="spellEnd"/>
      <w:r w:rsidRPr="002F2254">
        <w:rPr>
          <w:rFonts w:ascii="Century Gothic" w:hAnsi="Century Gothic" w:cs="Times New Roman"/>
          <w:b/>
          <w:sz w:val="18"/>
          <w:szCs w:val="18"/>
        </w:rPr>
        <w:t xml:space="preserve">, Turkey, 1983 (with </w:t>
      </w:r>
      <w:proofErr w:type="spellStart"/>
      <w:r w:rsidRPr="002F2254">
        <w:rPr>
          <w:rFonts w:ascii="Century Gothic" w:hAnsi="Century Gothic" w:cs="Times New Roman"/>
          <w:b/>
          <w:sz w:val="18"/>
          <w:szCs w:val="18"/>
        </w:rPr>
        <w:t>Feyza</w:t>
      </w:r>
      <w:proofErr w:type="spellEnd"/>
      <w:r w:rsidRPr="002F2254">
        <w:rPr>
          <w:rFonts w:ascii="Century Gothic" w:hAnsi="Century Gothic" w:cs="Times New Roman"/>
          <w:b/>
          <w:sz w:val="18"/>
          <w:szCs w:val="18"/>
        </w:rPr>
        <w:t xml:space="preserve"> </w:t>
      </w:r>
      <w:proofErr w:type="spellStart"/>
      <w:r w:rsidRPr="002F2254">
        <w:rPr>
          <w:rFonts w:ascii="Century Gothic" w:hAnsi="Century Gothic" w:cs="Times New Roman"/>
          <w:b/>
          <w:sz w:val="18"/>
          <w:szCs w:val="18"/>
        </w:rPr>
        <w:t>Cansever</w:t>
      </w:r>
      <w:proofErr w:type="spellEnd"/>
      <w:r w:rsidRPr="002F2254">
        <w:rPr>
          <w:rFonts w:ascii="Century Gothic" w:hAnsi="Century Gothic" w:cs="Times New Roman"/>
          <w:b/>
          <w:sz w:val="18"/>
          <w:szCs w:val="18"/>
        </w:rPr>
        <w:t>):</w:t>
      </w:r>
    </w:p>
    <w:p w:rsidR="002F2254" w:rsidRPr="002F2254" w:rsidRDefault="002F2254" w:rsidP="002F2254">
      <w:pPr>
        <w:jc w:val="both"/>
        <w:rPr>
          <w:rFonts w:ascii="Century Gothic" w:hAnsi="Century Gothic" w:cs="Times New Roman"/>
          <w:sz w:val="18"/>
          <w:szCs w:val="18"/>
        </w:rPr>
      </w:pPr>
      <w:r w:rsidRPr="002F2254">
        <w:rPr>
          <w:rFonts w:ascii="Century Gothic" w:hAnsi="Century Gothic" w:cs="Times New Roman"/>
          <w:sz w:val="18"/>
          <w:szCs w:val="18"/>
        </w:rPr>
        <w:t xml:space="preserve">In this project, which is the center of the Underwater Archaeology Institute </w:t>
      </w:r>
      <w:r w:rsidRPr="00BF6A1F">
        <w:rPr>
          <w:rFonts w:ascii="Century Gothic" w:hAnsi="Century Gothic" w:cs="Times New Roman"/>
          <w:sz w:val="18"/>
          <w:szCs w:val="18"/>
        </w:rPr>
        <w:t xml:space="preserve">(INA) </w:t>
      </w:r>
      <w:r w:rsidRPr="002F2254">
        <w:rPr>
          <w:rFonts w:ascii="Century Gothic" w:hAnsi="Century Gothic" w:cs="Times New Roman"/>
          <w:sz w:val="18"/>
          <w:szCs w:val="18"/>
        </w:rPr>
        <w:t xml:space="preserve">in </w:t>
      </w:r>
      <w:proofErr w:type="spellStart"/>
      <w:r w:rsidRPr="002F2254">
        <w:rPr>
          <w:rFonts w:ascii="Century Gothic" w:hAnsi="Century Gothic" w:cs="Times New Roman"/>
          <w:sz w:val="18"/>
          <w:szCs w:val="18"/>
        </w:rPr>
        <w:t>Bodrum</w:t>
      </w:r>
      <w:proofErr w:type="spellEnd"/>
      <w:r w:rsidRPr="002F2254">
        <w:rPr>
          <w:rFonts w:ascii="Century Gothic" w:hAnsi="Century Gothic" w:cs="Times New Roman"/>
          <w:sz w:val="18"/>
          <w:szCs w:val="18"/>
        </w:rPr>
        <w:t xml:space="preserve">, carrying out archaeological underwater studies in various countries, the </w:t>
      </w:r>
      <w:r w:rsidRPr="002F2254">
        <w:rPr>
          <w:rFonts w:ascii="Century Gothic" w:hAnsi="Century Gothic" w:cs="Times New Roman"/>
          <w:noProof/>
          <w:sz w:val="18"/>
          <w:szCs w:val="18"/>
        </w:rPr>
        <w:t>workplaces</w:t>
      </w:r>
      <w:r w:rsidRPr="002F2254">
        <w:rPr>
          <w:rFonts w:ascii="Century Gothic" w:hAnsi="Century Gothic" w:cs="Times New Roman"/>
          <w:sz w:val="18"/>
          <w:szCs w:val="18"/>
        </w:rPr>
        <w:t xml:space="preserve"> are placed in north-south direction as a precaution against heat, and the main entrance and the administration, library, offices, workshops and meeting rooms of work sections are arranged around an open courtyard to the north by taking into consideration the plan of the Madrasah with courtyard. In order to provide the feeling of infinite space, local sensitivity was tried to be reflected in stone wall texture, wall joints, </w:t>
      </w:r>
      <w:r w:rsidRPr="002F2254">
        <w:rPr>
          <w:rFonts w:ascii="Century Gothic" w:hAnsi="Century Gothic" w:cs="Times New Roman"/>
          <w:noProof/>
          <w:sz w:val="18"/>
          <w:szCs w:val="18"/>
        </w:rPr>
        <w:t>and</w:t>
      </w:r>
      <w:r w:rsidRPr="002F2254">
        <w:rPr>
          <w:rFonts w:ascii="Century Gothic" w:hAnsi="Century Gothic" w:cs="Times New Roman"/>
          <w:sz w:val="18"/>
          <w:szCs w:val="18"/>
        </w:rPr>
        <w:t xml:space="preserve"> wall coverings, in the institute where the openings are formed in all volumes towards the sky and in different directions; the expression </w:t>
      </w:r>
      <w:r w:rsidRPr="002F2254">
        <w:rPr>
          <w:rFonts w:ascii="Century Gothic" w:hAnsi="Century Gothic" w:cs="Times New Roman"/>
          <w:noProof/>
          <w:sz w:val="18"/>
          <w:szCs w:val="18"/>
        </w:rPr>
        <w:t>with</w:t>
      </w:r>
      <w:r w:rsidRPr="002F2254">
        <w:rPr>
          <w:rFonts w:ascii="Century Gothic" w:hAnsi="Century Gothic" w:cs="Times New Roman"/>
          <w:sz w:val="18"/>
          <w:szCs w:val="18"/>
        </w:rPr>
        <w:t xml:space="preserve"> industrial tension was also made evident in </w:t>
      </w:r>
      <w:r w:rsidRPr="002F2254">
        <w:rPr>
          <w:rFonts w:ascii="Century Gothic" w:hAnsi="Century Gothic" w:cs="Times New Roman"/>
          <w:sz w:val="18"/>
          <w:szCs w:val="18"/>
        </w:rPr>
        <w:lastRenderedPageBreak/>
        <w:t>precast concrete roof elements and jambs [4]. (</w:t>
      </w:r>
      <w:proofErr w:type="gramStart"/>
      <w:r w:rsidRPr="002F2254">
        <w:rPr>
          <w:rFonts w:ascii="Century Gothic" w:hAnsi="Century Gothic" w:cs="Times New Roman"/>
          <w:sz w:val="18"/>
          <w:szCs w:val="18"/>
        </w:rPr>
        <w:t>figure</w:t>
      </w:r>
      <w:proofErr w:type="gramEnd"/>
      <w:r w:rsidRPr="002F2254">
        <w:rPr>
          <w:rFonts w:ascii="Century Gothic" w:hAnsi="Century Gothic" w:cs="Times New Roman"/>
          <w:sz w:val="18"/>
          <w:szCs w:val="18"/>
        </w:rPr>
        <w:t xml:space="preserve"> 7)</w:t>
      </w:r>
    </w:p>
    <w:p w:rsidR="009F739A" w:rsidRDefault="002F2254" w:rsidP="002F2254">
      <w:pPr>
        <w:ind w:firstLine="720"/>
        <w:jc w:val="both"/>
        <w:rPr>
          <w:rFonts w:ascii="Century Gothic" w:hAnsi="Century Gothic" w:cs="Times New Roman"/>
          <w:sz w:val="18"/>
          <w:szCs w:val="18"/>
        </w:rPr>
      </w:pPr>
      <w:r w:rsidRPr="002F2254">
        <w:rPr>
          <w:rFonts w:ascii="Century Gothic" w:hAnsi="Century Gothic" w:cs="Times New Roman"/>
          <w:sz w:val="18"/>
          <w:szCs w:val="18"/>
        </w:rPr>
        <w:t xml:space="preserve">The building group can be considered as a social complex with the buildings offering different functions and the semi-open courtyards that harmonize with topography.  Each unit that makes up the structure responds to a separate function. The accommodation unit was constructed independently of the whole building group and the Institute building and the meeting and library buildings were connected with vault-covered entrance area. The building group with this granular structure is reminiscent of the social complex forms. The references to civil architecture are observed in </w:t>
      </w:r>
      <w:proofErr w:type="spellStart"/>
      <w:r w:rsidRPr="002F2254">
        <w:rPr>
          <w:rFonts w:ascii="Century Gothic" w:hAnsi="Century Gothic" w:cs="Times New Roman"/>
          <w:sz w:val="18"/>
          <w:szCs w:val="18"/>
        </w:rPr>
        <w:t>Demir</w:t>
      </w:r>
      <w:proofErr w:type="spellEnd"/>
      <w:r w:rsidRPr="002F2254">
        <w:rPr>
          <w:rFonts w:ascii="Century Gothic" w:hAnsi="Century Gothic" w:cs="Times New Roman"/>
          <w:sz w:val="18"/>
          <w:szCs w:val="18"/>
        </w:rPr>
        <w:t xml:space="preserve"> houses, while the traces of monumental architectural elements are observed in this building. Settlement space organization and architectural elements take references from the Ottoman and Seljuk monumental architecture. Each of the rooms in the Institute building and the corridor opening to the courtyard are covered with vaults. By covering every place with a vault of its own, these places differentiate their existence in the whole. On the one hand, they remind us of madrasah cells, each covered with a separate dome or vault. Again, this repeated movement gives information about the interiors on the front and adds to the expression of the adornment by means of repetition. </w:t>
      </w:r>
      <w:proofErr w:type="spellStart"/>
      <w:r w:rsidRPr="002F2254">
        <w:rPr>
          <w:rFonts w:ascii="Century Gothic" w:hAnsi="Century Gothic" w:cs="Times New Roman"/>
          <w:sz w:val="18"/>
          <w:szCs w:val="18"/>
        </w:rPr>
        <w:t>Cansever</w:t>
      </w:r>
      <w:proofErr w:type="spellEnd"/>
      <w:r w:rsidRPr="002F2254">
        <w:rPr>
          <w:rFonts w:ascii="Century Gothic" w:hAnsi="Century Gothic" w:cs="Times New Roman"/>
          <w:sz w:val="18"/>
          <w:szCs w:val="18"/>
        </w:rPr>
        <w:t xml:space="preserve"> states that all volumes are intended to provide an infinite sense of space with openings against the sky in different directions</w:t>
      </w:r>
      <w:r w:rsidRPr="002F2254">
        <w:rPr>
          <w:rFonts w:ascii="Century Gothic" w:hAnsi="Century Gothic" w:cs="Times New Roman"/>
          <w:noProof/>
          <w:sz w:val="18"/>
          <w:szCs w:val="18"/>
          <w:lang w:eastAsia="tr-TR"/>
        </w:rPr>
        <w:t xml:space="preserve"> </w:t>
      </w:r>
      <w:r w:rsidRPr="002F2254">
        <w:rPr>
          <w:rFonts w:ascii="Century Gothic" w:hAnsi="Century Gothic" w:cs="Times New Roman"/>
          <w:sz w:val="18"/>
          <w:szCs w:val="18"/>
        </w:rPr>
        <w:t>[17].</w:t>
      </w:r>
      <w:r w:rsidR="00412409">
        <w:rPr>
          <w:rFonts w:ascii="Century Gothic" w:hAnsi="Century Gothic" w:cs="Times New Roman"/>
          <w:noProof/>
          <w:sz w:val="18"/>
          <w:szCs w:val="18"/>
          <w:lang w:val="tr-TR" w:eastAsia="tr-TR"/>
        </w:rPr>
        <w:drawing>
          <wp:inline distT="0" distB="0" distL="0" distR="0">
            <wp:extent cx="2654935" cy="1991360"/>
            <wp:effectExtent l="0" t="0" r="0"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rsidR="002F2254" w:rsidRPr="002F2254" w:rsidRDefault="002F2254" w:rsidP="002F2254">
      <w:pPr>
        <w:jc w:val="both"/>
        <w:rPr>
          <w:rFonts w:ascii="Candara" w:hAnsi="Candara" w:cs="Times New Roman"/>
          <w:b/>
          <w:sz w:val="15"/>
          <w:szCs w:val="15"/>
        </w:rPr>
      </w:pPr>
      <w:r w:rsidRPr="002F2254">
        <w:rPr>
          <w:rFonts w:ascii="Candara" w:hAnsi="Candara" w:cs="Times New Roman"/>
          <w:b/>
          <w:sz w:val="15"/>
          <w:szCs w:val="15"/>
        </w:rPr>
        <w:t xml:space="preserve">Figure 7. Institute of Underwater Archeology (INA), </w:t>
      </w:r>
      <w:proofErr w:type="spellStart"/>
      <w:r w:rsidRPr="002F2254">
        <w:rPr>
          <w:rFonts w:ascii="Candara" w:hAnsi="Candara" w:cs="Times New Roman"/>
          <w:b/>
          <w:sz w:val="15"/>
          <w:szCs w:val="15"/>
        </w:rPr>
        <w:t>Bodrum</w:t>
      </w:r>
      <w:proofErr w:type="spellEnd"/>
      <w:r w:rsidRPr="002F2254">
        <w:rPr>
          <w:rFonts w:ascii="Candara" w:hAnsi="Candara" w:cs="Times New Roman"/>
          <w:b/>
          <w:sz w:val="15"/>
          <w:szCs w:val="15"/>
        </w:rPr>
        <w:t xml:space="preserve">, </w:t>
      </w:r>
      <w:proofErr w:type="spellStart"/>
      <w:r w:rsidRPr="002F2254">
        <w:rPr>
          <w:rFonts w:ascii="Candara" w:hAnsi="Candara" w:cs="Times New Roman"/>
          <w:b/>
          <w:sz w:val="15"/>
          <w:szCs w:val="15"/>
        </w:rPr>
        <w:t>Mugla</w:t>
      </w:r>
      <w:proofErr w:type="spellEnd"/>
      <w:r w:rsidRPr="002F2254">
        <w:rPr>
          <w:rFonts w:ascii="Candara" w:hAnsi="Candara" w:cs="Times New Roman"/>
          <w:b/>
          <w:sz w:val="15"/>
          <w:szCs w:val="15"/>
        </w:rPr>
        <w:t>, Turkey, 1983 (Source -</w:t>
      </w:r>
      <w:proofErr w:type="spellStart"/>
      <w:r w:rsidRPr="002F2254">
        <w:rPr>
          <w:rFonts w:ascii="Candara" w:hAnsi="Candara" w:cs="Times New Roman"/>
          <w:b/>
          <w:sz w:val="15"/>
          <w:szCs w:val="15"/>
        </w:rPr>
        <w:t>Düzenli</w:t>
      </w:r>
      <w:proofErr w:type="spellEnd"/>
      <w:r w:rsidRPr="002F2254">
        <w:rPr>
          <w:rFonts w:ascii="Candara" w:hAnsi="Candara" w:cs="Times New Roman"/>
          <w:b/>
          <w:sz w:val="15"/>
          <w:szCs w:val="15"/>
        </w:rPr>
        <w:t>, H.İ., 2009:214, 215)</w:t>
      </w:r>
    </w:p>
    <w:p w:rsidR="00461219" w:rsidRDefault="00461219" w:rsidP="002F2254">
      <w:pPr>
        <w:jc w:val="both"/>
        <w:rPr>
          <w:rFonts w:ascii="Century Gothic" w:hAnsi="Century Gothic" w:cs="Times New Roman"/>
          <w:b/>
          <w:sz w:val="18"/>
          <w:szCs w:val="18"/>
        </w:rPr>
      </w:pPr>
    </w:p>
    <w:p w:rsidR="00461219" w:rsidRDefault="00461219" w:rsidP="002F2254">
      <w:pPr>
        <w:jc w:val="both"/>
        <w:rPr>
          <w:rFonts w:ascii="Century Gothic" w:hAnsi="Century Gothic" w:cs="Times New Roman"/>
          <w:b/>
          <w:sz w:val="18"/>
          <w:szCs w:val="18"/>
        </w:rPr>
      </w:pPr>
    </w:p>
    <w:p w:rsidR="002F2254" w:rsidRPr="002F2254" w:rsidRDefault="002F2254" w:rsidP="002F2254">
      <w:pPr>
        <w:jc w:val="both"/>
        <w:rPr>
          <w:rFonts w:ascii="Century Gothic" w:hAnsi="Century Gothic" w:cs="Times New Roman"/>
          <w:b/>
          <w:sz w:val="18"/>
          <w:szCs w:val="18"/>
        </w:rPr>
      </w:pPr>
      <w:r w:rsidRPr="002F2254">
        <w:rPr>
          <w:rFonts w:ascii="Century Gothic" w:hAnsi="Century Gothic" w:cs="Times New Roman"/>
          <w:b/>
          <w:sz w:val="18"/>
          <w:szCs w:val="18"/>
        </w:rPr>
        <w:t>Karakas Mosque Project: Antalya, Turkey, 1991</w:t>
      </w:r>
    </w:p>
    <w:p w:rsidR="002F2254" w:rsidRPr="002F2254" w:rsidRDefault="002F2254" w:rsidP="00EF0B31">
      <w:pPr>
        <w:ind w:firstLine="720"/>
        <w:jc w:val="both"/>
        <w:rPr>
          <w:rFonts w:ascii="Century Gothic" w:hAnsi="Century Gothic" w:cs="Times New Roman"/>
          <w:sz w:val="18"/>
          <w:szCs w:val="18"/>
        </w:rPr>
      </w:pPr>
      <w:proofErr w:type="spellStart"/>
      <w:r w:rsidRPr="002F2254">
        <w:rPr>
          <w:rFonts w:ascii="Century Gothic" w:hAnsi="Century Gothic" w:cs="Times New Roman"/>
          <w:sz w:val="18"/>
          <w:szCs w:val="18"/>
        </w:rPr>
        <w:t>Turgut</w:t>
      </w:r>
      <w:proofErr w:type="spellEnd"/>
      <w:r w:rsidRPr="002F2254">
        <w:rPr>
          <w:rFonts w:ascii="Century Gothic" w:hAnsi="Century Gothic" w:cs="Times New Roman"/>
          <w:sz w:val="18"/>
          <w:szCs w:val="18"/>
        </w:rPr>
        <w:t xml:space="preserve"> </w:t>
      </w:r>
      <w:proofErr w:type="spellStart"/>
      <w:r w:rsidRPr="002F2254">
        <w:rPr>
          <w:rFonts w:ascii="Century Gothic" w:hAnsi="Century Gothic" w:cs="Times New Roman"/>
          <w:sz w:val="18"/>
          <w:szCs w:val="18"/>
        </w:rPr>
        <w:t>Cansever</w:t>
      </w:r>
      <w:proofErr w:type="spellEnd"/>
      <w:r w:rsidRPr="002F2254">
        <w:rPr>
          <w:rFonts w:ascii="Century Gothic" w:hAnsi="Century Gothic" w:cs="Times New Roman"/>
          <w:sz w:val="18"/>
          <w:szCs w:val="18"/>
        </w:rPr>
        <w:t xml:space="preserve"> was invited to prepare the necessary projects for environmental regulation of one of the important archaeological values of the province of Antalya, The Hadrian gate (three gates), which was built due to the visit of the Roman Emperor Hadrian to Antalya, and for the reconstruction of the </w:t>
      </w:r>
      <w:proofErr w:type="spellStart"/>
      <w:r w:rsidRPr="002F2254">
        <w:rPr>
          <w:rFonts w:ascii="Century Gothic" w:hAnsi="Century Gothic" w:cs="Times New Roman"/>
          <w:sz w:val="18"/>
          <w:szCs w:val="18"/>
        </w:rPr>
        <w:t>Karakaş</w:t>
      </w:r>
      <w:proofErr w:type="spellEnd"/>
      <w:r w:rsidRPr="002F2254">
        <w:rPr>
          <w:rFonts w:ascii="Century Gothic" w:hAnsi="Century Gothic" w:cs="Times New Roman"/>
          <w:sz w:val="18"/>
          <w:szCs w:val="18"/>
        </w:rPr>
        <w:t xml:space="preserve"> Mosque just across the three gates. The project was constructed to provide an appropriate unity in architectural and urban design dimensions between the buildings of the near period with the values that symbolize the various historical periods, and to enable the destroyed Karakas Mosque to reach to a high value [4]. (</w:t>
      </w:r>
      <w:proofErr w:type="gramStart"/>
      <w:r w:rsidRPr="002F2254">
        <w:rPr>
          <w:rFonts w:ascii="Century Gothic" w:hAnsi="Century Gothic" w:cs="Times New Roman"/>
          <w:sz w:val="18"/>
          <w:szCs w:val="18"/>
        </w:rPr>
        <w:t>figure</w:t>
      </w:r>
      <w:proofErr w:type="gramEnd"/>
      <w:r w:rsidRPr="002F2254">
        <w:rPr>
          <w:rFonts w:ascii="Century Gothic" w:hAnsi="Century Gothic" w:cs="Times New Roman"/>
          <w:sz w:val="18"/>
          <w:szCs w:val="18"/>
        </w:rPr>
        <w:t xml:space="preserve"> 8)</w:t>
      </w:r>
    </w:p>
    <w:p w:rsidR="002F2254" w:rsidRDefault="002F2254" w:rsidP="00EF0B31">
      <w:pPr>
        <w:ind w:firstLine="720"/>
        <w:jc w:val="both"/>
        <w:rPr>
          <w:rFonts w:ascii="Century Gothic" w:hAnsi="Century Gothic" w:cs="Times New Roman"/>
          <w:sz w:val="18"/>
          <w:szCs w:val="18"/>
        </w:rPr>
      </w:pPr>
      <w:r w:rsidRPr="002F2254">
        <w:rPr>
          <w:rFonts w:ascii="Century Gothic" w:hAnsi="Century Gothic" w:cs="Times New Roman"/>
          <w:sz w:val="18"/>
          <w:szCs w:val="18"/>
        </w:rPr>
        <w:t xml:space="preserve">According to </w:t>
      </w:r>
      <w:proofErr w:type="spellStart"/>
      <w:r w:rsidRPr="002F2254">
        <w:rPr>
          <w:rFonts w:ascii="Century Gothic" w:hAnsi="Century Gothic" w:cs="Times New Roman"/>
          <w:sz w:val="18"/>
          <w:szCs w:val="18"/>
        </w:rPr>
        <w:t>Tanyeli</w:t>
      </w:r>
      <w:proofErr w:type="spellEnd"/>
      <w:r w:rsidRPr="002F2254">
        <w:rPr>
          <w:rFonts w:ascii="Century Gothic" w:hAnsi="Century Gothic" w:cs="Times New Roman"/>
          <w:sz w:val="18"/>
          <w:szCs w:val="18"/>
        </w:rPr>
        <w:t xml:space="preserve">, the mosque of </w:t>
      </w:r>
      <w:proofErr w:type="spellStart"/>
      <w:r w:rsidRPr="002F2254">
        <w:rPr>
          <w:rFonts w:ascii="Century Gothic" w:hAnsi="Century Gothic" w:cs="Times New Roman"/>
          <w:sz w:val="18"/>
          <w:szCs w:val="18"/>
        </w:rPr>
        <w:t>Cansever</w:t>
      </w:r>
      <w:proofErr w:type="spellEnd"/>
      <w:r w:rsidRPr="002F2254">
        <w:rPr>
          <w:rFonts w:ascii="Century Gothic" w:hAnsi="Century Gothic" w:cs="Times New Roman"/>
          <w:sz w:val="18"/>
          <w:szCs w:val="18"/>
        </w:rPr>
        <w:t xml:space="preserve"> is a true and uncompromising historical experiment. The stacking construction carrier infrastructure </w:t>
      </w:r>
      <w:bookmarkStart w:id="16" w:name="OLE_LINK18"/>
      <w:bookmarkStart w:id="17" w:name="OLE_LINK19"/>
      <w:r w:rsidRPr="002F2254">
        <w:rPr>
          <w:rFonts w:ascii="Century Gothic" w:hAnsi="Century Gothic" w:cs="Times New Roman"/>
          <w:sz w:val="18"/>
          <w:szCs w:val="18"/>
        </w:rPr>
        <w:t xml:space="preserve">was constructed </w:t>
      </w:r>
      <w:bookmarkEnd w:id="16"/>
      <w:bookmarkEnd w:id="17"/>
      <w:r w:rsidRPr="002F2254">
        <w:rPr>
          <w:rFonts w:ascii="Century Gothic" w:hAnsi="Century Gothic" w:cs="Times New Roman"/>
          <w:sz w:val="18"/>
          <w:szCs w:val="18"/>
        </w:rPr>
        <w:t xml:space="preserve">using stones, bricks, and domes was constructed with bricks, without a </w:t>
      </w:r>
      <w:proofErr w:type="spellStart"/>
      <w:r w:rsidRPr="002F2254">
        <w:rPr>
          <w:rFonts w:ascii="Century Gothic" w:hAnsi="Century Gothic" w:cs="Times New Roman"/>
          <w:sz w:val="18"/>
          <w:szCs w:val="18"/>
        </w:rPr>
        <w:t>mould</w:t>
      </w:r>
      <w:proofErr w:type="spellEnd"/>
      <w:r w:rsidRPr="002F2254">
        <w:rPr>
          <w:rFonts w:ascii="Century Gothic" w:hAnsi="Century Gothic" w:cs="Times New Roman"/>
          <w:sz w:val="18"/>
          <w:szCs w:val="18"/>
        </w:rPr>
        <w:t xml:space="preserve">, just like the traditional Ottoman mosques. Its </w:t>
      </w:r>
      <w:proofErr w:type="spellStart"/>
      <w:r w:rsidRPr="002F2254">
        <w:rPr>
          <w:rFonts w:ascii="Century Gothic" w:hAnsi="Century Gothic" w:cs="Times New Roman"/>
          <w:sz w:val="18"/>
          <w:szCs w:val="18"/>
        </w:rPr>
        <w:t>planimetry</w:t>
      </w:r>
      <w:proofErr w:type="spellEnd"/>
      <w:r w:rsidRPr="002F2254">
        <w:rPr>
          <w:rFonts w:ascii="Century Gothic" w:hAnsi="Century Gothic" w:cs="Times New Roman"/>
          <w:sz w:val="18"/>
          <w:szCs w:val="18"/>
        </w:rPr>
        <w:t xml:space="preserve"> is also a historical </w:t>
      </w:r>
      <w:proofErr w:type="spellStart"/>
      <w:r w:rsidRPr="002F2254">
        <w:rPr>
          <w:rFonts w:ascii="Century Gothic" w:hAnsi="Century Gothic" w:cs="Times New Roman"/>
          <w:sz w:val="18"/>
          <w:szCs w:val="18"/>
        </w:rPr>
        <w:t>planimetry</w:t>
      </w:r>
      <w:proofErr w:type="spellEnd"/>
      <w:r w:rsidRPr="002F2254">
        <w:rPr>
          <w:rFonts w:ascii="Century Gothic" w:hAnsi="Century Gothic" w:cs="Times New Roman"/>
          <w:sz w:val="18"/>
          <w:szCs w:val="18"/>
        </w:rPr>
        <w:t xml:space="preserve">.  The only element not seen in historical Mosque architecture is the ventilation-light lanterns located at the peak points of the domes. It has a function of providing air circulation through the dome which is vital in the Antalya climate. It is a successful design that shows that a different </w:t>
      </w:r>
      <w:proofErr w:type="spellStart"/>
      <w:r w:rsidRPr="002F2254">
        <w:rPr>
          <w:rFonts w:ascii="Century Gothic" w:hAnsi="Century Gothic" w:cs="Times New Roman"/>
          <w:sz w:val="18"/>
          <w:szCs w:val="18"/>
        </w:rPr>
        <w:t>historiticist</w:t>
      </w:r>
      <w:proofErr w:type="spellEnd"/>
      <w:r w:rsidRPr="002F2254">
        <w:rPr>
          <w:rFonts w:ascii="Century Gothic" w:hAnsi="Century Gothic" w:cs="Times New Roman"/>
          <w:sz w:val="18"/>
          <w:szCs w:val="18"/>
        </w:rPr>
        <w:t xml:space="preserve"> attitude is possible in society in which only the conformist form of </w:t>
      </w:r>
      <w:proofErr w:type="spellStart"/>
      <w:r w:rsidRPr="002F2254">
        <w:rPr>
          <w:rFonts w:ascii="Century Gothic" w:hAnsi="Century Gothic" w:cs="Times New Roman"/>
          <w:sz w:val="18"/>
          <w:szCs w:val="18"/>
        </w:rPr>
        <w:t>historiticism</w:t>
      </w:r>
      <w:proofErr w:type="spellEnd"/>
      <w:r w:rsidRPr="002F2254">
        <w:rPr>
          <w:rFonts w:ascii="Century Gothic" w:hAnsi="Century Gothic" w:cs="Times New Roman"/>
          <w:sz w:val="18"/>
          <w:szCs w:val="18"/>
        </w:rPr>
        <w:t xml:space="preserve"> is dominant [2].</w:t>
      </w:r>
      <w:r w:rsidR="00412409">
        <w:rPr>
          <w:rFonts w:ascii="Century Gothic" w:hAnsi="Century Gothic" w:cs="Times New Roman"/>
          <w:noProof/>
          <w:sz w:val="18"/>
          <w:szCs w:val="18"/>
          <w:lang w:val="tr-TR" w:eastAsia="tr-TR"/>
        </w:rPr>
        <w:drawing>
          <wp:inline distT="0" distB="0" distL="0" distR="0">
            <wp:extent cx="2654935" cy="1991360"/>
            <wp:effectExtent l="0" t="0" r="0" b="889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rsidR="002F2254" w:rsidRDefault="002F2254" w:rsidP="002F2254">
      <w:pPr>
        <w:jc w:val="center"/>
        <w:rPr>
          <w:rFonts w:ascii="Candara" w:hAnsi="Candara" w:cs="Times New Roman"/>
          <w:b/>
          <w:sz w:val="15"/>
          <w:szCs w:val="15"/>
        </w:rPr>
      </w:pPr>
      <w:r w:rsidRPr="002F2254">
        <w:rPr>
          <w:rFonts w:ascii="Candara" w:hAnsi="Candara" w:cs="Times New Roman"/>
          <w:b/>
          <w:sz w:val="15"/>
          <w:szCs w:val="15"/>
        </w:rPr>
        <w:t xml:space="preserve">Figure 8. </w:t>
      </w:r>
      <w:proofErr w:type="spellStart"/>
      <w:proofErr w:type="gramStart"/>
      <w:r w:rsidRPr="002F2254">
        <w:rPr>
          <w:rFonts w:ascii="Candara" w:hAnsi="Candara" w:cs="Times New Roman"/>
          <w:b/>
          <w:sz w:val="15"/>
          <w:szCs w:val="15"/>
        </w:rPr>
        <w:t>Karakaş</w:t>
      </w:r>
      <w:proofErr w:type="spellEnd"/>
      <w:r w:rsidRPr="002F2254">
        <w:rPr>
          <w:rFonts w:ascii="Candara" w:hAnsi="Candara" w:cs="Times New Roman"/>
          <w:b/>
          <w:sz w:val="15"/>
          <w:szCs w:val="15"/>
        </w:rPr>
        <w:t xml:space="preserve">  Mosque</w:t>
      </w:r>
      <w:proofErr w:type="gramEnd"/>
      <w:r w:rsidRPr="002F2254">
        <w:rPr>
          <w:rFonts w:ascii="Candara" w:hAnsi="Candara" w:cs="Times New Roman"/>
          <w:b/>
          <w:sz w:val="15"/>
          <w:szCs w:val="15"/>
        </w:rPr>
        <w:t xml:space="preserve">, Antalya, Turkey, 1991, (Source: </w:t>
      </w:r>
      <w:proofErr w:type="spellStart"/>
      <w:r w:rsidRPr="002F2254">
        <w:rPr>
          <w:rFonts w:ascii="Candara" w:hAnsi="Candara" w:cs="Times New Roman"/>
          <w:b/>
          <w:sz w:val="15"/>
          <w:szCs w:val="15"/>
        </w:rPr>
        <w:t>Düzenli</w:t>
      </w:r>
      <w:proofErr w:type="spellEnd"/>
      <w:r w:rsidRPr="002F2254">
        <w:rPr>
          <w:rFonts w:ascii="Candara" w:hAnsi="Candara" w:cs="Times New Roman"/>
          <w:b/>
          <w:sz w:val="15"/>
          <w:szCs w:val="15"/>
        </w:rPr>
        <w:t>, H.İ., 2009:224, 225)</w:t>
      </w:r>
    </w:p>
    <w:p w:rsidR="00412409" w:rsidRDefault="00412409" w:rsidP="009F21CF">
      <w:pPr>
        <w:spacing w:before="20" w:after="20"/>
        <w:jc w:val="both"/>
        <w:rPr>
          <w:rFonts w:ascii="Century Gothic" w:hAnsi="Century Gothic"/>
          <w:b/>
          <w:iCs/>
          <w:sz w:val="18"/>
          <w:szCs w:val="18"/>
          <w:lang w:val="id-ID"/>
        </w:rPr>
      </w:pPr>
    </w:p>
    <w:p w:rsidR="00412409" w:rsidRDefault="00412409" w:rsidP="009F21CF">
      <w:pPr>
        <w:spacing w:before="20" w:after="20"/>
        <w:jc w:val="both"/>
        <w:rPr>
          <w:rFonts w:ascii="Century Gothic" w:hAnsi="Century Gothic"/>
          <w:b/>
          <w:iCs/>
          <w:sz w:val="18"/>
          <w:szCs w:val="18"/>
          <w:lang w:val="id-ID"/>
        </w:rPr>
      </w:pPr>
    </w:p>
    <w:p w:rsidR="00412409" w:rsidRDefault="00412409" w:rsidP="009F21CF">
      <w:pPr>
        <w:spacing w:before="20" w:after="20"/>
        <w:jc w:val="both"/>
        <w:rPr>
          <w:rFonts w:ascii="Century Gothic" w:hAnsi="Century Gothic"/>
          <w:b/>
          <w:iCs/>
          <w:sz w:val="18"/>
          <w:szCs w:val="18"/>
          <w:lang w:val="id-ID"/>
        </w:rPr>
      </w:pPr>
    </w:p>
    <w:p w:rsidR="00412409" w:rsidRDefault="00412409" w:rsidP="009F21CF">
      <w:pPr>
        <w:spacing w:before="20" w:after="20"/>
        <w:jc w:val="both"/>
        <w:rPr>
          <w:rFonts w:ascii="Century Gothic" w:hAnsi="Century Gothic"/>
          <w:b/>
          <w:iCs/>
          <w:sz w:val="18"/>
          <w:szCs w:val="18"/>
          <w:lang w:val="id-ID"/>
        </w:rPr>
      </w:pPr>
    </w:p>
    <w:p w:rsidR="00412409" w:rsidRDefault="00412409" w:rsidP="009F21CF">
      <w:pPr>
        <w:spacing w:before="20" w:after="20"/>
        <w:jc w:val="both"/>
        <w:rPr>
          <w:rFonts w:ascii="Century Gothic" w:hAnsi="Century Gothic"/>
          <w:b/>
          <w:iCs/>
          <w:sz w:val="18"/>
          <w:szCs w:val="18"/>
          <w:lang w:val="id-ID"/>
        </w:rPr>
      </w:pPr>
    </w:p>
    <w:p w:rsidR="009F21CF" w:rsidRDefault="009F21CF" w:rsidP="009F21CF">
      <w:pPr>
        <w:spacing w:before="20" w:after="20"/>
        <w:jc w:val="both"/>
        <w:rPr>
          <w:rFonts w:ascii="Century Gothic" w:hAnsi="Century Gothic"/>
          <w:b/>
          <w:iCs/>
          <w:sz w:val="18"/>
          <w:szCs w:val="18"/>
          <w:lang w:val="id-ID"/>
        </w:rPr>
      </w:pPr>
      <w:r w:rsidRPr="002F6A6E">
        <w:rPr>
          <w:rFonts w:ascii="Century Gothic" w:hAnsi="Century Gothic"/>
          <w:b/>
          <w:iCs/>
          <w:sz w:val="18"/>
          <w:szCs w:val="18"/>
          <w:lang w:val="id-ID"/>
        </w:rPr>
        <w:t>CONCLUSION</w:t>
      </w:r>
    </w:p>
    <w:p w:rsidR="00461219" w:rsidRPr="00461219" w:rsidRDefault="00461219" w:rsidP="00461219">
      <w:pPr>
        <w:ind w:firstLine="720"/>
        <w:jc w:val="both"/>
        <w:rPr>
          <w:rFonts w:ascii="Century Gothic" w:hAnsi="Century Gothic" w:cs="Times New Roman"/>
          <w:sz w:val="18"/>
          <w:szCs w:val="18"/>
        </w:rPr>
      </w:pPr>
      <w:r w:rsidRPr="00EF0B31">
        <w:rPr>
          <w:rFonts w:ascii="Century Gothic" w:hAnsi="Century Gothic" w:cs="Times New Roman"/>
          <w:sz w:val="18"/>
          <w:szCs w:val="18"/>
        </w:rPr>
        <w:t xml:space="preserve">The philosophies of life and the ways of understanding the world are the determinants of the concept used by designers in their structures. </w:t>
      </w:r>
      <w:proofErr w:type="spellStart"/>
      <w:r w:rsidRPr="00EF0B31">
        <w:rPr>
          <w:rFonts w:ascii="Century Gothic" w:hAnsi="Century Gothic" w:cs="Times New Roman"/>
          <w:sz w:val="18"/>
          <w:szCs w:val="18"/>
        </w:rPr>
        <w:t>Turgut</w:t>
      </w:r>
      <w:proofErr w:type="spellEnd"/>
      <w:r w:rsidRPr="00EF0B31">
        <w:rPr>
          <w:rFonts w:ascii="Century Gothic" w:hAnsi="Century Gothic" w:cs="Times New Roman"/>
          <w:sz w:val="18"/>
          <w:szCs w:val="18"/>
        </w:rPr>
        <w:t xml:space="preserve"> </w:t>
      </w:r>
      <w:proofErr w:type="spellStart"/>
      <w:r w:rsidRPr="00EF0B31">
        <w:rPr>
          <w:rFonts w:ascii="Century Gothic" w:hAnsi="Century Gothic" w:cs="Times New Roman"/>
          <w:sz w:val="18"/>
          <w:szCs w:val="18"/>
        </w:rPr>
        <w:t>Cansever's</w:t>
      </w:r>
      <w:proofErr w:type="spellEnd"/>
      <w:r w:rsidRPr="00EF0B31">
        <w:rPr>
          <w:rFonts w:ascii="Century Gothic" w:hAnsi="Century Gothic" w:cs="Times New Roman"/>
          <w:sz w:val="18"/>
          <w:szCs w:val="18"/>
        </w:rPr>
        <w:t xml:space="preserve"> commitment to the belief system in his understanding of life, his concern for understanding and sustaining the past, as well as his concern for supporting life with current values while sustaining it, are some reflections of the strong character in his structures.</w:t>
      </w:r>
    </w:p>
    <w:p w:rsidR="00543AAF" w:rsidRPr="00461219" w:rsidRDefault="00543AAF" w:rsidP="00461219">
      <w:pPr>
        <w:spacing w:before="20" w:after="20"/>
        <w:jc w:val="center"/>
        <w:rPr>
          <w:rFonts w:ascii="Candara" w:hAnsi="Candara"/>
          <w:b/>
          <w:iCs/>
          <w:sz w:val="16"/>
          <w:szCs w:val="16"/>
          <w:lang w:val="tr-TR"/>
        </w:rPr>
      </w:pPr>
      <w:proofErr w:type="spellStart"/>
      <w:r w:rsidRPr="001204E8">
        <w:rPr>
          <w:rFonts w:ascii="Candara" w:hAnsi="Candara"/>
          <w:b/>
          <w:iCs/>
          <w:sz w:val="16"/>
          <w:szCs w:val="16"/>
          <w:lang w:val="tr-TR"/>
        </w:rPr>
        <w:t>Table</w:t>
      </w:r>
      <w:proofErr w:type="spellEnd"/>
      <w:r w:rsidRPr="001204E8">
        <w:rPr>
          <w:rFonts w:ascii="Candara" w:hAnsi="Candara"/>
          <w:b/>
          <w:iCs/>
          <w:sz w:val="16"/>
          <w:szCs w:val="16"/>
          <w:lang w:val="tr-TR"/>
        </w:rPr>
        <w:t xml:space="preserve"> 1. </w:t>
      </w:r>
      <w:r w:rsidRPr="001204E8">
        <w:rPr>
          <w:rFonts w:ascii="Candara" w:hAnsi="Candara"/>
          <w:b/>
          <w:iCs/>
          <w:sz w:val="16"/>
          <w:szCs w:val="16"/>
          <w:lang w:val="en"/>
        </w:rPr>
        <w:t>Analysis and ev</w:t>
      </w:r>
      <w:r w:rsidR="001204E8" w:rsidRPr="001204E8">
        <w:rPr>
          <w:rFonts w:ascii="Candara" w:hAnsi="Candara"/>
          <w:b/>
          <w:iCs/>
          <w:sz w:val="16"/>
          <w:szCs w:val="16"/>
          <w:lang w:val="en"/>
        </w:rPr>
        <w:t xml:space="preserve">aluation of structures of </w:t>
      </w:r>
      <w:proofErr w:type="spellStart"/>
      <w:r w:rsidR="001204E8" w:rsidRPr="001204E8">
        <w:rPr>
          <w:rFonts w:ascii="Candara" w:hAnsi="Candara"/>
          <w:b/>
          <w:iCs/>
          <w:sz w:val="16"/>
          <w:szCs w:val="16"/>
          <w:lang w:val="en"/>
        </w:rPr>
        <w:t>Turgut</w:t>
      </w:r>
      <w:proofErr w:type="spellEnd"/>
      <w:r w:rsidRPr="001204E8">
        <w:rPr>
          <w:rFonts w:ascii="Candara" w:hAnsi="Candara"/>
          <w:b/>
          <w:iCs/>
          <w:sz w:val="16"/>
          <w:szCs w:val="16"/>
          <w:lang w:val="en"/>
        </w:rPr>
        <w:t xml:space="preserve"> </w:t>
      </w:r>
      <w:proofErr w:type="spellStart"/>
      <w:r w:rsidRPr="001204E8">
        <w:rPr>
          <w:rFonts w:ascii="Candara" w:hAnsi="Candara"/>
          <w:b/>
          <w:iCs/>
          <w:sz w:val="16"/>
          <w:szCs w:val="16"/>
          <w:lang w:val="en"/>
        </w:rPr>
        <w:t>Cansever</w:t>
      </w:r>
      <w:proofErr w:type="spellEnd"/>
    </w:p>
    <w:p w:rsidR="004936EA" w:rsidRPr="00461219" w:rsidRDefault="00461219" w:rsidP="00461219">
      <w:pPr>
        <w:jc w:val="center"/>
        <w:rPr>
          <w:rFonts w:ascii="Trebuchet MS" w:hAnsi="Trebuchet MS" w:cs="Times New Roman"/>
          <w:b/>
          <w:sz w:val="20"/>
          <w:szCs w:val="20"/>
        </w:rPr>
      </w:pPr>
      <w:r>
        <w:rPr>
          <w:rFonts w:ascii="Trebuchet MS" w:hAnsi="Trebuchet MS" w:cs="Times New Roman"/>
          <w:b/>
          <w:noProof/>
          <w:sz w:val="20"/>
          <w:szCs w:val="20"/>
          <w:lang w:val="tr-TR" w:eastAsia="tr-TR"/>
        </w:rPr>
        <w:drawing>
          <wp:inline distT="0" distB="0" distL="0" distR="0">
            <wp:extent cx="1679923" cy="2239885"/>
            <wp:effectExtent l="0" t="0" r="0"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1.jpg"/>
                    <pic:cNvPicPr/>
                  </pic:nvPicPr>
                  <pic:blipFill rotWithShape="1">
                    <a:blip r:embed="rId27" cstate="print">
                      <a:extLst>
                        <a:ext uri="{28A0092B-C50C-407E-A947-70E740481C1C}">
                          <a14:useLocalDpi xmlns:a14="http://schemas.microsoft.com/office/drawing/2010/main" val="0"/>
                        </a:ext>
                      </a:extLst>
                    </a:blip>
                    <a:srcRect l="13153" t="1196" r="31265"/>
                    <a:stretch/>
                  </pic:blipFill>
                  <pic:spPr bwMode="auto">
                    <a:xfrm>
                      <a:off x="0" y="0"/>
                      <a:ext cx="1689861" cy="2253136"/>
                    </a:xfrm>
                    <a:prstGeom prst="rect">
                      <a:avLst/>
                    </a:prstGeom>
                    <a:ln>
                      <a:noFill/>
                    </a:ln>
                    <a:extLst>
                      <a:ext uri="{53640926-AAD7-44D8-BBD7-CCE9431645EC}">
                        <a14:shadowObscured xmlns:a14="http://schemas.microsoft.com/office/drawing/2010/main"/>
                      </a:ext>
                    </a:extLst>
                  </pic:spPr>
                </pic:pic>
              </a:graphicData>
            </a:graphic>
          </wp:inline>
        </w:drawing>
      </w:r>
    </w:p>
    <w:p w:rsidR="00461219" w:rsidRDefault="00EF0B31" w:rsidP="00EF0B31">
      <w:pPr>
        <w:ind w:firstLine="720"/>
        <w:jc w:val="both"/>
        <w:rPr>
          <w:rFonts w:ascii="Century Gothic" w:hAnsi="Century Gothic" w:cs="Times New Roman"/>
          <w:sz w:val="18"/>
          <w:szCs w:val="18"/>
        </w:rPr>
      </w:pPr>
      <w:r w:rsidRPr="00EF0B31">
        <w:rPr>
          <w:rFonts w:ascii="Century Gothic" w:hAnsi="Century Gothic" w:cs="Times New Roman"/>
          <w:sz w:val="18"/>
          <w:szCs w:val="18"/>
        </w:rPr>
        <w:t xml:space="preserve">The first period structures </w:t>
      </w:r>
      <w:r w:rsidRPr="00EF0B31">
        <w:rPr>
          <w:rFonts w:ascii="Century Gothic" w:hAnsi="Century Gothic" w:cs="Times New Roman"/>
          <w:noProof/>
          <w:sz w:val="18"/>
          <w:szCs w:val="18"/>
        </w:rPr>
        <w:t>take</w:t>
      </w:r>
      <w:r w:rsidRPr="00EF0B31">
        <w:rPr>
          <w:rFonts w:ascii="Century Gothic" w:hAnsi="Century Gothic" w:cs="Times New Roman"/>
          <w:sz w:val="18"/>
          <w:szCs w:val="18"/>
        </w:rPr>
        <w:t xml:space="preserve"> place in the history of architecture as a criticism of the architectural environment of the 1940's in Turkey. The concept used in these structures is close to the modern </w:t>
      </w:r>
      <w:r w:rsidRPr="00EF0B31">
        <w:rPr>
          <w:rFonts w:ascii="Century Gothic" w:hAnsi="Century Gothic" w:cs="Times New Roman"/>
          <w:noProof/>
          <w:sz w:val="18"/>
          <w:szCs w:val="18"/>
        </w:rPr>
        <w:t>concept</w:t>
      </w:r>
      <w:r w:rsidRPr="00EF0B31">
        <w:rPr>
          <w:rFonts w:ascii="Century Gothic" w:hAnsi="Century Gothic" w:cs="Times New Roman"/>
          <w:sz w:val="18"/>
          <w:szCs w:val="18"/>
        </w:rPr>
        <w:t xml:space="preserve"> but also contains local and cultural values. </w:t>
      </w:r>
    </w:p>
    <w:p w:rsidR="00461219" w:rsidRPr="00461219" w:rsidRDefault="00461219" w:rsidP="00461219">
      <w:pPr>
        <w:spacing w:before="20" w:after="20"/>
        <w:jc w:val="center"/>
        <w:rPr>
          <w:rFonts w:ascii="Candara" w:hAnsi="Candara"/>
          <w:b/>
          <w:iCs/>
          <w:sz w:val="16"/>
          <w:szCs w:val="16"/>
          <w:lang w:val="tr-TR"/>
        </w:rPr>
      </w:pPr>
      <w:proofErr w:type="spellStart"/>
      <w:r>
        <w:rPr>
          <w:rFonts w:ascii="Candara" w:hAnsi="Candara"/>
          <w:b/>
          <w:iCs/>
          <w:sz w:val="16"/>
          <w:szCs w:val="16"/>
          <w:lang w:val="tr-TR"/>
        </w:rPr>
        <w:t>Table</w:t>
      </w:r>
      <w:proofErr w:type="spellEnd"/>
      <w:r>
        <w:rPr>
          <w:rFonts w:ascii="Candara" w:hAnsi="Candara"/>
          <w:b/>
          <w:iCs/>
          <w:sz w:val="16"/>
          <w:szCs w:val="16"/>
          <w:lang w:val="tr-TR"/>
        </w:rPr>
        <w:t xml:space="preserve"> 2</w:t>
      </w:r>
      <w:r w:rsidRPr="001204E8">
        <w:rPr>
          <w:rFonts w:ascii="Candara" w:hAnsi="Candara"/>
          <w:b/>
          <w:iCs/>
          <w:sz w:val="16"/>
          <w:szCs w:val="16"/>
          <w:lang w:val="tr-TR"/>
        </w:rPr>
        <w:t xml:space="preserve">. </w:t>
      </w:r>
      <w:r w:rsidRPr="001204E8">
        <w:rPr>
          <w:rFonts w:ascii="Candara" w:hAnsi="Candara"/>
          <w:b/>
          <w:iCs/>
          <w:sz w:val="16"/>
          <w:szCs w:val="16"/>
          <w:lang w:val="en"/>
        </w:rPr>
        <w:t xml:space="preserve">Analysis and evaluation of structures of </w:t>
      </w:r>
      <w:proofErr w:type="spellStart"/>
      <w:r w:rsidRPr="001204E8">
        <w:rPr>
          <w:rFonts w:ascii="Candara" w:hAnsi="Candara"/>
          <w:b/>
          <w:iCs/>
          <w:sz w:val="16"/>
          <w:szCs w:val="16"/>
          <w:lang w:val="en"/>
        </w:rPr>
        <w:t>Turgut</w:t>
      </w:r>
      <w:proofErr w:type="spellEnd"/>
      <w:r w:rsidRPr="001204E8">
        <w:rPr>
          <w:rFonts w:ascii="Candara" w:hAnsi="Candara"/>
          <w:b/>
          <w:iCs/>
          <w:sz w:val="16"/>
          <w:szCs w:val="16"/>
          <w:lang w:val="en"/>
        </w:rPr>
        <w:t xml:space="preserve"> </w:t>
      </w:r>
      <w:proofErr w:type="spellStart"/>
      <w:r w:rsidRPr="001204E8">
        <w:rPr>
          <w:rFonts w:ascii="Candara" w:hAnsi="Candara"/>
          <w:b/>
          <w:iCs/>
          <w:sz w:val="16"/>
          <w:szCs w:val="16"/>
          <w:lang w:val="en"/>
        </w:rPr>
        <w:t>Cansever</w:t>
      </w:r>
      <w:proofErr w:type="spellEnd"/>
    </w:p>
    <w:p w:rsidR="00461219" w:rsidRDefault="006135FE" w:rsidP="00EF0B31">
      <w:pPr>
        <w:ind w:firstLine="720"/>
        <w:jc w:val="both"/>
        <w:rPr>
          <w:rFonts w:ascii="Century Gothic" w:hAnsi="Century Gothic" w:cs="Times New Roman"/>
          <w:sz w:val="18"/>
          <w:szCs w:val="18"/>
        </w:rPr>
      </w:pPr>
      <w:r>
        <w:rPr>
          <w:rFonts w:ascii="Century Gothic" w:hAnsi="Century Gothic" w:cs="Times New Roman"/>
          <w:noProof/>
          <w:sz w:val="18"/>
          <w:szCs w:val="18"/>
          <w:lang w:val="tr-TR" w:eastAsia="tr-TR"/>
        </w:rPr>
        <w:drawing>
          <wp:inline distT="0" distB="0" distL="0" distR="0">
            <wp:extent cx="1732280" cy="2298065"/>
            <wp:effectExtent l="0" t="0" r="1270" b="698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able2.jpg"/>
                    <pic:cNvPicPr/>
                  </pic:nvPicPr>
                  <pic:blipFill rotWithShape="1">
                    <a:blip r:embed="rId28" cstate="print">
                      <a:extLst>
                        <a:ext uri="{28A0092B-C50C-407E-A947-70E740481C1C}">
                          <a14:useLocalDpi xmlns:a14="http://schemas.microsoft.com/office/drawing/2010/main" val="0"/>
                        </a:ext>
                      </a:extLst>
                    </a:blip>
                    <a:srcRect l="16449" t="1240" r="27704"/>
                    <a:stretch/>
                  </pic:blipFill>
                  <pic:spPr bwMode="auto">
                    <a:xfrm>
                      <a:off x="0" y="0"/>
                      <a:ext cx="1732280" cy="2298065"/>
                    </a:xfrm>
                    <a:prstGeom prst="rect">
                      <a:avLst/>
                    </a:prstGeom>
                    <a:ln>
                      <a:noFill/>
                    </a:ln>
                    <a:extLst>
                      <a:ext uri="{53640926-AAD7-44D8-BBD7-CCE9431645EC}">
                        <a14:shadowObscured xmlns:a14="http://schemas.microsoft.com/office/drawing/2010/main"/>
                      </a:ext>
                    </a:extLst>
                  </pic:spPr>
                </pic:pic>
              </a:graphicData>
            </a:graphic>
          </wp:inline>
        </w:drawing>
      </w:r>
    </w:p>
    <w:p w:rsidR="00461219" w:rsidRDefault="00461219" w:rsidP="00EF0B31">
      <w:pPr>
        <w:ind w:firstLine="720"/>
        <w:jc w:val="both"/>
        <w:rPr>
          <w:rFonts w:ascii="Century Gothic" w:hAnsi="Century Gothic" w:cs="Times New Roman"/>
          <w:sz w:val="18"/>
          <w:szCs w:val="18"/>
        </w:rPr>
      </w:pPr>
    </w:p>
    <w:p w:rsidR="00EF0B31" w:rsidRDefault="00EF0B31" w:rsidP="00EF0B31">
      <w:pPr>
        <w:ind w:firstLine="720"/>
        <w:jc w:val="both"/>
        <w:rPr>
          <w:rFonts w:ascii="Century Gothic" w:hAnsi="Century Gothic" w:cs="Times New Roman"/>
          <w:sz w:val="18"/>
          <w:szCs w:val="18"/>
        </w:rPr>
      </w:pPr>
      <w:r w:rsidRPr="00EF0B31">
        <w:rPr>
          <w:rFonts w:ascii="Century Gothic" w:hAnsi="Century Gothic" w:cs="Times New Roman"/>
          <w:sz w:val="18"/>
          <w:szCs w:val="18"/>
        </w:rPr>
        <w:t>The attitude of the 1950s and 60s that also existed in the Ottoman residence tradition, aiming at maintaining the relationship between human and nature, was</w:t>
      </w:r>
      <w:r w:rsidR="0039510C">
        <w:rPr>
          <w:rFonts w:ascii="Century Gothic" w:hAnsi="Century Gothic" w:cs="Times New Roman"/>
          <w:sz w:val="18"/>
          <w:szCs w:val="18"/>
        </w:rPr>
        <w:t xml:space="preserve"> </w:t>
      </w:r>
      <w:r w:rsidRPr="00EF0B31">
        <w:rPr>
          <w:rFonts w:ascii="Century Gothic" w:hAnsi="Century Gothic" w:cs="Times New Roman"/>
          <w:sz w:val="18"/>
          <w:szCs w:val="18"/>
        </w:rPr>
        <w:t xml:space="preserve">interpreted by considering the architectural elements existing in the Islamic and Ottoman architecture, such as the bay window, cage, vault, etc., restructured together with contemporary materials. In the structures produced after the 80 years, the effects of Islamic religion may be observed to be dominant with sharper lines. They are oriented to the sky with the concerns of providing the sense of "infinite space" at both the </w:t>
      </w:r>
      <w:r w:rsidRPr="00EF0B31">
        <w:rPr>
          <w:rFonts w:ascii="Century Gothic" w:hAnsi="Century Gothic" w:cs="Times New Roman"/>
          <w:noProof/>
          <w:sz w:val="18"/>
          <w:szCs w:val="18"/>
        </w:rPr>
        <w:t>planimetric</w:t>
      </w:r>
      <w:r w:rsidRPr="00EF0B31">
        <w:rPr>
          <w:rFonts w:ascii="Century Gothic" w:hAnsi="Century Gothic" w:cs="Times New Roman"/>
          <w:sz w:val="18"/>
          <w:szCs w:val="18"/>
        </w:rPr>
        <w:t xml:space="preserve"> level and the third dimension. All of its structures can be said to be dominated by simple, lean and clear geometric layouts. As a result of simplicity in geometric layouts, he reveals a consistent, stable, strong structure identity. What makes the concept of Sufism strong in interiors is its success in filtering natural light into space delicately.</w:t>
      </w:r>
    </w:p>
    <w:p w:rsidR="00461219" w:rsidRPr="00461219" w:rsidRDefault="00461219" w:rsidP="00461219">
      <w:pPr>
        <w:spacing w:before="20" w:after="20"/>
        <w:jc w:val="center"/>
        <w:rPr>
          <w:rFonts w:ascii="Candara" w:hAnsi="Candara"/>
          <w:b/>
          <w:iCs/>
          <w:sz w:val="16"/>
          <w:szCs w:val="16"/>
          <w:lang w:val="tr-TR"/>
        </w:rPr>
      </w:pPr>
      <w:r>
        <w:rPr>
          <w:rFonts w:ascii="Century Gothic" w:hAnsi="Century Gothic" w:cs="Times New Roman"/>
          <w:noProof/>
          <w:sz w:val="18"/>
          <w:szCs w:val="18"/>
          <w:lang w:val="tr-TR" w:eastAsia="tr-TR"/>
        </w:rPr>
        <w:drawing>
          <wp:anchor distT="0" distB="0" distL="114300" distR="114300" simplePos="0" relativeHeight="251681792" behindDoc="0" locked="0" layoutInCell="1" allowOverlap="1">
            <wp:simplePos x="0" y="0"/>
            <wp:positionH relativeFrom="column">
              <wp:posOffset>161925</wp:posOffset>
            </wp:positionH>
            <wp:positionV relativeFrom="paragraph">
              <wp:posOffset>346710</wp:posOffset>
            </wp:positionV>
            <wp:extent cx="2548255" cy="2523490"/>
            <wp:effectExtent l="0" t="0" r="4445" b="0"/>
            <wp:wrapTopAndBottom/>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ble3.jpg"/>
                    <pic:cNvPicPr/>
                  </pic:nvPicPr>
                  <pic:blipFill rotWithShape="1">
                    <a:blip r:embed="rId29" cstate="print">
                      <a:extLst>
                        <a:ext uri="{28A0092B-C50C-407E-A947-70E740481C1C}">
                          <a14:useLocalDpi xmlns:a14="http://schemas.microsoft.com/office/drawing/2010/main" val="0"/>
                        </a:ext>
                      </a:extLst>
                    </a:blip>
                    <a:srcRect l="16135" t="4137" r="11259"/>
                    <a:stretch/>
                  </pic:blipFill>
                  <pic:spPr bwMode="auto">
                    <a:xfrm>
                      <a:off x="0" y="0"/>
                      <a:ext cx="2548255" cy="252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204E8">
        <w:rPr>
          <w:rFonts w:ascii="Candara" w:hAnsi="Candara"/>
          <w:b/>
          <w:iCs/>
          <w:sz w:val="16"/>
          <w:szCs w:val="16"/>
          <w:lang w:val="tr-TR"/>
        </w:rPr>
        <w:t>Table</w:t>
      </w:r>
      <w:proofErr w:type="spellEnd"/>
      <w:r w:rsidRPr="001204E8">
        <w:rPr>
          <w:rFonts w:ascii="Candara" w:hAnsi="Candara"/>
          <w:b/>
          <w:iCs/>
          <w:sz w:val="16"/>
          <w:szCs w:val="16"/>
          <w:lang w:val="tr-TR"/>
        </w:rPr>
        <w:t xml:space="preserve"> </w:t>
      </w:r>
      <w:r>
        <w:rPr>
          <w:rFonts w:ascii="Candara" w:hAnsi="Candara"/>
          <w:b/>
          <w:iCs/>
          <w:sz w:val="16"/>
          <w:szCs w:val="16"/>
          <w:lang w:val="tr-TR"/>
        </w:rPr>
        <w:t>3</w:t>
      </w:r>
      <w:r w:rsidRPr="001204E8">
        <w:rPr>
          <w:rFonts w:ascii="Candara" w:hAnsi="Candara"/>
          <w:b/>
          <w:iCs/>
          <w:sz w:val="16"/>
          <w:szCs w:val="16"/>
          <w:lang w:val="tr-TR"/>
        </w:rPr>
        <w:t xml:space="preserve">. </w:t>
      </w:r>
      <w:r w:rsidRPr="001204E8">
        <w:rPr>
          <w:rFonts w:ascii="Candara" w:hAnsi="Candara"/>
          <w:b/>
          <w:iCs/>
          <w:sz w:val="16"/>
          <w:szCs w:val="16"/>
          <w:lang w:val="en"/>
        </w:rPr>
        <w:t xml:space="preserve">Analysis and evaluation of structures of </w:t>
      </w:r>
      <w:proofErr w:type="spellStart"/>
      <w:r w:rsidRPr="001204E8">
        <w:rPr>
          <w:rFonts w:ascii="Candara" w:hAnsi="Candara"/>
          <w:b/>
          <w:iCs/>
          <w:sz w:val="16"/>
          <w:szCs w:val="16"/>
          <w:lang w:val="en"/>
        </w:rPr>
        <w:t>Turgut</w:t>
      </w:r>
      <w:proofErr w:type="spellEnd"/>
      <w:r w:rsidRPr="001204E8">
        <w:rPr>
          <w:rFonts w:ascii="Candara" w:hAnsi="Candara"/>
          <w:b/>
          <w:iCs/>
          <w:sz w:val="16"/>
          <w:szCs w:val="16"/>
          <w:lang w:val="en"/>
        </w:rPr>
        <w:t xml:space="preserve"> </w:t>
      </w:r>
      <w:proofErr w:type="spellStart"/>
      <w:r w:rsidRPr="001204E8">
        <w:rPr>
          <w:rFonts w:ascii="Candara" w:hAnsi="Candara"/>
          <w:b/>
          <w:iCs/>
          <w:sz w:val="16"/>
          <w:szCs w:val="16"/>
          <w:lang w:val="en"/>
        </w:rPr>
        <w:t>Cansever</w:t>
      </w:r>
      <w:proofErr w:type="spellEnd"/>
    </w:p>
    <w:p w:rsidR="00461219" w:rsidRPr="00EF0B31" w:rsidRDefault="00461219" w:rsidP="00461219">
      <w:pPr>
        <w:ind w:firstLine="720"/>
        <w:jc w:val="both"/>
        <w:rPr>
          <w:rFonts w:ascii="Century Gothic" w:hAnsi="Century Gothic" w:cs="Times New Roman"/>
          <w:sz w:val="18"/>
          <w:szCs w:val="18"/>
        </w:rPr>
      </w:pPr>
    </w:p>
    <w:p w:rsidR="00EF0B31" w:rsidRPr="00EF0B31" w:rsidRDefault="00EF0B31" w:rsidP="00EF0B31">
      <w:pPr>
        <w:ind w:firstLine="720"/>
        <w:jc w:val="both"/>
        <w:rPr>
          <w:rFonts w:ascii="Century Gothic" w:hAnsi="Century Gothic" w:cs="Times New Roman"/>
          <w:sz w:val="18"/>
          <w:szCs w:val="18"/>
        </w:rPr>
      </w:pPr>
      <w:proofErr w:type="spellStart"/>
      <w:r w:rsidRPr="00EF0B31">
        <w:rPr>
          <w:rFonts w:ascii="Century Gothic" w:hAnsi="Century Gothic" w:cs="Times New Roman"/>
          <w:sz w:val="18"/>
          <w:szCs w:val="18"/>
        </w:rPr>
        <w:t>Turgut</w:t>
      </w:r>
      <w:proofErr w:type="spellEnd"/>
      <w:r w:rsidRPr="00EF0B31">
        <w:rPr>
          <w:rFonts w:ascii="Century Gothic" w:hAnsi="Century Gothic" w:cs="Times New Roman"/>
          <w:sz w:val="18"/>
          <w:szCs w:val="18"/>
        </w:rPr>
        <w:t xml:space="preserve"> </w:t>
      </w:r>
      <w:proofErr w:type="spellStart"/>
      <w:r w:rsidRPr="00EF0B31">
        <w:rPr>
          <w:rFonts w:ascii="Century Gothic" w:hAnsi="Century Gothic" w:cs="Times New Roman"/>
          <w:sz w:val="18"/>
          <w:szCs w:val="18"/>
        </w:rPr>
        <w:t>Cansever</w:t>
      </w:r>
      <w:proofErr w:type="spellEnd"/>
      <w:r w:rsidRPr="00EF0B31">
        <w:rPr>
          <w:rFonts w:ascii="Century Gothic" w:hAnsi="Century Gothic" w:cs="Times New Roman"/>
          <w:sz w:val="18"/>
          <w:szCs w:val="18"/>
        </w:rPr>
        <w:t xml:space="preserve"> cannot be called as a vernacular, regional or modernist due to the deep content of the looking at the architecture forming his own style. The understanding of </w:t>
      </w:r>
      <w:proofErr w:type="spellStart"/>
      <w:r w:rsidRPr="00EF0B31">
        <w:rPr>
          <w:rFonts w:ascii="Century Gothic" w:hAnsi="Century Gothic" w:cs="Times New Roman"/>
          <w:sz w:val="18"/>
          <w:szCs w:val="18"/>
        </w:rPr>
        <w:t>Turgut</w:t>
      </w:r>
      <w:proofErr w:type="spellEnd"/>
      <w:r w:rsidRPr="00EF0B31">
        <w:rPr>
          <w:rFonts w:ascii="Century Gothic" w:hAnsi="Century Gothic" w:cs="Times New Roman"/>
          <w:sz w:val="18"/>
          <w:szCs w:val="18"/>
        </w:rPr>
        <w:t xml:space="preserve"> </w:t>
      </w:r>
      <w:proofErr w:type="spellStart"/>
      <w:r w:rsidRPr="00EF0B31">
        <w:rPr>
          <w:rFonts w:ascii="Century Gothic" w:hAnsi="Century Gothic" w:cs="Times New Roman"/>
          <w:sz w:val="18"/>
          <w:szCs w:val="18"/>
        </w:rPr>
        <w:t>Cansever's</w:t>
      </w:r>
      <w:proofErr w:type="spellEnd"/>
      <w:r w:rsidRPr="00EF0B31">
        <w:rPr>
          <w:rFonts w:ascii="Century Gothic" w:hAnsi="Century Gothic" w:cs="Times New Roman"/>
          <w:sz w:val="18"/>
          <w:szCs w:val="18"/>
        </w:rPr>
        <w:t xml:space="preserve"> discourses, each of which is a manifesto, will be important for young architects to understand the history of Turkish architecture.</w:t>
      </w:r>
    </w:p>
    <w:p w:rsidR="00461219" w:rsidRDefault="00461219" w:rsidP="00F446AB">
      <w:pPr>
        <w:spacing w:before="20" w:after="20"/>
        <w:jc w:val="both"/>
        <w:rPr>
          <w:rFonts w:ascii="Candara" w:hAnsi="Candara"/>
          <w:bCs/>
          <w:sz w:val="18"/>
          <w:szCs w:val="18"/>
          <w:lang w:val="id-ID"/>
        </w:rPr>
      </w:pPr>
    </w:p>
    <w:p w:rsidR="00461219" w:rsidRDefault="00461219" w:rsidP="00F446AB">
      <w:pPr>
        <w:spacing w:before="20" w:after="20"/>
        <w:jc w:val="both"/>
        <w:rPr>
          <w:rFonts w:ascii="Candara" w:hAnsi="Candara"/>
          <w:bCs/>
          <w:sz w:val="18"/>
          <w:szCs w:val="18"/>
          <w:lang w:val="id-ID"/>
        </w:rPr>
      </w:pPr>
    </w:p>
    <w:p w:rsidR="00BF6A1F" w:rsidRDefault="00BF6A1F" w:rsidP="00F446AB">
      <w:pPr>
        <w:spacing w:before="20" w:after="20"/>
        <w:jc w:val="both"/>
        <w:rPr>
          <w:rFonts w:ascii="Century Gothic" w:hAnsi="Century Gothic"/>
          <w:b/>
          <w:iCs/>
          <w:sz w:val="18"/>
          <w:szCs w:val="18"/>
          <w:lang w:val="id-ID"/>
        </w:rPr>
      </w:pPr>
    </w:p>
    <w:p w:rsidR="00F446AB" w:rsidRDefault="00F446AB" w:rsidP="00F446AB">
      <w:pPr>
        <w:spacing w:before="20" w:after="20"/>
        <w:jc w:val="both"/>
        <w:rPr>
          <w:rFonts w:ascii="Century Gothic" w:hAnsi="Century Gothic"/>
          <w:b/>
          <w:iCs/>
          <w:sz w:val="18"/>
          <w:szCs w:val="18"/>
          <w:lang w:val="id-ID"/>
        </w:rPr>
      </w:pPr>
      <w:r w:rsidRPr="002F6A6E">
        <w:rPr>
          <w:rFonts w:ascii="Century Gothic" w:hAnsi="Century Gothic"/>
          <w:b/>
          <w:iCs/>
          <w:sz w:val="18"/>
          <w:szCs w:val="18"/>
          <w:lang w:val="id-ID"/>
        </w:rPr>
        <w:lastRenderedPageBreak/>
        <w:t>REFERENCES</w:t>
      </w: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 </w:t>
      </w:r>
      <w:r w:rsidRPr="00EF0B31">
        <w:rPr>
          <w:rFonts w:ascii="Candara" w:hAnsi="Candara"/>
          <w:sz w:val="18"/>
          <w:szCs w:val="18"/>
          <w:lang w:val="id-ID"/>
        </w:rPr>
        <w:tab/>
        <w:t>F. Sönmez &amp;S. Arslan, Seyahat Aracılığıyla Dünyayı Görme, Seziş Ve Yorumlama: Turgut Cansever Üzerine Bir Aktif Okuma/Düşünme, Ege Mimarlık Dergisi, pp.38-41, 2016</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[2] </w:t>
      </w:r>
      <w:r w:rsidRPr="00EF0B31">
        <w:rPr>
          <w:rFonts w:ascii="Candara" w:hAnsi="Candara"/>
          <w:sz w:val="18"/>
          <w:szCs w:val="18"/>
          <w:lang w:val="id-ID"/>
        </w:rPr>
        <w:tab/>
        <w:t>U. Tanyeli, Çağdaş Mimarlıkta İslami İçerik Sorunu ve Cansever,  Çağdaş Türkiye Mimarları Dizisi 1, Boyut Yayıncılık, p.p. 7-21, 2001</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[3] </w:t>
      </w:r>
      <w:r w:rsidRPr="00EF0B31">
        <w:rPr>
          <w:rFonts w:ascii="Candara" w:hAnsi="Candara"/>
          <w:sz w:val="18"/>
          <w:szCs w:val="18"/>
          <w:lang w:val="id-ID"/>
        </w:rPr>
        <w:tab/>
        <w:t>B. Yıldırım, Mimarlıkta Modernite ve Süreklilik,M.Sc. thesis, İstanbul,  p.p.45-55, (in Turkey), 2007</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[4] </w:t>
      </w:r>
      <w:r w:rsidRPr="00EF0B31">
        <w:rPr>
          <w:rFonts w:ascii="Candara" w:hAnsi="Candara"/>
          <w:sz w:val="18"/>
          <w:szCs w:val="18"/>
          <w:lang w:val="id-ID"/>
        </w:rPr>
        <w:tab/>
        <w:t>Ibit, Çağdaş Türkiye Mimarları Dizisi 1, Boyut Yayıncılık, p.p. 26-165, 2001</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[5] </w:t>
      </w:r>
      <w:r w:rsidRPr="00EF0B31">
        <w:rPr>
          <w:rFonts w:ascii="Candara" w:hAnsi="Candara"/>
          <w:sz w:val="18"/>
          <w:szCs w:val="18"/>
          <w:lang w:val="id-ID"/>
        </w:rPr>
        <w:tab/>
        <w:t xml:space="preserve">T. Cansever, Sonsuz Mekanın Peşinde, Selçuklu ve Osmanlı Sanatının Sütun Başlıkları, Klasik yayınları, p.XVIII, 2010 </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[6] </w:t>
      </w:r>
      <w:r w:rsidRPr="00EF0B31">
        <w:rPr>
          <w:rFonts w:ascii="Candara" w:hAnsi="Candara"/>
          <w:sz w:val="18"/>
          <w:szCs w:val="18"/>
          <w:lang w:val="id-ID"/>
        </w:rPr>
        <w:tab/>
        <w:t>E.B. Burkut, Osmanlı/Türk Evi Mekan Kurgusunu Modern Konut Mimarisinde Okumak, M.Sc. thesis, İstanbul,  p.110, (in Turkey), 2014</w:t>
      </w:r>
    </w:p>
    <w:p w:rsidR="00EF0B31" w:rsidRPr="00EF0B31" w:rsidRDefault="00EF0B31" w:rsidP="00EF0B31">
      <w:pPr>
        <w:spacing w:before="20" w:after="20" w:line="240" w:lineRule="auto"/>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[7] </w:t>
      </w:r>
      <w:r w:rsidRPr="00EF0B31">
        <w:rPr>
          <w:rFonts w:ascii="Candara" w:hAnsi="Candara"/>
          <w:sz w:val="18"/>
          <w:szCs w:val="18"/>
          <w:lang w:val="id-ID"/>
        </w:rPr>
        <w:tab/>
        <w:t>O.Öztepe,  İstanbul Topoğrafyasında Sessizce Yiten Bir Turgut Cansever Yapısı: Şişli Terakki Vakfı Anaokulu, Yapı Dergisi, Sayı 430, pp. 54- 58, 2007</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[8] </w:t>
      </w:r>
      <w:r w:rsidRPr="00EF0B31">
        <w:rPr>
          <w:rFonts w:ascii="Candara" w:hAnsi="Candara"/>
          <w:sz w:val="18"/>
          <w:szCs w:val="18"/>
          <w:lang w:val="id-ID"/>
        </w:rPr>
        <w:tab/>
        <w:t>T. Cansever, Şehir, Kent ve Kültürü, Sayı 8, Cogito, Yapı Kredi Kültür Sanat Yayıncılık, p.129, 1996</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[9] </w:t>
      </w:r>
      <w:r w:rsidRPr="00EF0B31">
        <w:rPr>
          <w:rFonts w:ascii="Candara" w:hAnsi="Candara"/>
          <w:sz w:val="18"/>
          <w:szCs w:val="18"/>
          <w:lang w:val="id-ID"/>
        </w:rPr>
        <w:tab/>
        <w:t>T. Cansever, Kubbeyi Yere Koymamak, İz yayıncılık, pp.29,99-102, 2002</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[10] </w:t>
      </w:r>
      <w:r w:rsidRPr="00EF0B31">
        <w:rPr>
          <w:rFonts w:ascii="Candara" w:hAnsi="Candara"/>
          <w:sz w:val="18"/>
          <w:szCs w:val="18"/>
          <w:lang w:val="id-ID"/>
        </w:rPr>
        <w:tab/>
        <w:t>T. Cansever, İslamda Şehir ve Mimari, Timaş yayınları, pp. 150-153, 2013</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[11] </w:t>
      </w:r>
      <w:r w:rsidRPr="00EF0B31">
        <w:rPr>
          <w:rFonts w:ascii="Candara" w:hAnsi="Candara"/>
          <w:sz w:val="18"/>
          <w:szCs w:val="18"/>
          <w:lang w:val="id-ID"/>
        </w:rPr>
        <w:tab/>
        <w:t>H.İ. Düzenli, İdrak ve İnşa, Turgut Cansever Mimarlığının İki Düzlemi, Klasik Yayınları,  p.p.43,122,136, 158, 2009</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[12]</w:t>
      </w:r>
      <w:r w:rsidRPr="00EF0B31">
        <w:rPr>
          <w:rFonts w:ascii="Candara" w:hAnsi="Candara"/>
          <w:sz w:val="18"/>
          <w:szCs w:val="18"/>
          <w:lang w:val="id-ID"/>
        </w:rPr>
        <w:tab/>
        <w:t>D. Hasol, 20. Yüzyıl Türkiye Mimarlığı, Yem Yayınları, p.14,24, 2017</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[13] </w:t>
      </w:r>
      <w:r w:rsidRPr="00EF0B31">
        <w:rPr>
          <w:rFonts w:ascii="Candara" w:hAnsi="Candara"/>
          <w:sz w:val="18"/>
          <w:szCs w:val="18"/>
          <w:lang w:val="id-ID"/>
        </w:rPr>
        <w:tab/>
        <w:t>BOYUTPEDIA,  (</w:t>
      </w:r>
      <w:hyperlink r:id="rId30" w:history="1">
        <w:r w:rsidRPr="00C72E94">
          <w:rPr>
            <w:rStyle w:val="Kpr"/>
            <w:rFonts w:ascii="Candara" w:hAnsi="Candara"/>
            <w:sz w:val="18"/>
            <w:szCs w:val="18"/>
            <w:lang w:val="id-ID"/>
          </w:rPr>
          <w:t>http://www.boyutpedia.com/806/6150/anadolu-kulubu</w:t>
        </w:r>
      </w:hyperlink>
      <w:r w:rsidRPr="00EF0B31">
        <w:rPr>
          <w:rFonts w:ascii="Candara" w:hAnsi="Candara"/>
          <w:sz w:val="18"/>
          <w:szCs w:val="18"/>
          <w:lang w:val="id-ID"/>
        </w:rPr>
        <w:t>)</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[14] </w:t>
      </w:r>
      <w:r w:rsidRPr="00EF0B31">
        <w:rPr>
          <w:rFonts w:ascii="Candara" w:hAnsi="Candara"/>
          <w:sz w:val="18"/>
          <w:szCs w:val="18"/>
          <w:lang w:val="id-ID"/>
        </w:rPr>
        <w:tab/>
        <w:t>İ.F. Orhon, (</w:t>
      </w:r>
      <w:hyperlink r:id="rId31" w:history="1">
        <w:r w:rsidRPr="00C72E94">
          <w:rPr>
            <w:rStyle w:val="Kpr"/>
            <w:rFonts w:ascii="Candara" w:hAnsi="Candara"/>
            <w:sz w:val="18"/>
            <w:szCs w:val="18"/>
            <w:lang w:val="id-ID"/>
          </w:rPr>
          <w:t>http://v2.arkiv.com.tr/p1519-karatepe-acikhava-muzesi.html</w:t>
        </w:r>
      </w:hyperlink>
      <w:r w:rsidRPr="00EF0B31">
        <w:rPr>
          <w:rFonts w:ascii="Candara" w:hAnsi="Candara"/>
          <w:sz w:val="18"/>
          <w:szCs w:val="18"/>
          <w:lang w:val="id-ID"/>
        </w:rPr>
        <w:t xml:space="preserve">) </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[15] </w:t>
      </w:r>
      <w:r w:rsidRPr="00EF0B31">
        <w:rPr>
          <w:rFonts w:ascii="Candara" w:hAnsi="Candara"/>
          <w:sz w:val="18"/>
          <w:szCs w:val="18"/>
          <w:lang w:val="id-ID"/>
        </w:rPr>
        <w:tab/>
        <w:t>L.Ö. Ersal, Mimari Mekanın Biçimlendirilmesi ve Anlam Boyutu: Ontolojik Yaklaşım, M.Sc. thesis, İstanbul, p.62, 2013</w:t>
      </w:r>
    </w:p>
    <w:p w:rsidR="00461219" w:rsidRDefault="00461219" w:rsidP="00461219">
      <w:pPr>
        <w:spacing w:before="20" w:after="20" w:line="240" w:lineRule="auto"/>
        <w:ind w:left="640" w:hanging="640"/>
        <w:jc w:val="both"/>
        <w:rPr>
          <w:rFonts w:ascii="Candara" w:hAnsi="Candara"/>
          <w:sz w:val="18"/>
          <w:szCs w:val="18"/>
          <w:lang w:val="id-ID"/>
        </w:rPr>
      </w:pPr>
      <w:r w:rsidRPr="00EF0B31">
        <w:rPr>
          <w:rFonts w:ascii="Candara" w:hAnsi="Candara"/>
          <w:sz w:val="18"/>
          <w:szCs w:val="18"/>
          <w:lang w:val="id-ID"/>
        </w:rPr>
        <w:t>[16]</w:t>
      </w:r>
      <w:r w:rsidRPr="00EF0B31">
        <w:rPr>
          <w:rFonts w:ascii="Candara" w:hAnsi="Candara"/>
          <w:sz w:val="18"/>
          <w:szCs w:val="18"/>
          <w:lang w:val="id-ID"/>
        </w:rPr>
        <w:tab/>
        <w:t>N. Yılmaz, Osmanlı/Türk Evi Mekan Kurgusunu Modern Konut Mimarisinde Okumak,M.Sc. thesis, İstanbul, p.117, (in Turkey), 2014</w:t>
      </w:r>
    </w:p>
    <w:p w:rsidR="00461219" w:rsidRPr="00EF0B31" w:rsidRDefault="00461219" w:rsidP="00461219">
      <w:pPr>
        <w:spacing w:before="20" w:after="20" w:line="240" w:lineRule="auto"/>
        <w:ind w:left="640" w:hanging="640"/>
        <w:jc w:val="both"/>
        <w:rPr>
          <w:rFonts w:ascii="Candara" w:hAnsi="Candara"/>
          <w:sz w:val="18"/>
          <w:szCs w:val="18"/>
          <w:lang w:val="id-ID"/>
        </w:rPr>
      </w:pPr>
      <w:r w:rsidRPr="00EF0B31">
        <w:rPr>
          <w:rFonts w:ascii="Candara" w:hAnsi="Candara"/>
          <w:sz w:val="18"/>
          <w:szCs w:val="18"/>
          <w:lang w:val="id-ID"/>
        </w:rPr>
        <w:t xml:space="preserve">[17] </w:t>
      </w:r>
      <w:r w:rsidRPr="00EF0B31">
        <w:rPr>
          <w:rFonts w:ascii="Candara" w:hAnsi="Candara"/>
          <w:sz w:val="18"/>
          <w:szCs w:val="18"/>
          <w:lang w:val="id-ID"/>
        </w:rPr>
        <w:tab/>
        <w:t>U. Demirgüç, Mimarlıkta Eleştirel Bölgeselcilik ve Turgut Cansever, İstanbul Teknik Üniversitesi, Fen Bilimleri Enstitüsü, Yüksek Lisans Tezi,  pp.36-39,40-45, (in Turkey),  2006</w:t>
      </w:r>
    </w:p>
    <w:p w:rsidR="00461219" w:rsidRDefault="00461219" w:rsidP="00461219">
      <w:pPr>
        <w:spacing w:before="20" w:after="20" w:line="240" w:lineRule="auto"/>
        <w:ind w:left="640" w:hanging="640"/>
        <w:jc w:val="both"/>
        <w:rPr>
          <w:rFonts w:ascii="Candara" w:hAnsi="Candara"/>
          <w:sz w:val="18"/>
          <w:szCs w:val="18"/>
          <w:lang w:val="id-ID"/>
        </w:rPr>
      </w:pPr>
    </w:p>
    <w:p w:rsidR="00461219" w:rsidRDefault="00461219" w:rsidP="00461219">
      <w:pPr>
        <w:spacing w:before="20" w:after="20" w:line="240" w:lineRule="auto"/>
        <w:ind w:left="720" w:hanging="720"/>
        <w:jc w:val="both"/>
        <w:rPr>
          <w:rFonts w:ascii="Candara" w:hAnsi="Candara"/>
          <w:sz w:val="18"/>
          <w:szCs w:val="18"/>
          <w:lang w:val="id-ID"/>
        </w:rPr>
      </w:pPr>
    </w:p>
    <w:p w:rsidR="00461219" w:rsidRDefault="00461219" w:rsidP="00461219">
      <w:pPr>
        <w:spacing w:before="20" w:after="20" w:line="240" w:lineRule="auto"/>
        <w:ind w:left="720" w:hanging="720"/>
        <w:jc w:val="both"/>
        <w:rPr>
          <w:rFonts w:ascii="Candara" w:hAnsi="Candara"/>
          <w:sz w:val="18"/>
          <w:szCs w:val="18"/>
          <w:lang w:val="id-ID"/>
        </w:rPr>
      </w:pPr>
    </w:p>
    <w:p w:rsidR="00461219" w:rsidRDefault="00461219" w:rsidP="00EF0B31">
      <w:pPr>
        <w:spacing w:before="20" w:after="20" w:line="240" w:lineRule="auto"/>
        <w:ind w:left="720" w:hanging="720"/>
        <w:jc w:val="both"/>
        <w:rPr>
          <w:rFonts w:ascii="Candara" w:hAnsi="Candara"/>
          <w:sz w:val="18"/>
          <w:szCs w:val="18"/>
          <w:lang w:val="id-ID"/>
        </w:rPr>
      </w:pP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Pr="00EF0B31" w:rsidRDefault="00EF0B31" w:rsidP="00EF0B31">
      <w:pPr>
        <w:spacing w:before="20" w:after="20" w:line="240" w:lineRule="auto"/>
        <w:ind w:left="720" w:hanging="720"/>
        <w:jc w:val="both"/>
        <w:rPr>
          <w:rFonts w:ascii="Candara" w:hAnsi="Candara"/>
          <w:sz w:val="18"/>
          <w:szCs w:val="18"/>
          <w:lang w:val="id-ID"/>
        </w:rPr>
      </w:pPr>
    </w:p>
    <w:p w:rsidR="00680487" w:rsidRPr="00680487" w:rsidRDefault="00680487" w:rsidP="008B24E6">
      <w:pPr>
        <w:spacing w:before="20" w:after="20" w:line="240" w:lineRule="auto"/>
        <w:ind w:firstLine="426"/>
        <w:jc w:val="both"/>
        <w:rPr>
          <w:rFonts w:ascii="Candara" w:hAnsi="Candara"/>
          <w:b/>
          <w:iCs/>
          <w:sz w:val="18"/>
          <w:szCs w:val="18"/>
          <w:lang w:val="id-ID"/>
        </w:rPr>
      </w:pPr>
    </w:p>
    <w:sectPr w:rsidR="00680487" w:rsidRPr="00680487" w:rsidSect="00E30F8B">
      <w:type w:val="continuous"/>
      <w:pgSz w:w="11906" w:h="16838" w:code="9"/>
      <w:pgMar w:top="1418" w:right="1134" w:bottom="1701" w:left="1701" w:header="567" w:footer="567" w:gutter="0"/>
      <w:cols w:num="2"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647" w:rsidRDefault="00581647" w:rsidP="008513CE">
      <w:pPr>
        <w:spacing w:after="0" w:line="240" w:lineRule="auto"/>
      </w:pPr>
      <w:r>
        <w:separator/>
      </w:r>
    </w:p>
  </w:endnote>
  <w:endnote w:type="continuationSeparator" w:id="0">
    <w:p w:rsidR="00581647" w:rsidRDefault="00581647" w:rsidP="0085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nsolas">
    <w:panose1 w:val="020B0609020204030204"/>
    <w:charset w:val="A2"/>
    <w:family w:val="modern"/>
    <w:pitch w:val="fixed"/>
    <w:sig w:usb0="E10002FF" w:usb1="4000FCFF" w:usb2="00000009" w:usb3="00000000" w:csb0="0000019F" w:csb1="00000000"/>
  </w:font>
  <w:font w:name="Century Gothic">
    <w:panose1 w:val="020B0502020202020204"/>
    <w:charset w:val="A2"/>
    <w:family w:val="swiss"/>
    <w:pitch w:val="variable"/>
    <w:sig w:usb0="00000287" w:usb1="00000000" w:usb2="00000000" w:usb3="00000000" w:csb0="0000009F" w:csb1="00000000"/>
  </w:font>
  <w:font w:name="Square721 BT">
    <w:altName w:val="Segoe Script"/>
    <w:charset w:val="00"/>
    <w:family w:val="swiss"/>
    <w:pitch w:val="variable"/>
    <w:sig w:usb0="00000087" w:usb1="00000000" w:usb2="00000000" w:usb3="00000000" w:csb0="0000001B" w:csb1="00000000"/>
  </w:font>
  <w:font w:name="Trebuchet MS">
    <w:panose1 w:val="020B0603020202020204"/>
    <w:charset w:val="A2"/>
    <w:family w:val="swiss"/>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393"/>
      <w:docPartObj>
        <w:docPartGallery w:val="Page Numbers (Bottom of Page)"/>
        <w:docPartUnique/>
      </w:docPartObj>
    </w:sdtPr>
    <w:sdtEndPr>
      <w:rPr>
        <w:color w:val="7F7F7F" w:themeColor="background1" w:themeShade="7F"/>
        <w:spacing w:val="60"/>
      </w:rPr>
    </w:sdtEndPr>
    <w:sdtContent>
      <w:p w:rsidR="002C4D7A" w:rsidRDefault="00B435F1" w:rsidP="003327CF">
        <w:pPr>
          <w:pStyle w:val="Altbilgi"/>
          <w:pBdr>
            <w:top w:val="single" w:sz="4" w:space="1" w:color="D9D9D9" w:themeColor="background1" w:themeShade="D9"/>
          </w:pBdr>
          <w:spacing w:after="0"/>
          <w:rPr>
            <w:b/>
          </w:rPr>
        </w:pPr>
        <w:r w:rsidRPr="009B382D">
          <w:rPr>
            <w:rFonts w:ascii="Square721 BT" w:hAnsi="Square721 BT"/>
            <w:sz w:val="16"/>
            <w:szCs w:val="16"/>
          </w:rPr>
          <w:fldChar w:fldCharType="begin"/>
        </w:r>
        <w:r w:rsidR="002C4D7A" w:rsidRPr="009B382D">
          <w:rPr>
            <w:rFonts w:ascii="Square721 BT" w:hAnsi="Square721 BT"/>
            <w:sz w:val="16"/>
            <w:szCs w:val="16"/>
          </w:rPr>
          <w:instrText xml:space="preserve"> PAGE   \* MERGEFORMAT </w:instrText>
        </w:r>
        <w:r w:rsidRPr="009B382D">
          <w:rPr>
            <w:rFonts w:ascii="Square721 BT" w:hAnsi="Square721 BT"/>
            <w:sz w:val="16"/>
            <w:szCs w:val="16"/>
          </w:rPr>
          <w:fldChar w:fldCharType="separate"/>
        </w:r>
        <w:r w:rsidR="005720A7" w:rsidRPr="005720A7">
          <w:rPr>
            <w:rFonts w:ascii="Square721 BT" w:hAnsi="Square721 BT"/>
            <w:b/>
            <w:noProof/>
            <w:sz w:val="16"/>
            <w:szCs w:val="16"/>
          </w:rPr>
          <w:t>8</w:t>
        </w:r>
        <w:r w:rsidRPr="009B382D">
          <w:rPr>
            <w:rFonts w:ascii="Square721 BT" w:hAnsi="Square721 BT"/>
            <w:sz w:val="16"/>
            <w:szCs w:val="16"/>
          </w:rPr>
          <w:fldChar w:fldCharType="end"/>
        </w:r>
        <w:r w:rsidR="002C4D7A" w:rsidRPr="001F5953">
          <w:rPr>
            <w:rFonts w:ascii="Square721 BT" w:hAnsi="Square721 BT"/>
            <w:b/>
            <w:sz w:val="14"/>
            <w:szCs w:val="14"/>
          </w:rPr>
          <w:t xml:space="preserve"> |</w:t>
        </w:r>
        <w:r w:rsidR="003327CF" w:rsidRPr="001F5953">
          <w:rPr>
            <w:rFonts w:ascii="Square721 BT" w:hAnsi="Square721 BT"/>
            <w:b/>
            <w:sz w:val="14"/>
            <w:szCs w:val="14"/>
            <w:lang w:val="id-ID"/>
          </w:rPr>
          <w:t xml:space="preserve"> </w:t>
        </w:r>
        <w:r w:rsidR="003327CF" w:rsidRPr="001F5953">
          <w:rPr>
            <w:rFonts w:ascii="Square721 BT" w:hAnsi="Square721 BT"/>
            <w:sz w:val="14"/>
            <w:szCs w:val="14"/>
            <w:lang w:val="id-ID"/>
          </w:rPr>
          <w:t>Jo</w:t>
        </w:r>
        <w:r w:rsidR="009B382D">
          <w:rPr>
            <w:rFonts w:ascii="Square721 BT" w:hAnsi="Square721 BT"/>
            <w:sz w:val="14"/>
            <w:szCs w:val="14"/>
            <w:lang w:val="id-ID"/>
          </w:rPr>
          <w:t>urnal of Islamic Architecture, 4(1) June 2016</w:t>
        </w:r>
      </w:p>
    </w:sdtContent>
  </w:sdt>
  <w:p w:rsidR="002C4D7A" w:rsidRDefault="002C4D7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ndara" w:hAnsi="Candara"/>
        <w:sz w:val="18"/>
        <w:szCs w:val="18"/>
      </w:rPr>
      <w:id w:val="1992392"/>
      <w:docPartObj>
        <w:docPartGallery w:val="Page Numbers (Bottom of Page)"/>
        <w:docPartUnique/>
      </w:docPartObj>
    </w:sdtPr>
    <w:sdtEndPr>
      <w:rPr>
        <w:color w:val="7F7F7F" w:themeColor="background1" w:themeShade="7F"/>
        <w:spacing w:val="60"/>
      </w:rPr>
    </w:sdtEndPr>
    <w:sdtContent>
      <w:p w:rsidR="001F5953" w:rsidRDefault="006E2FC0" w:rsidP="003327CF">
        <w:pPr>
          <w:pStyle w:val="Altbilgi"/>
          <w:pBdr>
            <w:top w:val="single" w:sz="4" w:space="1" w:color="D9D9D9" w:themeColor="background1" w:themeShade="D9"/>
          </w:pBdr>
          <w:spacing w:after="0"/>
          <w:jc w:val="right"/>
          <w:rPr>
            <w:rFonts w:ascii="Square721 BT" w:hAnsi="Square721 BT"/>
            <w:sz w:val="14"/>
            <w:szCs w:val="14"/>
            <w:lang w:val="id-ID"/>
          </w:rPr>
        </w:pPr>
        <w:r w:rsidRPr="001F5953">
          <w:rPr>
            <w:rFonts w:ascii="Square721 BT" w:hAnsi="Square721 BT"/>
            <w:sz w:val="14"/>
            <w:szCs w:val="14"/>
            <w:lang w:val="id-ID"/>
          </w:rPr>
          <w:t xml:space="preserve"> </w:t>
        </w:r>
        <w:r w:rsidRPr="001F5953">
          <w:rPr>
            <w:rFonts w:ascii="Square721 BT" w:hAnsi="Square721 BT"/>
            <w:sz w:val="14"/>
            <w:szCs w:val="14"/>
            <w:lang w:val="id-ID"/>
          </w:rPr>
          <w:t>Jo</w:t>
        </w:r>
        <w:r w:rsidR="009B382D">
          <w:rPr>
            <w:rFonts w:ascii="Square721 BT" w:hAnsi="Square721 BT"/>
            <w:sz w:val="14"/>
            <w:szCs w:val="14"/>
            <w:lang w:val="id-ID"/>
          </w:rPr>
          <w:t xml:space="preserve">urnal </w:t>
        </w:r>
        <w:r w:rsidR="009B382D">
          <w:rPr>
            <w:rFonts w:ascii="Square721 BT" w:hAnsi="Square721 BT"/>
            <w:sz w:val="14"/>
            <w:szCs w:val="14"/>
            <w:lang w:val="id-ID"/>
          </w:rPr>
          <w:t>of Islamic Architecture, 4(1) June 2016</w:t>
        </w:r>
        <w:r w:rsidRPr="001F5953">
          <w:rPr>
            <w:rFonts w:ascii="Square721 BT" w:hAnsi="Square721 BT"/>
            <w:sz w:val="14"/>
            <w:szCs w:val="14"/>
            <w:lang w:val="id-ID"/>
          </w:rPr>
          <w:t xml:space="preserve"> </w:t>
        </w:r>
        <w:r w:rsidR="002C4D7A" w:rsidRPr="001F5953">
          <w:rPr>
            <w:rFonts w:ascii="Square721 BT" w:hAnsi="Square721 BT"/>
            <w:sz w:val="14"/>
            <w:szCs w:val="14"/>
          </w:rPr>
          <w:t xml:space="preserve">| </w:t>
        </w:r>
        <w:r w:rsidR="00B435F1" w:rsidRPr="009B382D">
          <w:rPr>
            <w:rFonts w:ascii="Square721 BT" w:hAnsi="Square721 BT"/>
            <w:b/>
            <w:sz w:val="16"/>
            <w:szCs w:val="16"/>
          </w:rPr>
          <w:fldChar w:fldCharType="begin"/>
        </w:r>
        <w:r w:rsidR="002C4D7A" w:rsidRPr="009B382D">
          <w:rPr>
            <w:rFonts w:ascii="Square721 BT" w:hAnsi="Square721 BT"/>
            <w:b/>
            <w:sz w:val="16"/>
            <w:szCs w:val="16"/>
          </w:rPr>
          <w:instrText xml:space="preserve"> PAGE   \* MERGEFORMAT </w:instrText>
        </w:r>
        <w:r w:rsidR="00B435F1" w:rsidRPr="009B382D">
          <w:rPr>
            <w:rFonts w:ascii="Square721 BT" w:hAnsi="Square721 BT"/>
            <w:b/>
            <w:sz w:val="16"/>
            <w:szCs w:val="16"/>
          </w:rPr>
          <w:fldChar w:fldCharType="separate"/>
        </w:r>
        <w:r w:rsidR="005720A7">
          <w:rPr>
            <w:rFonts w:ascii="Square721 BT" w:hAnsi="Square721 BT"/>
            <w:b/>
            <w:noProof/>
            <w:sz w:val="16"/>
            <w:szCs w:val="16"/>
          </w:rPr>
          <w:t>11</w:t>
        </w:r>
        <w:r w:rsidR="00B435F1" w:rsidRPr="009B382D">
          <w:rPr>
            <w:rFonts w:ascii="Square721 BT" w:hAnsi="Square721 BT"/>
            <w:b/>
            <w:sz w:val="16"/>
            <w:szCs w:val="16"/>
          </w:rPr>
          <w:fldChar w:fldCharType="end"/>
        </w:r>
      </w:p>
      <w:p w:rsidR="002C4D7A" w:rsidRPr="003327CF" w:rsidRDefault="00581647" w:rsidP="003327CF">
        <w:pPr>
          <w:pStyle w:val="Altbilgi"/>
          <w:pBdr>
            <w:top w:val="single" w:sz="4" w:space="1" w:color="D9D9D9" w:themeColor="background1" w:themeShade="D9"/>
          </w:pBdr>
          <w:spacing w:after="0"/>
          <w:jc w:val="right"/>
          <w:rPr>
            <w:rFonts w:ascii="Candara" w:hAnsi="Candara"/>
            <w:sz w:val="18"/>
            <w:szCs w:val="18"/>
            <w:lang w:val="id-ID"/>
          </w:rPr>
        </w:pPr>
      </w:p>
    </w:sdtContent>
  </w:sdt>
  <w:p w:rsidR="002C4D7A" w:rsidRPr="003327CF" w:rsidRDefault="002C4D7A" w:rsidP="003327CF">
    <w:pPr>
      <w:pStyle w:val="Altbilgi"/>
      <w:spacing w:after="0"/>
      <w:jc w:val="right"/>
      <w:rPr>
        <w:rFonts w:ascii="Candara" w:hAnsi="Candara"/>
        <w:sz w:val="18"/>
        <w:szCs w:val="18"/>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20" w:rsidRPr="001F5953" w:rsidRDefault="00C31320" w:rsidP="00C31320">
    <w:pPr>
      <w:pStyle w:val="Altbilgi"/>
      <w:spacing w:after="0" w:line="240" w:lineRule="auto"/>
      <w:jc w:val="center"/>
      <w:rPr>
        <w:rFonts w:ascii="Square721 BT" w:hAnsi="Square721 BT"/>
        <w:b/>
        <w:sz w:val="14"/>
        <w:szCs w:val="14"/>
        <w:lang w:val="id-ID"/>
      </w:rPr>
    </w:pPr>
  </w:p>
  <w:tbl>
    <w:tblPr>
      <w:tblStyle w:val="TabloKlavuzu"/>
      <w:tblW w:w="9322" w:type="dxa"/>
      <w:tblLook w:val="04A0" w:firstRow="1" w:lastRow="0" w:firstColumn="1" w:lastColumn="0" w:noHBand="0" w:noVBand="1"/>
    </w:tblPr>
    <w:tblGrid>
      <w:gridCol w:w="9322"/>
    </w:tblGrid>
    <w:tr w:rsidR="00C31320" w:rsidTr="001F5953">
      <w:trPr>
        <w:trHeight w:val="137"/>
      </w:trPr>
      <w:tc>
        <w:tcPr>
          <w:tcW w:w="9322" w:type="dxa"/>
          <w:tcBorders>
            <w:top w:val="dotted" w:sz="8" w:space="0" w:color="auto"/>
            <w:left w:val="nil"/>
            <w:bottom w:val="nil"/>
            <w:right w:val="nil"/>
          </w:tcBorders>
          <w:shd w:val="clear" w:color="auto" w:fill="auto"/>
        </w:tcPr>
        <w:p w:rsidR="00C31320" w:rsidRPr="00C718E7" w:rsidRDefault="00C31320" w:rsidP="00E82310">
          <w:pPr>
            <w:jc w:val="right"/>
            <w:rPr>
              <w:rFonts w:ascii="Square721 BT" w:hAnsi="Square721 BT"/>
              <w:sz w:val="4"/>
              <w:szCs w:val="4"/>
            </w:rPr>
          </w:pPr>
          <w:r w:rsidRPr="00D31910">
            <w:rPr>
              <w:rFonts w:ascii="Square721 BT" w:hAnsi="Square721 BT"/>
              <w:sz w:val="14"/>
              <w:szCs w:val="14"/>
            </w:rPr>
            <w:t>Journal of Islamic Architecture</w:t>
          </w:r>
          <w:r w:rsidR="009B382D">
            <w:rPr>
              <w:rFonts w:ascii="Square721 BT" w:hAnsi="Square721 BT"/>
              <w:sz w:val="14"/>
              <w:szCs w:val="14"/>
            </w:rPr>
            <w:t xml:space="preserve">, </w:t>
          </w:r>
          <w:r w:rsidR="00E82310">
            <w:rPr>
              <w:rFonts w:ascii="Square721 BT" w:hAnsi="Square721 BT"/>
              <w:sz w:val="14"/>
              <w:szCs w:val="14"/>
              <w:lang w:val="id-ID"/>
            </w:rPr>
            <w:t>volume</w:t>
          </w:r>
          <w:r w:rsidR="009B382D">
            <w:rPr>
              <w:rFonts w:ascii="Square721 BT" w:hAnsi="Square721 BT"/>
              <w:sz w:val="14"/>
              <w:szCs w:val="14"/>
            </w:rPr>
            <w:t>(</w:t>
          </w:r>
          <w:r w:rsidR="00E82310">
            <w:rPr>
              <w:rFonts w:ascii="Square721 BT" w:hAnsi="Square721 BT"/>
              <w:sz w:val="14"/>
              <w:szCs w:val="14"/>
              <w:lang w:val="id-ID"/>
            </w:rPr>
            <w:t>issue</w:t>
          </w:r>
          <w:r w:rsidR="009B382D">
            <w:rPr>
              <w:rFonts w:ascii="Square721 BT" w:hAnsi="Square721 BT"/>
              <w:sz w:val="14"/>
              <w:szCs w:val="14"/>
            </w:rPr>
            <w:t xml:space="preserve">) </w:t>
          </w:r>
          <w:r w:rsidR="00E82310">
            <w:rPr>
              <w:rFonts w:ascii="Square721 BT" w:hAnsi="Square721 BT"/>
              <w:sz w:val="14"/>
              <w:szCs w:val="14"/>
              <w:lang w:val="id-ID"/>
            </w:rPr>
            <w:t>month</w:t>
          </w:r>
          <w:r>
            <w:rPr>
              <w:rFonts w:ascii="Square721 BT" w:hAnsi="Square721 BT"/>
              <w:sz w:val="14"/>
              <w:szCs w:val="14"/>
            </w:rPr>
            <w:t xml:space="preserve"> </w:t>
          </w:r>
          <w:r w:rsidR="00E82310">
            <w:rPr>
              <w:rFonts w:ascii="Square721 BT" w:hAnsi="Square721 BT"/>
              <w:sz w:val="14"/>
              <w:szCs w:val="14"/>
              <w:lang w:val="id-ID"/>
            </w:rPr>
            <w:t>year</w:t>
          </w:r>
          <w:r>
            <w:rPr>
              <w:rFonts w:ascii="Square721 BT" w:hAnsi="Square721 BT"/>
              <w:sz w:val="14"/>
              <w:szCs w:val="14"/>
            </w:rPr>
            <w:t xml:space="preserve"> </w:t>
          </w:r>
          <w:r w:rsidRPr="001C1424">
            <w:rPr>
              <w:rFonts w:ascii="Square721 BT" w:hAnsi="Square721 BT"/>
              <w:b/>
              <w:sz w:val="16"/>
              <w:szCs w:val="16"/>
            </w:rPr>
            <w:t xml:space="preserve">| </w:t>
          </w:r>
          <w:r w:rsidR="00B435F1" w:rsidRPr="001C1424">
            <w:rPr>
              <w:rFonts w:ascii="Square721 BT" w:hAnsi="Square721 BT"/>
              <w:b/>
              <w:sz w:val="16"/>
              <w:szCs w:val="16"/>
            </w:rPr>
            <w:fldChar w:fldCharType="begin"/>
          </w:r>
          <w:r w:rsidRPr="001F5953">
            <w:rPr>
              <w:rFonts w:ascii="Square721 BT" w:hAnsi="Square721 BT"/>
              <w:b/>
              <w:sz w:val="16"/>
              <w:szCs w:val="16"/>
            </w:rPr>
            <w:instrText xml:space="preserve"> PAGE   \* MERGEFORMAT </w:instrText>
          </w:r>
          <w:r w:rsidR="00B435F1" w:rsidRPr="001C1424">
            <w:rPr>
              <w:rFonts w:ascii="Square721 BT" w:hAnsi="Square721 BT"/>
              <w:b/>
              <w:sz w:val="16"/>
              <w:szCs w:val="16"/>
            </w:rPr>
            <w:fldChar w:fldCharType="separate"/>
          </w:r>
          <w:r w:rsidR="005720A7">
            <w:rPr>
              <w:rFonts w:ascii="Square721 BT" w:hAnsi="Square721 BT"/>
              <w:b/>
              <w:noProof/>
              <w:sz w:val="16"/>
              <w:szCs w:val="16"/>
            </w:rPr>
            <w:t>1</w:t>
          </w:r>
          <w:r w:rsidR="00B435F1" w:rsidRPr="001C1424">
            <w:rPr>
              <w:rFonts w:ascii="Square721 BT" w:hAnsi="Square721 BT"/>
              <w:b/>
              <w:sz w:val="16"/>
              <w:szCs w:val="16"/>
            </w:rPr>
            <w:fldChar w:fldCharType="end"/>
          </w:r>
          <w:r w:rsidRPr="00C718E7">
            <w:rPr>
              <w:rFonts w:ascii="Square721 BT" w:hAnsi="Square721 BT"/>
              <w:sz w:val="4"/>
              <w:szCs w:val="4"/>
            </w:rPr>
            <w:t xml:space="preserve"> </w:t>
          </w:r>
        </w:p>
      </w:tc>
    </w:tr>
  </w:tbl>
  <w:p w:rsidR="00C31320" w:rsidRDefault="00C31320" w:rsidP="00C31320">
    <w:pPr>
      <w:pStyle w:val="Altbilgi"/>
      <w:tabs>
        <w:tab w:val="left" w:pos="3105"/>
      </w:tabs>
      <w:spacing w:after="0" w:line="240" w:lineRule="auto"/>
      <w:rPr>
        <w:rFonts w:ascii="Trebuchet MS" w:hAnsi="Trebuchet MS"/>
        <w:sz w:val="18"/>
        <w:szCs w:val="18"/>
      </w:rPr>
    </w:pPr>
  </w:p>
  <w:p w:rsidR="00C31320" w:rsidRDefault="00C313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647" w:rsidRDefault="00581647" w:rsidP="008513CE">
      <w:pPr>
        <w:spacing w:after="0" w:line="240" w:lineRule="auto"/>
      </w:pPr>
      <w:r>
        <w:separator/>
      </w:r>
    </w:p>
  </w:footnote>
  <w:footnote w:type="continuationSeparator" w:id="0">
    <w:p w:rsidR="00581647" w:rsidRDefault="00581647" w:rsidP="008513CE">
      <w:pPr>
        <w:spacing w:after="0" w:line="240" w:lineRule="auto"/>
      </w:pPr>
      <w:r>
        <w:continuationSeparator/>
      </w:r>
    </w:p>
  </w:footnote>
  <w:footnote w:id="1">
    <w:p w:rsidR="0084324B" w:rsidRDefault="00D828D5" w:rsidP="0084324B">
      <w:pPr>
        <w:pStyle w:val="DipnotMetni"/>
        <w:jc w:val="both"/>
        <w:rPr>
          <w:rFonts w:ascii="Candara" w:hAnsi="Candara"/>
          <w:sz w:val="14"/>
          <w:szCs w:val="14"/>
        </w:rPr>
      </w:pPr>
      <w:r w:rsidRPr="00CE7D0B">
        <w:rPr>
          <w:rStyle w:val="DipnotBavurusu"/>
          <w:rFonts w:ascii="Candara" w:hAnsi="Candara" w:cs="Times New Roman"/>
          <w:sz w:val="14"/>
          <w:szCs w:val="14"/>
        </w:rPr>
        <w:footnoteRef/>
      </w:r>
      <w:r w:rsidRPr="00CE7D0B">
        <w:rPr>
          <w:rFonts w:ascii="Candara" w:hAnsi="Candara" w:cs="Times New Roman"/>
          <w:sz w:val="14"/>
          <w:szCs w:val="14"/>
        </w:rPr>
        <w:t xml:space="preserve"> </w:t>
      </w:r>
      <w:proofErr w:type="spellStart"/>
      <w:r w:rsidRPr="00CE7D0B">
        <w:rPr>
          <w:rFonts w:ascii="Candara" w:hAnsi="Candara" w:cs="Times New Roman"/>
          <w:sz w:val="14"/>
          <w:szCs w:val="14"/>
        </w:rPr>
        <w:t>The</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jury</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noted</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that</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the</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building</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reacts</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against</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the</w:t>
      </w:r>
      <w:proofErr w:type="spellEnd"/>
      <w:r w:rsidRPr="00CE7D0B">
        <w:rPr>
          <w:rFonts w:ascii="Candara" w:hAnsi="Candara" w:cs="Times New Roman"/>
          <w:sz w:val="14"/>
          <w:szCs w:val="14"/>
        </w:rPr>
        <w:t xml:space="preserve"> International Style </w:t>
      </w:r>
      <w:proofErr w:type="spellStart"/>
      <w:r w:rsidRPr="00CE7D0B">
        <w:rPr>
          <w:rFonts w:ascii="Candara" w:hAnsi="Candara" w:cs="Times New Roman"/>
          <w:sz w:val="14"/>
          <w:szCs w:val="14"/>
        </w:rPr>
        <w:t>that</w:t>
      </w:r>
      <w:proofErr w:type="spellEnd"/>
      <w:r w:rsidRPr="00CE7D0B">
        <w:rPr>
          <w:rFonts w:ascii="Candara" w:hAnsi="Candara" w:cs="Times New Roman"/>
          <w:sz w:val="14"/>
          <w:szCs w:val="14"/>
        </w:rPr>
        <w:t xml:space="preserve"> has </w:t>
      </w:r>
      <w:proofErr w:type="spellStart"/>
      <w:r w:rsidRPr="00CE7D0B">
        <w:rPr>
          <w:rFonts w:ascii="Candara" w:hAnsi="Candara" w:cs="Times New Roman"/>
          <w:sz w:val="14"/>
          <w:szCs w:val="14"/>
        </w:rPr>
        <w:t>characterised</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building</w:t>
      </w:r>
      <w:proofErr w:type="spellEnd"/>
      <w:r w:rsidRPr="00CE7D0B">
        <w:rPr>
          <w:rFonts w:ascii="Candara" w:hAnsi="Candara" w:cs="Times New Roman"/>
          <w:sz w:val="14"/>
          <w:szCs w:val="14"/>
        </w:rPr>
        <w:t xml:space="preserve"> in Ankara since </w:t>
      </w:r>
      <w:proofErr w:type="spellStart"/>
      <w:r w:rsidRPr="00CE7D0B">
        <w:rPr>
          <w:rFonts w:ascii="Candara" w:hAnsi="Candara" w:cs="Times New Roman"/>
          <w:sz w:val="14"/>
          <w:szCs w:val="14"/>
        </w:rPr>
        <w:t>the</w:t>
      </w:r>
      <w:proofErr w:type="spellEnd"/>
      <w:r w:rsidRPr="00CE7D0B">
        <w:rPr>
          <w:rFonts w:ascii="Candara" w:hAnsi="Candara" w:cs="Times New Roman"/>
          <w:sz w:val="14"/>
          <w:szCs w:val="14"/>
        </w:rPr>
        <w:t xml:space="preserve"> 1930s </w:t>
      </w:r>
      <w:proofErr w:type="spellStart"/>
      <w:r w:rsidRPr="00CE7D0B">
        <w:rPr>
          <w:rFonts w:ascii="Candara" w:hAnsi="Candara" w:cs="Times New Roman"/>
          <w:sz w:val="14"/>
          <w:szCs w:val="14"/>
        </w:rPr>
        <w:t>and</w:t>
      </w:r>
      <w:proofErr w:type="spellEnd"/>
      <w:r w:rsidRPr="00CE7D0B">
        <w:rPr>
          <w:rFonts w:ascii="Candara" w:hAnsi="Candara" w:cs="Times New Roman"/>
          <w:sz w:val="14"/>
          <w:szCs w:val="14"/>
        </w:rPr>
        <w:t xml:space="preserve"> is an </w:t>
      </w:r>
      <w:proofErr w:type="spellStart"/>
      <w:r w:rsidRPr="00CE7D0B">
        <w:rPr>
          <w:rFonts w:ascii="Candara" w:hAnsi="Candara" w:cs="Times New Roman"/>
          <w:sz w:val="14"/>
          <w:szCs w:val="14"/>
        </w:rPr>
        <w:t>example</w:t>
      </w:r>
      <w:proofErr w:type="spellEnd"/>
      <w:r w:rsidRPr="00CE7D0B">
        <w:rPr>
          <w:rFonts w:ascii="Candara" w:hAnsi="Candara" w:cs="Times New Roman"/>
          <w:sz w:val="14"/>
          <w:szCs w:val="14"/>
        </w:rPr>
        <w:t xml:space="preserve"> of </w:t>
      </w:r>
      <w:proofErr w:type="spellStart"/>
      <w:r w:rsidRPr="00CE7D0B">
        <w:rPr>
          <w:rFonts w:ascii="Candara" w:hAnsi="Candara" w:cs="Times New Roman"/>
          <w:sz w:val="14"/>
          <w:szCs w:val="14"/>
        </w:rPr>
        <w:t>what</w:t>
      </w:r>
      <w:proofErr w:type="spellEnd"/>
      <w:r w:rsidRPr="00CE7D0B">
        <w:rPr>
          <w:rFonts w:ascii="Candara" w:hAnsi="Candara" w:cs="Times New Roman"/>
          <w:sz w:val="14"/>
          <w:szCs w:val="14"/>
        </w:rPr>
        <w:t xml:space="preserve"> can be </w:t>
      </w:r>
      <w:proofErr w:type="spellStart"/>
      <w:r w:rsidRPr="00CE7D0B">
        <w:rPr>
          <w:rFonts w:ascii="Candara" w:hAnsi="Candara" w:cs="Times New Roman"/>
          <w:sz w:val="14"/>
          <w:szCs w:val="14"/>
        </w:rPr>
        <w:t>learned</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from</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tradition</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and</w:t>
      </w:r>
      <w:proofErr w:type="spellEnd"/>
      <w:r w:rsidRPr="00CE7D0B">
        <w:rPr>
          <w:rFonts w:ascii="Candara" w:hAnsi="Candara" w:cs="Times New Roman"/>
          <w:sz w:val="14"/>
          <w:szCs w:val="14"/>
        </w:rPr>
        <w:t xml:space="preserve"> a </w:t>
      </w:r>
      <w:proofErr w:type="spellStart"/>
      <w:r w:rsidRPr="00CE7D0B">
        <w:rPr>
          <w:rFonts w:ascii="Candara" w:hAnsi="Candara" w:cs="Times New Roman"/>
          <w:sz w:val="14"/>
          <w:szCs w:val="14"/>
        </w:rPr>
        <w:t>pointer</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to</w:t>
      </w:r>
      <w:proofErr w:type="spellEnd"/>
      <w:r w:rsidRPr="00CE7D0B">
        <w:rPr>
          <w:rFonts w:ascii="Candara" w:hAnsi="Candara" w:cs="Times New Roman"/>
          <w:sz w:val="14"/>
          <w:szCs w:val="14"/>
        </w:rPr>
        <w:t xml:space="preserve"> a </w:t>
      </w:r>
      <w:proofErr w:type="spellStart"/>
      <w:r w:rsidRPr="00CE7D0B">
        <w:rPr>
          <w:rFonts w:ascii="Candara" w:hAnsi="Candara" w:cs="Times New Roman"/>
          <w:sz w:val="14"/>
          <w:szCs w:val="14"/>
        </w:rPr>
        <w:t>more</w:t>
      </w:r>
      <w:proofErr w:type="spellEnd"/>
      <w:r w:rsidRPr="00CE7D0B">
        <w:rPr>
          <w:rFonts w:ascii="Candara" w:hAnsi="Candara" w:cs="Times New Roman"/>
          <w:sz w:val="14"/>
          <w:szCs w:val="14"/>
        </w:rPr>
        <w:t xml:space="preserve"> </w:t>
      </w:r>
      <w:proofErr w:type="spellStart"/>
      <w:r w:rsidRPr="00CE7D0B">
        <w:rPr>
          <w:rFonts w:ascii="Candara" w:hAnsi="Candara" w:cs="Times New Roman"/>
          <w:sz w:val="14"/>
          <w:szCs w:val="14"/>
        </w:rPr>
        <w:t>app</w:t>
      </w:r>
      <w:r w:rsidR="0084324B">
        <w:rPr>
          <w:rFonts w:ascii="Candara" w:hAnsi="Candara" w:cs="Times New Roman"/>
          <w:sz w:val="14"/>
          <w:szCs w:val="14"/>
        </w:rPr>
        <w:t>ropriate</w:t>
      </w:r>
      <w:proofErr w:type="spellEnd"/>
      <w:r w:rsidR="0084324B">
        <w:rPr>
          <w:rFonts w:ascii="Candara" w:hAnsi="Candara" w:cs="Times New Roman"/>
          <w:sz w:val="14"/>
          <w:szCs w:val="14"/>
        </w:rPr>
        <w:t xml:space="preserve"> </w:t>
      </w:r>
      <w:proofErr w:type="spellStart"/>
      <w:r w:rsidR="0084324B">
        <w:rPr>
          <w:rFonts w:ascii="Candara" w:hAnsi="Candara" w:cs="Times New Roman"/>
          <w:sz w:val="14"/>
          <w:szCs w:val="14"/>
        </w:rPr>
        <w:t>architectural</w:t>
      </w:r>
      <w:proofErr w:type="spellEnd"/>
      <w:r w:rsidR="0084324B">
        <w:rPr>
          <w:rFonts w:ascii="Candara" w:hAnsi="Candara" w:cs="Times New Roman"/>
          <w:sz w:val="14"/>
          <w:szCs w:val="14"/>
        </w:rPr>
        <w:t xml:space="preserve"> </w:t>
      </w:r>
      <w:proofErr w:type="spellStart"/>
      <w:r w:rsidR="0084324B">
        <w:rPr>
          <w:rFonts w:ascii="Candara" w:hAnsi="Candara" w:cs="Times New Roman"/>
          <w:sz w:val="14"/>
          <w:szCs w:val="14"/>
        </w:rPr>
        <w:t>language</w:t>
      </w:r>
      <w:proofErr w:type="spellEnd"/>
      <w:r w:rsidRPr="00CE7D0B">
        <w:rPr>
          <w:rFonts w:ascii="Candara" w:hAnsi="Candara" w:cs="Times New Roman"/>
          <w:sz w:val="14"/>
          <w:szCs w:val="14"/>
        </w:rPr>
        <w:t>"</w:t>
      </w:r>
      <w:r w:rsidRPr="00CE7D0B">
        <w:rPr>
          <w:rFonts w:ascii="Candara" w:hAnsi="Candara"/>
          <w:sz w:val="14"/>
          <w:szCs w:val="14"/>
        </w:rPr>
        <w:t xml:space="preserve"> </w:t>
      </w:r>
    </w:p>
    <w:p w:rsidR="00D828D5" w:rsidRPr="00CE7D0B" w:rsidRDefault="00D828D5" w:rsidP="0084324B">
      <w:pPr>
        <w:pStyle w:val="DipnotMetni"/>
        <w:jc w:val="both"/>
        <w:rPr>
          <w:rFonts w:ascii="Candara" w:hAnsi="Candara" w:cs="Times New Roman"/>
          <w:sz w:val="14"/>
          <w:szCs w:val="14"/>
        </w:rPr>
      </w:pPr>
      <w:r w:rsidRPr="00CE7D0B">
        <w:rPr>
          <w:rFonts w:ascii="Candara" w:hAnsi="Candara"/>
          <w:sz w:val="14"/>
          <w:szCs w:val="14"/>
        </w:rPr>
        <w:t>(</w:t>
      </w:r>
      <w:r w:rsidRPr="00CE7D0B">
        <w:rPr>
          <w:rFonts w:ascii="Candara" w:hAnsi="Candara" w:cs="Times New Roman"/>
          <w:sz w:val="14"/>
          <w:szCs w:val="14"/>
        </w:rPr>
        <w:t>https://archnet.org/sites/28/publications/2756)</w:t>
      </w:r>
    </w:p>
  </w:footnote>
  <w:footnote w:id="2">
    <w:p w:rsidR="009F739A" w:rsidRDefault="009F739A" w:rsidP="00412409">
      <w:pPr>
        <w:pStyle w:val="DipnotMetni"/>
        <w:jc w:val="both"/>
      </w:pPr>
      <w:r>
        <w:rPr>
          <w:rStyle w:val="DipnotBavurusu"/>
        </w:rPr>
        <w:footnoteRef/>
      </w:r>
      <w:r>
        <w:t xml:space="preserve">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jury</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gave</w:t>
      </w:r>
      <w:proofErr w:type="spellEnd"/>
      <w:r w:rsidRPr="009F739A">
        <w:rPr>
          <w:rFonts w:ascii="Century Gothic" w:hAnsi="Century Gothic" w:cs="Times New Roman"/>
          <w:sz w:val="14"/>
          <w:szCs w:val="14"/>
        </w:rPr>
        <w:t xml:space="preserve"> a </w:t>
      </w:r>
      <w:proofErr w:type="spellStart"/>
      <w:r w:rsidRPr="009F739A">
        <w:rPr>
          <w:rFonts w:ascii="Century Gothic" w:hAnsi="Century Gothic" w:cs="Times New Roman"/>
          <w:sz w:val="14"/>
          <w:szCs w:val="14"/>
        </w:rPr>
        <w:t>citation</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to</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this</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project</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for</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imaginative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combination</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and</w:t>
      </w:r>
      <w:proofErr w:type="spellEnd"/>
      <w:r w:rsidRPr="009F739A">
        <w:rPr>
          <w:rFonts w:ascii="Century Gothic" w:hAnsi="Century Gothic" w:cs="Times New Roman"/>
          <w:sz w:val="14"/>
          <w:szCs w:val="14"/>
        </w:rPr>
        <w:t xml:space="preserve"> re-</w:t>
      </w:r>
      <w:proofErr w:type="spellStart"/>
      <w:r w:rsidRPr="009F739A">
        <w:rPr>
          <w:rFonts w:ascii="Century Gothic" w:hAnsi="Century Gothic" w:cs="Times New Roman"/>
          <w:sz w:val="14"/>
          <w:szCs w:val="14"/>
        </w:rPr>
        <w:t>use</w:t>
      </w:r>
      <w:proofErr w:type="spellEnd"/>
      <w:r w:rsidRPr="009F739A">
        <w:rPr>
          <w:rFonts w:ascii="Century Gothic" w:hAnsi="Century Gothic" w:cs="Times New Roman"/>
          <w:sz w:val="14"/>
          <w:szCs w:val="14"/>
        </w:rPr>
        <w:t xml:space="preserve"> of </w:t>
      </w:r>
      <w:proofErr w:type="spellStart"/>
      <w:r w:rsidRPr="009F739A">
        <w:rPr>
          <w:rFonts w:ascii="Century Gothic" w:hAnsi="Century Gothic" w:cs="Times New Roman"/>
          <w:sz w:val="14"/>
          <w:szCs w:val="14"/>
        </w:rPr>
        <w:t>two</w:t>
      </w:r>
      <w:proofErr w:type="spellEnd"/>
      <w:r w:rsidRPr="009F739A">
        <w:rPr>
          <w:rFonts w:ascii="Century Gothic" w:hAnsi="Century Gothic" w:cs="Times New Roman"/>
          <w:sz w:val="14"/>
          <w:szCs w:val="14"/>
        </w:rPr>
        <w:t xml:space="preserve"> 100-year-old </w:t>
      </w:r>
      <w:proofErr w:type="spellStart"/>
      <w:r w:rsidRPr="009F739A">
        <w:rPr>
          <w:rFonts w:ascii="Century Gothic" w:hAnsi="Century Gothic" w:cs="Times New Roman"/>
          <w:sz w:val="14"/>
          <w:szCs w:val="14"/>
        </w:rPr>
        <w:t>seaside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houses</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and</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for</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demonstrating</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that</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old</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structures</w:t>
      </w:r>
      <w:proofErr w:type="spellEnd"/>
      <w:r w:rsidRPr="009F739A">
        <w:rPr>
          <w:rFonts w:ascii="Century Gothic" w:hAnsi="Century Gothic" w:cs="Times New Roman"/>
          <w:sz w:val="14"/>
          <w:szCs w:val="14"/>
        </w:rPr>
        <w:t xml:space="preserve"> can be </w:t>
      </w:r>
      <w:proofErr w:type="spellStart"/>
      <w:r w:rsidRPr="009F739A">
        <w:rPr>
          <w:rFonts w:ascii="Century Gothic" w:hAnsi="Century Gothic" w:cs="Times New Roman"/>
          <w:sz w:val="14"/>
          <w:szCs w:val="14"/>
        </w:rPr>
        <w:t>transformed</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into</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functional</w:t>
      </w:r>
      <w:proofErr w:type="spellEnd"/>
      <w:r w:rsidRPr="009F739A">
        <w:rPr>
          <w:rFonts w:ascii="Century Gothic" w:hAnsi="Century Gothic" w:cs="Times New Roman"/>
          <w:sz w:val="14"/>
          <w:szCs w:val="14"/>
        </w:rPr>
        <w:t xml:space="preserve"> as </w:t>
      </w:r>
      <w:proofErr w:type="spellStart"/>
      <w:r w:rsidRPr="009F739A">
        <w:rPr>
          <w:rFonts w:ascii="Century Gothic" w:hAnsi="Century Gothic" w:cs="Times New Roman"/>
          <w:sz w:val="14"/>
          <w:szCs w:val="14"/>
        </w:rPr>
        <w:t>well</w:t>
      </w:r>
      <w:proofErr w:type="spellEnd"/>
      <w:r w:rsidRPr="009F739A">
        <w:rPr>
          <w:rFonts w:ascii="Century Gothic" w:hAnsi="Century Gothic" w:cs="Times New Roman"/>
          <w:sz w:val="14"/>
          <w:szCs w:val="14"/>
        </w:rPr>
        <w:t xml:space="preserve"> as </w:t>
      </w:r>
      <w:proofErr w:type="spellStart"/>
      <w:r w:rsidRPr="009F739A">
        <w:rPr>
          <w:rFonts w:ascii="Century Gothic" w:hAnsi="Century Gothic" w:cs="Times New Roman"/>
          <w:sz w:val="14"/>
          <w:szCs w:val="14"/>
        </w:rPr>
        <w:t>beautiful</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environments</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without</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resorting</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to</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direct</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imitation</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different</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language</w:t>
      </w:r>
      <w:proofErr w:type="spellEnd"/>
      <w:r w:rsidRPr="009F739A">
        <w:rPr>
          <w:rFonts w:ascii="Century Gothic" w:hAnsi="Century Gothic" w:cs="Times New Roman"/>
          <w:sz w:val="14"/>
          <w:szCs w:val="14"/>
        </w:rPr>
        <w:t xml:space="preserve"> of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linear</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addition</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which</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joins</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two</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houses</w:t>
      </w:r>
      <w:proofErr w:type="spellEnd"/>
      <w:r w:rsidRPr="009F739A">
        <w:rPr>
          <w:rFonts w:ascii="Century Gothic" w:hAnsi="Century Gothic" w:cs="Times New Roman"/>
          <w:sz w:val="14"/>
          <w:szCs w:val="14"/>
        </w:rPr>
        <w:t xml:space="preserve"> at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back</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stands</w:t>
      </w:r>
      <w:proofErr w:type="spellEnd"/>
      <w:r w:rsidRPr="009F739A">
        <w:rPr>
          <w:rFonts w:ascii="Century Gothic" w:hAnsi="Century Gothic" w:cs="Times New Roman"/>
          <w:sz w:val="14"/>
          <w:szCs w:val="14"/>
        </w:rPr>
        <w:t xml:space="preserve"> in </w:t>
      </w:r>
      <w:proofErr w:type="spellStart"/>
      <w:r w:rsidRPr="009F739A">
        <w:rPr>
          <w:rFonts w:ascii="Century Gothic" w:hAnsi="Century Gothic" w:cs="Times New Roman"/>
          <w:sz w:val="14"/>
          <w:szCs w:val="14"/>
        </w:rPr>
        <w:t>harmony</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with</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existing</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architecture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and</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shows</w:t>
      </w:r>
      <w:proofErr w:type="spellEnd"/>
      <w:r w:rsidRPr="009F739A">
        <w:rPr>
          <w:rFonts w:ascii="Century Gothic" w:hAnsi="Century Gothic" w:cs="Times New Roman"/>
          <w:sz w:val="14"/>
          <w:szCs w:val="14"/>
        </w:rPr>
        <w:t xml:space="preserve"> how </w:t>
      </w:r>
      <w:proofErr w:type="spellStart"/>
      <w:r w:rsidRPr="009F739A">
        <w:rPr>
          <w:rFonts w:ascii="Century Gothic" w:hAnsi="Century Gothic" w:cs="Times New Roman"/>
          <w:sz w:val="14"/>
          <w:szCs w:val="14"/>
        </w:rPr>
        <w:t>successfully</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new</w:t>
      </w:r>
      <w:proofErr w:type="spellEnd"/>
      <w:r w:rsidRPr="009F739A">
        <w:rPr>
          <w:rFonts w:ascii="Century Gothic" w:hAnsi="Century Gothic" w:cs="Times New Roman"/>
          <w:sz w:val="14"/>
          <w:szCs w:val="14"/>
        </w:rPr>
        <w:t xml:space="preserve"> can be </w:t>
      </w:r>
      <w:proofErr w:type="spellStart"/>
      <w:r w:rsidRPr="009F739A">
        <w:rPr>
          <w:rFonts w:ascii="Century Gothic" w:hAnsi="Century Gothic" w:cs="Times New Roman"/>
          <w:sz w:val="14"/>
          <w:szCs w:val="14"/>
        </w:rPr>
        <w:t>integrated</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with</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old</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This</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project</w:t>
      </w:r>
      <w:proofErr w:type="spellEnd"/>
      <w:r w:rsidRPr="009F739A">
        <w:rPr>
          <w:rFonts w:ascii="Century Gothic" w:hAnsi="Century Gothic" w:cs="Times New Roman"/>
          <w:sz w:val="14"/>
          <w:szCs w:val="14"/>
        </w:rPr>
        <w:t xml:space="preserve"> is </w:t>
      </w:r>
      <w:proofErr w:type="spellStart"/>
      <w:r w:rsidRPr="009F739A">
        <w:rPr>
          <w:rFonts w:ascii="Century Gothic" w:hAnsi="Century Gothic" w:cs="Times New Roman"/>
          <w:sz w:val="14"/>
          <w:szCs w:val="14"/>
        </w:rPr>
        <w:t>also</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significant</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for</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having</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encouraged</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w:t>
      </w:r>
      <w:proofErr w:type="gramStart"/>
      <w:r w:rsidRPr="009F739A">
        <w:rPr>
          <w:rFonts w:ascii="Century Gothic" w:hAnsi="Century Gothic" w:cs="Times New Roman"/>
          <w:sz w:val="14"/>
          <w:szCs w:val="14"/>
        </w:rPr>
        <w:t>trend</w:t>
      </w:r>
      <w:proofErr w:type="gram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toward</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conservation</w:t>
      </w:r>
      <w:proofErr w:type="spellEnd"/>
      <w:r w:rsidRPr="009F739A">
        <w:rPr>
          <w:rFonts w:ascii="Century Gothic" w:hAnsi="Century Gothic" w:cs="Times New Roman"/>
          <w:sz w:val="14"/>
          <w:szCs w:val="14"/>
        </w:rPr>
        <w:t xml:space="preserve"> in </w:t>
      </w:r>
      <w:proofErr w:type="spellStart"/>
      <w:r w:rsidRPr="009F739A">
        <w:rPr>
          <w:rFonts w:ascii="Century Gothic" w:hAnsi="Century Gothic" w:cs="Times New Roman"/>
          <w:sz w:val="14"/>
          <w:szCs w:val="14"/>
        </w:rPr>
        <w:t>the</w:t>
      </w:r>
      <w:proofErr w:type="spellEnd"/>
      <w:r w:rsidRPr="009F739A">
        <w:rPr>
          <w:rFonts w:ascii="Century Gothic" w:hAnsi="Century Gothic" w:cs="Times New Roman"/>
          <w:sz w:val="14"/>
          <w:szCs w:val="14"/>
        </w:rPr>
        <w:t xml:space="preserve"> Bodrum </w:t>
      </w:r>
      <w:proofErr w:type="spellStart"/>
      <w:r w:rsidRPr="009F739A">
        <w:rPr>
          <w:rFonts w:ascii="Century Gothic" w:hAnsi="Century Gothic" w:cs="Times New Roman"/>
          <w:sz w:val="14"/>
          <w:szCs w:val="14"/>
        </w:rPr>
        <w:t>area</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where</w:t>
      </w:r>
      <w:proofErr w:type="spellEnd"/>
      <w:r w:rsidRPr="009F739A">
        <w:rPr>
          <w:rFonts w:ascii="Century Gothic" w:hAnsi="Century Gothic" w:cs="Times New Roman"/>
          <w:sz w:val="14"/>
          <w:szCs w:val="14"/>
        </w:rPr>
        <w:t xml:space="preserve"> an </w:t>
      </w:r>
      <w:proofErr w:type="spellStart"/>
      <w:r w:rsidRPr="009F739A">
        <w:rPr>
          <w:rFonts w:ascii="Century Gothic" w:hAnsi="Century Gothic" w:cs="Times New Roman"/>
          <w:sz w:val="14"/>
          <w:szCs w:val="14"/>
        </w:rPr>
        <w:t>important</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traditional</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house</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type</w:t>
      </w:r>
      <w:proofErr w:type="spellEnd"/>
      <w:r w:rsidRPr="009F739A">
        <w:rPr>
          <w:rFonts w:ascii="Century Gothic" w:hAnsi="Century Gothic" w:cs="Times New Roman"/>
          <w:sz w:val="14"/>
          <w:szCs w:val="14"/>
        </w:rPr>
        <w:t xml:space="preserve"> is </w:t>
      </w:r>
      <w:proofErr w:type="spellStart"/>
      <w:r w:rsidRPr="009F739A">
        <w:rPr>
          <w:rFonts w:ascii="Century Gothic" w:hAnsi="Century Gothic" w:cs="Times New Roman"/>
          <w:sz w:val="14"/>
          <w:szCs w:val="14"/>
        </w:rPr>
        <w:t>fast</w:t>
      </w:r>
      <w:proofErr w:type="spellEnd"/>
      <w:r w:rsidRPr="009F739A">
        <w:rPr>
          <w:rFonts w:ascii="Century Gothic" w:hAnsi="Century Gothic" w:cs="Times New Roman"/>
          <w:sz w:val="14"/>
          <w:szCs w:val="14"/>
        </w:rPr>
        <w:t xml:space="preserve"> </w:t>
      </w:r>
      <w:proofErr w:type="spellStart"/>
      <w:r w:rsidRPr="009F739A">
        <w:rPr>
          <w:rFonts w:ascii="Century Gothic" w:hAnsi="Century Gothic" w:cs="Times New Roman"/>
          <w:sz w:val="14"/>
          <w:szCs w:val="14"/>
        </w:rPr>
        <w:t>disappearing</w:t>
      </w:r>
      <w:proofErr w:type="spellEnd"/>
      <w:r w:rsidRPr="009F739A">
        <w:rPr>
          <w:rFonts w:ascii="Century Gothic" w:hAnsi="Century Gothic" w:cs="Times New Roman"/>
          <w:sz w:val="14"/>
          <w:szCs w:val="14"/>
        </w:rPr>
        <w:t>."</w:t>
      </w:r>
      <w:r w:rsidRPr="009F739A">
        <w:rPr>
          <w:rFonts w:ascii="Century Gothic" w:hAnsi="Century Gothic"/>
          <w:sz w:val="14"/>
          <w:szCs w:val="14"/>
        </w:rPr>
        <w:t xml:space="preserve"> (</w:t>
      </w:r>
      <w:r w:rsidRPr="009F739A">
        <w:rPr>
          <w:rFonts w:ascii="Century Gothic" w:hAnsi="Century Gothic" w:cs="Times New Roman"/>
          <w:sz w:val="14"/>
          <w:szCs w:val="14"/>
        </w:rPr>
        <w:t>https://archnet.org/sites/51)</w:t>
      </w:r>
    </w:p>
  </w:footnote>
  <w:footnote w:id="3">
    <w:p w:rsidR="00CE7D0B" w:rsidRPr="00015F61" w:rsidRDefault="00CE7D0B" w:rsidP="00015F61">
      <w:pPr>
        <w:pStyle w:val="DipnotMetni"/>
        <w:jc w:val="both"/>
        <w:rPr>
          <w:rFonts w:ascii="Century Gothic" w:hAnsi="Century Gothic"/>
          <w:sz w:val="14"/>
          <w:szCs w:val="14"/>
        </w:rPr>
      </w:pPr>
      <w:r w:rsidRPr="00015F61">
        <w:rPr>
          <w:rStyle w:val="DipnotBavurusu"/>
          <w:rFonts w:ascii="Century Gothic" w:hAnsi="Century Gothic"/>
          <w:sz w:val="14"/>
          <w:szCs w:val="14"/>
        </w:rPr>
        <w:footnoteRef/>
      </w:r>
      <w:r w:rsidRPr="00015F61">
        <w:rPr>
          <w:rFonts w:ascii="Century Gothic" w:hAnsi="Century Gothic"/>
          <w:sz w:val="14"/>
          <w:szCs w:val="14"/>
        </w:rPr>
        <w:t xml:space="preserve"> </w:t>
      </w:r>
      <w:r w:rsidRPr="00015F61">
        <w:rPr>
          <w:rFonts w:ascii="Century Gothic" w:hAnsi="Century Gothic" w:cs="Times New Roman"/>
          <w:sz w:val="14"/>
          <w:szCs w:val="14"/>
        </w:rPr>
        <w:t xml:space="preserve">Since </w:t>
      </w:r>
      <w:proofErr w:type="spellStart"/>
      <w:r w:rsidRPr="00015F61">
        <w:rPr>
          <w:rFonts w:ascii="Century Gothic" w:hAnsi="Century Gothic" w:cs="Times New Roman"/>
          <w:sz w:val="14"/>
          <w:szCs w:val="14"/>
        </w:rPr>
        <w:t>its</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inception</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the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village</w:t>
      </w:r>
      <w:proofErr w:type="spellEnd"/>
      <w:r w:rsidRPr="00015F61">
        <w:rPr>
          <w:rFonts w:ascii="Century Gothic" w:hAnsi="Century Gothic" w:cs="Times New Roman"/>
          <w:sz w:val="14"/>
          <w:szCs w:val="14"/>
        </w:rPr>
        <w:t xml:space="preserve"> has </w:t>
      </w:r>
      <w:proofErr w:type="spellStart"/>
      <w:r w:rsidRPr="00015F61">
        <w:rPr>
          <w:rFonts w:ascii="Century Gothic" w:hAnsi="Century Gothic" w:cs="Times New Roman"/>
          <w:sz w:val="14"/>
          <w:szCs w:val="14"/>
        </w:rPr>
        <w:t>been</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shaped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by</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environmental</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concerns</w:t>
      </w:r>
      <w:proofErr w:type="spellEnd"/>
      <w:r w:rsidRPr="00015F61">
        <w:rPr>
          <w:rFonts w:ascii="Century Gothic" w:hAnsi="Century Gothic" w:cs="Times New Roman"/>
          <w:sz w:val="14"/>
          <w:szCs w:val="14"/>
        </w:rPr>
        <w:t xml:space="preserve"> - </w:t>
      </w:r>
      <w:proofErr w:type="spellStart"/>
      <w:r w:rsidRPr="00015F61">
        <w:rPr>
          <w:rFonts w:ascii="Century Gothic" w:hAnsi="Century Gothic" w:cs="Times New Roman"/>
          <w:sz w:val="14"/>
          <w:szCs w:val="14"/>
        </w:rPr>
        <w:t>namely</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conservation</w:t>
      </w:r>
      <w:proofErr w:type="spellEnd"/>
      <w:r w:rsidRPr="00015F61">
        <w:rPr>
          <w:rFonts w:ascii="Century Gothic" w:hAnsi="Century Gothic" w:cs="Times New Roman"/>
          <w:sz w:val="14"/>
          <w:szCs w:val="14"/>
        </w:rPr>
        <w:t xml:space="preserve"> of </w:t>
      </w:r>
      <w:proofErr w:type="spellStart"/>
      <w:r w:rsidRPr="00015F61">
        <w:rPr>
          <w:rFonts w:ascii="Century Gothic" w:hAnsi="Century Gothic" w:cs="Times New Roman"/>
          <w:sz w:val="14"/>
          <w:szCs w:val="14"/>
        </w:rPr>
        <w:t>trees</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and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soil</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exclusion</w:t>
      </w:r>
      <w:proofErr w:type="spellEnd"/>
      <w:r w:rsidRPr="00015F61">
        <w:rPr>
          <w:rFonts w:ascii="Century Gothic" w:hAnsi="Century Gothic" w:cs="Times New Roman"/>
          <w:sz w:val="14"/>
          <w:szCs w:val="14"/>
        </w:rPr>
        <w:t xml:space="preserve"> of </w:t>
      </w:r>
      <w:proofErr w:type="spellStart"/>
      <w:r w:rsidRPr="00015F61">
        <w:rPr>
          <w:rFonts w:ascii="Century Gothic" w:hAnsi="Century Gothic" w:cs="Times New Roman"/>
          <w:sz w:val="14"/>
          <w:szCs w:val="14"/>
        </w:rPr>
        <w:t>cars</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wherever</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possible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protection</w:t>
      </w:r>
      <w:proofErr w:type="spellEnd"/>
      <w:r w:rsidRPr="00015F61">
        <w:rPr>
          <w:rFonts w:ascii="Century Gothic" w:hAnsi="Century Gothic" w:cs="Times New Roman"/>
          <w:sz w:val="14"/>
          <w:szCs w:val="14"/>
        </w:rPr>
        <w:t xml:space="preserve"> of </w:t>
      </w:r>
      <w:proofErr w:type="spellStart"/>
      <w:r w:rsidRPr="00015F61">
        <w:rPr>
          <w:rFonts w:ascii="Century Gothic" w:hAnsi="Century Gothic" w:cs="Times New Roman"/>
          <w:sz w:val="14"/>
          <w:szCs w:val="14"/>
        </w:rPr>
        <w:t>the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shoreline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from</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erosion</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and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the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sea</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from</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pollution</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The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jury</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found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the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village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refined</w:t>
      </w:r>
      <w:proofErr w:type="spellEnd"/>
      <w:r w:rsidRPr="00015F61">
        <w:rPr>
          <w:rFonts w:ascii="Century Gothic" w:hAnsi="Century Gothic" w:cs="Times New Roman"/>
          <w:sz w:val="14"/>
          <w:szCs w:val="14"/>
        </w:rPr>
        <w:t xml:space="preserve"> yet </w:t>
      </w:r>
      <w:proofErr w:type="spellStart"/>
      <w:r w:rsidRPr="00015F61">
        <w:rPr>
          <w:rFonts w:ascii="Century Gothic" w:hAnsi="Century Gothic" w:cs="Times New Roman"/>
          <w:sz w:val="14"/>
          <w:szCs w:val="14"/>
        </w:rPr>
        <w:t>simple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The</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well</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crafted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beautifully</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sited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houses</w:t>
      </w:r>
      <w:proofErr w:type="spellEnd"/>
      <w:r w:rsidRPr="00015F61">
        <w:rPr>
          <w:rFonts w:ascii="Century Gothic" w:hAnsi="Century Gothic" w:cs="Times New Roman"/>
          <w:sz w:val="14"/>
          <w:szCs w:val="14"/>
        </w:rPr>
        <w:t xml:space="preserve"> set a </w:t>
      </w:r>
      <w:proofErr w:type="spellStart"/>
      <w:r w:rsidRPr="00015F61">
        <w:rPr>
          <w:rFonts w:ascii="Century Gothic" w:hAnsi="Century Gothic" w:cs="Times New Roman"/>
          <w:sz w:val="14"/>
          <w:szCs w:val="14"/>
        </w:rPr>
        <w:t>high</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standard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for</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architectural</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design</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craftsmanship</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and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commercial</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land</w:t>
      </w:r>
      <w:proofErr w:type="spellEnd"/>
      <w:r w:rsidRPr="00015F61">
        <w:rPr>
          <w:rFonts w:ascii="Century Gothic" w:hAnsi="Century Gothic" w:cs="Times New Roman"/>
          <w:sz w:val="14"/>
          <w:szCs w:val="14"/>
        </w:rPr>
        <w:t xml:space="preserve"> </w:t>
      </w:r>
      <w:proofErr w:type="spellStart"/>
      <w:r w:rsidRPr="00015F61">
        <w:rPr>
          <w:rFonts w:ascii="Century Gothic" w:hAnsi="Century Gothic" w:cs="Times New Roman"/>
          <w:sz w:val="14"/>
          <w:szCs w:val="14"/>
        </w:rPr>
        <w:t>development</w:t>
      </w:r>
      <w:proofErr w:type="spellEnd"/>
      <w:r w:rsidRPr="00015F61">
        <w:rPr>
          <w:rFonts w:ascii="Century Gothic" w:hAnsi="Century Gothic" w:cs="Times New Roman"/>
          <w:sz w:val="14"/>
          <w:szCs w:val="14"/>
        </w:rPr>
        <w:t>."</w:t>
      </w:r>
      <w:r w:rsidRPr="00015F61">
        <w:rPr>
          <w:rFonts w:ascii="Century Gothic" w:hAnsi="Century Gothic"/>
          <w:sz w:val="14"/>
          <w:szCs w:val="14"/>
        </w:rPr>
        <w:t xml:space="preserve"> (</w:t>
      </w:r>
      <w:r w:rsidRPr="00015F61">
        <w:rPr>
          <w:rFonts w:ascii="Century Gothic" w:hAnsi="Century Gothic" w:cs="Times New Roman"/>
          <w:sz w:val="14"/>
          <w:szCs w:val="14"/>
        </w:rPr>
        <w:t>https://archnet.org/sites/771)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953" w:rsidRPr="00040CC6" w:rsidRDefault="00104B3C">
    <w:pPr>
      <w:pStyle w:val="stbilgi"/>
      <w:rPr>
        <w:rFonts w:ascii="Square721 BT" w:hAnsi="Square721 BT"/>
        <w:sz w:val="14"/>
        <w:szCs w:val="14"/>
        <w:lang w:val="id-ID"/>
      </w:rPr>
    </w:pPr>
    <w:r>
      <w:rPr>
        <w:rFonts w:ascii="Square721 BT" w:hAnsi="Square721 BT"/>
        <w:noProof/>
        <w:sz w:val="14"/>
        <w:szCs w:val="14"/>
        <w:lang w:val="tr-TR" w:eastAsia="tr-TR"/>
      </w:rPr>
      <mc:AlternateContent>
        <mc:Choice Requires="wps">
          <w:drawing>
            <wp:anchor distT="0" distB="0" distL="114300" distR="114300" simplePos="0" relativeHeight="251658240" behindDoc="0" locked="0" layoutInCell="1" allowOverlap="1">
              <wp:simplePos x="0" y="0"/>
              <wp:positionH relativeFrom="column">
                <wp:posOffset>19685</wp:posOffset>
              </wp:positionH>
              <wp:positionV relativeFrom="paragraph">
                <wp:posOffset>186055</wp:posOffset>
              </wp:positionV>
              <wp:extent cx="5740400" cy="0"/>
              <wp:effectExtent l="10160" t="5080" r="12065" b="1397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0C0CA3" id="_x0000_t32" coordsize="21600,21600" o:spt="32" o:oned="t" path="m,l21600,21600e" filled="f">
              <v:path arrowok="t" fillok="f" o:connecttype="none"/>
              <o:lock v:ext="edit" shapetype="t"/>
            </v:shapetype>
            <v:shape id="AutoShape 3" o:spid="_x0000_s1026" type="#_x0000_t32" style="position:absolute;margin-left:1.55pt;margin-top:14.65pt;width:4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">
              <v:stroke dashstyle="1 1" endcap="round"/>
            </v:shape>
          </w:pict>
        </mc:Fallback>
      </mc:AlternateContent>
    </w:r>
    <w:r w:rsidR="00E82310">
      <w:rPr>
        <w:rFonts w:ascii="Square721 BT" w:hAnsi="Square721 BT"/>
        <w:sz w:val="14"/>
        <w:szCs w:val="14"/>
        <w:lang w:val="id-ID"/>
      </w:rPr>
      <w:t>Article Title in square721BT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CC6" w:rsidRPr="00040CC6" w:rsidRDefault="00104B3C" w:rsidP="00040CC6">
    <w:pPr>
      <w:pStyle w:val="stbilgi"/>
      <w:jc w:val="right"/>
      <w:rPr>
        <w:rFonts w:ascii="Square721 BT" w:hAnsi="Square721 BT"/>
        <w:sz w:val="14"/>
        <w:szCs w:val="14"/>
        <w:lang w:val="id-ID"/>
      </w:rPr>
    </w:pPr>
    <w:r>
      <w:rPr>
        <w:rFonts w:ascii="Square721 BT" w:hAnsi="Square721 BT"/>
        <w:noProof/>
        <w:sz w:val="14"/>
        <w:szCs w:val="14"/>
        <w:lang w:val="tr-TR" w:eastAsia="tr-TR"/>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138430</wp:posOffset>
              </wp:positionV>
              <wp:extent cx="5756910" cy="0"/>
              <wp:effectExtent l="7620" t="5080" r="7620" b="1397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9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EDC93C" id="_x0000_t32" coordsize="21600,21600" o:spt="32" o:oned="t" path="m,l21600,21600e" filled="f">
              <v:path arrowok="t" fillok="f" o:connecttype="none"/>
              <o:lock v:ext="edit" shapetype="t"/>
            </v:shapetype>
            <v:shape id="AutoShape 4" o:spid="_x0000_s1026" type="#_x0000_t32" style="position:absolute;margin-left:1.35pt;margin-top:10.9pt;width:453.3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">
              <v:stroke dashstyle="1 1" endcap="round"/>
            </v:shape>
          </w:pict>
        </mc:Fallback>
      </mc:AlternateContent>
    </w:r>
    <w:r w:rsidR="004C2B9B">
      <w:rPr>
        <w:rFonts w:ascii="Square721 BT" w:hAnsi="Square721 BT"/>
        <w:sz w:val="14"/>
        <w:szCs w:val="14"/>
        <w:lang w:val="id-ID"/>
      </w:rPr>
      <w:t xml:space="preserve">Authors </w:t>
    </w:r>
    <w:r w:rsidR="004C2B9B">
      <w:rPr>
        <w:rFonts w:ascii="Square721 BT" w:hAnsi="Square721 BT"/>
        <w:sz w:val="14"/>
        <w:szCs w:val="14"/>
        <w:lang w:val="id-ID"/>
      </w:rPr>
      <w:t>in Square721BT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E4876"/>
    <w:multiLevelType w:val="hybridMultilevel"/>
    <w:tmpl w:val="6C961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mirrorMargin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160"/>
    <w:rsid w:val="00015F61"/>
    <w:rsid w:val="00017C98"/>
    <w:rsid w:val="00021E8F"/>
    <w:rsid w:val="000278AC"/>
    <w:rsid w:val="00040CC6"/>
    <w:rsid w:val="000428EC"/>
    <w:rsid w:val="00054E00"/>
    <w:rsid w:val="00062170"/>
    <w:rsid w:val="00082BA0"/>
    <w:rsid w:val="000A52FF"/>
    <w:rsid w:val="000A6135"/>
    <w:rsid w:val="000A663C"/>
    <w:rsid w:val="000B11CC"/>
    <w:rsid w:val="00104B3C"/>
    <w:rsid w:val="0011166C"/>
    <w:rsid w:val="00114263"/>
    <w:rsid w:val="001204E8"/>
    <w:rsid w:val="0014007A"/>
    <w:rsid w:val="00163A03"/>
    <w:rsid w:val="00166EC6"/>
    <w:rsid w:val="00191997"/>
    <w:rsid w:val="001B36D0"/>
    <w:rsid w:val="001F5953"/>
    <w:rsid w:val="002012C1"/>
    <w:rsid w:val="00205297"/>
    <w:rsid w:val="0021459C"/>
    <w:rsid w:val="00216EC9"/>
    <w:rsid w:val="0022500B"/>
    <w:rsid w:val="002537E5"/>
    <w:rsid w:val="00271EBA"/>
    <w:rsid w:val="002745BF"/>
    <w:rsid w:val="002C4D7A"/>
    <w:rsid w:val="002D0733"/>
    <w:rsid w:val="002F2254"/>
    <w:rsid w:val="002F6A6E"/>
    <w:rsid w:val="00317BFE"/>
    <w:rsid w:val="003327CF"/>
    <w:rsid w:val="00332CB8"/>
    <w:rsid w:val="00382257"/>
    <w:rsid w:val="0039510C"/>
    <w:rsid w:val="00396094"/>
    <w:rsid w:val="003B747B"/>
    <w:rsid w:val="00403D1F"/>
    <w:rsid w:val="00412043"/>
    <w:rsid w:val="00412409"/>
    <w:rsid w:val="00436A9A"/>
    <w:rsid w:val="0045347E"/>
    <w:rsid w:val="00461219"/>
    <w:rsid w:val="004936EA"/>
    <w:rsid w:val="004B1EC8"/>
    <w:rsid w:val="004C2B9B"/>
    <w:rsid w:val="00507201"/>
    <w:rsid w:val="00514A11"/>
    <w:rsid w:val="00535150"/>
    <w:rsid w:val="00536E71"/>
    <w:rsid w:val="00543AAF"/>
    <w:rsid w:val="00554916"/>
    <w:rsid w:val="005720A7"/>
    <w:rsid w:val="00581647"/>
    <w:rsid w:val="005A4230"/>
    <w:rsid w:val="005B0CAF"/>
    <w:rsid w:val="005E56DA"/>
    <w:rsid w:val="006135FE"/>
    <w:rsid w:val="00637EE4"/>
    <w:rsid w:val="00652DF7"/>
    <w:rsid w:val="00680487"/>
    <w:rsid w:val="006D20C7"/>
    <w:rsid w:val="006D4174"/>
    <w:rsid w:val="006E2FC0"/>
    <w:rsid w:val="006F4F05"/>
    <w:rsid w:val="00707E14"/>
    <w:rsid w:val="0071792B"/>
    <w:rsid w:val="007273AD"/>
    <w:rsid w:val="00730B70"/>
    <w:rsid w:val="00745A67"/>
    <w:rsid w:val="00793043"/>
    <w:rsid w:val="007C44A0"/>
    <w:rsid w:val="007E0042"/>
    <w:rsid w:val="007E4043"/>
    <w:rsid w:val="007F1E59"/>
    <w:rsid w:val="008012F5"/>
    <w:rsid w:val="00814CEE"/>
    <w:rsid w:val="0084324B"/>
    <w:rsid w:val="008476CF"/>
    <w:rsid w:val="008513CE"/>
    <w:rsid w:val="008915C8"/>
    <w:rsid w:val="008B24E6"/>
    <w:rsid w:val="008C1284"/>
    <w:rsid w:val="008D7CF3"/>
    <w:rsid w:val="008E3B81"/>
    <w:rsid w:val="008E4FAC"/>
    <w:rsid w:val="008F2BA5"/>
    <w:rsid w:val="008F2FA5"/>
    <w:rsid w:val="00912056"/>
    <w:rsid w:val="00935467"/>
    <w:rsid w:val="00947498"/>
    <w:rsid w:val="009A02C7"/>
    <w:rsid w:val="009B0E87"/>
    <w:rsid w:val="009B382D"/>
    <w:rsid w:val="009F21CF"/>
    <w:rsid w:val="009F2D05"/>
    <w:rsid w:val="009F739A"/>
    <w:rsid w:val="00A243F7"/>
    <w:rsid w:val="00A26C2B"/>
    <w:rsid w:val="00A27C45"/>
    <w:rsid w:val="00A40418"/>
    <w:rsid w:val="00A74579"/>
    <w:rsid w:val="00A80FCC"/>
    <w:rsid w:val="00A84C7A"/>
    <w:rsid w:val="00A95160"/>
    <w:rsid w:val="00AA44D6"/>
    <w:rsid w:val="00AC15ED"/>
    <w:rsid w:val="00AF42E4"/>
    <w:rsid w:val="00AF5228"/>
    <w:rsid w:val="00B00A23"/>
    <w:rsid w:val="00B110D5"/>
    <w:rsid w:val="00B13627"/>
    <w:rsid w:val="00B435F1"/>
    <w:rsid w:val="00B542BC"/>
    <w:rsid w:val="00B90806"/>
    <w:rsid w:val="00B920C6"/>
    <w:rsid w:val="00BA37B1"/>
    <w:rsid w:val="00BA71CD"/>
    <w:rsid w:val="00BB002A"/>
    <w:rsid w:val="00BB4C72"/>
    <w:rsid w:val="00BB5982"/>
    <w:rsid w:val="00BE45AB"/>
    <w:rsid w:val="00BF2B50"/>
    <w:rsid w:val="00BF6A1F"/>
    <w:rsid w:val="00C21F4A"/>
    <w:rsid w:val="00C264EF"/>
    <w:rsid w:val="00C31320"/>
    <w:rsid w:val="00C718E7"/>
    <w:rsid w:val="00C72CEB"/>
    <w:rsid w:val="00C766B2"/>
    <w:rsid w:val="00CC0C2D"/>
    <w:rsid w:val="00CC58A9"/>
    <w:rsid w:val="00CE7D0B"/>
    <w:rsid w:val="00D055E4"/>
    <w:rsid w:val="00D31910"/>
    <w:rsid w:val="00D828D5"/>
    <w:rsid w:val="00DA533C"/>
    <w:rsid w:val="00E138DC"/>
    <w:rsid w:val="00E300A2"/>
    <w:rsid w:val="00E30F8B"/>
    <w:rsid w:val="00E45BB4"/>
    <w:rsid w:val="00E548D7"/>
    <w:rsid w:val="00E82310"/>
    <w:rsid w:val="00EC5159"/>
    <w:rsid w:val="00ED3E6D"/>
    <w:rsid w:val="00EE49E9"/>
    <w:rsid w:val="00EE7C5E"/>
    <w:rsid w:val="00EF0B31"/>
    <w:rsid w:val="00F032F8"/>
    <w:rsid w:val="00F21AD0"/>
    <w:rsid w:val="00F446AB"/>
    <w:rsid w:val="00F57304"/>
    <w:rsid w:val="00F90435"/>
    <w:rsid w:val="00FA414D"/>
    <w:rsid w:val="00FB64E4"/>
    <w:rsid w:val="00FD1DC8"/>
    <w:rsid w:val="00FD1F36"/>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EE15DC-897E-4698-81EC-2F9A291A0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8A9"/>
    <w:rPr>
      <w:rFonts w:eastAsiaTheme="minorEastAsia"/>
    </w:rPr>
  </w:style>
  <w:style w:type="paragraph" w:styleId="Balk1">
    <w:name w:val="heading 1"/>
    <w:basedOn w:val="Normal"/>
    <w:next w:val="Normal"/>
    <w:link w:val="Balk1Char"/>
    <w:uiPriority w:val="9"/>
    <w:qFormat/>
    <w:rsid w:val="00A404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semiHidden/>
    <w:unhideWhenUsed/>
    <w:qFormat/>
    <w:rsid w:val="00A40418"/>
    <w:pPr>
      <w:keepLines w:val="0"/>
      <w:tabs>
        <w:tab w:val="left" w:pos="432"/>
        <w:tab w:val="left" w:pos="576"/>
        <w:tab w:val="left" w:pos="720"/>
      </w:tabs>
      <w:spacing w:before="240" w:after="120" w:line="480" w:lineRule="auto"/>
      <w:outlineLvl w:val="1"/>
    </w:pPr>
    <w:rPr>
      <w:rFonts w:ascii="Times New Roman" w:eastAsia="Times New Roman" w:hAnsi="Times New Roman" w:cs="Times New Roman"/>
      <w:b w:val="0"/>
      <w:bCs w:val="0"/>
      <w:i/>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A95160"/>
    <w:pPr>
      <w:spacing w:after="0" w:line="240" w:lineRule="auto"/>
      <w:jc w:val="both"/>
    </w:pPr>
    <w:rPr>
      <w:rFonts w:ascii="Times New Roman" w:eastAsia="Times New Roman" w:hAnsi="Times New Roman" w:cs="Times New Roman"/>
      <w:b/>
      <w:szCs w:val="20"/>
    </w:rPr>
  </w:style>
  <w:style w:type="character" w:customStyle="1" w:styleId="GvdeMetniChar">
    <w:name w:val="Gövde Metni Char"/>
    <w:basedOn w:val="VarsaylanParagrafYazTipi"/>
    <w:link w:val="GvdeMetni"/>
    <w:rsid w:val="00A95160"/>
    <w:rPr>
      <w:rFonts w:ascii="Times New Roman" w:eastAsia="Times New Roman" w:hAnsi="Times New Roman" w:cs="Times New Roman"/>
      <w:b/>
      <w:szCs w:val="20"/>
    </w:rPr>
  </w:style>
  <w:style w:type="paragraph" w:customStyle="1" w:styleId="Author">
    <w:name w:val="Author"/>
    <w:basedOn w:val="Normal"/>
    <w:rsid w:val="00A95160"/>
    <w:pPr>
      <w:widowControl w:val="0"/>
      <w:spacing w:after="0" w:line="340" w:lineRule="exact"/>
      <w:jc w:val="center"/>
    </w:pPr>
    <w:rPr>
      <w:rFonts w:ascii="Times New Roman" w:eastAsia="MS Mincho" w:hAnsi="Times New Roman" w:cs="Times New Roman"/>
      <w:kern w:val="2"/>
      <w:szCs w:val="24"/>
      <w:lang w:eastAsia="ja-JP"/>
    </w:rPr>
  </w:style>
  <w:style w:type="paragraph" w:customStyle="1" w:styleId="affiliation">
    <w:name w:val="affiliation"/>
    <w:basedOn w:val="Normal"/>
    <w:rsid w:val="00A95160"/>
    <w:pPr>
      <w:widowControl w:val="0"/>
      <w:spacing w:after="0" w:line="250" w:lineRule="exact"/>
      <w:jc w:val="center"/>
    </w:pPr>
    <w:rPr>
      <w:rFonts w:ascii="Times New Roman" w:eastAsia="MS Mincho" w:hAnsi="Times New Roman" w:cs="Times New Roman"/>
      <w:kern w:val="2"/>
      <w:sz w:val="18"/>
      <w:szCs w:val="24"/>
      <w:lang w:eastAsia="ja-JP"/>
    </w:rPr>
  </w:style>
  <w:style w:type="paragraph" w:customStyle="1" w:styleId="Abstract">
    <w:name w:val="Abstract"/>
    <w:basedOn w:val="Normal"/>
    <w:rsid w:val="00A95160"/>
    <w:pPr>
      <w:widowControl w:val="0"/>
      <w:spacing w:after="0" w:line="250" w:lineRule="exact"/>
      <w:jc w:val="both"/>
    </w:pPr>
    <w:rPr>
      <w:rFonts w:ascii="Times New Roman" w:eastAsia="MS Mincho" w:hAnsi="Times New Roman" w:cs="Times New Roman"/>
      <w:kern w:val="2"/>
      <w:szCs w:val="24"/>
      <w:lang w:eastAsia="ja-JP"/>
    </w:rPr>
  </w:style>
  <w:style w:type="paragraph" w:customStyle="1" w:styleId="Keywords">
    <w:name w:val="Keywords"/>
    <w:basedOn w:val="Normal"/>
    <w:rsid w:val="00A95160"/>
    <w:pPr>
      <w:widowControl w:val="0"/>
      <w:spacing w:after="0" w:line="190" w:lineRule="exact"/>
    </w:pPr>
    <w:rPr>
      <w:rFonts w:ascii="Times New Roman" w:eastAsia="MS Mincho" w:hAnsi="Times New Roman" w:cs="Times New Roman"/>
      <w:kern w:val="2"/>
      <w:sz w:val="18"/>
      <w:szCs w:val="24"/>
      <w:lang w:eastAsia="ja-JP"/>
    </w:rPr>
  </w:style>
  <w:style w:type="paragraph" w:styleId="Altbilgi">
    <w:name w:val="footer"/>
    <w:basedOn w:val="Normal"/>
    <w:link w:val="AltbilgiChar"/>
    <w:uiPriority w:val="99"/>
    <w:unhideWhenUsed/>
    <w:rsid w:val="00A95160"/>
    <w:pPr>
      <w:tabs>
        <w:tab w:val="center" w:pos="4513"/>
        <w:tab w:val="right" w:pos="9026"/>
      </w:tabs>
    </w:pPr>
    <w:rPr>
      <w:rFonts w:ascii="Calibri" w:eastAsia="Calibri" w:hAnsi="Calibri" w:cs="Times New Roman"/>
    </w:rPr>
  </w:style>
  <w:style w:type="character" w:customStyle="1" w:styleId="AltbilgiChar">
    <w:name w:val="Altbilgi Char"/>
    <w:basedOn w:val="VarsaylanParagrafYazTipi"/>
    <w:link w:val="Altbilgi"/>
    <w:uiPriority w:val="99"/>
    <w:rsid w:val="00A95160"/>
    <w:rPr>
      <w:rFonts w:ascii="Calibri" w:eastAsia="Calibri" w:hAnsi="Calibri" w:cs="Times New Roman"/>
    </w:rPr>
  </w:style>
  <w:style w:type="table" w:styleId="TabloKlavuzu">
    <w:name w:val="Table Grid"/>
    <w:basedOn w:val="NormalTablo"/>
    <w:uiPriority w:val="59"/>
    <w:rsid w:val="00A9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51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5160"/>
    <w:rPr>
      <w:rFonts w:ascii="Tahoma" w:eastAsiaTheme="minorEastAsia" w:hAnsi="Tahoma" w:cs="Tahoma"/>
      <w:sz w:val="16"/>
      <w:szCs w:val="16"/>
    </w:rPr>
  </w:style>
  <w:style w:type="paragraph" w:styleId="stbilgi">
    <w:name w:val="header"/>
    <w:basedOn w:val="Normal"/>
    <w:link w:val="stbilgiChar"/>
    <w:uiPriority w:val="99"/>
    <w:unhideWhenUsed/>
    <w:rsid w:val="008513CE"/>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8513CE"/>
    <w:rPr>
      <w:rFonts w:eastAsiaTheme="minorEastAsia"/>
    </w:rPr>
  </w:style>
  <w:style w:type="paragraph" w:styleId="ResimYazs">
    <w:name w:val="caption"/>
    <w:basedOn w:val="Normal"/>
    <w:next w:val="Normal"/>
    <w:uiPriority w:val="35"/>
    <w:qFormat/>
    <w:rsid w:val="00AA44D6"/>
    <w:pPr>
      <w:spacing w:after="0" w:line="240" w:lineRule="auto"/>
      <w:jc w:val="center"/>
    </w:pPr>
    <w:rPr>
      <w:rFonts w:ascii="Arial" w:eastAsia="Times New Roman" w:hAnsi="Arial" w:cs="Times New Roman"/>
      <w:bCs/>
      <w:sz w:val="18"/>
    </w:rPr>
  </w:style>
  <w:style w:type="paragraph" w:customStyle="1" w:styleId="Table">
    <w:name w:val="Table"/>
    <w:basedOn w:val="Normal"/>
    <w:rsid w:val="00AA44D6"/>
    <w:pPr>
      <w:widowControl w:val="0"/>
      <w:spacing w:after="0" w:line="240" w:lineRule="auto"/>
      <w:jc w:val="both"/>
    </w:pPr>
    <w:rPr>
      <w:rFonts w:ascii="Times New Roman" w:eastAsia="MS Mincho" w:hAnsi="Times New Roman" w:cs="Times New Roman"/>
      <w:kern w:val="2"/>
      <w:sz w:val="18"/>
      <w:szCs w:val="24"/>
      <w:lang w:eastAsia="ja-JP"/>
    </w:rPr>
  </w:style>
  <w:style w:type="paragraph" w:styleId="NormalWeb">
    <w:name w:val="Normal (Web)"/>
    <w:basedOn w:val="Normal"/>
    <w:uiPriority w:val="99"/>
    <w:unhideWhenUsed/>
    <w:rsid w:val="00AA44D6"/>
    <w:pPr>
      <w:spacing w:before="100" w:beforeAutospacing="1" w:after="100" w:afterAutospacing="1" w:line="240" w:lineRule="auto"/>
    </w:pPr>
    <w:rPr>
      <w:rFonts w:ascii="Times New Roman" w:hAnsi="Times New Roman" w:cs="Times New Roman"/>
      <w:sz w:val="24"/>
      <w:szCs w:val="24"/>
    </w:rPr>
  </w:style>
  <w:style w:type="character" w:styleId="Kpr">
    <w:name w:val="Hyperlink"/>
    <w:basedOn w:val="VarsaylanParagrafYazTipi"/>
    <w:uiPriority w:val="99"/>
    <w:unhideWhenUsed/>
    <w:rsid w:val="00382257"/>
    <w:rPr>
      <w:color w:val="0000FF" w:themeColor="hyperlink"/>
      <w:u w:val="single"/>
    </w:rPr>
  </w:style>
  <w:style w:type="character" w:customStyle="1" w:styleId="Balk2Char">
    <w:name w:val="Başlık 2 Char"/>
    <w:basedOn w:val="VarsaylanParagrafYazTipi"/>
    <w:link w:val="Balk2"/>
    <w:semiHidden/>
    <w:rsid w:val="00A40418"/>
    <w:rPr>
      <w:rFonts w:ascii="Times New Roman" w:eastAsia="Times New Roman" w:hAnsi="Times New Roman" w:cs="Times New Roman"/>
      <w:i/>
      <w:sz w:val="24"/>
      <w:szCs w:val="24"/>
    </w:rPr>
  </w:style>
  <w:style w:type="character" w:customStyle="1" w:styleId="Balk1Char">
    <w:name w:val="Başlık 1 Char"/>
    <w:basedOn w:val="VarsaylanParagrafYazTipi"/>
    <w:link w:val="Balk1"/>
    <w:uiPriority w:val="9"/>
    <w:rsid w:val="00A40418"/>
    <w:rPr>
      <w:rFonts w:asciiTheme="majorHAnsi" w:eastAsiaTheme="majorEastAsia" w:hAnsiTheme="majorHAnsi" w:cstheme="majorBidi"/>
      <w:b/>
      <w:bCs/>
      <w:color w:val="365F91" w:themeColor="accent1" w:themeShade="BF"/>
      <w:sz w:val="28"/>
      <w:szCs w:val="28"/>
    </w:rPr>
  </w:style>
  <w:style w:type="character" w:styleId="Vurgu">
    <w:name w:val="Emphasis"/>
    <w:basedOn w:val="VarsaylanParagrafYazTipi"/>
    <w:uiPriority w:val="20"/>
    <w:qFormat/>
    <w:rsid w:val="002537E5"/>
    <w:rPr>
      <w:i/>
      <w:iCs/>
    </w:rPr>
  </w:style>
  <w:style w:type="paragraph" w:styleId="ListeParagraf">
    <w:name w:val="List Paragraph"/>
    <w:basedOn w:val="Normal"/>
    <w:uiPriority w:val="34"/>
    <w:qFormat/>
    <w:rsid w:val="00054E00"/>
    <w:pPr>
      <w:ind w:left="720"/>
      <w:contextualSpacing/>
    </w:pPr>
  </w:style>
  <w:style w:type="character" w:customStyle="1" w:styleId="hps">
    <w:name w:val="hps"/>
    <w:basedOn w:val="VarsaylanParagrafYazTipi"/>
    <w:rsid w:val="009F21CF"/>
  </w:style>
  <w:style w:type="paragraph" w:styleId="DipnotMetni">
    <w:name w:val="footnote text"/>
    <w:basedOn w:val="Normal"/>
    <w:link w:val="DipnotMetniChar"/>
    <w:uiPriority w:val="99"/>
    <w:semiHidden/>
    <w:unhideWhenUsed/>
    <w:rsid w:val="00D828D5"/>
    <w:pPr>
      <w:spacing w:after="0" w:line="240" w:lineRule="auto"/>
    </w:pPr>
    <w:rPr>
      <w:rFonts w:eastAsiaTheme="minorHAnsi"/>
      <w:sz w:val="20"/>
      <w:szCs w:val="20"/>
      <w:lang w:val="tr-TR"/>
    </w:rPr>
  </w:style>
  <w:style w:type="character" w:customStyle="1" w:styleId="DipnotMetniChar">
    <w:name w:val="Dipnot Metni Char"/>
    <w:basedOn w:val="VarsaylanParagrafYazTipi"/>
    <w:link w:val="DipnotMetni"/>
    <w:uiPriority w:val="99"/>
    <w:semiHidden/>
    <w:rsid w:val="00D828D5"/>
    <w:rPr>
      <w:sz w:val="20"/>
      <w:szCs w:val="20"/>
      <w:lang w:val="tr-TR"/>
    </w:rPr>
  </w:style>
  <w:style w:type="character" w:styleId="DipnotBavurusu">
    <w:name w:val="footnote reference"/>
    <w:basedOn w:val="VarsaylanParagrafYazTipi"/>
    <w:uiPriority w:val="99"/>
    <w:semiHidden/>
    <w:unhideWhenUsed/>
    <w:rsid w:val="00D828D5"/>
    <w:rPr>
      <w:vertAlign w:val="superscript"/>
    </w:rPr>
  </w:style>
  <w:style w:type="character" w:styleId="Gl">
    <w:name w:val="Strong"/>
    <w:basedOn w:val="VarsaylanParagrafYazTipi"/>
    <w:uiPriority w:val="22"/>
    <w:qFormat/>
    <w:rsid w:val="009F739A"/>
    <w:rPr>
      <w:b/>
      <w:bCs/>
    </w:rPr>
  </w:style>
  <w:style w:type="paragraph" w:styleId="HTMLncedenBiimlendirilmi">
    <w:name w:val="HTML Preformatted"/>
    <w:basedOn w:val="Normal"/>
    <w:link w:val="HTMLncedenBiimlendirilmiChar"/>
    <w:uiPriority w:val="99"/>
    <w:semiHidden/>
    <w:unhideWhenUsed/>
    <w:rsid w:val="00543AAF"/>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43AAF"/>
    <w:rPr>
      <w:rFonts w:ascii="Consolas" w:eastAsiaTheme="minorEastAsia"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081">
      <w:bodyDiv w:val="1"/>
      <w:marLeft w:val="0"/>
      <w:marRight w:val="0"/>
      <w:marTop w:val="0"/>
      <w:marBottom w:val="0"/>
      <w:divBdr>
        <w:top w:val="none" w:sz="0" w:space="0" w:color="auto"/>
        <w:left w:val="none" w:sz="0" w:space="0" w:color="auto"/>
        <w:bottom w:val="none" w:sz="0" w:space="0" w:color="auto"/>
        <w:right w:val="none" w:sz="0" w:space="0" w:color="auto"/>
      </w:divBdr>
    </w:div>
    <w:div w:id="167673760">
      <w:bodyDiv w:val="1"/>
      <w:marLeft w:val="0"/>
      <w:marRight w:val="0"/>
      <w:marTop w:val="0"/>
      <w:marBottom w:val="0"/>
      <w:divBdr>
        <w:top w:val="none" w:sz="0" w:space="0" w:color="auto"/>
        <w:left w:val="none" w:sz="0" w:space="0" w:color="auto"/>
        <w:bottom w:val="none" w:sz="0" w:space="0" w:color="auto"/>
        <w:right w:val="none" w:sz="0" w:space="0" w:color="auto"/>
      </w:divBdr>
    </w:div>
    <w:div w:id="351301580">
      <w:bodyDiv w:val="1"/>
      <w:marLeft w:val="0"/>
      <w:marRight w:val="0"/>
      <w:marTop w:val="0"/>
      <w:marBottom w:val="0"/>
      <w:divBdr>
        <w:top w:val="none" w:sz="0" w:space="0" w:color="auto"/>
        <w:left w:val="none" w:sz="0" w:space="0" w:color="auto"/>
        <w:bottom w:val="none" w:sz="0" w:space="0" w:color="auto"/>
        <w:right w:val="none" w:sz="0" w:space="0" w:color="auto"/>
      </w:divBdr>
    </w:div>
    <w:div w:id="585924083">
      <w:bodyDiv w:val="1"/>
      <w:marLeft w:val="0"/>
      <w:marRight w:val="0"/>
      <w:marTop w:val="0"/>
      <w:marBottom w:val="0"/>
      <w:divBdr>
        <w:top w:val="none" w:sz="0" w:space="0" w:color="auto"/>
        <w:left w:val="none" w:sz="0" w:space="0" w:color="auto"/>
        <w:bottom w:val="none" w:sz="0" w:space="0" w:color="auto"/>
        <w:right w:val="none" w:sz="0" w:space="0" w:color="auto"/>
      </w:divBdr>
    </w:div>
    <w:div w:id="1106537792">
      <w:bodyDiv w:val="1"/>
      <w:marLeft w:val="0"/>
      <w:marRight w:val="0"/>
      <w:marTop w:val="0"/>
      <w:marBottom w:val="0"/>
      <w:divBdr>
        <w:top w:val="none" w:sz="0" w:space="0" w:color="auto"/>
        <w:left w:val="none" w:sz="0" w:space="0" w:color="auto"/>
        <w:bottom w:val="none" w:sz="0" w:space="0" w:color="auto"/>
        <w:right w:val="none" w:sz="0" w:space="0" w:color="auto"/>
      </w:divBdr>
      <w:divsChild>
        <w:div w:id="49773790">
          <w:marLeft w:val="0"/>
          <w:marRight w:val="0"/>
          <w:marTop w:val="0"/>
          <w:marBottom w:val="0"/>
          <w:divBdr>
            <w:top w:val="none" w:sz="0" w:space="0" w:color="auto"/>
            <w:left w:val="none" w:sz="0" w:space="0" w:color="auto"/>
            <w:bottom w:val="none" w:sz="0" w:space="0" w:color="auto"/>
            <w:right w:val="none" w:sz="0" w:space="0" w:color="auto"/>
          </w:divBdr>
        </w:div>
        <w:div w:id="2131511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oguvenulusoy@gmail.com" TargetMode="External"/><Relationship Id="rId18" Type="http://schemas.openxmlformats.org/officeDocument/2006/relationships/footer" Target="footer3.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mailto:fatma.kolsal@gmail.com" TargetMode="External"/><Relationship Id="rId17" Type="http://schemas.openxmlformats.org/officeDocument/2006/relationships/footer" Target="footer2.xm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mze.snsy@gmail.com" TargetMode="Externa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g"/><Relationship Id="rId28" Type="http://schemas.openxmlformats.org/officeDocument/2006/relationships/image" Target="media/image11.jpg"/><Relationship Id="rId10" Type="http://schemas.openxmlformats.org/officeDocument/2006/relationships/hyperlink" Target="mailto:bustun2012@gmail.com" TargetMode="External"/><Relationship Id="rId19" Type="http://schemas.openxmlformats.org/officeDocument/2006/relationships/image" Target="media/image2.jpg"/><Relationship Id="rId31" Type="http://schemas.openxmlformats.org/officeDocument/2006/relationships/hyperlink" Target="http://v2.arkiv.com.tr/p1519-karatepe-acikhava-muzesi.html" TargetMode="External"/><Relationship Id="rId4" Type="http://schemas.openxmlformats.org/officeDocument/2006/relationships/settings" Target="settings.xml"/><Relationship Id="rId9" Type="http://schemas.openxmlformats.org/officeDocument/2006/relationships/hyperlink" Target="http://dx.doi.org/10.18860/jia.v4i1.3466" TargetMode="External"/><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hyperlink" Target="http://www.boyutpedia.com/806/6150/anadolu-kulub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10F86-B5C1-4504-9754-CBAF36AF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11</Pages>
  <Words>5845</Words>
  <Characters>33318</Characters>
  <Application>Microsoft Office Word</Application>
  <DocSecurity>0</DocSecurity>
  <Lines>277</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Journal of Islamic Architecture, x(x) month 2016, Pages x-x</Company>
  <LinksUpToDate>false</LinksUpToDate>
  <CharactersWithSpaces>39085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Aulia Fikriarini</dc:creator>
  <cp:lastModifiedBy>User</cp:lastModifiedBy>
  <cp:revision>12</cp:revision>
  <cp:lastPrinted>2018-07-24T11:03:00Z</cp:lastPrinted>
  <dcterms:created xsi:type="dcterms:W3CDTF">2018-07-23T12:17:00Z</dcterms:created>
  <dcterms:modified xsi:type="dcterms:W3CDTF">2018-07-24T11:04:00Z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ninkarch99@yahoo.com@www.mendeley.com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