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08D" w:rsidRDefault="00A2008D">
      <w:pPr>
        <w:keepNext/>
        <w:spacing w:line="240" w:lineRule="auto"/>
        <w:ind w:left="1" w:hanging="3"/>
        <w:jc w:val="center"/>
        <w:rPr>
          <w:rFonts w:ascii="Cambria" w:eastAsia="Cambria" w:hAnsi="Cambria" w:cs="Cambria"/>
          <w:b/>
          <w:smallCaps/>
          <w:color w:val="000000"/>
          <w:sz w:val="26"/>
          <w:szCs w:val="26"/>
        </w:rPr>
      </w:pPr>
    </w:p>
    <w:p w:rsidR="00A2008D" w:rsidRDefault="00856E33">
      <w:pPr>
        <w:keepNext/>
        <w:spacing w:line="276" w:lineRule="auto"/>
        <w:ind w:left="1" w:hanging="3"/>
        <w:jc w:val="center"/>
        <w:rPr>
          <w:rFonts w:ascii="Cambria" w:eastAsia="Cambria" w:hAnsi="Cambria" w:cs="Cambria"/>
          <w:b/>
          <w:smallCaps/>
          <w:color w:val="000000"/>
          <w:sz w:val="26"/>
          <w:szCs w:val="26"/>
        </w:rPr>
      </w:pPr>
      <w:r>
        <w:rPr>
          <w:rFonts w:ascii="Cambria" w:eastAsia="Cambria" w:hAnsi="Cambria"/>
          <w:b/>
          <w:color w:val="000000"/>
          <w:sz w:val="26"/>
          <w:szCs w:val="26"/>
        </w:rPr>
        <w:t xml:space="preserve">CRITICAL IMPRESSIONS ON </w:t>
      </w:r>
      <w:r w:rsidR="00CB7C8E" w:rsidRPr="00CB7C8E">
        <w:rPr>
          <w:rFonts w:ascii="Cambria" w:eastAsia="Cambria" w:hAnsi="Cambria"/>
          <w:b/>
          <w:i/>
          <w:color w:val="000000"/>
          <w:sz w:val="26"/>
          <w:szCs w:val="26"/>
        </w:rPr>
        <w:t>AMIL</w:t>
      </w:r>
      <w:r>
        <w:rPr>
          <w:rFonts w:ascii="Cambria" w:eastAsia="Cambria" w:hAnsi="Cambria"/>
          <w:b/>
          <w:color w:val="000000"/>
          <w:sz w:val="26"/>
          <w:szCs w:val="26"/>
        </w:rPr>
        <w:t xml:space="preserve"> PROFESSIONALIZATION AND ITS INFLUENCE ON CAREER INTENTIONS: A PLS-SEM APPROACH </w:t>
      </w:r>
    </w:p>
    <w:p w:rsidR="00A2008D" w:rsidRDefault="00A2008D">
      <w:pPr>
        <w:spacing w:line="276" w:lineRule="auto"/>
        <w:ind w:left="0" w:hanging="2"/>
        <w:jc w:val="center"/>
        <w:rPr>
          <w:rFonts w:ascii="Cambria" w:eastAsia="Cambria" w:hAnsi="Cambria" w:cs="Cambria"/>
          <w:color w:val="000000"/>
          <w:szCs w:val="24"/>
        </w:rPr>
      </w:pPr>
    </w:p>
    <w:p w:rsidR="00A2008D" w:rsidRDefault="00856E33">
      <w:pPr>
        <w:spacing w:line="276" w:lineRule="auto"/>
        <w:ind w:left="0" w:hanging="2"/>
        <w:jc w:val="center"/>
        <w:rPr>
          <w:rFonts w:ascii="Cambria" w:eastAsia="Cambria" w:hAnsi="Cambria" w:cs="Cambria"/>
          <w:color w:val="000000"/>
          <w:szCs w:val="24"/>
          <w:lang w:val="en-US"/>
        </w:rPr>
      </w:pPr>
      <w:r>
        <w:rPr>
          <w:rFonts w:ascii="Cambria" w:eastAsia="Cambria" w:hAnsi="Cambria" w:cs="Cambria"/>
          <w:b/>
          <w:color w:val="000000"/>
          <w:szCs w:val="24"/>
          <w:lang w:val="en-US"/>
        </w:rPr>
        <w:t>Maryam Batubara</w:t>
      </w:r>
      <w:r>
        <w:rPr>
          <w:rFonts w:ascii="Cambria" w:eastAsia="Cambria" w:hAnsi="Cambria" w:cs="Cambria"/>
          <w:b/>
          <w:vertAlign w:val="superscript"/>
        </w:rPr>
        <w:t>1</w:t>
      </w:r>
      <w:r>
        <w:rPr>
          <w:rFonts w:ascii="Cambria" w:eastAsia="Cambria" w:hAnsi="Cambria" w:cs="Cambria"/>
          <w:b/>
        </w:rPr>
        <w:t>,</w:t>
      </w:r>
      <w:r>
        <w:rPr>
          <w:rFonts w:ascii="Cambria" w:eastAsia="Cambria" w:hAnsi="Cambria" w:cs="Cambria"/>
          <w:b/>
          <w:lang w:val="en-US"/>
        </w:rPr>
        <w:t xml:space="preserve"> </w:t>
      </w:r>
      <w:r>
        <w:rPr>
          <w:rFonts w:ascii="Cambria" w:eastAsia="Cambria" w:hAnsi="Cambria" w:cs="Cambria"/>
          <w:b/>
          <w:color w:val="000000"/>
          <w:szCs w:val="24"/>
          <w:lang w:val="en-US"/>
        </w:rPr>
        <w:t>Anas Zahir Almasri</w:t>
      </w:r>
      <w:r>
        <w:rPr>
          <w:rFonts w:ascii="Cambria" w:eastAsia="Cambria" w:hAnsi="Cambria" w:cs="Cambria"/>
          <w:b/>
          <w:color w:val="000000"/>
          <w:szCs w:val="24"/>
          <w:vertAlign w:val="superscript"/>
        </w:rPr>
        <w:t>2</w:t>
      </w:r>
      <w:r>
        <w:rPr>
          <w:rFonts w:ascii="Cambria" w:eastAsia="Cambria" w:hAnsi="Cambria" w:cs="Cambria"/>
          <w:b/>
          <w:color w:val="000000"/>
          <w:szCs w:val="24"/>
        </w:rPr>
        <w:t xml:space="preserve">, </w:t>
      </w:r>
      <w:r>
        <w:rPr>
          <w:rFonts w:ascii="Cambria" w:eastAsia="Cambria" w:hAnsi="Cambria" w:cs="Cambria"/>
          <w:b/>
          <w:color w:val="000000"/>
          <w:szCs w:val="24"/>
          <w:lang w:val="en-US"/>
        </w:rPr>
        <w:t>Juliana Nasution</w:t>
      </w:r>
      <w:r>
        <w:rPr>
          <w:rFonts w:ascii="Cambria" w:eastAsia="Cambria" w:hAnsi="Cambria" w:cs="Cambria"/>
          <w:b/>
          <w:color w:val="000000"/>
          <w:szCs w:val="24"/>
          <w:vertAlign w:val="superscript"/>
        </w:rPr>
        <w:t>3</w:t>
      </w:r>
      <w:r>
        <w:rPr>
          <w:rFonts w:ascii="Cambria" w:eastAsia="Cambria" w:hAnsi="Cambria" w:cs="Cambria"/>
          <w:b/>
          <w:color w:val="000000"/>
          <w:szCs w:val="24"/>
        </w:rPr>
        <w:t xml:space="preserve">, </w:t>
      </w:r>
      <w:r>
        <w:rPr>
          <w:rFonts w:ascii="Cambria" w:eastAsia="Cambria" w:hAnsi="Cambria" w:cs="Cambria"/>
          <w:b/>
          <w:color w:val="000000"/>
          <w:szCs w:val="24"/>
          <w:lang w:val="en-US"/>
        </w:rPr>
        <w:t>Muhammad Idris Nasution</w:t>
      </w:r>
      <w:r>
        <w:rPr>
          <w:rFonts w:ascii="Cambria" w:eastAsia="Cambria" w:hAnsi="Cambria" w:cs="Cambria"/>
          <w:b/>
          <w:color w:val="000000"/>
          <w:szCs w:val="24"/>
          <w:vertAlign w:val="superscript"/>
          <w:lang w:val="en-US"/>
        </w:rPr>
        <w:t>4</w:t>
      </w:r>
    </w:p>
    <w:p w:rsidR="00A2008D" w:rsidRDefault="00A2008D">
      <w:pPr>
        <w:spacing w:line="276" w:lineRule="auto"/>
        <w:ind w:leftChars="0" w:left="0" w:firstLineChars="0" w:firstLine="0"/>
        <w:rPr>
          <w:rFonts w:ascii="Cambria" w:eastAsia="Cambria" w:hAnsi="Cambria" w:cs="Cambria"/>
          <w:color w:val="000000"/>
          <w:sz w:val="20"/>
          <w:szCs w:val="20"/>
        </w:rPr>
      </w:pPr>
    </w:p>
    <w:p w:rsidR="00A2008D" w:rsidRDefault="00A2008D">
      <w:pPr>
        <w:spacing w:line="276" w:lineRule="auto"/>
        <w:ind w:left="0" w:hanging="2"/>
        <w:jc w:val="center"/>
        <w:rPr>
          <w:rFonts w:ascii="Cambria" w:eastAsia="Cambria" w:hAnsi="Cambria" w:cs="Cambria"/>
          <w:color w:val="000000"/>
          <w:sz w:val="20"/>
          <w:szCs w:val="20"/>
          <w:vertAlign w:val="superscript"/>
        </w:rPr>
      </w:pPr>
    </w:p>
    <w:p w:rsidR="00A2008D" w:rsidRDefault="00856E33">
      <w:pPr>
        <w:spacing w:line="276" w:lineRule="auto"/>
        <w:ind w:left="0" w:hanging="2"/>
        <w:jc w:val="center"/>
        <w:rPr>
          <w:rFonts w:ascii="Cambria" w:eastAsia="Cambria" w:hAnsi="Cambria" w:cs="Cambria"/>
          <w:color w:val="000000"/>
          <w:sz w:val="22"/>
          <w:szCs w:val="22"/>
        </w:rPr>
      </w:pPr>
      <w:r>
        <w:rPr>
          <w:rFonts w:ascii="Cambria" w:eastAsia="Cambria" w:hAnsi="Cambria" w:cs="Cambria"/>
          <w:i/>
          <w:color w:val="000000"/>
          <w:sz w:val="22"/>
          <w:szCs w:val="22"/>
          <w:vertAlign w:val="superscript"/>
        </w:rPr>
        <w:t>1,</w:t>
      </w:r>
      <w:r>
        <w:rPr>
          <w:rFonts w:ascii="Cambria" w:eastAsia="Cambria" w:hAnsi="Cambria" w:cs="Cambria"/>
          <w:i/>
          <w:color w:val="000000"/>
          <w:sz w:val="22"/>
          <w:szCs w:val="22"/>
          <w:vertAlign w:val="superscript"/>
          <w:lang w:val="en-US"/>
        </w:rPr>
        <w:t>3</w:t>
      </w:r>
      <w:r>
        <w:rPr>
          <w:rFonts w:ascii="Cambria" w:eastAsia="Cambria" w:hAnsi="Cambria" w:cs="Cambria"/>
          <w:i/>
          <w:color w:val="000000"/>
          <w:sz w:val="22"/>
          <w:szCs w:val="22"/>
          <w:vertAlign w:val="superscript"/>
        </w:rPr>
        <w:t xml:space="preserve"> </w:t>
      </w:r>
      <w:r>
        <w:rPr>
          <w:rFonts w:ascii="Cambria" w:eastAsia="Cambria" w:hAnsi="Cambria" w:cs="Cambria"/>
          <w:i/>
          <w:color w:val="000000"/>
          <w:sz w:val="22"/>
          <w:szCs w:val="22"/>
        </w:rPr>
        <w:t xml:space="preserve"> </w:t>
      </w:r>
      <w:r>
        <w:rPr>
          <w:rFonts w:ascii="Cambria" w:eastAsia="Cambria" w:hAnsi="Cambria" w:cs="Cambria"/>
          <w:i/>
          <w:color w:val="000000"/>
          <w:sz w:val="22"/>
          <w:szCs w:val="22"/>
          <w:lang w:val="en-US"/>
        </w:rPr>
        <w:t>Faculty of Islamic Economics and Business, UIN Sumatera Utara</w:t>
      </w:r>
    </w:p>
    <w:p w:rsidR="00A2008D" w:rsidRDefault="00856E33">
      <w:pPr>
        <w:spacing w:line="276" w:lineRule="auto"/>
        <w:ind w:left="0" w:hanging="2"/>
        <w:jc w:val="center"/>
        <w:rPr>
          <w:rFonts w:ascii="Cambria" w:eastAsia="Cambria" w:hAnsi="Cambria" w:cs="Cambria"/>
          <w:color w:val="000000"/>
          <w:sz w:val="22"/>
          <w:szCs w:val="22"/>
        </w:rPr>
      </w:pPr>
      <w:r>
        <w:rPr>
          <w:rFonts w:ascii="Cambria" w:eastAsia="Cambria" w:hAnsi="Cambria"/>
          <w:i/>
          <w:color w:val="000000"/>
          <w:sz w:val="22"/>
          <w:szCs w:val="22"/>
        </w:rPr>
        <w:t>William Iskandar Street</w:t>
      </w:r>
      <w:r>
        <w:rPr>
          <w:rFonts w:ascii="Cambria" w:eastAsia="Cambria" w:hAnsi="Cambria"/>
          <w:i/>
          <w:color w:val="000000"/>
          <w:sz w:val="22"/>
          <w:szCs w:val="22"/>
          <w:lang w:val="en-US"/>
        </w:rPr>
        <w:t xml:space="preserve"> </w:t>
      </w:r>
      <w:r>
        <w:rPr>
          <w:rFonts w:ascii="Cambria" w:eastAsia="Cambria" w:hAnsi="Cambria"/>
          <w:i/>
          <w:color w:val="000000"/>
          <w:sz w:val="22"/>
          <w:szCs w:val="22"/>
        </w:rPr>
        <w:t>Ps. V, Medan Estate, North Sumatra</w:t>
      </w:r>
      <w:r>
        <w:rPr>
          <w:rFonts w:ascii="Cambria" w:eastAsia="Cambria" w:hAnsi="Cambria"/>
          <w:i/>
          <w:color w:val="000000"/>
          <w:sz w:val="22"/>
          <w:szCs w:val="22"/>
          <w:lang w:val="en-US"/>
        </w:rPr>
        <w:t>, 20371, Indonesia</w:t>
      </w:r>
    </w:p>
    <w:p w:rsidR="00A2008D" w:rsidRDefault="00856E33">
      <w:pPr>
        <w:spacing w:line="276" w:lineRule="auto"/>
        <w:ind w:left="0" w:hanging="2"/>
        <w:jc w:val="center"/>
        <w:rPr>
          <w:rFonts w:ascii="Cambria" w:eastAsia="Cambria" w:hAnsi="Cambria" w:cs="Cambria"/>
          <w:color w:val="000000"/>
          <w:sz w:val="22"/>
          <w:szCs w:val="22"/>
        </w:rPr>
      </w:pPr>
      <w:r>
        <w:rPr>
          <w:rFonts w:ascii="Cambria" w:eastAsia="Cambria" w:hAnsi="Cambria" w:cs="Cambria"/>
          <w:i/>
          <w:color w:val="000000"/>
          <w:sz w:val="22"/>
          <w:szCs w:val="22"/>
          <w:vertAlign w:val="superscript"/>
          <w:lang w:val="en-US"/>
        </w:rPr>
        <w:t>2</w:t>
      </w:r>
      <w:r>
        <w:rPr>
          <w:rFonts w:ascii="Cambria" w:eastAsia="Cambria" w:hAnsi="Cambria" w:cs="Cambria"/>
          <w:i/>
          <w:color w:val="000000"/>
          <w:sz w:val="22"/>
          <w:szCs w:val="22"/>
          <w:vertAlign w:val="superscript"/>
        </w:rPr>
        <w:t xml:space="preserve"> </w:t>
      </w:r>
      <w:r>
        <w:rPr>
          <w:rFonts w:ascii="Cambria" w:eastAsia="Cambria" w:hAnsi="Cambria"/>
          <w:i/>
          <w:color w:val="000000"/>
          <w:sz w:val="22"/>
          <w:szCs w:val="22"/>
        </w:rPr>
        <w:t>College of Commerce and Business</w:t>
      </w:r>
      <w:r>
        <w:rPr>
          <w:rFonts w:ascii="Cambria" w:eastAsia="Cambria" w:hAnsi="Cambria"/>
          <w:i/>
          <w:color w:val="000000"/>
          <w:sz w:val="22"/>
          <w:szCs w:val="22"/>
          <w:lang w:val="en-US"/>
        </w:rPr>
        <w:t xml:space="preserve">, </w:t>
      </w:r>
      <w:r>
        <w:rPr>
          <w:rFonts w:ascii="Cambria" w:eastAsia="Cambria" w:hAnsi="Cambria"/>
          <w:i/>
          <w:color w:val="000000"/>
          <w:sz w:val="22"/>
          <w:szCs w:val="22"/>
        </w:rPr>
        <w:t>Palestine Technical University- Kadoorie</w:t>
      </w:r>
    </w:p>
    <w:p w:rsidR="00A2008D" w:rsidRDefault="00856E33">
      <w:pPr>
        <w:spacing w:line="276" w:lineRule="auto"/>
        <w:ind w:left="0" w:hanging="2"/>
        <w:jc w:val="center"/>
        <w:rPr>
          <w:rFonts w:ascii="Cambria" w:eastAsia="Cambria" w:hAnsi="Cambria"/>
          <w:i/>
          <w:color w:val="000000"/>
          <w:sz w:val="22"/>
          <w:szCs w:val="22"/>
          <w:lang w:val="en-US"/>
        </w:rPr>
      </w:pPr>
      <w:r>
        <w:rPr>
          <w:rFonts w:ascii="Cambria" w:eastAsia="Cambria" w:hAnsi="Cambria" w:cs="Cambria"/>
          <w:i/>
          <w:color w:val="000000"/>
          <w:sz w:val="22"/>
          <w:szCs w:val="22"/>
        </w:rPr>
        <w:t xml:space="preserve"> </w:t>
      </w:r>
      <w:r>
        <w:rPr>
          <w:rFonts w:ascii="Cambria" w:eastAsia="Cambria" w:hAnsi="Cambria" w:cs="Cambria"/>
          <w:i/>
          <w:color w:val="000000"/>
          <w:sz w:val="22"/>
          <w:szCs w:val="22"/>
          <w:lang w:val="en-US"/>
        </w:rPr>
        <w:t xml:space="preserve">Jaffa Street, </w:t>
      </w:r>
      <w:r>
        <w:rPr>
          <w:rFonts w:ascii="Cambria" w:eastAsia="Cambria" w:hAnsi="Cambria"/>
          <w:i/>
          <w:color w:val="000000"/>
          <w:sz w:val="22"/>
          <w:szCs w:val="22"/>
          <w:lang w:val="en-US"/>
        </w:rPr>
        <w:t>Tulkarm, Palestine</w:t>
      </w:r>
    </w:p>
    <w:p w:rsidR="00A2008D" w:rsidRDefault="00856E33">
      <w:pPr>
        <w:spacing w:line="276" w:lineRule="auto"/>
        <w:ind w:left="0" w:hanging="2"/>
        <w:jc w:val="center"/>
        <w:rPr>
          <w:rFonts w:ascii="Cambria" w:eastAsia="Cambria" w:hAnsi="Cambria" w:cs="Cambria"/>
          <w:color w:val="000000"/>
          <w:sz w:val="22"/>
          <w:szCs w:val="22"/>
        </w:rPr>
      </w:pPr>
      <w:r>
        <w:rPr>
          <w:rFonts w:ascii="Cambria" w:eastAsia="Cambria" w:hAnsi="Cambria" w:cs="Cambria"/>
          <w:i/>
          <w:color w:val="000000"/>
          <w:sz w:val="22"/>
          <w:szCs w:val="22"/>
          <w:vertAlign w:val="superscript"/>
          <w:lang w:val="en-US"/>
        </w:rPr>
        <w:t>4</w:t>
      </w:r>
      <w:r>
        <w:rPr>
          <w:rFonts w:ascii="Cambria" w:eastAsia="Cambria" w:hAnsi="Cambria" w:cs="Cambria"/>
          <w:i/>
          <w:color w:val="000000"/>
          <w:sz w:val="22"/>
          <w:szCs w:val="22"/>
          <w:vertAlign w:val="superscript"/>
        </w:rPr>
        <w:t xml:space="preserve"> </w:t>
      </w:r>
      <w:r>
        <w:rPr>
          <w:rFonts w:ascii="Cambria" w:eastAsia="Cambria" w:hAnsi="Cambria" w:cs="Cambria"/>
          <w:i/>
          <w:color w:val="000000"/>
          <w:sz w:val="22"/>
          <w:szCs w:val="22"/>
        </w:rPr>
        <w:t xml:space="preserve"> </w:t>
      </w:r>
      <w:r>
        <w:rPr>
          <w:rFonts w:ascii="Cambria" w:eastAsia="Cambria" w:hAnsi="Cambria" w:cs="Cambria"/>
          <w:i/>
          <w:color w:val="000000"/>
          <w:sz w:val="22"/>
          <w:szCs w:val="22"/>
          <w:lang w:val="en-US"/>
        </w:rPr>
        <w:t>Postgraduate, UIN Sumatera Utara</w:t>
      </w:r>
    </w:p>
    <w:p w:rsidR="00A2008D" w:rsidRDefault="00856E33">
      <w:pPr>
        <w:spacing w:line="276" w:lineRule="auto"/>
        <w:ind w:left="0" w:hanging="2"/>
        <w:jc w:val="center"/>
        <w:rPr>
          <w:rFonts w:ascii="Cambria" w:eastAsia="Cambria" w:hAnsi="Cambria" w:cs="Cambria"/>
          <w:color w:val="000000"/>
          <w:sz w:val="22"/>
          <w:szCs w:val="22"/>
        </w:rPr>
      </w:pPr>
      <w:r>
        <w:rPr>
          <w:rFonts w:ascii="Cambria" w:eastAsia="Cambria" w:hAnsi="Cambria"/>
          <w:i/>
          <w:color w:val="000000"/>
          <w:sz w:val="22"/>
          <w:szCs w:val="22"/>
        </w:rPr>
        <w:t xml:space="preserve"> IAIN </w:t>
      </w:r>
      <w:r>
        <w:rPr>
          <w:rFonts w:ascii="Cambria" w:eastAsia="Cambria" w:hAnsi="Cambria"/>
          <w:i/>
          <w:color w:val="000000"/>
          <w:sz w:val="22"/>
          <w:szCs w:val="22"/>
          <w:lang w:val="en-US"/>
        </w:rPr>
        <w:t xml:space="preserve"> </w:t>
      </w:r>
      <w:r>
        <w:rPr>
          <w:rFonts w:ascii="Cambria" w:eastAsia="Cambria" w:hAnsi="Cambria"/>
          <w:i/>
          <w:color w:val="000000"/>
          <w:sz w:val="22"/>
          <w:szCs w:val="22"/>
        </w:rPr>
        <w:t>Street</w:t>
      </w:r>
      <w:r>
        <w:rPr>
          <w:rFonts w:ascii="Cambria" w:eastAsia="Cambria" w:hAnsi="Cambria"/>
          <w:i/>
          <w:color w:val="000000"/>
          <w:sz w:val="22"/>
          <w:szCs w:val="22"/>
          <w:lang w:val="en-US"/>
        </w:rPr>
        <w:t xml:space="preserve"> </w:t>
      </w:r>
      <w:r>
        <w:rPr>
          <w:rFonts w:ascii="Cambria" w:eastAsia="Cambria" w:hAnsi="Cambria"/>
          <w:i/>
          <w:color w:val="000000"/>
          <w:sz w:val="22"/>
          <w:szCs w:val="22"/>
        </w:rPr>
        <w:t>No. 1</w:t>
      </w:r>
      <w:r>
        <w:rPr>
          <w:rFonts w:ascii="Cambria" w:eastAsia="Cambria" w:hAnsi="Cambria"/>
          <w:i/>
          <w:color w:val="000000"/>
          <w:sz w:val="22"/>
          <w:szCs w:val="22"/>
          <w:lang w:val="en-US"/>
        </w:rPr>
        <w:t>,</w:t>
      </w:r>
      <w:r>
        <w:rPr>
          <w:rFonts w:ascii="Cambria" w:eastAsia="Cambria" w:hAnsi="Cambria"/>
          <w:i/>
          <w:color w:val="000000"/>
          <w:sz w:val="22"/>
          <w:szCs w:val="22"/>
        </w:rPr>
        <w:t xml:space="preserve"> Medan, North Sumatra</w:t>
      </w:r>
      <w:r>
        <w:rPr>
          <w:rFonts w:ascii="Cambria" w:eastAsia="Cambria" w:hAnsi="Cambria"/>
          <w:i/>
          <w:color w:val="000000"/>
          <w:sz w:val="22"/>
          <w:szCs w:val="22"/>
          <w:lang w:val="en-US"/>
        </w:rPr>
        <w:t>, 20235, Indonesia</w:t>
      </w:r>
    </w:p>
    <w:p w:rsidR="00A2008D" w:rsidRDefault="00A2008D">
      <w:pPr>
        <w:spacing w:before="360" w:line="240" w:lineRule="auto"/>
        <w:ind w:left="0" w:hanging="2"/>
        <w:jc w:val="left"/>
        <w:rPr>
          <w:rFonts w:ascii="Cambria" w:eastAsia="Cambria" w:hAnsi="Cambria" w:cs="Cambria"/>
          <w:b/>
          <w:i/>
          <w:color w:val="000000"/>
          <w:sz w:val="22"/>
          <w:szCs w:val="22"/>
        </w:rPr>
      </w:pPr>
    </w:p>
    <w:p w:rsidR="00A2008D" w:rsidRDefault="00856E33">
      <w:pPr>
        <w:spacing w:line="240" w:lineRule="auto"/>
        <w:ind w:left="0" w:hanging="2"/>
        <w:rPr>
          <w:rFonts w:ascii="Cambria" w:eastAsia="Cambria" w:hAnsi="Cambria" w:cs="Cambria"/>
          <w:color w:val="FF0000"/>
          <w:sz w:val="20"/>
          <w:szCs w:val="20"/>
        </w:rPr>
      </w:pPr>
      <w:r>
        <w:rPr>
          <w:rFonts w:ascii="Cambria" w:eastAsia="Cambria" w:hAnsi="Cambria" w:cs="Cambria"/>
          <w:noProof/>
          <w:sz w:val="20"/>
          <w:szCs w:val="20"/>
          <w:lang w:val="en-US"/>
        </w:rPr>
        <w:drawing>
          <wp:inline distT="0" distB="0" distL="114300" distR="114300">
            <wp:extent cx="144145" cy="143510"/>
            <wp:effectExtent l="0" t="0" r="0" b="0"/>
            <wp:docPr id="1032" name="image2.png" descr="Image result for symbol email"/>
            <wp:cNvGraphicFramePr/>
            <a:graphic xmlns:a="http://schemas.openxmlformats.org/drawingml/2006/main">
              <a:graphicData uri="http://schemas.openxmlformats.org/drawingml/2006/picture">
                <pic:pic xmlns:pic="http://schemas.openxmlformats.org/drawingml/2006/picture">
                  <pic:nvPicPr>
                    <pic:cNvPr id="1032" name="image2.png" descr="Image result for symbol email"/>
                    <pic:cNvPicPr preferRelativeResize="0"/>
                  </pic:nvPicPr>
                  <pic:blipFill>
                    <a:blip r:embed="rId9"/>
                    <a:srcRect/>
                    <a:stretch>
                      <a:fillRect/>
                    </a:stretch>
                  </pic:blipFill>
                  <pic:spPr>
                    <a:xfrm>
                      <a:off x="0" y="0"/>
                      <a:ext cx="144145" cy="143510"/>
                    </a:xfrm>
                    <a:prstGeom prst="rect">
                      <a:avLst/>
                    </a:prstGeom>
                  </pic:spPr>
                </pic:pic>
              </a:graphicData>
            </a:graphic>
          </wp:inline>
        </w:drawing>
      </w:r>
      <w:r>
        <w:rPr>
          <w:rFonts w:ascii="Cambria" w:eastAsia="Cambria" w:hAnsi="Cambria" w:cs="Cambria"/>
          <w:sz w:val="20"/>
          <w:szCs w:val="20"/>
        </w:rPr>
        <w:t xml:space="preserve"> Corresponding Author:</w:t>
      </w:r>
    </w:p>
    <w:p w:rsidR="00A2008D" w:rsidRDefault="00856E33">
      <w:pPr>
        <w:spacing w:line="240" w:lineRule="auto"/>
        <w:ind w:left="0" w:hanging="2"/>
        <w:rPr>
          <w:rFonts w:ascii="Cambria" w:eastAsia="Cambria" w:hAnsi="Cambria" w:cs="Cambria"/>
          <w:sz w:val="20"/>
          <w:szCs w:val="20"/>
        </w:rPr>
      </w:pPr>
      <w:r>
        <w:rPr>
          <w:rFonts w:ascii="Cambria" w:eastAsia="Cambria" w:hAnsi="Cambria" w:cs="Cambria"/>
          <w:b/>
          <w:sz w:val="20"/>
          <w:szCs w:val="20"/>
        </w:rPr>
        <w:t>Writer's name</w:t>
      </w:r>
      <w:r>
        <w:rPr>
          <w:rFonts w:ascii="Cambria" w:eastAsia="Cambria" w:hAnsi="Cambria" w:cs="Cambria"/>
          <w:sz w:val="20"/>
          <w:szCs w:val="20"/>
        </w:rPr>
        <w:t xml:space="preserve">: </w:t>
      </w:r>
      <w:r>
        <w:rPr>
          <w:rFonts w:ascii="Cambria" w:eastAsia="Cambria" w:hAnsi="Cambria" w:cs="Cambria"/>
          <w:sz w:val="20"/>
          <w:szCs w:val="20"/>
          <w:lang w:val="en-US"/>
        </w:rPr>
        <w:t>Juliana Nasution</w:t>
      </w:r>
    </w:p>
    <w:p w:rsidR="00A2008D" w:rsidRDefault="00856E33">
      <w:pPr>
        <w:spacing w:line="240" w:lineRule="auto"/>
        <w:ind w:left="0" w:hanging="2"/>
        <w:rPr>
          <w:rFonts w:ascii="Cambria" w:eastAsia="Cambria" w:hAnsi="Cambria" w:cs="Cambria"/>
          <w:color w:val="000000"/>
          <w:sz w:val="20"/>
          <w:szCs w:val="20"/>
          <w:lang w:val="en-US"/>
        </w:rPr>
      </w:pPr>
      <w:r>
        <w:rPr>
          <w:rFonts w:ascii="Cambria" w:eastAsia="Cambria" w:hAnsi="Cambria" w:cs="Cambria"/>
          <w:sz w:val="20"/>
          <w:szCs w:val="20"/>
        </w:rPr>
        <w:t xml:space="preserve">E-mail: </w:t>
      </w:r>
      <w:r>
        <w:rPr>
          <w:rFonts w:ascii="Cambria" w:eastAsia="Cambria" w:hAnsi="Cambria" w:cs="Cambria"/>
          <w:sz w:val="20"/>
          <w:szCs w:val="20"/>
          <w:lang w:val="en-US"/>
        </w:rPr>
        <w:t>juliananasution@uinsu.ac.id</w:t>
      </w:r>
    </w:p>
    <w:p w:rsidR="00A2008D" w:rsidRDefault="00856E33">
      <w:pPr>
        <w:spacing w:before="360" w:line="240" w:lineRule="auto"/>
        <w:ind w:left="0" w:hanging="2"/>
        <w:jc w:val="left"/>
        <w:rPr>
          <w:rFonts w:ascii="Cambria" w:eastAsia="Cambria" w:hAnsi="Cambria" w:cs="Cambria"/>
          <w:b/>
          <w:i/>
          <w:color w:val="000000"/>
          <w:sz w:val="22"/>
          <w:szCs w:val="22"/>
        </w:rPr>
      </w:pPr>
      <w:r>
        <w:rPr>
          <w:rFonts w:ascii="Cambria" w:eastAsia="Cambria" w:hAnsi="Cambria" w:cs="Cambria"/>
          <w:b/>
          <w:i/>
          <w:color w:val="000000"/>
          <w:sz w:val="22"/>
          <w:szCs w:val="22"/>
        </w:rPr>
        <w:t>Abstract</w:t>
      </w:r>
    </w:p>
    <w:p w:rsidR="00A2008D" w:rsidRPr="00FF3E16" w:rsidRDefault="003E4E7A" w:rsidP="00FF3E16">
      <w:pPr>
        <w:spacing w:after="240" w:line="240" w:lineRule="auto"/>
        <w:ind w:leftChars="399" w:left="958" w:firstLineChars="0" w:firstLine="0"/>
        <w:rPr>
          <w:rFonts w:ascii="Cambria" w:eastAsia="Cambria" w:hAnsi="Cambria"/>
          <w:i/>
          <w:color w:val="000000"/>
          <w:sz w:val="22"/>
          <w:szCs w:val="22"/>
          <w:lang w:val="en-ID"/>
        </w:rPr>
      </w:pPr>
      <w:r w:rsidRPr="003E4E7A">
        <w:rPr>
          <w:rFonts w:ascii="Cambria" w:eastAsia="Cambria" w:hAnsi="Cambria"/>
          <w:i/>
          <w:color w:val="000000"/>
          <w:sz w:val="22"/>
          <w:szCs w:val="22"/>
        </w:rPr>
        <w:t xml:space="preserve">The issue of professionalization of </w:t>
      </w:r>
      <w:r w:rsidR="00CB7C8E" w:rsidRPr="00CB7C8E">
        <w:rPr>
          <w:rFonts w:ascii="Cambria" w:eastAsia="Cambria" w:hAnsi="Cambria"/>
          <w:i/>
          <w:color w:val="000000"/>
          <w:sz w:val="22"/>
          <w:szCs w:val="22"/>
        </w:rPr>
        <w:t>amil</w:t>
      </w:r>
      <w:r w:rsidRPr="003E4E7A">
        <w:rPr>
          <w:rFonts w:ascii="Cambria" w:eastAsia="Cambria" w:hAnsi="Cambria"/>
          <w:i/>
          <w:color w:val="000000"/>
          <w:sz w:val="22"/>
          <w:szCs w:val="22"/>
        </w:rPr>
        <w:t xml:space="preserve"> (zakat managers) still continues to occur in zakat organizations and has received strong criticism, including from students of the zakat and waqf management study program (MAZAWA). These criticisms include whether </w:t>
      </w:r>
      <w:r w:rsidR="00CB7C8E" w:rsidRPr="00CB7C8E">
        <w:rPr>
          <w:rFonts w:ascii="Cambria" w:eastAsia="Cambria" w:hAnsi="Cambria"/>
          <w:i/>
          <w:color w:val="000000"/>
          <w:sz w:val="22"/>
          <w:szCs w:val="22"/>
        </w:rPr>
        <w:t>amil</w:t>
      </w:r>
      <w:r w:rsidRPr="003E4E7A">
        <w:rPr>
          <w:rFonts w:ascii="Cambria" w:eastAsia="Cambria" w:hAnsi="Cambria"/>
          <w:i/>
          <w:color w:val="000000"/>
          <w:sz w:val="22"/>
          <w:szCs w:val="22"/>
        </w:rPr>
        <w:t xml:space="preserve"> has become a full-time profession, education, training and competency development for </w:t>
      </w:r>
      <w:r w:rsidR="00CB7C8E" w:rsidRPr="00CB7C8E">
        <w:rPr>
          <w:rFonts w:ascii="Cambria" w:eastAsia="Cambria" w:hAnsi="Cambria"/>
          <w:i/>
          <w:color w:val="000000"/>
          <w:sz w:val="22"/>
          <w:szCs w:val="22"/>
        </w:rPr>
        <w:t>amil</w:t>
      </w:r>
      <w:r w:rsidRPr="003E4E7A">
        <w:rPr>
          <w:rFonts w:ascii="Cambria" w:eastAsia="Cambria" w:hAnsi="Cambria"/>
          <w:i/>
          <w:color w:val="000000"/>
          <w:sz w:val="22"/>
          <w:szCs w:val="22"/>
        </w:rPr>
        <w:t xml:space="preserve">, the legitimacy of </w:t>
      </w:r>
      <w:r w:rsidR="00CB7C8E" w:rsidRPr="00CB7C8E">
        <w:rPr>
          <w:rFonts w:ascii="Cambria" w:eastAsia="Cambria" w:hAnsi="Cambria"/>
          <w:i/>
          <w:color w:val="000000"/>
          <w:sz w:val="22"/>
          <w:szCs w:val="22"/>
        </w:rPr>
        <w:t>amil</w:t>
      </w:r>
      <w:r w:rsidRPr="003E4E7A">
        <w:rPr>
          <w:rFonts w:ascii="Cambria" w:eastAsia="Cambria" w:hAnsi="Cambria"/>
          <w:i/>
          <w:color w:val="000000"/>
          <w:sz w:val="22"/>
          <w:szCs w:val="22"/>
        </w:rPr>
        <w:t xml:space="preserve"> associations, the existence of a zakat </w:t>
      </w:r>
      <w:r w:rsidR="00CB7C8E" w:rsidRPr="00CB7C8E">
        <w:rPr>
          <w:rFonts w:ascii="Cambria" w:eastAsia="Cambria" w:hAnsi="Cambria"/>
          <w:i/>
          <w:color w:val="000000"/>
          <w:sz w:val="22"/>
          <w:szCs w:val="22"/>
        </w:rPr>
        <w:t>amil</w:t>
      </w:r>
      <w:r w:rsidRPr="003E4E7A">
        <w:rPr>
          <w:rFonts w:ascii="Cambria" w:eastAsia="Cambria" w:hAnsi="Cambria"/>
          <w:i/>
          <w:color w:val="000000"/>
          <w:sz w:val="22"/>
          <w:szCs w:val="22"/>
        </w:rPr>
        <w:t xml:space="preserve"> code of ethics, as well as legal protection and the role of the state for the </w:t>
      </w:r>
      <w:r w:rsidR="00CB7C8E" w:rsidRPr="00CB7C8E">
        <w:rPr>
          <w:rFonts w:ascii="Cambria" w:eastAsia="Cambria" w:hAnsi="Cambria"/>
          <w:i/>
          <w:color w:val="000000"/>
          <w:sz w:val="22"/>
          <w:szCs w:val="22"/>
        </w:rPr>
        <w:t>amil</w:t>
      </w:r>
      <w:r w:rsidRPr="003E4E7A">
        <w:rPr>
          <w:rFonts w:ascii="Cambria" w:eastAsia="Cambria" w:hAnsi="Cambria"/>
          <w:i/>
          <w:color w:val="000000"/>
          <w:sz w:val="22"/>
          <w:szCs w:val="22"/>
        </w:rPr>
        <w:t xml:space="preserve"> profession. This research aims to find out whether their critical impressions influence their intention to pursue a career as a professional </w:t>
      </w:r>
      <w:r w:rsidR="00CB7C8E" w:rsidRPr="00CB7C8E">
        <w:rPr>
          <w:rFonts w:ascii="Cambria" w:eastAsia="Cambria" w:hAnsi="Cambria"/>
          <w:i/>
          <w:color w:val="000000"/>
          <w:sz w:val="22"/>
          <w:szCs w:val="22"/>
        </w:rPr>
        <w:t>amil</w:t>
      </w:r>
      <w:r w:rsidRPr="003E4E7A">
        <w:rPr>
          <w:rFonts w:ascii="Cambria" w:eastAsia="Cambria" w:hAnsi="Cambria"/>
          <w:i/>
          <w:color w:val="000000"/>
          <w:sz w:val="22"/>
          <w:szCs w:val="22"/>
        </w:rPr>
        <w:t xml:space="preserve">. Conducted at UIN Sunan Ampel, Surabaya, and IAIN Langsa, this research involved 95 respondents. Descriptive statistics and SEM-PLS via SmartPLS 4.0 software were used for data analysis. The results of the research show that students' impressions of the professionalization of </w:t>
      </w:r>
      <w:r w:rsidR="00CB7C8E" w:rsidRPr="00CB7C8E">
        <w:rPr>
          <w:rFonts w:ascii="Cambria" w:eastAsia="Cambria" w:hAnsi="Cambria"/>
          <w:i/>
          <w:color w:val="000000"/>
          <w:sz w:val="22"/>
          <w:szCs w:val="22"/>
        </w:rPr>
        <w:t>amil</w:t>
      </w:r>
      <w:r w:rsidRPr="003E4E7A">
        <w:rPr>
          <w:rFonts w:ascii="Cambria" w:eastAsia="Cambria" w:hAnsi="Cambria"/>
          <w:i/>
          <w:color w:val="000000"/>
          <w:sz w:val="22"/>
          <w:szCs w:val="22"/>
        </w:rPr>
        <w:t xml:space="preserve"> in Indonesia are in the medium category, which shows that there is still a lot of criticism towards it, but their intention to pursue a career as </w:t>
      </w:r>
      <w:r w:rsidR="00CB7C8E" w:rsidRPr="00CB7C8E">
        <w:rPr>
          <w:rFonts w:ascii="Cambria" w:eastAsia="Cambria" w:hAnsi="Cambria"/>
          <w:i/>
          <w:color w:val="000000"/>
          <w:sz w:val="22"/>
          <w:szCs w:val="22"/>
        </w:rPr>
        <w:t>amil</w:t>
      </w:r>
      <w:r w:rsidRPr="003E4E7A">
        <w:rPr>
          <w:rFonts w:ascii="Cambria" w:eastAsia="Cambria" w:hAnsi="Cambria"/>
          <w:i/>
          <w:color w:val="000000"/>
          <w:sz w:val="22"/>
          <w:szCs w:val="22"/>
        </w:rPr>
        <w:t xml:space="preserve"> remains high. Their perceptions significantly influence their career intentions; the better their perception, the higher their intention.</w:t>
      </w:r>
    </w:p>
    <w:p w:rsidR="00A2008D" w:rsidRDefault="00856E33" w:rsidP="00D12062">
      <w:pPr>
        <w:spacing w:after="360" w:line="240" w:lineRule="auto"/>
        <w:ind w:leftChars="399" w:left="958" w:firstLineChars="0" w:firstLine="0"/>
        <w:rPr>
          <w:rFonts w:ascii="Cambria" w:eastAsia="Cambria" w:hAnsi="Cambria" w:cs="Cambria"/>
          <w:color w:val="000000"/>
          <w:sz w:val="22"/>
          <w:szCs w:val="22"/>
        </w:rPr>
      </w:pPr>
      <w:r w:rsidRPr="00FF3E16">
        <w:rPr>
          <w:rFonts w:ascii="Cambria" w:eastAsia="Cambria" w:hAnsi="Cambria" w:cs="Cambria"/>
          <w:b/>
          <w:color w:val="000000"/>
          <w:sz w:val="22"/>
          <w:szCs w:val="22"/>
        </w:rPr>
        <w:t>Keywords</w:t>
      </w:r>
      <w:r>
        <w:rPr>
          <w:rFonts w:ascii="Cambria" w:eastAsia="Cambria" w:hAnsi="Cambria" w:cs="Cambria"/>
          <w:i/>
          <w:color w:val="000000"/>
          <w:sz w:val="22"/>
          <w:szCs w:val="22"/>
        </w:rPr>
        <w:t xml:space="preserve">: </w:t>
      </w:r>
      <w:r w:rsidR="00CB7C8E" w:rsidRPr="00CB7C8E">
        <w:rPr>
          <w:rFonts w:ascii="Cambria" w:eastAsia="Cambria" w:hAnsi="Cambria" w:cs="Cambria"/>
          <w:i/>
          <w:color w:val="000000"/>
          <w:sz w:val="22"/>
          <w:szCs w:val="22"/>
        </w:rPr>
        <w:t>Amil</w:t>
      </w:r>
      <w:r w:rsidR="00D12062" w:rsidRPr="00D12062">
        <w:rPr>
          <w:rFonts w:ascii="Cambria" w:eastAsia="Cambria" w:hAnsi="Cambria" w:cs="Cambria"/>
          <w:i/>
          <w:color w:val="000000"/>
          <w:sz w:val="22"/>
          <w:szCs w:val="22"/>
        </w:rPr>
        <w:t xml:space="preserve"> professionalization; Critical impression; Career intention</w:t>
      </w:r>
    </w:p>
    <w:p w:rsidR="00A2008D" w:rsidRDefault="00A2008D">
      <w:pPr>
        <w:spacing w:line="240" w:lineRule="auto"/>
        <w:ind w:left="0" w:hanging="2"/>
        <w:rPr>
          <w:rFonts w:ascii="Cambria" w:eastAsia="Cambria" w:hAnsi="Cambria" w:cs="Cambria"/>
          <w:color w:val="000000"/>
          <w:sz w:val="22"/>
          <w:szCs w:val="22"/>
        </w:rPr>
      </w:pPr>
    </w:p>
    <w:p w:rsidR="00A2008D" w:rsidRDefault="00856E33">
      <w:pPr>
        <w:spacing w:line="240" w:lineRule="auto"/>
        <w:ind w:left="0" w:hanging="2"/>
        <w:jc w:val="left"/>
        <w:rPr>
          <w:rFonts w:ascii="Cambria" w:eastAsia="Cambria" w:hAnsi="Cambria" w:cs="Cambria"/>
          <w:b/>
          <w:color w:val="000000"/>
          <w:sz w:val="22"/>
          <w:szCs w:val="22"/>
        </w:rPr>
      </w:pPr>
      <w:r>
        <w:rPr>
          <w:rFonts w:ascii="Cambria" w:eastAsia="Cambria" w:hAnsi="Cambria" w:cs="Cambria"/>
          <w:b/>
          <w:color w:val="000000"/>
          <w:sz w:val="22"/>
          <w:szCs w:val="22"/>
        </w:rPr>
        <w:t>Abstrak</w:t>
      </w:r>
    </w:p>
    <w:p w:rsidR="00A2008D" w:rsidRDefault="00891292">
      <w:pPr>
        <w:spacing w:after="240" w:line="240" w:lineRule="auto"/>
        <w:ind w:leftChars="399" w:left="958" w:firstLineChars="0" w:firstLine="0"/>
        <w:rPr>
          <w:rFonts w:ascii="Cambria" w:eastAsia="Cambria" w:hAnsi="Cambria"/>
          <w:color w:val="000000"/>
          <w:sz w:val="22"/>
          <w:szCs w:val="22"/>
          <w:lang w:val="en-US"/>
        </w:rPr>
      </w:pPr>
      <w:r w:rsidRPr="00891292">
        <w:rPr>
          <w:rFonts w:ascii="Cambria" w:eastAsia="Cambria" w:hAnsi="Cambria"/>
          <w:color w:val="000000"/>
          <w:sz w:val="22"/>
          <w:szCs w:val="22"/>
        </w:rPr>
        <w:t xml:space="preserve">Isu profesionalisasi </w:t>
      </w:r>
      <w:r w:rsidR="00CB7C8E" w:rsidRPr="00CB7C8E">
        <w:rPr>
          <w:rFonts w:ascii="Cambria" w:eastAsia="Cambria" w:hAnsi="Cambria"/>
          <w:i/>
          <w:color w:val="000000"/>
          <w:sz w:val="22"/>
          <w:szCs w:val="22"/>
        </w:rPr>
        <w:t>amil</w:t>
      </w:r>
      <w:r w:rsidRPr="00891292">
        <w:rPr>
          <w:rFonts w:ascii="Cambria" w:eastAsia="Cambria" w:hAnsi="Cambria"/>
          <w:color w:val="000000"/>
          <w:sz w:val="22"/>
          <w:szCs w:val="22"/>
        </w:rPr>
        <w:t xml:space="preserve"> (pengelola zakat) masih terus terjadi di organisasi zakat dan mendapat kritik keras, termasuk dari mahasiswa program studi manajemen zakat dan wakaf (MAZAWA). Kritik-kritik tersebut antara lain </w:t>
      </w:r>
      <w:r w:rsidRPr="00891292">
        <w:rPr>
          <w:rFonts w:ascii="Cambria" w:eastAsia="Cambria" w:hAnsi="Cambria"/>
          <w:color w:val="000000"/>
          <w:sz w:val="22"/>
          <w:szCs w:val="22"/>
        </w:rPr>
        <w:lastRenderedPageBreak/>
        <w:t xml:space="preserve">apakah </w:t>
      </w:r>
      <w:r w:rsidR="00CB7C8E" w:rsidRPr="00CB7C8E">
        <w:rPr>
          <w:rFonts w:ascii="Cambria" w:eastAsia="Cambria" w:hAnsi="Cambria"/>
          <w:i/>
          <w:color w:val="000000"/>
          <w:sz w:val="22"/>
          <w:szCs w:val="22"/>
        </w:rPr>
        <w:t>amil</w:t>
      </w:r>
      <w:r w:rsidRPr="00891292">
        <w:rPr>
          <w:rFonts w:ascii="Cambria" w:eastAsia="Cambria" w:hAnsi="Cambria"/>
          <w:color w:val="000000"/>
          <w:sz w:val="22"/>
          <w:szCs w:val="22"/>
        </w:rPr>
        <w:t xml:space="preserve"> telah menjadi profesi penuh waktu, pendidikan, pelatihan dan pengembangan kompetensi bagi </w:t>
      </w:r>
      <w:r w:rsidR="00CB7C8E" w:rsidRPr="00CB7C8E">
        <w:rPr>
          <w:rFonts w:ascii="Cambria" w:eastAsia="Cambria" w:hAnsi="Cambria"/>
          <w:i/>
          <w:color w:val="000000"/>
          <w:sz w:val="22"/>
          <w:szCs w:val="22"/>
        </w:rPr>
        <w:t>amil</w:t>
      </w:r>
      <w:r w:rsidRPr="00891292">
        <w:rPr>
          <w:rFonts w:ascii="Cambria" w:eastAsia="Cambria" w:hAnsi="Cambria"/>
          <w:color w:val="000000"/>
          <w:sz w:val="22"/>
          <w:szCs w:val="22"/>
        </w:rPr>
        <w:t xml:space="preserve">, legitimasi perkumpulan </w:t>
      </w:r>
      <w:r w:rsidR="00CB7C8E" w:rsidRPr="00CB7C8E">
        <w:rPr>
          <w:rFonts w:ascii="Cambria" w:eastAsia="Cambria" w:hAnsi="Cambria"/>
          <w:i/>
          <w:color w:val="000000"/>
          <w:sz w:val="22"/>
          <w:szCs w:val="22"/>
        </w:rPr>
        <w:t>amil</w:t>
      </w:r>
      <w:r w:rsidRPr="00891292">
        <w:rPr>
          <w:rFonts w:ascii="Cambria" w:eastAsia="Cambria" w:hAnsi="Cambria"/>
          <w:color w:val="000000"/>
          <w:sz w:val="22"/>
          <w:szCs w:val="22"/>
        </w:rPr>
        <w:t xml:space="preserve">, keberadaan kode etik </w:t>
      </w:r>
      <w:r w:rsidR="00CB7C8E" w:rsidRPr="00CB7C8E">
        <w:rPr>
          <w:rFonts w:ascii="Cambria" w:eastAsia="Cambria" w:hAnsi="Cambria"/>
          <w:i/>
          <w:color w:val="000000"/>
          <w:sz w:val="22"/>
          <w:szCs w:val="22"/>
        </w:rPr>
        <w:t>amil</w:t>
      </w:r>
      <w:r w:rsidRPr="00891292">
        <w:rPr>
          <w:rFonts w:ascii="Cambria" w:eastAsia="Cambria" w:hAnsi="Cambria"/>
          <w:color w:val="000000"/>
          <w:sz w:val="22"/>
          <w:szCs w:val="22"/>
        </w:rPr>
        <w:t xml:space="preserve"> zakat, serta perlindungan hukum dan peran negara bagi profesi </w:t>
      </w:r>
      <w:r w:rsidR="00CB7C8E" w:rsidRPr="00CB7C8E">
        <w:rPr>
          <w:rFonts w:ascii="Cambria" w:eastAsia="Cambria" w:hAnsi="Cambria"/>
          <w:i/>
          <w:color w:val="000000"/>
          <w:sz w:val="22"/>
          <w:szCs w:val="22"/>
        </w:rPr>
        <w:t>amil</w:t>
      </w:r>
      <w:r w:rsidRPr="00891292">
        <w:rPr>
          <w:rFonts w:ascii="Cambria" w:eastAsia="Cambria" w:hAnsi="Cambria"/>
          <w:color w:val="000000"/>
          <w:sz w:val="22"/>
          <w:szCs w:val="22"/>
        </w:rPr>
        <w:t xml:space="preserve">. Penelitian ini bertujuan untuk mengetahui apakah impresi kritis mereka mempengaruhi intensi mereka untuk berkarir sebagai </w:t>
      </w:r>
      <w:r w:rsidR="00CB7C8E" w:rsidRPr="00CB7C8E">
        <w:rPr>
          <w:rFonts w:ascii="Cambria" w:eastAsia="Cambria" w:hAnsi="Cambria"/>
          <w:i/>
          <w:color w:val="000000"/>
          <w:sz w:val="22"/>
          <w:szCs w:val="22"/>
        </w:rPr>
        <w:t>amil</w:t>
      </w:r>
      <w:r w:rsidRPr="00891292">
        <w:rPr>
          <w:rFonts w:ascii="Cambria" w:eastAsia="Cambria" w:hAnsi="Cambria"/>
          <w:color w:val="000000"/>
          <w:sz w:val="22"/>
          <w:szCs w:val="22"/>
        </w:rPr>
        <w:t xml:space="preserve"> profesional. Dilakukan di UIN Sunan Ampel, Surabaya, dan IAIN Langsa, penelitian ini melibatkan 95 responden. Statistik deskriptif dan SEM-PLS melalui perangkat lunak SmartPLS 4.0 digunakan untuk analisis data. Hasil penelitian menunjukkan bahwa impresi mahasiswa terhadap profesionalisasi </w:t>
      </w:r>
      <w:r w:rsidR="00CB7C8E" w:rsidRPr="00CB7C8E">
        <w:rPr>
          <w:rFonts w:ascii="Cambria" w:eastAsia="Cambria" w:hAnsi="Cambria"/>
          <w:i/>
          <w:color w:val="000000"/>
          <w:sz w:val="22"/>
          <w:szCs w:val="22"/>
        </w:rPr>
        <w:t>amil</w:t>
      </w:r>
      <w:r w:rsidRPr="00891292">
        <w:rPr>
          <w:rFonts w:ascii="Cambria" w:eastAsia="Cambria" w:hAnsi="Cambria"/>
          <w:color w:val="000000"/>
          <w:sz w:val="22"/>
          <w:szCs w:val="22"/>
        </w:rPr>
        <w:t xml:space="preserve"> di Indonesia berada pada kategori sedang yang menunjukkan masih banyak kritik terhadapnya, namun intensi mereka untuk berkarir sebagai </w:t>
      </w:r>
      <w:r w:rsidR="00CB7C8E" w:rsidRPr="00CB7C8E">
        <w:rPr>
          <w:rFonts w:ascii="Cambria" w:eastAsia="Cambria" w:hAnsi="Cambria"/>
          <w:i/>
          <w:color w:val="000000"/>
          <w:sz w:val="22"/>
          <w:szCs w:val="22"/>
        </w:rPr>
        <w:t>amil</w:t>
      </w:r>
      <w:r w:rsidRPr="00891292">
        <w:rPr>
          <w:rFonts w:ascii="Cambria" w:eastAsia="Cambria" w:hAnsi="Cambria"/>
          <w:color w:val="000000"/>
          <w:sz w:val="22"/>
          <w:szCs w:val="22"/>
        </w:rPr>
        <w:t xml:space="preserve"> tetap tinggi. Persepsi mereka berpengaruh secara signifikan terhadap intensi berkarir mereka; semakin baik persepsi mereka, maka semakin tinggi intensi mereka.</w:t>
      </w:r>
    </w:p>
    <w:p w:rsidR="00A2008D" w:rsidRDefault="00856E33" w:rsidP="00D12062">
      <w:pPr>
        <w:spacing w:after="360" w:line="240" w:lineRule="auto"/>
        <w:ind w:leftChars="399" w:left="958" w:firstLineChars="0" w:firstLine="0"/>
        <w:rPr>
          <w:rFonts w:ascii="Cambria" w:eastAsia="Cambria" w:hAnsi="Cambria" w:cs="Cambria"/>
          <w:color w:val="000000"/>
          <w:sz w:val="22"/>
          <w:szCs w:val="22"/>
        </w:rPr>
      </w:pPr>
      <w:r>
        <w:rPr>
          <w:rFonts w:ascii="Cambria" w:eastAsia="Cambria" w:hAnsi="Cambria" w:cs="Cambria"/>
          <w:b/>
          <w:color w:val="000000"/>
          <w:sz w:val="22"/>
          <w:szCs w:val="22"/>
        </w:rPr>
        <w:t>Kata kunci</w:t>
      </w:r>
      <w:r>
        <w:rPr>
          <w:rFonts w:ascii="Cambria" w:eastAsia="Cambria" w:hAnsi="Cambria" w:cs="Cambria"/>
          <w:color w:val="000000"/>
          <w:sz w:val="22"/>
          <w:szCs w:val="22"/>
        </w:rPr>
        <w:t xml:space="preserve">: </w:t>
      </w:r>
      <w:r w:rsidR="00D12062">
        <w:rPr>
          <w:rFonts w:ascii="Cambria" w:eastAsia="Cambria" w:hAnsi="Cambria" w:cs="Cambria"/>
          <w:color w:val="000000"/>
          <w:sz w:val="22"/>
          <w:szCs w:val="22"/>
          <w:lang w:val="en-US"/>
        </w:rPr>
        <w:t>P</w:t>
      </w:r>
      <w:r w:rsidR="00D12062" w:rsidRPr="00D12062">
        <w:rPr>
          <w:rFonts w:ascii="Cambria" w:eastAsia="Cambria" w:hAnsi="Cambria" w:cs="Cambria"/>
          <w:color w:val="000000"/>
          <w:sz w:val="22"/>
          <w:szCs w:val="22"/>
          <w:lang w:val="en-US"/>
        </w:rPr>
        <w:t xml:space="preserve">rofesionalisasi </w:t>
      </w:r>
      <w:r w:rsidR="00CB7C8E" w:rsidRPr="00CB7C8E">
        <w:rPr>
          <w:rFonts w:ascii="Cambria" w:eastAsia="Cambria" w:hAnsi="Cambria" w:cs="Cambria"/>
          <w:i/>
          <w:color w:val="000000"/>
          <w:sz w:val="22"/>
          <w:szCs w:val="22"/>
          <w:lang w:val="en-US"/>
        </w:rPr>
        <w:t>amil</w:t>
      </w:r>
      <w:r w:rsidR="00D12062" w:rsidRPr="00D12062">
        <w:rPr>
          <w:rFonts w:ascii="Cambria" w:eastAsia="Cambria" w:hAnsi="Cambria" w:cs="Cambria"/>
          <w:color w:val="000000"/>
          <w:sz w:val="22"/>
          <w:szCs w:val="22"/>
          <w:lang w:val="en-US"/>
        </w:rPr>
        <w:t xml:space="preserve">; </w:t>
      </w:r>
      <w:r w:rsidR="00D12062">
        <w:rPr>
          <w:rFonts w:ascii="Cambria" w:eastAsia="Cambria" w:hAnsi="Cambria" w:cs="Cambria"/>
          <w:color w:val="000000"/>
          <w:sz w:val="22"/>
          <w:szCs w:val="22"/>
          <w:lang w:val="en-US"/>
        </w:rPr>
        <w:t>Impresi kritis; Intensi ber</w:t>
      </w:r>
      <w:r w:rsidR="00D12062" w:rsidRPr="00D12062">
        <w:rPr>
          <w:rFonts w:ascii="Cambria" w:eastAsia="Cambria" w:hAnsi="Cambria" w:cs="Cambria"/>
          <w:color w:val="000000"/>
          <w:sz w:val="22"/>
          <w:szCs w:val="22"/>
          <w:lang w:val="en-US"/>
        </w:rPr>
        <w:t>karir</w:t>
      </w:r>
    </w:p>
    <w:p w:rsidR="00A2008D" w:rsidRDefault="00A2008D">
      <w:pPr>
        <w:spacing w:line="240" w:lineRule="auto"/>
        <w:ind w:left="0" w:hanging="2"/>
        <w:rPr>
          <w:rFonts w:ascii="Cambria" w:eastAsia="Cambria" w:hAnsi="Cambria" w:cs="Cambria"/>
          <w:color w:val="000000"/>
          <w:sz w:val="22"/>
          <w:szCs w:val="22"/>
        </w:rPr>
      </w:pPr>
    </w:p>
    <w:p w:rsidR="00A2008D" w:rsidRDefault="00856E33">
      <w:pPr>
        <w:spacing w:before="100" w:after="100" w:line="276" w:lineRule="auto"/>
        <w:ind w:left="0" w:hanging="2"/>
        <w:rPr>
          <w:rFonts w:ascii="Cambria" w:eastAsia="Cambria" w:hAnsi="Cambria" w:cs="Cambria"/>
          <w:b/>
          <w:color w:val="000000"/>
          <w:szCs w:val="24"/>
        </w:rPr>
      </w:pPr>
      <w:r>
        <w:rPr>
          <w:rFonts w:ascii="Cambria" w:eastAsia="Cambria" w:hAnsi="Cambria" w:cs="Cambria"/>
          <w:b/>
          <w:color w:val="000000"/>
          <w:szCs w:val="24"/>
        </w:rPr>
        <w:t xml:space="preserve">INTRODUCTION </w:t>
      </w:r>
    </w:p>
    <w:p w:rsidR="00285E3A" w:rsidRDefault="00285E3A" w:rsidP="00A30815">
      <w:pPr>
        <w:spacing w:line="276" w:lineRule="auto"/>
        <w:ind w:leftChars="0" w:left="0" w:firstLineChars="200" w:firstLine="480"/>
        <w:rPr>
          <w:rFonts w:ascii="Cambria" w:eastAsiaTheme="minorEastAsia" w:hAnsi="Cambria" w:cs="Cambria"/>
          <w:color w:val="000000"/>
          <w:szCs w:val="24"/>
          <w:lang w:val="zh-CN" w:eastAsia="zh-CN"/>
        </w:rPr>
      </w:pPr>
      <w:r w:rsidRPr="00285E3A">
        <w:rPr>
          <w:rFonts w:ascii="Cambria" w:eastAsia="Cambria" w:hAnsi="Cambria" w:cs="Cambria"/>
          <w:color w:val="000000"/>
          <w:szCs w:val="24"/>
          <w:lang w:val="zh-CN"/>
        </w:rPr>
        <w:t xml:space="preserve">Professionalism stands out as a fundamental concept within the realms of work, professions, and organizations in the field of sociology </w:t>
      </w:r>
      <w:r w:rsidR="00A30815">
        <w:rPr>
          <w:rFonts w:ascii="Cambria" w:eastAsia="Cambria" w:hAnsi="Cambria" w:cs="Cambria"/>
          <w:color w:val="000000"/>
          <w:szCs w:val="24"/>
          <w:lang w:val="zh-CN"/>
        </w:rPr>
        <w:fldChar w:fldCharType="begin" w:fldLock="1"/>
      </w:r>
      <w:r w:rsidR="00A30815">
        <w:rPr>
          <w:rFonts w:ascii="Cambria" w:eastAsia="Cambria" w:hAnsi="Cambria" w:cs="Cambria"/>
          <w:color w:val="000000"/>
          <w:szCs w:val="24"/>
          <w:lang w:val="zh-CN"/>
        </w:rPr>
        <w:instrText>ADDIN CSL_CITATION {"citationItems":[{"id":"ITEM-1","itemData":{"DOI":"10.1177/0011392113479316","abstract":"… ’ orientation of professionalism and how professionalism might form a bulwark against threats to stable democratic processes. In these interpretations professionalism was regarded as …","author":[{"dropping-particle":"","family":"Evetts","given":"J","non-dropping-particle":"","parse-names":false,"suffix":""}],"container-title":"Current sociology","id":"ITEM-1","issued":{"date-parts":[["2013"]]},"note":"Cited By (since 2013): 858","publisher":"journals.sagepub.com","title":"Professionalism: Value and ideology","type":"article-journal"},"uris":["http://www.mendeley.com/documents/?uuid=0511de83-7a23-49d4-b191-457592a3cadb"]}],"mendeley":{"formattedCitation":"(Evetts, 2013)","plainTextFormattedCitation":"(Evetts, 2013)","previouslyFormattedCitation":"(Evetts, 2013)"},"properties":{"noteIndex":0},"schema":"https://github.com/citation-style-language/schema/raw/master/csl-citation.json"}</w:instrText>
      </w:r>
      <w:r w:rsidR="00A30815">
        <w:rPr>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(Evetts, 2013)</w:t>
      </w:r>
      <w:r w:rsidR="00A30815">
        <w:rPr>
          <w:rFonts w:ascii="Cambria" w:eastAsia="Cambria" w:hAnsi="Cambria" w:cs="Cambria"/>
          <w:color w:val="000000"/>
          <w:szCs w:val="24"/>
          <w:lang w:val="zh-CN"/>
        </w:rPr>
        <w:fldChar w:fldCharType="end"/>
      </w:r>
      <w:r w:rsidRPr="00285E3A">
        <w:rPr>
          <w:rFonts w:ascii="Cambria" w:eastAsia="Cambria" w:hAnsi="Cambria" w:cs="Cambria"/>
          <w:color w:val="000000"/>
          <w:szCs w:val="24"/>
          <w:lang w:val="zh-CN"/>
        </w:rPr>
        <w:t xml:space="preserve">. The significance of this professionalism lies in its pivotal role in improving the quality of performance </w:t>
      </w:r>
      <w:r w:rsidR="00A30815">
        <w:rPr>
          <w:rFonts w:ascii="Cambria" w:eastAsia="Cambria" w:hAnsi="Cambria" w:cs="Cambria"/>
          <w:color w:val="000000"/>
          <w:szCs w:val="24"/>
          <w:lang w:val="zh-CN"/>
        </w:rPr>
        <w:fldChar w:fldCharType="begin" w:fldLock="1"/>
      </w:r>
      <w:r w:rsidR="00A30815">
        <w:rPr>
          <w:rFonts w:ascii="Cambria" w:eastAsia="Cambria" w:hAnsi="Cambria" w:cs="Cambria"/>
          <w:color w:val="000000"/>
          <w:szCs w:val="24"/>
          <w:lang w:val="zh-CN"/>
        </w:rPr>
        <w:instrText>ADDIN CSL_CITATION {"citationItems":[{"id":"ITEM-1","itemData":{"abstract":"The objective of this study is to determine the influence of the professionalism and transparency of zakat management on financial performance, especially in the case of the Amil Zakat Institution of Daarut Tauhid Peduli Jabodetabek. The method used in the research is SEM (structural equation modeling) using AMOS, with 156 respondents. The results show that:(1) professionalism has a negative and insignificant impact on the transparency of zakat management;(2) professionalism has a positive and significant impact …","author":[{"dropping-particle":"","family":"Nasri","given":"R","non-dropping-particle":"","parse-names":false,"suffix":""},{"dropping-particle":"","family":"Aeni","given":"N","non-dropping-particle":"","parse-names":false,"suffix":""},{"dropping-particle":"","family":"Haque-Fawzi","given":"M G","non-dropping-particle":"","parse-names":false,"suffix":""}],"container-title":"Journal of Islamic Monetary …","id":"ITEM-1","issued":{"date-parts":[["2019"]]},"note":"Cited By (since 2019): 22","publisher":"jimf-bi.org","title":"Determination of professionalism and transparency and its implications for the financial performance of zakat institutions","type":"article-journal"},"uris":["http://www.mendeley.com/documents/?uuid=fadd73e8-a990-4140-8501-447bc6075b0c"]}],"mendeley":{"formattedCitation":"(Nasri et al., 2019)","plainTextFormattedCitation":"(Nasri et al., 2019)","previouslyFormattedCitation":"(Nasri et al., 2019)"},"properties":{"noteIndex":0},"schema":"https://github.com/citation-style-language/schema/raw/master/csl-citation.json"}</w:instrText>
      </w:r>
      <w:r w:rsidR="00A30815">
        <w:rPr>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(Nasri et al., 2019)</w:t>
      </w:r>
      <w:r w:rsidR="00A30815">
        <w:rPr>
          <w:rFonts w:ascii="Cambria" w:eastAsia="Cambria" w:hAnsi="Cambria" w:cs="Cambria"/>
          <w:color w:val="000000"/>
          <w:szCs w:val="24"/>
          <w:lang w:val="zh-CN"/>
        </w:rPr>
        <w:fldChar w:fldCharType="end"/>
      </w:r>
      <w:r w:rsidRPr="00285E3A">
        <w:rPr>
          <w:rFonts w:ascii="Cambria" w:eastAsia="Cambria" w:hAnsi="Cambria" w:cs="Cambria"/>
          <w:color w:val="000000"/>
          <w:szCs w:val="24"/>
          <w:lang w:val="zh-CN"/>
        </w:rPr>
        <w:t xml:space="preserve"> and elevating job satisfaction levels </w:t>
      </w:r>
      <w:r w:rsidR="00A30815">
        <w:rPr>
          <w:rFonts w:ascii="Cambria" w:eastAsia="Cambria" w:hAnsi="Cambria" w:cs="Cambria"/>
          <w:color w:val="000000"/>
          <w:szCs w:val="24"/>
          <w:lang w:val="zh-CN"/>
        </w:rPr>
        <w:fldChar w:fldCharType="begin" w:fldLock="1"/>
      </w:r>
      <w:r w:rsidR="00A30815">
        <w:rPr>
          <w:rFonts w:ascii="Cambria" w:eastAsia="Cambria" w:hAnsi="Cambria" w:cs="Cambria"/>
          <w:color w:val="000000"/>
          <w:szCs w:val="24"/>
          <w:lang w:val="zh-CN"/>
        </w:rPr>
        <w:instrText>ADDIN CSL_CITATION {"citationItems":[{"id":"ITEM-1","itemData":{"DOI":"10.1177/107769909507200317","abstract":"Organizations stress routinized activities that contribute to profitability. Professionalism stresses ethical performance that contributes to social responsibility. When the organization prevails, autonomy, authority, and control, the hallmarks of professionalism, weaken. This leads to a decrease in the intrinsic meaning of work and, ultimately, less job satisfaction. Using a stratified random national sample, these assumptions were explored among Canadian newsworkers. More professionalism, a less formal and smaller organization …","author":[{"dropping-particle":"","family":"Pollard","given":"G","non-dropping-particle":"","parse-names":false,"suffix":""}],"container-title":"Journalism &amp;Mass Communication Quarterly","id":"ITEM-1","issued":{"date-parts":[["1995"]]},"note":"Cited By (since 1995): 124","publisher":"journals.sagepub.com","title":"Job satisfaction among newsworkers: The influence of professionalism, perceptions of organizational structure, and social attributes","type":"article-journal"},"uris":["http://www.mendeley.com/documents/?uuid=ed6eb0f8-cb45-4ff7-98ee-14aa91bef27c"]}],"mendeley":{"formattedCitation":"(Pollard, 1995)","plainTextFormattedCitation":"(Pollard, 1995)","previouslyFormattedCitation":"(Pollard, 1995)"},"properties":{"noteIndex":0},"schema":"https://github.com/citation-style-language/schema/raw/master/csl-citation.json"}</w:instrText>
      </w:r>
      <w:r w:rsidR="00A30815">
        <w:rPr>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(Pollard, 1995)</w:t>
      </w:r>
      <w:r w:rsidR="00A30815">
        <w:rPr>
          <w:rFonts w:ascii="Cambria" w:eastAsia="Cambria" w:hAnsi="Cambria" w:cs="Cambria"/>
          <w:color w:val="000000"/>
          <w:szCs w:val="24"/>
          <w:lang w:val="zh-CN"/>
        </w:rPr>
        <w:fldChar w:fldCharType="end"/>
      </w:r>
      <w:r w:rsidRPr="00285E3A">
        <w:rPr>
          <w:rFonts w:ascii="Cambria" w:eastAsia="Cambria" w:hAnsi="Cambria" w:cs="Cambria"/>
          <w:color w:val="000000"/>
          <w:szCs w:val="24"/>
          <w:lang w:val="zh-CN"/>
        </w:rPr>
        <w:t xml:space="preserve">. According to the research findings by Leonard and Masatu </w:t>
      </w:r>
      <w:r w:rsidR="00A30815">
        <w:rPr>
          <w:rFonts w:ascii="Cambria" w:eastAsia="Cambria" w:hAnsi="Cambria" w:cs="Cambria"/>
          <w:color w:val="000000"/>
          <w:szCs w:val="24"/>
          <w:lang w:val="zh-CN"/>
        </w:rPr>
        <w:fldChar w:fldCharType="begin" w:fldLock="1"/>
      </w:r>
      <w:r w:rsidR="00A30815">
        <w:rPr>
          <w:rFonts w:ascii="Cambria" w:eastAsia="Cambria" w:hAnsi="Cambria" w:cs="Cambria"/>
          <w:color w:val="000000"/>
          <w:szCs w:val="24"/>
          <w:lang w:val="zh-CN"/>
        </w:rPr>
        <w:instrText>ADDIN CSL_CITATION {"citationItems":[{"id":"ITEM-1","itemData":{"DOI":"10.1002/hec.1564","abstract":"Professionalism can be defined generally as adhering to the accepted standards of a profession and placing the interests of the public above the individual professional's immediate interests. In the field of medicine, professionalism should lead at least some practitioners in developing countries to effectively care for their patients despite the absence of extrinsic incentives to do so. In this study we examine the behavior of 80 practitioners from the Arusha region of Tanzania for evidence of professionalism. We show that about 20% of …","author":[{"dropping-particle":"","family":"Leonard","given":"K L","non-dropping-particle":"","parse-names":false,"suffix":""},{"dropping-particle":"","family":"Masatu","given":"M C","non-dropping-particle":"","parse-names":false,"suffix":""}],"container-title":"Health economics","id":"ITEM-1","issued":{"date-parts":[["2010"]]},"note":"Cited By (since 2010): 174","publisher":"Wiley Online Library","title":"Professionalism and the know‐do gap: Exploring intrinsic motivation among health workers in Tanzania","type":"article-journal"},"uris":["http://www.mendeley.com/documents/?uuid=30823ac4-5594-4c3e-9612-8804b44e952d"]}],"mendeley":{"formattedCitation":"(Leonard &amp; Masatu, 2010)","plainTextFormattedCitation":"(Leonard &amp; Masatu, 2010)","previouslyFormattedCitation":"(Leonard &amp; Masatu, 2010)"},"properties":{"noteIndex":0},"schema":"https://github.com/citation-style-language/schema/raw/master/csl-citation.json"}</w:instrText>
      </w:r>
      <w:r w:rsidR="00A30815">
        <w:rPr>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(Leonard &amp; Masatu, 2010)</w:t>
      </w:r>
      <w:r w:rsidR="00A30815">
        <w:rPr>
          <w:rFonts w:ascii="Cambria" w:eastAsia="Cambria" w:hAnsi="Cambria" w:cs="Cambria"/>
          <w:color w:val="000000"/>
          <w:szCs w:val="24"/>
          <w:lang w:val="zh-CN"/>
        </w:rPr>
        <w:fldChar w:fldCharType="end"/>
      </w:r>
      <w:r w:rsidRPr="00285E3A">
        <w:rPr>
          <w:rFonts w:ascii="Cambria" w:eastAsia="Cambria" w:hAnsi="Cambria" w:cs="Cambria"/>
          <w:color w:val="000000"/>
          <w:szCs w:val="24"/>
          <w:lang w:val="zh-CN"/>
        </w:rPr>
        <w:t xml:space="preserve">, professionals are capable of delivering exemplary performance even when operating in environments that may not fully recognize or value their endeavors. The practice of professionalism plays a vital role in enhancing the resilience of workers </w:t>
      </w:r>
      <w:r w:rsidR="00A30815">
        <w:rPr>
          <w:rFonts w:ascii="Cambria" w:eastAsia="Cambria" w:hAnsi="Cambria" w:cs="Cambria"/>
          <w:color w:val="000000"/>
          <w:szCs w:val="24"/>
          <w:lang w:val="zh-CN"/>
        </w:rPr>
        <w:fldChar w:fldCharType="begin" w:fldLock="1"/>
      </w:r>
      <w:r w:rsidR="00A30815">
        <w:rPr>
          <w:rFonts w:ascii="Cambria" w:eastAsia="Cambria" w:hAnsi="Cambria" w:cs="Cambria"/>
          <w:color w:val="000000"/>
          <w:szCs w:val="24"/>
          <w:lang w:val="zh-CN"/>
        </w:rPr>
        <w:instrText>ADDIN CSL_CITATION {"citationItems":[{"id":"ITEM-1","itemData":{"abstract":"Purpose The purpose of this study was to identify the level of terminal care performance of nurses in long-term care hospitals, and investigate how nursing professionalism, attitudes on advance directives and death anxiety affects their terminal care performance. Methods Total of 294 nurses from long-term care hospitals completed the structured questionnaires including nursing professionalism scale, advance directives attitude survey, death anxiety scale and terminal care performance scale. Data were analyzed using the SPSS/WIN 24.0 …","author":[{"dropping-particle":"","family":"Park","given":"E H","non-dropping-particle":"","parse-names":false,"suffix":""},{"dropping-particle":"","family":"Kim","given":"N Y","non-dropping-particle":"","parse-names":false,"suffix":""}],"container-title":"Korean Journal of Adult Nursing","id":"ITEM-1","issued":{"date-parts":[["2018"]]},"note":"Cited By (since 2018): 40","publisher":"synapse.koreamed.org","title":"The influence of nursing professionalism, attitudes toward advance directive, and death anxiety on terminal care performance of nurses in longterm care …","type":"article"},"uris":["http://www.mendeley.com/documents/?uuid=4b05c193-318d-429e-8844-af608761e1c5"]}],"mendeley":{"formattedCitation":"(Park &amp; Kim, 2018)","plainTextFormattedCitation":"(Park &amp; Kim, 2018)","previouslyFormattedCitation":"(Park &amp; Kim, 2018)"},"properties":{"noteIndex":0},"schema":"https://github.com/citation-style-language/schema/raw/master/csl-citation.json"}</w:instrText>
      </w:r>
      <w:r w:rsidR="00A30815">
        <w:rPr>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(Park &amp; Kim, 2018)</w:t>
      </w:r>
      <w:r w:rsidR="00A30815">
        <w:rPr>
          <w:rFonts w:ascii="Cambria" w:eastAsia="Cambria" w:hAnsi="Cambria" w:cs="Cambria"/>
          <w:color w:val="000000"/>
          <w:szCs w:val="24"/>
          <w:lang w:val="zh-CN"/>
        </w:rPr>
        <w:fldChar w:fldCharType="end"/>
      </w:r>
      <w:r w:rsidRPr="00285E3A">
        <w:rPr>
          <w:rFonts w:ascii="Cambria" w:eastAsia="Cambria" w:hAnsi="Cambria" w:cs="Cambria"/>
          <w:color w:val="000000"/>
          <w:szCs w:val="24"/>
          <w:lang w:val="zh-CN"/>
        </w:rPr>
        <w:t xml:space="preserve"> and influencing innovative work behaviors </w:t>
      </w:r>
      <w:r w:rsidR="00A30815">
        <w:rPr>
          <w:rFonts w:ascii="Cambria" w:eastAsia="Cambria" w:hAnsi="Cambria" w:cs="Cambria"/>
          <w:color w:val="000000"/>
          <w:szCs w:val="24"/>
          <w:lang w:val="zh-CN"/>
        </w:rPr>
        <w:fldChar w:fldCharType="begin" w:fldLock="1"/>
      </w:r>
      <w:r w:rsidR="00595670">
        <w:rPr>
          <w:rFonts w:ascii="Cambria" w:eastAsia="Cambria" w:hAnsi="Cambria" w:cs="Cambria"/>
          <w:color w:val="000000"/>
          <w:szCs w:val="24"/>
          <w:lang w:val="zh-CN"/>
        </w:rPr>
        <w:instrText>ADDIN CSL_CITATION {"citationItems":[{"id":"ITEM-1","itemData":{"DOI":"10.1007/BF03546487","abstract":"Innovative work behaviour of teachers is important to develop innovations in vocational colleges. However, it depends on individual characteristics, in particular professional knowledge, professional performance and professional development. To investigate the role of these attributes, a questionnaire study with 60 vocational teachers was conducted. The study showed that characteristics of professionalism are positively related to innovative work behaviour. Aspects of professional development like “occupational learning” and “social …","author":[{"dropping-particle":"","family":"Messmann","given":"G","non-dropping-particle":"","parse-names":false,"suffix":""},{"dropping-particle":"","family":"Mulder","given":"R H","non-dropping-particle":"","parse-names":false,"suffix":""},{"dropping-particle":"","family":"...","given":"","non-dropping-particle":"","parse-names":false,"suffix":""}],"container-title":"Empirical …","id":"ITEM-1","issued":{"date-parts":[["2010"]]},"note":"Cited By (since 2010): 84","publisher":"ervet-journal.springeropen.com","title":"Relations between vocational teachers' characteristics of professionalism and their innovative work behaviour","type":"article-journal"},"uris":["http://www.mendeley.com/documents/?uuid=06e8ff53-cf26-420b-8145-70af376a478a"]}],"mendeley":{"formattedCitation":"(Messmann et al., 2010)","plainTextFormattedCitation":"(Messmann et al., 2010)","previouslyFormattedCitation":"(Messmann et al., 2010)"},"properties":{"noteIndex":0},"schema":"https://github.com/citation-style-language/schema/raw/master/csl-citation.json"}</w:instrText>
      </w:r>
      <w:r w:rsidR="00A30815">
        <w:rPr>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(Messmann et al., 2010)</w:t>
      </w:r>
      <w:r w:rsidR="00A30815">
        <w:rPr>
          <w:rFonts w:ascii="Cambria" w:eastAsia="Cambria" w:hAnsi="Cambria" w:cs="Cambria"/>
          <w:color w:val="000000"/>
          <w:szCs w:val="24"/>
          <w:lang w:val="zh-CN"/>
        </w:rPr>
        <w:fldChar w:fldCharType="end"/>
      </w:r>
      <w:r w:rsidRPr="00285E3A">
        <w:rPr>
          <w:rFonts w:ascii="Cambria" w:eastAsia="Cambria" w:hAnsi="Cambria" w:cs="Cambria"/>
          <w:color w:val="000000"/>
          <w:szCs w:val="24"/>
          <w:lang w:val="zh-CN"/>
        </w:rPr>
        <w:t>, traits that are particularly sought after in today's fiercely competitive job market.</w:t>
      </w:r>
    </w:p>
    <w:p w:rsidR="00A2008D" w:rsidRDefault="00B523EF" w:rsidP="00595670">
      <w:pPr>
        <w:spacing w:line="276" w:lineRule="auto"/>
        <w:ind w:leftChars="0" w:left="0" w:firstLineChars="200" w:firstLine="480"/>
        <w:rPr>
          <w:rFonts w:ascii="Cambria" w:eastAsiaTheme="minorEastAsia" w:hAnsi="Cambria" w:cs="Cambria"/>
          <w:color w:val="000000"/>
          <w:szCs w:val="24"/>
          <w:lang w:val="zh-CN" w:eastAsia="zh-CN"/>
        </w:rPr>
      </w:pPr>
      <w:r w:rsidRPr="00B523EF">
        <w:rPr>
          <w:rFonts w:ascii="Cambria" w:eastAsia="Cambria" w:hAnsi="Cambria" w:cs="Cambria"/>
          <w:color w:val="000000"/>
          <w:szCs w:val="24"/>
          <w:lang w:val="zh-CN"/>
        </w:rPr>
        <w:t>Zakat institutions must adopt professionalism to foster enhancements in their performance. According to Nasri et al.'s research findings</w:t>
      </w:r>
      <w:r w:rsidR="00595670">
        <w:rPr>
          <w:rFonts w:ascii="Cambria" w:eastAsia="Cambria" w:hAnsi="Cambria" w:cs="Cambria"/>
          <w:color w:val="000000"/>
          <w:szCs w:val="24"/>
          <w:lang w:val="en-ID"/>
        </w:rPr>
        <w:t xml:space="preserve"> </w:t>
      </w:r>
      <w:r w:rsidR="00595670">
        <w:rPr>
          <w:rFonts w:ascii="Cambria" w:eastAsia="Cambria" w:hAnsi="Cambria" w:cs="Cambria"/>
          <w:color w:val="000000"/>
          <w:szCs w:val="24"/>
          <w:lang w:val="en-ID"/>
        </w:rPr>
        <w:fldChar w:fldCharType="begin" w:fldLock="1"/>
      </w:r>
      <w:r w:rsidR="00595670">
        <w:rPr>
          <w:rFonts w:ascii="Cambria" w:eastAsia="Cambria" w:hAnsi="Cambria" w:cs="Cambria"/>
          <w:color w:val="000000"/>
          <w:szCs w:val="24"/>
          <w:lang w:val="en-ID"/>
        </w:rPr>
        <w:instrText>ADDIN CSL_CITATION {"citationItems":[{"id":"ITEM-1","itemData":{"abstract":"The objective of this study is to determine the influence of the professionalism and transparency of zakat management on financial performance, especially in the case of the Amil Zakat Institution of Daarut Tauhid Peduli Jabodetabek. The method used in the research is SEM (structural equation modeling) using AMOS, with 156 respondents. The results show that:(1) professionalism has a negative and insignificant impact on the transparency of zakat management;(2) professionalism has a positive and significant impact …","author":[{"dropping-particle":"","family":"Nasri","given":"R","non-dropping-particle":"","parse-names":false,"suffix":""},{"dropping-particle":"","family":"Aeni","given":"N","non-dropping-particle":"","parse-names":false,"suffix":""},{"dropping-particle":"","family":"Haque-Fawzi","given":"M G","non-dropping-particle":"","parse-names":false,"suffix":""}],"container-title":"Journal of Islamic Monetary …","id":"ITEM-1","issued":{"date-parts":[["2019"]]},"note":"Cited By (since 2019): 22","publisher":"jimf-bi.org","title":"Determination of professionalism and transparency and its implications for the financial performance of zakat institutions","type":"article-journal"},"uris":["http://www.mendeley.com/documents/?uuid=fadd73e8-a990-4140-8501-447bc6075b0c"]}],"mendeley":{"formattedCitation":"(Nasri et al., 2019)","plainTextFormattedCitation":"(Nasri et al., 2019)","previouslyFormattedCitation":"(Nasri et al., 2019)"},"properties":{"noteIndex":0},"schema":"https://github.com/citation-style-language/schema/raw/master/csl-citation.json"}</w:instrText>
      </w:r>
      <w:r w:rsidR="00595670">
        <w:rPr>
          <w:rFonts w:ascii="Cambria" w:eastAsia="Cambria" w:hAnsi="Cambria" w:cs="Cambria"/>
          <w:color w:val="000000"/>
          <w:szCs w:val="24"/>
          <w:lang w:val="en-ID"/>
        </w:rPr>
        <w:fldChar w:fldCharType="separate"/>
      </w:r>
      <w:r w:rsidR="00595670" w:rsidRPr="00595670">
        <w:rPr>
          <w:rFonts w:ascii="Cambria" w:eastAsia="Cambria" w:hAnsi="Cambria" w:cs="Cambria"/>
          <w:noProof/>
          <w:color w:val="000000"/>
          <w:szCs w:val="24"/>
          <w:lang w:val="en-ID"/>
        </w:rPr>
        <w:t>(Nasri et al., 2019)</w:t>
      </w:r>
      <w:r w:rsidR="00595670">
        <w:rPr>
          <w:rFonts w:ascii="Cambria" w:eastAsia="Cambria" w:hAnsi="Cambria" w:cs="Cambria"/>
          <w:color w:val="000000"/>
          <w:szCs w:val="24"/>
          <w:lang w:val="en-ID"/>
        </w:rPr>
        <w:fldChar w:fldCharType="end"/>
      </w:r>
      <w:r w:rsidRPr="00B523EF">
        <w:rPr>
          <w:rFonts w:ascii="Cambria" w:eastAsia="Cambria" w:hAnsi="Cambria" w:cs="Cambria"/>
          <w:color w:val="000000"/>
          <w:szCs w:val="24"/>
          <w:lang w:val="zh-CN"/>
        </w:rPr>
        <w:t xml:space="preserve">, professionalism within zakat institutions significantly impacts the financial </w:t>
      </w:r>
      <w:r w:rsidR="00595670">
        <w:rPr>
          <w:rFonts w:ascii="Cambria" w:eastAsia="Cambria" w:hAnsi="Cambria" w:cs="Cambria"/>
          <w:color w:val="000000"/>
          <w:szCs w:val="24"/>
          <w:lang w:val="zh-CN"/>
        </w:rPr>
        <w:t>performance of the institution</w:t>
      </w:r>
      <w:r w:rsidRPr="00B523EF">
        <w:rPr>
          <w:rFonts w:ascii="Cambria" w:eastAsia="Cambria" w:hAnsi="Cambria" w:cs="Cambria"/>
          <w:color w:val="000000"/>
          <w:szCs w:val="24"/>
          <w:lang w:val="zh-CN"/>
        </w:rPr>
        <w:t xml:space="preserve">. Nasution </w:t>
      </w:r>
      <w:r w:rsidR="00595670">
        <w:rPr>
          <w:rFonts w:ascii="Cambria" w:eastAsia="Cambria" w:hAnsi="Cambria" w:cs="Cambria"/>
          <w:color w:val="000000"/>
          <w:szCs w:val="24"/>
          <w:lang w:val="zh-CN"/>
        </w:rPr>
        <w:fldChar w:fldCharType="begin" w:fldLock="1"/>
      </w:r>
      <w:r w:rsidR="00595670">
        <w:rPr>
          <w:rFonts w:ascii="Cambria" w:eastAsia="Cambria" w:hAnsi="Cambria" w:cs="Cambria"/>
          <w:color w:val="000000"/>
          <w:szCs w:val="24"/>
          <w:lang w:val="zh-CN"/>
        </w:rPr>
        <w:instrText>ADDIN CSL_CITATION {"citationItems":[{"id":"ITEM-1","itemData":{"abstract":"… directly, and there is a wide gap between the potential and reality of zakat collection. This … digital zakat campaign, consisting of content or messages in the zakat campaign, amil or zakat …","author":[{"dropping-particle":"","family":"Nasution","given":"J","non-dropping-particle":"","parse-names":false,"suffix":""}],"container-title":"Ekuilibrium: Jurnal Ilmiah Bidang Ilmu Ekonomi","id":"ITEM-1","issued":{"date-parts":[["2023"]]},"publisher":"journal.umpo.ac.id","title":"Determinants of the Successful Digital Campaigns on Zakat: an Analysis Based on Islamic Marketing Perspective","type":"article-journal"},"uris":["http://www.mendeley.com/documents/?uuid=fa5236a9-5b83-40fe-b14b-5b75072d7d84"]}],"mendeley":{"formattedCitation":"(Nasution, 2023)","plainTextFormattedCitation":"(Nasution, 2023)","previouslyFormattedCitation":"(Nasution, 2023)"},"properties":{"noteIndex":0},"schema":"https://github.com/citation-style-language/schema/raw/master/csl-citation.json"}</w:instrText>
      </w:r>
      <w:r w:rsidR="00595670">
        <w:rPr>
          <w:rFonts w:ascii="Cambria" w:eastAsia="Cambria" w:hAnsi="Cambria" w:cs="Cambria"/>
          <w:color w:val="000000"/>
          <w:szCs w:val="24"/>
          <w:lang w:val="zh-CN"/>
        </w:rPr>
        <w:fldChar w:fldCharType="separate"/>
      </w:r>
      <w:r w:rsidR="00595670" w:rsidRPr="00595670">
        <w:rPr>
          <w:rFonts w:ascii="Cambria" w:eastAsia="Cambria" w:hAnsi="Cambria" w:cs="Cambria"/>
          <w:noProof/>
          <w:color w:val="000000"/>
          <w:szCs w:val="24"/>
          <w:lang w:val="zh-CN"/>
        </w:rPr>
        <w:t>(Nasution, 2023)</w:t>
      </w:r>
      <w:r w:rsidR="00595670">
        <w:rPr>
          <w:rFonts w:ascii="Cambria" w:eastAsia="Cambria" w:hAnsi="Cambria" w:cs="Cambria"/>
          <w:color w:val="000000"/>
          <w:szCs w:val="24"/>
          <w:lang w:val="zh-CN"/>
        </w:rPr>
        <w:fldChar w:fldCharType="end"/>
      </w:r>
      <w:r w:rsidRPr="00B523EF">
        <w:rPr>
          <w:rFonts w:ascii="Cambria" w:eastAsia="Cambria" w:hAnsi="Cambria" w:cs="Cambria"/>
          <w:color w:val="000000"/>
          <w:szCs w:val="24"/>
          <w:lang w:val="zh-CN"/>
        </w:rPr>
        <w:t xml:space="preserve"> emphasized that the professionalism of </w:t>
      </w:r>
      <w:r w:rsidR="00CB7C8E" w:rsidRPr="00CB7C8E">
        <w:rPr>
          <w:rFonts w:ascii="Cambria" w:eastAsia="Cambria" w:hAnsi="Cambria" w:cs="Cambria"/>
          <w:i/>
          <w:color w:val="000000"/>
          <w:szCs w:val="24"/>
          <w:lang w:val="zh-CN"/>
        </w:rPr>
        <w:t>amil</w:t>
      </w:r>
      <w:r w:rsidRPr="00B523EF">
        <w:rPr>
          <w:rFonts w:ascii="Cambria" w:eastAsia="Cambria" w:hAnsi="Cambria" w:cs="Cambria"/>
          <w:color w:val="000000"/>
          <w:szCs w:val="24"/>
          <w:lang w:val="zh-CN"/>
        </w:rPr>
        <w:t xml:space="preserve"> remains a crucial factor influencing the decision to contribute zakat, despite the rapid digitization of zakat processes. While some research indicates that </w:t>
      </w:r>
      <w:r w:rsidR="00CB7C8E" w:rsidRPr="00CB7C8E">
        <w:rPr>
          <w:rFonts w:ascii="Cambria" w:eastAsia="Cambria" w:hAnsi="Cambria" w:cs="Cambria"/>
          <w:i/>
          <w:color w:val="000000"/>
          <w:szCs w:val="24"/>
          <w:lang w:val="zh-CN"/>
        </w:rPr>
        <w:t>amil</w:t>
      </w:r>
      <w:r w:rsidRPr="00B523EF">
        <w:rPr>
          <w:rFonts w:ascii="Cambria" w:eastAsia="Cambria" w:hAnsi="Cambria" w:cs="Cambria"/>
          <w:color w:val="000000"/>
          <w:szCs w:val="24"/>
          <w:lang w:val="zh-CN"/>
        </w:rPr>
        <w:t xml:space="preserve"> at both the </w:t>
      </w:r>
      <w:r w:rsidR="00CB7C8E" w:rsidRPr="00CB7C8E">
        <w:rPr>
          <w:rFonts w:ascii="Cambria" w:eastAsia="Cambria" w:hAnsi="Cambria" w:cs="Cambria"/>
          <w:i/>
          <w:color w:val="000000"/>
          <w:szCs w:val="24"/>
          <w:lang w:val="zh-CN"/>
        </w:rPr>
        <w:t>Amil</w:t>
      </w:r>
      <w:r w:rsidRPr="00B523EF">
        <w:rPr>
          <w:rFonts w:ascii="Cambria" w:eastAsia="Cambria" w:hAnsi="Cambria" w:cs="Cambria"/>
          <w:color w:val="000000"/>
          <w:szCs w:val="24"/>
          <w:lang w:val="zh-CN"/>
        </w:rPr>
        <w:t xml:space="preserve"> Zakat Agency (BAZ) and the </w:t>
      </w:r>
      <w:r w:rsidR="00CB7C8E" w:rsidRPr="00CB7C8E">
        <w:rPr>
          <w:rFonts w:ascii="Cambria" w:eastAsia="Cambria" w:hAnsi="Cambria" w:cs="Cambria"/>
          <w:i/>
          <w:color w:val="000000"/>
          <w:szCs w:val="24"/>
          <w:lang w:val="zh-CN"/>
        </w:rPr>
        <w:t>Amil</w:t>
      </w:r>
      <w:r w:rsidRPr="00B523EF">
        <w:rPr>
          <w:rFonts w:ascii="Cambria" w:eastAsia="Cambria" w:hAnsi="Cambria" w:cs="Cambria"/>
          <w:color w:val="000000"/>
          <w:szCs w:val="24"/>
          <w:lang w:val="zh-CN"/>
        </w:rPr>
        <w:t xml:space="preserve"> Zakat Institute (LAZ) demonstrate a considerable level of professionalism </w:t>
      </w:r>
      <w:r w:rsidR="00595670">
        <w:rPr>
          <w:rFonts w:ascii="Cambria" w:eastAsia="Cambria" w:hAnsi="Cambria" w:cs="Cambria"/>
          <w:color w:val="000000"/>
          <w:szCs w:val="24"/>
          <w:lang w:val="zh-CN"/>
        </w:rPr>
        <w:fldChar w:fldCharType="begin" w:fldLock="1"/>
      </w:r>
      <w:r w:rsidR="00595670">
        <w:rPr>
          <w:rFonts w:ascii="Cambria" w:eastAsia="Cambria" w:hAnsi="Cambria" w:cs="Cambria"/>
          <w:color w:val="000000"/>
          <w:szCs w:val="24"/>
          <w:lang w:val="zh-CN"/>
        </w:rPr>
        <w:instrText>ADDIN CSL_CITATION {"citationItems":[{"id":"ITEM-1","itemData":{"abstract":"… zakat management institutions. The results of this study are that the performance of zakat institutions in East Java … a very good category in performance and professionalism in terms of (i) …","author":[{"dropping-particle":"","family":"Yudha","given":"ATRC","non-dropping-particle":"","parse-names":false,"suffix":""},{"dropping-particle":"","family":"RIDLWAN","given":"A A","non-dropping-particle":"","parse-names":false,"suffix":""},{"dropping-particle":"","family":"...","given":"","non-dropping-particle":"","parse-names":false,"suffix":""}],"container-title":"KnE Social Sciences …","id":"ITEM-1","issued":{"date-parts":[["2018"]]},"note":"Cited By (since 2018): 3","publisher":"repository.unair.ac.id","title":"Measuring professionalism in zakat management institution in East Java","type":"article-journal"},"uris":["http://www.mendeley.com/documents/?uuid=14a682ed-f615-4f7f-a7e0-5009ad124951"]}],"mendeley":{"formattedCitation":"(Yudha et al., 2018)","plainTextFormattedCitation":"(Yudha et al., 2018)","previouslyFormattedCitation":"(Yudha et al., 2018)"},"properties":{"noteIndex":0},"schema":"https://github.com/citation-style-language/schema/raw/master/csl-citation.json"}</w:instrText>
      </w:r>
      <w:r w:rsidR="00595670">
        <w:rPr>
          <w:rFonts w:ascii="Cambria" w:eastAsia="Cambria" w:hAnsi="Cambria" w:cs="Cambria"/>
          <w:color w:val="000000"/>
          <w:szCs w:val="24"/>
          <w:lang w:val="zh-CN"/>
        </w:rPr>
        <w:fldChar w:fldCharType="separate"/>
      </w:r>
      <w:r w:rsidR="00595670" w:rsidRPr="00595670">
        <w:rPr>
          <w:rFonts w:ascii="Cambria" w:eastAsia="Cambria" w:hAnsi="Cambria" w:cs="Cambria"/>
          <w:noProof/>
          <w:color w:val="000000"/>
          <w:szCs w:val="24"/>
          <w:lang w:val="zh-CN"/>
        </w:rPr>
        <w:t>(Yudha et al., 2018)</w:t>
      </w:r>
      <w:r w:rsidR="00595670">
        <w:rPr>
          <w:rFonts w:ascii="Cambria" w:eastAsia="Cambria" w:hAnsi="Cambria" w:cs="Cambria"/>
          <w:color w:val="000000"/>
          <w:szCs w:val="24"/>
          <w:lang w:val="zh-CN"/>
        </w:rPr>
        <w:fldChar w:fldCharType="end"/>
      </w:r>
      <w:r w:rsidRPr="00B523EF">
        <w:rPr>
          <w:rFonts w:ascii="Cambria" w:eastAsia="Cambria" w:hAnsi="Cambria" w:cs="Cambria"/>
          <w:color w:val="000000"/>
          <w:szCs w:val="24"/>
          <w:lang w:val="zh-CN"/>
        </w:rPr>
        <w:t xml:space="preserve">, it is paradoxical to note that human resource competence continues to be a persistent issue at BAZ and LAZ, as highlighted in various studies </w:t>
      </w:r>
      <w:r w:rsidR="00595670">
        <w:rPr>
          <w:rFonts w:ascii="Cambria" w:eastAsia="Cambria" w:hAnsi="Cambria" w:cs="Cambria"/>
          <w:color w:val="000000"/>
          <w:szCs w:val="24"/>
          <w:lang w:val="zh-CN"/>
        </w:rPr>
        <w:fldChar w:fldCharType="begin" w:fldLock="1"/>
      </w:r>
      <w:r w:rsidR="00595670">
        <w:rPr>
          <w:rFonts w:ascii="Cambria" w:eastAsia="Cambria" w:hAnsi="Cambria" w:cs="Cambria"/>
          <w:color w:val="000000"/>
          <w:szCs w:val="24"/>
          <w:lang w:val="zh-CN"/>
        </w:rPr>
        <w:instrText>ADDIN CSL_CITATION {"citationItems":[{"id":"ITEM-1","itemData":{"abstract":"… Strategi penggalangan dana penting dilakukan untuk mengoptimalkan penerimaan … strategi penggalangan dana, hambatan dalam penggalangan dana zakat, dan dampak dari strategi …","author":[{"dropping-particle":"","family":"Listanti","given":"M","non-dropping-particle":"","parse-names":false,"suffix":""},{"dropping-particle":"","family":"Nurdin","given":"R","non-dropping-particle":"","parse-names":false,"suffix":""},{"dropping-particle":"","family":"Hasnita","given":"N","non-dropping-particle":"","parse-names":false,"suffix":""}],"container-title":"Journal of Sharia …","id":"ITEM-1","issued":{"date-parts":[["2021"]]},"note":"Cited By (since 2021): 1","publisher":"journal.ar-raniry.ac.id","title":"Analisis Strategi Fundraising Dalam Mengoptimalkan Penerimaan Zakat Di Baitul Mal Kabupaten Aceh Barat","type":"article-journal"},"uris":["http://www.mendeley.com/documents/?uuid=d2a7448f-5e55-4305-af4a-9c7a529b557a"]}],"mendeley":{"formattedCitation":"(Listanti et al., 2021)","manualFormatting":"(Listanti et al., 2021","plainTextFormattedCitation":"(Listanti et al., 2021)","previouslyFormattedCitation":"(Listanti et al., 2021)"},"properties":{"noteIndex":0},"schema":"https://github.com/citation-style-language/schema/raw/master/csl-citation.json"}</w:instrText>
      </w:r>
      <w:r w:rsidR="00595670">
        <w:rPr>
          <w:rFonts w:ascii="Cambria" w:eastAsia="Cambria" w:hAnsi="Cambria" w:cs="Cambria"/>
          <w:color w:val="000000"/>
          <w:szCs w:val="24"/>
          <w:lang w:val="zh-CN"/>
        </w:rPr>
        <w:fldChar w:fldCharType="separate"/>
      </w:r>
      <w:r w:rsidR="00595670" w:rsidRPr="00595670">
        <w:rPr>
          <w:rFonts w:ascii="Cambria" w:eastAsia="Cambria" w:hAnsi="Cambria" w:cs="Cambria"/>
          <w:noProof/>
          <w:color w:val="000000"/>
          <w:szCs w:val="24"/>
          <w:lang w:val="zh-CN"/>
        </w:rPr>
        <w:t>(Listanti et al., 2021</w:t>
      </w:r>
      <w:r w:rsidR="00595670">
        <w:rPr>
          <w:rFonts w:ascii="Cambria" w:eastAsia="Cambria" w:hAnsi="Cambria" w:cs="Cambria"/>
          <w:color w:val="000000"/>
          <w:szCs w:val="24"/>
          <w:lang w:val="zh-CN"/>
        </w:rPr>
        <w:fldChar w:fldCharType="end"/>
      </w:r>
      <w:r w:rsidRPr="00B523EF">
        <w:rPr>
          <w:rFonts w:ascii="Cambria" w:eastAsia="Cambria" w:hAnsi="Cambria" w:cs="Cambria"/>
          <w:color w:val="000000"/>
          <w:szCs w:val="24"/>
          <w:lang w:val="zh-CN"/>
        </w:rPr>
        <w:t xml:space="preserve">; </w:t>
      </w:r>
      <w:r w:rsidR="00595670">
        <w:rPr>
          <w:rFonts w:ascii="Cambria" w:eastAsia="Cambria" w:hAnsi="Cambria" w:cs="Cambria"/>
          <w:color w:val="000000"/>
          <w:szCs w:val="24"/>
          <w:lang w:val="zh-CN"/>
        </w:rPr>
        <w:fldChar w:fldCharType="begin" w:fldLock="1"/>
      </w:r>
      <w:r w:rsidR="00595670">
        <w:rPr>
          <w:rFonts w:ascii="Cambria" w:eastAsia="Cambria" w:hAnsi="Cambria" w:cs="Cambria"/>
          <w:color w:val="000000"/>
          <w:szCs w:val="24"/>
          <w:lang w:val="zh-CN"/>
        </w:rPr>
        <w:instrText>ADDIN CSL_CITATION {"citationItems":[{"id":"ITEM-1","itemData":{"abstract":"Penelitian ini bertujuan untuk mengidentifikasi persoalan zakat yang dihadapi Indonesia secara umum, program dan persoalan yang dihadapi organisasi pengelola zakat (OPZ) dalam menjalankan fungsi penghimpunan, pendistribusian dan pendayagunaan dana zakat serta memberikan usulan pemikiran terhadap persoalan yang dihadapi. Metode yang digunakan pada disertasi ini yaitu metode action research modifikasi, dengan melakukan dua langkah utama yaitu mengidentifikasi persoalan dan memberikan usulan pemikiran …","author":[{"dropping-particle":"","family":"Huda","given":"N","non-dropping-particle":"","parse-names":false,"suffix":""}],"id":"ITEM-1","issued":{"date-parts":[["2013"]]},"note":"Cited By (since 2013): 2","publisher":"repository.unair.ac.id","title":"Solusi persoalan zakat Indonesia pendekatan action research modifikasi","type":"book"},"uris":["http://www.mendeley.com/documents/?uuid=a42ff631-0641-4992-9a15-4fdc5d2abecd"]}],"mendeley":{"formattedCitation":"(Huda, 2013)","manualFormatting":"Huda, 2013)","plainTextFormattedCitation":"(Huda, 2013)","previouslyFormattedCitation":"(Huda, 2013)"},"properties":{"noteIndex":0},"schema":"https://github.com/citation-style-language/schema/raw/master/csl-citation.json"}</w:instrText>
      </w:r>
      <w:r w:rsidR="00595670">
        <w:rPr>
          <w:rFonts w:ascii="Cambria" w:eastAsia="Cambria" w:hAnsi="Cambria" w:cs="Cambria"/>
          <w:color w:val="000000"/>
          <w:szCs w:val="24"/>
          <w:lang w:val="zh-CN"/>
        </w:rPr>
        <w:fldChar w:fldCharType="separate"/>
      </w:r>
      <w:r w:rsidR="00595670" w:rsidRPr="00595670">
        <w:rPr>
          <w:rFonts w:ascii="Cambria" w:eastAsia="Cambria" w:hAnsi="Cambria" w:cs="Cambria"/>
          <w:noProof/>
          <w:color w:val="000000"/>
          <w:szCs w:val="24"/>
          <w:lang w:val="zh-CN"/>
        </w:rPr>
        <w:t>Huda, 2013)</w:t>
      </w:r>
      <w:r w:rsidR="00595670">
        <w:rPr>
          <w:rFonts w:ascii="Cambria" w:eastAsia="Cambria" w:hAnsi="Cambria" w:cs="Cambria"/>
          <w:color w:val="000000"/>
          <w:szCs w:val="24"/>
          <w:lang w:val="zh-CN"/>
        </w:rPr>
        <w:fldChar w:fldCharType="end"/>
      </w:r>
      <w:r w:rsidRPr="00B523EF">
        <w:rPr>
          <w:rFonts w:ascii="Cambria" w:eastAsia="Cambria" w:hAnsi="Cambria" w:cs="Cambria"/>
          <w:color w:val="000000"/>
          <w:szCs w:val="24"/>
          <w:lang w:val="zh-CN"/>
        </w:rPr>
        <w:t xml:space="preserve">. This ongoing professionalization challenge persists in zakat organizations, despite prior criticisms of </w:t>
      </w:r>
      <w:r w:rsidR="00CB7C8E" w:rsidRPr="00CB7C8E">
        <w:rPr>
          <w:rFonts w:ascii="Cambria" w:eastAsia="Cambria" w:hAnsi="Cambria" w:cs="Cambria"/>
          <w:i/>
          <w:color w:val="000000"/>
          <w:szCs w:val="24"/>
          <w:lang w:val="zh-CN"/>
        </w:rPr>
        <w:t>amil</w:t>
      </w:r>
      <w:r w:rsidRPr="00B523EF">
        <w:rPr>
          <w:rFonts w:ascii="Cambria" w:eastAsia="Cambria" w:hAnsi="Cambria" w:cs="Cambria"/>
          <w:color w:val="000000"/>
          <w:szCs w:val="24"/>
          <w:lang w:val="zh-CN"/>
        </w:rPr>
        <w:t xml:space="preserve"> professionalism, such as those </w:t>
      </w:r>
      <w:r w:rsidRPr="00B523EF">
        <w:rPr>
          <w:rFonts w:ascii="Cambria" w:eastAsia="Cambria" w:hAnsi="Cambria" w:cs="Cambria"/>
          <w:color w:val="000000"/>
          <w:szCs w:val="24"/>
          <w:lang w:val="zh-CN"/>
        </w:rPr>
        <w:lastRenderedPageBreak/>
        <w:t xml:space="preserve">expressed by Nasir Alam </w:t>
      </w:r>
      <w:r w:rsidR="00595670">
        <w:rPr>
          <w:rFonts w:ascii="Cambria" w:eastAsia="Cambria" w:hAnsi="Cambria" w:cs="Cambria"/>
          <w:color w:val="000000"/>
          <w:szCs w:val="24"/>
          <w:lang w:val="zh-CN"/>
        </w:rPr>
        <w:fldChar w:fldCharType="begin" w:fldLock="1"/>
      </w:r>
      <w:r w:rsidR="00F10FDD">
        <w:rPr>
          <w:rFonts w:ascii="Cambria" w:eastAsia="Cambria" w:hAnsi="Cambria" w:cs="Cambria"/>
          <w:color w:val="000000"/>
          <w:szCs w:val="24"/>
          <w:lang w:val="zh-CN"/>
        </w:rPr>
        <w:instrText>ADDIN CSL_CITATION {"citationItems":[{"id":"ITEM-1","itemData":{"abstract":"… Islamic philanthropy can be interpreted using conventional models of venture philanthropy. … For example it can be used for professional financial advice and assistance to build strong …","author":[{"dropping-particle":"","family":"Alam","given":"N","non-dropping-particle":"","parse-names":false,"suffix":""}],"container-title":"Available at SSRN 1565859","id":"ITEM-1","issued":{"date-parts":[["2010"]]},"note":"Cited By (since 2010): 41","publisher":"papers.ssrn.com","title":"Islamic venture philanthropy: A tool for sustainable community development","type":"article-journal"},"uris":["http://www.mendeley.com/documents/?uuid=f25a04a8-c855-4002-8891-8dbd5f33e8a9"]}],"mendeley":{"formattedCitation":"(Alam, 2010)","plainTextFormattedCitation":"(Alam, 2010)","previouslyFormattedCitation":"(Alam, 2010)"},"properties":{"noteIndex":0},"schema":"https://github.com/citation-style-language/schema/raw/master/csl-citation.json"}</w:instrText>
      </w:r>
      <w:r w:rsidR="00595670">
        <w:rPr>
          <w:rFonts w:ascii="Cambria" w:eastAsia="Cambria" w:hAnsi="Cambria" w:cs="Cambria"/>
          <w:color w:val="000000"/>
          <w:szCs w:val="24"/>
          <w:lang w:val="zh-CN"/>
        </w:rPr>
        <w:fldChar w:fldCharType="separate"/>
      </w:r>
      <w:r w:rsidR="00595670" w:rsidRPr="00595670">
        <w:rPr>
          <w:rFonts w:ascii="Cambria" w:eastAsia="Cambria" w:hAnsi="Cambria" w:cs="Cambria"/>
          <w:noProof/>
          <w:color w:val="000000"/>
          <w:szCs w:val="24"/>
          <w:lang w:val="zh-CN"/>
        </w:rPr>
        <w:t>(Alam, 2010)</w:t>
      </w:r>
      <w:r w:rsidR="00595670">
        <w:rPr>
          <w:rFonts w:ascii="Cambria" w:eastAsia="Cambria" w:hAnsi="Cambria" w:cs="Cambria"/>
          <w:color w:val="000000"/>
          <w:szCs w:val="24"/>
          <w:lang w:val="zh-CN"/>
        </w:rPr>
        <w:fldChar w:fldCharType="end"/>
      </w:r>
      <w:r w:rsidRPr="00B523EF">
        <w:rPr>
          <w:rFonts w:ascii="Cambria" w:eastAsia="Cambria" w:hAnsi="Cambria" w:cs="Cambria"/>
          <w:color w:val="000000"/>
          <w:szCs w:val="24"/>
          <w:lang w:val="zh-CN"/>
        </w:rPr>
        <w:t>, who asserted that philanthropic wealth is often mismanaged or misused in many countries, reflecting poor organizational management, dysfunction, and neglect of personnel systems, thereby hindering the improvement of human resource quality.</w:t>
      </w:r>
    </w:p>
    <w:p w:rsidR="00A2008D" w:rsidRPr="00246B1E" w:rsidRDefault="00F10FDD" w:rsidP="00246B1E">
      <w:pPr>
        <w:spacing w:line="276" w:lineRule="auto"/>
        <w:ind w:leftChars="0" w:left="0" w:firstLineChars="200" w:firstLine="480"/>
        <w:rPr>
          <w:rFonts w:ascii="Cambria" w:eastAsiaTheme="minorEastAsia" w:hAnsi="Cambria" w:cs="Cambria"/>
          <w:color w:val="000000"/>
          <w:szCs w:val="24"/>
          <w:lang w:val="en-ID" w:eastAsia="zh-CN"/>
        </w:rPr>
      </w:pPr>
      <w:r w:rsidRPr="00F10FDD">
        <w:rPr>
          <w:rFonts w:ascii="Cambria" w:eastAsia="Cambria" w:hAnsi="Cambria" w:cs="Cambria"/>
          <w:color w:val="000000"/>
          <w:szCs w:val="24"/>
          <w:lang w:val="zh-CN"/>
        </w:rPr>
        <w:t xml:space="preserve">Developing educational programs constitutes a crucial aspect of cultivating professionalism (Park and Kim, 2018; </w:t>
      </w:r>
      <w:r>
        <w:rPr>
          <w:rFonts w:ascii="Cambria" w:eastAsia="Cambria" w:hAnsi="Cambria" w:cs="Cambria"/>
          <w:color w:val="000000"/>
          <w:szCs w:val="24"/>
          <w:lang w:val="zh-CN"/>
        </w:rPr>
        <w:fldChar w:fldCharType="begin" w:fldLock="1"/>
      </w:r>
      <w:r w:rsidR="005F3D47">
        <w:rPr>
          <w:rFonts w:ascii="Cambria" w:eastAsia="Cambria" w:hAnsi="Cambria" w:cs="Cambria"/>
          <w:color w:val="000000"/>
          <w:szCs w:val="24"/>
          <w:lang w:val="zh-CN"/>
        </w:rPr>
        <w:instrText>ADDIN CSL_CITATION {"citationItems":[{"id":"ITEM-1","itemData":{"abstract":"… After a successful semester, we thank everyone for their support and participation in Accounting Society. We hope everyone has a good holiday and look forward to seeing everyone …","author":[{"dropping-particle":"","family":"West","given":"P B","non-dropping-particle":"","parse-names":false,"suffix":""}],"id":"ITEM-1","issued":{"date-parts":[["1993"]]},"note":"Cited By (since 1993): 2","publisher":"rso.business.siu.edu","title":"Accounting and Society","type":"article"},"uris":["http://www.mendeley.com/documents/?uuid=6987db50-b07f-4d12-8643-97a90294f93c"]}],"mendeley":{"formattedCitation":"(West, 1993)","manualFormatting":"West, 1993)","plainTextFormattedCitation":"(West, 1993)","previouslyFormattedCitation":"(West, 1993)"},"properties":{"noteIndex":0},"schema":"https://github.com/citation-style-language/schema/raw/master/csl-citation.json"}</w:instrText>
      </w:r>
      <w:r>
        <w:rPr>
          <w:rFonts w:ascii="Cambria" w:eastAsia="Cambria" w:hAnsi="Cambria" w:cs="Cambria"/>
          <w:color w:val="000000"/>
          <w:szCs w:val="24"/>
          <w:lang w:val="zh-CN"/>
        </w:rPr>
        <w:fldChar w:fldCharType="separate"/>
      </w:r>
      <w:r w:rsidRPr="00F10FDD">
        <w:rPr>
          <w:rFonts w:ascii="Cambria" w:eastAsia="Cambria" w:hAnsi="Cambria" w:cs="Cambria"/>
          <w:noProof/>
          <w:color w:val="000000"/>
          <w:szCs w:val="24"/>
          <w:lang w:val="zh-CN"/>
        </w:rPr>
        <w:t>West, 1993)</w:t>
      </w:r>
      <w:r>
        <w:rPr>
          <w:rFonts w:ascii="Cambria" w:eastAsia="Cambria" w:hAnsi="Cambria" w:cs="Cambria"/>
          <w:color w:val="000000"/>
          <w:szCs w:val="24"/>
          <w:lang w:val="zh-CN"/>
        </w:rPr>
        <w:fldChar w:fldCharType="end"/>
      </w:r>
      <w:r w:rsidRPr="00F10FDD">
        <w:rPr>
          <w:rFonts w:ascii="Cambria" w:eastAsia="Cambria" w:hAnsi="Cambria" w:cs="Cambria"/>
          <w:color w:val="000000"/>
          <w:szCs w:val="24"/>
          <w:lang w:val="zh-CN"/>
        </w:rPr>
        <w:t xml:space="preserve">. Consequently, our inquiry revolves around the curiosity of whether students enrolled in the MAZAWA study program harbor an inclination to pursue a career as zakat </w:t>
      </w:r>
      <w:r w:rsidR="00CB7C8E" w:rsidRPr="00CB7C8E">
        <w:rPr>
          <w:rFonts w:ascii="Cambria" w:eastAsia="Cambria" w:hAnsi="Cambria" w:cs="Cambria"/>
          <w:i/>
          <w:iCs/>
          <w:color w:val="000000"/>
          <w:szCs w:val="24"/>
          <w:lang w:val="en-ID"/>
        </w:rPr>
        <w:t>amil</w:t>
      </w:r>
      <w:r w:rsidRPr="00F10FDD">
        <w:rPr>
          <w:rFonts w:ascii="Cambria" w:eastAsia="Cambria" w:hAnsi="Cambria" w:cs="Cambria"/>
          <w:color w:val="000000"/>
          <w:szCs w:val="24"/>
          <w:lang w:val="zh-CN"/>
        </w:rPr>
        <w:t xml:space="preserve">. </w:t>
      </w:r>
      <w:r w:rsidR="00F81516">
        <w:rPr>
          <w:rFonts w:ascii="Cambria" w:eastAsia="Cambria" w:hAnsi="Cambria" w:cs="Cambria"/>
          <w:color w:val="000000"/>
          <w:szCs w:val="24"/>
          <w:lang w:val="zh-CN"/>
        </w:rPr>
        <w:t xml:space="preserve">These intentions and interests can be significant predictors of performance outcomes </w:t>
      </w:r>
      <w:r w:rsidR="00F81516">
        <w:rPr>
          <w:rStyle w:val="FootnoteReference"/>
          <w:rFonts w:ascii="Cambria" w:eastAsia="Cambria" w:hAnsi="Cambria" w:cs="Cambria"/>
          <w:color w:val="000000"/>
          <w:szCs w:val="24"/>
          <w:lang w:val="zh-CN"/>
        </w:rPr>
        <w:fldChar w:fldCharType="begin" w:fldLock="1"/>
      </w:r>
      <w:r w:rsidR="00F81516">
        <w:rPr>
          <w:rFonts w:ascii="Cambria" w:eastAsia="Cambria" w:hAnsi="Cambria" w:cs="Cambria"/>
          <w:color w:val="000000"/>
          <w:szCs w:val="24"/>
          <w:lang w:val="zh-CN"/>
        </w:rPr>
        <w:instrText>ADDIN CSL_CITATION {"citationItems":[{"id":"ITEM-1","itemData":{"DOI":"10.1177/1745691612449021","abstract":"Despite early claims that vocational interests could be used to distinguish successful workers and superior students from their peers, interest measures are generally ignored in the employee selection literature. Nevertheless, theoretical descriptions of vocational interests from vocational and educational psychology have proposed that interest constructs should be related to performance and persistence in work and academic settings. Moreover, on the basis of Holland's (1959, 1997) theoretical predictions, congruence indices, which …","author":[{"dropping-particle":"","family":"Nye","given":"C D","non-dropping-particle":"","parse-names":false,"suffix":""},{"dropping-particle":"","family":"Su","given":"R","non-dropping-particle":"","parse-names":false,"suffix":""},{"dropping-particle":"","family":"Rounds","given":"J","non-dropping-particle":"","parse-names":false,"suffix":""},{"dropping-particle":"","family":"...","given":"","non-dropping-particle":"","parse-names":false,"suffix":""}],"container-title":"… on Psychological Science","id":"ITEM-1","issued":{"date-parts":[["2012"]]},"note":"Cited By (since 2012): 492","publisher":"journals.sagepub.com","title":"Vocational interests and performance: A quantitative summary of over 60 years of research","type":"article-journal"},"uris":["http://www.mendeley.com/documents/?uuid=f806235a-8729-4b8a-82ce-d55c337a1a09"]}],"mendeley":{"formattedCitation":"(Nye et al., 2012)","plainTextFormattedCitation":"(Nye et al., 2012)","previouslyFormattedCitation":"(Nye et al., 2012)"},"properties":{"noteIndex":0},"schema":"https://github.com/citation-style-language/schema/raw/master/csl-citation.json"}</w:instrText>
      </w:r>
      <w:r w:rsidR="00F81516">
        <w:rPr>
          <w:rStyle w:val="FootnoteReference"/>
          <w:rFonts w:ascii="Cambria" w:eastAsia="Cambria" w:hAnsi="Cambria" w:cs="Cambria"/>
          <w:color w:val="000000"/>
          <w:szCs w:val="24"/>
          <w:lang w:val="zh-CN"/>
        </w:rPr>
        <w:fldChar w:fldCharType="separate"/>
      </w:r>
      <w:r w:rsidR="00F81516" w:rsidRPr="00A30815">
        <w:rPr>
          <w:rFonts w:ascii="Cambria" w:eastAsia="Cambria" w:hAnsi="Cambria" w:cs="Cambria"/>
          <w:noProof/>
          <w:color w:val="000000"/>
          <w:szCs w:val="24"/>
          <w:lang w:val="zh-CN"/>
        </w:rPr>
        <w:t>(Nye et al., 2012)</w:t>
      </w:r>
      <w:r w:rsidR="00F81516">
        <w:rPr>
          <w:rStyle w:val="FootnoteReference"/>
          <w:rFonts w:ascii="Cambria" w:eastAsia="Cambria" w:hAnsi="Cambria" w:cs="Cambria"/>
          <w:color w:val="000000"/>
          <w:szCs w:val="24"/>
          <w:lang w:val="zh-CN"/>
        </w:rPr>
        <w:fldChar w:fldCharType="end"/>
      </w:r>
      <w:r w:rsidR="00F81516">
        <w:rPr>
          <w:rFonts w:ascii="Cambria" w:eastAsia="Cambria" w:hAnsi="Cambria" w:cs="Cambria"/>
          <w:color w:val="000000"/>
          <w:szCs w:val="24"/>
          <w:lang w:val="zh-CN"/>
        </w:rPr>
        <w:t xml:space="preserve">. </w:t>
      </w:r>
      <w:r w:rsidRPr="00F10FDD">
        <w:rPr>
          <w:rFonts w:ascii="Cambria" w:eastAsia="Cambria" w:hAnsi="Cambria" w:cs="Cambria"/>
          <w:color w:val="000000"/>
          <w:szCs w:val="24"/>
          <w:lang w:val="zh-CN"/>
        </w:rPr>
        <w:t xml:space="preserve">This inquiry stems from a comparative analysis with agricultural students, whose disinterest in becoming professional farmers was demonstrated in the research findings of Nainggolan (2022) and Kharisudin and Irwandi </w:t>
      </w:r>
      <w:r>
        <w:rPr>
          <w:rFonts w:ascii="Cambria" w:eastAsia="Cambria" w:hAnsi="Cambria" w:cs="Cambria"/>
          <w:color w:val="000000"/>
          <w:szCs w:val="24"/>
          <w:lang w:val="zh-CN"/>
        </w:rPr>
        <w:fldChar w:fldCharType="begin" w:fldLock="1"/>
      </w:r>
      <w:r>
        <w:rPr>
          <w:rFonts w:ascii="Cambria" w:eastAsia="Cambria" w:hAnsi="Cambria" w:cs="Cambria"/>
          <w:color w:val="000000"/>
          <w:szCs w:val="24"/>
          <w:lang w:val="zh-CN"/>
        </w:rPr>
        <w:instrText>ADDIN CSL_CITATION {"citationItems":[{"id":"ITEM-1","itemData":{"abstract":"The agricultural sector is a sector that contributes almost half of the Indonesian economy. Based on data from BPS for 2019-2020, the agricultural sector provides food for more than 270 million people and dominates as a source of income in Indonesia by 33.4 million (27.33%). The high opportunity and prospect of working in agriculture, unfortunately, is followed by the phenomenon of the interest of the younger generation to work in this sector, resulting in a decline in the regeneration of future young farmers. In addition, it also has an …","author":[{"dropping-particle":"","family":"Kharisudin","given":"A","non-dropping-particle":"","parse-names":false,"suffix":""},{"dropping-particle":"","family":"Irwandi","given":"P","non-dropping-particle":"","parse-names":false,"suffix":""}],"container-title":"Sigmagri","id":"ITEM-1","issued":{"date-parts":[["2022"]]},"note":"Cited By (since 2022): 1","publisher":"ojs.unwaha.ac.id","title":"Perspektif Mahasiswa Bekerja di Bidang Pertanian Sebagai Upaya Peningkatan Pembangunan SDM Indonesia","type":"article-journal"},"uris":["http://www.mendeley.com/documents/?uuid=007b94ea-c90f-41b9-b6e4-85eb6aadd4ee"]}],"mendeley":{"formattedCitation":"(Kharisudin &amp; Irwandi, 2022)","plainTextFormattedCitation":"(Kharisudin &amp; Irwandi, 2022)","previouslyFormattedCitation":"(Kharisudin &amp; Irwandi, 2022)"},"properties":{"noteIndex":0},"schema":"https://github.com/citation-style-language/schema/raw/master/csl-citation.json"}</w:instrText>
      </w:r>
      <w:r>
        <w:rPr>
          <w:rFonts w:ascii="Cambria" w:eastAsia="Cambria" w:hAnsi="Cambria" w:cs="Cambria"/>
          <w:color w:val="000000"/>
          <w:szCs w:val="24"/>
          <w:lang w:val="zh-CN"/>
        </w:rPr>
        <w:fldChar w:fldCharType="separate"/>
      </w:r>
      <w:r w:rsidRPr="00F10FDD">
        <w:rPr>
          <w:rFonts w:ascii="Cambria" w:eastAsia="Cambria" w:hAnsi="Cambria" w:cs="Cambria"/>
          <w:noProof/>
          <w:color w:val="000000"/>
          <w:szCs w:val="24"/>
          <w:lang w:val="zh-CN"/>
        </w:rPr>
        <w:t>(Kharisudin &amp; Irwandi, 2022)</w:t>
      </w:r>
      <w:r>
        <w:rPr>
          <w:rFonts w:ascii="Cambria" w:eastAsia="Cambria" w:hAnsi="Cambria" w:cs="Cambria"/>
          <w:color w:val="000000"/>
          <w:szCs w:val="24"/>
          <w:lang w:val="zh-CN"/>
        </w:rPr>
        <w:fldChar w:fldCharType="end"/>
      </w:r>
      <w:r w:rsidRPr="00F10FDD">
        <w:rPr>
          <w:rFonts w:ascii="Cambria" w:eastAsia="Cambria" w:hAnsi="Cambria" w:cs="Cambria"/>
          <w:color w:val="000000"/>
          <w:szCs w:val="24"/>
          <w:lang w:val="zh-CN"/>
        </w:rPr>
        <w:t>. The mentioned studies indicated a preference among agricultural students for establishing businesses in alternative sectors rather than pursuing a career in farming (Nainggolan, 2022). Agus Budiyanto, the Executive Director of the Zakat Forum (FOZ), further disclosed that the enthusiasm for working as a zakat collector currently remains relatively</w:t>
      </w:r>
      <w:r>
        <w:rPr>
          <w:rFonts w:ascii="Cambria" w:eastAsia="Cambria" w:hAnsi="Cambria" w:cs="Cambria"/>
          <w:color w:val="000000"/>
          <w:szCs w:val="24"/>
          <w:lang w:val="zh-CN"/>
        </w:rPr>
        <w:t xml:space="preserve"> subdued </w:t>
      </w:r>
      <w:r>
        <w:rPr>
          <w:rFonts w:ascii="Cambria" w:eastAsia="Cambria" w:hAnsi="Cambria" w:cs="Cambria"/>
          <w:color w:val="000000"/>
          <w:szCs w:val="24"/>
          <w:lang w:val="zh-CN"/>
        </w:rPr>
        <w:fldChar w:fldCharType="begin" w:fldLock="1"/>
      </w:r>
      <w:r>
        <w:rPr>
          <w:rFonts w:ascii="Cambria" w:eastAsia="Cambria" w:hAnsi="Cambria" w:cs="Cambria"/>
          <w:color w:val="000000"/>
          <w:szCs w:val="24"/>
          <w:lang w:val="zh-CN"/>
        </w:rPr>
        <w:instrText>ADDIN CSL_CITATION {"citationItems":[{"id":"ITEM-1","itemData":{"abstract":"Social entrepreneurship or social entrepreneurship has become an increasingly prominent topic. The development of social-based and oriented business units shows an increasing trend in line with the increasing public awareness of social problems that occur. Philanthropic institutions as a form of Social Entrepreneurship have taken on many social roles since several years ago. However, there are not many research results that examine it from a human resource perspective. Is it possible that being amil is a career choice? Is a …","author":[{"dropping-particle":"","family":"Anggoro","given":"Y","non-dropping-particle":"","parse-names":false,"suffix":""},{"dropping-particle":"","family":"Realita","given":"T N","non-dropping-particle":"","parse-names":false,"suffix":""},{"dropping-particle":"","family":"...","given":"","non-dropping-particle":"","parse-names":false,"suffix":""}],"container-title":"Jurnal Ilmiah Ekonomi …","id":"ITEM-1","issued":{"date-parts":[["2021"]]},"note":"Cited By (since 2021): 3","publisher":"jurnal.stie-aas.ac.id","title":"Social entrepreneurship, career choice and religiosity: Ziswaf institution perspective","type":"article-journal"},"uris":["http://www.mendeley.com/documents/?uuid=9125b980-c0e9-4155-b766-0665ba133911"]}],"mendeley":{"formattedCitation":"(Anggoro et al., 2021)","plainTextFormattedCitation":"(Anggoro et al., 2021)","previouslyFormattedCitation":"(Anggoro et al., 2021)"},"properties":{"noteIndex":0},"schema":"https://github.com/citation-style-language/schema/raw/master/csl-citation.json"}</w:instrText>
      </w:r>
      <w:r>
        <w:rPr>
          <w:rFonts w:ascii="Cambria" w:eastAsia="Cambria" w:hAnsi="Cambria" w:cs="Cambria"/>
          <w:color w:val="000000"/>
          <w:szCs w:val="24"/>
          <w:lang w:val="zh-CN"/>
        </w:rPr>
        <w:fldChar w:fldCharType="separate"/>
      </w:r>
      <w:r w:rsidRPr="00F10FDD">
        <w:rPr>
          <w:rFonts w:ascii="Cambria" w:eastAsia="Cambria" w:hAnsi="Cambria" w:cs="Cambria"/>
          <w:noProof/>
          <w:color w:val="000000"/>
          <w:szCs w:val="24"/>
          <w:lang w:val="zh-CN"/>
        </w:rPr>
        <w:t>(Anggoro et al., 2021)</w:t>
      </w:r>
      <w:r>
        <w:rPr>
          <w:rFonts w:ascii="Cambria" w:eastAsia="Cambria" w:hAnsi="Cambria" w:cs="Cambria"/>
          <w:color w:val="000000"/>
          <w:szCs w:val="24"/>
          <w:lang w:val="zh-CN"/>
        </w:rPr>
        <w:fldChar w:fldCharType="end"/>
      </w:r>
      <w:r w:rsidR="00856E33">
        <w:rPr>
          <w:rFonts w:ascii="Cambria" w:eastAsia="Cambria" w:hAnsi="Cambria" w:cs="Cambria"/>
          <w:color w:val="000000"/>
          <w:szCs w:val="24"/>
          <w:lang w:val="zh-CN"/>
        </w:rPr>
        <w:t>.</w:t>
      </w:r>
      <w:r w:rsidR="00246B1E">
        <w:rPr>
          <w:rFonts w:ascii="Cambria" w:eastAsia="Cambria" w:hAnsi="Cambria" w:cs="Cambria"/>
          <w:color w:val="000000"/>
          <w:szCs w:val="24"/>
          <w:lang w:val="en-ID"/>
        </w:rPr>
        <w:t xml:space="preserve"> </w:t>
      </w:r>
      <w:r w:rsidR="00F82A52" w:rsidRPr="00F82A52">
        <w:rPr>
          <w:rFonts w:ascii="Cambria" w:eastAsia="Cambria" w:hAnsi="Cambria" w:cs="Cambria"/>
          <w:color w:val="000000"/>
          <w:szCs w:val="24"/>
          <w:lang w:val="en-ID"/>
        </w:rPr>
        <w:t xml:space="preserve">Our research also shows that there are critical impressions from students regarding the process of professionalization of </w:t>
      </w:r>
      <w:r w:rsidR="00CB7C8E" w:rsidRPr="00CB7C8E">
        <w:rPr>
          <w:rFonts w:ascii="Cambria" w:eastAsia="Cambria" w:hAnsi="Cambria" w:cs="Cambria"/>
          <w:i/>
          <w:iCs/>
          <w:color w:val="000000"/>
          <w:szCs w:val="24"/>
          <w:lang w:val="en-ID"/>
        </w:rPr>
        <w:t>amil</w:t>
      </w:r>
      <w:r w:rsidR="00F82A52" w:rsidRPr="00F82A52">
        <w:rPr>
          <w:rFonts w:ascii="Cambria" w:eastAsia="Cambria" w:hAnsi="Cambria" w:cs="Cambria"/>
          <w:color w:val="000000"/>
          <w:szCs w:val="24"/>
          <w:lang w:val="en-ID"/>
        </w:rPr>
        <w:t xml:space="preserve"> in Indonesia, including whether </w:t>
      </w:r>
      <w:r w:rsidR="00CB7C8E" w:rsidRPr="00CB7C8E">
        <w:rPr>
          <w:rFonts w:ascii="Cambria" w:eastAsia="Cambria" w:hAnsi="Cambria" w:cs="Cambria"/>
          <w:i/>
          <w:iCs/>
          <w:color w:val="000000"/>
          <w:szCs w:val="24"/>
          <w:lang w:val="en-ID"/>
        </w:rPr>
        <w:t>amil</w:t>
      </w:r>
      <w:r w:rsidR="00F82A52" w:rsidRPr="00F82A52">
        <w:rPr>
          <w:rFonts w:ascii="Cambria" w:eastAsia="Cambria" w:hAnsi="Cambria" w:cs="Cambria"/>
          <w:color w:val="000000"/>
          <w:szCs w:val="24"/>
          <w:lang w:val="en-ID"/>
        </w:rPr>
        <w:t xml:space="preserve"> has become a full-time profession, education, training and competency development for </w:t>
      </w:r>
      <w:r w:rsidR="00CB7C8E" w:rsidRPr="00CB7C8E">
        <w:rPr>
          <w:rFonts w:ascii="Cambria" w:eastAsia="Cambria" w:hAnsi="Cambria" w:cs="Cambria"/>
          <w:i/>
          <w:iCs/>
          <w:color w:val="000000"/>
          <w:szCs w:val="24"/>
          <w:lang w:val="en-ID"/>
        </w:rPr>
        <w:t>amil</w:t>
      </w:r>
      <w:r w:rsidR="00F82A52" w:rsidRPr="00F82A52">
        <w:rPr>
          <w:rFonts w:ascii="Cambria" w:eastAsia="Cambria" w:hAnsi="Cambria" w:cs="Cambria"/>
          <w:color w:val="000000"/>
          <w:szCs w:val="24"/>
          <w:lang w:val="en-ID"/>
        </w:rPr>
        <w:t xml:space="preserve">, the legitimacy of </w:t>
      </w:r>
      <w:r w:rsidR="00CB7C8E" w:rsidRPr="00CB7C8E">
        <w:rPr>
          <w:rFonts w:ascii="Cambria" w:eastAsia="Cambria" w:hAnsi="Cambria" w:cs="Cambria"/>
          <w:i/>
          <w:iCs/>
          <w:color w:val="000000"/>
          <w:szCs w:val="24"/>
          <w:lang w:val="en-ID"/>
        </w:rPr>
        <w:t>amil</w:t>
      </w:r>
      <w:r w:rsidR="00F82A52" w:rsidRPr="00F82A52">
        <w:rPr>
          <w:rFonts w:ascii="Cambria" w:eastAsia="Cambria" w:hAnsi="Cambria" w:cs="Cambria"/>
          <w:color w:val="000000"/>
          <w:szCs w:val="24"/>
          <w:lang w:val="en-ID"/>
        </w:rPr>
        <w:t xml:space="preserve"> associations, the existence of </w:t>
      </w:r>
      <w:r w:rsidR="00CB7C8E" w:rsidRPr="00CB7C8E">
        <w:rPr>
          <w:rFonts w:ascii="Cambria" w:eastAsia="Cambria" w:hAnsi="Cambria" w:cs="Cambria"/>
          <w:i/>
          <w:iCs/>
          <w:color w:val="000000"/>
          <w:szCs w:val="24"/>
          <w:lang w:val="en-ID"/>
        </w:rPr>
        <w:t>amil</w:t>
      </w:r>
      <w:r w:rsidR="00F82A52" w:rsidRPr="00F82A52">
        <w:rPr>
          <w:rFonts w:ascii="Cambria" w:eastAsia="Cambria" w:hAnsi="Cambria" w:cs="Cambria"/>
          <w:color w:val="000000"/>
          <w:szCs w:val="24"/>
          <w:lang w:val="en-ID"/>
        </w:rPr>
        <w:t xml:space="preserve"> zakat code of ethics, as well as legal protection and the role of the state for the professional profession.</w:t>
      </w:r>
    </w:p>
    <w:p w:rsidR="00A2008D" w:rsidRDefault="005F3D47" w:rsidP="005F3D47">
      <w:pPr>
        <w:spacing w:line="276" w:lineRule="auto"/>
        <w:ind w:leftChars="0" w:left="0" w:firstLineChars="200" w:firstLine="480"/>
        <w:rPr>
          <w:rFonts w:ascii="Cambria" w:eastAsia="Cambria" w:hAnsi="Cambria" w:cs="Cambria"/>
          <w:color w:val="000000"/>
          <w:szCs w:val="24"/>
          <w:lang w:val="en-US" w:eastAsia="zh-CN"/>
        </w:rPr>
      </w:pPr>
      <w:r w:rsidRPr="005F3D47">
        <w:rPr>
          <w:rFonts w:ascii="Cambria" w:eastAsia="Cambria" w:hAnsi="Cambria" w:cs="Cambria"/>
          <w:color w:val="000000"/>
          <w:szCs w:val="24"/>
          <w:lang w:val="zh-CN"/>
        </w:rPr>
        <w:t xml:space="preserve">This research aims to determine the intentions of MAZAWA students to pursue a career as professional </w:t>
      </w:r>
      <w:r w:rsidR="00CB7C8E" w:rsidRPr="00CB7C8E">
        <w:rPr>
          <w:rFonts w:ascii="Cambria" w:eastAsia="Cambria" w:hAnsi="Cambria" w:cs="Cambria"/>
          <w:i/>
          <w:color w:val="000000"/>
          <w:szCs w:val="24"/>
          <w:lang w:val="zh-CN"/>
        </w:rPr>
        <w:t>amil</w:t>
      </w:r>
      <w:r w:rsidRPr="005F3D47">
        <w:rPr>
          <w:rFonts w:ascii="Cambria" w:eastAsia="Cambria" w:hAnsi="Cambria" w:cs="Cambria"/>
          <w:color w:val="000000"/>
          <w:szCs w:val="24"/>
          <w:lang w:val="zh-CN"/>
        </w:rPr>
        <w:t xml:space="preserve"> amidst their critical impressions of efforts to professionalize </w:t>
      </w:r>
      <w:r w:rsidR="00CB7C8E" w:rsidRPr="00CB7C8E">
        <w:rPr>
          <w:rFonts w:ascii="Cambria" w:eastAsia="Cambria" w:hAnsi="Cambria" w:cs="Cambria"/>
          <w:i/>
          <w:color w:val="000000"/>
          <w:szCs w:val="24"/>
          <w:lang w:val="zh-CN"/>
        </w:rPr>
        <w:t>amil</w:t>
      </w:r>
      <w:r w:rsidRPr="005F3D47">
        <w:rPr>
          <w:rFonts w:ascii="Cambria" w:eastAsia="Cambria" w:hAnsi="Cambria" w:cs="Cambria"/>
          <w:color w:val="000000"/>
          <w:szCs w:val="24"/>
          <w:lang w:val="zh-CN"/>
        </w:rPr>
        <w:t xml:space="preserve"> itself. It is important to know their intentions because they are expected to regenerate zakat management. Regeneration is certainly important considering the tendency of older workers to be less productive and efficient and reluctant to adopt the latest technology </w:t>
      </w:r>
      <w:r>
        <w:rPr>
          <w:rFonts w:ascii="Cambria" w:eastAsia="Cambria" w:hAnsi="Cambria" w:cs="Cambria"/>
          <w:color w:val="000000"/>
          <w:szCs w:val="24"/>
          <w:lang w:val="zh-CN"/>
        </w:rPr>
        <w:fldChar w:fldCharType="begin" w:fldLock="1"/>
      </w:r>
      <w:r w:rsidR="008331EB">
        <w:rPr>
          <w:rFonts w:ascii="Cambria" w:eastAsia="Cambria" w:hAnsi="Cambria" w:cs="Cambria"/>
          <w:color w:val="000000"/>
          <w:szCs w:val="24"/>
          <w:lang w:val="zh-CN"/>
        </w:rPr>
        <w:instrText>ADDIN CSL_CITATION {"citationItems":[{"id":"ITEM-1","itemData":{"author":[{"dropping-particle":"","family":"Hamilton","given":"W","non-dropping-particle":"","parse-names":false,"suffix":""},{"dropping-particle":"","family":"Bosworth","given":"G","non-dropping-particle":"","parse-names":false,"suffix":""},{"dropping-particle":"","family":"Ruto","given":"E","non-dropping-particle":"","parse-names":false,"suffix":""}],"id":"ITEM-1","issued":{"date-parts":[["2015"]]},"note":"Cited By (since 2015): 2","title":"Entrepreneurial younger farmers and the “Young Farmer Problem” in England. Agriculture and Forestry, 61 (4), 61-69","type":"article"},"uris":["http://www.mendeley.com/documents/?uuid=8eb3cb3d-7983-4776-adf9-486d64a91b71"]}],"mendeley":{"formattedCitation":"(Hamilton et al., 2015)","plainTextFormattedCitation":"(Hamilton et al., 2015)","previouslyFormattedCitation":"(Hamilton et al., 2015)"},"properties":{"noteIndex":0},"schema":"https://github.com/citation-style-language/schema/raw/master/csl-citation.json"}</w:instrText>
      </w:r>
      <w:r>
        <w:rPr>
          <w:rFonts w:ascii="Cambria" w:eastAsia="Cambria" w:hAnsi="Cambria" w:cs="Cambria"/>
          <w:color w:val="000000"/>
          <w:szCs w:val="24"/>
          <w:lang w:val="zh-CN"/>
        </w:rPr>
        <w:fldChar w:fldCharType="separate"/>
      </w:r>
      <w:r w:rsidRPr="005F3D47">
        <w:rPr>
          <w:rFonts w:ascii="Cambria" w:eastAsia="Cambria" w:hAnsi="Cambria" w:cs="Cambria"/>
          <w:noProof/>
          <w:color w:val="000000"/>
          <w:szCs w:val="24"/>
          <w:lang w:val="zh-CN"/>
        </w:rPr>
        <w:t>(H</w:t>
      </w:r>
      <w:r w:rsidR="00CB7C8E" w:rsidRPr="00CB7C8E">
        <w:rPr>
          <w:rFonts w:ascii="Cambria" w:eastAsia="Cambria" w:hAnsi="Cambria" w:cs="Cambria"/>
          <w:i/>
          <w:noProof/>
          <w:color w:val="000000"/>
          <w:szCs w:val="24"/>
          <w:lang w:val="zh-CN"/>
        </w:rPr>
        <w:t>amil</w:t>
      </w:r>
      <w:r w:rsidRPr="005F3D47">
        <w:rPr>
          <w:rFonts w:ascii="Cambria" w:eastAsia="Cambria" w:hAnsi="Cambria" w:cs="Cambria"/>
          <w:noProof/>
          <w:color w:val="000000"/>
          <w:szCs w:val="24"/>
          <w:lang w:val="zh-CN"/>
        </w:rPr>
        <w:t>ton et al., 2015)</w:t>
      </w:r>
      <w:r>
        <w:rPr>
          <w:rFonts w:ascii="Cambria" w:eastAsia="Cambria" w:hAnsi="Cambria" w:cs="Cambria"/>
          <w:color w:val="000000"/>
          <w:szCs w:val="24"/>
          <w:lang w:val="zh-CN"/>
        </w:rPr>
        <w:fldChar w:fldCharType="end"/>
      </w:r>
      <w:r w:rsidRPr="005F3D47">
        <w:rPr>
          <w:rFonts w:ascii="Cambria" w:eastAsia="Cambria" w:hAnsi="Cambria" w:cs="Cambria"/>
          <w:color w:val="000000"/>
          <w:szCs w:val="24"/>
          <w:lang w:val="zh-CN"/>
        </w:rPr>
        <w:t xml:space="preserve">. Thus, this research will describe the critical impressions of students regarding the professionalization of </w:t>
      </w:r>
      <w:r w:rsidR="00CB7C8E" w:rsidRPr="00CB7C8E">
        <w:rPr>
          <w:rFonts w:ascii="Cambria" w:eastAsia="Cambria" w:hAnsi="Cambria" w:cs="Cambria"/>
          <w:i/>
          <w:color w:val="000000"/>
          <w:szCs w:val="24"/>
          <w:lang w:val="zh-CN"/>
        </w:rPr>
        <w:t>amil</w:t>
      </w:r>
      <w:r w:rsidRPr="005F3D47">
        <w:rPr>
          <w:rFonts w:ascii="Cambria" w:eastAsia="Cambria" w:hAnsi="Cambria" w:cs="Cambria"/>
          <w:color w:val="000000"/>
          <w:szCs w:val="24"/>
          <w:lang w:val="zh-CN"/>
        </w:rPr>
        <w:t>, what is the level of their career intentions, and whether these impressi</w:t>
      </w:r>
      <w:r>
        <w:rPr>
          <w:rFonts w:ascii="Cambria" w:eastAsia="Cambria" w:hAnsi="Cambria" w:cs="Cambria"/>
          <w:color w:val="000000"/>
          <w:szCs w:val="24"/>
          <w:lang w:val="zh-CN"/>
        </w:rPr>
        <w:t>ons influence career intentions</w:t>
      </w:r>
      <w:r w:rsidR="00856E33">
        <w:rPr>
          <w:rFonts w:ascii="Cambria" w:eastAsia="Cambria" w:hAnsi="Cambria" w:cs="Cambria"/>
          <w:color w:val="000000"/>
          <w:szCs w:val="24"/>
          <w:lang w:val="zh-CN"/>
        </w:rPr>
        <w:t>.</w:t>
      </w:r>
      <w:r w:rsidR="00856E33">
        <w:rPr>
          <w:rFonts w:ascii="Cambria" w:eastAsia="Cambria" w:hAnsi="Cambria" w:cs="Cambria"/>
          <w:color w:val="000000"/>
          <w:szCs w:val="24"/>
          <w:lang w:eastAsia="zh-CN"/>
        </w:rPr>
        <w:t xml:space="preserve"> </w:t>
      </w:r>
    </w:p>
    <w:p w:rsidR="00A2008D" w:rsidRDefault="00A2008D">
      <w:pPr>
        <w:spacing w:line="276" w:lineRule="auto"/>
        <w:ind w:left="0" w:hanging="2"/>
        <w:rPr>
          <w:rFonts w:ascii="Cambria" w:eastAsia="Cambria" w:hAnsi="Cambria" w:cs="Cambria"/>
          <w:color w:val="000000"/>
          <w:szCs w:val="24"/>
          <w:lang w:eastAsia="zh-CN"/>
        </w:rPr>
      </w:pPr>
    </w:p>
    <w:p w:rsidR="00A2008D" w:rsidRDefault="00856E33">
      <w:pPr>
        <w:spacing w:line="276" w:lineRule="auto"/>
        <w:ind w:left="0" w:hanging="2"/>
        <w:rPr>
          <w:rFonts w:ascii="Cambria" w:eastAsia="Cambria" w:hAnsi="Cambria" w:cs="Cambria"/>
          <w:b/>
          <w:color w:val="000000"/>
          <w:szCs w:val="24"/>
        </w:rPr>
      </w:pPr>
      <w:r>
        <w:rPr>
          <w:rFonts w:ascii="Cambria" w:eastAsia="Cambria" w:hAnsi="Cambria" w:cs="Cambria"/>
          <w:b/>
          <w:color w:val="000000"/>
          <w:szCs w:val="24"/>
        </w:rPr>
        <w:t>LITERATURE REVIEW</w:t>
      </w:r>
    </w:p>
    <w:p w:rsidR="00A2008D" w:rsidRDefault="00856E33">
      <w:pPr>
        <w:spacing w:line="276" w:lineRule="auto"/>
        <w:ind w:left="0" w:hanging="2"/>
        <w:rPr>
          <w:rFonts w:ascii="Cambria" w:eastAsia="Cambria" w:hAnsi="Cambria" w:cs="Cambria"/>
          <w:b/>
          <w:bCs/>
          <w:color w:val="000000"/>
          <w:szCs w:val="24"/>
          <w:lang w:val="zh-CN" w:eastAsia="en-GB"/>
        </w:rPr>
      </w:pPr>
      <w:r>
        <w:rPr>
          <w:rFonts w:ascii="Cambria" w:eastAsia="Cambria" w:hAnsi="Cambria" w:cs="Cambria"/>
          <w:b/>
          <w:bCs/>
          <w:color w:val="000000"/>
          <w:szCs w:val="24"/>
          <w:lang w:val="zh-CN" w:eastAsia="en-GB"/>
        </w:rPr>
        <w:t>Professionalization</w:t>
      </w:r>
    </w:p>
    <w:p w:rsidR="00A2008D" w:rsidRDefault="00856E33" w:rsidP="008331EB">
      <w:pPr>
        <w:spacing w:line="276" w:lineRule="auto"/>
        <w:ind w:leftChars="0" w:left="0" w:firstLineChars="200" w:firstLine="480"/>
        <w:rPr>
          <w:rFonts w:ascii="Cambria" w:eastAsia="Cambria" w:hAnsi="Cambria" w:cs="Cambria"/>
          <w:color w:val="000000"/>
          <w:szCs w:val="24"/>
          <w:lang w:val="zh-CN"/>
        </w:rPr>
      </w:pPr>
      <w:r>
        <w:rPr>
          <w:rFonts w:ascii="Cambria" w:eastAsia="Cambria" w:hAnsi="Cambria" w:cs="Cambria"/>
          <w:color w:val="000000"/>
          <w:szCs w:val="24"/>
          <w:lang w:val="zh-CN"/>
        </w:rPr>
        <w:t xml:space="preserve">Older sociological approaches generally differentiate professions based on their definition of job characteristics. In their own dictionaries, including the Big Indonesian Dictionary and The Britannica Dictionary, they add certain characteristics to professions, not limited to work, but must be based on </w:t>
      </w:r>
      <w:r>
        <w:rPr>
          <w:rFonts w:ascii="Cambria" w:eastAsia="Cambria" w:hAnsi="Cambria" w:cs="Cambria"/>
          <w:color w:val="000000"/>
          <w:szCs w:val="24"/>
          <w:lang w:val="zh-CN"/>
        </w:rPr>
        <w:lastRenderedPageBreak/>
        <w:t>education, training or special skills. Wilensky</w:t>
      </w:r>
      <w:r w:rsidR="008331EB">
        <w:rPr>
          <w:rFonts w:ascii="Cambria" w:eastAsia="Cambria" w:hAnsi="Cambria" w:cs="Cambria"/>
          <w:color w:val="000000"/>
          <w:szCs w:val="24"/>
          <w:lang w:val="en-ID"/>
        </w:rPr>
        <w:t xml:space="preserve"> </w:t>
      </w:r>
      <w:r w:rsidR="008331EB">
        <w:rPr>
          <w:rFonts w:ascii="Cambria" w:eastAsia="Cambria" w:hAnsi="Cambria" w:cs="Cambria"/>
          <w:color w:val="000000"/>
          <w:szCs w:val="24"/>
          <w:lang w:val="en-ID"/>
        </w:rPr>
        <w:fldChar w:fldCharType="begin" w:fldLock="1"/>
      </w:r>
      <w:r w:rsidR="0005636F">
        <w:rPr>
          <w:rFonts w:ascii="Cambria" w:eastAsia="Cambria" w:hAnsi="Cambria" w:cs="Cambria"/>
          <w:color w:val="000000"/>
          <w:szCs w:val="24"/>
          <w:lang w:val="en-ID"/>
        </w:rPr>
        <w:instrText>ADDIN CSL_CITATION {"citationItems":[{"id":"ITEM-1","itemData":{"DOI":"10.1086/223790","abstract":"… Yet there is a recurrent idea among students of occupations that the labor force as a whole … In 1 This paper is a general development and test of ideas about the professionalization of …","author":[{"dropping-particle":"","family":"Wilensky","given":"H L","non-dropping-particle":"","parse-names":false,"suffix":""}],"container-title":"American journal of sociology","id":"ITEM-1","issued":{"date-parts":[["1964"]]},"note":"Cited By (since 1964): 5427","publisher":"journals.uchicago.edu","title":"The professionalization of everyone?","type":"article-journal"},"uris":["http://www.mendeley.com/documents/?uuid=bdc2b259-7b2d-4ed5-8aa1-1b8dac08f29d"]}],"mendeley":{"formattedCitation":"(Wilensky, 1964)","plainTextFormattedCitation":"(Wilensky, 1964)","previouslyFormattedCitation":"(Wilensky, 1964)"},"properties":{"noteIndex":0},"schema":"https://github.com/citation-style-language/schema/raw/master/csl-citation.json"}</w:instrText>
      </w:r>
      <w:r w:rsidR="008331EB">
        <w:rPr>
          <w:rFonts w:ascii="Cambria" w:eastAsia="Cambria" w:hAnsi="Cambria" w:cs="Cambria"/>
          <w:color w:val="000000"/>
          <w:szCs w:val="24"/>
          <w:lang w:val="en-ID"/>
        </w:rPr>
        <w:fldChar w:fldCharType="separate"/>
      </w:r>
      <w:r w:rsidR="008331EB" w:rsidRPr="008331EB">
        <w:rPr>
          <w:rFonts w:ascii="Cambria" w:eastAsia="Cambria" w:hAnsi="Cambria" w:cs="Cambria"/>
          <w:noProof/>
          <w:color w:val="000000"/>
          <w:szCs w:val="24"/>
          <w:lang w:val="en-ID"/>
        </w:rPr>
        <w:t>(Wilensky, 1964)</w:t>
      </w:r>
      <w:r w:rsidR="008331EB">
        <w:rPr>
          <w:rFonts w:ascii="Cambria" w:eastAsia="Cambria" w:hAnsi="Cambria" w:cs="Cambria"/>
          <w:color w:val="000000"/>
          <w:szCs w:val="24"/>
          <w:lang w:val="en-ID"/>
        </w:rPr>
        <w:fldChar w:fldCharType="end"/>
      </w:r>
      <w:r>
        <w:rPr>
          <w:rFonts w:ascii="Cambria" w:eastAsia="Cambria" w:hAnsi="Cambria" w:cs="Cambria"/>
          <w:color w:val="000000"/>
          <w:szCs w:val="24"/>
          <w:lang w:val="zh-CN"/>
        </w:rPr>
        <w:t xml:space="preserve"> expresses this of course to differentiate between doctors and carpenters, lawyers and auto workers. </w:t>
      </w:r>
    </w:p>
    <w:p w:rsidR="00A2008D" w:rsidRDefault="00856E33" w:rsidP="00A30815">
      <w:pPr>
        <w:spacing w:line="276" w:lineRule="auto"/>
        <w:ind w:leftChars="0" w:left="0" w:firstLineChars="200" w:firstLine="480"/>
        <w:rPr>
          <w:rFonts w:ascii="Cambria" w:eastAsia="Cambria" w:hAnsi="Cambria" w:cs="Cambria"/>
          <w:color w:val="000000"/>
          <w:szCs w:val="24"/>
          <w:lang w:val="zh-CN"/>
        </w:rPr>
      </w:pPr>
      <w:r>
        <w:rPr>
          <w:rFonts w:ascii="Cambria" w:eastAsia="Cambria" w:hAnsi="Cambria" w:cs="Cambria"/>
          <w:color w:val="000000"/>
          <w:szCs w:val="24"/>
          <w:lang w:val="zh-CN"/>
        </w:rPr>
        <w:t xml:space="preserve">Wilensky </w:t>
      </w:r>
      <w:r w:rsidR="00A30815" w:rsidRPr="008331EB">
        <w:rPr>
          <w:rStyle w:val="FootnoteReference"/>
          <w:rFonts w:ascii="Cambria" w:eastAsia="Cambria" w:hAnsi="Cambria" w:cs="Cambria"/>
          <w:color w:val="000000"/>
          <w:szCs w:val="24"/>
          <w:vertAlign w:val="baseline"/>
          <w:lang w:val="zh-CN"/>
        </w:rPr>
        <w:fldChar w:fldCharType="begin" w:fldLock="1"/>
      </w:r>
      <w:r w:rsidR="00A30815" w:rsidRPr="008331EB">
        <w:rPr>
          <w:rFonts w:ascii="Cambria" w:eastAsia="Cambria" w:hAnsi="Cambria" w:cs="Cambria"/>
          <w:color w:val="000000"/>
          <w:szCs w:val="24"/>
          <w:lang w:val="zh-CN"/>
        </w:rPr>
        <w:instrText>ADDIN CSL_CITATION {"citationItems":[{"id":"ITEM-1","itemData":{"DOI":"10.1086/223790","abstract":"… Yet there is a recurrent idea among students of occupations that the labor force as a whole … In 1 This paper is a general development and test of ideas about the professionalization of …","author":[{"dropping-particle":"","family":"Wilensky","given":"H L","non-dropping-particle":"","parse-names":false,"suffix":""}],"container-title":"American journal of sociology","id":"ITEM-1","issued":{"date-parts":[["1964"]]},"note":"Cited By (since 1964): 5427","publisher":"journals.uchicago.edu","title":"The professionalization of everyone?","type":"article-journal"},"uris":["http://www.mendeley.com/documents/?uuid=bdc2b259-7b2d-4ed5-8aa1-1b8dac08f29d"]}],"mendeley":{"formattedCitation":"(Wilensky, 1964)","manualFormatting":"(1964)","plainTextFormattedCitation":"(Wilensky, 1964)","previouslyFormattedCitation":"(Wilensky, 1964)"},"properties":{"noteIndex":0},"schema":"https://github.com/citation-style-language/schema/raw/master/csl-citation.json"}</w:instrText>
      </w:r>
      <w:r w:rsidR="00A30815" w:rsidRPr="008331EB">
        <w:rPr>
          <w:rStyle w:val="FootnoteReference"/>
          <w:rFonts w:ascii="Cambria" w:eastAsia="Cambria" w:hAnsi="Cambria" w:cs="Cambria"/>
          <w:color w:val="000000"/>
          <w:szCs w:val="24"/>
          <w:vertAlign w:val="baseline"/>
          <w:lang w:val="zh-CN"/>
        </w:rPr>
        <w:fldChar w:fldCharType="separate"/>
      </w:r>
      <w:r w:rsidR="00A30815" w:rsidRPr="008331EB">
        <w:rPr>
          <w:rStyle w:val="FootnoteReference"/>
          <w:rFonts w:ascii="Cambria" w:eastAsia="Cambria" w:hAnsi="Cambria" w:cs="Cambria"/>
          <w:noProof/>
          <w:color w:val="000000"/>
          <w:szCs w:val="24"/>
          <w:vertAlign w:val="baseline"/>
          <w:lang w:val="zh-CN"/>
        </w:rPr>
        <w:t>(1964)</w:t>
      </w:r>
      <w:r w:rsidR="00A30815" w:rsidRPr="008331EB">
        <w:rPr>
          <w:rStyle w:val="FootnoteReference"/>
          <w:rFonts w:ascii="Cambria" w:eastAsia="Cambria" w:hAnsi="Cambria" w:cs="Cambria"/>
          <w:color w:val="000000"/>
          <w:szCs w:val="24"/>
          <w:vertAlign w:val="baseline"/>
          <w:lang w:val="zh-CN"/>
        </w:rPr>
        <w:fldChar w:fldCharType="end"/>
      </w:r>
      <w:r>
        <w:rPr>
          <w:rFonts w:ascii="Cambria" w:eastAsia="Cambria" w:hAnsi="Cambria" w:cs="Cambria"/>
          <w:color w:val="000000"/>
          <w:szCs w:val="24"/>
          <w:lang w:val="zh-CN"/>
        </w:rPr>
        <w:t xml:space="preserve"> stated that for something to be considered professional, it must have specialization, major application of theory, transferability of skills, job stability or attachment to the company, and the existence of work rules. Any occupation that wishes to exercise professional authority must find a technical basis for it, assert exclusive jurisdiction, link skills and jurisdiction to training standards, and convince the public that its services are uniquely trustworthy.</w:t>
      </w:r>
    </w:p>
    <w:p w:rsidR="00A2008D" w:rsidRDefault="00856E33" w:rsidP="00A30815">
      <w:pPr>
        <w:spacing w:line="276" w:lineRule="auto"/>
        <w:ind w:leftChars="0" w:left="0" w:firstLineChars="200" w:firstLine="480"/>
        <w:rPr>
          <w:rFonts w:ascii="Cambria" w:eastAsiaTheme="minorEastAsia" w:hAnsi="Cambria" w:cs="Cambria"/>
          <w:color w:val="000000"/>
          <w:szCs w:val="24"/>
          <w:lang w:val="en-US" w:eastAsia="zh-CN"/>
        </w:rPr>
      </w:pPr>
      <w:r>
        <w:rPr>
          <w:rFonts w:ascii="Cambria" w:eastAsia="Cambria" w:hAnsi="Cambria" w:cs="Cambria"/>
          <w:color w:val="000000"/>
          <w:szCs w:val="24"/>
          <w:lang w:val="zh-CN"/>
        </w:rPr>
        <w:t xml:space="preserve">Professionalization is the process by which occupations have become, or are attempting to become, publicly recognized as professions according to the extent to which they meet presumptive criteria. Professionalization can be seen as having two strands. One strand relates to increasing status. Another strand relates to increasing the capacity of members to improve the quality of services provided </w:t>
      </w:r>
      <w:r w:rsidR="00A30815">
        <w:rPr>
          <w:rStyle w:val="FootnoteReference"/>
          <w:rFonts w:ascii="Cambria" w:eastAsia="Cambria" w:hAnsi="Cambria" w:cs="Cambria"/>
          <w:color w:val="000000"/>
          <w:szCs w:val="24"/>
          <w:lang w:val="zh-CN"/>
        </w:rPr>
        <w:fldChar w:fldCharType="begin" w:fldLock="1"/>
      </w:r>
      <w:r w:rsidR="00A30815">
        <w:rPr>
          <w:rFonts w:ascii="Cambria" w:eastAsia="Cambria" w:hAnsi="Cambria" w:cs="Cambria"/>
          <w:color w:val="000000"/>
          <w:szCs w:val="24"/>
          <w:lang w:val="zh-CN"/>
        </w:rPr>
        <w:instrText>ADDIN CSL_CITATION {"citationItems":[{"id":"ITEM-1","itemData":{"author":[{"dropping-particle":"","family":"Hoyle","given":"E","non-dropping-particle":"","parse-names":false,"suffix":""}],"id":"ITEM-1","issued":{"date-parts":[["2001"]]},"note":"Cited By (since 2001): 3","publisher":"Elsevier, Amsterdam","title":"Teaching as a profession. International encyclopedia of the social and behavioural sciences","type":"article"},"uris":["http://www.mendeley.com/documents/?uuid=2ab54ac8-8271-47cd-83d6-c5c8967d1d4a"]}],"mendeley":{"formattedCitation":"(Hoyle, 2001)","plainTextFormattedCitation":"(Hoyle, 2001)","previouslyFormattedCitation":"(Hoyle, 2001)"},"properties":{"noteIndex":0},"schema":"https://github.com/citation-style-language/schema/raw/master/csl-citation.json"}</w:instrText>
      </w:r>
      <w:r w:rsidR="00A30815">
        <w:rPr>
          <w:rStyle w:val="FootnoteReference"/>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(Hoyle, 2001)</w:t>
      </w:r>
      <w:r w:rsidR="00A30815">
        <w:rPr>
          <w:rStyle w:val="FootnoteReference"/>
          <w:rFonts w:ascii="Cambria" w:eastAsia="Cambria" w:hAnsi="Cambria" w:cs="Cambria"/>
          <w:color w:val="000000"/>
          <w:szCs w:val="24"/>
          <w:lang w:val="zh-CN"/>
        </w:rPr>
        <w:fldChar w:fldCharType="end"/>
      </w:r>
      <w:r>
        <w:rPr>
          <w:rFonts w:ascii="Cambria" w:eastAsia="Cambria" w:hAnsi="Cambria" w:cs="Cambria"/>
          <w:color w:val="000000"/>
          <w:szCs w:val="24"/>
          <w:lang w:val="zh-CN"/>
        </w:rPr>
        <w:t xml:space="preserve">. Professionalization involves developing the skills, identity, norms, and values associated with being part of a professional group. Professionalization can begin during undergraduate education, is central to graduate training, and continues during early career stages </w:t>
      </w:r>
      <w:r w:rsidR="00A30815">
        <w:rPr>
          <w:rStyle w:val="FootnoteReference"/>
          <w:rFonts w:ascii="Cambria" w:eastAsia="Cambria" w:hAnsi="Cambria" w:cs="Cambria"/>
          <w:color w:val="000000"/>
          <w:szCs w:val="24"/>
          <w:lang w:val="zh-CN"/>
        </w:rPr>
        <w:fldChar w:fldCharType="begin" w:fldLock="1"/>
      </w:r>
      <w:r w:rsidR="00A30815">
        <w:rPr>
          <w:rFonts w:ascii="Cambria" w:eastAsia="Cambria" w:hAnsi="Cambria" w:cs="Cambria"/>
          <w:color w:val="000000"/>
          <w:szCs w:val="24"/>
          <w:lang w:val="zh-CN"/>
        </w:rPr>
        <w:instrText>ADDIN CSL_CITATION {"citationItems":[{"id":"ITEM-1","itemData":{"author":[{"dropping-particle":"","family":"Levine","given":"F J","non-dropping-particle":"","parse-names":false,"suffix":""},{"dropping-particle":"","family":"Bell","given":"N E","non-dropping-particle":"","parse-names":false,"suffix":""}],"id":"ITEM-1","issued":{"date-parts":[["2015"]]},"note":"Cited By (since 2015): 3","publisher":"Elsevier","title":"Social science professions and professionalization","type":"article"},"uris":["http://www.mendeley.com/documents/?uuid=e3ec2a9f-d01a-4048-a6d4-cda0f3ad8d2e"]}],"mendeley":{"formattedCitation":"(Levine &amp; Bell, 2015)","plainTextFormattedCitation":"(Levine &amp; Bell, 2015)","previouslyFormattedCitation":"(Levine &amp; Bell, 2015)"},"properties":{"noteIndex":0},"schema":"https://github.com/citation-style-language/schema/raw/master/csl-citation.json"}</w:instrText>
      </w:r>
      <w:r w:rsidR="00A30815">
        <w:rPr>
          <w:rStyle w:val="FootnoteReference"/>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(Levine &amp; Bell, 2015)</w:t>
      </w:r>
      <w:r w:rsidR="00A30815">
        <w:rPr>
          <w:rStyle w:val="FootnoteReference"/>
          <w:rFonts w:ascii="Cambria" w:eastAsia="Cambria" w:hAnsi="Cambria" w:cs="Cambria"/>
          <w:color w:val="000000"/>
          <w:szCs w:val="24"/>
          <w:lang w:val="zh-CN"/>
        </w:rPr>
        <w:fldChar w:fldCharType="end"/>
      </w:r>
      <w:r>
        <w:rPr>
          <w:rFonts w:ascii="Cambria" w:eastAsia="Cambria" w:hAnsi="Cambria" w:cs="Cambria"/>
          <w:color w:val="000000"/>
          <w:szCs w:val="24"/>
          <w:lang w:val="en-US"/>
        </w:rPr>
        <w:t>.</w:t>
      </w:r>
    </w:p>
    <w:p w:rsidR="00A2008D" w:rsidRDefault="00856E33" w:rsidP="00A30815">
      <w:pPr>
        <w:spacing w:line="276" w:lineRule="auto"/>
        <w:ind w:leftChars="0" w:left="0" w:firstLineChars="200" w:firstLine="480"/>
        <w:rPr>
          <w:rFonts w:ascii="Cambria" w:eastAsiaTheme="minorEastAsia" w:hAnsi="Cambria" w:cs="Cambria"/>
          <w:color w:val="000000"/>
          <w:szCs w:val="24"/>
          <w:lang w:val="zh-CN" w:eastAsia="zh-CN"/>
        </w:rPr>
      </w:pPr>
      <w:r>
        <w:rPr>
          <w:rFonts w:ascii="Cambria" w:eastAsia="Cambria" w:hAnsi="Cambria" w:cs="Cambria"/>
          <w:color w:val="000000"/>
          <w:szCs w:val="24"/>
          <w:lang w:val="zh-CN"/>
        </w:rPr>
        <w:t xml:space="preserve">The process to professionalize a job, according to Wilensky </w:t>
      </w:r>
      <w:r w:rsidR="00A30815">
        <w:rPr>
          <w:rStyle w:val="FootnoteReference"/>
          <w:rFonts w:ascii="Cambria" w:eastAsia="Cambria" w:hAnsi="Cambria" w:cs="Cambria"/>
          <w:color w:val="000000"/>
          <w:szCs w:val="24"/>
          <w:lang w:val="zh-CN"/>
        </w:rPr>
        <w:fldChar w:fldCharType="begin" w:fldLock="1"/>
      </w:r>
      <w:r w:rsidR="00A30815">
        <w:rPr>
          <w:rFonts w:ascii="Cambria" w:eastAsia="Cambria" w:hAnsi="Cambria" w:cs="Cambria"/>
          <w:color w:val="000000"/>
          <w:szCs w:val="24"/>
          <w:lang w:val="zh-CN"/>
        </w:rPr>
        <w:instrText>ADDIN CSL_CITATION {"citationItems":[{"id":"ITEM-1","itemData":{"DOI":"10.1086/223790","abstract":"… Yet there is a recurrent idea among students of occupations that the labor force as a whole … In 1 This paper is a general development and test of ideas about the professionalization of …","author":[{"dropping-particle":"","family":"Wilensky","given":"H L","non-dropping-particle":"","parse-names":false,"suffix":""}],"container-title":"American journal of sociology","id":"ITEM-1","issued":{"date-parts":[["1964"]]},"note":"Cited By (since 1964): 5427","publisher":"journals.uchicago.edu","title":"The professionalization of everyone?","type":"article-journal"},"uris":["http://www.mendeley.com/documents/?uuid=bdc2b259-7b2d-4ed5-8aa1-1b8dac08f29d"]}],"mendeley":{"formattedCitation":"(Wilensky, 1964)","plainTextFormattedCitation":"(Wilensky, 1964)","previouslyFormattedCitation":"(Wilensky, 1964)"},"properties":{"noteIndex":0},"schema":"https://github.com/citation-style-language/schema/raw/master/csl-citation.json"}</w:instrText>
      </w:r>
      <w:r w:rsidR="00A30815">
        <w:rPr>
          <w:rStyle w:val="FootnoteReference"/>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(Wilensky, 1964)</w:t>
      </w:r>
      <w:r w:rsidR="00A30815">
        <w:rPr>
          <w:rStyle w:val="FootnoteReference"/>
          <w:rFonts w:ascii="Cambria" w:eastAsia="Cambria" w:hAnsi="Cambria" w:cs="Cambria"/>
          <w:color w:val="000000"/>
          <w:szCs w:val="24"/>
          <w:lang w:val="zh-CN"/>
        </w:rPr>
        <w:fldChar w:fldCharType="end"/>
      </w:r>
      <w:r>
        <w:rPr>
          <w:rFonts w:ascii="Cambria" w:eastAsia="Cambria" w:hAnsi="Cambria" w:cs="Cambria"/>
          <w:color w:val="000000"/>
          <w:szCs w:val="24"/>
          <w:lang w:val="zh-CN"/>
        </w:rPr>
        <w:t xml:space="preserve">, requires five steps: 1) start doing the full-time work that needs to be done; 2) providing training with the establishment of development schools; 3) join to form a professional association; 4) There will be persistent political agitation to obtain legal support to protect the work area and maintain the code of ethics. If areas of competence are not clearly exclusive, legal protection of the title will be the goal; 5) Ultimately rules to eliminate the unreasonable and immoral, rules to reduce internal competition, and rules to protect clients and emphasize ideal service will be embodied in a formal code of ethics. Wilensky's opinion can be said to be in line with the opinions of subsequent experts, including West </w:t>
      </w:r>
      <w:r w:rsidR="00A30815">
        <w:rPr>
          <w:rStyle w:val="FootnoteReference"/>
          <w:rFonts w:ascii="Cambria" w:eastAsia="Cambria" w:hAnsi="Cambria" w:cs="Cambria"/>
          <w:color w:val="000000"/>
          <w:szCs w:val="24"/>
          <w:lang w:val="zh-CN"/>
        </w:rPr>
        <w:fldChar w:fldCharType="begin" w:fldLock="1"/>
      </w:r>
      <w:r w:rsidR="00A30815">
        <w:rPr>
          <w:rFonts w:ascii="Cambria" w:eastAsia="Cambria" w:hAnsi="Cambria" w:cs="Cambria"/>
          <w:color w:val="000000"/>
          <w:szCs w:val="24"/>
          <w:lang w:val="zh-CN"/>
        </w:rPr>
        <w:instrText>ADDIN CSL_CITATION {"citationItems":[{"id":"ITEM-1","itemData":{"abstract":"… After a successful semester, we thank everyone for their support and participation in Accounting Society. We hope everyone has a good holiday and look forward to seeing everyone …","author":[{"dropping-particle":"","family":"West","given":"P B","non-dropping-particle":"","parse-names":false,"suffix":""}],"id":"ITEM-1","issued":{"date-parts":[["1993"]]},"note":"Cited By (since 1993): 2","publisher":"rso.business.siu.edu","title":"Accounting and Society","type":"article"},"uris":["http://www.mendeley.com/documents/?uuid=6987db50-b07f-4d12-8643-97a90294f93c"]}],"mendeley":{"formattedCitation":"(West, 1993)","plainTextFormattedCitation":"(West, 1993)","previouslyFormattedCitation":"(West, 1993)"},"properties":{"noteIndex":0},"schema":"https://github.com/citation-style-language/schema/raw/master/csl-citation.json"}</w:instrText>
      </w:r>
      <w:r w:rsidR="00A30815">
        <w:rPr>
          <w:rStyle w:val="FootnoteReference"/>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(West, 1993)</w:t>
      </w:r>
      <w:r w:rsidR="00A30815">
        <w:rPr>
          <w:rStyle w:val="FootnoteReference"/>
          <w:rFonts w:ascii="Cambria" w:eastAsia="Cambria" w:hAnsi="Cambria" w:cs="Cambria"/>
          <w:color w:val="000000"/>
          <w:szCs w:val="24"/>
          <w:lang w:val="zh-CN"/>
        </w:rPr>
        <w:fldChar w:fldCharType="end"/>
      </w:r>
      <w:r>
        <w:rPr>
          <w:rFonts w:ascii="Cambria" w:eastAsia="Cambria" w:hAnsi="Cambria" w:cs="Cambria"/>
          <w:color w:val="000000"/>
          <w:szCs w:val="24"/>
          <w:lang w:val="zh-CN"/>
        </w:rPr>
        <w:t>, with modifications or perhaps additions and subtractions in certain parts.</w:t>
      </w:r>
    </w:p>
    <w:p w:rsidR="00A2008D" w:rsidRDefault="00A2008D">
      <w:pPr>
        <w:spacing w:line="276" w:lineRule="auto"/>
        <w:ind w:leftChars="0" w:left="0" w:firstLineChars="200" w:firstLine="480"/>
        <w:rPr>
          <w:rFonts w:ascii="Cambria" w:eastAsiaTheme="minorEastAsia" w:hAnsi="Cambria" w:cs="Cambria"/>
          <w:color w:val="000000"/>
          <w:szCs w:val="24"/>
          <w:lang w:val="en-US" w:eastAsia="zh-CN"/>
        </w:rPr>
      </w:pPr>
    </w:p>
    <w:p w:rsidR="00E84DA0" w:rsidRDefault="00CB7C8E">
      <w:pPr>
        <w:spacing w:line="276" w:lineRule="auto"/>
        <w:ind w:left="0" w:hanging="2"/>
        <w:rPr>
          <w:rFonts w:ascii="Cambria" w:eastAsia="Cambria" w:hAnsi="Cambria" w:cs="Cambria"/>
          <w:b/>
          <w:bCs/>
          <w:color w:val="000000"/>
          <w:szCs w:val="24"/>
          <w:lang w:val="zh-CN"/>
        </w:rPr>
      </w:pPr>
      <w:r w:rsidRPr="00CB7C8E">
        <w:rPr>
          <w:rFonts w:ascii="Cambria" w:eastAsia="Cambria" w:hAnsi="Cambria" w:cs="Cambria"/>
          <w:b/>
          <w:bCs/>
          <w:i/>
          <w:iCs/>
          <w:color w:val="000000"/>
          <w:szCs w:val="24"/>
          <w:lang w:val="zh-CN"/>
        </w:rPr>
        <w:t>Amil</w:t>
      </w:r>
      <w:r w:rsidR="00E84DA0" w:rsidRPr="00E84DA0">
        <w:rPr>
          <w:rFonts w:ascii="Cambria" w:eastAsia="Cambria" w:hAnsi="Cambria" w:cs="Cambria"/>
          <w:b/>
          <w:bCs/>
          <w:color w:val="000000"/>
          <w:szCs w:val="24"/>
          <w:lang w:val="zh-CN"/>
        </w:rPr>
        <w:t xml:space="preserve"> as a professional career</w:t>
      </w:r>
    </w:p>
    <w:p w:rsidR="00A2008D" w:rsidRDefault="00CB7C8E" w:rsidP="00A30815">
      <w:pPr>
        <w:spacing w:line="276" w:lineRule="auto"/>
        <w:ind w:leftChars="0" w:left="0" w:firstLineChars="200" w:firstLine="480"/>
        <w:rPr>
          <w:rFonts w:ascii="Cambria" w:eastAsia="Cambria" w:hAnsi="Cambria" w:cs="Cambria"/>
          <w:color w:val="000000"/>
          <w:szCs w:val="24"/>
          <w:lang w:val="zh-CN"/>
        </w:rPr>
      </w:pPr>
      <w:r w:rsidRPr="00CB7C8E">
        <w:rPr>
          <w:rFonts w:ascii="Cambria" w:eastAsia="Cambria" w:hAnsi="Cambria" w:cs="Cambria"/>
          <w:i/>
          <w:iCs/>
          <w:color w:val="000000"/>
          <w:szCs w:val="24"/>
          <w:lang w:val="zh-CN"/>
        </w:rPr>
        <w:t>Amil</w:t>
      </w:r>
      <w:r w:rsidR="00856E33">
        <w:rPr>
          <w:rFonts w:ascii="Cambria" w:eastAsia="Cambria" w:hAnsi="Cambria" w:cs="Cambria"/>
          <w:color w:val="000000"/>
          <w:szCs w:val="24"/>
          <w:lang w:val="zh-CN"/>
        </w:rPr>
        <w:t xml:space="preserve"> is everyone involved in an administrative body that administers and manages zakat, whether he is a fundraiser, accountant, financial, program, and zakat distributor </w:t>
      </w:r>
      <w:r w:rsidR="00A30815">
        <w:rPr>
          <w:rStyle w:val="FootnoteReference"/>
          <w:rFonts w:ascii="Cambria" w:eastAsia="Cambria" w:hAnsi="Cambria" w:cs="Cambria"/>
          <w:color w:val="000000"/>
          <w:szCs w:val="24"/>
          <w:lang w:val="zh-CN"/>
        </w:rPr>
        <w:fldChar w:fldCharType="begin" w:fldLock="1"/>
      </w:r>
      <w:r w:rsidR="00A30815">
        <w:rPr>
          <w:rFonts w:ascii="Cambria" w:eastAsia="Cambria" w:hAnsi="Cambria" w:cs="Cambria"/>
          <w:color w:val="000000"/>
          <w:szCs w:val="24"/>
          <w:lang w:val="zh-CN"/>
        </w:rPr>
        <w:instrText>ADDIN CSL_CITATION {"citationItems":[{"id":"ITEM-1","itemData":{"author":[{"dropping-particle":"","family":"al-Qaradhawi","given":"Y","non-dropping-particle":"","parse-names":false,"suffix":""}],"container-title":"Beirut: Muassasah ar-Risalah","id":"ITEM-1","issued":{"date-parts":[["1973"]]},"note":"Cited By (since 1973): 4","title":"Fiqh az-Zakah, cet. II, 1973","type":"article"},"uris":["http://www.mendeley.com/documents/?uuid=354ed271-bea2-4c13-aed8-ecf34c93a6ed"]}],"mendeley":{"formattedCitation":"(al-Qaradhawi, 1973)","plainTextFormattedCitation":"(al-Qaradhawi, 1973)","previouslyFormattedCitation":"(al-Qaradhawi, 1973)"},"properties":{"noteIndex":0},"schema":"https://github.com/citation-style-language/schema/raw/master/csl-citation.json"}</w:instrText>
      </w:r>
      <w:r w:rsidR="00A30815">
        <w:rPr>
          <w:rStyle w:val="FootnoteReference"/>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(al-Qaradhawi, 1973)</w:t>
      </w:r>
      <w:r w:rsidR="00A30815">
        <w:rPr>
          <w:rStyle w:val="FootnoteReference"/>
          <w:rFonts w:ascii="Cambria" w:eastAsia="Cambria" w:hAnsi="Cambria" w:cs="Cambria"/>
          <w:color w:val="000000"/>
          <w:szCs w:val="24"/>
          <w:lang w:val="zh-CN"/>
        </w:rPr>
        <w:fldChar w:fldCharType="end"/>
      </w:r>
      <w:r w:rsidR="00856E33">
        <w:rPr>
          <w:rFonts w:ascii="Cambria" w:eastAsia="Cambria" w:hAnsi="Cambria" w:cs="Cambria"/>
          <w:color w:val="000000"/>
          <w:szCs w:val="24"/>
          <w:lang w:val="zh-CN"/>
        </w:rPr>
        <w:t xml:space="preserve">. The role of </w:t>
      </w:r>
      <w:r w:rsidRPr="00CB7C8E">
        <w:rPr>
          <w:rFonts w:ascii="Cambria" w:eastAsia="Cambria" w:hAnsi="Cambria" w:cs="Cambria"/>
          <w:i/>
          <w:iCs/>
          <w:color w:val="000000"/>
          <w:szCs w:val="24"/>
          <w:lang w:val="zh-CN"/>
        </w:rPr>
        <w:t>amil</w:t>
      </w:r>
      <w:r w:rsidR="00856E33">
        <w:rPr>
          <w:rFonts w:ascii="Cambria" w:eastAsia="Cambria" w:hAnsi="Cambria" w:cs="Cambria"/>
          <w:color w:val="000000"/>
          <w:szCs w:val="24"/>
          <w:lang w:val="zh-CN"/>
        </w:rPr>
        <w:t xml:space="preserve"> in managing zakat is mentioned in the Al-Quran Surah At-Taubah: 60, which shows the urgency of their role. The emphasis on the position of </w:t>
      </w:r>
      <w:r w:rsidRPr="00CB7C8E">
        <w:rPr>
          <w:rFonts w:ascii="Cambria" w:eastAsia="Cambria" w:hAnsi="Cambria" w:cs="Cambria"/>
          <w:i/>
          <w:color w:val="000000"/>
          <w:szCs w:val="24"/>
          <w:lang w:val="zh-CN"/>
        </w:rPr>
        <w:t>amil</w:t>
      </w:r>
      <w:r w:rsidR="00856E33">
        <w:rPr>
          <w:rFonts w:ascii="Cambria" w:eastAsia="Cambria" w:hAnsi="Cambria" w:cs="Cambria"/>
          <w:color w:val="000000"/>
          <w:szCs w:val="24"/>
          <w:lang w:val="zh-CN"/>
        </w:rPr>
        <w:t xml:space="preserve"> wants to emphasize that zakat in Islam should not be perceived as an individual task, even though it is part of </w:t>
      </w:r>
      <w:r w:rsidR="00856E33">
        <w:rPr>
          <w:rFonts w:ascii="Cambria" w:eastAsia="Cambria" w:hAnsi="Cambria" w:cs="Cambria"/>
          <w:color w:val="000000"/>
          <w:szCs w:val="24"/>
          <w:lang w:val="zh-CN"/>
        </w:rPr>
        <w:lastRenderedPageBreak/>
        <w:t xml:space="preserve">the government's task </w:t>
      </w:r>
      <w:r w:rsidR="00A30815">
        <w:rPr>
          <w:rStyle w:val="FootnoteReference"/>
          <w:rFonts w:ascii="Cambria" w:eastAsia="Cambria" w:hAnsi="Cambria" w:cs="Cambria"/>
          <w:color w:val="000000"/>
          <w:szCs w:val="24"/>
          <w:lang w:val="zh-CN"/>
        </w:rPr>
        <w:fldChar w:fldCharType="begin" w:fldLock="1"/>
      </w:r>
      <w:r w:rsidR="00A30815">
        <w:rPr>
          <w:rFonts w:ascii="Cambria" w:eastAsia="Cambria" w:hAnsi="Cambria" w:cs="Cambria"/>
          <w:color w:val="000000"/>
          <w:szCs w:val="24"/>
          <w:lang w:val="zh-CN"/>
        </w:rPr>
        <w:instrText>ADDIN CSL_CITATION {"citationItems":[{"id":"ITEM-1","itemData":{"author":[{"dropping-particle":"","family":"al-Qaradhawi","given":"Y","non-dropping-particle":"","parse-names":false,"suffix":""}],"container-title":"Beirut: Muassasah ar-Risalah","id":"ITEM-1","issued":{"date-parts":[["1973"]]},"note":"Cited By (since 1973): 4","title":"Fiqh az-Zakah, cet. II, 1973","type":"article"},"uris":["http://www.mendeley.com/documents/?uuid=354ed271-bea2-4c13-aed8-ecf34c93a6ed"]}],"mendeley":{"formattedCitation":"(al-Qaradhawi, 1973)","plainTextFormattedCitation":"(al-Qaradhawi, 1973)","previouslyFormattedCitation":"(al-Qaradhawi, 1973)"},"properties":{"noteIndex":0},"schema":"https://github.com/citation-style-language/schema/raw/master/csl-citation.json"}</w:instrText>
      </w:r>
      <w:r w:rsidR="00A30815">
        <w:rPr>
          <w:rStyle w:val="FootnoteReference"/>
          <w:rFonts w:ascii="Cambria" w:eastAsia="Cambria" w:hAnsi="Cambria" w:cs="Cambria"/>
          <w:color w:val="000000"/>
          <w:szCs w:val="24"/>
          <w:lang w:val="zh-CN"/>
        </w:rPr>
        <w:fldChar w:fldCharType="separate"/>
      </w:r>
      <w:r w:rsidR="00A30815" w:rsidRPr="00A30815">
        <w:rPr>
          <w:rFonts w:ascii="Cambria" w:eastAsia="Cambria" w:hAnsi="Cambria" w:cs="Cambria"/>
          <w:noProof/>
          <w:color w:val="000000"/>
          <w:szCs w:val="24"/>
          <w:lang w:val="zh-CN"/>
        </w:rPr>
        <w:t>(al-Qaradhawi, 1973)</w:t>
      </w:r>
      <w:r w:rsidR="00A30815">
        <w:rPr>
          <w:rStyle w:val="FootnoteReference"/>
          <w:rFonts w:ascii="Cambria" w:eastAsia="Cambria" w:hAnsi="Cambria" w:cs="Cambria"/>
          <w:color w:val="000000"/>
          <w:szCs w:val="24"/>
          <w:lang w:val="zh-CN"/>
        </w:rPr>
        <w:fldChar w:fldCharType="end"/>
      </w:r>
      <w:r w:rsidR="00856E33">
        <w:rPr>
          <w:rFonts w:ascii="Cambria" w:eastAsia="Cambria" w:hAnsi="Cambria" w:cs="Cambria"/>
          <w:color w:val="000000"/>
          <w:szCs w:val="24"/>
          <w:lang w:val="zh-CN"/>
        </w:rPr>
        <w:t xml:space="preserve">. In this context, professionalization of </w:t>
      </w:r>
      <w:r w:rsidRPr="00CB7C8E">
        <w:rPr>
          <w:rFonts w:ascii="Cambria" w:eastAsia="Cambria" w:hAnsi="Cambria" w:cs="Cambria"/>
          <w:i/>
          <w:color w:val="000000"/>
          <w:szCs w:val="24"/>
          <w:lang w:val="zh-CN"/>
        </w:rPr>
        <w:t>amil</w:t>
      </w:r>
      <w:r w:rsidR="00856E33">
        <w:rPr>
          <w:rFonts w:ascii="Cambria" w:eastAsia="Cambria" w:hAnsi="Cambria" w:cs="Cambria"/>
          <w:color w:val="000000"/>
          <w:szCs w:val="24"/>
          <w:lang w:val="zh-CN"/>
        </w:rPr>
        <w:t xml:space="preserve"> becomes important in managing zakat; Zakat should not be managed haphazardly because it is an important part of the Islamic economy.</w:t>
      </w:r>
    </w:p>
    <w:p w:rsidR="00A2008D" w:rsidRDefault="00CB7C8E" w:rsidP="00A30815">
      <w:pPr>
        <w:spacing w:line="276" w:lineRule="auto"/>
        <w:ind w:leftChars="0" w:left="0" w:firstLineChars="200" w:firstLine="480"/>
        <w:rPr>
          <w:rFonts w:ascii="Cambria" w:eastAsia="Cambria" w:hAnsi="Cambria" w:cs="Cambria"/>
          <w:color w:val="000000"/>
          <w:szCs w:val="24"/>
          <w:lang w:val="zh-CN"/>
        </w:rPr>
      </w:pPr>
      <w:r w:rsidRPr="00CB7C8E">
        <w:rPr>
          <w:rFonts w:ascii="Cambria" w:eastAsia="Cambria" w:hAnsi="Cambria" w:cs="Cambria"/>
          <w:i/>
          <w:iCs/>
          <w:color w:val="000000"/>
          <w:szCs w:val="24"/>
          <w:lang w:val="zh-CN"/>
        </w:rPr>
        <w:t>Amil</w:t>
      </w:r>
      <w:r w:rsidR="00856E33">
        <w:rPr>
          <w:rFonts w:ascii="Cambria" w:eastAsia="Cambria" w:hAnsi="Cambria" w:cs="Cambria"/>
          <w:color w:val="000000"/>
          <w:szCs w:val="24"/>
          <w:lang w:val="zh-CN"/>
        </w:rPr>
        <w:t xml:space="preserve"> as a profession, so far, still encounters obstacles and challenges. Work as </w:t>
      </w:r>
      <w:r w:rsidRPr="00CB7C8E">
        <w:rPr>
          <w:rFonts w:ascii="Cambria" w:eastAsia="Cambria" w:hAnsi="Cambria" w:cs="Cambria"/>
          <w:i/>
          <w:color w:val="000000"/>
          <w:szCs w:val="24"/>
          <w:lang w:val="zh-CN"/>
        </w:rPr>
        <w:t>amil</w:t>
      </w:r>
      <w:r w:rsidR="00856E33">
        <w:rPr>
          <w:rFonts w:ascii="Cambria" w:eastAsia="Cambria" w:hAnsi="Cambria" w:cs="Cambria"/>
          <w:color w:val="000000"/>
          <w:szCs w:val="24"/>
          <w:lang w:val="zh-CN"/>
        </w:rPr>
        <w:t xml:space="preserve"> is still mostly done as part-time and side work. It is considered part of social work so it is not considered a career choice. Liljegren </w:t>
      </w:r>
      <w:r w:rsidR="00A30815" w:rsidRPr="006B6CC2">
        <w:rPr>
          <w:rStyle w:val="FootnoteReference"/>
          <w:rFonts w:ascii="Cambria" w:eastAsia="Cambria" w:hAnsi="Cambria" w:cs="Cambria"/>
          <w:color w:val="000000"/>
          <w:szCs w:val="24"/>
          <w:vertAlign w:val="baseline"/>
          <w:lang w:val="zh-CN"/>
        </w:rPr>
        <w:fldChar w:fldCharType="begin" w:fldLock="1"/>
      </w:r>
      <w:r w:rsidR="00A30815" w:rsidRPr="006B6CC2">
        <w:rPr>
          <w:rFonts w:ascii="Cambria" w:eastAsia="Cambria" w:hAnsi="Cambria" w:cs="Cambria"/>
          <w:color w:val="000000"/>
          <w:szCs w:val="24"/>
          <w:lang w:val="zh-CN"/>
        </w:rPr>
        <w:instrText>ADDIN CSL_CITATION {"citationItems":[{"id":"ITEM-1","itemData":{"author":[{"dropping-particle":"","family":"Liljegren","given":"A","non-dropping-particle":"","parse-names":false,"suffix":""}],"container-title":"Göteborg: Universitetet i Göteborg","id":"ITEM-1","issued":{"date-parts":[["2008"]]},"note":"Cited By (since 2008): 2","title":"Professionellt gränsarbete: socionomexemplet [Professional Boundary Work: Social Workers in Sweden]","type":"article"},"uris":["http://www.mendeley.com/documents/?uuid=0afb6faf-6725-46a0-af4e-6b09276231ca"]}],"mendeley":{"formattedCitation":"(Liljegren, 2008)","manualFormatting":"(2008)","plainTextFormattedCitation":"(Liljegren, 2008)","previouslyFormattedCitation":"(Liljegren, 2008)"},"properties":{"noteIndex":0},"schema":"https://github.com/citation-style-language/schema/raw/master/csl-citation.json"}</w:instrText>
      </w:r>
      <w:r w:rsidR="00A30815" w:rsidRPr="006B6CC2">
        <w:rPr>
          <w:rStyle w:val="FootnoteReference"/>
          <w:rFonts w:ascii="Cambria" w:eastAsia="Cambria" w:hAnsi="Cambria" w:cs="Cambria"/>
          <w:color w:val="000000"/>
          <w:szCs w:val="24"/>
          <w:vertAlign w:val="baseline"/>
          <w:lang w:val="zh-CN"/>
        </w:rPr>
        <w:fldChar w:fldCharType="separate"/>
      </w:r>
      <w:r w:rsidR="00A30815" w:rsidRPr="006B6CC2">
        <w:rPr>
          <w:rStyle w:val="FootnoteReference"/>
          <w:rFonts w:ascii="Cambria" w:eastAsia="Cambria" w:hAnsi="Cambria" w:cs="Cambria"/>
          <w:noProof/>
          <w:color w:val="000000"/>
          <w:szCs w:val="24"/>
          <w:vertAlign w:val="baseline"/>
          <w:lang w:val="zh-CN"/>
        </w:rPr>
        <w:t>(2008)</w:t>
      </w:r>
      <w:r w:rsidR="00A30815" w:rsidRPr="006B6CC2">
        <w:rPr>
          <w:rStyle w:val="FootnoteReference"/>
          <w:rFonts w:ascii="Cambria" w:eastAsia="Cambria" w:hAnsi="Cambria" w:cs="Cambria"/>
          <w:color w:val="000000"/>
          <w:szCs w:val="24"/>
          <w:vertAlign w:val="baseline"/>
          <w:lang w:val="zh-CN"/>
        </w:rPr>
        <w:fldChar w:fldCharType="end"/>
      </w:r>
      <w:r w:rsidR="00856E33">
        <w:rPr>
          <w:rFonts w:ascii="Cambria" w:eastAsia="Cambria" w:hAnsi="Cambria" w:cs="Cambria"/>
          <w:color w:val="000000"/>
          <w:szCs w:val="24"/>
          <w:lang w:val="zh-CN"/>
        </w:rPr>
        <w:t xml:space="preserve"> wrote that in America's own history there was a debate about whether American social workers could be considered part of a profession based on criteria such as scientific knowledge, status and societal mandate. It was then concluded that social work cannot be considered a profession. Among other things, social work is considered to not have an adequate scientific basis in the form of its own scientific journal. However, later, cited by Liljegren </w:t>
      </w:r>
      <w:r w:rsidR="00A30815" w:rsidRPr="009F14C3">
        <w:rPr>
          <w:rStyle w:val="FootnoteReference"/>
          <w:rFonts w:ascii="Cambria" w:eastAsia="Cambria" w:hAnsi="Cambria" w:cs="Cambria"/>
          <w:color w:val="000000"/>
          <w:szCs w:val="24"/>
          <w:vertAlign w:val="baseline"/>
          <w:lang w:val="zh-CN"/>
        </w:rPr>
        <w:fldChar w:fldCharType="begin" w:fldLock="1"/>
      </w:r>
      <w:r w:rsidR="00A30815" w:rsidRPr="009F14C3">
        <w:rPr>
          <w:rFonts w:ascii="Cambria" w:eastAsia="Cambria" w:hAnsi="Cambria" w:cs="Cambria"/>
          <w:color w:val="000000"/>
          <w:szCs w:val="24"/>
          <w:lang w:val="zh-CN"/>
        </w:rPr>
        <w:instrText>ADDIN CSL_CITATION {"citationItems":[{"id":"ITEM-1","itemData":{"author":[{"dropping-particle":"","family":"Liljegren","given":"A","non-dropping-particle":"","parse-names":false,"suffix":""}],"container-title":"Göteborg: Universitetet i Göteborg","id":"ITEM-1","issued":{"date-parts":[["2008"]]},"note":"Cited By (since 2008): 2","title":"Professionellt gränsarbete: socionomexemplet [Professional Boundary Work: Social Workers in Sweden]","type":"article"},"uris":["http://www.mendeley.com/documents/?uuid=0afb6faf-6725-46a0-af4e-6b09276231ca"]}],"mendeley":{"formattedCitation":"(Liljegren, 2008)","manualFormatting":"(2008)","plainTextFormattedCitation":"(Liljegren, 2008)","previouslyFormattedCitation":"(Liljegren, 2008)"},"properties":{"noteIndex":0},"schema":"https://github.com/citation-style-language/schema/raw/master/csl-citation.json"}</w:instrText>
      </w:r>
      <w:r w:rsidR="00A30815" w:rsidRPr="009F14C3">
        <w:rPr>
          <w:rStyle w:val="FootnoteReference"/>
          <w:rFonts w:ascii="Cambria" w:eastAsia="Cambria" w:hAnsi="Cambria" w:cs="Cambria"/>
          <w:color w:val="000000"/>
          <w:szCs w:val="24"/>
          <w:vertAlign w:val="baseline"/>
          <w:lang w:val="zh-CN"/>
        </w:rPr>
        <w:fldChar w:fldCharType="separate"/>
      </w:r>
      <w:r w:rsidR="00A30815" w:rsidRPr="009F14C3">
        <w:rPr>
          <w:rStyle w:val="FootnoteReference"/>
          <w:rFonts w:ascii="Cambria" w:eastAsia="Cambria" w:hAnsi="Cambria" w:cs="Cambria"/>
          <w:noProof/>
          <w:color w:val="000000"/>
          <w:szCs w:val="24"/>
          <w:vertAlign w:val="baseline"/>
          <w:lang w:val="zh-CN"/>
        </w:rPr>
        <w:t>(2008)</w:t>
      </w:r>
      <w:r w:rsidR="00A30815" w:rsidRPr="009F14C3">
        <w:rPr>
          <w:rStyle w:val="FootnoteReference"/>
          <w:rFonts w:ascii="Cambria" w:eastAsia="Cambria" w:hAnsi="Cambria" w:cs="Cambria"/>
          <w:color w:val="000000"/>
          <w:szCs w:val="24"/>
          <w:vertAlign w:val="baseline"/>
          <w:lang w:val="zh-CN"/>
        </w:rPr>
        <w:fldChar w:fldCharType="end"/>
      </w:r>
      <w:r w:rsidR="00856E33">
        <w:rPr>
          <w:rFonts w:ascii="Cambria" w:eastAsia="Cambria" w:hAnsi="Cambria" w:cs="Cambria"/>
          <w:color w:val="000000"/>
          <w:szCs w:val="24"/>
          <w:lang w:val="zh-CN"/>
        </w:rPr>
        <w:t xml:space="preserve">, Greenwood remade the analysis based on his own criteria and concluded that now social work in the US can be considered a profession. This view is also being strengthened in Indonesia by building various facilities and infrastructure to support the professionalization of </w:t>
      </w:r>
      <w:r w:rsidRPr="00CB7C8E">
        <w:rPr>
          <w:rFonts w:ascii="Cambria" w:eastAsia="Cambria" w:hAnsi="Cambria" w:cs="Cambria"/>
          <w:i/>
          <w:iCs/>
          <w:color w:val="000000"/>
          <w:szCs w:val="24"/>
          <w:lang w:val="zh-CN"/>
        </w:rPr>
        <w:t>amil</w:t>
      </w:r>
      <w:r w:rsidR="00856E33">
        <w:rPr>
          <w:rFonts w:ascii="Cambria" w:eastAsia="Cambria" w:hAnsi="Cambria" w:cs="Cambria"/>
          <w:color w:val="000000"/>
          <w:szCs w:val="24"/>
          <w:lang w:val="zh-CN"/>
        </w:rPr>
        <w:t>.</w:t>
      </w:r>
    </w:p>
    <w:p w:rsidR="00A2008D" w:rsidRDefault="00A2008D">
      <w:pPr>
        <w:spacing w:line="276" w:lineRule="auto"/>
        <w:ind w:leftChars="0" w:left="0" w:firstLineChars="200" w:firstLine="480"/>
        <w:rPr>
          <w:rFonts w:ascii="Cambria" w:eastAsia="Cambria" w:hAnsi="Cambria" w:cs="Cambria"/>
          <w:color w:val="000000"/>
          <w:szCs w:val="24"/>
          <w:lang w:val="zh-CN"/>
        </w:rPr>
      </w:pPr>
    </w:p>
    <w:p w:rsidR="00A2008D" w:rsidRDefault="00856E33">
      <w:pPr>
        <w:spacing w:before="100" w:after="100" w:line="276" w:lineRule="auto"/>
        <w:ind w:left="0" w:hanging="2"/>
        <w:rPr>
          <w:rFonts w:ascii="Cambria" w:eastAsia="Cambria" w:hAnsi="Cambria" w:cs="Cambria"/>
          <w:b/>
          <w:color w:val="000000"/>
          <w:szCs w:val="24"/>
        </w:rPr>
      </w:pPr>
      <w:r>
        <w:rPr>
          <w:rFonts w:ascii="Cambria" w:eastAsia="Cambria" w:hAnsi="Cambria" w:cs="Cambria"/>
          <w:b/>
          <w:color w:val="000000"/>
          <w:szCs w:val="24"/>
        </w:rPr>
        <w:t>METHOD</w:t>
      </w:r>
    </w:p>
    <w:p w:rsidR="0005636F" w:rsidRDefault="0005636F" w:rsidP="0005636F">
      <w:pPr>
        <w:spacing w:line="276" w:lineRule="auto"/>
        <w:ind w:leftChars="0" w:left="0" w:firstLineChars="200" w:firstLine="480"/>
        <w:rPr>
          <w:rFonts w:ascii="Cambria" w:eastAsia="Cambria" w:hAnsi="Cambria" w:cs="Cambria"/>
          <w:color w:val="000000"/>
          <w:szCs w:val="24"/>
        </w:rPr>
      </w:pPr>
      <w:r w:rsidRPr="0005636F">
        <w:rPr>
          <w:rFonts w:ascii="Cambria" w:eastAsia="Cambria" w:hAnsi="Cambria" w:cs="Cambria"/>
          <w:color w:val="000000"/>
          <w:szCs w:val="24"/>
        </w:rPr>
        <w:t>This study is based on empirical research conducted at two campuses that offer programs in zakat and waqf management, specifically at UIN Sunan Ampel, Surabaya, and IAIN Langsa. The minimum sample size for this research adheres to Dawn Iacobucci's recommendation</w:t>
      </w:r>
      <w:r>
        <w:rPr>
          <w:rFonts w:ascii="Cambria" w:eastAsia="Cambria" w:hAnsi="Cambria" w:cs="Cambria"/>
          <w:color w:val="000000"/>
          <w:szCs w:val="24"/>
        </w:rPr>
        <w:fldChar w:fldCharType="begin" w:fldLock="1"/>
      </w:r>
      <w:r w:rsidR="00F973A7">
        <w:rPr>
          <w:rFonts w:ascii="Cambria" w:eastAsia="Cambria" w:hAnsi="Cambria" w:cs="Cambria"/>
          <w:color w:val="000000"/>
          <w:szCs w:val="24"/>
        </w:rPr>
        <w:instrText>ADDIN CSL_CITATION {"citationItems":[{"id":"ITEM-1","itemData":{"abstract":"This article is the second of two parts intended to serve as a primer for structural equations models for the behavioral researcher. The first article introduced the basics: the measurement model, the structural model, and the combined, full structural equations model. In this second article, advanced issues are addressed, including fit indices and sample size, moderators, longitudinal data, mediation, and so forth.","author":[{"dropping-particle":"","family":"Iacobucci","given":"D","non-dropping-particle":"","parse-names":false,"suffix":""}],"container-title":"Journal of consumer psychology","id":"ITEM-1","issued":{"date-parts":[["2010"]]},"note":"Cited By (since 2010): 2521","publisher":"Elsevier","title":"Structural equations modeling: Fit indices, sample size, and advanced topics","type":"article-journal"},"uris":["http://www.mendeley.com/documents/?uuid=daaa2fa9-17ab-42e6-9e89-cd243e1c9c3c"]}],"mendeley":{"formattedCitation":"(Iacobucci, 2010)","plainTextFormattedCitation":"(Iacobucci, 2010)","previouslyFormattedCitation":"(Iacobucci, 2010)"},"properties":{"noteIndex":0},"schema":"https://github.com/citation-style-language/schema/raw/master/csl-citation.json"}</w:instrText>
      </w:r>
      <w:r>
        <w:rPr>
          <w:rFonts w:ascii="Cambria" w:eastAsia="Cambria" w:hAnsi="Cambria" w:cs="Cambria"/>
          <w:color w:val="000000"/>
          <w:szCs w:val="24"/>
        </w:rPr>
        <w:fldChar w:fldCharType="separate"/>
      </w:r>
      <w:r w:rsidRPr="0005636F">
        <w:rPr>
          <w:rFonts w:ascii="Cambria" w:eastAsia="Cambria" w:hAnsi="Cambria" w:cs="Cambria"/>
          <w:noProof/>
          <w:color w:val="000000"/>
          <w:szCs w:val="24"/>
        </w:rPr>
        <w:t>(Iacobucci, 2010)</w:t>
      </w:r>
      <w:r>
        <w:rPr>
          <w:rFonts w:ascii="Cambria" w:eastAsia="Cambria" w:hAnsi="Cambria" w:cs="Cambria"/>
          <w:color w:val="000000"/>
          <w:szCs w:val="24"/>
        </w:rPr>
        <w:fldChar w:fldCharType="end"/>
      </w:r>
      <w:r w:rsidRPr="0005636F">
        <w:rPr>
          <w:rFonts w:ascii="Cambria" w:eastAsia="Cambria" w:hAnsi="Cambria" w:cs="Cambria"/>
          <w:color w:val="000000"/>
          <w:szCs w:val="24"/>
        </w:rPr>
        <w:t xml:space="preserve"> for SEM-based studies, which is 95 respondents. The data were collected using a questionnaire employing a 1-5 Likert scale. To streamline the data collection process, the questionnaires were administered to the respondents through a Google Form. Consequently, the data addressing this research problem are considered primary data, originating directly from the respondents. Nevertheless, we will complement our analysis of this primary data with the utilization of secondary data.</w:t>
      </w:r>
    </w:p>
    <w:p w:rsidR="00A2008D" w:rsidRDefault="00F973A7" w:rsidP="00F973A7">
      <w:pPr>
        <w:spacing w:line="276" w:lineRule="auto"/>
        <w:ind w:leftChars="0" w:left="0" w:firstLineChars="200" w:firstLine="480"/>
        <w:rPr>
          <w:rFonts w:ascii="Cambria" w:eastAsiaTheme="minorEastAsia" w:hAnsi="Cambria" w:cs="Cambria"/>
          <w:color w:val="000000"/>
          <w:szCs w:val="24"/>
          <w:lang w:val="zh-CN" w:eastAsia="zh-CN"/>
        </w:rPr>
      </w:pPr>
      <w:r w:rsidRPr="00F973A7">
        <w:rPr>
          <w:rFonts w:ascii="Cambria" w:eastAsia="Cambria" w:hAnsi="Cambria" w:cs="Cambria"/>
          <w:color w:val="000000"/>
          <w:szCs w:val="24"/>
          <w:lang w:val="zh-CN"/>
        </w:rPr>
        <w:t xml:space="preserve">Data analysis techniques use descriptive statistics and PLS-SEM using SmartPLS 4.0 </w:t>
      </w:r>
      <w:r w:rsidRPr="00F973A7">
        <w:rPr>
          <w:rFonts w:ascii="Cambria" w:eastAsia="Cambria" w:hAnsi="Cambria" w:cs="Cambria"/>
          <w:color w:val="000000"/>
          <w:szCs w:val="24"/>
        </w:rPr>
        <w:t>software</w:t>
      </w:r>
      <w:r w:rsidRPr="00F973A7">
        <w:rPr>
          <w:rFonts w:ascii="Cambria" w:eastAsia="Cambria" w:hAnsi="Cambria" w:cs="Cambria"/>
          <w:color w:val="000000"/>
          <w:szCs w:val="24"/>
          <w:lang w:val="zh-CN"/>
        </w:rPr>
        <w:t xml:space="preserve">. This technique is used to see whether students' critical impressions or perceptions of </w:t>
      </w:r>
      <w:r w:rsidR="00CB7C8E" w:rsidRPr="00CB7C8E">
        <w:rPr>
          <w:rFonts w:ascii="Cambria" w:eastAsia="Cambria" w:hAnsi="Cambria" w:cs="Cambria"/>
          <w:i/>
          <w:color w:val="000000"/>
          <w:szCs w:val="24"/>
          <w:lang w:val="zh-CN"/>
        </w:rPr>
        <w:t>amil</w:t>
      </w:r>
      <w:r w:rsidRPr="00F973A7">
        <w:rPr>
          <w:rFonts w:ascii="Cambria" w:eastAsia="Cambria" w:hAnsi="Cambria" w:cs="Cambria"/>
          <w:color w:val="000000"/>
          <w:szCs w:val="24"/>
          <w:lang w:val="zh-CN"/>
        </w:rPr>
        <w:t xml:space="preserve">'s professionalization influence their career intentions. Meanwhile, to see their level of impression and intention to pursue a career as </w:t>
      </w:r>
      <w:r w:rsidR="00CB7C8E" w:rsidRPr="00CB7C8E">
        <w:rPr>
          <w:rFonts w:ascii="Cambria" w:eastAsia="Cambria" w:hAnsi="Cambria" w:cs="Cambria"/>
          <w:i/>
          <w:color w:val="000000"/>
          <w:szCs w:val="24"/>
          <w:lang w:val="zh-CN"/>
        </w:rPr>
        <w:t>amil</w:t>
      </w:r>
      <w:r w:rsidRPr="00F973A7">
        <w:rPr>
          <w:rFonts w:ascii="Cambria" w:eastAsia="Cambria" w:hAnsi="Cambria" w:cs="Cambria"/>
          <w:color w:val="000000"/>
          <w:szCs w:val="24"/>
          <w:lang w:val="zh-CN"/>
        </w:rPr>
        <w:t xml:space="preserve">, a hypothetical statistical analysis technique was used, as suggested by Azwar </w:t>
      </w:r>
      <w:r>
        <w:rPr>
          <w:rFonts w:ascii="Cambria" w:eastAsia="Cambria" w:hAnsi="Cambria" w:cs="Cambria"/>
          <w:color w:val="000000"/>
          <w:szCs w:val="24"/>
          <w:lang w:val="zh-CN"/>
        </w:rPr>
        <w:fldChar w:fldCharType="begin" w:fldLock="1"/>
      </w:r>
      <w:r w:rsidR="00163D8C">
        <w:rPr>
          <w:rFonts w:ascii="Cambria" w:eastAsia="Cambria" w:hAnsi="Cambria" w:cs="Cambria"/>
          <w:color w:val="000000"/>
          <w:szCs w:val="24"/>
          <w:lang w:val="zh-CN"/>
        </w:rPr>
        <w:instrText>ADDIN CSL_CITATION {"citationItems":[{"id":"ITEM-1","itemData":{"abstract":"Perkembangan teknologi komputer memiliki kontribusi yang sangat besar dalam meningkatkan sofistikasi tehnik analisis kuantitatif yang digunakan dalam berbagai penelitian. Kalau pada dekade 70an para peneliti di Indonesia masih banyak yang mengandalkan kalkulator tangan (yang juga belum secanggih kalkulator generasi kini), maka pada dekade 80an komputer telah menjadi partner akrab bagi para peneliti.","author":[{"dropping-particle":"","family":"Azwar","given":"S","non-dropping-particle":"","parse-names":false,"suffix":""}],"container-title":"Buletin Psikologi","id":"ITEM-1","issued":{"date-parts":[["1993"]]},"note":"Cited By (since 1993): 46","publisher":"journal.ugm.ac.id","title":"Kelompok Subjek Ini Memiliki Harga Diri Yang Rendah\"; Kok, Tahu...?","type":"article-journal"},"uris":["http://www.mendeley.com/documents/?uuid=dbd74393-6f79-47f3-a523-0376d5743e61"]}],"mendeley":{"formattedCitation":"(Azwar, 1993)","plainTextFormattedCitation":"(Azwar, 1993)","previouslyFormattedCitation":"(Azwar, 1993)"},"properties":{"noteIndex":0},"schema":"https://github.com/citation-style-language/schema/raw/master/csl-citation.json"}</w:instrText>
      </w:r>
      <w:r>
        <w:rPr>
          <w:rFonts w:ascii="Cambria" w:eastAsia="Cambria" w:hAnsi="Cambria" w:cs="Cambria"/>
          <w:color w:val="000000"/>
          <w:szCs w:val="24"/>
          <w:lang w:val="zh-CN"/>
        </w:rPr>
        <w:fldChar w:fldCharType="separate"/>
      </w:r>
      <w:r w:rsidRPr="00F973A7">
        <w:rPr>
          <w:rFonts w:ascii="Cambria" w:eastAsia="Cambria" w:hAnsi="Cambria" w:cs="Cambria"/>
          <w:noProof/>
          <w:color w:val="000000"/>
          <w:szCs w:val="24"/>
          <w:lang w:val="zh-CN"/>
        </w:rPr>
        <w:t>(Azwar, 1993)</w:t>
      </w:r>
      <w:r>
        <w:rPr>
          <w:rFonts w:ascii="Cambria" w:eastAsia="Cambria" w:hAnsi="Cambria" w:cs="Cambria"/>
          <w:color w:val="000000"/>
          <w:szCs w:val="24"/>
          <w:lang w:val="zh-CN"/>
        </w:rPr>
        <w:fldChar w:fldCharType="end"/>
      </w:r>
      <w:r w:rsidRPr="00F973A7">
        <w:rPr>
          <w:rFonts w:ascii="Cambria" w:eastAsia="Cambria" w:hAnsi="Cambria" w:cs="Cambria"/>
          <w:color w:val="000000"/>
          <w:szCs w:val="24"/>
          <w:lang w:val="zh-CN"/>
        </w:rPr>
        <w:t>, a three-categorization version with the formula: (x ≤ m - l.5s), (m - l.5s &lt; x ≤ m - l.5s) and (x &gt; m + l.5s).</w:t>
      </w:r>
    </w:p>
    <w:p w:rsidR="00F973A7" w:rsidRDefault="00F973A7" w:rsidP="00F973A7">
      <w:pPr>
        <w:spacing w:line="276" w:lineRule="auto"/>
        <w:ind w:leftChars="0" w:left="0" w:firstLineChars="200" w:firstLine="480"/>
        <w:rPr>
          <w:rFonts w:ascii="Cambria" w:eastAsiaTheme="minorEastAsia" w:hAnsi="Cambria" w:cs="Cambria"/>
          <w:color w:val="000000"/>
          <w:szCs w:val="24"/>
          <w:lang w:val="zh-CN" w:eastAsia="zh-CN"/>
        </w:rPr>
      </w:pPr>
    </w:p>
    <w:p w:rsidR="00F973A7" w:rsidRPr="00F973A7" w:rsidRDefault="00F973A7" w:rsidP="00F973A7">
      <w:pPr>
        <w:spacing w:line="276" w:lineRule="auto"/>
        <w:ind w:leftChars="0" w:left="0" w:firstLineChars="200" w:firstLine="480"/>
        <w:rPr>
          <w:rFonts w:ascii="Cambria" w:eastAsiaTheme="minorEastAsia" w:hAnsi="Cambria" w:cs="Cambria" w:hint="eastAsia"/>
          <w:color w:val="000000"/>
          <w:szCs w:val="24"/>
          <w:lang w:eastAsia="zh-CN"/>
        </w:rPr>
      </w:pPr>
    </w:p>
    <w:p w:rsidR="00A2008D" w:rsidRDefault="00856E33">
      <w:pPr>
        <w:spacing w:line="276" w:lineRule="auto"/>
        <w:ind w:left="0" w:hanging="2"/>
        <w:rPr>
          <w:rFonts w:ascii="Cambria" w:eastAsiaTheme="minorEastAsia" w:hAnsi="Cambria" w:cs="Cambria"/>
          <w:b/>
          <w:bCs/>
          <w:color w:val="000000"/>
          <w:szCs w:val="24"/>
          <w:lang w:val="zh-CN" w:eastAsia="zh-CN"/>
        </w:rPr>
      </w:pPr>
      <w:r>
        <w:rPr>
          <w:rFonts w:ascii="Cambria" w:eastAsia="Cambria" w:hAnsi="Cambria" w:cs="Cambria"/>
          <w:b/>
          <w:bCs/>
          <w:color w:val="000000"/>
          <w:szCs w:val="24"/>
          <w:lang w:val="zh-CN" w:eastAsia="en-GB"/>
        </w:rPr>
        <w:lastRenderedPageBreak/>
        <w:t>RESULTS AND DISCUSSION</w:t>
      </w:r>
    </w:p>
    <w:p w:rsidR="00A2008D" w:rsidRDefault="00011896">
      <w:pPr>
        <w:spacing w:line="276" w:lineRule="auto"/>
        <w:ind w:left="0" w:hanging="2"/>
        <w:rPr>
          <w:rFonts w:ascii="Cambria" w:eastAsia="Cambria" w:hAnsi="Cambria" w:cs="Cambria"/>
          <w:b/>
          <w:bCs/>
          <w:color w:val="000000"/>
          <w:szCs w:val="24"/>
          <w:lang w:val="en-US"/>
        </w:rPr>
      </w:pPr>
      <w:r>
        <w:rPr>
          <w:rFonts w:ascii="Cambria" w:eastAsia="Cambria" w:hAnsi="Cambria" w:cs="Cambria"/>
          <w:b/>
          <w:bCs/>
          <w:color w:val="000000"/>
          <w:szCs w:val="24"/>
          <w:lang w:val="en-US" w:eastAsia="en-GB"/>
        </w:rPr>
        <w:t>E</w:t>
      </w:r>
      <w:r w:rsidRPr="00011896">
        <w:rPr>
          <w:rFonts w:ascii="Cambria" w:eastAsia="Cambria" w:hAnsi="Cambria" w:cs="Cambria"/>
          <w:b/>
          <w:bCs/>
          <w:color w:val="000000"/>
          <w:szCs w:val="24"/>
          <w:lang w:val="en-US" w:eastAsia="en-GB"/>
        </w:rPr>
        <w:t>xamination of respondents</w:t>
      </w:r>
    </w:p>
    <w:p w:rsidR="00A2008D" w:rsidRDefault="004C6C46">
      <w:pPr>
        <w:spacing w:line="276" w:lineRule="auto"/>
        <w:ind w:leftChars="0" w:left="0" w:firstLineChars="0" w:firstLine="720"/>
        <w:rPr>
          <w:rFonts w:ascii="Cambria" w:eastAsia="Cambria" w:hAnsi="Cambria" w:cs="Cambria"/>
          <w:b/>
          <w:color w:val="000000"/>
          <w:sz w:val="20"/>
          <w:szCs w:val="20"/>
        </w:rPr>
      </w:pPr>
      <w:r w:rsidRPr="004C6C46">
        <w:rPr>
          <w:rFonts w:ascii="Cambria" w:eastAsia="Cambria" w:hAnsi="Cambria"/>
          <w:color w:val="000000"/>
          <w:szCs w:val="24"/>
        </w:rPr>
        <w:t>Participants in the study consisted of students enrolled in the zakat and waqf management study program at two educational institutions, namely UIN Sunan Ampel and IAIN Langsa. The examination of respondents' characteristics in this research focused on three dimens</w:t>
      </w:r>
      <w:r>
        <w:rPr>
          <w:rFonts w:ascii="Cambria" w:eastAsia="Cambria" w:hAnsi="Cambria"/>
          <w:color w:val="000000"/>
          <w:szCs w:val="24"/>
        </w:rPr>
        <w:t>ions: gender, age, and semester</w:t>
      </w:r>
      <w:r w:rsidR="00856E33">
        <w:rPr>
          <w:rFonts w:ascii="Cambria" w:eastAsia="Cambria" w:hAnsi="Cambria"/>
          <w:color w:val="000000"/>
          <w:szCs w:val="24"/>
        </w:rPr>
        <w:t>.</w:t>
      </w:r>
    </w:p>
    <w:p w:rsidR="00A2008D" w:rsidRDefault="00856E33">
      <w:pPr>
        <w:spacing w:after="120" w:line="276" w:lineRule="auto"/>
        <w:ind w:left="0" w:hanging="2"/>
        <w:jc w:val="center"/>
        <w:rPr>
          <w:rFonts w:ascii="Cambria" w:eastAsia="Cambria" w:hAnsi="Cambria" w:cs="Cambria"/>
          <w:b/>
          <w:color w:val="000000"/>
          <w:sz w:val="20"/>
          <w:szCs w:val="20"/>
          <w:lang w:val="en-US"/>
        </w:rPr>
      </w:pPr>
      <w:r>
        <w:rPr>
          <w:rFonts w:ascii="Cambria" w:eastAsia="Cambria" w:hAnsi="Cambria" w:cs="Cambria"/>
          <w:b/>
          <w:color w:val="000000"/>
          <w:sz w:val="20"/>
          <w:szCs w:val="20"/>
        </w:rPr>
        <w:t>Tabl</w:t>
      </w:r>
      <w:r>
        <w:rPr>
          <w:rFonts w:ascii="Cambria" w:eastAsia="Cambria" w:hAnsi="Cambria" w:cs="Cambria"/>
          <w:b/>
          <w:color w:val="000000"/>
          <w:sz w:val="20"/>
          <w:szCs w:val="20"/>
          <w:lang w:val="en-US"/>
        </w:rPr>
        <w:t>e</w:t>
      </w:r>
      <w:r>
        <w:rPr>
          <w:rFonts w:ascii="Cambria" w:eastAsia="Cambria" w:hAnsi="Cambria" w:cs="Cambria"/>
          <w:b/>
          <w:color w:val="000000"/>
          <w:sz w:val="20"/>
          <w:szCs w:val="20"/>
        </w:rPr>
        <w:t xml:space="preserve"> </w:t>
      </w:r>
      <w:r w:rsidR="00092421">
        <w:rPr>
          <w:rFonts w:ascii="Cambria" w:eastAsia="Cambria" w:hAnsi="Cambria" w:cs="Cambria"/>
          <w:b/>
          <w:color w:val="000000"/>
          <w:sz w:val="20"/>
          <w:szCs w:val="20"/>
          <w:lang w:val="en-US"/>
        </w:rPr>
        <w:t>1</w:t>
      </w:r>
      <w:r>
        <w:rPr>
          <w:rFonts w:ascii="Cambria" w:eastAsia="Cambria" w:hAnsi="Cambria" w:cs="Cambria"/>
          <w:b/>
          <w:color w:val="000000"/>
          <w:sz w:val="20"/>
          <w:szCs w:val="20"/>
        </w:rPr>
        <w:t xml:space="preserve">.   </w:t>
      </w:r>
      <w:r>
        <w:rPr>
          <w:rFonts w:ascii="Cambria" w:eastAsia="Cambria" w:hAnsi="Cambria" w:cs="Cambria"/>
          <w:b/>
          <w:color w:val="000000"/>
          <w:sz w:val="20"/>
          <w:szCs w:val="20"/>
          <w:lang w:val="en-US"/>
        </w:rPr>
        <w:t>Respondent Description</w:t>
      </w:r>
    </w:p>
    <w:tbl>
      <w:tblPr>
        <w:tblStyle w:val="TableGrid"/>
        <w:tblW w:w="0" w:type="auto"/>
        <w:jc w:val="center"/>
        <w:tblInd w:w="0" w:type="dxa"/>
        <w:tblBorders>
          <w:left w:val="none" w:sz="0" w:space="0" w:color="auto"/>
          <w:right w:val="none" w:sz="0" w:space="0" w:color="auto"/>
          <w:insideV w:val="none" w:sz="0" w:space="0" w:color="auto"/>
        </w:tblBorders>
        <w:tblCellMar>
          <w:left w:w="108" w:type="dxa"/>
          <w:right w:w="108" w:type="dxa"/>
        </w:tblCellMar>
        <w:tblLook w:val="04A0" w:firstRow="1" w:lastRow="0" w:firstColumn="1" w:lastColumn="0" w:noHBand="0" w:noVBand="1"/>
      </w:tblPr>
      <w:tblGrid>
        <w:gridCol w:w="1856"/>
        <w:gridCol w:w="2044"/>
        <w:gridCol w:w="1144"/>
        <w:gridCol w:w="1350"/>
      </w:tblGrid>
      <w:tr w:rsidR="00A2008D">
        <w:trPr>
          <w:jc w:val="center"/>
        </w:trPr>
        <w:tc>
          <w:tcPr>
            <w:tcW w:w="1856" w:type="dxa"/>
          </w:tcPr>
          <w:p w:rsidR="00A2008D" w:rsidRDefault="00856E33">
            <w:pPr>
              <w:spacing w:line="276" w:lineRule="auto"/>
              <w:ind w:left="0" w:hanging="2"/>
              <w:jc w:val="center"/>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Category</w:t>
            </w:r>
          </w:p>
        </w:tc>
        <w:tc>
          <w:tcPr>
            <w:tcW w:w="2044" w:type="dxa"/>
          </w:tcPr>
          <w:p w:rsidR="00A2008D" w:rsidRDefault="00856E33">
            <w:pPr>
              <w:spacing w:line="276" w:lineRule="auto"/>
              <w:ind w:left="0" w:hanging="2"/>
              <w:jc w:val="center"/>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Indicator</w:t>
            </w:r>
          </w:p>
        </w:tc>
        <w:tc>
          <w:tcPr>
            <w:tcW w:w="1144" w:type="dxa"/>
          </w:tcPr>
          <w:p w:rsidR="00A2008D" w:rsidRDefault="00856E33">
            <w:pPr>
              <w:spacing w:line="276" w:lineRule="auto"/>
              <w:ind w:left="0" w:hanging="2"/>
              <w:jc w:val="center"/>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Total</w:t>
            </w:r>
          </w:p>
        </w:tc>
        <w:tc>
          <w:tcPr>
            <w:tcW w:w="1350" w:type="dxa"/>
          </w:tcPr>
          <w:p w:rsidR="00A2008D" w:rsidRDefault="00856E33">
            <w:pPr>
              <w:spacing w:line="276" w:lineRule="auto"/>
              <w:ind w:left="0" w:hanging="2"/>
              <w:jc w:val="center"/>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Percentage</w:t>
            </w:r>
          </w:p>
        </w:tc>
      </w:tr>
      <w:tr w:rsidR="00A2008D">
        <w:trPr>
          <w:jc w:val="center"/>
        </w:trPr>
        <w:tc>
          <w:tcPr>
            <w:tcW w:w="1856" w:type="dxa"/>
            <w:vMerge w:val="restart"/>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Gender</w:t>
            </w: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Male</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49</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51,5</w:t>
            </w:r>
          </w:p>
        </w:tc>
      </w:tr>
      <w:tr w:rsidR="00A2008D">
        <w:trPr>
          <w:jc w:val="center"/>
        </w:trPr>
        <w:tc>
          <w:tcPr>
            <w:tcW w:w="1856" w:type="dxa"/>
            <w:vMerge/>
          </w:tcPr>
          <w:p w:rsidR="00A2008D" w:rsidRDefault="00A2008D">
            <w:pPr>
              <w:spacing w:line="276" w:lineRule="auto"/>
              <w:ind w:left="0" w:hanging="2"/>
              <w:rPr>
                <w:rFonts w:ascii="Cambria" w:eastAsia="Cambria" w:hAnsi="Cambria" w:cs="Cambria"/>
                <w:color w:val="000000"/>
                <w:sz w:val="20"/>
                <w:szCs w:val="20"/>
                <w:lang w:val="zh-CN" w:eastAsia="id-ID"/>
              </w:rPr>
            </w:pP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Female</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46</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48.4</w:t>
            </w:r>
          </w:p>
        </w:tc>
      </w:tr>
      <w:tr w:rsidR="00A2008D">
        <w:trPr>
          <w:jc w:val="center"/>
        </w:trPr>
        <w:tc>
          <w:tcPr>
            <w:tcW w:w="1856" w:type="dxa"/>
            <w:vMerge w:val="restart"/>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Semester</w:t>
            </w: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I</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53</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55.7</w:t>
            </w:r>
          </w:p>
        </w:tc>
      </w:tr>
      <w:tr w:rsidR="00A2008D">
        <w:trPr>
          <w:jc w:val="center"/>
        </w:trPr>
        <w:tc>
          <w:tcPr>
            <w:tcW w:w="1856" w:type="dxa"/>
            <w:vMerge/>
          </w:tcPr>
          <w:p w:rsidR="00A2008D" w:rsidRDefault="00A2008D">
            <w:pPr>
              <w:spacing w:line="276" w:lineRule="auto"/>
              <w:ind w:left="0" w:hanging="2"/>
              <w:rPr>
                <w:rFonts w:ascii="Cambria" w:eastAsia="Cambria" w:hAnsi="Cambria" w:cs="Cambria"/>
                <w:color w:val="000000"/>
                <w:sz w:val="20"/>
                <w:szCs w:val="20"/>
                <w:lang w:val="zh-CN" w:eastAsia="id-ID"/>
              </w:rPr>
            </w:pP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III</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18</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18.9</w:t>
            </w:r>
          </w:p>
        </w:tc>
      </w:tr>
      <w:tr w:rsidR="00A2008D">
        <w:trPr>
          <w:jc w:val="center"/>
        </w:trPr>
        <w:tc>
          <w:tcPr>
            <w:tcW w:w="1856" w:type="dxa"/>
            <w:vMerge/>
          </w:tcPr>
          <w:p w:rsidR="00A2008D" w:rsidRDefault="00A2008D">
            <w:pPr>
              <w:spacing w:line="276" w:lineRule="auto"/>
              <w:ind w:left="0" w:hanging="2"/>
              <w:rPr>
                <w:rFonts w:ascii="Cambria" w:eastAsia="Cambria" w:hAnsi="Cambria" w:cs="Cambria"/>
                <w:color w:val="000000"/>
                <w:sz w:val="20"/>
                <w:szCs w:val="20"/>
                <w:lang w:val="zh-CN" w:eastAsia="id-ID"/>
              </w:rPr>
            </w:pP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V</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14</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14.7</w:t>
            </w:r>
          </w:p>
        </w:tc>
      </w:tr>
      <w:tr w:rsidR="00A2008D">
        <w:trPr>
          <w:jc w:val="center"/>
        </w:trPr>
        <w:tc>
          <w:tcPr>
            <w:tcW w:w="1856" w:type="dxa"/>
            <w:vMerge/>
          </w:tcPr>
          <w:p w:rsidR="00A2008D" w:rsidRDefault="00A2008D">
            <w:pPr>
              <w:spacing w:line="276" w:lineRule="auto"/>
              <w:ind w:left="0" w:hanging="2"/>
              <w:rPr>
                <w:rFonts w:ascii="Cambria" w:eastAsia="Cambria" w:hAnsi="Cambria" w:cs="Cambria"/>
                <w:color w:val="000000"/>
                <w:sz w:val="20"/>
                <w:szCs w:val="20"/>
                <w:lang w:val="zh-CN" w:eastAsia="id-ID"/>
              </w:rPr>
            </w:pP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VII</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10</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10.5</w:t>
            </w:r>
          </w:p>
        </w:tc>
      </w:tr>
      <w:tr w:rsidR="00A2008D">
        <w:trPr>
          <w:jc w:val="center"/>
        </w:trPr>
        <w:tc>
          <w:tcPr>
            <w:tcW w:w="1856" w:type="dxa"/>
            <w:vMerge w:val="restart"/>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Age</w:t>
            </w: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18</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33</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34.7</w:t>
            </w:r>
          </w:p>
        </w:tc>
      </w:tr>
      <w:tr w:rsidR="00A2008D">
        <w:trPr>
          <w:jc w:val="center"/>
        </w:trPr>
        <w:tc>
          <w:tcPr>
            <w:tcW w:w="1856" w:type="dxa"/>
            <w:vMerge/>
          </w:tcPr>
          <w:p w:rsidR="00A2008D" w:rsidRDefault="00A2008D">
            <w:pPr>
              <w:spacing w:line="276" w:lineRule="auto"/>
              <w:ind w:left="0" w:hanging="2"/>
              <w:rPr>
                <w:rFonts w:ascii="Cambria" w:eastAsia="Cambria" w:hAnsi="Cambria" w:cs="Cambria"/>
                <w:color w:val="000000"/>
                <w:sz w:val="20"/>
                <w:szCs w:val="20"/>
                <w:lang w:val="zh-CN" w:eastAsia="id-ID"/>
              </w:rPr>
            </w:pP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19</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25</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26.3</w:t>
            </w:r>
          </w:p>
        </w:tc>
      </w:tr>
      <w:tr w:rsidR="00A2008D">
        <w:trPr>
          <w:jc w:val="center"/>
        </w:trPr>
        <w:tc>
          <w:tcPr>
            <w:tcW w:w="1856" w:type="dxa"/>
            <w:vMerge/>
          </w:tcPr>
          <w:p w:rsidR="00A2008D" w:rsidRDefault="00A2008D">
            <w:pPr>
              <w:spacing w:line="276" w:lineRule="auto"/>
              <w:ind w:left="0" w:hanging="2"/>
              <w:rPr>
                <w:rFonts w:ascii="Cambria" w:eastAsia="Cambria" w:hAnsi="Cambria" w:cs="Cambria"/>
                <w:color w:val="000000"/>
                <w:sz w:val="20"/>
                <w:szCs w:val="20"/>
                <w:lang w:val="zh-CN" w:eastAsia="id-ID"/>
              </w:rPr>
            </w:pP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20</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17</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17.8</w:t>
            </w:r>
          </w:p>
        </w:tc>
      </w:tr>
      <w:tr w:rsidR="00A2008D">
        <w:trPr>
          <w:jc w:val="center"/>
        </w:trPr>
        <w:tc>
          <w:tcPr>
            <w:tcW w:w="1856" w:type="dxa"/>
            <w:vMerge/>
          </w:tcPr>
          <w:p w:rsidR="00A2008D" w:rsidRDefault="00A2008D">
            <w:pPr>
              <w:spacing w:line="276" w:lineRule="auto"/>
              <w:ind w:left="0" w:hanging="2"/>
              <w:rPr>
                <w:rFonts w:ascii="Cambria" w:eastAsia="Cambria" w:hAnsi="Cambria" w:cs="Cambria"/>
                <w:color w:val="000000"/>
                <w:sz w:val="20"/>
                <w:szCs w:val="20"/>
                <w:lang w:val="zh-CN" w:eastAsia="id-ID"/>
              </w:rPr>
            </w:pP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21</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9</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9.4</w:t>
            </w:r>
          </w:p>
        </w:tc>
      </w:tr>
      <w:tr w:rsidR="00A2008D">
        <w:trPr>
          <w:jc w:val="center"/>
        </w:trPr>
        <w:tc>
          <w:tcPr>
            <w:tcW w:w="1856" w:type="dxa"/>
            <w:vMerge/>
          </w:tcPr>
          <w:p w:rsidR="00A2008D" w:rsidRDefault="00A2008D">
            <w:pPr>
              <w:spacing w:line="276" w:lineRule="auto"/>
              <w:ind w:left="0" w:hanging="2"/>
              <w:rPr>
                <w:rFonts w:ascii="Cambria" w:eastAsia="Cambria" w:hAnsi="Cambria" w:cs="Cambria"/>
                <w:color w:val="000000"/>
                <w:sz w:val="20"/>
                <w:szCs w:val="20"/>
                <w:lang w:val="zh-CN" w:eastAsia="id-ID"/>
              </w:rPr>
            </w:pP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22</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7</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7.3</w:t>
            </w:r>
          </w:p>
        </w:tc>
      </w:tr>
      <w:tr w:rsidR="00A2008D">
        <w:trPr>
          <w:jc w:val="center"/>
        </w:trPr>
        <w:tc>
          <w:tcPr>
            <w:tcW w:w="1856" w:type="dxa"/>
            <w:vMerge/>
          </w:tcPr>
          <w:p w:rsidR="00A2008D" w:rsidRDefault="00A2008D">
            <w:pPr>
              <w:spacing w:line="276" w:lineRule="auto"/>
              <w:ind w:left="0" w:hanging="2"/>
              <w:rPr>
                <w:rFonts w:ascii="Cambria" w:eastAsia="Cambria" w:hAnsi="Cambria" w:cs="Cambria"/>
                <w:color w:val="000000"/>
                <w:sz w:val="20"/>
                <w:szCs w:val="20"/>
                <w:lang w:val="zh-CN" w:eastAsia="id-ID"/>
              </w:rPr>
            </w:pPr>
          </w:p>
        </w:tc>
        <w:tc>
          <w:tcPr>
            <w:tcW w:w="20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23</w:t>
            </w:r>
          </w:p>
        </w:tc>
        <w:tc>
          <w:tcPr>
            <w:tcW w:w="1144"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4</w:t>
            </w:r>
          </w:p>
        </w:tc>
        <w:tc>
          <w:tcPr>
            <w:tcW w:w="1350" w:type="dxa"/>
          </w:tcPr>
          <w:p w:rsidR="00A2008D" w:rsidRDefault="00856E33">
            <w:pPr>
              <w:spacing w:line="276" w:lineRule="auto"/>
              <w:ind w:left="0" w:hanging="2"/>
              <w:rPr>
                <w:rFonts w:ascii="Cambria" w:eastAsia="Cambria" w:hAnsi="Cambria" w:cs="Cambria"/>
                <w:color w:val="000000"/>
                <w:sz w:val="20"/>
                <w:szCs w:val="20"/>
                <w:lang w:val="en-US" w:eastAsia="id-ID"/>
              </w:rPr>
            </w:pPr>
            <w:r>
              <w:rPr>
                <w:rFonts w:ascii="Cambria" w:eastAsia="Cambria" w:hAnsi="Cambria" w:cs="Cambria"/>
                <w:color w:val="000000"/>
                <w:sz w:val="20"/>
                <w:szCs w:val="20"/>
                <w:lang w:val="en-US" w:eastAsia="id-ID"/>
              </w:rPr>
              <w:t>4.2</w:t>
            </w:r>
          </w:p>
        </w:tc>
      </w:tr>
    </w:tbl>
    <w:p w:rsidR="00A2008D" w:rsidRDefault="00856E33">
      <w:pPr>
        <w:spacing w:after="120" w:line="276" w:lineRule="auto"/>
        <w:ind w:left="0" w:hanging="2"/>
        <w:jc w:val="left"/>
        <w:rPr>
          <w:rFonts w:ascii="Cambria" w:eastAsia="Cambria" w:hAnsi="Cambria" w:cs="Cambria"/>
          <w:b/>
          <w:color w:val="000000"/>
          <w:sz w:val="20"/>
          <w:szCs w:val="20"/>
        </w:rPr>
      </w:pPr>
      <w:r>
        <w:rPr>
          <w:rFonts w:ascii="Cambria" w:eastAsia="Cambria" w:hAnsi="Cambria" w:cs="Cambria"/>
          <w:b/>
          <w:color w:val="000000"/>
          <w:sz w:val="20"/>
          <w:szCs w:val="20"/>
        </w:rPr>
        <w:t xml:space="preserve">Source: Data processed by researchers (2023) </w:t>
      </w:r>
    </w:p>
    <w:p w:rsidR="00A2008D" w:rsidRDefault="00092421">
      <w:pPr>
        <w:spacing w:line="276" w:lineRule="auto"/>
        <w:ind w:leftChars="0" w:left="0" w:firstLineChars="0" w:firstLine="720"/>
        <w:rPr>
          <w:rFonts w:ascii="Cambria" w:eastAsia="Cambria" w:hAnsi="Cambria" w:cs="Cambria"/>
          <w:color w:val="000000"/>
          <w:szCs w:val="24"/>
          <w:lang w:val="en-US"/>
        </w:rPr>
      </w:pPr>
      <w:r w:rsidRPr="00092421">
        <w:rPr>
          <w:rFonts w:ascii="Cambria" w:eastAsia="Cambria" w:hAnsi="Cambria"/>
          <w:color w:val="000000"/>
          <w:szCs w:val="24"/>
        </w:rPr>
        <w:t xml:space="preserve">According </w:t>
      </w:r>
      <w:r>
        <w:rPr>
          <w:rFonts w:ascii="Cambria" w:eastAsia="Cambria" w:hAnsi="Cambria"/>
          <w:color w:val="000000"/>
          <w:szCs w:val="24"/>
        </w:rPr>
        <w:t xml:space="preserve">to the data presented in table </w:t>
      </w:r>
      <w:r>
        <w:rPr>
          <w:rFonts w:ascii="Cambria" w:eastAsia="Cambria" w:hAnsi="Cambria"/>
          <w:color w:val="000000"/>
          <w:szCs w:val="24"/>
          <w:lang w:val="en-ID"/>
        </w:rPr>
        <w:t>1</w:t>
      </w:r>
      <w:r w:rsidRPr="00092421">
        <w:rPr>
          <w:rFonts w:ascii="Cambria" w:eastAsia="Cambria" w:hAnsi="Cambria"/>
          <w:color w:val="000000"/>
          <w:szCs w:val="24"/>
        </w:rPr>
        <w:t>, it is evident that 51.5% of the research participants were male (49 individuals), while 48.4% were female (46 individuals). Consequently, there was a nearly equal distribution of respondents between the two genders in this study. The majority of respondents were first-semester students, comprising 53 individuals, followed by 18.9% from the third semester, 14.7% from the fifth semester, and 10.5% from the seventh semester. Regarding age distribution, respondents in this research were predominantly 18 years old, with a total of 33 individuals. The age range of the respondents varied, encompassing bot</w:t>
      </w:r>
      <w:r>
        <w:rPr>
          <w:rFonts w:ascii="Cambria" w:eastAsia="Cambria" w:hAnsi="Cambria"/>
          <w:color w:val="000000"/>
          <w:szCs w:val="24"/>
        </w:rPr>
        <w:t>h older and younger individuals</w:t>
      </w:r>
      <w:r w:rsidR="00856E33">
        <w:rPr>
          <w:rFonts w:ascii="Cambria" w:eastAsia="Cambria" w:hAnsi="Cambria"/>
          <w:color w:val="000000"/>
          <w:szCs w:val="24"/>
        </w:rPr>
        <w:t>.</w:t>
      </w:r>
    </w:p>
    <w:p w:rsidR="00092421" w:rsidRDefault="00092421" w:rsidP="00A30815">
      <w:pPr>
        <w:spacing w:line="276" w:lineRule="auto"/>
        <w:ind w:leftChars="0" w:left="0" w:firstLineChars="0" w:firstLine="720"/>
        <w:rPr>
          <w:rFonts w:ascii="Cambria" w:eastAsia="Cambria" w:hAnsi="Cambria"/>
          <w:color w:val="000000"/>
          <w:szCs w:val="24"/>
          <w:lang w:val="en-US"/>
        </w:rPr>
      </w:pPr>
    </w:p>
    <w:p w:rsidR="00092421" w:rsidRPr="00092421" w:rsidRDefault="00092421" w:rsidP="00092421">
      <w:pPr>
        <w:spacing w:line="276" w:lineRule="auto"/>
        <w:ind w:left="0" w:hanging="2"/>
        <w:rPr>
          <w:rFonts w:ascii="Cambria" w:eastAsia="Cambria" w:hAnsi="Cambria" w:cs="Cambria"/>
          <w:b/>
          <w:bCs/>
          <w:color w:val="000000"/>
          <w:szCs w:val="24"/>
          <w:lang w:val="en-US" w:eastAsia="en-GB"/>
        </w:rPr>
      </w:pPr>
      <w:r w:rsidRPr="00092421">
        <w:rPr>
          <w:rFonts w:ascii="Cambria" w:eastAsia="Cambria" w:hAnsi="Cambria" w:cs="Cambria"/>
          <w:b/>
          <w:bCs/>
          <w:color w:val="000000"/>
          <w:szCs w:val="24"/>
          <w:lang w:val="en-US" w:eastAsia="en-GB"/>
        </w:rPr>
        <w:t>Hypothetical statistics of impressions and intentions</w:t>
      </w:r>
    </w:p>
    <w:p w:rsidR="002C6DA6" w:rsidRPr="002C6DA6" w:rsidRDefault="002C6DA6" w:rsidP="002C6DA6">
      <w:pPr>
        <w:spacing w:line="276" w:lineRule="auto"/>
        <w:ind w:leftChars="0" w:firstLineChars="0" w:firstLine="720"/>
        <w:rPr>
          <w:rFonts w:ascii="Cambria" w:eastAsia="Cambria" w:hAnsi="Cambria"/>
          <w:color w:val="000000"/>
          <w:szCs w:val="24"/>
          <w:lang w:val="en-US"/>
        </w:rPr>
      </w:pPr>
      <w:r w:rsidRPr="002C6DA6">
        <w:rPr>
          <w:rFonts w:ascii="Cambria" w:eastAsia="Cambria" w:hAnsi="Cambria"/>
          <w:color w:val="000000"/>
          <w:szCs w:val="24"/>
          <w:lang w:val="en-US"/>
        </w:rPr>
        <w:t>The author has proposed five statements to respondents, the results are as follows: It is known that the maximum score for the total of these five statements is 2,375, while the minimum score is 475. To obtain the hypothetical mean value, the formula is used: µ=1/2(i_max+i_min)∑ k, resulting in a value of 1.425, while to get the standard deviation value, use the formula: σ=1/6(X_max-X_min), resulting in a value of 316.6. Meanwhile, the total score for student answers was 1,850.</w:t>
      </w:r>
    </w:p>
    <w:p w:rsidR="00CD2F44" w:rsidRDefault="002C6DA6" w:rsidP="000A286E">
      <w:pPr>
        <w:spacing w:line="276" w:lineRule="auto"/>
        <w:ind w:leftChars="0" w:left="0" w:firstLineChars="0" w:firstLine="720"/>
        <w:rPr>
          <w:rFonts w:ascii="Cambria" w:eastAsia="Cambria" w:hAnsi="Cambria"/>
          <w:color w:val="000000"/>
          <w:szCs w:val="24"/>
          <w:lang w:val="en-US"/>
        </w:rPr>
      </w:pPr>
      <w:r w:rsidRPr="002C6DA6">
        <w:rPr>
          <w:rFonts w:ascii="Cambria" w:eastAsia="Cambria" w:hAnsi="Cambria"/>
          <w:color w:val="000000"/>
          <w:szCs w:val="24"/>
          <w:lang w:val="en-US"/>
        </w:rPr>
        <w:lastRenderedPageBreak/>
        <w:t>Meanwhile, for each question, it is known that the maximum score is 475, while the minimum score is 95. Using the same formula, the hypothetical mean value is 285, while the standard deviation value is 63.3. Meanwhile, the score obtained for each question: the first question got a score of 367, the second question got a score of 367, the third question got a score of 358, the fourth question got a score of 382, and the fifth statement got a score of 376. The results can be seen in the following table.</w:t>
      </w:r>
    </w:p>
    <w:p w:rsidR="002C6DA6" w:rsidRDefault="002C6DA6" w:rsidP="002C6DA6">
      <w:pPr>
        <w:spacing w:line="276" w:lineRule="auto"/>
        <w:ind w:leftChars="0" w:left="0" w:firstLineChars="0" w:firstLine="0"/>
        <w:jc w:val="center"/>
        <w:rPr>
          <w:rFonts w:ascii="Cambria" w:eastAsia="Cambria" w:hAnsi="Cambria" w:cs="Cambria"/>
          <w:color w:val="000000"/>
          <w:szCs w:val="24"/>
          <w:lang w:val="en-US"/>
        </w:rPr>
      </w:pPr>
      <w:r>
        <w:rPr>
          <w:rFonts w:ascii="Cambria" w:eastAsia="Cambria" w:hAnsi="Cambria" w:cs="Cambria"/>
          <w:b/>
          <w:color w:val="000000"/>
          <w:sz w:val="20"/>
          <w:szCs w:val="20"/>
          <w:lang w:val="zh-CN"/>
        </w:rPr>
        <w:t>Tabl</w:t>
      </w:r>
      <w:r>
        <w:rPr>
          <w:rFonts w:ascii="Cambria" w:eastAsia="Cambria" w:hAnsi="Cambria" w:cs="Cambria"/>
          <w:b/>
          <w:color w:val="000000"/>
          <w:sz w:val="20"/>
          <w:szCs w:val="20"/>
          <w:lang w:val="en-US"/>
        </w:rPr>
        <w:t>e</w:t>
      </w:r>
      <w:r>
        <w:rPr>
          <w:rFonts w:ascii="Cambria" w:eastAsia="Cambria" w:hAnsi="Cambria" w:cs="Cambria"/>
          <w:b/>
          <w:color w:val="000000"/>
          <w:sz w:val="20"/>
          <w:szCs w:val="20"/>
          <w:lang w:val="zh-CN"/>
        </w:rPr>
        <w:t xml:space="preserve"> </w:t>
      </w:r>
      <w:r>
        <w:rPr>
          <w:rFonts w:ascii="Cambria" w:eastAsia="Cambria" w:hAnsi="Cambria" w:cs="Cambria"/>
          <w:b/>
          <w:color w:val="000000"/>
          <w:sz w:val="20"/>
          <w:szCs w:val="20"/>
          <w:lang w:val="en-US"/>
        </w:rPr>
        <w:t>2</w:t>
      </w:r>
      <w:r>
        <w:rPr>
          <w:rFonts w:ascii="Cambria" w:eastAsia="Cambria" w:hAnsi="Cambria" w:cs="Cambria"/>
          <w:b/>
          <w:color w:val="000000"/>
          <w:sz w:val="20"/>
          <w:szCs w:val="20"/>
          <w:lang w:val="en-US"/>
        </w:rPr>
        <w:t>.</w:t>
      </w:r>
      <w:r>
        <w:rPr>
          <w:rFonts w:ascii="Cambria" w:eastAsia="Cambria" w:hAnsi="Cambria" w:cs="Cambria"/>
          <w:b/>
          <w:color w:val="000000"/>
          <w:sz w:val="20"/>
          <w:szCs w:val="20"/>
          <w:lang w:val="zh-CN"/>
        </w:rPr>
        <w:t xml:space="preserve"> </w:t>
      </w:r>
      <w:r w:rsidRPr="002C6DA6">
        <w:rPr>
          <w:rFonts w:ascii="Cambria" w:eastAsia="Cambria" w:hAnsi="Cambria" w:cs="Cambria"/>
          <w:b/>
          <w:color w:val="000000"/>
          <w:sz w:val="20"/>
          <w:szCs w:val="20"/>
          <w:lang w:val="zh-CN"/>
        </w:rPr>
        <w:t xml:space="preserve">Hypothetical statistics of impressions on the professionalization of </w:t>
      </w:r>
      <w:r w:rsidR="00CB7C8E" w:rsidRPr="00CB7C8E">
        <w:rPr>
          <w:rFonts w:ascii="Cambria" w:eastAsia="Cambria" w:hAnsi="Cambria" w:cs="Cambria"/>
          <w:b/>
          <w:i/>
          <w:iCs/>
          <w:color w:val="000000"/>
          <w:sz w:val="20"/>
          <w:szCs w:val="20"/>
          <w:lang w:val="zh-CN"/>
        </w:rPr>
        <w:t>amil</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5813"/>
        <w:gridCol w:w="993"/>
        <w:gridCol w:w="1134"/>
      </w:tblGrid>
      <w:tr w:rsidR="005A7051" w:rsidRPr="005A7051" w:rsidTr="00832CEC">
        <w:trPr>
          <w:jc w:val="center"/>
        </w:trPr>
        <w:tc>
          <w:tcPr>
            <w:tcW w:w="5813" w:type="dxa"/>
            <w:tcBorders>
              <w:top w:val="outset" w:sz="6" w:space="0" w:color="auto"/>
              <w:left w:val="nil"/>
              <w:bottom w:val="outset" w:sz="6" w:space="0" w:color="auto"/>
              <w:right w:val="nil"/>
            </w:tcBorders>
            <w:noWrap/>
            <w:vAlign w:val="center"/>
            <w:hideMark/>
          </w:tcPr>
          <w:p w:rsidR="005A7051" w:rsidRPr="00832CEC" w:rsidRDefault="00832CEC" w:rsidP="00832CEC">
            <w:pPr>
              <w:spacing w:line="276" w:lineRule="auto"/>
              <w:ind w:left="0" w:hanging="2"/>
              <w:jc w:val="center"/>
              <w:rPr>
                <w:rFonts w:ascii="Cambria" w:eastAsia="Cambria" w:hAnsi="Cambria" w:cs="Cambria"/>
                <w:color w:val="000000"/>
                <w:sz w:val="20"/>
                <w:szCs w:val="20"/>
                <w:lang w:val="en-ID"/>
              </w:rPr>
            </w:pPr>
            <w:r>
              <w:rPr>
                <w:rFonts w:ascii="Cambria" w:eastAsia="Cambria" w:hAnsi="Cambria" w:cs="Cambria"/>
                <w:color w:val="000000"/>
                <w:sz w:val="20"/>
                <w:szCs w:val="20"/>
                <w:lang w:val="en-ID"/>
              </w:rPr>
              <w:t>Category</w:t>
            </w:r>
          </w:p>
        </w:tc>
        <w:tc>
          <w:tcPr>
            <w:tcW w:w="993" w:type="dxa"/>
            <w:tcBorders>
              <w:top w:val="outset" w:sz="6" w:space="0" w:color="auto"/>
              <w:left w:val="nil"/>
              <w:bottom w:val="outset" w:sz="6" w:space="0" w:color="auto"/>
              <w:right w:val="nil"/>
            </w:tcBorders>
            <w:noWrap/>
            <w:vAlign w:val="center"/>
            <w:hideMark/>
          </w:tcPr>
          <w:p w:rsidR="005A7051" w:rsidRPr="005A7051" w:rsidRDefault="005A7051" w:rsidP="00832CEC">
            <w:pPr>
              <w:spacing w:line="276"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rPr>
              <w:t>S</w:t>
            </w:r>
            <w:r>
              <w:rPr>
                <w:rFonts w:ascii="Cambria" w:eastAsia="Cambria" w:hAnsi="Cambria" w:cs="Cambria"/>
                <w:color w:val="000000"/>
                <w:sz w:val="20"/>
                <w:szCs w:val="20"/>
                <w:lang w:val="en-ID"/>
              </w:rPr>
              <w:t>c</w:t>
            </w:r>
            <w:r w:rsidRPr="005A7051">
              <w:rPr>
                <w:rFonts w:ascii="Cambria" w:eastAsia="Cambria" w:hAnsi="Cambria" w:cs="Cambria"/>
                <w:color w:val="000000"/>
                <w:sz w:val="20"/>
                <w:szCs w:val="20"/>
              </w:rPr>
              <w:t>or</w:t>
            </w:r>
            <w:r>
              <w:rPr>
                <w:rFonts w:ascii="Cambria" w:eastAsia="Cambria" w:hAnsi="Cambria" w:cs="Cambria"/>
                <w:color w:val="000000"/>
                <w:sz w:val="20"/>
                <w:szCs w:val="20"/>
                <w:lang w:val="en-ID"/>
              </w:rPr>
              <w:t>e</w:t>
            </w:r>
          </w:p>
        </w:tc>
        <w:tc>
          <w:tcPr>
            <w:tcW w:w="1134" w:type="dxa"/>
            <w:tcBorders>
              <w:top w:val="outset" w:sz="6" w:space="0" w:color="auto"/>
              <w:left w:val="nil"/>
              <w:bottom w:val="outset" w:sz="6" w:space="0" w:color="auto"/>
              <w:right w:val="nil"/>
            </w:tcBorders>
            <w:noWrap/>
            <w:vAlign w:val="center"/>
            <w:hideMark/>
          </w:tcPr>
          <w:p w:rsidR="005A7051" w:rsidRPr="00832CEC" w:rsidRDefault="00832CEC" w:rsidP="00832CEC">
            <w:pPr>
              <w:spacing w:line="276" w:lineRule="auto"/>
              <w:ind w:left="0" w:hanging="2"/>
              <w:jc w:val="center"/>
              <w:rPr>
                <w:rFonts w:ascii="Cambria" w:eastAsia="Cambria" w:hAnsi="Cambria" w:cs="Cambria"/>
                <w:color w:val="000000"/>
                <w:sz w:val="20"/>
                <w:szCs w:val="20"/>
                <w:lang w:val="en-ID"/>
              </w:rPr>
            </w:pPr>
            <w:r>
              <w:rPr>
                <w:rFonts w:ascii="Cambria" w:eastAsia="Cambria" w:hAnsi="Cambria" w:cs="Cambria"/>
                <w:color w:val="000000"/>
                <w:sz w:val="20"/>
                <w:szCs w:val="20"/>
                <w:lang w:val="en-ID"/>
              </w:rPr>
              <w:t>Result</w:t>
            </w:r>
          </w:p>
        </w:tc>
      </w:tr>
      <w:tr w:rsidR="005A7051" w:rsidRPr="005A7051" w:rsidTr="00832CEC">
        <w:trPr>
          <w:jc w:val="center"/>
        </w:trPr>
        <w:tc>
          <w:tcPr>
            <w:tcW w:w="5813" w:type="dxa"/>
            <w:tcBorders>
              <w:top w:val="nil"/>
              <w:left w:val="nil"/>
              <w:bottom w:val="outset" w:sz="6" w:space="0" w:color="auto"/>
              <w:right w:val="nil"/>
            </w:tcBorders>
            <w:noWrap/>
            <w:vAlign w:val="center"/>
            <w:hideMark/>
          </w:tcPr>
          <w:p w:rsidR="005A7051" w:rsidRPr="005A7051" w:rsidRDefault="00CB7C8E" w:rsidP="00C07BE5">
            <w:pPr>
              <w:spacing w:line="276" w:lineRule="auto"/>
              <w:ind w:left="0" w:hanging="2"/>
              <w:rPr>
                <w:rFonts w:ascii="Cambria" w:eastAsia="Cambria" w:hAnsi="Cambria" w:cs="Cambria"/>
                <w:color w:val="000000"/>
                <w:sz w:val="20"/>
                <w:szCs w:val="20"/>
                <w:lang w:val="en-ID"/>
              </w:rPr>
            </w:pPr>
            <w:r w:rsidRPr="00CB7C8E">
              <w:rPr>
                <w:rFonts w:ascii="Cambria" w:eastAsia="Cambria" w:hAnsi="Cambria" w:cs="Cambria"/>
                <w:i/>
                <w:iCs/>
                <w:color w:val="000000"/>
                <w:sz w:val="20"/>
                <w:szCs w:val="20"/>
                <w:lang w:val="en-ID"/>
              </w:rPr>
              <w:t>Amil</w:t>
            </w:r>
            <w:r w:rsidR="005A7051" w:rsidRPr="005A7051">
              <w:rPr>
                <w:rFonts w:ascii="Cambria" w:eastAsia="Cambria" w:hAnsi="Cambria" w:cs="Cambria"/>
                <w:color w:val="000000"/>
                <w:sz w:val="20"/>
                <w:szCs w:val="20"/>
                <w:lang w:val="en-ID"/>
              </w:rPr>
              <w:t xml:space="preserve"> has become a full-time profession</w:t>
            </w:r>
          </w:p>
        </w:tc>
        <w:tc>
          <w:tcPr>
            <w:tcW w:w="993" w:type="dxa"/>
            <w:tcBorders>
              <w:top w:val="nil"/>
              <w:left w:val="nil"/>
              <w:bottom w:val="outset" w:sz="6" w:space="0" w:color="auto"/>
              <w:right w:val="nil"/>
            </w:tcBorders>
            <w:noWrap/>
            <w:vAlign w:val="center"/>
            <w:hideMark/>
          </w:tcPr>
          <w:p w:rsidR="005A7051" w:rsidRPr="005A7051" w:rsidRDefault="005A7051" w:rsidP="00832CEC">
            <w:pPr>
              <w:spacing w:line="276" w:lineRule="auto"/>
              <w:ind w:left="0" w:hanging="2"/>
              <w:jc w:val="center"/>
              <w:rPr>
                <w:rFonts w:ascii="Cambria" w:eastAsia="Cambria" w:hAnsi="Cambria" w:cs="Cambria"/>
                <w:color w:val="000000"/>
                <w:sz w:val="20"/>
                <w:szCs w:val="20"/>
              </w:rPr>
            </w:pPr>
            <w:r w:rsidRPr="005A7051">
              <w:rPr>
                <w:rFonts w:ascii="Cambria" w:eastAsia="Cambria" w:hAnsi="Cambria" w:cs="Cambria"/>
                <w:color w:val="000000"/>
                <w:sz w:val="20"/>
                <w:szCs w:val="20"/>
              </w:rPr>
              <w:t>367</w:t>
            </w:r>
          </w:p>
        </w:tc>
        <w:tc>
          <w:tcPr>
            <w:tcW w:w="1134" w:type="dxa"/>
            <w:tcBorders>
              <w:top w:val="nil"/>
              <w:left w:val="nil"/>
              <w:bottom w:val="outset" w:sz="6" w:space="0" w:color="auto"/>
              <w:right w:val="nil"/>
            </w:tcBorders>
            <w:noWrap/>
            <w:vAlign w:val="center"/>
            <w:hideMark/>
          </w:tcPr>
          <w:p w:rsidR="005A7051" w:rsidRPr="005A7051" w:rsidRDefault="00832CEC" w:rsidP="00832CEC">
            <w:pPr>
              <w:spacing w:line="276"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lang w:val="en-US"/>
              </w:rPr>
              <w:t>Medium</w:t>
            </w:r>
          </w:p>
        </w:tc>
      </w:tr>
      <w:tr w:rsidR="005A7051" w:rsidRPr="005A7051" w:rsidTr="00832CEC">
        <w:trPr>
          <w:jc w:val="center"/>
        </w:trPr>
        <w:tc>
          <w:tcPr>
            <w:tcW w:w="5813" w:type="dxa"/>
            <w:tcBorders>
              <w:top w:val="nil"/>
              <w:left w:val="nil"/>
              <w:bottom w:val="outset" w:sz="6" w:space="0" w:color="auto"/>
              <w:right w:val="nil"/>
            </w:tcBorders>
            <w:noWrap/>
            <w:vAlign w:val="center"/>
            <w:hideMark/>
          </w:tcPr>
          <w:p w:rsidR="005A7051" w:rsidRPr="005A7051" w:rsidRDefault="005A7051" w:rsidP="00C07BE5">
            <w:pPr>
              <w:spacing w:line="276" w:lineRule="auto"/>
              <w:ind w:left="0" w:hanging="2"/>
              <w:rPr>
                <w:rFonts w:ascii="Cambria" w:eastAsia="Cambria" w:hAnsi="Cambria" w:cs="Cambria"/>
                <w:color w:val="000000"/>
                <w:sz w:val="20"/>
                <w:szCs w:val="20"/>
                <w:lang w:val="en-ID"/>
              </w:rPr>
            </w:pPr>
            <w:r>
              <w:rPr>
                <w:rFonts w:ascii="Cambria" w:eastAsia="Cambria" w:hAnsi="Cambria" w:cs="Cambria"/>
                <w:color w:val="000000"/>
                <w:sz w:val="20"/>
                <w:szCs w:val="20"/>
                <w:lang w:val="en-ID"/>
              </w:rPr>
              <w:t>E</w:t>
            </w:r>
            <w:r w:rsidRPr="005A7051">
              <w:rPr>
                <w:rFonts w:ascii="Cambria" w:eastAsia="Cambria" w:hAnsi="Cambria" w:cs="Cambria"/>
                <w:color w:val="000000"/>
                <w:sz w:val="20"/>
                <w:szCs w:val="20"/>
                <w:lang w:val="en-ID"/>
              </w:rPr>
              <w:t xml:space="preserve">ducation, training and competency development for </w:t>
            </w:r>
            <w:r w:rsidR="00CB7C8E" w:rsidRPr="00CB7C8E">
              <w:rPr>
                <w:rFonts w:ascii="Cambria" w:eastAsia="Cambria" w:hAnsi="Cambria" w:cs="Cambria"/>
                <w:i/>
                <w:iCs/>
                <w:color w:val="000000"/>
                <w:sz w:val="20"/>
                <w:szCs w:val="20"/>
                <w:lang w:val="en-ID"/>
              </w:rPr>
              <w:t>amil</w:t>
            </w:r>
          </w:p>
        </w:tc>
        <w:tc>
          <w:tcPr>
            <w:tcW w:w="993" w:type="dxa"/>
            <w:tcBorders>
              <w:top w:val="nil"/>
              <w:left w:val="nil"/>
              <w:bottom w:val="outset" w:sz="6" w:space="0" w:color="auto"/>
              <w:right w:val="nil"/>
            </w:tcBorders>
            <w:noWrap/>
            <w:vAlign w:val="center"/>
            <w:hideMark/>
          </w:tcPr>
          <w:p w:rsidR="005A7051" w:rsidRPr="005A7051" w:rsidRDefault="005A7051" w:rsidP="00832CEC">
            <w:pPr>
              <w:spacing w:line="276" w:lineRule="auto"/>
              <w:ind w:left="0" w:hanging="2"/>
              <w:jc w:val="center"/>
              <w:rPr>
                <w:rFonts w:ascii="Cambria" w:eastAsia="Cambria" w:hAnsi="Cambria" w:cs="Cambria"/>
                <w:color w:val="000000"/>
                <w:sz w:val="20"/>
                <w:szCs w:val="20"/>
              </w:rPr>
            </w:pPr>
            <w:r w:rsidRPr="005A7051">
              <w:rPr>
                <w:rFonts w:ascii="Cambria" w:eastAsia="Cambria" w:hAnsi="Cambria" w:cs="Cambria"/>
                <w:color w:val="000000"/>
                <w:sz w:val="20"/>
                <w:szCs w:val="20"/>
              </w:rPr>
              <w:t>367</w:t>
            </w:r>
          </w:p>
        </w:tc>
        <w:tc>
          <w:tcPr>
            <w:tcW w:w="1134" w:type="dxa"/>
            <w:tcBorders>
              <w:top w:val="nil"/>
              <w:left w:val="nil"/>
              <w:bottom w:val="outset" w:sz="6" w:space="0" w:color="auto"/>
              <w:right w:val="nil"/>
            </w:tcBorders>
            <w:noWrap/>
            <w:vAlign w:val="center"/>
            <w:hideMark/>
          </w:tcPr>
          <w:p w:rsidR="005A7051" w:rsidRPr="005A7051" w:rsidRDefault="00832CEC" w:rsidP="00832CEC">
            <w:pPr>
              <w:spacing w:line="276"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lang w:val="en-US"/>
              </w:rPr>
              <w:t>Medium</w:t>
            </w:r>
          </w:p>
        </w:tc>
      </w:tr>
      <w:tr w:rsidR="005A7051" w:rsidRPr="005A7051" w:rsidTr="00832CEC">
        <w:trPr>
          <w:jc w:val="center"/>
        </w:trPr>
        <w:tc>
          <w:tcPr>
            <w:tcW w:w="5813" w:type="dxa"/>
            <w:tcBorders>
              <w:top w:val="nil"/>
              <w:left w:val="nil"/>
              <w:bottom w:val="outset" w:sz="6" w:space="0" w:color="auto"/>
              <w:right w:val="nil"/>
            </w:tcBorders>
            <w:noWrap/>
            <w:vAlign w:val="center"/>
            <w:hideMark/>
          </w:tcPr>
          <w:p w:rsidR="005A7051" w:rsidRPr="005A7051" w:rsidRDefault="005A7051" w:rsidP="00C07BE5">
            <w:pPr>
              <w:spacing w:line="276" w:lineRule="auto"/>
              <w:ind w:left="0" w:hanging="2"/>
              <w:rPr>
                <w:rFonts w:ascii="Cambria" w:eastAsia="Cambria" w:hAnsi="Cambria" w:cs="Cambria"/>
                <w:color w:val="000000"/>
                <w:sz w:val="20"/>
                <w:szCs w:val="20"/>
                <w:lang w:val="en-ID"/>
              </w:rPr>
            </w:pPr>
            <w:r>
              <w:rPr>
                <w:rFonts w:ascii="Cambria" w:eastAsia="Cambria" w:hAnsi="Cambria" w:cs="Cambria"/>
                <w:color w:val="000000"/>
                <w:sz w:val="20"/>
                <w:szCs w:val="20"/>
                <w:lang w:val="en-ID"/>
              </w:rPr>
              <w:t>T</w:t>
            </w:r>
            <w:r w:rsidRPr="005A7051">
              <w:rPr>
                <w:rFonts w:ascii="Cambria" w:eastAsia="Cambria" w:hAnsi="Cambria" w:cs="Cambria"/>
                <w:color w:val="000000"/>
                <w:sz w:val="20"/>
                <w:szCs w:val="20"/>
                <w:lang w:val="en-ID"/>
              </w:rPr>
              <w:t xml:space="preserve">he legitimacy of </w:t>
            </w:r>
            <w:r w:rsidR="00CB7C8E" w:rsidRPr="00CB7C8E">
              <w:rPr>
                <w:rFonts w:ascii="Cambria" w:eastAsia="Cambria" w:hAnsi="Cambria" w:cs="Cambria"/>
                <w:i/>
                <w:iCs/>
                <w:color w:val="000000"/>
                <w:sz w:val="20"/>
                <w:szCs w:val="20"/>
                <w:lang w:val="en-ID"/>
              </w:rPr>
              <w:t>amil</w:t>
            </w:r>
            <w:r w:rsidRPr="005A7051">
              <w:rPr>
                <w:rFonts w:ascii="Cambria" w:eastAsia="Cambria" w:hAnsi="Cambria" w:cs="Cambria"/>
                <w:color w:val="000000"/>
                <w:sz w:val="20"/>
                <w:szCs w:val="20"/>
                <w:lang w:val="en-ID"/>
              </w:rPr>
              <w:t xml:space="preserve"> associations</w:t>
            </w:r>
          </w:p>
        </w:tc>
        <w:tc>
          <w:tcPr>
            <w:tcW w:w="993" w:type="dxa"/>
            <w:tcBorders>
              <w:top w:val="nil"/>
              <w:left w:val="nil"/>
              <w:bottom w:val="outset" w:sz="6" w:space="0" w:color="auto"/>
              <w:right w:val="nil"/>
            </w:tcBorders>
            <w:noWrap/>
            <w:vAlign w:val="center"/>
            <w:hideMark/>
          </w:tcPr>
          <w:p w:rsidR="005A7051" w:rsidRPr="005A7051" w:rsidRDefault="005A7051" w:rsidP="00832CEC">
            <w:pPr>
              <w:spacing w:line="276" w:lineRule="auto"/>
              <w:ind w:left="0" w:hanging="2"/>
              <w:jc w:val="center"/>
              <w:rPr>
                <w:rFonts w:ascii="Cambria" w:eastAsia="Cambria" w:hAnsi="Cambria" w:cs="Cambria"/>
                <w:color w:val="000000"/>
                <w:sz w:val="20"/>
                <w:szCs w:val="20"/>
              </w:rPr>
            </w:pPr>
            <w:r w:rsidRPr="005A7051">
              <w:rPr>
                <w:rFonts w:ascii="Cambria" w:eastAsia="Cambria" w:hAnsi="Cambria" w:cs="Cambria"/>
                <w:color w:val="000000"/>
                <w:sz w:val="20"/>
                <w:szCs w:val="20"/>
              </w:rPr>
              <w:t>358</w:t>
            </w:r>
          </w:p>
        </w:tc>
        <w:tc>
          <w:tcPr>
            <w:tcW w:w="1134" w:type="dxa"/>
            <w:tcBorders>
              <w:top w:val="nil"/>
              <w:left w:val="nil"/>
              <w:bottom w:val="outset" w:sz="6" w:space="0" w:color="auto"/>
              <w:right w:val="nil"/>
            </w:tcBorders>
            <w:noWrap/>
            <w:vAlign w:val="center"/>
            <w:hideMark/>
          </w:tcPr>
          <w:p w:rsidR="005A7051" w:rsidRPr="005A7051" w:rsidRDefault="00832CEC" w:rsidP="00832CEC">
            <w:pPr>
              <w:spacing w:line="276"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lang w:val="en-US"/>
              </w:rPr>
              <w:t>Medium</w:t>
            </w:r>
          </w:p>
        </w:tc>
      </w:tr>
      <w:tr w:rsidR="005A7051" w:rsidRPr="005A7051" w:rsidTr="00832CEC">
        <w:trPr>
          <w:jc w:val="center"/>
        </w:trPr>
        <w:tc>
          <w:tcPr>
            <w:tcW w:w="5813" w:type="dxa"/>
            <w:tcBorders>
              <w:top w:val="nil"/>
              <w:left w:val="nil"/>
              <w:bottom w:val="outset" w:sz="6" w:space="0" w:color="auto"/>
              <w:right w:val="nil"/>
            </w:tcBorders>
            <w:noWrap/>
            <w:vAlign w:val="center"/>
            <w:hideMark/>
          </w:tcPr>
          <w:p w:rsidR="005A7051" w:rsidRPr="005A7051" w:rsidRDefault="005A7051" w:rsidP="00C07BE5">
            <w:pPr>
              <w:spacing w:line="276" w:lineRule="auto"/>
              <w:ind w:left="0" w:hanging="2"/>
              <w:rPr>
                <w:rFonts w:ascii="Cambria" w:eastAsia="Cambria" w:hAnsi="Cambria" w:cs="Cambria"/>
                <w:color w:val="000000"/>
                <w:sz w:val="20"/>
                <w:szCs w:val="20"/>
                <w:lang w:val="en-ID"/>
              </w:rPr>
            </w:pPr>
            <w:r>
              <w:rPr>
                <w:rFonts w:ascii="Cambria" w:eastAsia="Cambria" w:hAnsi="Cambria" w:cs="Cambria"/>
                <w:color w:val="000000"/>
                <w:sz w:val="20"/>
                <w:szCs w:val="20"/>
                <w:lang w:val="en-ID"/>
              </w:rPr>
              <w:t>E</w:t>
            </w:r>
            <w:r w:rsidRPr="005A7051">
              <w:rPr>
                <w:rFonts w:ascii="Cambria" w:eastAsia="Cambria" w:hAnsi="Cambria" w:cs="Cambria"/>
                <w:color w:val="000000"/>
                <w:sz w:val="20"/>
                <w:szCs w:val="20"/>
                <w:lang w:val="en-ID"/>
              </w:rPr>
              <w:t xml:space="preserve">xistence of </w:t>
            </w:r>
            <w:r w:rsidR="00CB7C8E" w:rsidRPr="00CB7C8E">
              <w:rPr>
                <w:rFonts w:ascii="Cambria" w:eastAsia="Cambria" w:hAnsi="Cambria" w:cs="Cambria"/>
                <w:i/>
                <w:iCs/>
                <w:color w:val="000000"/>
                <w:sz w:val="20"/>
                <w:szCs w:val="20"/>
                <w:lang w:val="en-ID"/>
              </w:rPr>
              <w:t>amil</w:t>
            </w:r>
            <w:r w:rsidRPr="005A7051">
              <w:rPr>
                <w:rFonts w:ascii="Cambria" w:eastAsia="Cambria" w:hAnsi="Cambria" w:cs="Cambria"/>
                <w:color w:val="000000"/>
                <w:sz w:val="20"/>
                <w:szCs w:val="20"/>
                <w:lang w:val="en-ID"/>
              </w:rPr>
              <w:t xml:space="preserve"> zakat code of ethics</w:t>
            </w:r>
          </w:p>
        </w:tc>
        <w:tc>
          <w:tcPr>
            <w:tcW w:w="993" w:type="dxa"/>
            <w:tcBorders>
              <w:top w:val="nil"/>
              <w:left w:val="nil"/>
              <w:bottom w:val="outset" w:sz="6" w:space="0" w:color="auto"/>
              <w:right w:val="nil"/>
            </w:tcBorders>
            <w:noWrap/>
            <w:vAlign w:val="center"/>
            <w:hideMark/>
          </w:tcPr>
          <w:p w:rsidR="005A7051" w:rsidRPr="005A7051" w:rsidRDefault="005A7051" w:rsidP="00832CEC">
            <w:pPr>
              <w:spacing w:line="276" w:lineRule="auto"/>
              <w:ind w:left="0" w:hanging="2"/>
              <w:jc w:val="center"/>
              <w:rPr>
                <w:rFonts w:ascii="Cambria" w:eastAsia="Cambria" w:hAnsi="Cambria" w:cs="Cambria"/>
                <w:color w:val="000000"/>
                <w:sz w:val="20"/>
                <w:szCs w:val="20"/>
              </w:rPr>
            </w:pPr>
            <w:r w:rsidRPr="005A7051">
              <w:rPr>
                <w:rFonts w:ascii="Cambria" w:eastAsia="Cambria" w:hAnsi="Cambria" w:cs="Cambria"/>
                <w:color w:val="000000"/>
                <w:sz w:val="20"/>
                <w:szCs w:val="20"/>
              </w:rPr>
              <w:t>382</w:t>
            </w:r>
          </w:p>
        </w:tc>
        <w:tc>
          <w:tcPr>
            <w:tcW w:w="1134" w:type="dxa"/>
            <w:tcBorders>
              <w:top w:val="nil"/>
              <w:left w:val="nil"/>
              <w:bottom w:val="outset" w:sz="6" w:space="0" w:color="auto"/>
              <w:right w:val="nil"/>
            </w:tcBorders>
            <w:noWrap/>
            <w:vAlign w:val="center"/>
            <w:hideMark/>
          </w:tcPr>
          <w:p w:rsidR="005A7051" w:rsidRPr="00832CEC" w:rsidRDefault="00832CEC" w:rsidP="00832CEC">
            <w:pPr>
              <w:spacing w:line="276" w:lineRule="auto"/>
              <w:ind w:left="0" w:hanging="2"/>
              <w:jc w:val="center"/>
              <w:rPr>
                <w:rFonts w:ascii="Cambria" w:eastAsia="Cambria" w:hAnsi="Cambria" w:cs="Cambria"/>
                <w:color w:val="000000"/>
                <w:sz w:val="20"/>
                <w:szCs w:val="20"/>
                <w:lang w:val="en-ID"/>
              </w:rPr>
            </w:pPr>
            <w:r>
              <w:rPr>
                <w:rFonts w:ascii="Cambria" w:eastAsia="Cambria" w:hAnsi="Cambria" w:cs="Cambria"/>
                <w:color w:val="000000"/>
                <w:sz w:val="20"/>
                <w:szCs w:val="20"/>
                <w:lang w:val="en-ID"/>
              </w:rPr>
              <w:t>High</w:t>
            </w:r>
          </w:p>
        </w:tc>
      </w:tr>
      <w:tr w:rsidR="005A7051" w:rsidRPr="005A7051" w:rsidTr="00832CEC">
        <w:trPr>
          <w:jc w:val="center"/>
        </w:trPr>
        <w:tc>
          <w:tcPr>
            <w:tcW w:w="5813" w:type="dxa"/>
            <w:tcBorders>
              <w:top w:val="nil"/>
              <w:left w:val="nil"/>
              <w:bottom w:val="outset" w:sz="6" w:space="0" w:color="auto"/>
              <w:right w:val="nil"/>
            </w:tcBorders>
            <w:noWrap/>
            <w:vAlign w:val="center"/>
            <w:hideMark/>
          </w:tcPr>
          <w:p w:rsidR="005A7051" w:rsidRPr="005A7051" w:rsidRDefault="005A7051" w:rsidP="005A7051">
            <w:pPr>
              <w:spacing w:line="276" w:lineRule="auto"/>
              <w:ind w:left="0" w:hanging="2"/>
              <w:rPr>
                <w:rFonts w:ascii="Cambria" w:eastAsia="Cambria" w:hAnsi="Cambria" w:cs="Cambria"/>
                <w:color w:val="000000"/>
                <w:sz w:val="20"/>
                <w:szCs w:val="20"/>
                <w:lang w:val="en-ID"/>
              </w:rPr>
            </w:pPr>
            <w:r>
              <w:rPr>
                <w:rFonts w:ascii="Cambria" w:eastAsia="Cambria" w:hAnsi="Cambria" w:cs="Cambria"/>
                <w:color w:val="000000"/>
                <w:sz w:val="20"/>
                <w:szCs w:val="20"/>
                <w:lang w:val="en-ID"/>
              </w:rPr>
              <w:t>L</w:t>
            </w:r>
            <w:r w:rsidRPr="005A7051">
              <w:rPr>
                <w:rFonts w:ascii="Cambria" w:eastAsia="Cambria" w:hAnsi="Cambria" w:cs="Cambria"/>
                <w:color w:val="000000"/>
                <w:sz w:val="20"/>
                <w:szCs w:val="20"/>
                <w:lang w:val="en-ID"/>
              </w:rPr>
              <w:t xml:space="preserve">egal protection and the role of the state for the </w:t>
            </w:r>
            <w:r w:rsidR="00CB7C8E" w:rsidRPr="00CB7C8E">
              <w:rPr>
                <w:rFonts w:ascii="Cambria" w:eastAsia="Cambria" w:hAnsi="Cambria" w:cs="Cambria"/>
                <w:i/>
                <w:iCs/>
                <w:color w:val="000000"/>
                <w:sz w:val="20"/>
                <w:szCs w:val="20"/>
                <w:lang w:val="en-ID"/>
              </w:rPr>
              <w:t>amil</w:t>
            </w:r>
            <w:r w:rsidRPr="005A7051">
              <w:rPr>
                <w:rFonts w:ascii="Cambria" w:eastAsia="Cambria" w:hAnsi="Cambria" w:cs="Cambria"/>
                <w:color w:val="000000"/>
                <w:sz w:val="20"/>
                <w:szCs w:val="20"/>
                <w:lang w:val="en-ID"/>
              </w:rPr>
              <w:t xml:space="preserve"> </w:t>
            </w:r>
            <w:r w:rsidRPr="005A7051">
              <w:rPr>
                <w:rFonts w:ascii="Cambria" w:eastAsia="Cambria" w:hAnsi="Cambria" w:cs="Cambria"/>
                <w:color w:val="000000"/>
                <w:sz w:val="20"/>
                <w:szCs w:val="20"/>
                <w:lang w:val="en-ID"/>
              </w:rPr>
              <w:t>profession</w:t>
            </w:r>
          </w:p>
        </w:tc>
        <w:tc>
          <w:tcPr>
            <w:tcW w:w="993" w:type="dxa"/>
            <w:tcBorders>
              <w:top w:val="nil"/>
              <w:left w:val="nil"/>
              <w:bottom w:val="outset" w:sz="6" w:space="0" w:color="auto"/>
              <w:right w:val="nil"/>
            </w:tcBorders>
            <w:noWrap/>
            <w:vAlign w:val="center"/>
            <w:hideMark/>
          </w:tcPr>
          <w:p w:rsidR="005A7051" w:rsidRPr="005A7051" w:rsidRDefault="005A7051" w:rsidP="00832CEC">
            <w:pPr>
              <w:spacing w:line="276" w:lineRule="auto"/>
              <w:ind w:left="0" w:hanging="2"/>
              <w:jc w:val="center"/>
              <w:rPr>
                <w:rFonts w:ascii="Cambria" w:eastAsia="Cambria" w:hAnsi="Cambria" w:cs="Cambria"/>
                <w:color w:val="000000"/>
                <w:sz w:val="20"/>
                <w:szCs w:val="20"/>
              </w:rPr>
            </w:pPr>
            <w:r w:rsidRPr="005A7051">
              <w:rPr>
                <w:rFonts w:ascii="Cambria" w:eastAsia="Cambria" w:hAnsi="Cambria" w:cs="Cambria"/>
                <w:color w:val="000000"/>
                <w:sz w:val="20"/>
                <w:szCs w:val="20"/>
              </w:rPr>
              <w:t>376</w:t>
            </w:r>
          </w:p>
        </w:tc>
        <w:tc>
          <w:tcPr>
            <w:tcW w:w="1134" w:type="dxa"/>
            <w:tcBorders>
              <w:top w:val="nil"/>
              <w:left w:val="nil"/>
              <w:bottom w:val="outset" w:sz="6" w:space="0" w:color="auto"/>
              <w:right w:val="nil"/>
            </w:tcBorders>
            <w:noWrap/>
            <w:vAlign w:val="center"/>
            <w:hideMark/>
          </w:tcPr>
          <w:p w:rsidR="005A7051" w:rsidRPr="005A7051" w:rsidRDefault="00832CEC" w:rsidP="00832CEC">
            <w:pPr>
              <w:spacing w:line="276"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lang w:val="en-US"/>
              </w:rPr>
              <w:t>Medium</w:t>
            </w:r>
          </w:p>
        </w:tc>
      </w:tr>
      <w:tr w:rsidR="005A7051" w:rsidRPr="005A7051" w:rsidTr="00832CEC">
        <w:trPr>
          <w:jc w:val="center"/>
        </w:trPr>
        <w:tc>
          <w:tcPr>
            <w:tcW w:w="5813" w:type="dxa"/>
            <w:tcBorders>
              <w:top w:val="nil"/>
              <w:left w:val="nil"/>
              <w:bottom w:val="outset" w:sz="6" w:space="0" w:color="auto"/>
              <w:right w:val="nil"/>
            </w:tcBorders>
            <w:noWrap/>
            <w:vAlign w:val="center"/>
            <w:hideMark/>
          </w:tcPr>
          <w:p w:rsidR="005A7051" w:rsidRPr="005A7051" w:rsidRDefault="005A7051" w:rsidP="00C07BE5">
            <w:pPr>
              <w:spacing w:line="276" w:lineRule="auto"/>
              <w:ind w:left="0" w:hanging="2"/>
              <w:rPr>
                <w:rFonts w:ascii="Cambria" w:eastAsia="Cambria" w:hAnsi="Cambria" w:cs="Cambria"/>
                <w:color w:val="000000"/>
                <w:sz w:val="20"/>
                <w:szCs w:val="20"/>
                <w:lang w:val="en-ID"/>
              </w:rPr>
            </w:pPr>
            <w:r>
              <w:rPr>
                <w:rFonts w:ascii="Cambria" w:eastAsia="Cambria" w:hAnsi="Cambria" w:cs="Cambria"/>
                <w:color w:val="000000"/>
                <w:sz w:val="20"/>
                <w:szCs w:val="20"/>
                <w:lang w:val="en-ID"/>
              </w:rPr>
              <w:t>Total</w:t>
            </w:r>
          </w:p>
        </w:tc>
        <w:tc>
          <w:tcPr>
            <w:tcW w:w="993" w:type="dxa"/>
            <w:tcBorders>
              <w:top w:val="nil"/>
              <w:left w:val="nil"/>
              <w:bottom w:val="outset" w:sz="6" w:space="0" w:color="auto"/>
              <w:right w:val="nil"/>
            </w:tcBorders>
            <w:noWrap/>
            <w:vAlign w:val="center"/>
            <w:hideMark/>
          </w:tcPr>
          <w:p w:rsidR="005A7051" w:rsidRPr="005A7051" w:rsidRDefault="005A7051" w:rsidP="00832CEC">
            <w:pPr>
              <w:spacing w:line="276" w:lineRule="auto"/>
              <w:ind w:left="0" w:hanging="2"/>
              <w:jc w:val="center"/>
              <w:rPr>
                <w:rFonts w:ascii="Cambria" w:eastAsia="Cambria" w:hAnsi="Cambria" w:cs="Cambria"/>
                <w:color w:val="000000"/>
                <w:sz w:val="20"/>
                <w:szCs w:val="20"/>
              </w:rPr>
            </w:pPr>
            <w:r w:rsidRPr="005A7051">
              <w:rPr>
                <w:rFonts w:ascii="Cambria" w:eastAsia="Cambria" w:hAnsi="Cambria" w:cs="Cambria"/>
                <w:color w:val="000000"/>
                <w:sz w:val="20"/>
                <w:szCs w:val="20"/>
              </w:rPr>
              <w:t>1.850</w:t>
            </w:r>
          </w:p>
        </w:tc>
        <w:tc>
          <w:tcPr>
            <w:tcW w:w="1134" w:type="dxa"/>
            <w:tcBorders>
              <w:top w:val="nil"/>
              <w:left w:val="nil"/>
              <w:bottom w:val="outset" w:sz="6" w:space="0" w:color="auto"/>
              <w:right w:val="nil"/>
            </w:tcBorders>
            <w:noWrap/>
            <w:vAlign w:val="center"/>
            <w:hideMark/>
          </w:tcPr>
          <w:p w:rsidR="005A7051" w:rsidRPr="005A7051" w:rsidRDefault="00832CEC" w:rsidP="00832CEC">
            <w:pPr>
              <w:spacing w:line="276"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lang w:val="en-US"/>
              </w:rPr>
              <w:t>Medium</w:t>
            </w:r>
          </w:p>
        </w:tc>
      </w:tr>
    </w:tbl>
    <w:p w:rsidR="002C6DA6" w:rsidRDefault="002C6DA6" w:rsidP="000A286E">
      <w:pPr>
        <w:spacing w:after="120" w:line="276" w:lineRule="auto"/>
        <w:ind w:left="0" w:hanging="2"/>
        <w:jc w:val="left"/>
        <w:rPr>
          <w:rFonts w:ascii="Cambria" w:eastAsia="Cambria" w:hAnsi="Cambria" w:cs="Cambria"/>
          <w:color w:val="000000"/>
          <w:szCs w:val="24"/>
        </w:rPr>
      </w:pPr>
      <w:r>
        <w:rPr>
          <w:rFonts w:ascii="Cambria" w:eastAsia="Cambria" w:hAnsi="Cambria" w:cs="Cambria"/>
          <w:b/>
          <w:color w:val="000000"/>
          <w:sz w:val="20"/>
          <w:szCs w:val="20"/>
        </w:rPr>
        <w:t xml:space="preserve">Source: Data processed by researchers (2023) </w:t>
      </w:r>
    </w:p>
    <w:p w:rsidR="00907BFF" w:rsidRDefault="00907BFF" w:rsidP="00CD2F44">
      <w:pPr>
        <w:spacing w:line="276" w:lineRule="auto"/>
        <w:ind w:leftChars="0" w:left="0" w:firstLineChars="0" w:firstLine="720"/>
        <w:rPr>
          <w:rFonts w:ascii="Cambria" w:eastAsia="Cambria" w:hAnsi="Cambria"/>
          <w:color w:val="000000"/>
          <w:szCs w:val="24"/>
        </w:rPr>
      </w:pPr>
      <w:r w:rsidRPr="00907BFF">
        <w:rPr>
          <w:rFonts w:ascii="Cambria" w:eastAsia="Cambria" w:hAnsi="Cambria"/>
          <w:color w:val="000000"/>
          <w:szCs w:val="24"/>
        </w:rPr>
        <w:t>Based on the table above, the first, second, third and fifth statements are in the medium category, while the fourth question is in the high category. Meanwhile, in total, all questions are in the medium category. This means that MAZAWA students' perceptions of the ongoing professionalization in Indonesia are in the medium category.</w:t>
      </w:r>
    </w:p>
    <w:p w:rsidR="00CD2F44" w:rsidRPr="00CD2F44" w:rsidRDefault="0028426C" w:rsidP="000A286E">
      <w:pPr>
        <w:spacing w:line="276" w:lineRule="auto"/>
        <w:ind w:leftChars="0" w:left="0" w:firstLineChars="0" w:firstLine="720"/>
        <w:rPr>
          <w:rFonts w:ascii="Cambria" w:eastAsia="Cambria" w:hAnsi="Cambria"/>
          <w:color w:val="000000"/>
          <w:szCs w:val="24"/>
          <w:lang w:val="en-ID"/>
        </w:rPr>
      </w:pPr>
      <w:r w:rsidRPr="0028426C">
        <w:rPr>
          <w:rFonts w:ascii="Cambria" w:eastAsia="Cambria" w:hAnsi="Cambria"/>
          <w:color w:val="000000"/>
          <w:szCs w:val="24"/>
        </w:rPr>
        <w:t xml:space="preserve">Assessing students' aspirations for a career as professional </w:t>
      </w:r>
      <w:r w:rsidR="00CB7C8E" w:rsidRPr="00CB7C8E">
        <w:rPr>
          <w:rFonts w:ascii="Cambria" w:eastAsia="Cambria" w:hAnsi="Cambria"/>
          <w:i/>
          <w:color w:val="000000"/>
          <w:szCs w:val="24"/>
        </w:rPr>
        <w:t>amil</w:t>
      </w:r>
      <w:r w:rsidRPr="0028426C">
        <w:rPr>
          <w:rFonts w:ascii="Cambria" w:eastAsia="Cambria" w:hAnsi="Cambria"/>
          <w:color w:val="000000"/>
          <w:szCs w:val="24"/>
        </w:rPr>
        <w:t>s involved the application of hypothetical statistical analysis techniques. The cumulative score for all four questions ranged from a minimum of 380 to a maximum of 1,900. The total score for student responses was 1,522. For each individual question, the maximum score was 475, and the minimum was 95. Applying the same formula, the hypothetical mean value was determined to be 285, and the standard deviation was 63.3. The scores obtained for each question were as follows: the first question garnered a score of 384, the second question received a score of 390, the third question achieved a score of 367, and the fourth question attained a score of 381.</w:t>
      </w:r>
      <w:r>
        <w:rPr>
          <w:rFonts w:ascii="Cambria" w:eastAsia="Cambria" w:hAnsi="Cambria"/>
          <w:color w:val="000000"/>
          <w:szCs w:val="24"/>
          <w:lang w:val="en-ID"/>
        </w:rPr>
        <w:t xml:space="preserve"> </w:t>
      </w:r>
      <w:r w:rsidRPr="0028426C">
        <w:rPr>
          <w:rFonts w:ascii="Cambria" w:eastAsia="Cambria" w:hAnsi="Cambria"/>
          <w:color w:val="000000"/>
          <w:szCs w:val="24"/>
          <w:lang w:val="en-ID"/>
        </w:rPr>
        <w:t xml:space="preserve">Meanwhile, in total, all questions are in the high category. This means that MAZAWA students' intentions to have a career as </w:t>
      </w:r>
      <w:r w:rsidR="00CB7C8E" w:rsidRPr="00CB7C8E">
        <w:rPr>
          <w:rFonts w:ascii="Cambria" w:eastAsia="Cambria" w:hAnsi="Cambria"/>
          <w:i/>
          <w:iCs/>
          <w:color w:val="000000"/>
          <w:szCs w:val="24"/>
          <w:lang w:val="en-ID"/>
        </w:rPr>
        <w:t>amil</w:t>
      </w:r>
      <w:r w:rsidRPr="0028426C">
        <w:rPr>
          <w:rFonts w:ascii="Cambria" w:eastAsia="Cambria" w:hAnsi="Cambria"/>
          <w:color w:val="000000"/>
          <w:szCs w:val="24"/>
          <w:lang w:val="en-ID"/>
        </w:rPr>
        <w:t xml:space="preserve"> are in the high category.</w:t>
      </w:r>
    </w:p>
    <w:p w:rsidR="00092421" w:rsidRDefault="00092421" w:rsidP="00092421">
      <w:pPr>
        <w:spacing w:line="276" w:lineRule="auto"/>
        <w:ind w:leftChars="0" w:left="0" w:firstLineChars="0" w:firstLine="0"/>
        <w:jc w:val="center"/>
        <w:rPr>
          <w:rFonts w:ascii="Cambria" w:eastAsia="Cambria" w:hAnsi="Cambria" w:cs="Cambria"/>
          <w:color w:val="000000"/>
          <w:szCs w:val="24"/>
          <w:lang w:val="en-US"/>
        </w:rPr>
      </w:pPr>
      <w:r>
        <w:rPr>
          <w:rFonts w:ascii="Cambria" w:eastAsia="Cambria" w:hAnsi="Cambria" w:cs="Cambria"/>
          <w:b/>
          <w:color w:val="000000"/>
          <w:sz w:val="20"/>
          <w:szCs w:val="20"/>
          <w:lang w:val="zh-CN"/>
        </w:rPr>
        <w:t>Tabl</w:t>
      </w:r>
      <w:r>
        <w:rPr>
          <w:rFonts w:ascii="Cambria" w:eastAsia="Cambria" w:hAnsi="Cambria" w:cs="Cambria"/>
          <w:b/>
          <w:color w:val="000000"/>
          <w:sz w:val="20"/>
          <w:szCs w:val="20"/>
          <w:lang w:val="en-US"/>
        </w:rPr>
        <w:t>e</w:t>
      </w:r>
      <w:r>
        <w:rPr>
          <w:rFonts w:ascii="Cambria" w:eastAsia="Cambria" w:hAnsi="Cambria" w:cs="Cambria"/>
          <w:b/>
          <w:color w:val="000000"/>
          <w:sz w:val="20"/>
          <w:szCs w:val="20"/>
          <w:lang w:val="zh-CN"/>
        </w:rPr>
        <w:t xml:space="preserve"> </w:t>
      </w:r>
      <w:r w:rsidR="00CD2F44">
        <w:rPr>
          <w:rFonts w:ascii="Cambria" w:eastAsia="Cambria" w:hAnsi="Cambria" w:cs="Cambria"/>
          <w:b/>
          <w:color w:val="000000"/>
          <w:sz w:val="20"/>
          <w:szCs w:val="20"/>
          <w:lang w:val="en-US"/>
        </w:rPr>
        <w:t>3</w:t>
      </w:r>
      <w:r>
        <w:rPr>
          <w:rFonts w:ascii="Cambria" w:eastAsia="Cambria" w:hAnsi="Cambria" w:cs="Cambria"/>
          <w:b/>
          <w:color w:val="000000"/>
          <w:sz w:val="20"/>
          <w:szCs w:val="20"/>
          <w:lang w:val="en-US"/>
        </w:rPr>
        <w:t>.</w:t>
      </w:r>
      <w:r>
        <w:rPr>
          <w:rFonts w:ascii="Cambria" w:eastAsia="Cambria" w:hAnsi="Cambria" w:cs="Cambria"/>
          <w:b/>
          <w:color w:val="000000"/>
          <w:sz w:val="20"/>
          <w:szCs w:val="20"/>
          <w:lang w:val="zh-CN"/>
        </w:rPr>
        <w:t xml:space="preserve"> </w:t>
      </w:r>
      <w:r>
        <w:rPr>
          <w:rFonts w:ascii="Cambria" w:eastAsia="Cambria" w:hAnsi="Cambria" w:cs="Cambria"/>
          <w:b/>
          <w:color w:val="000000"/>
          <w:sz w:val="20"/>
          <w:szCs w:val="20"/>
          <w:lang w:val="en-US"/>
        </w:rPr>
        <w:t xml:space="preserve">Hypothetical Statistics of Career Intentions as an </w:t>
      </w:r>
      <w:r w:rsidR="00CB7C8E" w:rsidRPr="00CB7C8E">
        <w:rPr>
          <w:rFonts w:ascii="Cambria" w:eastAsia="Cambria" w:hAnsi="Cambria" w:cs="Cambria"/>
          <w:b/>
          <w:i/>
          <w:iCs/>
          <w:color w:val="000000"/>
          <w:sz w:val="20"/>
          <w:szCs w:val="20"/>
          <w:lang w:val="en-US"/>
        </w:rPr>
        <w:t>Amil</w:t>
      </w:r>
    </w:p>
    <w:tbl>
      <w:tblPr>
        <w:tblW w:w="7955" w:type="dxa"/>
        <w:jc w:val="center"/>
        <w:tblBorders>
          <w:top w:val="none" w:sz="4" w:space="0" w:color="auto"/>
          <w:left w:val="none" w:sz="4" w:space="0" w:color="auto"/>
          <w:bottom w:val="single" w:sz="4" w:space="0" w:color="auto"/>
          <w:right w:val="none" w:sz="4" w:space="0" w:color="auto"/>
          <w:insideH w:val="single" w:sz="4" w:space="0" w:color="auto"/>
          <w:insideV w:val="none" w:sz="4" w:space="0" w:color="auto"/>
        </w:tblBorders>
        <w:tblLayout w:type="fixed"/>
        <w:tblLook w:val="04A0" w:firstRow="1" w:lastRow="0" w:firstColumn="1" w:lastColumn="0" w:noHBand="0" w:noVBand="1"/>
      </w:tblPr>
      <w:tblGrid>
        <w:gridCol w:w="5592"/>
        <w:gridCol w:w="938"/>
        <w:gridCol w:w="1425"/>
      </w:tblGrid>
      <w:tr w:rsidR="00CD2F44" w:rsidTr="006A2E59">
        <w:trPr>
          <w:trHeight w:val="300"/>
          <w:jc w:val="center"/>
        </w:trPr>
        <w:tc>
          <w:tcPr>
            <w:tcW w:w="5592" w:type="dxa"/>
            <w:tcBorders>
              <w:top w:val="single" w:sz="4" w:space="0" w:color="auto"/>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lang w:val="en-US"/>
              </w:rPr>
              <w:t>Category</w:t>
            </w:r>
          </w:p>
        </w:tc>
        <w:tc>
          <w:tcPr>
            <w:tcW w:w="938" w:type="dxa"/>
            <w:tcBorders>
              <w:top w:val="single" w:sz="4" w:space="0" w:color="auto"/>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rPr>
              <w:t>Score</w:t>
            </w:r>
          </w:p>
        </w:tc>
        <w:tc>
          <w:tcPr>
            <w:tcW w:w="1425" w:type="dxa"/>
            <w:tcBorders>
              <w:top w:val="single" w:sz="4" w:space="0" w:color="auto"/>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rPr>
              <w:t>Results</w:t>
            </w:r>
          </w:p>
        </w:tc>
      </w:tr>
      <w:tr w:rsidR="00CD2F44" w:rsidTr="006A2E59">
        <w:trPr>
          <w:trHeight w:val="300"/>
          <w:jc w:val="center"/>
        </w:trPr>
        <w:tc>
          <w:tcPr>
            <w:tcW w:w="5592" w:type="dxa"/>
            <w:tcBorders>
              <w:left w:val="nil"/>
              <w:right w:val="nil"/>
            </w:tcBorders>
            <w:shd w:val="clear" w:color="auto" w:fill="auto"/>
            <w:noWrap/>
            <w:vAlign w:val="center"/>
          </w:tcPr>
          <w:p w:rsidR="00CD2F44" w:rsidRDefault="00CD2F44" w:rsidP="00C07BE5">
            <w:pPr>
              <w:spacing w:line="276" w:lineRule="auto"/>
              <w:ind w:left="0" w:hanging="2"/>
              <w:rPr>
                <w:rFonts w:ascii="Cambria" w:eastAsia="Cambria" w:hAnsi="Cambria" w:cs="Cambria"/>
                <w:color w:val="000000"/>
                <w:sz w:val="20"/>
                <w:szCs w:val="20"/>
                <w:lang w:val="en-US"/>
              </w:rPr>
            </w:pPr>
            <w:r w:rsidRPr="00CD2F44">
              <w:rPr>
                <w:rFonts w:ascii="Cambria" w:eastAsia="Cambria" w:hAnsi="Cambria" w:cs="Cambria"/>
                <w:color w:val="000000"/>
                <w:sz w:val="20"/>
                <w:szCs w:val="20"/>
                <w:lang w:val="en-US"/>
              </w:rPr>
              <w:t>I</w:t>
            </w:r>
            <w:r w:rsidRPr="00CD2F44">
              <w:rPr>
                <w:rFonts w:ascii="Cambria" w:eastAsia="Cambria" w:hAnsi="Cambria" w:cs="Cambria"/>
                <w:color w:val="000000"/>
                <w:sz w:val="20"/>
                <w:szCs w:val="20"/>
                <w:lang w:val="en-US"/>
              </w:rPr>
              <w:t xml:space="preserve">nclination toward a career as a zakat </w:t>
            </w:r>
            <w:r w:rsidR="00CB7C8E" w:rsidRPr="00CB7C8E">
              <w:rPr>
                <w:rFonts w:ascii="Cambria" w:eastAsia="Cambria" w:hAnsi="Cambria" w:cs="Cambria"/>
                <w:i/>
                <w:iCs/>
                <w:color w:val="000000"/>
                <w:sz w:val="20"/>
                <w:szCs w:val="20"/>
                <w:lang w:val="en-US"/>
              </w:rPr>
              <w:t>amil</w:t>
            </w:r>
          </w:p>
        </w:tc>
        <w:tc>
          <w:tcPr>
            <w:tcW w:w="938" w:type="dxa"/>
            <w:tcBorders>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lang w:val="en-US"/>
              </w:rPr>
              <w:t>384</w:t>
            </w:r>
          </w:p>
        </w:tc>
        <w:tc>
          <w:tcPr>
            <w:tcW w:w="1425" w:type="dxa"/>
            <w:tcBorders>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lang w:val="en-US"/>
              </w:rPr>
              <w:t>High</w:t>
            </w:r>
          </w:p>
        </w:tc>
      </w:tr>
      <w:tr w:rsidR="00CD2F44" w:rsidTr="006A2E59">
        <w:trPr>
          <w:trHeight w:val="300"/>
          <w:jc w:val="center"/>
        </w:trPr>
        <w:tc>
          <w:tcPr>
            <w:tcW w:w="5592" w:type="dxa"/>
            <w:tcBorders>
              <w:left w:val="nil"/>
              <w:right w:val="nil"/>
            </w:tcBorders>
            <w:shd w:val="clear" w:color="auto" w:fill="auto"/>
            <w:noWrap/>
            <w:vAlign w:val="center"/>
          </w:tcPr>
          <w:p w:rsidR="00CD2F44" w:rsidRDefault="00CD2F44" w:rsidP="00C07BE5">
            <w:pPr>
              <w:spacing w:line="276" w:lineRule="auto"/>
              <w:ind w:left="0" w:hanging="2"/>
              <w:rPr>
                <w:rFonts w:ascii="Cambria" w:eastAsia="Cambria" w:hAnsi="Cambria" w:cs="Cambria"/>
                <w:color w:val="000000"/>
                <w:sz w:val="20"/>
                <w:szCs w:val="20"/>
                <w:lang w:val="en-US"/>
              </w:rPr>
            </w:pPr>
            <w:r w:rsidRPr="00CD2F44">
              <w:rPr>
                <w:rFonts w:ascii="Cambria" w:eastAsia="Cambria" w:hAnsi="Cambria" w:cs="Cambria"/>
                <w:color w:val="000000"/>
                <w:sz w:val="20"/>
                <w:szCs w:val="20"/>
                <w:lang w:val="en-US"/>
              </w:rPr>
              <w:t>C</w:t>
            </w:r>
            <w:r w:rsidRPr="00CD2F44">
              <w:rPr>
                <w:rFonts w:ascii="Cambria" w:eastAsia="Cambria" w:hAnsi="Cambria" w:cs="Cambria"/>
                <w:color w:val="000000"/>
                <w:sz w:val="20"/>
                <w:szCs w:val="20"/>
                <w:lang w:val="en-US"/>
              </w:rPr>
              <w:t>ommitment to pursuing MAZAWA education</w:t>
            </w:r>
          </w:p>
        </w:tc>
        <w:tc>
          <w:tcPr>
            <w:tcW w:w="938" w:type="dxa"/>
            <w:tcBorders>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lang w:val="en-US"/>
              </w:rPr>
              <w:t>390</w:t>
            </w:r>
          </w:p>
        </w:tc>
        <w:tc>
          <w:tcPr>
            <w:tcW w:w="1425" w:type="dxa"/>
            <w:tcBorders>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lang w:val="en-US"/>
              </w:rPr>
              <w:t>High</w:t>
            </w:r>
          </w:p>
        </w:tc>
      </w:tr>
      <w:tr w:rsidR="00CD2F44" w:rsidTr="006A2E59">
        <w:trPr>
          <w:trHeight w:val="300"/>
          <w:jc w:val="center"/>
        </w:trPr>
        <w:tc>
          <w:tcPr>
            <w:tcW w:w="5592" w:type="dxa"/>
            <w:tcBorders>
              <w:left w:val="nil"/>
              <w:right w:val="nil"/>
            </w:tcBorders>
            <w:shd w:val="clear" w:color="auto" w:fill="auto"/>
            <w:noWrap/>
            <w:vAlign w:val="center"/>
          </w:tcPr>
          <w:p w:rsidR="00CD2F44" w:rsidRDefault="00CD2F44" w:rsidP="00C07BE5">
            <w:pPr>
              <w:spacing w:line="276" w:lineRule="auto"/>
              <w:ind w:left="0" w:hanging="2"/>
              <w:rPr>
                <w:rFonts w:ascii="Cambria" w:eastAsia="Cambria" w:hAnsi="Cambria" w:cs="Cambria"/>
                <w:color w:val="000000"/>
                <w:sz w:val="20"/>
                <w:szCs w:val="20"/>
                <w:lang w:val="en-US"/>
              </w:rPr>
            </w:pPr>
            <w:r w:rsidRPr="00CD2F44">
              <w:rPr>
                <w:rFonts w:ascii="Cambria" w:eastAsia="Cambria" w:hAnsi="Cambria" w:cs="Cambria"/>
                <w:color w:val="000000"/>
                <w:sz w:val="20"/>
                <w:szCs w:val="20"/>
                <w:lang w:val="en-US"/>
              </w:rPr>
              <w:t>T</w:t>
            </w:r>
            <w:r w:rsidRPr="00CD2F44">
              <w:rPr>
                <w:rFonts w:ascii="Cambria" w:eastAsia="Cambria" w:hAnsi="Cambria" w:cs="Cambria"/>
                <w:color w:val="000000"/>
                <w:sz w:val="20"/>
                <w:szCs w:val="20"/>
                <w:lang w:val="en-US"/>
              </w:rPr>
              <w:t xml:space="preserve">he priority given to a career as a zakat </w:t>
            </w:r>
            <w:r w:rsidR="00CB7C8E" w:rsidRPr="00CB7C8E">
              <w:rPr>
                <w:rFonts w:ascii="Cambria" w:eastAsia="Cambria" w:hAnsi="Cambria" w:cs="Cambria"/>
                <w:i/>
                <w:iCs/>
                <w:color w:val="000000"/>
                <w:sz w:val="20"/>
                <w:szCs w:val="20"/>
                <w:lang w:val="en-US"/>
              </w:rPr>
              <w:t>amil</w:t>
            </w:r>
          </w:p>
        </w:tc>
        <w:tc>
          <w:tcPr>
            <w:tcW w:w="938" w:type="dxa"/>
            <w:tcBorders>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lang w:val="en-US"/>
              </w:rPr>
              <w:t>367</w:t>
            </w:r>
          </w:p>
        </w:tc>
        <w:tc>
          <w:tcPr>
            <w:tcW w:w="1425" w:type="dxa"/>
            <w:tcBorders>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lang w:val="en-US"/>
              </w:rPr>
              <w:t>Medium</w:t>
            </w:r>
          </w:p>
        </w:tc>
      </w:tr>
      <w:tr w:rsidR="00CD2F44" w:rsidTr="006A2E59">
        <w:trPr>
          <w:trHeight w:val="300"/>
          <w:jc w:val="center"/>
        </w:trPr>
        <w:tc>
          <w:tcPr>
            <w:tcW w:w="5592" w:type="dxa"/>
            <w:tcBorders>
              <w:left w:val="nil"/>
              <w:right w:val="nil"/>
            </w:tcBorders>
            <w:shd w:val="clear" w:color="auto" w:fill="auto"/>
            <w:noWrap/>
            <w:vAlign w:val="center"/>
          </w:tcPr>
          <w:p w:rsidR="00CD2F44" w:rsidRDefault="00CD2F44" w:rsidP="00CD2F44">
            <w:pPr>
              <w:spacing w:line="276" w:lineRule="auto"/>
              <w:ind w:left="0" w:hanging="2"/>
              <w:rPr>
                <w:rFonts w:ascii="Cambria" w:eastAsia="Cambria" w:hAnsi="Cambria" w:cs="Cambria"/>
                <w:color w:val="000000"/>
                <w:sz w:val="20"/>
                <w:szCs w:val="20"/>
                <w:lang w:val="en-US"/>
              </w:rPr>
            </w:pPr>
            <w:r w:rsidRPr="00CD2F44">
              <w:rPr>
                <w:rFonts w:ascii="Cambria" w:eastAsia="Cambria" w:hAnsi="Cambria" w:cs="Cambria"/>
                <w:color w:val="000000"/>
                <w:sz w:val="20"/>
                <w:szCs w:val="20"/>
                <w:lang w:val="en-US"/>
              </w:rPr>
              <w:t>R</w:t>
            </w:r>
            <w:r w:rsidRPr="00CD2F44">
              <w:rPr>
                <w:rFonts w:ascii="Cambria" w:eastAsia="Cambria" w:hAnsi="Cambria" w:cs="Cambria"/>
                <w:color w:val="000000"/>
                <w:sz w:val="20"/>
                <w:szCs w:val="20"/>
                <w:lang w:val="en-US"/>
              </w:rPr>
              <w:t xml:space="preserve">eadiness to embark on a career as an </w:t>
            </w:r>
            <w:r w:rsidR="00CB7C8E" w:rsidRPr="00CB7C8E">
              <w:rPr>
                <w:rFonts w:ascii="Cambria" w:eastAsia="Cambria" w:hAnsi="Cambria" w:cs="Cambria"/>
                <w:i/>
                <w:iCs/>
                <w:color w:val="000000"/>
                <w:sz w:val="20"/>
                <w:szCs w:val="20"/>
                <w:lang w:val="en-US"/>
              </w:rPr>
              <w:t>amil</w:t>
            </w:r>
            <w:r w:rsidRPr="00CD2F44">
              <w:rPr>
                <w:rFonts w:ascii="Cambria" w:eastAsia="Cambria" w:hAnsi="Cambria" w:cs="Cambria"/>
                <w:color w:val="000000"/>
                <w:sz w:val="20"/>
                <w:szCs w:val="20"/>
                <w:lang w:val="en-US"/>
              </w:rPr>
              <w:t xml:space="preserve"> at both BAZ and LAZ</w:t>
            </w:r>
          </w:p>
        </w:tc>
        <w:tc>
          <w:tcPr>
            <w:tcW w:w="938" w:type="dxa"/>
            <w:tcBorders>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lang w:val="en-US"/>
              </w:rPr>
              <w:t>381</w:t>
            </w:r>
          </w:p>
        </w:tc>
        <w:tc>
          <w:tcPr>
            <w:tcW w:w="1425" w:type="dxa"/>
            <w:tcBorders>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lang w:val="en-US"/>
              </w:rPr>
              <w:t>High</w:t>
            </w:r>
          </w:p>
        </w:tc>
      </w:tr>
      <w:tr w:rsidR="00CD2F44" w:rsidTr="006A2E59">
        <w:trPr>
          <w:trHeight w:val="300"/>
          <w:jc w:val="center"/>
        </w:trPr>
        <w:tc>
          <w:tcPr>
            <w:tcW w:w="5592" w:type="dxa"/>
            <w:tcBorders>
              <w:left w:val="nil"/>
              <w:right w:val="nil"/>
            </w:tcBorders>
            <w:shd w:val="clear" w:color="auto" w:fill="auto"/>
            <w:noWrap/>
            <w:vAlign w:val="center"/>
          </w:tcPr>
          <w:p w:rsidR="00CD2F44" w:rsidRDefault="00CD2F44" w:rsidP="00C07BE5">
            <w:pPr>
              <w:spacing w:line="276" w:lineRule="auto"/>
              <w:ind w:left="0" w:hanging="2"/>
              <w:rPr>
                <w:rFonts w:ascii="Cambria" w:eastAsia="Cambria" w:hAnsi="Cambria" w:cs="Cambria"/>
                <w:color w:val="000000"/>
                <w:sz w:val="20"/>
                <w:szCs w:val="20"/>
                <w:lang w:val="en-US"/>
              </w:rPr>
            </w:pPr>
            <w:r>
              <w:rPr>
                <w:rFonts w:ascii="Cambria" w:eastAsia="Cambria" w:hAnsi="Cambria" w:cs="Cambria"/>
                <w:color w:val="000000"/>
                <w:sz w:val="20"/>
                <w:szCs w:val="20"/>
                <w:lang w:val="en-US"/>
              </w:rPr>
              <w:t xml:space="preserve">Total </w:t>
            </w:r>
          </w:p>
        </w:tc>
        <w:tc>
          <w:tcPr>
            <w:tcW w:w="938" w:type="dxa"/>
            <w:tcBorders>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lang w:val="en-US"/>
              </w:rPr>
              <w:t>1522</w:t>
            </w:r>
          </w:p>
        </w:tc>
        <w:tc>
          <w:tcPr>
            <w:tcW w:w="1425" w:type="dxa"/>
            <w:tcBorders>
              <w:left w:val="nil"/>
              <w:right w:val="nil"/>
            </w:tcBorders>
            <w:shd w:val="clear" w:color="auto" w:fill="auto"/>
            <w:noWrap/>
            <w:vAlign w:val="center"/>
          </w:tcPr>
          <w:p w:rsidR="00CD2F44" w:rsidRDefault="00CD2F44" w:rsidP="00CD2F44">
            <w:pPr>
              <w:spacing w:line="276" w:lineRule="auto"/>
              <w:ind w:left="0" w:hanging="2"/>
              <w:jc w:val="center"/>
              <w:rPr>
                <w:rFonts w:ascii="Cambria" w:eastAsia="Cambria" w:hAnsi="Cambria" w:cs="Cambria"/>
                <w:color w:val="000000"/>
                <w:sz w:val="20"/>
                <w:szCs w:val="20"/>
                <w:lang w:val="en-US"/>
              </w:rPr>
            </w:pPr>
            <w:r>
              <w:rPr>
                <w:rFonts w:ascii="Cambria" w:eastAsia="Cambria" w:hAnsi="Cambria" w:cs="Cambria"/>
                <w:color w:val="000000"/>
                <w:sz w:val="20"/>
                <w:szCs w:val="20"/>
                <w:lang w:val="en-US"/>
              </w:rPr>
              <w:t>High</w:t>
            </w:r>
          </w:p>
        </w:tc>
      </w:tr>
    </w:tbl>
    <w:p w:rsidR="00092421" w:rsidRDefault="00092421" w:rsidP="000A286E">
      <w:pPr>
        <w:spacing w:after="120" w:line="276" w:lineRule="auto"/>
        <w:ind w:left="0" w:hanging="2"/>
        <w:jc w:val="left"/>
        <w:rPr>
          <w:rFonts w:ascii="Cambria" w:eastAsia="Cambria" w:hAnsi="Cambria" w:cs="Cambria"/>
          <w:color w:val="000000"/>
          <w:szCs w:val="24"/>
        </w:rPr>
      </w:pPr>
      <w:r>
        <w:rPr>
          <w:rFonts w:ascii="Cambria" w:eastAsia="Cambria" w:hAnsi="Cambria" w:cs="Cambria"/>
          <w:b/>
          <w:color w:val="000000"/>
          <w:sz w:val="20"/>
          <w:szCs w:val="20"/>
        </w:rPr>
        <w:t xml:space="preserve">Source: Data processed by researchers (2023) </w:t>
      </w:r>
    </w:p>
    <w:p w:rsidR="00092421" w:rsidRPr="007B1558" w:rsidRDefault="00907BFF" w:rsidP="007B1558">
      <w:pPr>
        <w:spacing w:line="276" w:lineRule="auto"/>
        <w:ind w:left="0" w:hanging="2"/>
        <w:rPr>
          <w:rFonts w:ascii="Cambria" w:eastAsia="Cambria" w:hAnsi="Cambria" w:cs="Cambria"/>
          <w:b/>
          <w:bCs/>
          <w:color w:val="000000"/>
          <w:szCs w:val="24"/>
          <w:lang w:val="en-US" w:eastAsia="en-GB"/>
        </w:rPr>
      </w:pPr>
      <w:r w:rsidRPr="007B1558">
        <w:rPr>
          <w:rFonts w:ascii="Cambria" w:eastAsia="Cambria" w:hAnsi="Cambria" w:cs="Cambria"/>
          <w:b/>
          <w:bCs/>
          <w:color w:val="000000"/>
          <w:szCs w:val="24"/>
          <w:lang w:val="en-US" w:eastAsia="en-GB"/>
        </w:rPr>
        <w:lastRenderedPageBreak/>
        <w:t>PLS-SEM analysis results</w:t>
      </w:r>
    </w:p>
    <w:p w:rsidR="00DC7A7A" w:rsidRDefault="00856E33" w:rsidP="00DC7A7A">
      <w:pPr>
        <w:spacing w:line="276" w:lineRule="auto"/>
        <w:ind w:leftChars="0" w:left="0" w:firstLineChars="0" w:firstLine="720"/>
        <w:rPr>
          <w:noProof/>
          <w:lang w:val="en-US"/>
        </w:rPr>
      </w:pPr>
      <w:r>
        <w:rPr>
          <w:rFonts w:ascii="Cambria" w:eastAsia="Cambria" w:hAnsi="Cambria"/>
          <w:color w:val="000000"/>
          <w:szCs w:val="24"/>
          <w:lang w:val="en-US"/>
        </w:rPr>
        <w:t xml:space="preserve">The outer model is evaluated by looking at the validity and reliability values of the measurements of the model. </w:t>
      </w:r>
    </w:p>
    <w:p w:rsidR="004E5F73" w:rsidRDefault="00DC7A7A" w:rsidP="004E5F73">
      <w:pPr>
        <w:spacing w:line="276" w:lineRule="auto"/>
        <w:ind w:leftChars="0" w:left="0" w:firstLineChars="0" w:firstLine="0"/>
        <w:jc w:val="center"/>
        <w:rPr>
          <w:rFonts w:ascii="Cambria" w:eastAsia="Cambria" w:hAnsi="Cambria"/>
          <w:color w:val="000000"/>
          <w:szCs w:val="24"/>
          <w:lang w:val="en-US"/>
        </w:rPr>
      </w:pPr>
      <w:r>
        <w:rPr>
          <w:noProof/>
          <w:lang w:val="en-US"/>
        </w:rPr>
        <w:drawing>
          <wp:inline distT="0" distB="0" distL="0" distR="0" wp14:anchorId="01380E0F" wp14:editId="24D06BE9">
            <wp:extent cx="4308504" cy="2095500"/>
            <wp:effectExtent l="19050" t="19050" r="158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022" t="32938" r="31406" b="31099"/>
                    <a:stretch/>
                  </pic:blipFill>
                  <pic:spPr bwMode="auto">
                    <a:xfrm>
                      <a:off x="0" y="0"/>
                      <a:ext cx="4313976" cy="209816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4E5F73" w:rsidRPr="004E5F73" w:rsidRDefault="004E5F73" w:rsidP="004E5F73">
      <w:pPr>
        <w:spacing w:line="276" w:lineRule="auto"/>
        <w:ind w:leftChars="0" w:left="0" w:firstLineChars="0" w:firstLine="0"/>
        <w:jc w:val="center"/>
        <w:rPr>
          <w:rFonts w:ascii="Cambria" w:eastAsia="Cambria" w:hAnsi="Cambria" w:cs="Cambria"/>
          <w:b/>
          <w:color w:val="000000"/>
          <w:sz w:val="20"/>
          <w:szCs w:val="20"/>
          <w:lang w:val="en-ID"/>
        </w:rPr>
      </w:pPr>
      <w:r>
        <w:rPr>
          <w:rFonts w:ascii="Cambria" w:eastAsia="Cambria" w:hAnsi="Cambria" w:cs="Cambria"/>
          <w:b/>
          <w:color w:val="000000"/>
          <w:sz w:val="20"/>
          <w:szCs w:val="20"/>
          <w:lang w:val="en-US"/>
        </w:rPr>
        <w:t>Figure</w:t>
      </w:r>
      <w:r>
        <w:rPr>
          <w:rFonts w:ascii="Cambria" w:eastAsia="Cambria" w:hAnsi="Cambria" w:cs="Cambria"/>
          <w:b/>
          <w:color w:val="000000"/>
          <w:sz w:val="20"/>
          <w:szCs w:val="20"/>
        </w:rPr>
        <w:t xml:space="preserve"> 1.</w:t>
      </w:r>
      <w:r>
        <w:rPr>
          <w:rFonts w:ascii="Cambria" w:eastAsia="Cambria" w:hAnsi="Cambria" w:cs="Cambria"/>
          <w:b/>
          <w:color w:val="000000"/>
          <w:sz w:val="20"/>
          <w:szCs w:val="20"/>
          <w:lang w:val="en-US"/>
        </w:rPr>
        <w:t xml:space="preserve"> </w:t>
      </w:r>
      <w:r>
        <w:rPr>
          <w:rFonts w:ascii="Cambria" w:eastAsia="Cambria" w:hAnsi="Cambria"/>
          <w:b/>
          <w:color w:val="000000"/>
          <w:sz w:val="20"/>
          <w:szCs w:val="20"/>
          <w:lang w:val="en-ID"/>
        </w:rPr>
        <w:t>PLS Algorithm</w:t>
      </w:r>
    </w:p>
    <w:p w:rsidR="004E5F73" w:rsidRPr="004E5F73" w:rsidRDefault="004E5F73" w:rsidP="004E5F73">
      <w:pPr>
        <w:spacing w:after="120" w:line="276" w:lineRule="auto"/>
        <w:ind w:left="0" w:hanging="2"/>
        <w:jc w:val="center"/>
        <w:rPr>
          <w:rFonts w:ascii="Cambria" w:eastAsia="Cambria" w:hAnsi="Cambria" w:cs="Cambria"/>
          <w:b/>
          <w:color w:val="000000"/>
          <w:sz w:val="20"/>
          <w:szCs w:val="20"/>
        </w:rPr>
      </w:pPr>
      <w:r>
        <w:rPr>
          <w:rFonts w:ascii="Cambria" w:eastAsia="Cambria" w:hAnsi="Cambria" w:cs="Cambria"/>
          <w:b/>
          <w:color w:val="000000"/>
          <w:sz w:val="20"/>
          <w:szCs w:val="20"/>
          <w:lang w:val="en-US"/>
        </w:rPr>
        <w:t>Source</w:t>
      </w:r>
      <w:r>
        <w:rPr>
          <w:rFonts w:ascii="Cambria" w:eastAsia="Cambria" w:hAnsi="Cambria" w:cs="Cambria"/>
          <w:b/>
          <w:color w:val="000000"/>
          <w:sz w:val="20"/>
          <w:szCs w:val="20"/>
        </w:rPr>
        <w:t xml:space="preserve">: </w:t>
      </w:r>
      <w:r>
        <w:rPr>
          <w:rFonts w:ascii="Cambria" w:eastAsia="Cambria" w:hAnsi="Cambria" w:cs="Cambria"/>
          <w:b/>
          <w:color w:val="000000"/>
          <w:sz w:val="20"/>
          <w:szCs w:val="20"/>
          <w:lang w:val="en-US"/>
        </w:rPr>
        <w:t xml:space="preserve"> SmartPLS 4.0 </w:t>
      </w:r>
      <w:r>
        <w:rPr>
          <w:rFonts w:ascii="Cambria" w:eastAsia="Cambria" w:hAnsi="Cambria" w:cs="Cambria"/>
          <w:b/>
          <w:color w:val="000000"/>
          <w:sz w:val="20"/>
          <w:szCs w:val="20"/>
        </w:rPr>
        <w:t>(20</w:t>
      </w:r>
      <w:r>
        <w:rPr>
          <w:rFonts w:ascii="Cambria" w:eastAsia="Cambria" w:hAnsi="Cambria" w:cs="Cambria"/>
          <w:b/>
          <w:color w:val="000000"/>
          <w:sz w:val="20"/>
          <w:szCs w:val="20"/>
          <w:lang w:val="en-US"/>
        </w:rPr>
        <w:t>23</w:t>
      </w:r>
      <w:r>
        <w:rPr>
          <w:rFonts w:ascii="Cambria" w:eastAsia="Cambria" w:hAnsi="Cambria" w:cs="Cambria"/>
          <w:b/>
          <w:color w:val="000000"/>
          <w:sz w:val="20"/>
          <w:szCs w:val="20"/>
        </w:rPr>
        <w:t>)</w:t>
      </w:r>
    </w:p>
    <w:p w:rsidR="00A2008D" w:rsidRDefault="00856E33" w:rsidP="00A30815">
      <w:pPr>
        <w:spacing w:line="276" w:lineRule="auto"/>
        <w:ind w:leftChars="0" w:left="0" w:firstLineChars="0" w:firstLine="720"/>
        <w:rPr>
          <w:rFonts w:ascii="Cambria" w:eastAsia="Cambria" w:hAnsi="Cambria"/>
          <w:color w:val="000000"/>
          <w:szCs w:val="24"/>
          <w:lang w:val="en-US"/>
        </w:rPr>
      </w:pPr>
      <w:r>
        <w:rPr>
          <w:rFonts w:ascii="Cambria" w:eastAsia="Cambria" w:hAnsi="Cambria"/>
          <w:color w:val="000000"/>
          <w:szCs w:val="24"/>
          <w:lang w:val="en-US"/>
        </w:rPr>
        <w:t xml:space="preserve">Convergent validity is the correlation between the indicator score and the construct score. The PLS-SEM model meets convergent validity and can be said to be valid if the outer loading value is &gt; 0.7 and the AVE value is &gt; 0.5 </w:t>
      </w:r>
      <w:r w:rsidR="00A30815">
        <w:rPr>
          <w:rStyle w:val="FootnoteReference"/>
          <w:rFonts w:ascii="Cambria" w:eastAsia="Cambria" w:hAnsi="Cambria"/>
          <w:color w:val="000000"/>
          <w:szCs w:val="24"/>
          <w:lang w:val="en-US"/>
        </w:rPr>
        <w:fldChar w:fldCharType="begin" w:fldLock="1"/>
      </w:r>
      <w:r w:rsidR="00A30815">
        <w:rPr>
          <w:rFonts w:ascii="Cambria" w:eastAsia="Cambria" w:hAnsi="Cambria"/>
          <w:color w:val="000000"/>
          <w:szCs w:val="24"/>
          <w:lang w:val="en-US"/>
        </w:rPr>
        <w:instrText>ADDIN CSL_CITATION {"citationItems":[{"id":"ITEM-1","itemData":{"author":[{"dropping-particle":"","family":"Jogiyanto","given":"H M","non-dropping-particle":"","parse-names":false,"suffix":""},{"dropping-particle":"","family":"Abdillah","given":"W","non-dropping-particle":"","parse-names":false,"suffix":""}],"container-title":"Yogyakarta: BPFE-UGM","id":"ITEM-1","issued":{"date-parts":[["2009"]]},"note":"Cited By (since 2009): 75","title":"Konsep dan Aplikasi PLS untuk penelitian empiris","type":"article"},"uris":["http://www.mendeley.com/documents/?uuid=f04e2d63-7770-40a8-880a-e7109868a7e0"]}],"mendeley":{"formattedCitation":"(Jogiyanto &amp; Abdillah, 2009)","plainTextFormattedCitation":"(Jogiyanto &amp; Abdillah, 2009)","previouslyFormattedCitation":"(Jogiyanto &amp; Abdillah, 2009)"},"properties":{"noteIndex":0},"schema":"https://github.com/citation-style-language/schema/raw/master/csl-citation.json"}</w:instrText>
      </w:r>
      <w:r w:rsidR="00A30815">
        <w:rPr>
          <w:rStyle w:val="FootnoteReference"/>
          <w:rFonts w:ascii="Cambria" w:eastAsia="Cambria" w:hAnsi="Cambria"/>
          <w:color w:val="000000"/>
          <w:szCs w:val="24"/>
          <w:lang w:val="en-US"/>
        </w:rPr>
        <w:fldChar w:fldCharType="separate"/>
      </w:r>
      <w:r w:rsidR="00A30815" w:rsidRPr="00A30815">
        <w:rPr>
          <w:rFonts w:ascii="Cambria" w:eastAsia="Cambria" w:hAnsi="Cambria"/>
          <w:noProof/>
          <w:color w:val="000000"/>
          <w:szCs w:val="24"/>
          <w:lang w:val="en-US"/>
        </w:rPr>
        <w:t>(Jogiyanto &amp; Abdillah, 2009)</w:t>
      </w:r>
      <w:r w:rsidR="00A30815">
        <w:rPr>
          <w:rStyle w:val="FootnoteReference"/>
          <w:rFonts w:ascii="Cambria" w:eastAsia="Cambria" w:hAnsi="Cambria"/>
          <w:color w:val="000000"/>
          <w:szCs w:val="24"/>
          <w:lang w:val="en-US"/>
        </w:rPr>
        <w:fldChar w:fldCharType="end"/>
      </w:r>
      <w:r>
        <w:rPr>
          <w:rFonts w:ascii="Cambria" w:eastAsia="Cambria" w:hAnsi="Cambria"/>
          <w:color w:val="000000"/>
          <w:szCs w:val="24"/>
          <w:lang w:val="en-US"/>
        </w:rPr>
        <w:t>. The data in this study shows that there are no variable indicators whose outer loading value is below 0.7, so that all indicators are declared suitable or valid for research use and can be used for further analysis. Apart from that, the convergent validity test is seen from the Average Variance Extracted (AVE) value. The variables in this research already have an AVE value &gt; 0.5. The AVE value in the model can be seen in table 3 below.</w:t>
      </w:r>
    </w:p>
    <w:p w:rsidR="00A2008D" w:rsidRDefault="00856E33">
      <w:pPr>
        <w:spacing w:after="120" w:line="276" w:lineRule="auto"/>
        <w:ind w:left="0" w:hanging="2"/>
        <w:jc w:val="center"/>
        <w:rPr>
          <w:rFonts w:ascii="Cambria" w:eastAsia="Cambria" w:hAnsi="Cambria" w:cs="Cambria"/>
          <w:b/>
          <w:color w:val="000000"/>
          <w:sz w:val="20"/>
          <w:szCs w:val="20"/>
          <w:lang w:val="en-US"/>
        </w:rPr>
      </w:pPr>
      <w:bookmarkStart w:id="0" w:name="_Toc107968632"/>
      <w:r>
        <w:rPr>
          <w:rFonts w:ascii="Cambria" w:eastAsia="Cambria" w:hAnsi="Cambria" w:cs="Cambria"/>
          <w:b/>
          <w:color w:val="000000"/>
          <w:sz w:val="20"/>
          <w:szCs w:val="20"/>
        </w:rPr>
        <w:t>Tabl</w:t>
      </w:r>
      <w:r>
        <w:rPr>
          <w:rFonts w:ascii="Cambria" w:eastAsia="Cambria" w:hAnsi="Cambria" w:cs="Cambria"/>
          <w:b/>
          <w:color w:val="000000"/>
          <w:sz w:val="20"/>
          <w:szCs w:val="20"/>
          <w:lang w:val="en-US"/>
        </w:rPr>
        <w:t>e</w:t>
      </w:r>
      <w:r>
        <w:rPr>
          <w:rFonts w:ascii="Cambria" w:eastAsia="Cambria" w:hAnsi="Cambria" w:cs="Cambria"/>
          <w:b/>
          <w:color w:val="000000"/>
          <w:sz w:val="20"/>
          <w:szCs w:val="20"/>
        </w:rPr>
        <w:t xml:space="preserve"> </w:t>
      </w:r>
      <w:bookmarkEnd w:id="0"/>
      <w:r w:rsidR="000A286E">
        <w:rPr>
          <w:rFonts w:ascii="Cambria" w:eastAsia="Cambria" w:hAnsi="Cambria" w:cs="Cambria"/>
          <w:b/>
          <w:color w:val="000000"/>
          <w:sz w:val="20"/>
          <w:szCs w:val="20"/>
          <w:lang w:val="en-US"/>
        </w:rPr>
        <w:t>4</w:t>
      </w:r>
      <w:r>
        <w:rPr>
          <w:rFonts w:ascii="Cambria" w:eastAsia="Cambria" w:hAnsi="Cambria" w:cs="Cambria"/>
          <w:b/>
          <w:color w:val="000000"/>
          <w:sz w:val="20"/>
          <w:szCs w:val="20"/>
          <w:lang w:val="en-US"/>
        </w:rPr>
        <w:t xml:space="preserve">. </w:t>
      </w:r>
      <w:r>
        <w:rPr>
          <w:rFonts w:ascii="Cambria" w:eastAsia="Cambria" w:hAnsi="Cambria" w:cs="Cambria"/>
          <w:b/>
          <w:color w:val="000000"/>
          <w:sz w:val="20"/>
          <w:szCs w:val="20"/>
          <w:lang w:val="zh-CN"/>
        </w:rPr>
        <w:t>Average Variance Extracted (AVE)</w:t>
      </w:r>
      <w:r>
        <w:rPr>
          <w:rFonts w:ascii="Cambria" w:eastAsia="Cambria" w:hAnsi="Cambria" w:cs="Cambria"/>
          <w:b/>
          <w:color w:val="000000"/>
          <w:sz w:val="20"/>
          <w:szCs w:val="20"/>
          <w:lang w:val="en-US"/>
        </w:rPr>
        <w:t xml:space="preserve"> Value</w:t>
      </w:r>
    </w:p>
    <w:tbl>
      <w:tblPr>
        <w:tblStyle w:val="LightShading"/>
        <w:tblW w:w="0" w:type="auto"/>
        <w:jc w:val="center"/>
        <w:tblBorders>
          <w:top w:val="single" w:sz="8" w:space="0" w:color="000000" w:themeColor="text1"/>
          <w:bottom w:val="single" w:sz="8" w:space="0" w:color="000000" w:themeColor="text1"/>
          <w:insideH w:val="single" w:sz="4" w:space="0" w:color="auto"/>
        </w:tblBorders>
        <w:tblLook w:val="04A0" w:firstRow="1" w:lastRow="0" w:firstColumn="1" w:lastColumn="0" w:noHBand="0" w:noVBand="1"/>
      </w:tblPr>
      <w:tblGrid>
        <w:gridCol w:w="3134"/>
        <w:gridCol w:w="2424"/>
      </w:tblGrid>
      <w:tr w:rsidR="00A2008D" w:rsidTr="00A2008D">
        <w:trPr>
          <w:cnfStyle w:val="100000000000" w:firstRow="1" w:lastRow="0" w:firstColumn="0" w:lastColumn="0" w:oddVBand="0" w:evenVBand="0" w:oddHBand="0"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3134" w:type="dxa"/>
            <w:tcBorders>
              <w:top w:val="single" w:sz="8" w:space="0" w:color="000000" w:themeColor="text1"/>
              <w:left w:val="nil"/>
            </w:tcBorders>
            <w:shd w:val="clear" w:color="auto" w:fill="auto"/>
          </w:tcPr>
          <w:p w:rsidR="00A2008D" w:rsidRPr="008B3E86" w:rsidRDefault="00856E33" w:rsidP="008B3E86">
            <w:pPr>
              <w:spacing w:line="276" w:lineRule="auto"/>
              <w:ind w:left="0" w:hanging="2"/>
              <w:jc w:val="center"/>
              <w:rPr>
                <w:rFonts w:ascii="Cambria" w:eastAsia="Cambria" w:hAnsi="Cambria" w:cs="Cambria"/>
                <w:bCs w:val="0"/>
                <w:sz w:val="20"/>
                <w:szCs w:val="20"/>
                <w:lang w:val="en-US"/>
              </w:rPr>
            </w:pPr>
            <w:r w:rsidRPr="008B3E86">
              <w:rPr>
                <w:rFonts w:ascii="Cambria" w:eastAsia="Cambria" w:hAnsi="Cambria" w:cs="Cambria"/>
                <w:bCs w:val="0"/>
                <w:sz w:val="20"/>
                <w:szCs w:val="20"/>
              </w:rPr>
              <w:t>Variabl</w:t>
            </w:r>
            <w:r w:rsidRPr="008B3E86">
              <w:rPr>
                <w:rFonts w:ascii="Cambria" w:eastAsia="Cambria" w:hAnsi="Cambria" w:cs="Cambria"/>
                <w:bCs w:val="0"/>
                <w:sz w:val="20"/>
                <w:szCs w:val="20"/>
                <w:lang w:val="en-US"/>
              </w:rPr>
              <w:t>e</w:t>
            </w:r>
          </w:p>
        </w:tc>
        <w:tc>
          <w:tcPr>
            <w:tcW w:w="2424" w:type="dxa"/>
            <w:tcBorders>
              <w:top w:val="single" w:sz="8" w:space="0" w:color="000000" w:themeColor="text1"/>
            </w:tcBorders>
            <w:shd w:val="clear" w:color="auto" w:fill="auto"/>
          </w:tcPr>
          <w:p w:rsidR="00A2008D" w:rsidRPr="008B3E86" w:rsidRDefault="00856E33" w:rsidP="008B3E86">
            <w:pPr>
              <w:spacing w:line="276" w:lineRule="auto"/>
              <w:ind w:left="0" w:hanging="2"/>
              <w:jc w:val="center"/>
              <w:cnfStyle w:val="100000000000" w:firstRow="1" w:lastRow="0" w:firstColumn="0" w:lastColumn="0" w:oddVBand="0" w:evenVBand="0" w:oddHBand="0" w:evenHBand="0" w:firstRowFirstColumn="0" w:firstRowLastColumn="0" w:lastRowFirstColumn="0" w:lastRowLastColumn="0"/>
              <w:rPr>
                <w:rFonts w:ascii="Cambria" w:eastAsia="Cambria" w:hAnsi="Cambria" w:cs="Cambria"/>
                <w:bCs w:val="0"/>
                <w:sz w:val="20"/>
                <w:szCs w:val="20"/>
                <w:lang w:val="en-US"/>
              </w:rPr>
            </w:pPr>
            <w:r w:rsidRPr="008B3E86">
              <w:rPr>
                <w:rFonts w:ascii="Cambria" w:eastAsia="Cambria" w:hAnsi="Cambria" w:cs="Cambria"/>
                <w:bCs w:val="0"/>
                <w:sz w:val="20"/>
                <w:szCs w:val="20"/>
              </w:rPr>
              <w:t>AVE</w:t>
            </w:r>
            <w:r w:rsidRPr="008B3E86">
              <w:rPr>
                <w:rFonts w:ascii="Cambria" w:eastAsia="Cambria" w:hAnsi="Cambria" w:cs="Cambria"/>
                <w:bCs w:val="0"/>
                <w:sz w:val="20"/>
                <w:szCs w:val="20"/>
                <w:lang w:val="en-US"/>
              </w:rPr>
              <w:t xml:space="preserve"> Value</w:t>
            </w:r>
          </w:p>
        </w:tc>
      </w:tr>
      <w:tr w:rsidR="008B3E86" w:rsidTr="002A5D76">
        <w:trPr>
          <w:trHeight w:val="287"/>
          <w:jc w:val="center"/>
        </w:trPr>
        <w:tc>
          <w:tcPr>
            <w:cnfStyle w:val="001000000000" w:firstRow="0" w:lastRow="0" w:firstColumn="1" w:lastColumn="0" w:oddVBand="0" w:evenVBand="0" w:oddHBand="0" w:evenHBand="0" w:firstRowFirstColumn="0" w:firstRowLastColumn="0" w:lastRowFirstColumn="0" w:lastRowLastColumn="0"/>
            <w:tcW w:w="3134" w:type="dxa"/>
            <w:tcBorders>
              <w:left w:val="nil"/>
              <w:right w:val="nil"/>
            </w:tcBorders>
            <w:shd w:val="clear" w:color="auto" w:fill="auto"/>
          </w:tcPr>
          <w:p w:rsidR="008B3E86" w:rsidRDefault="008B3E86" w:rsidP="008B3E86">
            <w:pPr>
              <w:spacing w:line="276" w:lineRule="auto"/>
              <w:ind w:left="0" w:hanging="2"/>
              <w:jc w:val="center"/>
              <w:rPr>
                <w:rFonts w:ascii="Cambria" w:eastAsia="Cambria" w:hAnsi="Cambria" w:cs="Cambria"/>
                <w:b w:val="0"/>
                <w:bCs w:val="0"/>
                <w:sz w:val="20"/>
                <w:szCs w:val="20"/>
              </w:rPr>
            </w:pPr>
            <w:r>
              <w:rPr>
                <w:rFonts w:ascii="Cambria" w:eastAsia="Cambria" w:hAnsi="Cambria" w:cs="Cambria"/>
                <w:b w:val="0"/>
                <w:sz w:val="20"/>
                <w:szCs w:val="20"/>
              </w:rPr>
              <w:t>(X)</w:t>
            </w:r>
          </w:p>
        </w:tc>
        <w:tc>
          <w:tcPr>
            <w:tcW w:w="2424" w:type="dxa"/>
            <w:tcBorders>
              <w:right w:val="nil"/>
            </w:tcBorders>
            <w:shd w:val="clear" w:color="auto" w:fill="auto"/>
            <w:vAlign w:val="bottom"/>
          </w:tcPr>
          <w:p w:rsidR="008B3E86" w:rsidRPr="008B3E86" w:rsidRDefault="008B3E86" w:rsidP="008B3E86">
            <w:pPr>
              <w:spacing w:line="276" w:lineRule="auto"/>
              <w:ind w:left="0" w:hanging="2"/>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rPr>
            </w:pPr>
            <w:r w:rsidRPr="008B3E86">
              <w:rPr>
                <w:rFonts w:ascii="Cambria" w:eastAsia="Cambria" w:hAnsi="Cambria" w:cs="Cambria"/>
                <w:bCs/>
                <w:sz w:val="20"/>
                <w:szCs w:val="20"/>
              </w:rPr>
              <w:t>0.735</w:t>
            </w:r>
          </w:p>
        </w:tc>
      </w:tr>
      <w:tr w:rsidR="008B3E86" w:rsidTr="002A5D76">
        <w:trPr>
          <w:trHeight w:val="272"/>
          <w:jc w:val="center"/>
        </w:trPr>
        <w:tc>
          <w:tcPr>
            <w:cnfStyle w:val="001000000000" w:firstRow="0" w:lastRow="0" w:firstColumn="1" w:lastColumn="0" w:oddVBand="0" w:evenVBand="0" w:oddHBand="0" w:evenHBand="0" w:firstRowFirstColumn="0" w:firstRowLastColumn="0" w:lastRowFirstColumn="0" w:lastRowLastColumn="0"/>
            <w:tcW w:w="3134" w:type="dxa"/>
            <w:shd w:val="clear" w:color="auto" w:fill="auto"/>
          </w:tcPr>
          <w:p w:rsidR="008B3E86" w:rsidRDefault="008B3E86" w:rsidP="008B3E86">
            <w:pPr>
              <w:spacing w:line="276" w:lineRule="auto"/>
              <w:ind w:left="0" w:hanging="2"/>
              <w:jc w:val="center"/>
              <w:rPr>
                <w:rFonts w:ascii="Cambria" w:eastAsia="Cambria" w:hAnsi="Cambria" w:cs="Cambria"/>
                <w:b w:val="0"/>
                <w:bCs w:val="0"/>
                <w:sz w:val="20"/>
                <w:szCs w:val="20"/>
              </w:rPr>
            </w:pPr>
            <w:r>
              <w:rPr>
                <w:rFonts w:ascii="Cambria" w:eastAsia="Cambria" w:hAnsi="Cambria" w:cs="Cambria"/>
                <w:b w:val="0"/>
                <w:sz w:val="20"/>
                <w:szCs w:val="20"/>
              </w:rPr>
              <w:t>(Y)</w:t>
            </w:r>
          </w:p>
        </w:tc>
        <w:tc>
          <w:tcPr>
            <w:tcW w:w="2424" w:type="dxa"/>
            <w:shd w:val="clear" w:color="auto" w:fill="auto"/>
            <w:vAlign w:val="bottom"/>
          </w:tcPr>
          <w:p w:rsidR="008B3E86" w:rsidRPr="008B3E86" w:rsidRDefault="008B3E86" w:rsidP="008B3E86">
            <w:pPr>
              <w:spacing w:line="276" w:lineRule="auto"/>
              <w:ind w:left="0" w:hanging="2"/>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rPr>
            </w:pPr>
            <w:r w:rsidRPr="008B3E86">
              <w:rPr>
                <w:rFonts w:ascii="Cambria" w:eastAsia="Cambria" w:hAnsi="Cambria" w:cs="Cambria"/>
                <w:bCs/>
                <w:sz w:val="20"/>
                <w:szCs w:val="20"/>
              </w:rPr>
              <w:t>0.795</w:t>
            </w:r>
          </w:p>
        </w:tc>
      </w:tr>
    </w:tbl>
    <w:p w:rsidR="00A2008D" w:rsidRDefault="00856E33">
      <w:pPr>
        <w:spacing w:after="120" w:line="276" w:lineRule="auto"/>
        <w:ind w:left="0" w:hanging="2"/>
        <w:jc w:val="left"/>
        <w:rPr>
          <w:rFonts w:ascii="Cambria" w:eastAsia="Cambria" w:hAnsi="Cambria" w:cs="Cambria"/>
          <w:b/>
          <w:color w:val="000000"/>
          <w:sz w:val="20"/>
          <w:szCs w:val="20"/>
        </w:rPr>
      </w:pPr>
      <w:r>
        <w:rPr>
          <w:rFonts w:ascii="Cambria" w:eastAsia="Cambria" w:hAnsi="Cambria" w:cs="Cambria"/>
          <w:b/>
          <w:color w:val="000000"/>
          <w:sz w:val="20"/>
          <w:szCs w:val="20"/>
        </w:rPr>
        <w:t>Source: Data processed with SmartPLS 4.0 (2023)</w:t>
      </w:r>
    </w:p>
    <w:p w:rsidR="00A2008D" w:rsidRDefault="00856E33" w:rsidP="00A30815">
      <w:pPr>
        <w:spacing w:line="276" w:lineRule="auto"/>
        <w:ind w:leftChars="0" w:left="0" w:firstLineChars="0" w:firstLine="720"/>
        <w:rPr>
          <w:rFonts w:ascii="Cambria" w:eastAsia="Cambria" w:hAnsi="Cambria" w:cs="Cambria"/>
          <w:color w:val="000000"/>
          <w:szCs w:val="24"/>
        </w:rPr>
      </w:pPr>
      <w:r>
        <w:rPr>
          <w:rFonts w:ascii="Cambria" w:eastAsia="Cambria" w:hAnsi="Cambria" w:cs="Cambria"/>
          <w:color w:val="000000"/>
          <w:szCs w:val="24"/>
        </w:rPr>
        <w:t xml:space="preserve">For discriminant validity, the Fornell Larcker Criterion or HTMT and Cross Loading values are used. An indicator is said to meet discriminant validity if the correlation value of the variable with the variable itself on the Fornell Larcker Criterion cannot be smaller than the correlation with other variables, while the HTMT value must be less than 0.9 to ensure discriminant validity between two reflective constructs </w:t>
      </w:r>
      <w:r w:rsidR="00A30815">
        <w:rPr>
          <w:rStyle w:val="FootnoteReference"/>
          <w:rFonts w:ascii="Cambria" w:eastAsia="Cambria" w:hAnsi="Cambria" w:cs="Cambria"/>
          <w:color w:val="000000"/>
          <w:szCs w:val="24"/>
        </w:rPr>
        <w:fldChar w:fldCharType="begin" w:fldLock="1"/>
      </w:r>
      <w:r w:rsidR="00A30815">
        <w:rPr>
          <w:rFonts w:ascii="Cambria" w:eastAsia="Cambria" w:hAnsi="Cambria" w:cs="Cambria"/>
          <w:color w:val="000000"/>
          <w:szCs w:val="24"/>
        </w:rPr>
        <w:instrText>ADDIN CSL_CITATION {"citationItems":[{"id":"ITEM-1","itemData":{"DOI":"10.1007/s11747-014-0403-8","abstract":"Discriminant validity assessment has become a generally accepted prerequisite for analyzing relationships between latent variables. For variance-based structural equation …","author":[{"dropping-particle":"","family":"Henseler","given":"J","non-dropping-particle":"","parse-names":false,"suffix":""},{"dropping-particle":"","family":"Ringle","given":"C M","non-dropping-particle":"","parse-names":false,"suffix":""},{"dropping-particle":"","family":"Sarstedt","given":"M","non-dropping-particle":"","parse-names":false,"suffix":""}],"container-title":"Journal of the academy of marketing …","id":"ITEM-1","issued":{"date-parts":[["2015"]]},"note":"Cited By (since 2015): 20754","publisher":"Springer","title":"A new criterion for assessing discriminant validity in variance-based structural equation modeling","type":"article"},"uris":["http://www.mendeley.com/documents/?uuid=9fcd75c1-8381-4bb3-9b13-7845577cb0dd"]}],"mendeley":{"formattedCitation":"(Henseler et al., 2015)","plainTextFormattedCitation":"(Henseler et al., 2015)","previouslyFormattedCitation":"(Henseler et al., 2015)"},"properties":{"noteIndex":0},"schema":"https://github.com/citation-style-language/schema/raw/master/csl-citation.json"}</w:instrText>
      </w:r>
      <w:r w:rsidR="00A30815">
        <w:rPr>
          <w:rStyle w:val="FootnoteReference"/>
          <w:rFonts w:ascii="Cambria" w:eastAsia="Cambria" w:hAnsi="Cambria" w:cs="Cambria"/>
          <w:color w:val="000000"/>
          <w:szCs w:val="24"/>
        </w:rPr>
        <w:fldChar w:fldCharType="separate"/>
      </w:r>
      <w:r w:rsidR="00A30815" w:rsidRPr="00A30815">
        <w:rPr>
          <w:rFonts w:ascii="Cambria" w:eastAsia="Cambria" w:hAnsi="Cambria" w:cs="Cambria"/>
          <w:noProof/>
          <w:color w:val="000000"/>
          <w:szCs w:val="24"/>
        </w:rPr>
        <w:t>(Henseler et al., 2015)</w:t>
      </w:r>
      <w:r w:rsidR="00A30815">
        <w:rPr>
          <w:rStyle w:val="FootnoteReference"/>
          <w:rFonts w:ascii="Cambria" w:eastAsia="Cambria" w:hAnsi="Cambria" w:cs="Cambria"/>
          <w:color w:val="000000"/>
          <w:szCs w:val="24"/>
        </w:rPr>
        <w:fldChar w:fldCharType="end"/>
      </w:r>
      <w:r>
        <w:rPr>
          <w:rFonts w:ascii="Cambria" w:eastAsia="Cambria" w:hAnsi="Cambria" w:cs="Cambria"/>
          <w:color w:val="000000"/>
          <w:szCs w:val="24"/>
        </w:rPr>
        <w:t>. Meanwhile, the Cross Loading of the indicator on the variable is the largest compared to other variables. The Fornell Larcker Criterion values can be seen in the table below.</w:t>
      </w:r>
    </w:p>
    <w:p w:rsidR="0079200A" w:rsidRDefault="0079200A" w:rsidP="00A30815">
      <w:pPr>
        <w:spacing w:line="276" w:lineRule="auto"/>
        <w:ind w:leftChars="0" w:left="0" w:firstLineChars="0" w:firstLine="720"/>
        <w:rPr>
          <w:rFonts w:ascii="Cambria" w:eastAsia="Cambria" w:hAnsi="Cambria" w:cs="Cambria"/>
          <w:color w:val="000000"/>
          <w:szCs w:val="24"/>
          <w:lang w:val="zh-CN"/>
        </w:rPr>
      </w:pPr>
    </w:p>
    <w:p w:rsidR="00A2008D" w:rsidRDefault="00856E33">
      <w:pPr>
        <w:spacing w:after="120" w:line="276" w:lineRule="auto"/>
        <w:ind w:left="0" w:hanging="2"/>
        <w:jc w:val="center"/>
        <w:rPr>
          <w:rFonts w:ascii="Cambria" w:eastAsia="Cambria" w:hAnsi="Cambria" w:cs="Cambria"/>
          <w:b/>
          <w:color w:val="000000"/>
          <w:sz w:val="20"/>
          <w:szCs w:val="20"/>
          <w:lang w:val="en-US"/>
        </w:rPr>
      </w:pPr>
      <w:r>
        <w:rPr>
          <w:rFonts w:ascii="Cambria" w:eastAsia="Cambria" w:hAnsi="Cambria" w:cs="Cambria"/>
          <w:b/>
          <w:color w:val="000000"/>
          <w:sz w:val="20"/>
          <w:szCs w:val="20"/>
          <w:lang w:val="zh-CN"/>
        </w:rPr>
        <w:lastRenderedPageBreak/>
        <w:t>Tabl</w:t>
      </w:r>
      <w:r>
        <w:rPr>
          <w:rFonts w:ascii="Cambria" w:eastAsia="Cambria" w:hAnsi="Cambria" w:cs="Cambria"/>
          <w:b/>
          <w:color w:val="000000"/>
          <w:sz w:val="20"/>
          <w:szCs w:val="20"/>
          <w:lang w:val="en-US"/>
        </w:rPr>
        <w:t>e</w:t>
      </w:r>
      <w:r w:rsidR="00A02310">
        <w:rPr>
          <w:rFonts w:ascii="Cambria" w:eastAsia="Cambria" w:hAnsi="Cambria" w:cs="Cambria"/>
          <w:b/>
          <w:color w:val="000000"/>
          <w:sz w:val="20"/>
          <w:szCs w:val="20"/>
          <w:lang w:val="zh-CN"/>
        </w:rPr>
        <w:t xml:space="preserve"> </w:t>
      </w:r>
      <w:r w:rsidR="00A02310">
        <w:rPr>
          <w:rFonts w:ascii="Cambria" w:eastAsia="Cambria" w:hAnsi="Cambria" w:cs="Cambria"/>
          <w:b/>
          <w:color w:val="000000"/>
          <w:sz w:val="20"/>
          <w:szCs w:val="20"/>
          <w:lang w:val="en-ID"/>
        </w:rPr>
        <w:t>5</w:t>
      </w:r>
      <w:r>
        <w:rPr>
          <w:rFonts w:ascii="Cambria" w:eastAsia="Cambria" w:hAnsi="Cambria" w:cs="Cambria"/>
          <w:b/>
          <w:color w:val="000000"/>
          <w:sz w:val="20"/>
          <w:szCs w:val="20"/>
          <w:lang w:val="en-US"/>
        </w:rPr>
        <w:t>.</w:t>
      </w:r>
      <w:r>
        <w:rPr>
          <w:rFonts w:ascii="Cambria" w:eastAsia="Cambria" w:hAnsi="Cambria" w:cs="Cambria"/>
          <w:b/>
          <w:color w:val="000000"/>
          <w:sz w:val="20"/>
          <w:szCs w:val="20"/>
          <w:lang w:val="zh-CN"/>
        </w:rPr>
        <w:t xml:space="preserve"> Fornell Larcker Criterion</w:t>
      </w:r>
      <w:r>
        <w:rPr>
          <w:rFonts w:ascii="Cambria" w:eastAsia="Cambria" w:hAnsi="Cambria" w:cs="Cambria"/>
          <w:b/>
          <w:color w:val="000000"/>
          <w:sz w:val="20"/>
          <w:szCs w:val="20"/>
          <w:lang w:val="en-US"/>
        </w:rPr>
        <w:t xml:space="preserve"> Value</w:t>
      </w:r>
    </w:p>
    <w:tbl>
      <w:tblPr>
        <w:tblStyle w:val="LightShading"/>
        <w:tblW w:w="3027" w:type="dxa"/>
        <w:jc w:val="center"/>
        <w:tblBorders>
          <w:top w:val="single" w:sz="8" w:space="0" w:color="000000" w:themeColor="text1"/>
          <w:bottom w:val="single" w:sz="8" w:space="0" w:color="000000" w:themeColor="text1"/>
          <w:insideH w:val="single" w:sz="4" w:space="0" w:color="auto"/>
        </w:tblBorders>
        <w:tblLook w:val="04A0" w:firstRow="1" w:lastRow="0" w:firstColumn="1" w:lastColumn="0" w:noHBand="0" w:noVBand="1"/>
      </w:tblPr>
      <w:tblGrid>
        <w:gridCol w:w="1401"/>
        <w:gridCol w:w="870"/>
        <w:gridCol w:w="756"/>
      </w:tblGrid>
      <w:tr w:rsidR="00D45B7D" w:rsidTr="00D45B7D">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401" w:type="dxa"/>
            <w:tcBorders>
              <w:top w:val="single" w:sz="8" w:space="0" w:color="000000" w:themeColor="text1"/>
              <w:left w:val="nil"/>
            </w:tcBorders>
            <w:shd w:val="clear" w:color="auto" w:fill="auto"/>
          </w:tcPr>
          <w:p w:rsidR="00D45B7D" w:rsidRPr="00A02310" w:rsidRDefault="00D45B7D">
            <w:pPr>
              <w:spacing w:line="276" w:lineRule="auto"/>
              <w:ind w:left="0" w:hanging="2"/>
              <w:rPr>
                <w:rFonts w:ascii="Cambria" w:eastAsia="Cambria" w:hAnsi="Cambria" w:cs="Cambria"/>
                <w:bCs w:val="0"/>
                <w:sz w:val="20"/>
                <w:szCs w:val="20"/>
                <w:lang w:val="en-US"/>
              </w:rPr>
            </w:pPr>
          </w:p>
        </w:tc>
        <w:tc>
          <w:tcPr>
            <w:tcW w:w="870" w:type="dxa"/>
            <w:tcBorders>
              <w:top w:val="single" w:sz="8" w:space="0" w:color="000000" w:themeColor="text1"/>
            </w:tcBorders>
            <w:shd w:val="clear" w:color="auto" w:fill="auto"/>
          </w:tcPr>
          <w:p w:rsidR="00D45B7D" w:rsidRPr="002F26B8" w:rsidRDefault="00D45B7D" w:rsidP="00D45B7D">
            <w:pPr>
              <w:spacing w:line="276" w:lineRule="auto"/>
              <w:ind w:left="0" w:hanging="2"/>
              <w:cnfStyle w:val="100000000000" w:firstRow="1" w:lastRow="0" w:firstColumn="0" w:lastColumn="0" w:oddVBand="0" w:evenVBand="0" w:oddHBand="0" w:evenHBand="0" w:firstRowFirstColumn="0" w:firstRowLastColumn="0" w:lastRowFirstColumn="0" w:lastRowLastColumn="0"/>
              <w:rPr>
                <w:rFonts w:ascii="Cambria" w:eastAsia="Cambria" w:hAnsi="Cambria" w:cs="Cambria"/>
                <w:bCs w:val="0"/>
                <w:sz w:val="20"/>
                <w:szCs w:val="20"/>
              </w:rPr>
            </w:pPr>
            <w:r w:rsidRPr="002F26B8">
              <w:rPr>
                <w:rFonts w:ascii="Cambria" w:eastAsia="Cambria" w:hAnsi="Cambria" w:cs="Cambria"/>
                <w:bCs w:val="0"/>
                <w:sz w:val="20"/>
                <w:szCs w:val="20"/>
              </w:rPr>
              <w:t>X</w:t>
            </w:r>
          </w:p>
        </w:tc>
        <w:tc>
          <w:tcPr>
            <w:tcW w:w="756" w:type="dxa"/>
            <w:tcBorders>
              <w:top w:val="single" w:sz="8" w:space="0" w:color="000000" w:themeColor="text1"/>
            </w:tcBorders>
            <w:shd w:val="clear" w:color="auto" w:fill="auto"/>
          </w:tcPr>
          <w:p w:rsidR="00D45B7D" w:rsidRPr="002F26B8" w:rsidRDefault="00D45B7D" w:rsidP="00D45B7D">
            <w:pPr>
              <w:spacing w:line="276" w:lineRule="auto"/>
              <w:ind w:left="0" w:hanging="2"/>
              <w:cnfStyle w:val="100000000000" w:firstRow="1" w:lastRow="0" w:firstColumn="0" w:lastColumn="0" w:oddVBand="0" w:evenVBand="0" w:oddHBand="0" w:evenHBand="0" w:firstRowFirstColumn="0" w:firstRowLastColumn="0" w:lastRowFirstColumn="0" w:lastRowLastColumn="0"/>
              <w:rPr>
                <w:rFonts w:ascii="Cambria" w:eastAsia="Cambria" w:hAnsi="Cambria" w:cs="Cambria"/>
                <w:bCs w:val="0"/>
                <w:sz w:val="20"/>
                <w:szCs w:val="20"/>
              </w:rPr>
            </w:pPr>
            <w:r w:rsidRPr="002F26B8">
              <w:rPr>
                <w:rFonts w:ascii="Cambria" w:eastAsia="Cambria" w:hAnsi="Cambria" w:cs="Cambria"/>
                <w:bCs w:val="0"/>
                <w:sz w:val="20"/>
                <w:szCs w:val="20"/>
              </w:rPr>
              <w:t>Y</w:t>
            </w:r>
          </w:p>
        </w:tc>
      </w:tr>
      <w:tr w:rsidR="00D45B7D" w:rsidTr="00D45B7D">
        <w:trPr>
          <w:trHeight w:val="280"/>
          <w:jc w:val="center"/>
        </w:trPr>
        <w:tc>
          <w:tcPr>
            <w:cnfStyle w:val="001000000000" w:firstRow="0" w:lastRow="0" w:firstColumn="1" w:lastColumn="0" w:oddVBand="0" w:evenVBand="0" w:oddHBand="0" w:evenHBand="0" w:firstRowFirstColumn="0" w:firstRowLastColumn="0" w:lastRowFirstColumn="0" w:lastRowLastColumn="0"/>
            <w:tcW w:w="1401" w:type="dxa"/>
            <w:tcBorders>
              <w:left w:val="nil"/>
              <w:right w:val="nil"/>
            </w:tcBorders>
            <w:shd w:val="clear" w:color="auto" w:fill="auto"/>
          </w:tcPr>
          <w:p w:rsidR="00D45B7D" w:rsidRPr="002F26B8" w:rsidRDefault="00D45B7D" w:rsidP="00D45B7D">
            <w:pPr>
              <w:spacing w:line="276" w:lineRule="auto"/>
              <w:ind w:left="0" w:hanging="2"/>
              <w:rPr>
                <w:rFonts w:ascii="Cambria" w:eastAsia="Cambria" w:hAnsi="Cambria" w:cs="Cambria"/>
                <w:bCs w:val="0"/>
                <w:sz w:val="20"/>
                <w:szCs w:val="20"/>
              </w:rPr>
            </w:pPr>
            <w:r w:rsidRPr="002F26B8">
              <w:rPr>
                <w:rFonts w:ascii="Cambria" w:eastAsia="Cambria" w:hAnsi="Cambria" w:cs="Cambria"/>
                <w:bCs w:val="0"/>
                <w:sz w:val="20"/>
                <w:szCs w:val="20"/>
              </w:rPr>
              <w:t>X</w:t>
            </w:r>
          </w:p>
        </w:tc>
        <w:tc>
          <w:tcPr>
            <w:tcW w:w="870" w:type="dxa"/>
            <w:tcBorders>
              <w:right w:val="nil"/>
            </w:tcBorders>
            <w:shd w:val="clear" w:color="auto" w:fill="D9D9D9" w:themeFill="background1" w:themeFillShade="D9"/>
          </w:tcPr>
          <w:p w:rsidR="00D45B7D" w:rsidRDefault="00D45B7D">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0.8</w:t>
            </w:r>
            <w:r>
              <w:rPr>
                <w:rFonts w:ascii="Cambria" w:eastAsia="Cambria" w:hAnsi="Cambria" w:cs="Cambria"/>
                <w:sz w:val="20"/>
                <w:szCs w:val="20"/>
                <w:lang w:val="en-ID"/>
              </w:rPr>
              <w:t>5</w:t>
            </w:r>
            <w:r>
              <w:rPr>
                <w:rFonts w:ascii="Cambria" w:eastAsia="Cambria" w:hAnsi="Cambria" w:cs="Cambria"/>
                <w:sz w:val="20"/>
                <w:szCs w:val="20"/>
              </w:rPr>
              <w:t>8</w:t>
            </w:r>
          </w:p>
        </w:tc>
        <w:tc>
          <w:tcPr>
            <w:tcW w:w="756" w:type="dxa"/>
            <w:tcBorders>
              <w:right w:val="nil"/>
            </w:tcBorders>
            <w:shd w:val="clear" w:color="auto" w:fill="auto"/>
          </w:tcPr>
          <w:p w:rsidR="00D45B7D" w:rsidRDefault="00D45B7D">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p>
        </w:tc>
      </w:tr>
      <w:tr w:rsidR="00D45B7D" w:rsidTr="00D45B7D">
        <w:trPr>
          <w:trHeight w:val="284"/>
          <w:jc w:val="center"/>
        </w:trPr>
        <w:tc>
          <w:tcPr>
            <w:cnfStyle w:val="001000000000" w:firstRow="0" w:lastRow="0" w:firstColumn="1" w:lastColumn="0" w:oddVBand="0" w:evenVBand="0" w:oddHBand="0" w:evenHBand="0" w:firstRowFirstColumn="0" w:firstRowLastColumn="0" w:lastRowFirstColumn="0" w:lastRowLastColumn="0"/>
            <w:tcW w:w="1401" w:type="dxa"/>
            <w:shd w:val="clear" w:color="auto" w:fill="auto"/>
          </w:tcPr>
          <w:p w:rsidR="00D45B7D" w:rsidRPr="002F26B8" w:rsidRDefault="00D45B7D" w:rsidP="00D45B7D">
            <w:pPr>
              <w:spacing w:line="276" w:lineRule="auto"/>
              <w:ind w:left="0" w:hanging="2"/>
              <w:rPr>
                <w:rFonts w:ascii="Cambria" w:eastAsia="Cambria" w:hAnsi="Cambria" w:cs="Cambria"/>
                <w:bCs w:val="0"/>
                <w:sz w:val="20"/>
                <w:szCs w:val="20"/>
              </w:rPr>
            </w:pPr>
            <w:r w:rsidRPr="002F26B8">
              <w:rPr>
                <w:rFonts w:ascii="Cambria" w:eastAsia="Cambria" w:hAnsi="Cambria" w:cs="Cambria"/>
                <w:bCs w:val="0"/>
                <w:sz w:val="20"/>
                <w:szCs w:val="20"/>
              </w:rPr>
              <w:t xml:space="preserve">Y </w:t>
            </w:r>
          </w:p>
        </w:tc>
        <w:tc>
          <w:tcPr>
            <w:tcW w:w="870" w:type="dxa"/>
            <w:shd w:val="clear" w:color="auto" w:fill="auto"/>
          </w:tcPr>
          <w:p w:rsidR="00D45B7D" w:rsidRDefault="00D45B7D">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0.59</w:t>
            </w:r>
          </w:p>
        </w:tc>
        <w:tc>
          <w:tcPr>
            <w:tcW w:w="756" w:type="dxa"/>
            <w:shd w:val="clear" w:color="auto" w:fill="D9D9D9" w:themeFill="background1" w:themeFillShade="D9"/>
          </w:tcPr>
          <w:p w:rsidR="00D45B7D" w:rsidRPr="00D45B7D" w:rsidRDefault="00D45B7D">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lang w:val="en-ID"/>
              </w:rPr>
            </w:pPr>
            <w:r>
              <w:rPr>
                <w:rFonts w:ascii="Cambria" w:eastAsia="Cambria" w:hAnsi="Cambria" w:cs="Cambria"/>
                <w:sz w:val="20"/>
                <w:szCs w:val="20"/>
              </w:rPr>
              <w:t>0.89</w:t>
            </w:r>
            <w:r>
              <w:rPr>
                <w:rFonts w:ascii="Cambria" w:eastAsia="Cambria" w:hAnsi="Cambria" w:cs="Cambria"/>
                <w:sz w:val="20"/>
                <w:szCs w:val="20"/>
                <w:lang w:val="en-ID"/>
              </w:rPr>
              <w:t>2</w:t>
            </w:r>
          </w:p>
        </w:tc>
      </w:tr>
    </w:tbl>
    <w:p w:rsidR="00A2008D" w:rsidRDefault="00856E33">
      <w:pPr>
        <w:spacing w:after="120" w:line="276" w:lineRule="auto"/>
        <w:ind w:left="0" w:hanging="2"/>
        <w:jc w:val="left"/>
        <w:rPr>
          <w:rFonts w:ascii="Cambria" w:eastAsia="Cambria" w:hAnsi="Cambria" w:cs="Cambria"/>
          <w:b/>
          <w:color w:val="000000"/>
          <w:sz w:val="20"/>
          <w:szCs w:val="20"/>
        </w:rPr>
      </w:pPr>
      <w:r>
        <w:rPr>
          <w:rFonts w:ascii="Cambria" w:eastAsia="Cambria" w:hAnsi="Cambria" w:cs="Cambria"/>
          <w:b/>
          <w:color w:val="000000"/>
          <w:sz w:val="20"/>
          <w:szCs w:val="20"/>
        </w:rPr>
        <w:t>Source: Data processed with SmartPLS 4.0 (2023)</w:t>
      </w:r>
    </w:p>
    <w:p w:rsidR="00A2008D" w:rsidRDefault="00856E33">
      <w:pPr>
        <w:spacing w:line="276" w:lineRule="auto"/>
        <w:ind w:leftChars="0" w:left="0" w:firstLineChars="0" w:firstLine="720"/>
        <w:rPr>
          <w:rFonts w:ascii="Cambria" w:eastAsia="Cambria" w:hAnsi="Cambria" w:cs="Cambria"/>
          <w:color w:val="000000"/>
          <w:szCs w:val="24"/>
        </w:rPr>
      </w:pPr>
      <w:r>
        <w:rPr>
          <w:rFonts w:ascii="Cambria" w:eastAsia="Cambria" w:hAnsi="Cambria" w:cs="Cambria"/>
          <w:color w:val="000000"/>
          <w:szCs w:val="24"/>
          <w:lang w:val="en-US"/>
        </w:rPr>
        <w:t>Next, the reliability value of the indicators on a variable is tested by Composite Reliability and Cronbach's Alpha. If the Composite Reliability and Cronbach's Alpha values are &gt; 0.7, then a variable can be said to meet Composite Reliability and Cronbach's Alpha. You can see the Composite Reliability and Cronbach's Alpha valu</w:t>
      </w:r>
      <w:r w:rsidR="00A02310">
        <w:rPr>
          <w:rFonts w:ascii="Cambria" w:eastAsia="Cambria" w:hAnsi="Cambria" w:cs="Cambria"/>
          <w:color w:val="000000"/>
          <w:szCs w:val="24"/>
          <w:lang w:val="en-US"/>
        </w:rPr>
        <w:t>es for each variable in table 6.</w:t>
      </w:r>
    </w:p>
    <w:p w:rsidR="00A2008D" w:rsidRDefault="00856E33">
      <w:pPr>
        <w:spacing w:after="120" w:line="276" w:lineRule="auto"/>
        <w:ind w:left="0" w:hanging="2"/>
        <w:jc w:val="center"/>
        <w:rPr>
          <w:rFonts w:ascii="Cambria" w:eastAsia="Cambria" w:hAnsi="Cambria" w:cs="Cambria"/>
          <w:b/>
          <w:color w:val="000000"/>
          <w:sz w:val="20"/>
          <w:szCs w:val="20"/>
          <w:lang w:val="en-US"/>
        </w:rPr>
      </w:pPr>
      <w:bookmarkStart w:id="1" w:name="_Toc107968636"/>
      <w:r>
        <w:rPr>
          <w:rFonts w:ascii="Cambria" w:eastAsia="Cambria" w:hAnsi="Cambria" w:cs="Cambria"/>
          <w:b/>
          <w:color w:val="000000"/>
          <w:sz w:val="20"/>
          <w:szCs w:val="20"/>
          <w:lang w:val="zh-CN"/>
        </w:rPr>
        <w:t>Tabl</w:t>
      </w:r>
      <w:r>
        <w:rPr>
          <w:rFonts w:ascii="Cambria" w:eastAsia="Cambria" w:hAnsi="Cambria" w:cs="Cambria"/>
          <w:b/>
          <w:color w:val="000000"/>
          <w:sz w:val="20"/>
          <w:szCs w:val="20"/>
          <w:lang w:val="en-US"/>
        </w:rPr>
        <w:t>e</w:t>
      </w:r>
      <w:r>
        <w:rPr>
          <w:rFonts w:ascii="Cambria" w:eastAsia="Cambria" w:hAnsi="Cambria" w:cs="Cambria"/>
          <w:b/>
          <w:color w:val="000000"/>
          <w:sz w:val="20"/>
          <w:szCs w:val="20"/>
          <w:lang w:val="zh-CN"/>
        </w:rPr>
        <w:t xml:space="preserve"> </w:t>
      </w:r>
      <w:r w:rsidR="00A02310">
        <w:rPr>
          <w:rFonts w:ascii="Cambria" w:eastAsia="Cambria" w:hAnsi="Cambria" w:cs="Cambria"/>
          <w:b/>
          <w:color w:val="000000"/>
          <w:sz w:val="20"/>
          <w:szCs w:val="20"/>
          <w:lang w:val="en-US"/>
        </w:rPr>
        <w:t>6</w:t>
      </w:r>
      <w:r>
        <w:rPr>
          <w:rFonts w:ascii="Cambria" w:eastAsia="Cambria" w:hAnsi="Cambria" w:cs="Cambria"/>
          <w:b/>
          <w:color w:val="000000"/>
          <w:sz w:val="20"/>
          <w:szCs w:val="20"/>
          <w:lang w:val="en-US"/>
        </w:rPr>
        <w:t xml:space="preserve">. </w:t>
      </w:r>
      <w:bookmarkEnd w:id="1"/>
      <w:r>
        <w:rPr>
          <w:rFonts w:ascii="Cambria" w:eastAsia="Cambria" w:hAnsi="Cambria" w:cs="Cambria"/>
          <w:b/>
          <w:color w:val="000000"/>
          <w:sz w:val="20"/>
          <w:szCs w:val="20"/>
          <w:lang w:val="zh-CN"/>
        </w:rPr>
        <w:t>Composite Reliability</w:t>
      </w:r>
      <w:r>
        <w:rPr>
          <w:rFonts w:ascii="Cambria" w:eastAsia="Cambria" w:hAnsi="Cambria" w:cs="Cambria"/>
          <w:b/>
          <w:color w:val="000000"/>
          <w:sz w:val="20"/>
          <w:szCs w:val="20"/>
          <w:lang w:val="en-US"/>
        </w:rPr>
        <w:t xml:space="preserve"> and </w:t>
      </w:r>
      <w:r>
        <w:rPr>
          <w:rFonts w:ascii="Cambria" w:eastAsia="Cambria" w:hAnsi="Cambria" w:cs="Cambria"/>
          <w:b/>
          <w:color w:val="000000"/>
          <w:sz w:val="20"/>
          <w:szCs w:val="20"/>
          <w:lang w:val="zh-CN"/>
        </w:rPr>
        <w:t>Cronbach’s Alpha</w:t>
      </w:r>
      <w:r>
        <w:rPr>
          <w:rFonts w:ascii="Cambria" w:eastAsia="Cambria" w:hAnsi="Cambria" w:cs="Cambria"/>
          <w:b/>
          <w:color w:val="000000"/>
          <w:sz w:val="20"/>
          <w:szCs w:val="20"/>
          <w:lang w:val="en-US"/>
        </w:rPr>
        <w:t xml:space="preserve"> Value</w:t>
      </w:r>
    </w:p>
    <w:tbl>
      <w:tblPr>
        <w:tblStyle w:val="LightShading"/>
        <w:tblW w:w="7471" w:type="dxa"/>
        <w:jc w:val="center"/>
        <w:tblBorders>
          <w:top w:val="single" w:sz="8" w:space="0" w:color="000000" w:themeColor="text1"/>
          <w:bottom w:val="single" w:sz="8" w:space="0" w:color="000000" w:themeColor="text1"/>
          <w:insideH w:val="single" w:sz="4" w:space="0" w:color="auto"/>
        </w:tblBorders>
        <w:tblLook w:val="04A0" w:firstRow="1" w:lastRow="0" w:firstColumn="1" w:lastColumn="0" w:noHBand="0" w:noVBand="1"/>
      </w:tblPr>
      <w:tblGrid>
        <w:gridCol w:w="2465"/>
        <w:gridCol w:w="2625"/>
        <w:gridCol w:w="2381"/>
      </w:tblGrid>
      <w:tr w:rsidR="00A2008D" w:rsidTr="00A2008D">
        <w:trPr>
          <w:cnfStyle w:val="100000000000" w:firstRow="1" w:lastRow="0" w:firstColumn="0" w:lastColumn="0" w:oddVBand="0" w:evenVBand="0" w:oddHBand="0"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465" w:type="dxa"/>
            <w:tcBorders>
              <w:top w:val="single" w:sz="8" w:space="0" w:color="000000" w:themeColor="text1"/>
              <w:left w:val="nil"/>
            </w:tcBorders>
            <w:shd w:val="clear" w:color="auto" w:fill="auto"/>
          </w:tcPr>
          <w:p w:rsidR="00A2008D" w:rsidRDefault="00856E33">
            <w:pPr>
              <w:spacing w:line="276" w:lineRule="auto"/>
              <w:ind w:left="0" w:hanging="2"/>
              <w:rPr>
                <w:rFonts w:ascii="Cambria" w:eastAsia="Cambria" w:hAnsi="Cambria" w:cs="Cambria"/>
                <w:b w:val="0"/>
                <w:bCs w:val="0"/>
                <w:sz w:val="20"/>
                <w:szCs w:val="20"/>
                <w:lang w:val="en-US"/>
              </w:rPr>
            </w:pPr>
            <w:r>
              <w:rPr>
                <w:rFonts w:ascii="Cambria" w:eastAsia="Cambria" w:hAnsi="Cambria" w:cs="Cambria"/>
                <w:b w:val="0"/>
                <w:sz w:val="20"/>
                <w:szCs w:val="20"/>
              </w:rPr>
              <w:t>Variabl</w:t>
            </w:r>
            <w:r>
              <w:rPr>
                <w:rFonts w:ascii="Cambria" w:eastAsia="Cambria" w:hAnsi="Cambria" w:cs="Cambria"/>
                <w:b w:val="0"/>
                <w:sz w:val="20"/>
                <w:szCs w:val="20"/>
                <w:lang w:val="en-US"/>
              </w:rPr>
              <w:t>e</w:t>
            </w:r>
          </w:p>
        </w:tc>
        <w:tc>
          <w:tcPr>
            <w:tcW w:w="2625" w:type="dxa"/>
            <w:tcBorders>
              <w:top w:val="single" w:sz="8" w:space="0" w:color="000000" w:themeColor="text1"/>
            </w:tcBorders>
            <w:shd w:val="clear" w:color="auto" w:fill="auto"/>
          </w:tcPr>
          <w:p w:rsidR="00A2008D" w:rsidRDefault="00A02310">
            <w:pPr>
              <w:spacing w:line="276" w:lineRule="auto"/>
              <w:ind w:left="0" w:hanging="2"/>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20"/>
                <w:szCs w:val="20"/>
                <w:lang w:val="en-US"/>
              </w:rPr>
            </w:pPr>
            <w:r>
              <w:rPr>
                <w:rFonts w:ascii="Cambria" w:eastAsia="Cambria" w:hAnsi="Cambria" w:cs="Cambria"/>
                <w:b w:val="0"/>
                <w:sz w:val="20"/>
                <w:szCs w:val="20"/>
                <w:lang w:val="zh-CN"/>
              </w:rPr>
              <w:t>Composite</w:t>
            </w:r>
            <w:r>
              <w:rPr>
                <w:rFonts w:ascii="Cambria" w:eastAsia="Cambria" w:hAnsi="Cambria" w:cs="Cambria"/>
                <w:b w:val="0"/>
                <w:sz w:val="20"/>
                <w:szCs w:val="20"/>
                <w:lang w:val="en-ID"/>
              </w:rPr>
              <w:t xml:space="preserve"> </w:t>
            </w:r>
            <w:r w:rsidR="00856E33">
              <w:rPr>
                <w:rFonts w:ascii="Cambria" w:eastAsia="Cambria" w:hAnsi="Cambria" w:cs="Cambria"/>
                <w:b w:val="0"/>
                <w:sz w:val="20"/>
                <w:szCs w:val="20"/>
                <w:lang w:val="zh-CN"/>
              </w:rPr>
              <w:t>Reliability</w:t>
            </w:r>
            <w:r w:rsidR="00856E33">
              <w:rPr>
                <w:rFonts w:ascii="Cambria" w:eastAsia="Cambria" w:hAnsi="Cambria" w:cs="Cambria"/>
                <w:b w:val="0"/>
                <w:sz w:val="20"/>
                <w:szCs w:val="20"/>
                <w:lang w:val="en-US"/>
              </w:rPr>
              <w:t xml:space="preserve"> Values</w:t>
            </w:r>
          </w:p>
        </w:tc>
        <w:tc>
          <w:tcPr>
            <w:tcW w:w="2381" w:type="dxa"/>
            <w:tcBorders>
              <w:top w:val="single" w:sz="8" w:space="0" w:color="000000" w:themeColor="text1"/>
            </w:tcBorders>
            <w:shd w:val="clear" w:color="auto" w:fill="auto"/>
          </w:tcPr>
          <w:p w:rsidR="00A2008D" w:rsidRDefault="00856E33">
            <w:pPr>
              <w:spacing w:line="276" w:lineRule="auto"/>
              <w:ind w:left="0" w:hanging="2"/>
              <w:cnfStyle w:val="100000000000" w:firstRow="1" w:lastRow="0" w:firstColumn="0" w:lastColumn="0" w:oddVBand="0" w:evenVBand="0" w:oddHBand="0" w:evenHBand="0" w:firstRowFirstColumn="0" w:firstRowLastColumn="0" w:lastRowFirstColumn="0" w:lastRowLastColumn="0"/>
              <w:rPr>
                <w:rFonts w:ascii="Cambria" w:eastAsia="Cambria" w:hAnsi="Cambria" w:cs="Cambria"/>
                <w:b w:val="0"/>
                <w:bCs w:val="0"/>
                <w:sz w:val="20"/>
                <w:szCs w:val="20"/>
                <w:lang w:val="en-US"/>
              </w:rPr>
            </w:pPr>
            <w:r>
              <w:rPr>
                <w:rFonts w:ascii="Cambria" w:eastAsia="Cambria" w:hAnsi="Cambria" w:cs="Cambria"/>
                <w:b w:val="0"/>
                <w:sz w:val="20"/>
                <w:szCs w:val="20"/>
                <w:lang w:val="zh-CN"/>
              </w:rPr>
              <w:t>Cronbach’s Alpha</w:t>
            </w:r>
            <w:r>
              <w:rPr>
                <w:rFonts w:ascii="Cambria" w:eastAsia="Cambria" w:hAnsi="Cambria" w:cs="Cambria"/>
                <w:b w:val="0"/>
                <w:sz w:val="20"/>
                <w:szCs w:val="20"/>
                <w:lang w:val="en-US"/>
              </w:rPr>
              <w:t xml:space="preserve"> Value</w:t>
            </w:r>
          </w:p>
        </w:tc>
      </w:tr>
      <w:tr w:rsidR="00A2008D" w:rsidTr="00A2008D">
        <w:trPr>
          <w:trHeight w:val="287"/>
          <w:jc w:val="center"/>
        </w:trPr>
        <w:tc>
          <w:tcPr>
            <w:cnfStyle w:val="001000000000" w:firstRow="0" w:lastRow="0" w:firstColumn="1" w:lastColumn="0" w:oddVBand="0" w:evenVBand="0" w:oddHBand="0" w:evenHBand="0" w:firstRowFirstColumn="0" w:firstRowLastColumn="0" w:lastRowFirstColumn="0" w:lastRowLastColumn="0"/>
            <w:tcW w:w="2465" w:type="dxa"/>
            <w:tcBorders>
              <w:left w:val="nil"/>
              <w:right w:val="nil"/>
            </w:tcBorders>
            <w:shd w:val="clear" w:color="auto" w:fill="auto"/>
          </w:tcPr>
          <w:p w:rsidR="00A2008D" w:rsidRPr="00A02310" w:rsidRDefault="00A02310">
            <w:pPr>
              <w:spacing w:line="276" w:lineRule="auto"/>
              <w:ind w:left="0" w:hanging="2"/>
              <w:rPr>
                <w:rFonts w:ascii="Cambria" w:eastAsia="Cambria" w:hAnsi="Cambria" w:cs="Cambria"/>
                <w:b w:val="0"/>
                <w:bCs w:val="0"/>
                <w:sz w:val="20"/>
                <w:szCs w:val="20"/>
                <w:lang w:val="en-ID"/>
              </w:rPr>
            </w:pPr>
            <w:r>
              <w:rPr>
                <w:rFonts w:ascii="Cambria" w:eastAsia="Cambria" w:hAnsi="Cambria" w:cs="Cambria"/>
                <w:b w:val="0"/>
                <w:sz w:val="20"/>
                <w:szCs w:val="20"/>
              </w:rPr>
              <w:t>(X</w:t>
            </w:r>
            <w:r>
              <w:rPr>
                <w:rFonts w:ascii="Cambria" w:eastAsia="Cambria" w:hAnsi="Cambria" w:cs="Cambria"/>
                <w:b w:val="0"/>
                <w:sz w:val="20"/>
                <w:szCs w:val="20"/>
                <w:lang w:val="en-ID"/>
              </w:rPr>
              <w:t>)</w:t>
            </w:r>
          </w:p>
        </w:tc>
        <w:tc>
          <w:tcPr>
            <w:tcW w:w="2625" w:type="dxa"/>
            <w:tcBorders>
              <w:right w:val="nil"/>
            </w:tcBorders>
            <w:shd w:val="clear" w:color="auto" w:fill="auto"/>
          </w:tcPr>
          <w:p w:rsidR="00A2008D" w:rsidRPr="00A02310" w:rsidRDefault="00A02310">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lang w:val="en-ID"/>
              </w:rPr>
            </w:pPr>
            <w:r>
              <w:rPr>
                <w:rFonts w:ascii="Cambria" w:eastAsia="Cambria" w:hAnsi="Cambria" w:cs="Cambria"/>
                <w:sz w:val="20"/>
                <w:szCs w:val="20"/>
              </w:rPr>
              <w:t>0.</w:t>
            </w:r>
            <w:r>
              <w:rPr>
                <w:rFonts w:ascii="Cambria" w:eastAsia="Cambria" w:hAnsi="Cambria" w:cs="Cambria"/>
                <w:sz w:val="20"/>
                <w:szCs w:val="20"/>
                <w:lang w:val="en-ID"/>
              </w:rPr>
              <w:t>933</w:t>
            </w:r>
          </w:p>
        </w:tc>
        <w:tc>
          <w:tcPr>
            <w:tcW w:w="2381" w:type="dxa"/>
            <w:tcBorders>
              <w:right w:val="nil"/>
            </w:tcBorders>
            <w:shd w:val="clear" w:color="auto" w:fill="auto"/>
          </w:tcPr>
          <w:p w:rsidR="00A2008D" w:rsidRPr="00A02310" w:rsidRDefault="00A02310">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lang w:val="en-ID"/>
              </w:rPr>
            </w:pPr>
            <w:r>
              <w:rPr>
                <w:rFonts w:ascii="Cambria" w:eastAsia="Cambria" w:hAnsi="Cambria" w:cs="Cambria"/>
                <w:sz w:val="20"/>
                <w:szCs w:val="20"/>
              </w:rPr>
              <w:t>0.</w:t>
            </w:r>
            <w:r>
              <w:rPr>
                <w:rFonts w:ascii="Cambria" w:eastAsia="Cambria" w:hAnsi="Cambria" w:cs="Cambria"/>
                <w:sz w:val="20"/>
                <w:szCs w:val="20"/>
                <w:lang w:val="en-ID"/>
              </w:rPr>
              <w:t>91</w:t>
            </w:r>
          </w:p>
        </w:tc>
      </w:tr>
      <w:tr w:rsidR="00A2008D" w:rsidTr="00A2008D">
        <w:trPr>
          <w:trHeight w:val="272"/>
          <w:jc w:val="center"/>
        </w:trPr>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rsidR="00A2008D" w:rsidRPr="00A02310" w:rsidRDefault="00856E33" w:rsidP="00A02310">
            <w:pPr>
              <w:spacing w:line="276" w:lineRule="auto"/>
              <w:ind w:left="0" w:hanging="2"/>
              <w:rPr>
                <w:rFonts w:ascii="Cambria" w:eastAsia="Cambria" w:hAnsi="Cambria" w:cs="Cambria"/>
                <w:b w:val="0"/>
                <w:bCs w:val="0"/>
                <w:sz w:val="20"/>
                <w:szCs w:val="20"/>
                <w:lang w:val="en-ID"/>
              </w:rPr>
            </w:pPr>
            <w:r>
              <w:rPr>
                <w:rFonts w:ascii="Cambria" w:eastAsia="Cambria" w:hAnsi="Cambria" w:cs="Cambria"/>
                <w:b w:val="0"/>
                <w:sz w:val="20"/>
                <w:szCs w:val="20"/>
              </w:rPr>
              <w:t>(</w:t>
            </w:r>
            <w:r w:rsidR="00A02310">
              <w:rPr>
                <w:rFonts w:ascii="Cambria" w:eastAsia="Cambria" w:hAnsi="Cambria" w:cs="Cambria"/>
                <w:b w:val="0"/>
                <w:sz w:val="20"/>
                <w:szCs w:val="20"/>
                <w:lang w:val="en-ID"/>
              </w:rPr>
              <w:t>Y)</w:t>
            </w:r>
          </w:p>
        </w:tc>
        <w:tc>
          <w:tcPr>
            <w:tcW w:w="2625" w:type="dxa"/>
            <w:shd w:val="clear" w:color="auto" w:fill="auto"/>
          </w:tcPr>
          <w:p w:rsidR="00A2008D" w:rsidRPr="00A02310" w:rsidRDefault="00856E33">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lang w:val="en-ID"/>
              </w:rPr>
            </w:pPr>
            <w:r>
              <w:rPr>
                <w:rFonts w:ascii="Cambria" w:eastAsia="Cambria" w:hAnsi="Cambria" w:cs="Cambria"/>
                <w:sz w:val="20"/>
                <w:szCs w:val="20"/>
              </w:rPr>
              <w:t>0</w:t>
            </w:r>
            <w:r w:rsidR="00A02310">
              <w:rPr>
                <w:rFonts w:ascii="Cambria" w:eastAsia="Cambria" w:hAnsi="Cambria" w:cs="Cambria"/>
                <w:sz w:val="20"/>
                <w:szCs w:val="20"/>
              </w:rPr>
              <w:t>.9</w:t>
            </w:r>
            <w:r w:rsidR="00A02310">
              <w:rPr>
                <w:rFonts w:ascii="Cambria" w:eastAsia="Cambria" w:hAnsi="Cambria" w:cs="Cambria"/>
                <w:sz w:val="20"/>
                <w:szCs w:val="20"/>
                <w:lang w:val="en-ID"/>
              </w:rPr>
              <w:t>39</w:t>
            </w:r>
          </w:p>
        </w:tc>
        <w:tc>
          <w:tcPr>
            <w:tcW w:w="2381" w:type="dxa"/>
            <w:shd w:val="clear" w:color="auto" w:fill="auto"/>
          </w:tcPr>
          <w:p w:rsidR="00A2008D" w:rsidRPr="00A02310" w:rsidRDefault="00A02310">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lang w:val="en-ID"/>
              </w:rPr>
            </w:pPr>
            <w:r>
              <w:rPr>
                <w:rFonts w:ascii="Cambria" w:eastAsia="Cambria" w:hAnsi="Cambria" w:cs="Cambria"/>
                <w:sz w:val="20"/>
                <w:szCs w:val="20"/>
              </w:rPr>
              <w:t>0.91</w:t>
            </w:r>
            <w:r>
              <w:rPr>
                <w:rFonts w:ascii="Cambria" w:eastAsia="Cambria" w:hAnsi="Cambria" w:cs="Cambria"/>
                <w:sz w:val="20"/>
                <w:szCs w:val="20"/>
                <w:lang w:val="en-ID"/>
              </w:rPr>
              <w:t>3</w:t>
            </w:r>
          </w:p>
        </w:tc>
      </w:tr>
    </w:tbl>
    <w:p w:rsidR="00A2008D" w:rsidRDefault="00856E33">
      <w:pPr>
        <w:spacing w:after="120" w:line="276" w:lineRule="auto"/>
        <w:ind w:left="0" w:hanging="2"/>
        <w:jc w:val="left"/>
        <w:rPr>
          <w:rFonts w:ascii="Cambria" w:eastAsia="Cambria" w:hAnsi="Cambria" w:cs="Cambria"/>
          <w:color w:val="000000"/>
          <w:szCs w:val="24"/>
        </w:rPr>
      </w:pPr>
      <w:r>
        <w:rPr>
          <w:rFonts w:ascii="Cambria" w:eastAsia="Cambria" w:hAnsi="Cambria" w:cs="Cambria"/>
          <w:b/>
          <w:color w:val="000000"/>
          <w:sz w:val="20"/>
          <w:szCs w:val="20"/>
        </w:rPr>
        <w:t>Source: Data processed with SmartPLS 4.0 (2023)</w:t>
      </w:r>
    </w:p>
    <w:p w:rsidR="00A2008D" w:rsidRDefault="00856E33" w:rsidP="006126CA">
      <w:pPr>
        <w:spacing w:line="276" w:lineRule="auto"/>
        <w:ind w:leftChars="0" w:left="0" w:firstLineChars="0" w:firstLine="720"/>
        <w:rPr>
          <w:rFonts w:ascii="Cambria" w:eastAsia="Cambria" w:hAnsi="Cambria" w:cs="Cambria"/>
          <w:color w:val="000000"/>
          <w:szCs w:val="24"/>
        </w:rPr>
      </w:pPr>
      <w:r>
        <w:rPr>
          <w:rFonts w:ascii="Cambria" w:eastAsia="Cambria" w:hAnsi="Cambria" w:cs="Cambria"/>
          <w:color w:val="000000"/>
          <w:szCs w:val="24"/>
        </w:rPr>
        <w:t>To see the direct and indirect influence between variables, a structural model test or Inner Model evaluation is carried out. Starting by looking at the R-Square value, then the path coefficient, T-Statistic (bootstrapping), predictive relevance, and model fit to evaluate the Inner Model with PLS-SEM. In this research, the R-Square value shown in the table for</w:t>
      </w:r>
      <w:r w:rsidR="006126CA">
        <w:rPr>
          <w:rFonts w:ascii="Cambria" w:eastAsia="Cambria" w:hAnsi="Cambria" w:cs="Cambria"/>
          <w:color w:val="000000"/>
          <w:szCs w:val="24"/>
        </w:rPr>
        <w:t xml:space="preserve"> the intention variable is 0.</w:t>
      </w:r>
      <w:r w:rsidR="006126CA">
        <w:rPr>
          <w:rFonts w:ascii="Cambria" w:eastAsia="Cambria" w:hAnsi="Cambria" w:cs="Cambria"/>
          <w:color w:val="000000"/>
          <w:szCs w:val="24"/>
          <w:lang w:val="en-ID"/>
        </w:rPr>
        <w:t>349</w:t>
      </w:r>
      <w:r>
        <w:rPr>
          <w:rFonts w:ascii="Cambria" w:eastAsia="Cambria" w:hAnsi="Cambria" w:cs="Cambria"/>
          <w:color w:val="000000"/>
          <w:szCs w:val="24"/>
        </w:rPr>
        <w:t>, which means that the percentage infl</w:t>
      </w:r>
      <w:r w:rsidR="006126CA">
        <w:rPr>
          <w:rFonts w:ascii="Cambria" w:eastAsia="Cambria" w:hAnsi="Cambria" w:cs="Cambria"/>
          <w:color w:val="000000"/>
          <w:szCs w:val="24"/>
        </w:rPr>
        <w:t xml:space="preserve">uence of </w:t>
      </w:r>
      <w:r w:rsidR="006126CA">
        <w:rPr>
          <w:rFonts w:ascii="Cambria" w:eastAsia="Cambria" w:hAnsi="Cambria" w:cs="Cambria"/>
          <w:color w:val="000000"/>
          <w:szCs w:val="24"/>
          <w:lang w:val="en-ID"/>
        </w:rPr>
        <w:t xml:space="preserve">impression </w:t>
      </w:r>
      <w:r w:rsidR="006126CA" w:rsidRPr="006126CA">
        <w:rPr>
          <w:rFonts w:ascii="Cambria" w:eastAsia="Cambria" w:hAnsi="Cambria" w:cs="Cambria"/>
          <w:color w:val="000000"/>
          <w:szCs w:val="24"/>
        </w:rPr>
        <w:t xml:space="preserve">on the professionalization of </w:t>
      </w:r>
      <w:r w:rsidR="00CB7C8E" w:rsidRPr="00CB7C8E">
        <w:rPr>
          <w:rFonts w:ascii="Cambria" w:eastAsia="Cambria" w:hAnsi="Cambria" w:cs="Cambria"/>
          <w:i/>
          <w:color w:val="000000"/>
          <w:szCs w:val="24"/>
        </w:rPr>
        <w:t>amil</w:t>
      </w:r>
      <w:r w:rsidR="006126CA">
        <w:rPr>
          <w:rFonts w:ascii="Cambria" w:eastAsia="Cambria" w:hAnsi="Cambria" w:cs="Cambria"/>
          <w:color w:val="000000"/>
          <w:szCs w:val="24"/>
        </w:rPr>
        <w:t xml:space="preserve"> is </w:t>
      </w:r>
      <w:r w:rsidR="006126CA">
        <w:rPr>
          <w:rFonts w:ascii="Cambria" w:eastAsia="Cambria" w:hAnsi="Cambria" w:cs="Cambria"/>
          <w:color w:val="000000"/>
          <w:szCs w:val="24"/>
          <w:lang w:val="en-ID"/>
        </w:rPr>
        <w:t>34.9</w:t>
      </w:r>
      <w:r>
        <w:rPr>
          <w:rFonts w:ascii="Cambria" w:eastAsia="Cambria" w:hAnsi="Cambria" w:cs="Cambria"/>
          <w:color w:val="000000"/>
          <w:szCs w:val="24"/>
        </w:rPr>
        <w:t>%</w:t>
      </w:r>
      <w:r w:rsidR="006126CA">
        <w:rPr>
          <w:rFonts w:ascii="Cambria" w:eastAsia="Cambria" w:hAnsi="Cambria" w:cs="Cambria"/>
          <w:color w:val="000000"/>
          <w:szCs w:val="24"/>
          <w:lang w:val="en-ID"/>
        </w:rPr>
        <w:t>.</w:t>
      </w:r>
      <w:r>
        <w:rPr>
          <w:rFonts w:ascii="Cambria" w:eastAsia="Cambria" w:hAnsi="Cambria" w:cs="Cambria"/>
          <w:color w:val="000000"/>
          <w:szCs w:val="24"/>
        </w:rPr>
        <w:t xml:space="preserve"> </w:t>
      </w:r>
    </w:p>
    <w:p w:rsidR="00A2008D" w:rsidRPr="0079200A" w:rsidRDefault="00856E33" w:rsidP="0079200A">
      <w:pPr>
        <w:spacing w:line="276" w:lineRule="auto"/>
        <w:ind w:leftChars="0" w:left="0" w:firstLineChars="0" w:firstLine="720"/>
        <w:rPr>
          <w:rFonts w:ascii="Cambria" w:eastAsia="Cambria" w:hAnsi="Cambria" w:cs="Cambria"/>
          <w:color w:val="000000"/>
          <w:szCs w:val="24"/>
          <w:lang w:val="en-ID"/>
        </w:rPr>
      </w:pPr>
      <w:r>
        <w:rPr>
          <w:rFonts w:ascii="Cambria" w:eastAsia="Cambria" w:hAnsi="Cambria" w:cs="Cambria"/>
          <w:color w:val="000000"/>
          <w:szCs w:val="24"/>
          <w:lang w:val="zh-CN"/>
        </w:rPr>
        <w:t xml:space="preserve">  </w:t>
      </w:r>
      <w:r w:rsidR="0079200A" w:rsidRPr="0079200A">
        <w:rPr>
          <w:rFonts w:ascii="Cambria" w:eastAsia="Cambria" w:hAnsi="Cambria" w:cs="Cambria"/>
          <w:color w:val="000000"/>
          <w:szCs w:val="24"/>
        </w:rPr>
        <w:t>The path coefficient value is a value that shows the direction of the variable relationship, whether the hypotheses have a positive or negative direction. These path coefficients are between -1 to 1. If the value is 0 to 1 then the relationship is positive and if the value is 0 to -1 then the relationship is negative. The results of the analysis show that variable X has a positive re</w:t>
      </w:r>
      <w:r w:rsidR="0079200A">
        <w:rPr>
          <w:rFonts w:ascii="Cambria" w:eastAsia="Cambria" w:hAnsi="Cambria" w:cs="Cambria"/>
          <w:color w:val="000000"/>
          <w:szCs w:val="24"/>
        </w:rPr>
        <w:t>lationship with Y, namely 0.590</w:t>
      </w:r>
      <w:r>
        <w:rPr>
          <w:rFonts w:ascii="Cambria" w:eastAsia="Cambria" w:hAnsi="Cambria" w:cs="Cambria"/>
          <w:color w:val="000000"/>
          <w:szCs w:val="24"/>
        </w:rPr>
        <w:t>.</w:t>
      </w:r>
      <w:r w:rsidR="0079200A">
        <w:rPr>
          <w:rFonts w:ascii="Cambria" w:eastAsia="Cambria" w:hAnsi="Cambria" w:cs="Cambria"/>
          <w:color w:val="000000"/>
          <w:szCs w:val="24"/>
          <w:lang w:val="en-ID"/>
        </w:rPr>
        <w:t xml:space="preserve"> </w:t>
      </w:r>
      <w:r w:rsidR="0079200A" w:rsidRPr="0079200A">
        <w:rPr>
          <w:rFonts w:ascii="Cambria" w:eastAsia="Cambria" w:hAnsi="Cambria" w:cs="Cambria"/>
          <w:color w:val="000000"/>
          <w:szCs w:val="24"/>
          <w:lang w:val="en-ID"/>
        </w:rPr>
        <w:t>This means that the greater the value of variable X, the greater the intention will increase by the value of the coefficient.</w:t>
      </w:r>
    </w:p>
    <w:p w:rsidR="00A2008D" w:rsidRDefault="00856E33" w:rsidP="006110BA">
      <w:pPr>
        <w:spacing w:line="276" w:lineRule="auto"/>
        <w:ind w:leftChars="0" w:left="0" w:firstLineChars="0" w:firstLine="720"/>
        <w:rPr>
          <w:rFonts w:ascii="Cambria" w:eastAsia="Cambria" w:hAnsi="Cambria" w:cs="Cambria"/>
          <w:color w:val="000000"/>
          <w:szCs w:val="24"/>
        </w:rPr>
      </w:pPr>
      <w:r>
        <w:rPr>
          <w:rFonts w:ascii="Cambria" w:eastAsia="Cambria" w:hAnsi="Cambria" w:cs="Cambria"/>
          <w:color w:val="000000"/>
          <w:szCs w:val="24"/>
          <w:lang w:val="en-US"/>
        </w:rPr>
        <w:t xml:space="preserve">After the previous data meets the measurement requirements, the T-Statistics (bootstrapping) test is carried out. </w:t>
      </w:r>
    </w:p>
    <w:p w:rsidR="00A2008D" w:rsidRDefault="00856E33">
      <w:pPr>
        <w:spacing w:line="276" w:lineRule="auto"/>
        <w:ind w:leftChars="0" w:left="0" w:firstLineChars="0" w:firstLine="0"/>
        <w:jc w:val="center"/>
        <w:rPr>
          <w:rFonts w:ascii="Cambria" w:eastAsia="Cambria" w:hAnsi="Cambria" w:cs="Cambria"/>
          <w:color w:val="000000"/>
          <w:szCs w:val="24"/>
          <w:lang w:val="zh-CN"/>
        </w:rPr>
      </w:pPr>
      <w:r>
        <w:rPr>
          <w:rFonts w:ascii="Cambria" w:eastAsia="Cambria" w:hAnsi="Cambria" w:cs="Cambria"/>
          <w:b/>
          <w:color w:val="000000"/>
          <w:sz w:val="20"/>
          <w:szCs w:val="20"/>
          <w:lang w:val="zh-CN"/>
        </w:rPr>
        <w:t>Tabl</w:t>
      </w:r>
      <w:r>
        <w:rPr>
          <w:rFonts w:ascii="Cambria" w:eastAsia="Cambria" w:hAnsi="Cambria" w:cs="Cambria"/>
          <w:b/>
          <w:color w:val="000000"/>
          <w:sz w:val="20"/>
          <w:szCs w:val="20"/>
          <w:lang w:val="en-US"/>
        </w:rPr>
        <w:t>e</w:t>
      </w:r>
      <w:r>
        <w:rPr>
          <w:rFonts w:ascii="Cambria" w:eastAsia="Cambria" w:hAnsi="Cambria" w:cs="Cambria"/>
          <w:b/>
          <w:color w:val="000000"/>
          <w:sz w:val="20"/>
          <w:szCs w:val="20"/>
          <w:lang w:val="zh-CN"/>
        </w:rPr>
        <w:t xml:space="preserve"> </w:t>
      </w:r>
      <w:r w:rsidR="006110BA">
        <w:rPr>
          <w:rFonts w:ascii="Cambria" w:eastAsia="Cambria" w:hAnsi="Cambria" w:cs="Cambria"/>
          <w:b/>
          <w:color w:val="000000"/>
          <w:sz w:val="20"/>
          <w:szCs w:val="20"/>
          <w:lang w:val="en-US"/>
        </w:rPr>
        <w:t>7</w:t>
      </w:r>
      <w:r>
        <w:rPr>
          <w:rFonts w:ascii="Cambria" w:eastAsia="Cambria" w:hAnsi="Cambria" w:cs="Cambria"/>
          <w:b/>
          <w:color w:val="000000"/>
          <w:sz w:val="20"/>
          <w:szCs w:val="20"/>
          <w:lang w:val="en-US"/>
        </w:rPr>
        <w:t>.</w:t>
      </w:r>
      <w:r>
        <w:rPr>
          <w:rFonts w:ascii="Cambria" w:eastAsia="Cambria" w:hAnsi="Cambria" w:cs="Cambria"/>
          <w:b/>
          <w:color w:val="000000"/>
          <w:sz w:val="20"/>
          <w:szCs w:val="20"/>
          <w:lang w:val="zh-CN"/>
        </w:rPr>
        <w:t xml:space="preserve"> T-statistics (Bootstrapping)</w:t>
      </w:r>
    </w:p>
    <w:tbl>
      <w:tblPr>
        <w:tblW w:w="8000" w:type="dxa"/>
        <w:jc w:val="center"/>
        <w:tblBorders>
          <w:top w:val="none" w:sz="4" w:space="0" w:color="auto"/>
          <w:left w:val="none" w:sz="4" w:space="0" w:color="auto"/>
          <w:bottom w:val="single" w:sz="4" w:space="0" w:color="auto"/>
          <w:right w:val="none" w:sz="4" w:space="0" w:color="auto"/>
          <w:insideH w:val="single" w:sz="4" w:space="0" w:color="auto"/>
          <w:insideV w:val="none" w:sz="4" w:space="0" w:color="auto"/>
        </w:tblBorders>
        <w:tblLayout w:type="fixed"/>
        <w:tblLook w:val="04A0" w:firstRow="1" w:lastRow="0" w:firstColumn="1" w:lastColumn="0" w:noHBand="0" w:noVBand="1"/>
      </w:tblPr>
      <w:tblGrid>
        <w:gridCol w:w="1686"/>
        <w:gridCol w:w="989"/>
        <w:gridCol w:w="1107"/>
        <w:gridCol w:w="1306"/>
        <w:gridCol w:w="1571"/>
        <w:gridCol w:w="1341"/>
      </w:tblGrid>
      <w:tr w:rsidR="00A2008D">
        <w:trPr>
          <w:trHeight w:val="300"/>
          <w:jc w:val="center"/>
        </w:trPr>
        <w:tc>
          <w:tcPr>
            <w:tcW w:w="1686" w:type="dxa"/>
            <w:tcBorders>
              <w:top w:val="single" w:sz="4" w:space="0" w:color="auto"/>
              <w:left w:val="nil"/>
              <w:right w:val="nil"/>
            </w:tcBorders>
            <w:shd w:val="clear" w:color="auto" w:fill="auto"/>
            <w:noWrap/>
            <w:vAlign w:val="center"/>
          </w:tcPr>
          <w:p w:rsidR="00A2008D" w:rsidRDefault="00A2008D">
            <w:pPr>
              <w:spacing w:line="276" w:lineRule="auto"/>
              <w:ind w:left="0" w:hanging="2"/>
              <w:rPr>
                <w:rFonts w:ascii="Cambria" w:eastAsia="Cambria" w:hAnsi="Cambria" w:cs="Cambria"/>
                <w:color w:val="000000"/>
                <w:sz w:val="20"/>
                <w:szCs w:val="20"/>
              </w:rPr>
            </w:pPr>
          </w:p>
        </w:tc>
        <w:tc>
          <w:tcPr>
            <w:tcW w:w="989" w:type="dxa"/>
            <w:tcBorders>
              <w:top w:val="single" w:sz="4" w:space="0" w:color="auto"/>
              <w:left w:val="nil"/>
              <w:right w:val="nil"/>
            </w:tcBorders>
            <w:shd w:val="clear" w:color="auto" w:fill="auto"/>
            <w:noWrap/>
            <w:vAlign w:val="center"/>
          </w:tcPr>
          <w:p w:rsidR="00A2008D" w:rsidRDefault="00856E33">
            <w:pPr>
              <w:spacing w:line="276" w:lineRule="auto"/>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Original sample (O) </w:t>
            </w:r>
          </w:p>
        </w:tc>
        <w:tc>
          <w:tcPr>
            <w:tcW w:w="1107" w:type="dxa"/>
            <w:tcBorders>
              <w:top w:val="single" w:sz="4" w:space="0" w:color="auto"/>
              <w:left w:val="nil"/>
              <w:right w:val="nil"/>
            </w:tcBorders>
            <w:shd w:val="clear" w:color="auto" w:fill="auto"/>
            <w:noWrap/>
            <w:vAlign w:val="center"/>
          </w:tcPr>
          <w:p w:rsidR="00A2008D" w:rsidRDefault="00856E33">
            <w:pPr>
              <w:spacing w:line="276" w:lineRule="auto"/>
              <w:ind w:left="0" w:hanging="2"/>
              <w:rPr>
                <w:rFonts w:ascii="Cambria" w:eastAsia="Cambria" w:hAnsi="Cambria" w:cs="Cambria"/>
                <w:color w:val="000000"/>
                <w:sz w:val="20"/>
                <w:szCs w:val="20"/>
              </w:rPr>
            </w:pPr>
            <w:r>
              <w:rPr>
                <w:rFonts w:ascii="Cambria" w:eastAsia="Cambria" w:hAnsi="Cambria" w:cs="Cambria"/>
                <w:color w:val="000000"/>
                <w:sz w:val="20"/>
                <w:szCs w:val="20"/>
              </w:rPr>
              <w:t xml:space="preserve">Sample average (M) </w:t>
            </w:r>
          </w:p>
        </w:tc>
        <w:tc>
          <w:tcPr>
            <w:tcW w:w="1306" w:type="dxa"/>
            <w:tcBorders>
              <w:top w:val="single" w:sz="4" w:space="0" w:color="auto"/>
              <w:left w:val="nil"/>
              <w:right w:val="nil"/>
            </w:tcBorders>
            <w:shd w:val="clear" w:color="auto" w:fill="auto"/>
            <w:noWrap/>
            <w:vAlign w:val="center"/>
          </w:tcPr>
          <w:p w:rsidR="00A2008D" w:rsidRDefault="00856E33">
            <w:pPr>
              <w:spacing w:line="276" w:lineRule="auto"/>
              <w:ind w:left="0" w:hanging="2"/>
              <w:rPr>
                <w:rFonts w:ascii="Cambria" w:eastAsia="Cambria" w:hAnsi="Cambria" w:cs="Cambria"/>
                <w:color w:val="000000"/>
                <w:sz w:val="20"/>
                <w:szCs w:val="20"/>
              </w:rPr>
            </w:pPr>
            <w:r>
              <w:rPr>
                <w:rFonts w:ascii="Cambria" w:eastAsia="Cambria" w:hAnsi="Cambria" w:cs="Cambria"/>
                <w:color w:val="000000"/>
                <w:sz w:val="20"/>
                <w:szCs w:val="20"/>
              </w:rPr>
              <w:t>Standard deviation (STDEV)</w:t>
            </w:r>
          </w:p>
        </w:tc>
        <w:tc>
          <w:tcPr>
            <w:tcW w:w="1571" w:type="dxa"/>
            <w:tcBorders>
              <w:top w:val="single" w:sz="4" w:space="0" w:color="auto"/>
              <w:left w:val="nil"/>
              <w:right w:val="nil"/>
            </w:tcBorders>
            <w:shd w:val="clear" w:color="auto" w:fill="auto"/>
            <w:noWrap/>
            <w:vAlign w:val="center"/>
          </w:tcPr>
          <w:p w:rsidR="00A2008D" w:rsidRDefault="00856E33">
            <w:pPr>
              <w:spacing w:line="276" w:lineRule="auto"/>
              <w:ind w:left="0" w:hanging="2"/>
              <w:jc w:val="left"/>
              <w:rPr>
                <w:rFonts w:ascii="Cambria" w:eastAsia="Cambria" w:hAnsi="Cambria" w:cs="Cambria"/>
                <w:color w:val="000000"/>
                <w:sz w:val="20"/>
                <w:szCs w:val="20"/>
              </w:rPr>
            </w:pPr>
            <w:r>
              <w:rPr>
                <w:rFonts w:ascii="Cambria" w:eastAsia="Cambria" w:hAnsi="Cambria" w:cs="Cambria"/>
                <w:color w:val="000000"/>
                <w:sz w:val="20"/>
                <w:szCs w:val="20"/>
              </w:rPr>
              <w:t>T statisti</w:t>
            </w:r>
            <w:r>
              <w:rPr>
                <w:rFonts w:ascii="Cambria" w:eastAsia="Cambria" w:hAnsi="Cambria" w:cs="Cambria"/>
                <w:color w:val="000000"/>
                <w:sz w:val="20"/>
                <w:szCs w:val="20"/>
                <w:lang w:val="en-US"/>
              </w:rPr>
              <w:t>cs</w:t>
            </w:r>
            <w:r>
              <w:rPr>
                <w:rFonts w:ascii="Cambria" w:eastAsia="Cambria" w:hAnsi="Cambria" w:cs="Cambria"/>
                <w:color w:val="000000"/>
                <w:sz w:val="20"/>
                <w:szCs w:val="20"/>
              </w:rPr>
              <w:t xml:space="preserve"> (|O/STDEV|)</w:t>
            </w:r>
          </w:p>
        </w:tc>
        <w:tc>
          <w:tcPr>
            <w:tcW w:w="1341" w:type="dxa"/>
            <w:tcBorders>
              <w:top w:val="single" w:sz="4" w:space="0" w:color="auto"/>
              <w:left w:val="nil"/>
              <w:right w:val="nil"/>
            </w:tcBorders>
            <w:shd w:val="clear" w:color="auto" w:fill="auto"/>
            <w:noWrap/>
            <w:vAlign w:val="center"/>
          </w:tcPr>
          <w:p w:rsidR="00A2008D" w:rsidRDefault="00856E33">
            <w:pPr>
              <w:spacing w:line="276" w:lineRule="auto"/>
              <w:ind w:left="0" w:hanging="2"/>
              <w:rPr>
                <w:rFonts w:ascii="Cambria" w:eastAsia="Cambria" w:hAnsi="Cambria" w:cs="Cambria"/>
                <w:color w:val="000000"/>
                <w:sz w:val="20"/>
                <w:szCs w:val="20"/>
              </w:rPr>
            </w:pPr>
            <w:r>
              <w:rPr>
                <w:rFonts w:ascii="Cambria" w:eastAsia="Cambria" w:hAnsi="Cambria" w:cs="Cambria"/>
                <w:color w:val="000000"/>
                <w:sz w:val="20"/>
                <w:szCs w:val="20"/>
              </w:rPr>
              <w:t>P values</w:t>
            </w:r>
          </w:p>
        </w:tc>
      </w:tr>
      <w:tr w:rsidR="006110BA" w:rsidTr="00B14526">
        <w:trPr>
          <w:trHeight w:val="300"/>
          <w:jc w:val="center"/>
        </w:trPr>
        <w:tc>
          <w:tcPr>
            <w:tcW w:w="1686" w:type="dxa"/>
            <w:tcBorders>
              <w:left w:val="nil"/>
              <w:right w:val="nil"/>
            </w:tcBorders>
            <w:shd w:val="clear" w:color="auto" w:fill="auto"/>
            <w:noWrap/>
            <w:vAlign w:val="bottom"/>
          </w:tcPr>
          <w:p w:rsidR="006110BA" w:rsidRPr="006110BA" w:rsidRDefault="006110BA" w:rsidP="006110BA">
            <w:pPr>
              <w:spacing w:line="276" w:lineRule="auto"/>
              <w:ind w:left="0" w:hanging="2"/>
              <w:rPr>
                <w:rFonts w:ascii="Cambria" w:eastAsia="Cambria" w:hAnsi="Cambria" w:cs="Cambria"/>
                <w:color w:val="000000"/>
                <w:sz w:val="20"/>
                <w:szCs w:val="20"/>
              </w:rPr>
            </w:pPr>
            <w:r w:rsidRPr="006110BA">
              <w:rPr>
                <w:rFonts w:ascii="Cambria" w:eastAsia="Cambria" w:hAnsi="Cambria" w:cs="Cambria"/>
                <w:color w:val="000000"/>
                <w:sz w:val="20"/>
                <w:szCs w:val="20"/>
              </w:rPr>
              <w:t>X. -&gt; Y.</w:t>
            </w:r>
          </w:p>
        </w:tc>
        <w:tc>
          <w:tcPr>
            <w:tcW w:w="989" w:type="dxa"/>
            <w:tcBorders>
              <w:left w:val="nil"/>
              <w:right w:val="nil"/>
            </w:tcBorders>
            <w:shd w:val="clear" w:color="auto" w:fill="auto"/>
            <w:noWrap/>
            <w:vAlign w:val="bottom"/>
          </w:tcPr>
          <w:p w:rsidR="006110BA" w:rsidRPr="006110BA" w:rsidRDefault="006110BA" w:rsidP="006110BA">
            <w:pPr>
              <w:spacing w:line="276" w:lineRule="auto"/>
              <w:ind w:left="0" w:hanging="2"/>
              <w:jc w:val="right"/>
              <w:rPr>
                <w:rFonts w:ascii="Cambria" w:eastAsia="Cambria" w:hAnsi="Cambria" w:cs="Cambria"/>
                <w:color w:val="000000"/>
                <w:sz w:val="20"/>
                <w:szCs w:val="20"/>
              </w:rPr>
            </w:pPr>
            <w:r w:rsidRPr="006110BA">
              <w:rPr>
                <w:rFonts w:ascii="Cambria" w:eastAsia="Cambria" w:hAnsi="Cambria" w:cs="Cambria"/>
                <w:color w:val="000000"/>
                <w:sz w:val="20"/>
                <w:szCs w:val="20"/>
              </w:rPr>
              <w:t>0.59</w:t>
            </w:r>
          </w:p>
        </w:tc>
        <w:tc>
          <w:tcPr>
            <w:tcW w:w="1107" w:type="dxa"/>
            <w:tcBorders>
              <w:left w:val="nil"/>
              <w:right w:val="nil"/>
            </w:tcBorders>
            <w:shd w:val="clear" w:color="auto" w:fill="auto"/>
            <w:noWrap/>
            <w:vAlign w:val="bottom"/>
          </w:tcPr>
          <w:p w:rsidR="006110BA" w:rsidRPr="006110BA" w:rsidRDefault="006110BA" w:rsidP="006110BA">
            <w:pPr>
              <w:spacing w:line="276" w:lineRule="auto"/>
              <w:ind w:left="0" w:hanging="2"/>
              <w:jc w:val="right"/>
              <w:rPr>
                <w:rFonts w:ascii="Cambria" w:eastAsia="Cambria" w:hAnsi="Cambria" w:cs="Cambria"/>
                <w:color w:val="000000"/>
                <w:sz w:val="20"/>
                <w:szCs w:val="20"/>
              </w:rPr>
            </w:pPr>
            <w:r w:rsidRPr="006110BA">
              <w:rPr>
                <w:rFonts w:ascii="Cambria" w:eastAsia="Cambria" w:hAnsi="Cambria" w:cs="Cambria"/>
                <w:color w:val="000000"/>
                <w:sz w:val="20"/>
                <w:szCs w:val="20"/>
              </w:rPr>
              <w:t>0.595</w:t>
            </w:r>
          </w:p>
        </w:tc>
        <w:tc>
          <w:tcPr>
            <w:tcW w:w="1306" w:type="dxa"/>
            <w:tcBorders>
              <w:left w:val="nil"/>
              <w:right w:val="nil"/>
            </w:tcBorders>
            <w:shd w:val="clear" w:color="auto" w:fill="auto"/>
            <w:noWrap/>
            <w:vAlign w:val="bottom"/>
          </w:tcPr>
          <w:p w:rsidR="006110BA" w:rsidRPr="006110BA" w:rsidRDefault="006110BA" w:rsidP="006110BA">
            <w:pPr>
              <w:spacing w:line="276" w:lineRule="auto"/>
              <w:ind w:left="0" w:hanging="2"/>
              <w:jc w:val="right"/>
              <w:rPr>
                <w:rFonts w:ascii="Cambria" w:eastAsia="Cambria" w:hAnsi="Cambria" w:cs="Cambria"/>
                <w:color w:val="000000"/>
                <w:sz w:val="20"/>
                <w:szCs w:val="20"/>
              </w:rPr>
            </w:pPr>
            <w:r w:rsidRPr="006110BA">
              <w:rPr>
                <w:rFonts w:ascii="Cambria" w:eastAsia="Cambria" w:hAnsi="Cambria" w:cs="Cambria"/>
                <w:color w:val="000000"/>
                <w:sz w:val="20"/>
                <w:szCs w:val="20"/>
              </w:rPr>
              <w:t>0.088</w:t>
            </w:r>
          </w:p>
        </w:tc>
        <w:tc>
          <w:tcPr>
            <w:tcW w:w="1571" w:type="dxa"/>
            <w:tcBorders>
              <w:left w:val="nil"/>
              <w:right w:val="nil"/>
            </w:tcBorders>
            <w:shd w:val="clear" w:color="auto" w:fill="auto"/>
            <w:noWrap/>
            <w:vAlign w:val="bottom"/>
          </w:tcPr>
          <w:p w:rsidR="006110BA" w:rsidRPr="006110BA" w:rsidRDefault="006110BA" w:rsidP="006110BA">
            <w:pPr>
              <w:spacing w:line="276" w:lineRule="auto"/>
              <w:ind w:left="0" w:hanging="2"/>
              <w:jc w:val="right"/>
              <w:rPr>
                <w:rFonts w:ascii="Cambria" w:eastAsia="Cambria" w:hAnsi="Cambria" w:cs="Cambria"/>
                <w:color w:val="000000"/>
                <w:sz w:val="20"/>
                <w:szCs w:val="20"/>
              </w:rPr>
            </w:pPr>
            <w:r w:rsidRPr="006110BA">
              <w:rPr>
                <w:rFonts w:ascii="Cambria" w:eastAsia="Cambria" w:hAnsi="Cambria" w:cs="Cambria"/>
                <w:color w:val="000000"/>
                <w:sz w:val="20"/>
                <w:szCs w:val="20"/>
              </w:rPr>
              <w:t>6.709</w:t>
            </w:r>
          </w:p>
        </w:tc>
        <w:tc>
          <w:tcPr>
            <w:tcW w:w="1341" w:type="dxa"/>
            <w:tcBorders>
              <w:left w:val="nil"/>
              <w:right w:val="nil"/>
            </w:tcBorders>
            <w:shd w:val="clear" w:color="auto" w:fill="auto"/>
            <w:noWrap/>
            <w:vAlign w:val="bottom"/>
          </w:tcPr>
          <w:p w:rsidR="006110BA" w:rsidRPr="006110BA" w:rsidRDefault="006110BA" w:rsidP="006110BA">
            <w:pPr>
              <w:spacing w:line="276" w:lineRule="auto"/>
              <w:ind w:left="0" w:hanging="2"/>
              <w:jc w:val="right"/>
              <w:rPr>
                <w:rFonts w:ascii="Cambria" w:eastAsia="Cambria" w:hAnsi="Cambria" w:cs="Cambria"/>
                <w:color w:val="000000"/>
                <w:sz w:val="20"/>
                <w:szCs w:val="20"/>
              </w:rPr>
            </w:pPr>
            <w:r w:rsidRPr="006110BA">
              <w:rPr>
                <w:rFonts w:ascii="Cambria" w:eastAsia="Cambria" w:hAnsi="Cambria" w:cs="Cambria"/>
                <w:color w:val="000000"/>
                <w:sz w:val="20"/>
                <w:szCs w:val="20"/>
              </w:rPr>
              <w:t>0</w:t>
            </w:r>
          </w:p>
        </w:tc>
      </w:tr>
    </w:tbl>
    <w:p w:rsidR="00A2008D" w:rsidRDefault="00856E33">
      <w:pPr>
        <w:spacing w:after="120" w:line="276" w:lineRule="auto"/>
        <w:ind w:left="0" w:hanging="2"/>
        <w:jc w:val="left"/>
        <w:rPr>
          <w:rFonts w:ascii="Cambria" w:eastAsia="Cambria" w:hAnsi="Cambria" w:cs="Cambria"/>
          <w:color w:val="000000"/>
          <w:szCs w:val="24"/>
        </w:rPr>
      </w:pPr>
      <w:r>
        <w:rPr>
          <w:rFonts w:ascii="Cambria" w:eastAsia="Cambria" w:hAnsi="Cambria" w:cs="Cambria"/>
          <w:b/>
          <w:color w:val="000000"/>
          <w:sz w:val="20"/>
          <w:szCs w:val="20"/>
        </w:rPr>
        <w:t>Source: Data processed with SmartPLS 4.0 (2023)</w:t>
      </w:r>
    </w:p>
    <w:p w:rsidR="00D15BD4" w:rsidRDefault="00D15BD4">
      <w:pPr>
        <w:spacing w:line="276" w:lineRule="auto"/>
        <w:ind w:leftChars="0" w:left="0" w:firstLineChars="0" w:firstLine="720"/>
        <w:rPr>
          <w:rFonts w:ascii="Cambria" w:eastAsia="Cambria" w:hAnsi="Cambria" w:cs="Cambria"/>
          <w:color w:val="000000"/>
          <w:szCs w:val="24"/>
          <w:lang w:val="en-ID"/>
        </w:rPr>
      </w:pPr>
      <w:r w:rsidRPr="00D15BD4">
        <w:rPr>
          <w:rFonts w:ascii="Cambria" w:eastAsia="Cambria" w:hAnsi="Cambria" w:cs="Cambria"/>
          <w:color w:val="000000"/>
          <w:szCs w:val="24"/>
        </w:rPr>
        <w:t xml:space="preserve">Based on the table above, it can be seen that the t-statistics of the relationship between X and Y is greater than the t table, namely 6,709, meaning </w:t>
      </w:r>
      <w:r w:rsidRPr="00D15BD4">
        <w:rPr>
          <w:rFonts w:ascii="Cambria" w:eastAsia="Cambria" w:hAnsi="Cambria" w:cs="Cambria"/>
          <w:color w:val="000000"/>
          <w:szCs w:val="24"/>
        </w:rPr>
        <w:lastRenderedPageBreak/>
        <w:t>it has a significant effect.</w:t>
      </w:r>
      <w:r>
        <w:rPr>
          <w:rFonts w:ascii="Cambria" w:eastAsia="Cambria" w:hAnsi="Cambria" w:cs="Cambria"/>
          <w:color w:val="000000"/>
          <w:szCs w:val="24"/>
          <w:lang w:val="en-ID"/>
        </w:rPr>
        <w:t xml:space="preserve"> </w:t>
      </w:r>
      <w:r w:rsidRPr="00D15BD4">
        <w:rPr>
          <w:rFonts w:ascii="Cambria" w:eastAsia="Cambria" w:hAnsi="Cambria" w:cs="Cambria"/>
          <w:color w:val="000000"/>
          <w:szCs w:val="24"/>
          <w:lang w:val="en-ID"/>
        </w:rPr>
        <w:t>Apart from that, it can also be seen from the probability number &gt; 0.05, then H0 is accepted, and if the probability number &lt; 0.05, then H0 is rejected. The results can be seen in the table above, that variable X has a probability number (P value) smaller than 0.05, all variables have a significant effect.</w:t>
      </w:r>
    </w:p>
    <w:p w:rsidR="00A2008D" w:rsidRPr="00461F4F" w:rsidRDefault="00461F4F" w:rsidP="00461F4F">
      <w:pPr>
        <w:spacing w:line="276" w:lineRule="auto"/>
        <w:ind w:leftChars="0" w:left="0" w:firstLineChars="0" w:firstLine="720"/>
        <w:rPr>
          <w:rFonts w:ascii="Cambria" w:eastAsia="Cambria" w:hAnsi="Cambria" w:cs="Cambria" w:hint="eastAsia"/>
          <w:color w:val="000000"/>
          <w:szCs w:val="24"/>
          <w:lang w:val="en-ID"/>
        </w:rPr>
      </w:pPr>
      <w:r w:rsidRPr="00461F4F">
        <w:rPr>
          <w:rFonts w:ascii="Cambria" w:eastAsia="Cambria" w:hAnsi="Cambria" w:cs="Cambria"/>
          <w:color w:val="000000"/>
          <w:szCs w:val="24"/>
          <w:lang w:val="en-ID"/>
        </w:rPr>
        <w:t>Furthermore, the predictive relevance value carried out via the blindfolding test has a value above zero (0), namely 0.32, meaning that the predictive relevance value carried out via the blindfolding test has a good observation value. Meanwhile, based on table 8 below, it shows that the NFI value in this model is 0.897. This means that this research model is 89.7% fit.</w:t>
      </w:r>
    </w:p>
    <w:p w:rsidR="00A2008D" w:rsidRDefault="00856E33">
      <w:pPr>
        <w:spacing w:line="276" w:lineRule="auto"/>
        <w:ind w:leftChars="0" w:left="0" w:firstLineChars="0" w:firstLine="0"/>
        <w:jc w:val="center"/>
        <w:rPr>
          <w:rFonts w:ascii="Cambria" w:eastAsia="Cambria" w:hAnsi="Cambria" w:cs="Cambria"/>
          <w:b/>
          <w:color w:val="000000"/>
          <w:sz w:val="20"/>
          <w:szCs w:val="20"/>
          <w:lang w:val="en-US"/>
        </w:rPr>
      </w:pPr>
      <w:r>
        <w:rPr>
          <w:rFonts w:ascii="Cambria" w:eastAsia="Cambria" w:hAnsi="Cambria" w:cs="Cambria"/>
          <w:b/>
          <w:color w:val="000000"/>
          <w:sz w:val="20"/>
          <w:szCs w:val="20"/>
          <w:lang w:val="zh-CN"/>
        </w:rPr>
        <w:t>Tabl</w:t>
      </w:r>
      <w:r>
        <w:rPr>
          <w:rFonts w:ascii="Cambria" w:eastAsia="Cambria" w:hAnsi="Cambria" w:cs="Cambria"/>
          <w:b/>
          <w:color w:val="000000"/>
          <w:sz w:val="20"/>
          <w:szCs w:val="20"/>
          <w:lang w:val="en-US"/>
        </w:rPr>
        <w:t>e</w:t>
      </w:r>
      <w:r>
        <w:rPr>
          <w:rFonts w:ascii="Cambria" w:eastAsia="Cambria" w:hAnsi="Cambria" w:cs="Cambria"/>
          <w:b/>
          <w:color w:val="000000"/>
          <w:sz w:val="20"/>
          <w:szCs w:val="20"/>
          <w:lang w:val="zh-CN"/>
        </w:rPr>
        <w:t xml:space="preserve"> </w:t>
      </w:r>
      <w:r w:rsidR="00461F4F">
        <w:rPr>
          <w:rFonts w:ascii="Cambria" w:eastAsia="Cambria" w:hAnsi="Cambria" w:cs="Cambria"/>
          <w:b/>
          <w:color w:val="000000"/>
          <w:sz w:val="20"/>
          <w:szCs w:val="20"/>
          <w:lang w:val="en-US"/>
        </w:rPr>
        <w:t>8</w:t>
      </w:r>
      <w:r>
        <w:rPr>
          <w:rFonts w:ascii="Cambria" w:eastAsia="Cambria" w:hAnsi="Cambria" w:cs="Cambria"/>
          <w:b/>
          <w:color w:val="000000"/>
          <w:sz w:val="20"/>
          <w:szCs w:val="20"/>
          <w:lang w:val="en-US"/>
        </w:rPr>
        <w:t xml:space="preserve">. </w:t>
      </w:r>
      <w:r>
        <w:rPr>
          <w:rFonts w:ascii="Cambria" w:eastAsia="Cambria" w:hAnsi="Cambria" w:cs="Cambria"/>
          <w:b/>
          <w:color w:val="000000"/>
          <w:sz w:val="20"/>
          <w:szCs w:val="20"/>
          <w:lang w:val="zh-CN"/>
        </w:rPr>
        <w:t>Fit</w:t>
      </w:r>
      <w:r>
        <w:rPr>
          <w:rFonts w:ascii="Cambria" w:eastAsia="Cambria" w:hAnsi="Cambria" w:cs="Cambria"/>
          <w:b/>
          <w:color w:val="000000"/>
          <w:sz w:val="20"/>
          <w:szCs w:val="20"/>
          <w:lang w:val="en-US"/>
        </w:rPr>
        <w:t xml:space="preserve"> Model</w:t>
      </w:r>
    </w:p>
    <w:tbl>
      <w:tblPr>
        <w:tblStyle w:val="MediumList1"/>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59"/>
        <w:gridCol w:w="2117"/>
        <w:gridCol w:w="2809"/>
      </w:tblGrid>
      <w:tr w:rsidR="00A2008D" w:rsidTr="00A2008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left w:val="nil"/>
              <w:bottom w:val="single" w:sz="4" w:space="0" w:color="auto"/>
            </w:tcBorders>
            <w:shd w:val="clear" w:color="auto" w:fill="auto"/>
          </w:tcPr>
          <w:p w:rsidR="00A2008D" w:rsidRDefault="00A2008D">
            <w:pPr>
              <w:spacing w:line="276" w:lineRule="auto"/>
              <w:ind w:left="0" w:hanging="2"/>
              <w:rPr>
                <w:rFonts w:ascii="Cambria" w:eastAsia="Cambria" w:hAnsi="Cambria" w:cs="Cambria"/>
                <w:b w:val="0"/>
                <w:bCs w:val="0"/>
                <w:sz w:val="20"/>
                <w:szCs w:val="20"/>
              </w:rPr>
            </w:pPr>
          </w:p>
        </w:tc>
        <w:tc>
          <w:tcPr>
            <w:tcW w:w="2117" w:type="dxa"/>
            <w:tcBorders>
              <w:top w:val="single" w:sz="4" w:space="0" w:color="auto"/>
            </w:tcBorders>
            <w:shd w:val="clear" w:color="auto" w:fill="auto"/>
          </w:tcPr>
          <w:p w:rsidR="00A2008D" w:rsidRDefault="00856E33">
            <w:pPr>
              <w:spacing w:line="276" w:lineRule="auto"/>
              <w:ind w:left="0" w:hanging="2"/>
              <w:cnfStyle w:val="100000000000" w:firstRow="1"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lang w:val="zh-CN"/>
              </w:rPr>
              <w:t>Saturated Model</w:t>
            </w:r>
          </w:p>
        </w:tc>
        <w:tc>
          <w:tcPr>
            <w:tcW w:w="2809" w:type="dxa"/>
            <w:tcBorders>
              <w:top w:val="single" w:sz="4" w:space="0" w:color="auto"/>
            </w:tcBorders>
            <w:shd w:val="clear" w:color="auto" w:fill="auto"/>
          </w:tcPr>
          <w:p w:rsidR="00A2008D" w:rsidRDefault="00856E33">
            <w:pPr>
              <w:spacing w:line="276" w:lineRule="auto"/>
              <w:ind w:left="0" w:hanging="2"/>
              <w:cnfStyle w:val="100000000000" w:firstRow="1"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lang w:val="zh-CN"/>
              </w:rPr>
              <w:t>Estimated Model</w:t>
            </w:r>
          </w:p>
        </w:tc>
      </w:tr>
      <w:tr w:rsidR="00461F4F" w:rsidTr="00A2008D">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auto"/>
            </w:tcBorders>
            <w:shd w:val="clear" w:color="auto" w:fill="auto"/>
          </w:tcPr>
          <w:p w:rsidR="00461F4F" w:rsidRDefault="00461F4F" w:rsidP="00461F4F">
            <w:pPr>
              <w:spacing w:line="276" w:lineRule="auto"/>
              <w:ind w:left="0" w:hanging="2"/>
              <w:rPr>
                <w:rFonts w:ascii="Cambria" w:eastAsia="Cambria" w:hAnsi="Cambria" w:cs="Cambria"/>
                <w:b w:val="0"/>
                <w:bCs w:val="0"/>
                <w:sz w:val="20"/>
                <w:szCs w:val="20"/>
                <w:lang w:val="zh-CN"/>
              </w:rPr>
            </w:pPr>
            <w:r>
              <w:rPr>
                <w:rFonts w:ascii="Cambria" w:eastAsia="Cambria" w:hAnsi="Cambria" w:cs="Cambria"/>
                <w:b w:val="0"/>
                <w:sz w:val="20"/>
                <w:szCs w:val="20"/>
                <w:lang w:val="zh-CN"/>
              </w:rPr>
              <w:t>SRMR</w:t>
            </w:r>
          </w:p>
        </w:tc>
        <w:tc>
          <w:tcPr>
            <w:tcW w:w="2117" w:type="dxa"/>
            <w:shd w:val="clear" w:color="auto" w:fill="auto"/>
            <w:vAlign w:val="bottom"/>
          </w:tcPr>
          <w:p w:rsidR="00461F4F" w:rsidRPr="00461F4F" w:rsidRDefault="00461F4F" w:rsidP="00461F4F">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lang w:val="zh-CN"/>
              </w:rPr>
            </w:pPr>
            <w:r w:rsidRPr="00461F4F">
              <w:rPr>
                <w:rFonts w:ascii="Cambria" w:eastAsia="Cambria" w:hAnsi="Cambria" w:cs="Cambria"/>
                <w:bCs/>
                <w:sz w:val="20"/>
                <w:szCs w:val="20"/>
                <w:lang w:val="zh-CN"/>
              </w:rPr>
              <w:t>0.068</w:t>
            </w:r>
          </w:p>
        </w:tc>
        <w:tc>
          <w:tcPr>
            <w:tcW w:w="2809" w:type="dxa"/>
            <w:shd w:val="clear" w:color="auto" w:fill="auto"/>
            <w:vAlign w:val="bottom"/>
          </w:tcPr>
          <w:p w:rsidR="00461F4F" w:rsidRPr="00461F4F" w:rsidRDefault="00461F4F" w:rsidP="00461F4F">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lang w:val="zh-CN"/>
              </w:rPr>
            </w:pPr>
            <w:r w:rsidRPr="00461F4F">
              <w:rPr>
                <w:rFonts w:ascii="Cambria" w:eastAsia="Cambria" w:hAnsi="Cambria" w:cs="Cambria"/>
                <w:bCs/>
                <w:sz w:val="20"/>
                <w:szCs w:val="20"/>
                <w:lang w:val="zh-CN"/>
              </w:rPr>
              <w:t>0.068</w:t>
            </w:r>
          </w:p>
        </w:tc>
      </w:tr>
      <w:tr w:rsidR="00461F4F" w:rsidTr="00A2008D">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tcPr>
          <w:p w:rsidR="00461F4F" w:rsidRDefault="00461F4F" w:rsidP="00461F4F">
            <w:pPr>
              <w:spacing w:line="276" w:lineRule="auto"/>
              <w:ind w:left="0" w:hanging="2"/>
              <w:rPr>
                <w:rFonts w:ascii="Cambria" w:eastAsia="Cambria" w:hAnsi="Cambria" w:cs="Cambria"/>
                <w:b w:val="0"/>
                <w:bCs w:val="0"/>
                <w:sz w:val="20"/>
                <w:szCs w:val="20"/>
                <w:lang w:val="zh-CN"/>
              </w:rPr>
            </w:pPr>
            <w:r>
              <w:rPr>
                <w:rFonts w:ascii="Cambria" w:eastAsia="Cambria" w:hAnsi="Cambria" w:cs="Cambria"/>
                <w:b w:val="0"/>
                <w:sz w:val="20"/>
                <w:szCs w:val="20"/>
                <w:lang w:val="zh-CN"/>
              </w:rPr>
              <w:t>d_ULS</w:t>
            </w:r>
          </w:p>
        </w:tc>
        <w:tc>
          <w:tcPr>
            <w:tcW w:w="2117" w:type="dxa"/>
            <w:shd w:val="clear" w:color="auto" w:fill="auto"/>
            <w:vAlign w:val="bottom"/>
          </w:tcPr>
          <w:p w:rsidR="00461F4F" w:rsidRPr="00461F4F" w:rsidRDefault="00461F4F" w:rsidP="00461F4F">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lang w:val="zh-CN"/>
              </w:rPr>
            </w:pPr>
            <w:r w:rsidRPr="00461F4F">
              <w:rPr>
                <w:rFonts w:ascii="Cambria" w:eastAsia="Cambria" w:hAnsi="Cambria" w:cs="Cambria"/>
                <w:bCs/>
                <w:sz w:val="20"/>
                <w:szCs w:val="20"/>
                <w:lang w:val="zh-CN"/>
              </w:rPr>
              <w:t>0.208</w:t>
            </w:r>
          </w:p>
        </w:tc>
        <w:tc>
          <w:tcPr>
            <w:tcW w:w="2809" w:type="dxa"/>
            <w:shd w:val="clear" w:color="auto" w:fill="auto"/>
            <w:vAlign w:val="bottom"/>
          </w:tcPr>
          <w:p w:rsidR="00461F4F" w:rsidRPr="00461F4F" w:rsidRDefault="00461F4F" w:rsidP="00461F4F">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lang w:val="zh-CN"/>
              </w:rPr>
            </w:pPr>
            <w:r w:rsidRPr="00461F4F">
              <w:rPr>
                <w:rFonts w:ascii="Cambria" w:eastAsia="Cambria" w:hAnsi="Cambria" w:cs="Cambria"/>
                <w:bCs/>
                <w:sz w:val="20"/>
                <w:szCs w:val="20"/>
                <w:lang w:val="zh-CN"/>
              </w:rPr>
              <w:t>0.208</w:t>
            </w:r>
          </w:p>
        </w:tc>
      </w:tr>
      <w:tr w:rsidR="00461F4F" w:rsidTr="00A2008D">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tcPr>
          <w:p w:rsidR="00461F4F" w:rsidRDefault="00461F4F" w:rsidP="00461F4F">
            <w:pPr>
              <w:spacing w:line="276" w:lineRule="auto"/>
              <w:ind w:left="0" w:hanging="2"/>
              <w:rPr>
                <w:rFonts w:ascii="Cambria" w:eastAsia="Cambria" w:hAnsi="Cambria" w:cs="Cambria"/>
                <w:b w:val="0"/>
                <w:bCs w:val="0"/>
                <w:sz w:val="20"/>
                <w:szCs w:val="20"/>
                <w:lang w:val="zh-CN"/>
              </w:rPr>
            </w:pPr>
            <w:r>
              <w:rPr>
                <w:rFonts w:ascii="Cambria" w:eastAsia="Cambria" w:hAnsi="Cambria" w:cs="Cambria"/>
                <w:b w:val="0"/>
                <w:sz w:val="20"/>
                <w:szCs w:val="20"/>
                <w:lang w:val="zh-CN"/>
              </w:rPr>
              <w:t>d_G</w:t>
            </w:r>
          </w:p>
        </w:tc>
        <w:tc>
          <w:tcPr>
            <w:tcW w:w="2117" w:type="dxa"/>
            <w:shd w:val="clear" w:color="auto" w:fill="auto"/>
            <w:vAlign w:val="bottom"/>
          </w:tcPr>
          <w:p w:rsidR="00461F4F" w:rsidRPr="00461F4F" w:rsidRDefault="00461F4F" w:rsidP="00461F4F">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lang w:val="zh-CN"/>
              </w:rPr>
            </w:pPr>
            <w:r w:rsidRPr="00461F4F">
              <w:rPr>
                <w:rFonts w:ascii="Cambria" w:eastAsia="Cambria" w:hAnsi="Cambria" w:cs="Cambria"/>
                <w:bCs/>
                <w:sz w:val="20"/>
                <w:szCs w:val="20"/>
                <w:lang w:val="zh-CN"/>
              </w:rPr>
              <w:t>0.124</w:t>
            </w:r>
          </w:p>
        </w:tc>
        <w:tc>
          <w:tcPr>
            <w:tcW w:w="2809" w:type="dxa"/>
            <w:shd w:val="clear" w:color="auto" w:fill="auto"/>
            <w:vAlign w:val="bottom"/>
          </w:tcPr>
          <w:p w:rsidR="00461F4F" w:rsidRPr="00461F4F" w:rsidRDefault="00461F4F" w:rsidP="00461F4F">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lang w:val="zh-CN"/>
              </w:rPr>
            </w:pPr>
            <w:r w:rsidRPr="00461F4F">
              <w:rPr>
                <w:rFonts w:ascii="Cambria" w:eastAsia="Cambria" w:hAnsi="Cambria" w:cs="Cambria"/>
                <w:bCs/>
                <w:sz w:val="20"/>
                <w:szCs w:val="20"/>
                <w:lang w:val="zh-CN"/>
              </w:rPr>
              <w:t>0.124</w:t>
            </w:r>
          </w:p>
        </w:tc>
      </w:tr>
      <w:tr w:rsidR="00461F4F" w:rsidTr="00A2008D">
        <w:trPr>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tcPr>
          <w:p w:rsidR="00461F4F" w:rsidRDefault="00461F4F" w:rsidP="00461F4F">
            <w:pPr>
              <w:spacing w:line="276" w:lineRule="auto"/>
              <w:ind w:left="0" w:hanging="2"/>
              <w:rPr>
                <w:rFonts w:ascii="Cambria" w:eastAsia="Cambria" w:hAnsi="Cambria" w:cs="Cambria"/>
                <w:b w:val="0"/>
                <w:bCs w:val="0"/>
                <w:sz w:val="20"/>
                <w:szCs w:val="20"/>
                <w:lang w:val="zh-CN"/>
              </w:rPr>
            </w:pPr>
            <w:r>
              <w:rPr>
                <w:rFonts w:ascii="Cambria" w:eastAsia="Cambria" w:hAnsi="Cambria" w:cs="Cambria"/>
                <w:b w:val="0"/>
                <w:sz w:val="20"/>
                <w:szCs w:val="20"/>
                <w:lang w:val="zh-CN"/>
              </w:rPr>
              <w:t>Chi-Square</w:t>
            </w:r>
          </w:p>
        </w:tc>
        <w:tc>
          <w:tcPr>
            <w:tcW w:w="2117" w:type="dxa"/>
            <w:shd w:val="clear" w:color="auto" w:fill="auto"/>
            <w:vAlign w:val="bottom"/>
          </w:tcPr>
          <w:p w:rsidR="00461F4F" w:rsidRPr="00461F4F" w:rsidRDefault="00461F4F" w:rsidP="00461F4F">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lang w:val="zh-CN"/>
              </w:rPr>
            </w:pPr>
            <w:r w:rsidRPr="00461F4F">
              <w:rPr>
                <w:rFonts w:ascii="Cambria" w:eastAsia="Cambria" w:hAnsi="Cambria" w:cs="Cambria"/>
                <w:bCs/>
                <w:sz w:val="20"/>
                <w:szCs w:val="20"/>
                <w:lang w:val="zh-CN"/>
              </w:rPr>
              <w:t>68.27</w:t>
            </w:r>
          </w:p>
        </w:tc>
        <w:tc>
          <w:tcPr>
            <w:tcW w:w="2809" w:type="dxa"/>
            <w:shd w:val="clear" w:color="auto" w:fill="auto"/>
            <w:vAlign w:val="bottom"/>
          </w:tcPr>
          <w:p w:rsidR="00461F4F" w:rsidRPr="00461F4F" w:rsidRDefault="00461F4F" w:rsidP="00461F4F">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lang w:val="zh-CN"/>
              </w:rPr>
            </w:pPr>
            <w:r w:rsidRPr="00461F4F">
              <w:rPr>
                <w:rFonts w:ascii="Cambria" w:eastAsia="Cambria" w:hAnsi="Cambria" w:cs="Cambria"/>
                <w:bCs/>
                <w:sz w:val="20"/>
                <w:szCs w:val="20"/>
                <w:lang w:val="zh-CN"/>
              </w:rPr>
              <w:t>68.27</w:t>
            </w:r>
          </w:p>
        </w:tc>
      </w:tr>
      <w:tr w:rsidR="00461F4F" w:rsidTr="00A2008D">
        <w:trPr>
          <w:trHeight w:val="70"/>
          <w:jc w:val="center"/>
        </w:trPr>
        <w:tc>
          <w:tcPr>
            <w:cnfStyle w:val="001000000000" w:firstRow="0" w:lastRow="0" w:firstColumn="1" w:lastColumn="0" w:oddVBand="0" w:evenVBand="0" w:oddHBand="0" w:evenHBand="0" w:firstRowFirstColumn="0" w:firstRowLastColumn="0" w:lastRowFirstColumn="0" w:lastRowLastColumn="0"/>
            <w:tcW w:w="1559" w:type="dxa"/>
            <w:shd w:val="clear" w:color="auto" w:fill="auto"/>
          </w:tcPr>
          <w:p w:rsidR="00461F4F" w:rsidRDefault="00461F4F" w:rsidP="00461F4F">
            <w:pPr>
              <w:spacing w:line="276" w:lineRule="auto"/>
              <w:ind w:left="0" w:hanging="2"/>
              <w:rPr>
                <w:rFonts w:ascii="Cambria" w:eastAsia="Cambria" w:hAnsi="Cambria" w:cs="Cambria"/>
                <w:b w:val="0"/>
                <w:bCs w:val="0"/>
                <w:sz w:val="20"/>
                <w:szCs w:val="20"/>
                <w:lang w:val="zh-CN"/>
              </w:rPr>
            </w:pPr>
            <w:r>
              <w:rPr>
                <w:rFonts w:ascii="Cambria" w:eastAsia="Cambria" w:hAnsi="Cambria" w:cs="Cambria"/>
                <w:b w:val="0"/>
                <w:sz w:val="20"/>
                <w:szCs w:val="20"/>
                <w:lang w:val="zh-CN"/>
              </w:rPr>
              <w:t>NFI</w:t>
            </w:r>
          </w:p>
        </w:tc>
        <w:tc>
          <w:tcPr>
            <w:tcW w:w="2117" w:type="dxa"/>
            <w:shd w:val="clear" w:color="auto" w:fill="auto"/>
            <w:vAlign w:val="bottom"/>
          </w:tcPr>
          <w:p w:rsidR="00461F4F" w:rsidRPr="00461F4F" w:rsidRDefault="00461F4F" w:rsidP="00461F4F">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lang w:val="zh-CN"/>
              </w:rPr>
            </w:pPr>
            <w:r w:rsidRPr="00461F4F">
              <w:rPr>
                <w:rFonts w:ascii="Cambria" w:eastAsia="Cambria" w:hAnsi="Cambria" w:cs="Cambria"/>
                <w:bCs/>
                <w:sz w:val="20"/>
                <w:szCs w:val="20"/>
                <w:lang w:val="zh-CN"/>
              </w:rPr>
              <w:t>0.897</w:t>
            </w:r>
          </w:p>
        </w:tc>
        <w:tc>
          <w:tcPr>
            <w:tcW w:w="2809" w:type="dxa"/>
            <w:shd w:val="clear" w:color="auto" w:fill="auto"/>
            <w:vAlign w:val="bottom"/>
          </w:tcPr>
          <w:p w:rsidR="00461F4F" w:rsidRPr="00461F4F" w:rsidRDefault="00461F4F" w:rsidP="00461F4F">
            <w:pPr>
              <w:spacing w:line="276" w:lineRule="auto"/>
              <w:ind w:left="0" w:hanging="2"/>
              <w:cnfStyle w:val="000000000000" w:firstRow="0" w:lastRow="0" w:firstColumn="0" w:lastColumn="0" w:oddVBand="0" w:evenVBand="0" w:oddHBand="0" w:evenHBand="0" w:firstRowFirstColumn="0" w:firstRowLastColumn="0" w:lastRowFirstColumn="0" w:lastRowLastColumn="0"/>
              <w:rPr>
                <w:rFonts w:ascii="Cambria" w:eastAsia="Cambria" w:hAnsi="Cambria" w:cs="Cambria"/>
                <w:bCs/>
                <w:sz w:val="20"/>
                <w:szCs w:val="20"/>
                <w:lang w:val="zh-CN"/>
              </w:rPr>
            </w:pPr>
            <w:r w:rsidRPr="00461F4F">
              <w:rPr>
                <w:rFonts w:ascii="Cambria" w:eastAsia="Cambria" w:hAnsi="Cambria" w:cs="Cambria"/>
                <w:bCs/>
                <w:sz w:val="20"/>
                <w:szCs w:val="20"/>
                <w:lang w:val="zh-CN"/>
              </w:rPr>
              <w:t>0.897</w:t>
            </w:r>
          </w:p>
        </w:tc>
      </w:tr>
    </w:tbl>
    <w:p w:rsidR="00A2008D" w:rsidRDefault="00856E33">
      <w:pPr>
        <w:spacing w:after="120" w:line="276" w:lineRule="auto"/>
        <w:ind w:left="0" w:hanging="2"/>
        <w:jc w:val="left"/>
        <w:rPr>
          <w:rFonts w:ascii="Cambria" w:eastAsia="Cambria" w:hAnsi="Cambria" w:cs="Cambria"/>
          <w:color w:val="000000"/>
          <w:szCs w:val="24"/>
        </w:rPr>
      </w:pPr>
      <w:r>
        <w:rPr>
          <w:rFonts w:ascii="Cambria" w:eastAsia="Cambria" w:hAnsi="Cambria" w:cs="Cambria"/>
          <w:b/>
          <w:color w:val="000000"/>
          <w:sz w:val="20"/>
          <w:szCs w:val="20"/>
        </w:rPr>
        <w:t>Source: Data processed with SmartPLS 4.0 (2023)</w:t>
      </w:r>
    </w:p>
    <w:p w:rsidR="00A2008D" w:rsidRDefault="00A2008D">
      <w:pPr>
        <w:spacing w:line="276" w:lineRule="auto"/>
        <w:ind w:leftChars="0" w:left="0" w:firstLineChars="0" w:firstLine="720"/>
        <w:rPr>
          <w:rFonts w:ascii="Cambria" w:eastAsia="Cambria" w:hAnsi="Cambria" w:cs="Cambria"/>
          <w:color w:val="000000"/>
          <w:szCs w:val="24"/>
        </w:rPr>
      </w:pPr>
    </w:p>
    <w:p w:rsidR="00A2008D" w:rsidRDefault="00856E33">
      <w:pPr>
        <w:spacing w:line="276" w:lineRule="auto"/>
        <w:ind w:left="0" w:hanging="2"/>
        <w:rPr>
          <w:rFonts w:ascii="Cambria" w:eastAsia="Cambria" w:hAnsi="Cambria" w:cs="Cambria"/>
          <w:b/>
          <w:bCs/>
          <w:color w:val="000000"/>
          <w:szCs w:val="24"/>
          <w:lang w:val="en-US"/>
        </w:rPr>
      </w:pPr>
      <w:r>
        <w:rPr>
          <w:rFonts w:ascii="Cambria" w:eastAsia="Cambria" w:hAnsi="Cambria" w:cs="Cambria"/>
          <w:b/>
          <w:bCs/>
          <w:color w:val="000000"/>
          <w:szCs w:val="24"/>
          <w:lang w:val="en-US"/>
        </w:rPr>
        <w:t>Discussion</w:t>
      </w:r>
    </w:p>
    <w:p w:rsidR="00986A44" w:rsidRDefault="00986A44" w:rsidP="00A30815">
      <w:pPr>
        <w:spacing w:line="276" w:lineRule="auto"/>
        <w:ind w:leftChars="0" w:left="0" w:firstLineChars="0" w:firstLine="720"/>
        <w:rPr>
          <w:rFonts w:ascii="Cambria" w:eastAsia="Cambria" w:hAnsi="Cambria" w:cs="Cambria"/>
          <w:color w:val="000000"/>
          <w:szCs w:val="24"/>
          <w:lang w:val="en-US"/>
        </w:rPr>
      </w:pPr>
      <w:r w:rsidRPr="00986A44">
        <w:rPr>
          <w:rFonts w:ascii="Cambria" w:eastAsia="Cambria" w:hAnsi="Cambria" w:cs="Cambria"/>
          <w:color w:val="000000"/>
          <w:szCs w:val="24"/>
          <w:lang w:val="en-US"/>
        </w:rPr>
        <w:t xml:space="preserve">The findings in this research reveal that students' impressions of the professionalization of </w:t>
      </w:r>
      <w:r w:rsidR="00CB7C8E" w:rsidRPr="00CB7C8E">
        <w:rPr>
          <w:rFonts w:ascii="Cambria" w:eastAsia="Cambria" w:hAnsi="Cambria" w:cs="Cambria"/>
          <w:i/>
          <w:color w:val="000000"/>
          <w:szCs w:val="24"/>
          <w:lang w:val="en-US"/>
        </w:rPr>
        <w:t>amil</w:t>
      </w:r>
      <w:r w:rsidRPr="00986A44">
        <w:rPr>
          <w:rFonts w:ascii="Cambria" w:eastAsia="Cambria" w:hAnsi="Cambria" w:cs="Cambria"/>
          <w:color w:val="000000"/>
          <w:szCs w:val="24"/>
          <w:lang w:val="en-US"/>
        </w:rPr>
        <w:t xml:space="preserve"> in Indonesia are in the medium category, indicating that there is still a lot of criticism towards it. Four of the five professionalization categories received moderate scores, namely those related to whether </w:t>
      </w:r>
      <w:r w:rsidR="00CB7C8E" w:rsidRPr="00CB7C8E">
        <w:rPr>
          <w:rFonts w:ascii="Cambria" w:eastAsia="Cambria" w:hAnsi="Cambria" w:cs="Cambria"/>
          <w:i/>
          <w:color w:val="000000"/>
          <w:szCs w:val="24"/>
          <w:lang w:val="en-US"/>
        </w:rPr>
        <w:t>amil</w:t>
      </w:r>
      <w:r w:rsidRPr="00986A44">
        <w:rPr>
          <w:rFonts w:ascii="Cambria" w:eastAsia="Cambria" w:hAnsi="Cambria" w:cs="Cambria"/>
          <w:color w:val="000000"/>
          <w:szCs w:val="24"/>
          <w:lang w:val="en-US"/>
        </w:rPr>
        <w:t xml:space="preserve"> has become a full-time profession, education, training and competency development for </w:t>
      </w:r>
      <w:r w:rsidR="00CB7C8E" w:rsidRPr="00CB7C8E">
        <w:rPr>
          <w:rFonts w:ascii="Cambria" w:eastAsia="Cambria" w:hAnsi="Cambria" w:cs="Cambria"/>
          <w:i/>
          <w:color w:val="000000"/>
          <w:szCs w:val="24"/>
          <w:lang w:val="en-US"/>
        </w:rPr>
        <w:t>amil</w:t>
      </w:r>
      <w:r w:rsidRPr="00986A44">
        <w:rPr>
          <w:rFonts w:ascii="Cambria" w:eastAsia="Cambria" w:hAnsi="Cambria" w:cs="Cambria"/>
          <w:color w:val="000000"/>
          <w:szCs w:val="24"/>
          <w:lang w:val="en-US"/>
        </w:rPr>
        <w:t xml:space="preserve">, legitimacy of </w:t>
      </w:r>
      <w:r w:rsidR="00CB7C8E" w:rsidRPr="00CB7C8E">
        <w:rPr>
          <w:rFonts w:ascii="Cambria" w:eastAsia="Cambria" w:hAnsi="Cambria" w:cs="Cambria"/>
          <w:i/>
          <w:color w:val="000000"/>
          <w:szCs w:val="24"/>
          <w:lang w:val="en-US"/>
        </w:rPr>
        <w:t>amil</w:t>
      </w:r>
      <w:r w:rsidRPr="00986A44">
        <w:rPr>
          <w:rFonts w:ascii="Cambria" w:eastAsia="Cambria" w:hAnsi="Cambria" w:cs="Cambria"/>
          <w:color w:val="000000"/>
          <w:szCs w:val="24"/>
          <w:lang w:val="en-US"/>
        </w:rPr>
        <w:t xml:space="preserve"> associations, as well as legal protection and the role of the state for the </w:t>
      </w:r>
      <w:r w:rsidR="00CB7C8E" w:rsidRPr="00CB7C8E">
        <w:rPr>
          <w:rFonts w:ascii="Cambria" w:eastAsia="Cambria" w:hAnsi="Cambria" w:cs="Cambria"/>
          <w:i/>
          <w:color w:val="000000"/>
          <w:szCs w:val="24"/>
          <w:lang w:val="en-US"/>
        </w:rPr>
        <w:t>amil</w:t>
      </w:r>
      <w:r w:rsidRPr="00986A44">
        <w:rPr>
          <w:rFonts w:ascii="Cambria" w:eastAsia="Cambria" w:hAnsi="Cambria" w:cs="Cambria"/>
          <w:color w:val="000000"/>
          <w:szCs w:val="24"/>
          <w:lang w:val="en-US"/>
        </w:rPr>
        <w:t xml:space="preserve"> profession. Meanwhile, according to students' impressions, the existence of the zakat code of ethics has gone well. Regarding whether </w:t>
      </w:r>
      <w:r w:rsidR="00CB7C8E" w:rsidRPr="00CB7C8E">
        <w:rPr>
          <w:rFonts w:ascii="Cambria" w:eastAsia="Cambria" w:hAnsi="Cambria" w:cs="Cambria"/>
          <w:i/>
          <w:color w:val="000000"/>
          <w:szCs w:val="24"/>
          <w:lang w:val="en-US"/>
        </w:rPr>
        <w:t>amil</w:t>
      </w:r>
      <w:r w:rsidRPr="00986A44">
        <w:rPr>
          <w:rFonts w:ascii="Cambria" w:eastAsia="Cambria" w:hAnsi="Cambria" w:cs="Cambria"/>
          <w:color w:val="000000"/>
          <w:szCs w:val="24"/>
          <w:lang w:val="en-US"/>
        </w:rPr>
        <w:t xml:space="preserve"> has become a full-time profession, some criticize that there are still </w:t>
      </w:r>
      <w:r w:rsidR="00CB7C8E" w:rsidRPr="00CB7C8E">
        <w:rPr>
          <w:rFonts w:ascii="Cambria" w:eastAsia="Cambria" w:hAnsi="Cambria" w:cs="Cambria"/>
          <w:i/>
          <w:color w:val="000000"/>
          <w:szCs w:val="24"/>
          <w:lang w:val="en-US"/>
        </w:rPr>
        <w:t>amil</w:t>
      </w:r>
      <w:r w:rsidRPr="00986A44">
        <w:rPr>
          <w:rFonts w:ascii="Cambria" w:eastAsia="Cambria" w:hAnsi="Cambria" w:cs="Cambria"/>
          <w:color w:val="000000"/>
          <w:szCs w:val="24"/>
          <w:lang w:val="en-US"/>
        </w:rPr>
        <w:t xml:space="preserve"> who work in other professions, including as teachers or lecturers due to lack of finances. In fact, according to students, working full-time as an </w:t>
      </w:r>
      <w:r w:rsidR="00CB7C8E" w:rsidRPr="00CB7C8E">
        <w:rPr>
          <w:rFonts w:ascii="Cambria" w:eastAsia="Cambria" w:hAnsi="Cambria" w:cs="Cambria"/>
          <w:i/>
          <w:color w:val="000000"/>
          <w:szCs w:val="24"/>
          <w:lang w:val="en-US"/>
        </w:rPr>
        <w:t>amil</w:t>
      </w:r>
      <w:r w:rsidRPr="00986A44">
        <w:rPr>
          <w:rFonts w:ascii="Cambria" w:eastAsia="Cambria" w:hAnsi="Cambria" w:cs="Cambria"/>
          <w:color w:val="000000"/>
          <w:szCs w:val="24"/>
          <w:lang w:val="en-US"/>
        </w:rPr>
        <w:t xml:space="preserve"> has become a requirement for work professionalism to be more effective in managing zakat funds.</w:t>
      </w:r>
    </w:p>
    <w:p w:rsidR="00986A44" w:rsidRDefault="00A83314" w:rsidP="00A30815">
      <w:pPr>
        <w:spacing w:line="276" w:lineRule="auto"/>
        <w:ind w:leftChars="0" w:left="0" w:firstLineChars="0" w:firstLine="720"/>
        <w:rPr>
          <w:rFonts w:ascii="Cambria" w:eastAsia="Cambria" w:hAnsi="Cambria" w:cs="Cambria"/>
          <w:color w:val="000000"/>
          <w:szCs w:val="24"/>
          <w:lang w:val="en-US"/>
        </w:rPr>
      </w:pPr>
      <w:r w:rsidRPr="00A83314">
        <w:rPr>
          <w:rFonts w:ascii="Cambria" w:eastAsia="Cambria" w:hAnsi="Cambria" w:cs="Cambria"/>
          <w:color w:val="000000"/>
          <w:szCs w:val="24"/>
          <w:lang w:val="en-US"/>
        </w:rPr>
        <w:t xml:space="preserve">As for training and competency development for </w:t>
      </w:r>
      <w:r w:rsidR="00CB7C8E" w:rsidRPr="00CB7C8E">
        <w:rPr>
          <w:rFonts w:ascii="Cambria" w:eastAsia="Cambria" w:hAnsi="Cambria" w:cs="Cambria"/>
          <w:i/>
          <w:color w:val="000000"/>
          <w:szCs w:val="24"/>
          <w:lang w:val="en-US"/>
        </w:rPr>
        <w:t>amil</w:t>
      </w:r>
      <w:r w:rsidRPr="00A83314">
        <w:rPr>
          <w:rFonts w:ascii="Cambria" w:eastAsia="Cambria" w:hAnsi="Cambria" w:cs="Cambria"/>
          <w:color w:val="000000"/>
          <w:szCs w:val="24"/>
          <w:lang w:val="en-US"/>
        </w:rPr>
        <w:t xml:space="preserve">, students are worried that the majority of people do not know about the existence of university-level education for </w:t>
      </w:r>
      <w:r w:rsidR="00CB7C8E" w:rsidRPr="00CB7C8E">
        <w:rPr>
          <w:rFonts w:ascii="Cambria" w:eastAsia="Cambria" w:hAnsi="Cambria" w:cs="Cambria"/>
          <w:i/>
          <w:color w:val="000000"/>
          <w:szCs w:val="24"/>
          <w:lang w:val="en-US"/>
        </w:rPr>
        <w:t>amil</w:t>
      </w:r>
      <w:r w:rsidRPr="00A83314">
        <w:rPr>
          <w:rFonts w:ascii="Cambria" w:eastAsia="Cambria" w:hAnsi="Cambria" w:cs="Cambria"/>
          <w:color w:val="000000"/>
          <w:szCs w:val="24"/>
          <w:lang w:val="en-US"/>
        </w:rPr>
        <w:t xml:space="preserve">, as evidenced by the fact that there are still few universities in Indonesia who dare to develop zakat and waqf management study programs. In fact, this step is one of the keys to increasing the professionalization of </w:t>
      </w:r>
      <w:r w:rsidR="00CB7C8E" w:rsidRPr="00CB7C8E">
        <w:rPr>
          <w:rFonts w:ascii="Cambria" w:eastAsia="Cambria" w:hAnsi="Cambria" w:cs="Cambria"/>
          <w:i/>
          <w:color w:val="000000"/>
          <w:szCs w:val="24"/>
          <w:lang w:val="en-US"/>
        </w:rPr>
        <w:t>amil</w:t>
      </w:r>
      <w:r w:rsidRPr="00A83314">
        <w:rPr>
          <w:rFonts w:ascii="Cambria" w:eastAsia="Cambria" w:hAnsi="Cambria" w:cs="Cambria"/>
          <w:color w:val="000000"/>
          <w:szCs w:val="24"/>
          <w:lang w:val="en-US"/>
        </w:rPr>
        <w:t xml:space="preserve">, and is even very necessary to encourage certification of zakat experts. Zakat is related to the property of Muslims, it cannot be handled by just anyone. Allah Himself says in the Koran that wealth </w:t>
      </w:r>
      <w:r w:rsidRPr="00A83314">
        <w:rPr>
          <w:rFonts w:ascii="Cambria" w:eastAsia="Cambria" w:hAnsi="Cambria" w:cs="Cambria"/>
          <w:color w:val="000000"/>
          <w:szCs w:val="24"/>
          <w:lang w:val="en-US"/>
        </w:rPr>
        <w:lastRenderedPageBreak/>
        <w:t>should not be given to ignorant people. The hadith of the Prophet states that if a matter is handed over to someone who is not an expert, then only waiting for its destruction.</w:t>
      </w:r>
    </w:p>
    <w:p w:rsidR="00A83314" w:rsidRDefault="001B521E" w:rsidP="00EE335C">
      <w:pPr>
        <w:spacing w:line="276" w:lineRule="auto"/>
        <w:ind w:leftChars="0" w:left="0" w:firstLineChars="0" w:firstLine="720"/>
        <w:rPr>
          <w:rFonts w:ascii="Cambria" w:eastAsia="Cambria" w:hAnsi="Cambria" w:cs="Cambria"/>
          <w:color w:val="000000"/>
          <w:szCs w:val="24"/>
          <w:lang w:val="en-US"/>
        </w:rPr>
      </w:pPr>
      <w:r w:rsidRPr="001B521E">
        <w:rPr>
          <w:rFonts w:ascii="Cambria" w:eastAsia="Cambria" w:hAnsi="Cambria" w:cs="Cambria"/>
          <w:color w:val="000000"/>
          <w:szCs w:val="24"/>
          <w:lang w:val="en-US"/>
        </w:rPr>
        <w:t xml:space="preserve">Professionalization of </w:t>
      </w:r>
      <w:r w:rsidR="00CB7C8E" w:rsidRPr="00CB7C8E">
        <w:rPr>
          <w:rFonts w:ascii="Cambria" w:eastAsia="Cambria" w:hAnsi="Cambria" w:cs="Cambria"/>
          <w:i/>
          <w:color w:val="000000"/>
          <w:szCs w:val="24"/>
          <w:lang w:val="en-US"/>
        </w:rPr>
        <w:t>amil</w:t>
      </w:r>
      <w:r w:rsidRPr="001B521E">
        <w:rPr>
          <w:rFonts w:ascii="Cambria" w:eastAsia="Cambria" w:hAnsi="Cambria" w:cs="Cambria"/>
          <w:color w:val="000000"/>
          <w:szCs w:val="24"/>
          <w:lang w:val="en-US"/>
        </w:rPr>
        <w:t xml:space="preserve"> also requires public legitimacy of </w:t>
      </w:r>
      <w:r w:rsidR="00CB7C8E" w:rsidRPr="00CB7C8E">
        <w:rPr>
          <w:rFonts w:ascii="Cambria" w:eastAsia="Cambria" w:hAnsi="Cambria" w:cs="Cambria"/>
          <w:i/>
          <w:color w:val="000000"/>
          <w:szCs w:val="24"/>
          <w:lang w:val="en-US"/>
        </w:rPr>
        <w:t>amil</w:t>
      </w:r>
      <w:r w:rsidRPr="001B521E">
        <w:rPr>
          <w:rFonts w:ascii="Cambria" w:eastAsia="Cambria" w:hAnsi="Cambria" w:cs="Cambria"/>
          <w:color w:val="000000"/>
          <w:szCs w:val="24"/>
          <w:lang w:val="en-US"/>
        </w:rPr>
        <w:t xml:space="preserve"> associations. Students expressed that the formation of associations for </w:t>
      </w:r>
      <w:r w:rsidR="00CB7C8E" w:rsidRPr="00CB7C8E">
        <w:rPr>
          <w:rFonts w:ascii="Cambria" w:eastAsia="Cambria" w:hAnsi="Cambria" w:cs="Cambria"/>
          <w:i/>
          <w:color w:val="000000"/>
          <w:szCs w:val="24"/>
          <w:lang w:val="en-US"/>
        </w:rPr>
        <w:t>amil</w:t>
      </w:r>
      <w:r w:rsidRPr="001B521E">
        <w:rPr>
          <w:rFonts w:ascii="Cambria" w:eastAsia="Cambria" w:hAnsi="Cambria" w:cs="Cambria"/>
          <w:color w:val="000000"/>
          <w:szCs w:val="24"/>
          <w:lang w:val="en-US"/>
        </w:rPr>
        <w:t>-</w:t>
      </w:r>
      <w:r w:rsidR="00CB7C8E" w:rsidRPr="00CB7C8E">
        <w:rPr>
          <w:rFonts w:ascii="Cambria" w:eastAsia="Cambria" w:hAnsi="Cambria" w:cs="Cambria"/>
          <w:i/>
          <w:color w:val="000000"/>
          <w:szCs w:val="24"/>
          <w:lang w:val="en-US"/>
        </w:rPr>
        <w:t>amil</w:t>
      </w:r>
      <w:r w:rsidRPr="001B521E">
        <w:rPr>
          <w:rFonts w:ascii="Cambria" w:eastAsia="Cambria" w:hAnsi="Cambria" w:cs="Cambria"/>
          <w:color w:val="000000"/>
          <w:szCs w:val="24"/>
          <w:lang w:val="en-US"/>
        </w:rPr>
        <w:t xml:space="preserve"> associations that have been well established and have legitimacy in society is a very positive step. This can help in coordinating the efforts of </w:t>
      </w:r>
      <w:r w:rsidR="00CB7C8E" w:rsidRPr="00CB7C8E">
        <w:rPr>
          <w:rFonts w:ascii="Cambria" w:eastAsia="Cambria" w:hAnsi="Cambria" w:cs="Cambria"/>
          <w:i/>
          <w:color w:val="000000"/>
          <w:szCs w:val="24"/>
          <w:lang w:val="en-US"/>
        </w:rPr>
        <w:t>amil</w:t>
      </w:r>
      <w:r w:rsidRPr="001B521E">
        <w:rPr>
          <w:rFonts w:ascii="Cambria" w:eastAsia="Cambria" w:hAnsi="Cambria" w:cs="Cambria"/>
          <w:color w:val="000000"/>
          <w:szCs w:val="24"/>
          <w:lang w:val="en-US"/>
        </w:rPr>
        <w:t xml:space="preserve">s, ensuring transparency in the management of zakat funds, as well as providing a platform for collaboration and exchange of experiences between them. The existence of such an association can also increase public confidence in the process of collecting and distributing zakat, because there is an independent institution that supervises </w:t>
      </w:r>
      <w:r w:rsidR="00CB7C8E" w:rsidRPr="00CB7C8E">
        <w:rPr>
          <w:rFonts w:ascii="Cambria" w:eastAsia="Cambria" w:hAnsi="Cambria" w:cs="Cambria"/>
          <w:i/>
          <w:color w:val="000000"/>
          <w:szCs w:val="24"/>
          <w:lang w:val="en-US"/>
        </w:rPr>
        <w:t>amil</w:t>
      </w:r>
      <w:r w:rsidRPr="001B521E">
        <w:rPr>
          <w:rFonts w:ascii="Cambria" w:eastAsia="Cambria" w:hAnsi="Cambria" w:cs="Cambria"/>
          <w:color w:val="000000"/>
          <w:szCs w:val="24"/>
          <w:lang w:val="en-US"/>
        </w:rPr>
        <w:t xml:space="preserve"> activities. However, according to student criticism, many people do not believe in zakat institutions, or whatever the term is, so they continue to distribute their zakat directly.</w:t>
      </w:r>
      <w:r w:rsidR="00EE335C">
        <w:rPr>
          <w:rFonts w:ascii="Cambria" w:eastAsia="Cambria" w:hAnsi="Cambria" w:cs="Cambria"/>
          <w:color w:val="000000"/>
          <w:szCs w:val="24"/>
          <w:lang w:val="en-US"/>
        </w:rPr>
        <w:t xml:space="preserve"> </w:t>
      </w:r>
      <w:r w:rsidR="00EE335C" w:rsidRPr="00EE335C">
        <w:rPr>
          <w:rFonts w:ascii="Cambria" w:eastAsia="Cambria" w:hAnsi="Cambria" w:cs="Cambria"/>
          <w:color w:val="000000"/>
          <w:szCs w:val="24"/>
          <w:lang w:val="en-US"/>
        </w:rPr>
        <w:t xml:space="preserve">Lastly, criticism of legal protection and the role of the state. Steps to provide protection for zakat </w:t>
      </w:r>
      <w:r w:rsidR="00CB7C8E" w:rsidRPr="00CB7C8E">
        <w:rPr>
          <w:rFonts w:ascii="Cambria" w:eastAsia="Cambria" w:hAnsi="Cambria" w:cs="Cambria"/>
          <w:i/>
          <w:color w:val="000000"/>
          <w:szCs w:val="24"/>
          <w:lang w:val="en-US"/>
        </w:rPr>
        <w:t>amil</w:t>
      </w:r>
      <w:r w:rsidR="00EE335C" w:rsidRPr="00EE335C">
        <w:rPr>
          <w:rFonts w:ascii="Cambria" w:eastAsia="Cambria" w:hAnsi="Cambria" w:cs="Cambria"/>
          <w:color w:val="000000"/>
          <w:szCs w:val="24"/>
          <w:lang w:val="en-US"/>
        </w:rPr>
        <w:t xml:space="preserve"> have been taken through the Zakat Management Law regulations. However, the presence of this law has not been fully able to accommodate the authority of zakat </w:t>
      </w:r>
      <w:r w:rsidR="00CB7C8E" w:rsidRPr="00CB7C8E">
        <w:rPr>
          <w:rFonts w:ascii="Cambria" w:eastAsia="Cambria" w:hAnsi="Cambria" w:cs="Cambria"/>
          <w:i/>
          <w:color w:val="000000"/>
          <w:szCs w:val="24"/>
          <w:lang w:val="en-US"/>
        </w:rPr>
        <w:t>amil</w:t>
      </w:r>
      <w:r w:rsidR="00EE335C" w:rsidRPr="00EE335C">
        <w:rPr>
          <w:rFonts w:ascii="Cambria" w:eastAsia="Cambria" w:hAnsi="Cambria" w:cs="Cambria"/>
          <w:color w:val="000000"/>
          <w:szCs w:val="24"/>
          <w:lang w:val="en-US"/>
        </w:rPr>
        <w:t xml:space="preserve">. The authority for </w:t>
      </w:r>
      <w:r w:rsidR="00CB7C8E" w:rsidRPr="00CB7C8E">
        <w:rPr>
          <w:rFonts w:ascii="Cambria" w:eastAsia="Cambria" w:hAnsi="Cambria" w:cs="Cambria"/>
          <w:i/>
          <w:color w:val="000000"/>
          <w:szCs w:val="24"/>
          <w:lang w:val="en-US"/>
        </w:rPr>
        <w:t>amil</w:t>
      </w:r>
      <w:r w:rsidR="00EE335C" w:rsidRPr="00EE335C">
        <w:rPr>
          <w:rFonts w:ascii="Cambria" w:eastAsia="Cambria" w:hAnsi="Cambria" w:cs="Cambria"/>
          <w:color w:val="000000"/>
          <w:szCs w:val="24"/>
          <w:lang w:val="en-US"/>
        </w:rPr>
        <w:t xml:space="preserve"> zakat is still partial, meaning that the state does not require people to pay zakat through </w:t>
      </w:r>
      <w:r w:rsidR="00CB7C8E" w:rsidRPr="00CB7C8E">
        <w:rPr>
          <w:rFonts w:ascii="Cambria" w:eastAsia="Cambria" w:hAnsi="Cambria" w:cs="Cambria"/>
          <w:i/>
          <w:color w:val="000000"/>
          <w:szCs w:val="24"/>
          <w:lang w:val="en-US"/>
        </w:rPr>
        <w:t>amil</w:t>
      </w:r>
      <w:r w:rsidR="00EE335C" w:rsidRPr="00EE335C">
        <w:rPr>
          <w:rFonts w:ascii="Cambria" w:eastAsia="Cambria" w:hAnsi="Cambria" w:cs="Cambria"/>
          <w:color w:val="000000"/>
          <w:szCs w:val="24"/>
          <w:lang w:val="en-US"/>
        </w:rPr>
        <w:t>, but can be given individually. This condition is like allowing zakat institutions to carry out their duties on their own, in this case there are still problems, so that zakat collection never reaches its potential.</w:t>
      </w:r>
    </w:p>
    <w:p w:rsidR="00EE335C" w:rsidRDefault="00163D8C" w:rsidP="00163D8C">
      <w:pPr>
        <w:spacing w:line="276" w:lineRule="auto"/>
        <w:ind w:leftChars="0" w:left="0" w:firstLineChars="0" w:firstLine="720"/>
        <w:rPr>
          <w:rFonts w:ascii="Cambria" w:eastAsia="Cambria" w:hAnsi="Cambria" w:cs="Cambria"/>
          <w:color w:val="000000"/>
          <w:szCs w:val="24"/>
          <w:lang w:val="en-US"/>
        </w:rPr>
      </w:pPr>
      <w:r w:rsidRPr="00163D8C">
        <w:rPr>
          <w:rFonts w:ascii="Cambria" w:eastAsia="Cambria" w:hAnsi="Cambria" w:cs="Cambria"/>
          <w:color w:val="000000"/>
          <w:szCs w:val="24"/>
          <w:lang w:val="en-US"/>
        </w:rPr>
        <w:t xml:space="preserve">Another finding in the research is that their intention to pursue a career as an </w:t>
      </w:r>
      <w:r w:rsidR="00CB7C8E" w:rsidRPr="00CB7C8E">
        <w:rPr>
          <w:rFonts w:ascii="Cambria" w:eastAsia="Cambria" w:hAnsi="Cambria" w:cs="Cambria"/>
          <w:i/>
          <w:color w:val="000000"/>
          <w:szCs w:val="24"/>
          <w:lang w:val="en-US"/>
        </w:rPr>
        <w:t>amil</w:t>
      </w:r>
      <w:r w:rsidRPr="00163D8C">
        <w:rPr>
          <w:rFonts w:ascii="Cambria" w:eastAsia="Cambria" w:hAnsi="Cambria" w:cs="Cambria"/>
          <w:color w:val="000000"/>
          <w:szCs w:val="24"/>
          <w:lang w:val="en-US"/>
        </w:rPr>
        <w:t xml:space="preserve"> remains high. These results dismiss concerns about low interest in working as a zakat earner (Anggoro, et al, 2021). These results are also different from the results of Nainggolan's (2022) research which shows the low interest of agricultural students in becoming farmers. The high intention of MAZAWA students to pursue a career as </w:t>
      </w:r>
      <w:r w:rsidR="00CB7C8E" w:rsidRPr="00CB7C8E">
        <w:rPr>
          <w:rFonts w:ascii="Cambria" w:eastAsia="Cambria" w:hAnsi="Cambria" w:cs="Cambria"/>
          <w:i/>
          <w:color w:val="000000"/>
          <w:szCs w:val="24"/>
          <w:lang w:val="en-US"/>
        </w:rPr>
        <w:t>amil</w:t>
      </w:r>
      <w:r w:rsidRPr="00163D8C">
        <w:rPr>
          <w:rFonts w:ascii="Cambria" w:eastAsia="Cambria" w:hAnsi="Cambria" w:cs="Cambria"/>
          <w:color w:val="000000"/>
          <w:szCs w:val="24"/>
          <w:lang w:val="en-US"/>
        </w:rPr>
        <w:t xml:space="preserve"> zakat shows their passion for developing the professionalization of </w:t>
      </w:r>
      <w:r w:rsidR="00CB7C8E" w:rsidRPr="00CB7C8E">
        <w:rPr>
          <w:rFonts w:ascii="Cambria" w:eastAsia="Cambria" w:hAnsi="Cambria" w:cs="Cambria"/>
          <w:i/>
          <w:color w:val="000000"/>
          <w:szCs w:val="24"/>
          <w:lang w:val="en-US"/>
        </w:rPr>
        <w:t>amil</w:t>
      </w:r>
      <w:r w:rsidRPr="00163D8C">
        <w:rPr>
          <w:rFonts w:ascii="Cambria" w:eastAsia="Cambria" w:hAnsi="Cambria" w:cs="Cambria"/>
          <w:color w:val="000000"/>
          <w:szCs w:val="24"/>
          <w:lang w:val="en-US"/>
        </w:rPr>
        <w:t xml:space="preserve"> zakat in the future. However, it is in line with the opinion of </w:t>
      </w:r>
      <w:r>
        <w:rPr>
          <w:rFonts w:ascii="Cambria" w:eastAsia="Cambria" w:hAnsi="Cambria" w:cs="Cambria"/>
          <w:color w:val="000000"/>
          <w:szCs w:val="24"/>
          <w:lang w:val="en-US"/>
        </w:rPr>
        <w:fldChar w:fldCharType="begin" w:fldLock="1"/>
      </w:r>
      <w:r w:rsidR="00CE328A">
        <w:rPr>
          <w:rFonts w:ascii="Cambria" w:eastAsia="Cambria" w:hAnsi="Cambria" w:cs="Cambria"/>
          <w:color w:val="000000"/>
          <w:szCs w:val="24"/>
          <w:lang w:val="en-US"/>
        </w:rPr>
        <w:instrText>ADDIN CSL_CITATION {"citationItems":[{"id":"ITEM-1","itemData":{"abstract":"Professional identity is essential for the career choice of social work. Exploring social work students' perceptions of professional identity and career intention is necessary to understand the phenomenon of major-to-occupation mismatch in China. The present study involved a national sample of 2,018 social work undergraduates and postgraduates to investigate whether students displayed matching levels of professional identity and career intention and the association with their personal and educational background. To …","author":[{"dropping-particle":"","family":"Liu","given":"T","non-dropping-particle":"","parse-names":false,"suffix":""},{"dropping-particle":"","family":"Yi","given":"S","non-dropping-particle":"","parse-names":false,"suffix":""},{"dropping-particle":"","family":"Zhu","given":"Y","non-dropping-particle":"","parse-names":false,"suffix":""}],"container-title":"The British Journal of Social Work","id":"ITEM-1","issued":{"date-parts":[["2023"]]},"publisher":"academic.oup.com","title":"Does Chinese Social Work Students' Career Intention Match Their Professional Identity? The Role of Background Factors","type":"article-journal"},"uris":["http://www.mendeley.com/documents/?uuid=565fbab6-622f-448d-8b65-c8ce3b17e567"]}],"mendeley":{"formattedCitation":"(Liu et al., 2023)","manualFormatting":"Liu et al., (2023)","plainTextFormattedCitation":"(Liu et al., 2023)","previouslyFormattedCitation":"(Liu et al., 2023)"},"properties":{"noteIndex":0},"schema":"https://github.com/citation-style-language/schema/raw/master/csl-citation.json"}</w:instrText>
      </w:r>
      <w:r>
        <w:rPr>
          <w:rFonts w:ascii="Cambria" w:eastAsia="Cambria" w:hAnsi="Cambria" w:cs="Cambria"/>
          <w:color w:val="000000"/>
          <w:szCs w:val="24"/>
          <w:lang w:val="en-US"/>
        </w:rPr>
        <w:fldChar w:fldCharType="separate"/>
      </w:r>
      <w:r w:rsidRPr="00163D8C">
        <w:rPr>
          <w:rFonts w:ascii="Cambria" w:eastAsia="Cambria" w:hAnsi="Cambria" w:cs="Cambria"/>
          <w:noProof/>
          <w:color w:val="000000"/>
          <w:szCs w:val="24"/>
          <w:lang w:val="en-US"/>
        </w:rPr>
        <w:t xml:space="preserve">Liu et al., </w:t>
      </w:r>
      <w:r>
        <w:rPr>
          <w:rFonts w:ascii="Cambria" w:eastAsia="Cambria" w:hAnsi="Cambria" w:cs="Cambria"/>
          <w:noProof/>
          <w:color w:val="000000"/>
          <w:szCs w:val="24"/>
          <w:lang w:val="en-US"/>
        </w:rPr>
        <w:t>(</w:t>
      </w:r>
      <w:r w:rsidRPr="00163D8C">
        <w:rPr>
          <w:rFonts w:ascii="Cambria" w:eastAsia="Cambria" w:hAnsi="Cambria" w:cs="Cambria"/>
          <w:noProof/>
          <w:color w:val="000000"/>
          <w:szCs w:val="24"/>
          <w:lang w:val="en-US"/>
        </w:rPr>
        <w:t>2023)</w:t>
      </w:r>
      <w:r>
        <w:rPr>
          <w:rFonts w:ascii="Cambria" w:eastAsia="Cambria" w:hAnsi="Cambria" w:cs="Cambria"/>
          <w:color w:val="000000"/>
          <w:szCs w:val="24"/>
          <w:lang w:val="en-US"/>
        </w:rPr>
        <w:fldChar w:fldCharType="end"/>
      </w:r>
      <w:r w:rsidRPr="00163D8C">
        <w:rPr>
          <w:rFonts w:ascii="Cambria" w:eastAsia="Cambria" w:hAnsi="Cambria" w:cs="Cambria"/>
          <w:color w:val="000000"/>
          <w:szCs w:val="24"/>
          <w:lang w:val="en-US"/>
        </w:rPr>
        <w:t xml:space="preserve"> that there is still a gap in the development of social work education and practice, which implies the need for promotion and cooperation between academic institutions and social organizations. The fact that the MAZAWA study program is currently not in great demand in Indonesia, and there is even a MAZAWA study program that has been closed at one of the universities due to lack of interest, shows that efforts are still needed to develop and advance the professionalization of </w:t>
      </w:r>
      <w:r w:rsidR="00CB7C8E" w:rsidRPr="00CB7C8E">
        <w:rPr>
          <w:rFonts w:ascii="Cambria" w:eastAsia="Cambria" w:hAnsi="Cambria" w:cs="Cambria"/>
          <w:i/>
          <w:color w:val="000000"/>
          <w:szCs w:val="24"/>
          <w:lang w:val="en-US"/>
        </w:rPr>
        <w:t>amil</w:t>
      </w:r>
      <w:r w:rsidRPr="00163D8C">
        <w:rPr>
          <w:rFonts w:ascii="Cambria" w:eastAsia="Cambria" w:hAnsi="Cambria" w:cs="Cambria"/>
          <w:color w:val="000000"/>
          <w:szCs w:val="24"/>
          <w:lang w:val="en-US"/>
        </w:rPr>
        <w:t xml:space="preserve"> zakat.</w:t>
      </w:r>
    </w:p>
    <w:p w:rsidR="00163D8C" w:rsidRDefault="00B464CD" w:rsidP="00163D8C">
      <w:pPr>
        <w:spacing w:line="276" w:lineRule="auto"/>
        <w:ind w:leftChars="0" w:left="0" w:firstLineChars="0" w:firstLine="720"/>
        <w:rPr>
          <w:rFonts w:ascii="Cambria" w:eastAsia="Cambria" w:hAnsi="Cambria" w:cs="Cambria"/>
          <w:color w:val="000000"/>
          <w:szCs w:val="24"/>
          <w:lang w:val="en-US"/>
        </w:rPr>
      </w:pPr>
      <w:r w:rsidRPr="00B464CD">
        <w:rPr>
          <w:rFonts w:ascii="Cambria" w:eastAsia="Cambria" w:hAnsi="Cambria" w:cs="Cambria"/>
          <w:color w:val="000000"/>
          <w:szCs w:val="24"/>
          <w:lang w:val="en-US"/>
        </w:rPr>
        <w:t xml:space="preserve">The results of this study also found that their impressions had a significant influence on their career intentions; the better their impression, the higher their intention. Previous research results show that at least four areas </w:t>
      </w:r>
      <w:r w:rsidRPr="00B464CD">
        <w:rPr>
          <w:rFonts w:ascii="Cambria" w:eastAsia="Cambria" w:hAnsi="Cambria" w:cs="Cambria"/>
          <w:color w:val="000000"/>
          <w:szCs w:val="24"/>
          <w:lang w:val="en-US"/>
        </w:rPr>
        <w:lastRenderedPageBreak/>
        <w:t xml:space="preserve">need to be improved in students' impressions because they have not met their expectations. In an effort to increase student intentions, this research prioritizes improvements in these four areas of professionalization. In this way, the impression of the professionalization of </w:t>
      </w:r>
      <w:r w:rsidR="00CB7C8E" w:rsidRPr="00CB7C8E">
        <w:rPr>
          <w:rFonts w:ascii="Cambria" w:eastAsia="Cambria" w:hAnsi="Cambria" w:cs="Cambria"/>
          <w:i/>
          <w:color w:val="000000"/>
          <w:szCs w:val="24"/>
          <w:lang w:val="en-US"/>
        </w:rPr>
        <w:t>amil</w:t>
      </w:r>
      <w:r w:rsidRPr="00B464CD">
        <w:rPr>
          <w:rFonts w:ascii="Cambria" w:eastAsia="Cambria" w:hAnsi="Cambria" w:cs="Cambria"/>
          <w:color w:val="000000"/>
          <w:szCs w:val="24"/>
          <w:lang w:val="en-US"/>
        </w:rPr>
        <w:t xml:space="preserve"> will be better and will increase people's intentions to pursue a career as </w:t>
      </w:r>
      <w:r w:rsidR="00CB7C8E" w:rsidRPr="00CB7C8E">
        <w:rPr>
          <w:rFonts w:ascii="Cambria" w:eastAsia="Cambria" w:hAnsi="Cambria" w:cs="Cambria"/>
          <w:i/>
          <w:color w:val="000000"/>
          <w:szCs w:val="24"/>
          <w:lang w:val="en-US"/>
        </w:rPr>
        <w:t>amil</w:t>
      </w:r>
      <w:r w:rsidRPr="00B464CD">
        <w:rPr>
          <w:rFonts w:ascii="Cambria" w:eastAsia="Cambria" w:hAnsi="Cambria" w:cs="Cambria"/>
          <w:color w:val="000000"/>
          <w:szCs w:val="24"/>
          <w:lang w:val="en-US"/>
        </w:rPr>
        <w:t xml:space="preserve"> professional.</w:t>
      </w:r>
    </w:p>
    <w:p w:rsidR="00A2008D" w:rsidRDefault="00A2008D" w:rsidP="00163D8C">
      <w:pPr>
        <w:spacing w:after="120" w:line="276" w:lineRule="auto"/>
        <w:ind w:leftChars="0" w:left="0" w:firstLineChars="0" w:firstLine="0"/>
        <w:jc w:val="left"/>
        <w:rPr>
          <w:rFonts w:ascii="Cambria" w:eastAsia="Cambria" w:hAnsi="Cambria" w:cs="Cambria"/>
          <w:b/>
          <w:color w:val="000000"/>
          <w:sz w:val="20"/>
          <w:szCs w:val="20"/>
        </w:rPr>
      </w:pPr>
    </w:p>
    <w:p w:rsidR="00A2008D" w:rsidRDefault="00856E33">
      <w:pPr>
        <w:spacing w:before="100" w:after="100"/>
        <w:ind w:left="0" w:hanging="2"/>
        <w:rPr>
          <w:rFonts w:ascii="Cambria" w:eastAsia="Cambria" w:hAnsi="Cambria" w:cs="Cambria"/>
          <w:color w:val="000000"/>
          <w:szCs w:val="24"/>
        </w:rPr>
      </w:pPr>
      <w:r>
        <w:rPr>
          <w:rFonts w:ascii="Cambria" w:eastAsia="Cambria" w:hAnsi="Cambria" w:cs="Cambria"/>
          <w:b/>
          <w:color w:val="000000"/>
          <w:szCs w:val="24"/>
        </w:rPr>
        <w:t>CONCLUSION</w:t>
      </w:r>
    </w:p>
    <w:p w:rsidR="00A2008D" w:rsidRDefault="00CB7C8E" w:rsidP="00CB7C8E">
      <w:pPr>
        <w:spacing w:line="276" w:lineRule="auto"/>
        <w:ind w:leftChars="0" w:left="0" w:firstLineChars="0" w:firstLine="720"/>
        <w:rPr>
          <w:rFonts w:ascii="Cambria" w:eastAsia="Cambria" w:hAnsi="Cambria"/>
          <w:color w:val="000000"/>
          <w:szCs w:val="24"/>
          <w:lang w:val="en-US"/>
        </w:rPr>
      </w:pPr>
      <w:r w:rsidRPr="00CB7C8E">
        <w:rPr>
          <w:rFonts w:ascii="Cambria" w:eastAsia="Cambria" w:hAnsi="Cambria" w:cs="Cambria"/>
          <w:color w:val="000000"/>
          <w:szCs w:val="24"/>
          <w:lang w:val="en-US"/>
        </w:rPr>
        <w:t xml:space="preserve">Students' impressions of the professionalization of </w:t>
      </w:r>
      <w:r w:rsidRPr="00CB7C8E">
        <w:rPr>
          <w:rFonts w:ascii="Cambria" w:eastAsia="Cambria" w:hAnsi="Cambria" w:cs="Cambria"/>
          <w:i/>
          <w:color w:val="000000"/>
          <w:szCs w:val="24"/>
          <w:lang w:val="en-US"/>
        </w:rPr>
        <w:t>amil</w:t>
      </w:r>
      <w:r w:rsidRPr="00CB7C8E">
        <w:rPr>
          <w:rFonts w:ascii="Cambria" w:eastAsia="Cambria" w:hAnsi="Cambria" w:cs="Cambria"/>
          <w:color w:val="000000"/>
          <w:szCs w:val="24"/>
          <w:lang w:val="en-US"/>
        </w:rPr>
        <w:t xml:space="preserve"> in Indonesia received a moderate score, indicating widespread criticism. In particular, aspects such as full-time professionalism, education and training, legitimacy of the </w:t>
      </w:r>
      <w:r w:rsidRPr="00CB7C8E">
        <w:rPr>
          <w:rFonts w:ascii="Cambria" w:eastAsia="Cambria" w:hAnsi="Cambria" w:cs="Cambria"/>
          <w:i/>
          <w:color w:val="000000"/>
          <w:szCs w:val="24"/>
          <w:lang w:val="en-US"/>
        </w:rPr>
        <w:t>amil</w:t>
      </w:r>
      <w:r w:rsidRPr="00CB7C8E">
        <w:rPr>
          <w:rFonts w:ascii="Cambria" w:eastAsia="Cambria" w:hAnsi="Cambria" w:cs="Cambria"/>
          <w:color w:val="000000"/>
          <w:szCs w:val="24"/>
          <w:lang w:val="en-US"/>
        </w:rPr>
        <w:t xml:space="preserve"> association, and legal protection received moderate feedback. However, the zakat code of ethics has received positive recognition. Although there are concerns, due to criticism here and there regarding the process of professionalization of </w:t>
      </w:r>
      <w:r w:rsidRPr="00CB7C8E">
        <w:rPr>
          <w:rFonts w:ascii="Cambria" w:eastAsia="Cambria" w:hAnsi="Cambria" w:cs="Cambria"/>
          <w:i/>
          <w:color w:val="000000"/>
          <w:szCs w:val="24"/>
          <w:lang w:val="en-US"/>
        </w:rPr>
        <w:t>amil</w:t>
      </w:r>
      <w:r w:rsidRPr="00CB7C8E">
        <w:rPr>
          <w:rFonts w:ascii="Cambria" w:eastAsia="Cambria" w:hAnsi="Cambria" w:cs="Cambria"/>
          <w:color w:val="000000"/>
          <w:szCs w:val="24"/>
          <w:lang w:val="en-US"/>
        </w:rPr>
        <w:t xml:space="preserve">, research reveals the high intention of students to pursue a career as </w:t>
      </w:r>
      <w:r w:rsidRPr="00CB7C8E">
        <w:rPr>
          <w:rFonts w:ascii="Cambria" w:eastAsia="Cambria" w:hAnsi="Cambria" w:cs="Cambria"/>
          <w:i/>
          <w:color w:val="000000"/>
          <w:szCs w:val="24"/>
          <w:lang w:val="en-US"/>
        </w:rPr>
        <w:t>amil</w:t>
      </w:r>
      <w:r w:rsidRPr="00CB7C8E">
        <w:rPr>
          <w:rFonts w:ascii="Cambria" w:eastAsia="Cambria" w:hAnsi="Cambria" w:cs="Cambria"/>
          <w:color w:val="000000"/>
          <w:szCs w:val="24"/>
          <w:lang w:val="en-US"/>
        </w:rPr>
        <w:t xml:space="preserve">. Additionally, research highlights the significant impact of students' impressions on their career intentions, with better impressions correlating with higher intentions. To increase student intentions, this research prioritizes improvements in four areas of professionalization. It is hoped that the overall impression of the professionalization of </w:t>
      </w:r>
      <w:r w:rsidRPr="00CB7C8E">
        <w:rPr>
          <w:rFonts w:ascii="Cambria" w:eastAsia="Cambria" w:hAnsi="Cambria" w:cs="Cambria"/>
          <w:i/>
          <w:color w:val="000000"/>
          <w:szCs w:val="24"/>
          <w:lang w:val="en-US"/>
        </w:rPr>
        <w:t>amil</w:t>
      </w:r>
      <w:r w:rsidRPr="00CB7C8E">
        <w:rPr>
          <w:rFonts w:ascii="Cambria" w:eastAsia="Cambria" w:hAnsi="Cambria" w:cs="Cambria"/>
          <w:color w:val="000000"/>
          <w:szCs w:val="24"/>
          <w:lang w:val="en-US"/>
        </w:rPr>
        <w:t xml:space="preserve"> will increase, which in turn will increase people's intentions to pursue a career as </w:t>
      </w:r>
      <w:r w:rsidRPr="00CB7C8E">
        <w:rPr>
          <w:rFonts w:ascii="Cambria" w:eastAsia="Cambria" w:hAnsi="Cambria" w:cs="Cambria"/>
          <w:i/>
          <w:color w:val="000000"/>
          <w:szCs w:val="24"/>
          <w:lang w:val="en-US"/>
        </w:rPr>
        <w:t>amil</w:t>
      </w:r>
      <w:r w:rsidRPr="00CB7C8E">
        <w:rPr>
          <w:rFonts w:ascii="Cambria" w:eastAsia="Cambria" w:hAnsi="Cambria" w:cs="Cambria"/>
          <w:color w:val="000000"/>
          <w:szCs w:val="24"/>
          <w:lang w:val="en-US"/>
        </w:rPr>
        <w:t xml:space="preserve"> professional. This study emphasizes the ongoing efforts needed to develop and advance the professionalization of zakat </w:t>
      </w:r>
      <w:r w:rsidRPr="00CB7C8E">
        <w:rPr>
          <w:rFonts w:ascii="Cambria" w:eastAsia="Cambria" w:hAnsi="Cambria" w:cs="Cambria"/>
          <w:i/>
          <w:color w:val="000000"/>
          <w:szCs w:val="24"/>
          <w:lang w:val="en-US"/>
        </w:rPr>
        <w:t>amil</w:t>
      </w:r>
      <w:r w:rsidRPr="00CB7C8E">
        <w:rPr>
          <w:rFonts w:ascii="Cambria" w:eastAsia="Cambria" w:hAnsi="Cambria" w:cs="Cambria"/>
          <w:color w:val="000000"/>
          <w:szCs w:val="24"/>
          <w:lang w:val="en-US"/>
        </w:rPr>
        <w:t>.</w:t>
      </w:r>
      <w:r w:rsidR="00856E33">
        <w:rPr>
          <w:rFonts w:ascii="Cambria" w:eastAsia="Cambria" w:hAnsi="Cambria"/>
          <w:color w:val="000000"/>
          <w:szCs w:val="24"/>
          <w:lang w:val="en-US"/>
        </w:rPr>
        <w:t xml:space="preserve"> </w:t>
      </w:r>
    </w:p>
    <w:p w:rsidR="00A2008D" w:rsidRDefault="00A2008D">
      <w:pPr>
        <w:spacing w:line="276" w:lineRule="auto"/>
        <w:ind w:left="0" w:hanging="2"/>
        <w:rPr>
          <w:rFonts w:ascii="Cambria" w:eastAsia="Cambria" w:hAnsi="Cambria" w:cs="Cambria"/>
          <w:color w:val="000000"/>
          <w:szCs w:val="24"/>
        </w:rPr>
      </w:pPr>
    </w:p>
    <w:p w:rsidR="00A2008D" w:rsidRDefault="00856E33">
      <w:pPr>
        <w:spacing w:before="100" w:after="100" w:line="276" w:lineRule="auto"/>
        <w:ind w:left="0" w:hanging="2"/>
        <w:jc w:val="left"/>
        <w:rPr>
          <w:rFonts w:ascii="Cambria" w:eastAsia="Cambria" w:hAnsi="Cambria" w:cs="Cambria"/>
          <w:b/>
          <w:color w:val="000000"/>
          <w:szCs w:val="24"/>
          <w:lang w:val="en-US"/>
        </w:rPr>
      </w:pPr>
      <w:r>
        <w:rPr>
          <w:rFonts w:ascii="Cambria" w:eastAsia="Cambria" w:hAnsi="Cambria" w:cs="Cambria"/>
          <w:b/>
          <w:color w:val="000000"/>
          <w:szCs w:val="24"/>
          <w:lang w:val="en-US"/>
        </w:rPr>
        <w:t>REFERENCES</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Pr>
          <w:rFonts w:ascii="Cambria" w:eastAsia="Cambria" w:hAnsi="Cambria" w:cs="Cambria"/>
        </w:rPr>
        <w:fldChar w:fldCharType="begin" w:fldLock="1"/>
      </w:r>
      <w:r>
        <w:rPr>
          <w:rFonts w:ascii="Cambria" w:eastAsia="Cambria" w:hAnsi="Cambria" w:cs="Cambria"/>
        </w:rPr>
        <w:instrText xml:space="preserve">ADDIN Mendeley Bibliography CSL_BIBLIOGRAPHY </w:instrText>
      </w:r>
      <w:r>
        <w:rPr>
          <w:rFonts w:ascii="Cambria" w:eastAsia="Cambria" w:hAnsi="Cambria" w:cs="Cambria"/>
        </w:rPr>
        <w:fldChar w:fldCharType="separate"/>
      </w:r>
      <w:r w:rsidRPr="00CE328A">
        <w:rPr>
          <w:rFonts w:ascii="Cambria" w:hAnsi="Cambria" w:cs="Times New Roman"/>
          <w:noProof/>
          <w:szCs w:val="24"/>
        </w:rPr>
        <w:t xml:space="preserve">al-Qaradhawi, Y. (1973). Fiqh az-Zakah, cet. II, 1973. In </w:t>
      </w:r>
      <w:r w:rsidRPr="00CE328A">
        <w:rPr>
          <w:rFonts w:ascii="Cambria" w:hAnsi="Cambria" w:cs="Times New Roman"/>
          <w:i/>
          <w:iCs/>
          <w:noProof/>
          <w:szCs w:val="24"/>
        </w:rPr>
        <w:t>Beirut: Muassasah ar-Risalah</w:t>
      </w:r>
      <w:r w:rsidRPr="00CE328A">
        <w:rPr>
          <w:rFonts w:ascii="Cambria" w:hAnsi="Cambria" w:cs="Times New Roman"/>
          <w:noProof/>
          <w:szCs w:val="24"/>
        </w:rPr>
        <w:t>.</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Alam, N. (2010). Islamic venture philanthropy: A tool for sustainable community development. </w:t>
      </w:r>
      <w:r w:rsidRPr="00CE328A">
        <w:rPr>
          <w:rFonts w:ascii="Cambria" w:hAnsi="Cambria" w:cs="Times New Roman"/>
          <w:i/>
          <w:iCs/>
          <w:noProof/>
          <w:szCs w:val="24"/>
        </w:rPr>
        <w:t>Available at SSRN 1565859</w:t>
      </w:r>
      <w:r w:rsidRPr="00CE328A">
        <w:rPr>
          <w:rFonts w:ascii="Cambria" w:hAnsi="Cambria" w:cs="Times New Roman"/>
          <w:noProof/>
          <w:szCs w:val="24"/>
        </w:rPr>
        <w:t>. https://papers.ssrn.com/sol3/papers.cfm?abstract_id=1565859</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Anggoro, Y., Realita, T. N., &amp; ... (2021). Social entrepreneurship, career choice and religiosity: Ziswaf institution perspective. </w:t>
      </w:r>
      <w:r w:rsidRPr="00CE328A">
        <w:rPr>
          <w:rFonts w:ascii="Cambria" w:hAnsi="Cambria" w:cs="Times New Roman"/>
          <w:i/>
          <w:iCs/>
          <w:noProof/>
          <w:szCs w:val="24"/>
        </w:rPr>
        <w:t>Jurnal Ilmiah Ekonomi …</w:t>
      </w:r>
      <w:r w:rsidRPr="00CE328A">
        <w:rPr>
          <w:rFonts w:ascii="Cambria" w:hAnsi="Cambria" w:cs="Times New Roman"/>
          <w:noProof/>
          <w:szCs w:val="24"/>
        </w:rPr>
        <w:t>. https://jurnal.stie-aas.ac.id/index.php/jei/article/view/2060</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Azwar, S. (1993). Kelompok Subjek Ini Memiliki Harga Diri Yang Rendah"; Kok, Tahu...? </w:t>
      </w:r>
      <w:r w:rsidRPr="00CE328A">
        <w:rPr>
          <w:rFonts w:ascii="Cambria" w:hAnsi="Cambria" w:cs="Times New Roman"/>
          <w:i/>
          <w:iCs/>
          <w:noProof/>
          <w:szCs w:val="24"/>
        </w:rPr>
        <w:t>Buletin Psikologi</w:t>
      </w:r>
      <w:r w:rsidRPr="00CE328A">
        <w:rPr>
          <w:rFonts w:ascii="Cambria" w:hAnsi="Cambria" w:cs="Times New Roman"/>
          <w:noProof/>
          <w:szCs w:val="24"/>
        </w:rPr>
        <w:t>. https://journal.ugm.ac.id/buletinpsikologi/article/view/13160</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Evetts, J. (2013). Professionalism: Value and ideology. </w:t>
      </w:r>
      <w:r w:rsidRPr="00CE328A">
        <w:rPr>
          <w:rFonts w:ascii="Cambria" w:hAnsi="Cambria" w:cs="Times New Roman"/>
          <w:i/>
          <w:iCs/>
          <w:noProof/>
          <w:szCs w:val="24"/>
        </w:rPr>
        <w:t>Current Sociology</w:t>
      </w:r>
      <w:r w:rsidRPr="00CE328A">
        <w:rPr>
          <w:rFonts w:ascii="Cambria" w:hAnsi="Cambria" w:cs="Times New Roman"/>
          <w:noProof/>
          <w:szCs w:val="24"/>
        </w:rPr>
        <w:t>. https://doi.org/10.1177/0011392113479316</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Hamilton, W., Bosworth, G., &amp; Ruto, E. (2015). </w:t>
      </w:r>
      <w:r w:rsidRPr="00CE328A">
        <w:rPr>
          <w:rFonts w:ascii="Cambria" w:hAnsi="Cambria" w:cs="Times New Roman"/>
          <w:i/>
          <w:iCs/>
          <w:noProof/>
          <w:szCs w:val="24"/>
        </w:rPr>
        <w:t>Entrepreneurial younger farmers and the “Young Farmer Problem” in England. Agriculture and Forestry, 61 (4), 61-69</w:t>
      </w:r>
      <w:r w:rsidRPr="00CE328A">
        <w:rPr>
          <w:rFonts w:ascii="Cambria" w:hAnsi="Cambria" w:cs="Times New Roman"/>
          <w:noProof/>
          <w:szCs w:val="24"/>
        </w:rPr>
        <w:t>.</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Henseler, J., Ringle, C. M., &amp; Sarstedt, M. (2015). A new criterion for assessing </w:t>
      </w:r>
      <w:r w:rsidRPr="00CE328A">
        <w:rPr>
          <w:rFonts w:ascii="Cambria" w:hAnsi="Cambria" w:cs="Times New Roman"/>
          <w:noProof/>
          <w:szCs w:val="24"/>
        </w:rPr>
        <w:lastRenderedPageBreak/>
        <w:t xml:space="preserve">discriminant validity in variance-based structural equation modeling. In </w:t>
      </w:r>
      <w:r w:rsidRPr="00CE328A">
        <w:rPr>
          <w:rFonts w:ascii="Cambria" w:hAnsi="Cambria" w:cs="Times New Roman"/>
          <w:i/>
          <w:iCs/>
          <w:noProof/>
          <w:szCs w:val="24"/>
        </w:rPr>
        <w:t>Journal of the academy of marketing …</w:t>
      </w:r>
      <w:r w:rsidRPr="00CE328A">
        <w:rPr>
          <w:rFonts w:ascii="Cambria" w:hAnsi="Cambria" w:cs="Times New Roman"/>
          <w:noProof/>
          <w:szCs w:val="24"/>
        </w:rPr>
        <w:t>. Springer. https://doi.org/10.1007/s11747-014-0403-8</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Hoyle, E. (2001). </w:t>
      </w:r>
      <w:r w:rsidRPr="00CE328A">
        <w:rPr>
          <w:rFonts w:ascii="Cambria" w:hAnsi="Cambria" w:cs="Times New Roman"/>
          <w:i/>
          <w:iCs/>
          <w:noProof/>
          <w:szCs w:val="24"/>
        </w:rPr>
        <w:t>Teaching as a profession. International encyclopedia of the social and behavioural sciences</w:t>
      </w:r>
      <w:r w:rsidRPr="00CE328A">
        <w:rPr>
          <w:rFonts w:ascii="Cambria" w:hAnsi="Cambria" w:cs="Times New Roman"/>
          <w:noProof/>
          <w:szCs w:val="24"/>
        </w:rPr>
        <w:t>. Elsevier, Amsterdam.</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Huda, N. (2013). </w:t>
      </w:r>
      <w:r w:rsidRPr="00CE328A">
        <w:rPr>
          <w:rFonts w:ascii="Cambria" w:hAnsi="Cambria" w:cs="Times New Roman"/>
          <w:i/>
          <w:iCs/>
          <w:noProof/>
          <w:szCs w:val="24"/>
        </w:rPr>
        <w:t>Solusi persoalan zakat Indonesia pendekatan action research modifikasi</w:t>
      </w:r>
      <w:r w:rsidRPr="00CE328A">
        <w:rPr>
          <w:rFonts w:ascii="Cambria" w:hAnsi="Cambria" w:cs="Times New Roman"/>
          <w:noProof/>
          <w:szCs w:val="24"/>
        </w:rPr>
        <w:t>. repository.unair.ac.id. https://repository.unair.ac.id/32424/</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Iacobucci, D. (2010). Structural equations modeling: Fit indices, sample size, and advanced topics. </w:t>
      </w:r>
      <w:r w:rsidRPr="00CE328A">
        <w:rPr>
          <w:rFonts w:ascii="Cambria" w:hAnsi="Cambria" w:cs="Times New Roman"/>
          <w:i/>
          <w:iCs/>
          <w:noProof/>
          <w:szCs w:val="24"/>
        </w:rPr>
        <w:t>Journal of Consumer Psychology</w:t>
      </w:r>
      <w:r w:rsidRPr="00CE328A">
        <w:rPr>
          <w:rFonts w:ascii="Cambria" w:hAnsi="Cambria" w:cs="Times New Roman"/>
          <w:noProof/>
          <w:szCs w:val="24"/>
        </w:rPr>
        <w:t>. https://www.sciencedirect.com/science/article/pii/S1057740809001120</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Jogiyanto, H. M., &amp; Abdillah, W. (2009). Konsep dan Aplikasi PLS untuk penelitian empiris. In </w:t>
      </w:r>
      <w:r w:rsidRPr="00CE328A">
        <w:rPr>
          <w:rFonts w:ascii="Cambria" w:hAnsi="Cambria" w:cs="Times New Roman"/>
          <w:i/>
          <w:iCs/>
          <w:noProof/>
          <w:szCs w:val="24"/>
        </w:rPr>
        <w:t>Yogyakarta: BPFE-UGM</w:t>
      </w:r>
      <w:r w:rsidRPr="00CE328A">
        <w:rPr>
          <w:rFonts w:ascii="Cambria" w:hAnsi="Cambria" w:cs="Times New Roman"/>
          <w:noProof/>
          <w:szCs w:val="24"/>
        </w:rPr>
        <w:t>.</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Kharisudin, A., &amp; Irwandi, P. (2022). Perspektif Mahasiswa Bekerja di Bidang Pertanian Sebagai Upaya Peningkatan Pembangunan SDM Indonesia. </w:t>
      </w:r>
      <w:r w:rsidRPr="00CE328A">
        <w:rPr>
          <w:rFonts w:ascii="Cambria" w:hAnsi="Cambria" w:cs="Times New Roman"/>
          <w:i/>
          <w:iCs/>
          <w:noProof/>
          <w:szCs w:val="24"/>
        </w:rPr>
        <w:t>Sigmagri</w:t>
      </w:r>
      <w:r w:rsidRPr="00CE328A">
        <w:rPr>
          <w:rFonts w:ascii="Cambria" w:hAnsi="Cambria" w:cs="Times New Roman"/>
          <w:noProof/>
          <w:szCs w:val="24"/>
        </w:rPr>
        <w:t>. http://ojs.unwaha.ac.id/index.php/sigmagri/article/view/677</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Leonard, K. L., &amp; Masatu, M. C. (2010). Professionalism and the know‐do gap: Exploring intrinsic motivation among health workers in Tanzania. </w:t>
      </w:r>
      <w:r w:rsidRPr="00CE328A">
        <w:rPr>
          <w:rFonts w:ascii="Cambria" w:hAnsi="Cambria" w:cs="Times New Roman"/>
          <w:i/>
          <w:iCs/>
          <w:noProof/>
          <w:szCs w:val="24"/>
        </w:rPr>
        <w:t>Health Economics</w:t>
      </w:r>
      <w:r w:rsidRPr="00CE328A">
        <w:rPr>
          <w:rFonts w:ascii="Cambria" w:hAnsi="Cambria" w:cs="Times New Roman"/>
          <w:noProof/>
          <w:szCs w:val="24"/>
        </w:rPr>
        <w:t>. https://doi.org/10.1002/hec.1564</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Levine, F. J., &amp; Bell, N. E. (2015). </w:t>
      </w:r>
      <w:r w:rsidRPr="00CE328A">
        <w:rPr>
          <w:rFonts w:ascii="Cambria" w:hAnsi="Cambria" w:cs="Times New Roman"/>
          <w:i/>
          <w:iCs/>
          <w:noProof/>
          <w:szCs w:val="24"/>
        </w:rPr>
        <w:t>Social science professions and professionalization</w:t>
      </w:r>
      <w:r w:rsidRPr="00CE328A">
        <w:rPr>
          <w:rFonts w:ascii="Cambria" w:hAnsi="Cambria" w:cs="Times New Roman"/>
          <w:noProof/>
          <w:szCs w:val="24"/>
        </w:rPr>
        <w:t>. Elsevier.</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Liljegren, A. (2008). Professionellt gränsarbete: socionomexemplet [Professional Boundary Work: Social Workers in Sweden]. In </w:t>
      </w:r>
      <w:r w:rsidRPr="00CE328A">
        <w:rPr>
          <w:rFonts w:ascii="Cambria" w:hAnsi="Cambria" w:cs="Times New Roman"/>
          <w:i/>
          <w:iCs/>
          <w:noProof/>
          <w:szCs w:val="24"/>
        </w:rPr>
        <w:t>Göteborg: Universitetet i Göteborg</w:t>
      </w:r>
      <w:r w:rsidRPr="00CE328A">
        <w:rPr>
          <w:rFonts w:ascii="Cambria" w:hAnsi="Cambria" w:cs="Times New Roman"/>
          <w:noProof/>
          <w:szCs w:val="24"/>
        </w:rPr>
        <w:t>.</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Listanti, M., Nurdin, R., &amp; Hasnita, N. (2021). Analisis Strategi Fundraising Dalam Mengoptimalkan Penerimaan Zakat Di Baitul Mal Kabupaten Aceh Barat. </w:t>
      </w:r>
      <w:r w:rsidRPr="00CE328A">
        <w:rPr>
          <w:rFonts w:ascii="Cambria" w:hAnsi="Cambria" w:cs="Times New Roman"/>
          <w:i/>
          <w:iCs/>
          <w:noProof/>
          <w:szCs w:val="24"/>
        </w:rPr>
        <w:t>Journal of Sharia …</w:t>
      </w:r>
      <w:r w:rsidRPr="00CE328A">
        <w:rPr>
          <w:rFonts w:ascii="Cambria" w:hAnsi="Cambria" w:cs="Times New Roman"/>
          <w:noProof/>
          <w:szCs w:val="24"/>
        </w:rPr>
        <w:t>. https://journal.ar-raniry.ac.id/index.php/JoSE/article/view/1272</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Liu, T., Yi, S., &amp; Zhu, Y. (2023). Does Chinese Social Work Students’ Career Intention Match Their Professional Identity? The Role of Background Factors. </w:t>
      </w:r>
      <w:r w:rsidRPr="00CE328A">
        <w:rPr>
          <w:rFonts w:ascii="Cambria" w:hAnsi="Cambria" w:cs="Times New Roman"/>
          <w:i/>
          <w:iCs/>
          <w:noProof/>
          <w:szCs w:val="24"/>
        </w:rPr>
        <w:t>The British Journal of Social Work</w:t>
      </w:r>
      <w:r w:rsidRPr="00CE328A">
        <w:rPr>
          <w:rFonts w:ascii="Cambria" w:hAnsi="Cambria" w:cs="Times New Roman"/>
          <w:noProof/>
          <w:szCs w:val="24"/>
        </w:rPr>
        <w:t>. https://academic.oup.com/bjsw/article-abstract/53/4/2392/6794244</w:t>
      </w:r>
    </w:p>
    <w:p w:rsid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Messmann, G., Mulder, R. H., &amp; ... (2010). Relations between vocational teachers’ characteristics of professionalism and their innovative work behaviour. </w:t>
      </w:r>
      <w:r w:rsidRPr="00CE328A">
        <w:rPr>
          <w:rFonts w:ascii="Cambria" w:hAnsi="Cambria" w:cs="Times New Roman"/>
          <w:i/>
          <w:iCs/>
          <w:noProof/>
          <w:szCs w:val="24"/>
        </w:rPr>
        <w:t>Empirical …</w:t>
      </w:r>
      <w:r w:rsidRPr="00CE328A">
        <w:rPr>
          <w:rFonts w:ascii="Cambria" w:hAnsi="Cambria" w:cs="Times New Roman"/>
          <w:noProof/>
          <w:szCs w:val="24"/>
        </w:rPr>
        <w:t>. https://doi.org/10.1007/BF03546487</w:t>
      </w:r>
    </w:p>
    <w:p w:rsidR="00E61C56" w:rsidRDefault="00E61C56" w:rsidP="00E61C56">
      <w:pPr>
        <w:widowControl w:val="0"/>
        <w:autoSpaceDE w:val="0"/>
        <w:autoSpaceDN w:val="0"/>
        <w:adjustRightInd w:val="0"/>
        <w:spacing w:line="240" w:lineRule="auto"/>
        <w:ind w:left="598" w:hangingChars="250" w:hanging="600"/>
        <w:rPr>
          <w:rFonts w:ascii="Cambria" w:hAnsi="Cambria"/>
          <w:position w:val="0"/>
          <w:szCs w:val="24"/>
          <w:lang w:val="en-US"/>
        </w:rPr>
      </w:pPr>
      <w:r w:rsidRPr="00E61C56">
        <w:rPr>
          <w:rFonts w:ascii="Cambria" w:hAnsi="Cambria" w:cs="Times New Roman"/>
          <w:noProof/>
          <w:szCs w:val="24"/>
        </w:rPr>
        <w:t>Nainggolan</w:t>
      </w:r>
      <w:r>
        <w:rPr>
          <w:rFonts w:ascii="Cambria" w:hAnsi="Cambria"/>
        </w:rPr>
        <w:t xml:space="preserve">, L. B. (2022). Riset: Mahasiswa pertanian tak ingin jadi petani, apa sebabnya? </w:t>
      </w:r>
      <w:r>
        <w:rPr>
          <w:rFonts w:ascii="Cambria" w:hAnsi="Cambria"/>
          <w:i/>
          <w:iCs/>
        </w:rPr>
        <w:t>The Conversation.</w:t>
      </w:r>
      <w:r>
        <w:rPr>
          <w:rFonts w:ascii="Cambria" w:hAnsi="Cambria"/>
        </w:rPr>
        <w:t xml:space="preserve"> </w:t>
      </w:r>
      <w:hyperlink r:id="rId11" w:history="1">
        <w:r>
          <w:rPr>
            <w:rStyle w:val="15"/>
            <w:rFonts w:ascii="Cambria" w:hAnsi="Cambria"/>
          </w:rPr>
          <w:t>https://theconversation.com/riset-mahasiswa-pertanian-tak-ingin-jadi-petani-apa-sebabnya-190370</w:t>
        </w:r>
      </w:hyperlink>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bookmarkStart w:id="2" w:name="_GoBack"/>
      <w:bookmarkEnd w:id="2"/>
      <w:r w:rsidRPr="00CE328A">
        <w:rPr>
          <w:rFonts w:ascii="Cambria" w:hAnsi="Cambria" w:cs="Times New Roman"/>
          <w:noProof/>
          <w:szCs w:val="24"/>
        </w:rPr>
        <w:t xml:space="preserve">Nasri, R., Aeni, N., &amp; Haque-Fawzi, M. G. (2019). Determination of professionalism and transparency and its implications for the financial performance of zakat institutions. </w:t>
      </w:r>
      <w:r w:rsidRPr="00CE328A">
        <w:rPr>
          <w:rFonts w:ascii="Cambria" w:hAnsi="Cambria" w:cs="Times New Roman"/>
          <w:i/>
          <w:iCs/>
          <w:noProof/>
          <w:szCs w:val="24"/>
        </w:rPr>
        <w:t>Journal of Islamic Monetary …</w:t>
      </w:r>
      <w:r w:rsidRPr="00CE328A">
        <w:rPr>
          <w:rFonts w:ascii="Cambria" w:hAnsi="Cambria" w:cs="Times New Roman"/>
          <w:noProof/>
          <w:szCs w:val="24"/>
        </w:rPr>
        <w:t>. http://jimf-bi.org/index.php/JIMF/article/view/1158</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Nasution, J. (2023). Determinants of the Successful Digital Campaigns on Zakat: an Analysis Based on Islamic Marketing Perspective. </w:t>
      </w:r>
      <w:r w:rsidRPr="00CE328A">
        <w:rPr>
          <w:rFonts w:ascii="Cambria" w:hAnsi="Cambria" w:cs="Times New Roman"/>
          <w:i/>
          <w:iCs/>
          <w:noProof/>
          <w:szCs w:val="24"/>
        </w:rPr>
        <w:t xml:space="preserve">Ekuilibrium: </w:t>
      </w:r>
      <w:r w:rsidRPr="00CE328A">
        <w:rPr>
          <w:rFonts w:ascii="Cambria" w:hAnsi="Cambria" w:cs="Times New Roman"/>
          <w:i/>
          <w:iCs/>
          <w:noProof/>
          <w:szCs w:val="24"/>
        </w:rPr>
        <w:lastRenderedPageBreak/>
        <w:t>Jurnal Ilmiah Bidang Ilmu Ekonomi</w:t>
      </w:r>
      <w:r w:rsidRPr="00CE328A">
        <w:rPr>
          <w:rFonts w:ascii="Cambria" w:hAnsi="Cambria" w:cs="Times New Roman"/>
          <w:noProof/>
          <w:szCs w:val="24"/>
        </w:rPr>
        <w:t>. https://journal.umpo.ac.id/index.php/ekuilibrium/article/view/6439</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Nye, C. D., Su, R., Rounds, J., &amp; ... (2012). Vocational interests and performance: A quantitative summary of over 60 years of research. </w:t>
      </w:r>
      <w:r w:rsidRPr="00CE328A">
        <w:rPr>
          <w:rFonts w:ascii="Cambria" w:hAnsi="Cambria" w:cs="Times New Roman"/>
          <w:i/>
          <w:iCs/>
          <w:noProof/>
          <w:szCs w:val="24"/>
        </w:rPr>
        <w:t>… on Psychological Science</w:t>
      </w:r>
      <w:r w:rsidRPr="00CE328A">
        <w:rPr>
          <w:rFonts w:ascii="Cambria" w:hAnsi="Cambria" w:cs="Times New Roman"/>
          <w:noProof/>
          <w:szCs w:val="24"/>
        </w:rPr>
        <w:t>. https://doi.org/10.1177/1745691612449021</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Park, E. H., &amp; Kim, N. Y. (2018). The influence of nursing professionalism, attitudes toward advance directive, and death anxiety on terminal care performance of nurses in longterm care …. In </w:t>
      </w:r>
      <w:r w:rsidRPr="00CE328A">
        <w:rPr>
          <w:rFonts w:ascii="Cambria" w:hAnsi="Cambria" w:cs="Times New Roman"/>
          <w:i/>
          <w:iCs/>
          <w:noProof/>
          <w:szCs w:val="24"/>
        </w:rPr>
        <w:t>Korean Journal of Adult Nursing</w:t>
      </w:r>
      <w:r w:rsidRPr="00CE328A">
        <w:rPr>
          <w:rFonts w:ascii="Cambria" w:hAnsi="Cambria" w:cs="Times New Roman"/>
          <w:noProof/>
          <w:szCs w:val="24"/>
        </w:rPr>
        <w:t>. synapse.koreamed.org. https://synapse.koreamed.org/articles/1095605</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Pollard, G. (1995). Job satisfaction among newsworkers: The influence of professionalism, perceptions of organizational structure, and social attributes. </w:t>
      </w:r>
      <w:r w:rsidRPr="00CE328A">
        <w:rPr>
          <w:rFonts w:ascii="Cambria" w:hAnsi="Cambria" w:cs="Times New Roman"/>
          <w:i/>
          <w:iCs/>
          <w:noProof/>
          <w:szCs w:val="24"/>
        </w:rPr>
        <w:t>Journalism &amp;Mass Communication Quarterly</w:t>
      </w:r>
      <w:r w:rsidRPr="00CE328A">
        <w:rPr>
          <w:rFonts w:ascii="Cambria" w:hAnsi="Cambria" w:cs="Times New Roman"/>
          <w:noProof/>
          <w:szCs w:val="24"/>
        </w:rPr>
        <w:t>. https://doi.org/10.1177/107769909507200317</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West, P. B. (1993). </w:t>
      </w:r>
      <w:r w:rsidRPr="00CE328A">
        <w:rPr>
          <w:rFonts w:ascii="Cambria" w:hAnsi="Cambria" w:cs="Times New Roman"/>
          <w:i/>
          <w:iCs/>
          <w:noProof/>
          <w:szCs w:val="24"/>
        </w:rPr>
        <w:t>Accounting and Society</w:t>
      </w:r>
      <w:r w:rsidRPr="00CE328A">
        <w:rPr>
          <w:rFonts w:ascii="Cambria" w:hAnsi="Cambria" w:cs="Times New Roman"/>
          <w:noProof/>
          <w:szCs w:val="24"/>
        </w:rPr>
        <w:t>. rso.business.siu.edu. https://rso.business.siu.edu/acctsoc/files/2012/11/12.10.pdf</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cs="Times New Roman"/>
          <w:noProof/>
          <w:szCs w:val="24"/>
        </w:rPr>
      </w:pPr>
      <w:r w:rsidRPr="00CE328A">
        <w:rPr>
          <w:rFonts w:ascii="Cambria" w:hAnsi="Cambria" w:cs="Times New Roman"/>
          <w:noProof/>
          <w:szCs w:val="24"/>
        </w:rPr>
        <w:t xml:space="preserve">Wilensky, H. L. (1964). The professionalization of everyone? </w:t>
      </w:r>
      <w:r w:rsidRPr="00CE328A">
        <w:rPr>
          <w:rFonts w:ascii="Cambria" w:hAnsi="Cambria" w:cs="Times New Roman"/>
          <w:i/>
          <w:iCs/>
          <w:noProof/>
          <w:szCs w:val="24"/>
        </w:rPr>
        <w:t>American Journal of Sociology</w:t>
      </w:r>
      <w:r w:rsidRPr="00CE328A">
        <w:rPr>
          <w:rFonts w:ascii="Cambria" w:hAnsi="Cambria" w:cs="Times New Roman"/>
          <w:noProof/>
          <w:szCs w:val="24"/>
        </w:rPr>
        <w:t>. https://doi.org/10.1086/223790</w:t>
      </w:r>
    </w:p>
    <w:p w:rsidR="00CE328A" w:rsidRPr="00CE328A" w:rsidRDefault="00CE328A" w:rsidP="00CE328A">
      <w:pPr>
        <w:widowControl w:val="0"/>
        <w:autoSpaceDE w:val="0"/>
        <w:autoSpaceDN w:val="0"/>
        <w:adjustRightInd w:val="0"/>
        <w:spacing w:line="240" w:lineRule="auto"/>
        <w:ind w:left="598" w:hangingChars="250" w:hanging="600"/>
        <w:rPr>
          <w:rFonts w:ascii="Cambria" w:hAnsi="Cambria"/>
          <w:noProof/>
        </w:rPr>
      </w:pPr>
      <w:r w:rsidRPr="00CE328A">
        <w:rPr>
          <w:rFonts w:ascii="Cambria" w:hAnsi="Cambria" w:cs="Times New Roman"/>
          <w:noProof/>
          <w:szCs w:val="24"/>
        </w:rPr>
        <w:t xml:space="preserve">Yudha, A., RIDLWAN, A. A., &amp; ... (2018). Measuring professionalism in zakat management institution in East Java. </w:t>
      </w:r>
      <w:r w:rsidRPr="00CE328A">
        <w:rPr>
          <w:rFonts w:ascii="Cambria" w:hAnsi="Cambria" w:cs="Times New Roman"/>
          <w:i/>
          <w:iCs/>
          <w:noProof/>
          <w:szCs w:val="24"/>
        </w:rPr>
        <w:t>KnE Social Sciences …</w:t>
      </w:r>
      <w:r w:rsidRPr="00CE328A">
        <w:rPr>
          <w:rFonts w:ascii="Cambria" w:hAnsi="Cambria" w:cs="Times New Roman"/>
          <w:noProof/>
          <w:szCs w:val="24"/>
        </w:rPr>
        <w:t>. https://repository.unair.ac.id/113353/</w:t>
      </w:r>
    </w:p>
    <w:p w:rsidR="00A2008D" w:rsidRDefault="00CE328A" w:rsidP="00CE328A">
      <w:pPr>
        <w:widowControl w:val="0"/>
        <w:spacing w:line="240" w:lineRule="auto"/>
        <w:ind w:left="598" w:hangingChars="250" w:hanging="600"/>
        <w:rPr>
          <w:rFonts w:ascii="Cambria" w:eastAsia="Cambria" w:hAnsi="Cambria" w:cs="Cambria"/>
        </w:rPr>
      </w:pPr>
      <w:r>
        <w:rPr>
          <w:rFonts w:ascii="Cambria" w:eastAsia="Cambria" w:hAnsi="Cambria" w:cs="Cambria"/>
        </w:rPr>
        <w:fldChar w:fldCharType="end"/>
      </w:r>
    </w:p>
    <w:sectPr w:rsidR="00A2008D">
      <w:headerReference w:type="default" r:id="rId12"/>
      <w:footerReference w:type="default" r:id="rId13"/>
      <w:headerReference w:type="first" r:id="rId14"/>
      <w:footerReference w:type="first" r:id="rId15"/>
      <w:pgSz w:w="11907" w:h="16839"/>
      <w:pgMar w:top="1701" w:right="1701" w:bottom="1701" w:left="2268" w:header="964" w:footer="794" w:gutter="0"/>
      <w:pgNumType w:start="83"/>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667" w:rsidRDefault="009E5667">
      <w:pPr>
        <w:spacing w:line="240" w:lineRule="auto"/>
        <w:ind w:left="0" w:hanging="2"/>
      </w:pPr>
      <w:r>
        <w:separator/>
      </w:r>
    </w:p>
  </w:endnote>
  <w:endnote w:type="continuationSeparator" w:id="0">
    <w:p w:rsidR="009E5667" w:rsidRDefault="009E566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Sorts Mill Goudy">
    <w:altName w:val="SimSun"/>
    <w:charset w:val="86"/>
    <w:family w:val="auto"/>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Hosam">
    <w:altName w:val="QCF2BSM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E33" w:rsidRDefault="00856E33">
    <w:pPr>
      <w:tabs>
        <w:tab w:val="center" w:pos="4513"/>
        <w:tab w:val="right" w:pos="9026"/>
      </w:tabs>
      <w:spacing w:before="120"/>
      <w:ind w:left="0" w:hanging="2"/>
      <w:jc w:val="right"/>
      <w:rPr>
        <w:rFonts w:ascii="Cambria" w:eastAsia="Cambria" w:hAnsi="Cambria" w:cs="Cambria"/>
        <w:color w:val="000000"/>
        <w:sz w:val="22"/>
        <w:szCs w:val="22"/>
      </w:rPr>
    </w:pPr>
    <w:r>
      <w:rPr>
        <w:rFonts w:ascii="Cambria" w:eastAsia="Cambria" w:hAnsi="Cambria" w:cs="Cambria"/>
        <w:i/>
        <w:color w:val="000000"/>
        <w:sz w:val="20"/>
        <w:szCs w:val="20"/>
      </w:rPr>
      <w:t>EL DINAR Volume X, No. X, Tahun 20XX</w:t>
    </w:r>
    <w:r>
      <w:rPr>
        <w:rFonts w:ascii="Cambria" w:eastAsia="Cambria" w:hAnsi="Cambria" w:cs="Cambria"/>
        <w:color w:val="000000"/>
        <w:sz w:val="22"/>
        <w:szCs w:val="22"/>
      </w:rPr>
      <w:t xml:space="preserve"> | </w:t>
    </w: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E61C56">
      <w:rPr>
        <w:rFonts w:ascii="Cambria" w:eastAsia="Cambria" w:hAnsi="Cambria" w:cs="Cambria"/>
        <w:noProof/>
        <w:color w:val="000000"/>
        <w:sz w:val="22"/>
        <w:szCs w:val="22"/>
      </w:rPr>
      <w:t>96</w:t>
    </w:r>
    <w:r>
      <w:rPr>
        <w:rFonts w:ascii="Cambria" w:eastAsia="Cambria" w:hAnsi="Cambria" w:cs="Cambria"/>
        <w:color w:val="000000"/>
        <w:sz w:val="22"/>
        <w:szCs w:val="22"/>
      </w:rPr>
      <w:fldChar w:fldCharType="end"/>
    </w:r>
    <w:r>
      <w:rPr>
        <w:rFonts w:ascii="Cambria" w:eastAsia="Cambria" w:hAnsi="Cambria" w:cs="Cambria"/>
        <w:color w:val="000000"/>
        <w:sz w:val="22"/>
        <w:szCs w:val="22"/>
      </w:rPr>
      <w:t xml:space="preserve"> </w: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25400</wp:posOffset>
              </wp:positionV>
              <wp:extent cx="5041900" cy="19050"/>
              <wp:effectExtent l="0" t="0" r="0" b="0"/>
              <wp:wrapNone/>
              <wp:docPr id="1030" name="Straight Arrow Connector 1030"/>
              <wp:cNvGraphicFramePr/>
              <a:graphic xmlns:a="http://schemas.openxmlformats.org/drawingml/2006/main">
                <a:graphicData uri="http://schemas.microsoft.com/office/word/2010/wordprocessingShape">
                  <wps:wsp>
                    <wps:cNvCnPr/>
                    <wps:spPr>
                      <a:xfrm>
                        <a:off x="2825050" y="3779683"/>
                        <a:ext cx="5041900" cy="635"/>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2pt;height:1.5pt;width:397pt;z-index:251661312;mso-width-relative:page;mso-height-relative:page;" filled="f" stroked="t" coordsize="21600,21600" o:gfxdata="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DxJudEAAAAEAQAADwAAAAAAAAABACAAAAAiAAAAZHJzL2Rvd25y&#10;ZXYueG1sUEsBAhQAFAAAAAgAh07iQOX4TWcFAgAAJgQAAA4AAAAAAAAAAQAgAAAAIAEAAGRycy9l&#10;Mm9Eb2MueG1sUEsFBgAAAAAGAAYAWQEAAJcFAAAAAA==&#10;">
              <v:fill on="f" focussize="0,0"/>
              <v:stroke weight="1.5pt" color="#000000" miterlimit="8" joinstyle="miter"/>
              <v:imagedata o:title=""/>
              <o:lock v:ext="edit" aspectratio="f"/>
            </v:shape>
          </w:pict>
        </mc:Fallback>
      </mc:AlternateContent>
    </w:r>
  </w:p>
  <w:p w:rsidR="00856E33" w:rsidRDefault="00856E33">
    <w:pPr>
      <w:tabs>
        <w:tab w:val="center" w:pos="4513"/>
        <w:tab w:val="right" w:pos="9026"/>
      </w:tabs>
      <w:ind w:left="0" w:hanging="2"/>
      <w:jc w:val="right"/>
      <w:rPr>
        <w:rFonts w:ascii="Cambria" w:eastAsia="Cambria" w:hAnsi="Cambria" w:cs="Cambria"/>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E33" w:rsidRDefault="00856E33">
    <w:pPr>
      <w:tabs>
        <w:tab w:val="center" w:pos="4513"/>
        <w:tab w:val="right" w:pos="9026"/>
      </w:tabs>
      <w:spacing w:before="120"/>
      <w:ind w:left="0" w:hanging="2"/>
      <w:jc w:val="right"/>
      <w:rPr>
        <w:rFonts w:ascii="Cambria" w:eastAsia="Cambria" w:hAnsi="Cambria" w:cs="Cambria"/>
        <w:color w:val="000000"/>
        <w:sz w:val="22"/>
        <w:szCs w:val="22"/>
      </w:rPr>
    </w:pPr>
    <w:r>
      <w:rPr>
        <w:rFonts w:ascii="Cambria" w:eastAsia="Cambria" w:hAnsi="Cambria" w:cs="Cambria"/>
        <w:i/>
        <w:color w:val="000000"/>
        <w:sz w:val="20"/>
        <w:szCs w:val="20"/>
      </w:rPr>
      <w:t>EL DINAR Volume 6, No. 1, Tahun 2018</w:t>
    </w:r>
    <w:r>
      <w:rPr>
        <w:rFonts w:ascii="Cambria" w:eastAsia="Cambria" w:hAnsi="Cambria" w:cs="Cambria"/>
        <w:color w:val="000000"/>
        <w:sz w:val="20"/>
        <w:szCs w:val="20"/>
      </w:rPr>
      <w:t xml:space="preserve"> </w:t>
    </w:r>
    <w:r>
      <w:rPr>
        <w:rFonts w:ascii="Cambria" w:eastAsia="Cambria" w:hAnsi="Cambria" w:cs="Cambria"/>
        <w:color w:val="000000"/>
        <w:sz w:val="22"/>
        <w:szCs w:val="22"/>
      </w:rPr>
      <w:t xml:space="preserve">| </w:t>
    </w: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E61C56">
      <w:rPr>
        <w:rFonts w:ascii="Cambria" w:eastAsia="Cambria" w:hAnsi="Cambria" w:cs="Cambria"/>
        <w:noProof/>
        <w:color w:val="000000"/>
        <w:sz w:val="22"/>
        <w:szCs w:val="22"/>
      </w:rPr>
      <w:t>83</w:t>
    </w:r>
    <w:r>
      <w:rPr>
        <w:rFonts w:ascii="Cambria" w:eastAsia="Cambria" w:hAnsi="Cambria" w:cs="Cambria"/>
        <w:color w:val="000000"/>
        <w:sz w:val="22"/>
        <w:szCs w:val="22"/>
      </w:rPr>
      <w:fldChar w:fldCharType="end"/>
    </w:r>
    <w:r>
      <w:rPr>
        <w:rFonts w:ascii="Cambria" w:eastAsia="Cambria" w:hAnsi="Cambria" w:cs="Cambria"/>
        <w:color w:val="000000"/>
        <w:sz w:val="22"/>
        <w:szCs w:val="22"/>
      </w:rPr>
      <w:t xml:space="preserve"> </w: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38100</wp:posOffset>
              </wp:positionV>
              <wp:extent cx="5053965" cy="1905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819018" y="3780000"/>
                        <a:ext cx="5053965" cy="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95pt;margin-top:3pt;height:1.5pt;width:397.95pt;z-index:251664384;mso-width-relative:page;mso-height-relative:page;" filled="f" stroked="t" coordsize="21600,21600" o:gfxdata="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I3A9NQAAAAGAQAADwAAAAAAAAABACAAAAAiAAAAZHJzL2Rv&#10;d25yZXYueG1sUEsBAhQAFAAAAAgAh07iQFpQyaYFAgAAJAQAAA4AAAAAAAAAAQAgAAAAIwEAAGRy&#10;cy9lMm9Eb2MueG1sUEsFBgAAAAAGAAYAWQEAAJoFAAAAAA==&#10;">
              <v:fill on="f" focussize="0,0"/>
              <v:stroke weight="1.5pt" color="#000000" miterlimit="8" joinstyle="miter"/>
              <v:imagedata o:title=""/>
              <o:lock v:ext="edit" aspectratio="f"/>
            </v:shape>
          </w:pict>
        </mc:Fallback>
      </mc:AlternateContent>
    </w:r>
  </w:p>
  <w:p w:rsidR="00856E33" w:rsidRDefault="00856E33">
    <w:pPr>
      <w:tabs>
        <w:tab w:val="center" w:pos="4513"/>
        <w:tab w:val="right" w:pos="9026"/>
      </w:tabs>
      <w:ind w:left="0" w:hanging="2"/>
      <w:rPr>
        <w:rFonts w:ascii="Sorts Mill Goudy" w:hAnsi="Sorts Mill Goudy" w:cs="Sorts Mill Goudy"/>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667" w:rsidRDefault="009E5667">
      <w:pPr>
        <w:ind w:left="0" w:hanging="2"/>
      </w:pPr>
      <w:r>
        <w:separator/>
      </w:r>
    </w:p>
  </w:footnote>
  <w:footnote w:type="continuationSeparator" w:id="0">
    <w:p w:rsidR="009E5667" w:rsidRDefault="009E5667">
      <w:pPr>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E33" w:rsidRDefault="00856E33">
    <w:pPr>
      <w:tabs>
        <w:tab w:val="center" w:pos="4513"/>
        <w:tab w:val="right" w:pos="9026"/>
      </w:tabs>
      <w:ind w:left="0" w:hanging="2"/>
      <w:jc w:val="left"/>
      <w:rPr>
        <w:rFonts w:ascii="Cambria" w:eastAsia="Cambria" w:hAnsi="Cambria" w:cs="Cambria"/>
        <w:color w:val="000000"/>
        <w:sz w:val="20"/>
        <w:szCs w:val="20"/>
      </w:rPr>
    </w:pPr>
    <w:r>
      <w:rPr>
        <w:noProof/>
        <w:lang w:val="en-US"/>
      </w:rPr>
      <w:drawing>
        <wp:anchor distT="0" distB="0" distL="114300" distR="114300" simplePos="0" relativeHeight="251659264" behindDoc="0" locked="0" layoutInCell="1" allowOverlap="1">
          <wp:simplePos x="0" y="0"/>
          <wp:positionH relativeFrom="column">
            <wp:posOffset>4853305</wp:posOffset>
          </wp:positionH>
          <wp:positionV relativeFrom="paragraph">
            <wp:posOffset>201930</wp:posOffset>
          </wp:positionV>
          <wp:extent cx="181610" cy="179705"/>
          <wp:effectExtent l="0" t="0" r="0" b="0"/>
          <wp:wrapNone/>
          <wp:docPr id="1034" name="image8.png"/>
          <wp:cNvGraphicFramePr/>
          <a:graphic xmlns:a="http://schemas.openxmlformats.org/drawingml/2006/main">
            <a:graphicData uri="http://schemas.openxmlformats.org/drawingml/2006/picture">
              <pic:pic xmlns:pic="http://schemas.openxmlformats.org/drawingml/2006/picture">
                <pic:nvPicPr>
                  <pic:cNvPr id="1034" name="image8.png"/>
                  <pic:cNvPicPr preferRelativeResize="0"/>
                </pic:nvPicPr>
                <pic:blipFill>
                  <a:blip r:embed="rId1"/>
                  <a:srcRect/>
                  <a:stretch>
                    <a:fillRect/>
                  </a:stretch>
                </pic:blipFill>
                <pic:spPr>
                  <a:xfrm>
                    <a:off x="0" y="0"/>
                    <a:ext cx="181610" cy="179705"/>
                  </a:xfrm>
                  <a:prstGeom prst="rect">
                    <a:avLst/>
                  </a:prstGeom>
                </pic:spPr>
              </pic:pic>
            </a:graphicData>
          </a:graphic>
        </wp:anchor>
      </w:drawing>
    </w:r>
  </w:p>
  <w:p w:rsidR="00856E33" w:rsidRDefault="00856E33">
    <w:pPr>
      <w:tabs>
        <w:tab w:val="center" w:pos="4513"/>
        <w:tab w:val="right" w:pos="9026"/>
      </w:tabs>
      <w:ind w:left="0" w:hanging="2"/>
      <w:jc w:val="left"/>
      <w:rPr>
        <w:rFonts w:ascii="Cambria" w:eastAsia="Cambria" w:hAnsi="Cambria" w:cs="Cambria"/>
        <w:color w:val="000000"/>
        <w:sz w:val="20"/>
        <w:szCs w:val="20"/>
      </w:rPr>
    </w:pPr>
    <w:r>
      <w:rPr>
        <w:rFonts w:ascii="Cambria" w:eastAsia="Cambria" w:hAnsi="Cambria" w:cs="Cambria"/>
        <w:b/>
        <w:color w:val="000000"/>
        <w:sz w:val="20"/>
        <w:szCs w:val="20"/>
      </w:rPr>
      <w:t xml:space="preserve">Nama Author: </w:t>
    </w:r>
    <w:r>
      <w:rPr>
        <w:rFonts w:ascii="Cambria" w:eastAsia="Cambria" w:hAnsi="Cambria" w:cs="Cambria"/>
        <w:color w:val="000000"/>
        <w:sz w:val="20"/>
        <w:szCs w:val="20"/>
      </w:rPr>
      <w:t>Judul Artikel</w: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177800</wp:posOffset>
              </wp:positionV>
              <wp:extent cx="5044440" cy="19050"/>
              <wp:effectExtent l="0" t="0" r="0" b="0"/>
              <wp:wrapNone/>
              <wp:docPr id="1029" name="Straight Arrow Connector 1029"/>
              <wp:cNvGraphicFramePr/>
              <a:graphic xmlns:a="http://schemas.openxmlformats.org/drawingml/2006/main">
                <a:graphicData uri="http://schemas.microsoft.com/office/word/2010/wordprocessingShape">
                  <wps:wsp>
                    <wps:cNvCnPr/>
                    <wps:spPr>
                      <a:xfrm>
                        <a:off x="2823780" y="3780000"/>
                        <a:ext cx="5044440" cy="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14pt;height:1.5pt;width:397.2pt;z-index:251660288;mso-width-relative:page;mso-height-relative:page;" filled="f" stroked="t" coordsize="21600,21600" o:gfxdata="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kWjO1QAAAAYBAAAPAAAAAAAAAAEAIAAAACIAAABkcnMvZG93bnJl&#10;di54bWxQSwECFAAUAAAACACHTuJAJ4C3GQACAAAkBAAADgAAAAAAAAABACAAAAAkAQAAZHJzL2Uy&#10;b0RvYy54bWxQSwUGAAAAAAYABgBZAQAAlgUAAAAA&#10;">
              <v:fill on="f" focussize="0,0"/>
              <v:stroke weight="1.5pt" color="#000000" miterlimit="8" joinstyle="miter"/>
              <v:imagedata o:title=""/>
              <o:lock v:ext="edit" aspectratio="f"/>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E33" w:rsidRDefault="00856E33">
    <w:pPr>
      <w:tabs>
        <w:tab w:val="center" w:pos="4513"/>
        <w:tab w:val="right" w:pos="9026"/>
      </w:tabs>
      <w:ind w:left="0" w:hanging="2"/>
      <w:rPr>
        <w:rFonts w:ascii="Sorts Mill Goudy" w:hAnsi="Sorts Mill Goudy" w:cs="Sorts Mill Goudy"/>
        <w:color w:val="000000"/>
        <w:szCs w:val="24"/>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444500</wp:posOffset>
              </wp:positionV>
              <wp:extent cx="5053965" cy="1905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819018" y="3780000"/>
                        <a:ext cx="5053965" cy="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95pt;margin-top:35pt;height:1.5pt;width:397.95pt;z-index:251662336;mso-width-relative:page;mso-height-relative:page;" filled="f" stroked="t" coordsize="21600,21600" o:gfxdata="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tb/ONUAAAAIAQAADwAAAAAAAAABACAAAAAiAAAAZHJzL2Rv&#10;d25yZXYueG1sUEsBAhQAFAAAAAgAh07iQL693kQEAgAAJAQAAA4AAAAAAAAAAQAgAAAAJAEAAGRy&#10;cy9lMm9Eb2MueG1sUEsFBgAAAAAGAAYAWQEAAJoFAAAAAA==&#10;">
              <v:fill on="f" focussize="0,0"/>
              <v:stroke weight="1.5pt" color="#000000" miterlimit="8" joinstyle="miter"/>
              <v:imagedata o:title=""/>
              <o:lock v:ext="edit" aspectratio="f"/>
            </v:shap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-113665</wp:posOffset>
              </wp:positionH>
              <wp:positionV relativeFrom="paragraph">
                <wp:posOffset>-100965</wp:posOffset>
              </wp:positionV>
              <wp:extent cx="4516120" cy="577215"/>
              <wp:effectExtent l="0" t="0" r="0" b="0"/>
              <wp:wrapNone/>
              <wp:docPr id="1031" name="Rectangles 1031"/>
              <wp:cNvGraphicFramePr/>
              <a:graphic xmlns:a="http://schemas.openxmlformats.org/drawingml/2006/main">
                <a:graphicData uri="http://schemas.microsoft.com/office/word/2010/wordprocessingShape">
                  <wps:wsp>
                    <wps:cNvSpPr/>
                    <wps:spPr>
                      <a:xfrm>
                        <a:off x="3092703" y="3496155"/>
                        <a:ext cx="4506595" cy="567690"/>
                      </a:xfrm>
                      <a:prstGeom prst="rect">
                        <a:avLst/>
                      </a:prstGeom>
                      <a:noFill/>
                      <a:ln>
                        <a:noFill/>
                      </a:ln>
                    </wps:spPr>
                    <wps:txbx>
                      <w:txbxContent>
                        <w:p w:rsidR="00856E33" w:rsidRDefault="00856E33">
                          <w:pPr>
                            <w:spacing w:line="240" w:lineRule="auto"/>
                            <w:ind w:left="0" w:hanging="2"/>
                            <w:jc w:val="left"/>
                          </w:pPr>
                          <w:r>
                            <w:rPr>
                              <w:rFonts w:ascii="Cambria" w:eastAsia="Cambria" w:hAnsi="Cambria" w:cs="Cambria"/>
                              <w:b/>
                              <w:color w:val="000000"/>
                              <w:sz w:val="20"/>
                            </w:rPr>
                            <w:t>EL DINAR:</w:t>
                          </w:r>
                          <w:r>
                            <w:rPr>
                              <w:rFonts w:ascii="Cambria" w:eastAsia="Cambria" w:hAnsi="Cambria" w:cs="Cambria"/>
                              <w:color w:val="000000"/>
                              <w:sz w:val="20"/>
                            </w:rPr>
                            <w:t xml:space="preserve"> Jurnal Keuangan dan Perbankan Syariah</w:t>
                          </w:r>
                        </w:p>
                        <w:p w:rsidR="00856E33" w:rsidRDefault="00856E33">
                          <w:pPr>
                            <w:spacing w:line="240" w:lineRule="auto"/>
                            <w:ind w:left="0" w:hanging="2"/>
                            <w:jc w:val="left"/>
                          </w:pPr>
                          <w:r>
                            <w:rPr>
                              <w:rFonts w:ascii="Cambria" w:eastAsia="Cambria" w:hAnsi="Cambria" w:cs="Cambria"/>
                              <w:color w:val="000000"/>
                              <w:sz w:val="20"/>
                            </w:rPr>
                            <w:t>Volume X , No. X, Tahun XXXX</w:t>
                          </w:r>
                        </w:p>
                        <w:p w:rsidR="00856E33" w:rsidRDefault="00856E33">
                          <w:pPr>
                            <w:spacing w:line="240" w:lineRule="auto"/>
                            <w:ind w:left="0" w:hanging="2"/>
                            <w:jc w:val="left"/>
                          </w:pPr>
                          <w:r>
                            <w:rPr>
                              <w:rFonts w:ascii="Cambria" w:eastAsia="Cambria" w:hAnsi="Cambria" w:cs="Cambria"/>
                              <w:color w:val="000000"/>
                              <w:sz w:val="20"/>
                            </w:rPr>
                            <w:t>E ISSN: 2622-0083</w:t>
                          </w:r>
                        </w:p>
                        <w:p w:rsidR="00856E33" w:rsidRDefault="00856E33">
                          <w:pPr>
                            <w:ind w:left="0" w:hanging="2"/>
                          </w:pPr>
                        </w:p>
                      </w:txbxContent>
                    </wps:txbx>
                    <wps:bodyPr spcFirstLastPara="1" wrap="square" lIns="91425" tIns="45700" rIns="91425" bIns="45700" anchor="t" anchorCtr="0">
                      <a:noAutofit/>
                    </wps:bodyPr>
                  </wps:wsp>
                </a:graphicData>
              </a:graphic>
            </wp:anchor>
          </w:drawing>
        </mc:Choice>
        <mc:Fallback>
          <w:pict>
            <v:rect id="Rectangles 1031" o:spid="_x0000_s1026" style="position:absolute;left:0;text-align:left;margin-left:-8.95pt;margin-top:-7.95pt;width:355.6pt;height:4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" filled="f" stroked="f">
              <v:textbox inset="2.53958mm,1.2694mm,2.53958mm,1.2694mm">
                <w:txbxContent>
                  <w:p w:rsidR="00856E33" w:rsidRDefault="00856E33">
                    <w:pPr>
                      <w:spacing w:line="240" w:lineRule="auto"/>
                      <w:ind w:left="0" w:hanging="2"/>
                      <w:jc w:val="left"/>
                    </w:pPr>
                    <w:r>
                      <w:rPr>
                        <w:rFonts w:ascii="Cambria" w:eastAsia="Cambria" w:hAnsi="Cambria" w:cs="Cambria"/>
                        <w:b/>
                        <w:color w:val="000000"/>
                        <w:sz w:val="20"/>
                      </w:rPr>
                      <w:t>EL DINAR:</w:t>
                    </w:r>
                    <w:r>
                      <w:rPr>
                        <w:rFonts w:ascii="Cambria" w:eastAsia="Cambria" w:hAnsi="Cambria" w:cs="Cambria"/>
                        <w:color w:val="000000"/>
                        <w:sz w:val="20"/>
                      </w:rPr>
                      <w:t xml:space="preserve"> Jurnal Keuangan dan Perbankan Syariah</w:t>
                    </w:r>
                  </w:p>
                  <w:p w:rsidR="00856E33" w:rsidRDefault="00856E33">
                    <w:pPr>
                      <w:spacing w:line="240" w:lineRule="auto"/>
                      <w:ind w:left="0" w:hanging="2"/>
                      <w:jc w:val="left"/>
                    </w:pPr>
                    <w:r>
                      <w:rPr>
                        <w:rFonts w:ascii="Cambria" w:eastAsia="Cambria" w:hAnsi="Cambria" w:cs="Cambria"/>
                        <w:color w:val="000000"/>
                        <w:sz w:val="20"/>
                      </w:rPr>
                      <w:t>Volume X , No. X, Tahun XXXX</w:t>
                    </w:r>
                  </w:p>
                  <w:p w:rsidR="00856E33" w:rsidRDefault="00856E33">
                    <w:pPr>
                      <w:spacing w:line="240" w:lineRule="auto"/>
                      <w:ind w:left="0" w:hanging="2"/>
                      <w:jc w:val="left"/>
                    </w:pPr>
                    <w:r>
                      <w:rPr>
                        <w:rFonts w:ascii="Cambria" w:eastAsia="Cambria" w:hAnsi="Cambria" w:cs="Cambria"/>
                        <w:color w:val="000000"/>
                        <w:sz w:val="20"/>
                      </w:rPr>
                      <w:t>E ISSN: 2622-0083</w:t>
                    </w:r>
                  </w:p>
                  <w:p w:rsidR="00856E33" w:rsidRDefault="00856E33">
                    <w:pPr>
                      <w:ind w:left="0" w:hanging="2"/>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BE"/>
    <w:rsid w:val="00011896"/>
    <w:rsid w:val="00016281"/>
    <w:rsid w:val="00031726"/>
    <w:rsid w:val="00035FB6"/>
    <w:rsid w:val="00043D67"/>
    <w:rsid w:val="0005636F"/>
    <w:rsid w:val="00092421"/>
    <w:rsid w:val="000924EC"/>
    <w:rsid w:val="000A286E"/>
    <w:rsid w:val="000D1C67"/>
    <w:rsid w:val="000E1EC0"/>
    <w:rsid w:val="000F3EED"/>
    <w:rsid w:val="00115211"/>
    <w:rsid w:val="00137AB4"/>
    <w:rsid w:val="00152229"/>
    <w:rsid w:val="00163D8C"/>
    <w:rsid w:val="001750C3"/>
    <w:rsid w:val="00190705"/>
    <w:rsid w:val="001A15E6"/>
    <w:rsid w:val="001B521E"/>
    <w:rsid w:val="00200BED"/>
    <w:rsid w:val="00212200"/>
    <w:rsid w:val="00246B1E"/>
    <w:rsid w:val="00266100"/>
    <w:rsid w:val="00270FAA"/>
    <w:rsid w:val="0028426C"/>
    <w:rsid w:val="00285E3A"/>
    <w:rsid w:val="002C6DA6"/>
    <w:rsid w:val="002F26B8"/>
    <w:rsid w:val="00310318"/>
    <w:rsid w:val="00322B6C"/>
    <w:rsid w:val="00352D66"/>
    <w:rsid w:val="0037694F"/>
    <w:rsid w:val="003E4E7A"/>
    <w:rsid w:val="003F2219"/>
    <w:rsid w:val="00461F4F"/>
    <w:rsid w:val="00473402"/>
    <w:rsid w:val="004C50F3"/>
    <w:rsid w:val="004C6C46"/>
    <w:rsid w:val="004C7489"/>
    <w:rsid w:val="004D03BE"/>
    <w:rsid w:val="004E5F73"/>
    <w:rsid w:val="005428DF"/>
    <w:rsid w:val="00595670"/>
    <w:rsid w:val="005A7051"/>
    <w:rsid w:val="005F3D47"/>
    <w:rsid w:val="006110BA"/>
    <w:rsid w:val="006126CA"/>
    <w:rsid w:val="00646AF2"/>
    <w:rsid w:val="00680F06"/>
    <w:rsid w:val="0068550E"/>
    <w:rsid w:val="00694988"/>
    <w:rsid w:val="006A2E59"/>
    <w:rsid w:val="006A4FF1"/>
    <w:rsid w:val="006B6CC2"/>
    <w:rsid w:val="006F7BF3"/>
    <w:rsid w:val="00741E00"/>
    <w:rsid w:val="00741FBD"/>
    <w:rsid w:val="00742E97"/>
    <w:rsid w:val="0079200A"/>
    <w:rsid w:val="007B1558"/>
    <w:rsid w:val="007C0860"/>
    <w:rsid w:val="007F1C05"/>
    <w:rsid w:val="007F4543"/>
    <w:rsid w:val="00832CEC"/>
    <w:rsid w:val="008331EB"/>
    <w:rsid w:val="00836357"/>
    <w:rsid w:val="00843646"/>
    <w:rsid w:val="00856E33"/>
    <w:rsid w:val="00865E16"/>
    <w:rsid w:val="00891292"/>
    <w:rsid w:val="008B3E86"/>
    <w:rsid w:val="008D601A"/>
    <w:rsid w:val="008E3DFB"/>
    <w:rsid w:val="008F0D30"/>
    <w:rsid w:val="00907BFF"/>
    <w:rsid w:val="009333F3"/>
    <w:rsid w:val="00986A44"/>
    <w:rsid w:val="00992581"/>
    <w:rsid w:val="009D10F9"/>
    <w:rsid w:val="009E5667"/>
    <w:rsid w:val="009F07E7"/>
    <w:rsid w:val="009F14C3"/>
    <w:rsid w:val="009F4B9F"/>
    <w:rsid w:val="00A02310"/>
    <w:rsid w:val="00A2008D"/>
    <w:rsid w:val="00A30815"/>
    <w:rsid w:val="00A44048"/>
    <w:rsid w:val="00A83314"/>
    <w:rsid w:val="00AB3E38"/>
    <w:rsid w:val="00AB582F"/>
    <w:rsid w:val="00B0783C"/>
    <w:rsid w:val="00B102BD"/>
    <w:rsid w:val="00B338B6"/>
    <w:rsid w:val="00B464CD"/>
    <w:rsid w:val="00B523EF"/>
    <w:rsid w:val="00BE09ED"/>
    <w:rsid w:val="00BF47BB"/>
    <w:rsid w:val="00C66596"/>
    <w:rsid w:val="00CB0E8A"/>
    <w:rsid w:val="00CB7C8E"/>
    <w:rsid w:val="00CD2F44"/>
    <w:rsid w:val="00CE328A"/>
    <w:rsid w:val="00CE4788"/>
    <w:rsid w:val="00D12062"/>
    <w:rsid w:val="00D15BD4"/>
    <w:rsid w:val="00D15E0A"/>
    <w:rsid w:val="00D16501"/>
    <w:rsid w:val="00D45B7D"/>
    <w:rsid w:val="00D51BE9"/>
    <w:rsid w:val="00D62158"/>
    <w:rsid w:val="00D66D21"/>
    <w:rsid w:val="00DC735E"/>
    <w:rsid w:val="00DC7A7A"/>
    <w:rsid w:val="00E61C56"/>
    <w:rsid w:val="00E84DA0"/>
    <w:rsid w:val="00E85615"/>
    <w:rsid w:val="00ED3413"/>
    <w:rsid w:val="00ED3FE1"/>
    <w:rsid w:val="00EE335C"/>
    <w:rsid w:val="00EE337C"/>
    <w:rsid w:val="00F10FDD"/>
    <w:rsid w:val="00F3647E"/>
    <w:rsid w:val="00F41827"/>
    <w:rsid w:val="00F63659"/>
    <w:rsid w:val="00F81516"/>
    <w:rsid w:val="00F817D3"/>
    <w:rsid w:val="00F82A52"/>
    <w:rsid w:val="00F935D0"/>
    <w:rsid w:val="00F973A7"/>
    <w:rsid w:val="00FA6727"/>
    <w:rsid w:val="00FA684D"/>
    <w:rsid w:val="00FB4AF9"/>
    <w:rsid w:val="00FF3E16"/>
    <w:rsid w:val="014468A7"/>
    <w:rsid w:val="027F0426"/>
    <w:rsid w:val="03595B8B"/>
    <w:rsid w:val="0488407F"/>
    <w:rsid w:val="055F62E0"/>
    <w:rsid w:val="05EF6AC9"/>
    <w:rsid w:val="07AE1028"/>
    <w:rsid w:val="07C27AF6"/>
    <w:rsid w:val="0CA35D73"/>
    <w:rsid w:val="0CC64583"/>
    <w:rsid w:val="0D655386"/>
    <w:rsid w:val="0D706F9B"/>
    <w:rsid w:val="0F794DF1"/>
    <w:rsid w:val="10337AA3"/>
    <w:rsid w:val="105E2AE5"/>
    <w:rsid w:val="138E06DF"/>
    <w:rsid w:val="141F3511"/>
    <w:rsid w:val="19827DE5"/>
    <w:rsid w:val="1A6B7C16"/>
    <w:rsid w:val="1B78249E"/>
    <w:rsid w:val="201828B7"/>
    <w:rsid w:val="20C65ED3"/>
    <w:rsid w:val="21723DED"/>
    <w:rsid w:val="226D7508"/>
    <w:rsid w:val="239F377F"/>
    <w:rsid w:val="248D0808"/>
    <w:rsid w:val="25B6156F"/>
    <w:rsid w:val="26DD18F4"/>
    <w:rsid w:val="28E95BAE"/>
    <w:rsid w:val="292C0E92"/>
    <w:rsid w:val="2A193D21"/>
    <w:rsid w:val="2C661368"/>
    <w:rsid w:val="2D376058"/>
    <w:rsid w:val="2DFB13FE"/>
    <w:rsid w:val="300A3308"/>
    <w:rsid w:val="32142838"/>
    <w:rsid w:val="32B81444"/>
    <w:rsid w:val="32F47928"/>
    <w:rsid w:val="34B82A8C"/>
    <w:rsid w:val="35571310"/>
    <w:rsid w:val="36327D7A"/>
    <w:rsid w:val="387E793E"/>
    <w:rsid w:val="39AD25AF"/>
    <w:rsid w:val="3A204AEC"/>
    <w:rsid w:val="3A3A1E13"/>
    <w:rsid w:val="3DAB75BC"/>
    <w:rsid w:val="3E6831F2"/>
    <w:rsid w:val="408112E3"/>
    <w:rsid w:val="48AD604A"/>
    <w:rsid w:val="48C84676"/>
    <w:rsid w:val="48DB3696"/>
    <w:rsid w:val="4A9F427C"/>
    <w:rsid w:val="4CD40000"/>
    <w:rsid w:val="4E776E4B"/>
    <w:rsid w:val="4F522031"/>
    <w:rsid w:val="54C93027"/>
    <w:rsid w:val="55A41A91"/>
    <w:rsid w:val="567468E6"/>
    <w:rsid w:val="572D0293"/>
    <w:rsid w:val="57987942"/>
    <w:rsid w:val="59401C6C"/>
    <w:rsid w:val="5BB31D00"/>
    <w:rsid w:val="5BF13D64"/>
    <w:rsid w:val="5EB757F1"/>
    <w:rsid w:val="5F763387"/>
    <w:rsid w:val="60235D47"/>
    <w:rsid w:val="6457322E"/>
    <w:rsid w:val="64F02128"/>
    <w:rsid w:val="679113F7"/>
    <w:rsid w:val="67B2192C"/>
    <w:rsid w:val="6C6476E1"/>
    <w:rsid w:val="6CB63C68"/>
    <w:rsid w:val="6D06056F"/>
    <w:rsid w:val="6D2B3C26"/>
    <w:rsid w:val="6EE90704"/>
    <w:rsid w:val="70F10AD9"/>
    <w:rsid w:val="739C06B8"/>
    <w:rsid w:val="74D16536"/>
    <w:rsid w:val="790B5926"/>
    <w:rsid w:val="79EE5F19"/>
    <w:rsid w:val="7B6A2E87"/>
    <w:rsid w:val="7BD24E35"/>
    <w:rsid w:val="7C62341F"/>
    <w:rsid w:val="7D264462"/>
    <w:rsid w:val="7D933791"/>
    <w:rsid w:val="7E8A1B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45425"/>
  <w15:docId w15:val="{D3DAFBAF-3676-4700-9249-22E9EA1D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Body Text 2" w:qFormat="1"/>
    <w:lsdException w:name="Block Tex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ind w:leftChars="-1" w:left="-1" w:hangingChars="1" w:hanging="1"/>
      <w:jc w:val="both"/>
      <w:textAlignment w:val="top"/>
      <w:outlineLvl w:val="0"/>
    </w:pPr>
    <w:rPr>
      <w:rFonts w:ascii="Goudy Old Style" w:eastAsia="Sorts Mill Goudy" w:hAnsi="Goudy Old Style" w:cs="Traditional Arabic"/>
      <w:position w:val="-1"/>
      <w:sz w:val="24"/>
      <w:szCs w:val="36"/>
      <w:lang w:val="id-ID"/>
    </w:rPr>
  </w:style>
  <w:style w:type="paragraph" w:styleId="Heading1">
    <w:name w:val="heading 1"/>
    <w:next w:val="Normal"/>
    <w:qFormat/>
    <w:pPr>
      <w:keepNext/>
      <w:keepLines/>
      <w:suppressAutoHyphens/>
      <w:spacing w:before="240" w:line="259" w:lineRule="auto"/>
      <w:ind w:leftChars="-1" w:left="-1" w:hangingChars="1" w:hanging="1"/>
      <w:textAlignment w:val="top"/>
      <w:outlineLvl w:val="0"/>
    </w:pPr>
    <w:rPr>
      <w:rFonts w:ascii="Calibri Light" w:eastAsia="Sorts Mill Goudy" w:hAnsi="Calibri Light"/>
      <w:color w:val="2F5496"/>
      <w:position w:val="-1"/>
      <w:sz w:val="32"/>
      <w:szCs w:val="32"/>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line="240" w:lineRule="auto"/>
    </w:pPr>
    <w:rPr>
      <w:rFonts w:ascii="Segoe UI" w:hAnsi="Segoe UI" w:cs="Times New Roman"/>
      <w:sz w:val="18"/>
      <w:szCs w:val="18"/>
      <w:lang w:val="zh-CN" w:eastAsia="zh-CN"/>
    </w:rPr>
  </w:style>
  <w:style w:type="paragraph" w:styleId="Caption">
    <w:name w:val="caption"/>
    <w:basedOn w:val="Normal"/>
    <w:next w:val="Normal"/>
    <w:semiHidden/>
    <w:unhideWhenUsed/>
    <w:qFormat/>
    <w:rPr>
      <w:rFonts w:ascii="Arial" w:eastAsia="SimHei" w:hAnsi="Arial" w:cs="Arial"/>
      <w:sz w:val="20"/>
    </w:rPr>
  </w:style>
  <w:style w:type="paragraph" w:styleId="Footer">
    <w:name w:val="footer"/>
    <w:basedOn w:val="Normal"/>
    <w:qFormat/>
    <w:pPr>
      <w:tabs>
        <w:tab w:val="center" w:pos="4513"/>
        <w:tab w:val="right" w:pos="9026"/>
      </w:tabs>
    </w:pPr>
    <w:rPr>
      <w:rFonts w:cs="Times New Roman"/>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pPr>
      <w:spacing w:line="240" w:lineRule="auto"/>
    </w:pPr>
    <w:rPr>
      <w:sz w:val="20"/>
      <w:szCs w:val="20"/>
    </w:rPr>
  </w:style>
  <w:style w:type="paragraph" w:styleId="Header">
    <w:name w:val="header"/>
    <w:basedOn w:val="Normal"/>
    <w:qFormat/>
    <w:pPr>
      <w:tabs>
        <w:tab w:val="center" w:pos="4513"/>
        <w:tab w:val="right" w:pos="9026"/>
      </w:tabs>
    </w:pPr>
    <w:rPr>
      <w:rFonts w:cs="Times New Roman"/>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Times New Roman"/>
      <w:sz w:val="20"/>
      <w:szCs w:val="20"/>
      <w:lang w:val="zh-CN" w:eastAsia="zh-CN"/>
    </w:rPr>
  </w:style>
  <w:style w:type="character" w:styleId="Hyperlink">
    <w:name w:val="Hyperlink"/>
    <w:basedOn w:val="DefaultParagraphFont"/>
    <w:qFormat/>
    <w:rPr>
      <w:color w:val="0000FF"/>
      <w:w w:val="100"/>
      <w:position w:val="-1"/>
      <w:u w:val="single"/>
      <w:vertAlign w:val="baseline"/>
      <w:cs w:val="0"/>
    </w:rPr>
  </w:style>
  <w:style w:type="paragraph" w:styleId="NormalWeb">
    <w:name w:val="Normal (Web)"/>
    <w:basedOn w:val="Normal"/>
    <w:qFormat/>
    <w:pPr>
      <w:spacing w:before="100" w:beforeAutospacing="1" w:after="100" w:afterAutospacing="1" w:line="240" w:lineRule="auto"/>
      <w:jc w:val="left"/>
    </w:pPr>
    <w:rPr>
      <w:rFonts w:ascii="Times New Roman" w:hAnsi="Times New Roman" w:cs="Times New Roman"/>
      <w:szCs w:val="24"/>
      <w:lang w:eastAsia="id-ID"/>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qFormat/>
    <w:pPr>
      <w:suppressAutoHyphens/>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Normal2">
    <w:name w:val="Table Normal2"/>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paragraph" w:customStyle="1" w:styleId="JUDUL">
    <w:name w:val="JUDUL"/>
    <w:basedOn w:val="Normal"/>
    <w:next w:val="NamaPenulis"/>
    <w:qFormat/>
    <w:pPr>
      <w:keepNext/>
      <w:spacing w:after="360" w:line="240" w:lineRule="auto"/>
      <w:jc w:val="center"/>
    </w:pPr>
    <w:rPr>
      <w:rFonts w:ascii="Cambria" w:hAnsi="Cambria" w:cs="AL-Hosam"/>
      <w:b/>
      <w:caps/>
      <w:sz w:val="26"/>
    </w:rPr>
  </w:style>
  <w:style w:type="paragraph" w:customStyle="1" w:styleId="NamaPenulis">
    <w:name w:val="Nama Penulis"/>
    <w:basedOn w:val="Normal"/>
    <w:next w:val="NamaLembaga"/>
    <w:qFormat/>
    <w:pPr>
      <w:spacing w:line="240" w:lineRule="auto"/>
      <w:jc w:val="center"/>
    </w:pPr>
    <w:rPr>
      <w:rFonts w:ascii="Cambria" w:hAnsi="Cambria"/>
    </w:rPr>
  </w:style>
  <w:style w:type="paragraph" w:customStyle="1" w:styleId="NamaLembaga">
    <w:name w:val="Nama Lembaga"/>
    <w:basedOn w:val="NamaPenulis"/>
    <w:next w:val="NomorTelepon"/>
    <w:rPr>
      <w:i/>
      <w:sz w:val="22"/>
    </w:rPr>
  </w:style>
  <w:style w:type="paragraph" w:customStyle="1" w:styleId="NomorTelepon">
    <w:name w:val="Nomor Telepon"/>
    <w:basedOn w:val="NamaLembaga"/>
    <w:next w:val="e-mail"/>
  </w:style>
  <w:style w:type="paragraph" w:customStyle="1" w:styleId="e-mail">
    <w:name w:val="e-mail"/>
    <w:basedOn w:val="NomorTelepon"/>
    <w:next w:val="Abstract"/>
  </w:style>
  <w:style w:type="paragraph" w:customStyle="1" w:styleId="Abstract">
    <w:name w:val="Abstract"/>
    <w:basedOn w:val="NomorTelepon"/>
    <w:next w:val="IsiAbstractBahasaInggris"/>
    <w:pPr>
      <w:spacing w:before="360"/>
      <w:jc w:val="left"/>
    </w:pPr>
    <w:rPr>
      <w:b/>
    </w:rPr>
  </w:style>
  <w:style w:type="paragraph" w:customStyle="1" w:styleId="IsiAbstractBahasaInggris">
    <w:name w:val="Isi Abstract Bahasa Inggris"/>
    <w:basedOn w:val="Abstract"/>
    <w:next w:val="IsiAbstrakBahasaIndonesia"/>
    <w:pPr>
      <w:spacing w:before="0" w:after="360"/>
      <w:ind w:left="567"/>
      <w:jc w:val="both"/>
    </w:pPr>
    <w:rPr>
      <w:b w:val="0"/>
      <w:i w:val="0"/>
      <w:szCs w:val="24"/>
      <w:lang w:val="en-US"/>
    </w:rPr>
  </w:style>
  <w:style w:type="paragraph" w:customStyle="1" w:styleId="IsiAbstrakBahasaIndonesia">
    <w:name w:val="Isi Abstrak Bahasa Indonesia"/>
    <w:basedOn w:val="IsiAbstractBahasaInggris"/>
    <w:next w:val="KeyWords"/>
    <w:qFormat/>
    <w:rPr>
      <w:lang w:val="id-ID"/>
    </w:rPr>
  </w:style>
  <w:style w:type="paragraph" w:customStyle="1" w:styleId="KeyWords">
    <w:name w:val="Key Words"/>
    <w:basedOn w:val="IsiAbstractBahasaInggris"/>
    <w:next w:val="SubJudul"/>
    <w:pPr>
      <w:spacing w:after="120"/>
    </w:pPr>
  </w:style>
  <w:style w:type="paragraph" w:customStyle="1" w:styleId="SubJudul">
    <w:name w:val="Sub Judul"/>
    <w:basedOn w:val="Abstract"/>
    <w:next w:val="MateriArtikel"/>
    <w:qFormat/>
    <w:rPr>
      <w:bCs/>
      <w:sz w:val="24"/>
    </w:rPr>
  </w:style>
  <w:style w:type="paragraph" w:customStyle="1" w:styleId="MateriArtikel">
    <w:name w:val="Materi Artikel"/>
    <w:basedOn w:val="Normal"/>
    <w:rPr>
      <w:rFonts w:ascii="Cambria" w:hAnsi="Cambria"/>
    </w:rPr>
  </w:style>
  <w:style w:type="character" w:customStyle="1" w:styleId="CommentReference1">
    <w:name w:val="Comment Reference1"/>
    <w:qFormat/>
    <w:rPr>
      <w:w w:val="100"/>
      <w:position w:val="-1"/>
      <w:sz w:val="16"/>
      <w:szCs w:val="16"/>
      <w:vertAlign w:val="baseline"/>
      <w:cs w:val="0"/>
      <w:lang w:bidi="ar-SA"/>
    </w:rPr>
  </w:style>
  <w:style w:type="paragraph" w:customStyle="1" w:styleId="CommentText1">
    <w:name w:val="Comment Text1"/>
    <w:basedOn w:val="Normal"/>
    <w:qFormat/>
    <w:pPr>
      <w:spacing w:line="240" w:lineRule="auto"/>
    </w:pPr>
    <w:rPr>
      <w:rFonts w:ascii="Calibri" w:hAnsi="Calibri" w:cs="Times New Roman"/>
      <w:sz w:val="20"/>
      <w:szCs w:val="20"/>
      <w:lang w:val="zh-CN" w:eastAsia="zh-CN"/>
    </w:rPr>
  </w:style>
  <w:style w:type="character" w:customStyle="1" w:styleId="CommentTextChar">
    <w:name w:val="Comment Text Char"/>
    <w:qFormat/>
    <w:rPr>
      <w:w w:val="100"/>
      <w:position w:val="-1"/>
      <w:sz w:val="20"/>
      <w:szCs w:val="20"/>
      <w:vertAlign w:val="baseline"/>
      <w:cs w:val="0"/>
      <w:lang w:bidi="ar-SA"/>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b/>
      <w:bCs/>
      <w:w w:val="100"/>
      <w:position w:val="-1"/>
      <w:sz w:val="20"/>
      <w:szCs w:val="20"/>
      <w:vertAlign w:val="baseline"/>
      <w:cs w:val="0"/>
      <w:lang w:bidi="ar-SA"/>
    </w:rPr>
  </w:style>
  <w:style w:type="character" w:customStyle="1" w:styleId="BalloonTextChar">
    <w:name w:val="Balloon Text Char"/>
    <w:rPr>
      <w:rFonts w:ascii="Segoe UI" w:hAnsi="Segoe UI" w:cs="Segoe UI"/>
      <w:w w:val="100"/>
      <w:position w:val="-1"/>
      <w:sz w:val="18"/>
      <w:szCs w:val="18"/>
      <w:vertAlign w:val="baseline"/>
      <w:cs w:val="0"/>
    </w:rPr>
  </w:style>
  <w:style w:type="paragraph" w:customStyle="1" w:styleId="4ABSTRAK">
    <w:name w:val="4 ABSTRAK"/>
    <w:basedOn w:val="Normal"/>
    <w:pPr>
      <w:suppressAutoHyphens w:val="0"/>
      <w:autoSpaceDE w:val="0"/>
      <w:autoSpaceDN w:val="0"/>
      <w:adjustRightInd w:val="0"/>
      <w:spacing w:line="288" w:lineRule="auto"/>
      <w:jc w:val="left"/>
      <w:textAlignment w:val="center"/>
    </w:pPr>
    <w:rPr>
      <w:rFonts w:cs="Goudy Old Style"/>
      <w:b/>
      <w:bCs/>
      <w:color w:val="000000"/>
      <w:szCs w:val="24"/>
      <w:lang w:val="en-US"/>
    </w:rPr>
  </w:style>
  <w:style w:type="paragraph" w:customStyle="1" w:styleId="Gambar">
    <w:name w:val="Gambar"/>
    <w:basedOn w:val="MateriArtikel"/>
    <w:pPr>
      <w:spacing w:line="240" w:lineRule="auto"/>
      <w:jc w:val="center"/>
    </w:pPr>
    <w:rPr>
      <w:lang w:val="en-US"/>
    </w:rPr>
  </w:style>
  <w:style w:type="paragraph" w:customStyle="1" w:styleId="JudulGambar">
    <w:name w:val="Judul Gambar"/>
    <w:next w:val="MateriArtikel"/>
    <w:pPr>
      <w:suppressAutoHyphens/>
      <w:spacing w:before="120" w:line="1" w:lineRule="atLeast"/>
      <w:ind w:leftChars="-1" w:left="-1" w:hangingChars="1" w:hanging="1"/>
      <w:jc w:val="center"/>
      <w:textAlignment w:val="top"/>
      <w:outlineLvl w:val="0"/>
    </w:pPr>
    <w:rPr>
      <w:rFonts w:ascii="Cambria" w:eastAsia="Sorts Mill Goudy" w:hAnsi="Cambria" w:cs="Traditional Arabic"/>
      <w:b/>
      <w:position w:val="-1"/>
      <w:sz w:val="24"/>
      <w:szCs w:val="36"/>
      <w:lang w:val="id-ID"/>
    </w:rPr>
  </w:style>
  <w:style w:type="paragraph" w:customStyle="1" w:styleId="SumberGambar">
    <w:name w:val="Sumber Gambar"/>
    <w:basedOn w:val="JudulGambar"/>
    <w:next w:val="MateriArtikel"/>
    <w:pPr>
      <w:spacing w:before="0" w:after="120"/>
    </w:pPr>
    <w:rPr>
      <w:lang w:val="en-US"/>
    </w:rPr>
  </w:style>
  <w:style w:type="paragraph" w:customStyle="1" w:styleId="JudulTabel">
    <w:name w:val="Judul Tabel"/>
    <w:basedOn w:val="MateriArtikel"/>
    <w:qFormat/>
    <w:pPr>
      <w:spacing w:after="120" w:line="240" w:lineRule="auto"/>
      <w:jc w:val="left"/>
    </w:pPr>
    <w:rPr>
      <w:b/>
      <w:sz w:val="20"/>
    </w:rPr>
  </w:style>
  <w:style w:type="character" w:customStyle="1" w:styleId="HeaderChar">
    <w:name w:val="Header Char"/>
    <w:rPr>
      <w:rFonts w:ascii="Goudy Old Style" w:hAnsi="Goudy Old Style" w:cs="Traditional Arabic"/>
      <w:w w:val="100"/>
      <w:position w:val="-1"/>
      <w:sz w:val="24"/>
      <w:szCs w:val="36"/>
      <w:vertAlign w:val="baseline"/>
      <w:cs w:val="0"/>
      <w:lang w:val="id-ID" w:eastAsia="en-US"/>
    </w:rPr>
  </w:style>
  <w:style w:type="character" w:customStyle="1" w:styleId="FooterChar">
    <w:name w:val="Footer Char"/>
    <w:rPr>
      <w:rFonts w:ascii="Goudy Old Style" w:hAnsi="Goudy Old Style" w:cs="Traditional Arabic"/>
      <w:w w:val="100"/>
      <w:position w:val="-1"/>
      <w:sz w:val="24"/>
      <w:szCs w:val="36"/>
      <w:vertAlign w:val="baseline"/>
      <w:cs w:val="0"/>
      <w:lang w:val="id-ID" w:eastAsia="en-US"/>
    </w:rPr>
  </w:style>
  <w:style w:type="character" w:customStyle="1" w:styleId="notranslate">
    <w:name w:val="notranslate"/>
    <w:basedOn w:val="DefaultParagraphFont"/>
    <w:qFormat/>
    <w:rPr>
      <w:w w:val="100"/>
      <w:position w:val="-1"/>
      <w:vertAlign w:val="baseline"/>
      <w:cs w:val="0"/>
    </w:rPr>
  </w:style>
  <w:style w:type="paragraph" w:styleId="NoSpacing">
    <w:name w:val="No Spacing"/>
    <w:pPr>
      <w:suppressAutoHyphens/>
      <w:spacing w:line="1" w:lineRule="atLeast"/>
      <w:ind w:leftChars="-1" w:left="-1" w:hangingChars="1" w:hanging="1"/>
      <w:jc w:val="both"/>
      <w:textAlignment w:val="top"/>
      <w:outlineLvl w:val="0"/>
    </w:pPr>
    <w:rPr>
      <w:rFonts w:ascii="Sorts Mill Goudy" w:eastAsia="Sorts Mill Goudy" w:hAnsi="Sorts Mill Goudy" w:cs="Sorts Mill Goudy"/>
      <w:position w:val="-1"/>
      <w:sz w:val="22"/>
      <w:szCs w:val="22"/>
      <w:lang w:val="id-ID"/>
    </w:rPr>
  </w:style>
  <w:style w:type="character" w:customStyle="1" w:styleId="HTMLPreformattedChar">
    <w:name w:val="HTML Preformatted Char"/>
    <w:qFormat/>
    <w:rPr>
      <w:rFonts w:ascii="Courier New" w:hAnsi="Courier New" w:cs="Courier New"/>
      <w:w w:val="100"/>
      <w:position w:val="-1"/>
      <w:vertAlign w:val="baseline"/>
      <w:cs w:val="0"/>
    </w:rPr>
  </w:style>
  <w:style w:type="character" w:customStyle="1" w:styleId="Heading1Char">
    <w:name w:val="Heading 1 Char"/>
    <w:rPr>
      <w:rFonts w:ascii="Calibri Light" w:hAnsi="Calibri Light" w:cs="Times New Roman"/>
      <w:color w:val="2F5496"/>
      <w:w w:val="100"/>
      <w:position w:val="-1"/>
      <w:sz w:val="32"/>
      <w:szCs w:val="32"/>
      <w:vertAlign w:val="baseline"/>
      <w:cs w:val="0"/>
      <w:lang w:val="en-US" w:eastAsia="en-US"/>
    </w:rPr>
  </w:style>
  <w:style w:type="character" w:customStyle="1" w:styleId="UnresolvedMention">
    <w:name w:val="Unresolved Mention"/>
    <w:qFormat/>
    <w:rPr>
      <w:color w:val="605E5C"/>
      <w:w w:val="100"/>
      <w:position w:val="-1"/>
      <w:shd w:val="clear" w:color="auto" w:fill="E1DFDD"/>
      <w:vertAlign w:val="baseline"/>
      <w:cs w:val="0"/>
    </w:rPr>
  </w:style>
  <w:style w:type="table" w:customStyle="1" w:styleId="Style50">
    <w:name w:val="_Style 50"/>
    <w:basedOn w:val="TableNormal1"/>
    <w:tblPr>
      <w:tblCellMar>
        <w:left w:w="108" w:type="dxa"/>
        <w:right w:w="108" w:type="dxa"/>
      </w:tblCellMar>
    </w:tbl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rPr>
      <w:rFonts w:ascii="Goudy Old Style" w:eastAsia="Sorts Mill Goudy" w:hAnsi="Goudy Old Style" w:cs="Traditional Arabic"/>
      <w:position w:val="-1"/>
      <w:lang w:val="id-ID"/>
    </w:rPr>
  </w:style>
  <w:style w:type="character" w:customStyle="1" w:styleId="15">
    <w:name w:val="15"/>
    <w:basedOn w:val="DefaultParagraphFont"/>
    <w:rsid w:val="00E61C5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61268">
      <w:bodyDiv w:val="1"/>
      <w:marLeft w:val="0"/>
      <w:marRight w:val="0"/>
      <w:marTop w:val="0"/>
      <w:marBottom w:val="0"/>
      <w:divBdr>
        <w:top w:val="none" w:sz="0" w:space="0" w:color="auto"/>
        <w:left w:val="none" w:sz="0" w:space="0" w:color="auto"/>
        <w:bottom w:val="none" w:sz="0" w:space="0" w:color="auto"/>
        <w:right w:val="none" w:sz="0" w:space="0" w:color="auto"/>
      </w:divBdr>
    </w:div>
    <w:div w:id="1321613635">
      <w:bodyDiv w:val="1"/>
      <w:marLeft w:val="0"/>
      <w:marRight w:val="0"/>
      <w:marTop w:val="0"/>
      <w:marBottom w:val="0"/>
      <w:divBdr>
        <w:top w:val="none" w:sz="0" w:space="0" w:color="auto"/>
        <w:left w:val="none" w:sz="0" w:space="0" w:color="auto"/>
        <w:bottom w:val="none" w:sz="0" w:space="0" w:color="auto"/>
        <w:right w:val="none" w:sz="0" w:space="0" w:color="auto"/>
      </w:divBdr>
    </w:div>
    <w:div w:id="166022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conversation.com/riset-mahasiswa-pertanian-tak-ingin-jadi-petani-apa-sebabnya-19037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6XGdX2MKlcrUnErpXval2AOqtQ==">AMUW2mVld/nu2CzJ6cf2IoKo3c68t8MaozL4BGXI37p/Kp6RHYZPq8dFvf42nJj01CM0HQ6BhpVhrnwi+3+T1IGUNuUJeMkby9OZwHyJEskyNxOTBgw38nk=</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D18AE9-88B5-40E9-97C8-42FDB61D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Pages>
  <Words>10757</Words>
  <Characters>61317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 KBJ</cp:lastModifiedBy>
  <cp:revision>93</cp:revision>
  <dcterms:created xsi:type="dcterms:W3CDTF">2019-07-19T04:29:00Z</dcterms:created>
  <dcterms:modified xsi:type="dcterms:W3CDTF">2023-12-08T09:01:00Z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66031DD409144A13AA3E56943D82C6F1_12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http://www.zotero.org/styles/chicago-note-bibliography</vt:lpwstr>
  </property>
  <property fmtid="{D5CDD505-2E9C-101B-9397-08002B2CF9AE}" pid="15" name="Mendeley Recent Style Name 5_1">
    <vt:lpwstr>Chicago Manual of Style 17th edition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4ddad454-9450-3ab3-91ba-69e7e70a9aa6</vt:lpwstr>
  </property>
  <property fmtid="{D5CDD505-2E9C-101B-9397-08002B2CF9AE}" pid="26" name="Mendeley Citation Style_1">
    <vt:lpwstr>http://www.zotero.org/styles/apa</vt:lpwstr>
  </property>
</Properties>
</file>