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447" w:rsidRPr="001A28D0" w:rsidRDefault="006A35EB" w:rsidP="006A35EB">
      <w:pPr>
        <w:spacing w:line="360" w:lineRule="auto"/>
        <w:jc w:val="center"/>
        <w:rPr>
          <w:rFonts w:asciiTheme="majorHAnsi" w:hAnsiTheme="majorHAnsi" w:cs="Times New Roman"/>
          <w:b/>
        </w:rPr>
      </w:pPr>
      <w:r w:rsidRPr="001A28D0">
        <w:rPr>
          <w:rFonts w:asciiTheme="majorHAnsi" w:hAnsiTheme="majorHAnsi" w:cs="Times New Roman"/>
          <w:b/>
        </w:rPr>
        <w:t xml:space="preserve">Pengaruh Tingkat Suku Bunga, </w:t>
      </w:r>
      <w:r w:rsidR="005F6038" w:rsidRPr="001A28D0">
        <w:rPr>
          <w:rFonts w:asciiTheme="majorHAnsi" w:hAnsiTheme="majorHAnsi" w:cs="Times New Roman"/>
          <w:b/>
        </w:rPr>
        <w:t>Indeks Dowj</w:t>
      </w:r>
      <w:r w:rsidRPr="001A28D0">
        <w:rPr>
          <w:rFonts w:asciiTheme="majorHAnsi" w:hAnsiTheme="majorHAnsi" w:cs="Times New Roman"/>
          <w:b/>
        </w:rPr>
        <w:t xml:space="preserve">ones, Nikkei 225, dan </w:t>
      </w:r>
      <w:r w:rsidRPr="001A28D0">
        <w:rPr>
          <w:rFonts w:asciiTheme="majorHAnsi" w:hAnsiTheme="majorHAnsi" w:cs="Times New Roman"/>
          <w:b/>
        </w:rPr>
        <w:br/>
        <w:t xml:space="preserve">Straits Time </w:t>
      </w:r>
      <w:r w:rsidR="005F6038" w:rsidRPr="001A28D0">
        <w:rPr>
          <w:rFonts w:asciiTheme="majorHAnsi" w:hAnsiTheme="majorHAnsi" w:cs="Times New Roman"/>
          <w:b/>
        </w:rPr>
        <w:t xml:space="preserve">Terhadap </w:t>
      </w:r>
      <w:r w:rsidRPr="001A28D0">
        <w:rPr>
          <w:rFonts w:asciiTheme="majorHAnsi" w:hAnsiTheme="majorHAnsi" w:cs="Times New Roman"/>
          <w:b/>
        </w:rPr>
        <w:t>ISSI</w:t>
      </w:r>
      <w:bookmarkStart w:id="0" w:name="_GoBack"/>
      <w:bookmarkEnd w:id="0"/>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Pendahuluan</w:t>
      </w:r>
    </w:p>
    <w:p w:rsidR="006A35EB" w:rsidRPr="001A28D0" w:rsidRDefault="00876DB3"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Investasi secara syariah merupakan investasi yang dioperasionalkan sesuai dengan syariah.</w:t>
      </w:r>
      <w:proofErr w:type="gramEnd"/>
      <w:r w:rsidRPr="001A28D0">
        <w:rPr>
          <w:rFonts w:asciiTheme="majorHAnsi" w:eastAsia="Calibri" w:hAnsiTheme="majorHAnsi" w:cs="Times New Roman"/>
        </w:rPr>
        <w:t xml:space="preserve"> Investasi tersebut harus melewati proses </w:t>
      </w:r>
      <w:r w:rsidRPr="001A28D0">
        <w:rPr>
          <w:rFonts w:asciiTheme="majorHAnsi" w:eastAsia="Calibri" w:hAnsiTheme="majorHAnsi" w:cs="Times New Roman"/>
          <w:i/>
          <w:iCs/>
        </w:rPr>
        <w:t>screening</w:t>
      </w:r>
      <w:r w:rsidRPr="001A28D0">
        <w:rPr>
          <w:rFonts w:asciiTheme="majorHAnsi" w:eastAsia="Calibri" w:hAnsiTheme="majorHAnsi" w:cs="Times New Roman"/>
        </w:rPr>
        <w:t xml:space="preserve"> dan disetujui oleh Dewan Pengawas Syariah (DPS) untuk memastikan tidak adanya bisnis yang terlibat dalam kegiatan seperti judi, riba, dan produk yang diharam</w:t>
      </w:r>
      <w:r w:rsidR="00D22507" w:rsidRPr="001A28D0">
        <w:rPr>
          <w:rFonts w:asciiTheme="majorHAnsi" w:eastAsia="Calibri" w:hAnsiTheme="majorHAnsi" w:cs="Times New Roman"/>
        </w:rPr>
        <w:t>kan (seperti babi, tembakau, alk</w:t>
      </w:r>
      <w:r w:rsidRPr="001A28D0">
        <w:rPr>
          <w:rFonts w:asciiTheme="majorHAnsi" w:eastAsia="Calibri" w:hAnsiTheme="majorHAnsi" w:cs="Times New Roman"/>
        </w:rPr>
        <w:t xml:space="preserve">ohol, dan senjata). </w:t>
      </w:r>
      <w:proofErr w:type="gramStart"/>
      <w:r w:rsidRPr="001A28D0">
        <w:rPr>
          <w:rFonts w:asciiTheme="majorHAnsi" w:eastAsia="Calibri" w:hAnsiTheme="majorHAnsi" w:cs="Times New Roman"/>
        </w:rPr>
        <w:t xml:space="preserve">Indeks syariah pertama di dunia adalah </w:t>
      </w:r>
      <w:r w:rsidRPr="001A28D0">
        <w:rPr>
          <w:rFonts w:asciiTheme="majorHAnsi" w:eastAsia="Calibri" w:hAnsiTheme="majorHAnsi" w:cs="Times New Roman"/>
          <w:i/>
          <w:iCs/>
        </w:rPr>
        <w:t>Dow Jones Islamic Market Index</w:t>
      </w:r>
      <w:r w:rsidRPr="001A28D0">
        <w:rPr>
          <w:rFonts w:asciiTheme="majorHAnsi" w:eastAsia="Calibri" w:hAnsiTheme="majorHAnsi" w:cs="Times New Roman"/>
        </w:rPr>
        <w:t xml:space="preserve"> (DJIM).</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Indeks ini diciptakan untuk para investor yang ingin menempatkan investasinya sesuai dengan aturan syariah (Bodie, 2014).</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Berbagai pasar modal dan lembaga keuangan di seluruh dunia kemudian turut mendirikan indeks syariah (</w:t>
      </w:r>
      <w:r w:rsidRPr="001A28D0">
        <w:rPr>
          <w:rFonts w:asciiTheme="majorHAnsi" w:eastAsia="Calibri" w:hAnsiTheme="majorHAnsi" w:cs="Times New Roman"/>
          <w:i/>
          <w:iCs/>
        </w:rPr>
        <w:t>Shariah compliant index</w:t>
      </w:r>
      <w:r w:rsidRPr="001A28D0">
        <w:rPr>
          <w:rFonts w:asciiTheme="majorHAnsi" w:eastAsia="Calibri" w:hAnsiTheme="majorHAnsi" w:cs="Times New Roman"/>
        </w:rPr>
        <w:t xml:space="preserve">) sendiri, misalnya, FTSE </w:t>
      </w:r>
      <w:r w:rsidRPr="001A28D0">
        <w:rPr>
          <w:rFonts w:asciiTheme="majorHAnsi" w:eastAsia="Calibri" w:hAnsiTheme="majorHAnsi" w:cs="Times New Roman"/>
          <w:i/>
          <w:iCs/>
        </w:rPr>
        <w:t>Shariah Global Equity Index Series</w:t>
      </w:r>
      <w:r w:rsidRPr="001A28D0">
        <w:rPr>
          <w:rFonts w:asciiTheme="majorHAnsi" w:eastAsia="Calibri" w:hAnsiTheme="majorHAnsi" w:cs="Times New Roman"/>
        </w:rPr>
        <w:t xml:space="preserve">, dan Kuala Lumpur </w:t>
      </w:r>
      <w:r w:rsidRPr="001A28D0">
        <w:rPr>
          <w:rFonts w:asciiTheme="majorHAnsi" w:eastAsia="Calibri" w:hAnsiTheme="majorHAnsi" w:cs="Times New Roman"/>
          <w:i/>
          <w:iCs/>
        </w:rPr>
        <w:t>Stock Exchange Shari’ah Index</w:t>
      </w:r>
      <w:r w:rsidRPr="001A28D0">
        <w:rPr>
          <w:rFonts w:asciiTheme="majorHAnsi" w:eastAsia="Calibri" w:hAnsiTheme="majorHAnsi" w:cs="Times New Roman"/>
        </w:rPr>
        <w:t xml:space="preserve"> (KLSESI).</w:t>
      </w:r>
      <w:proofErr w:type="gramEnd"/>
    </w:p>
    <w:p w:rsidR="006A35EB" w:rsidRPr="001A28D0" w:rsidRDefault="00876DB3" w:rsidP="005D673D">
      <w:pPr>
        <w:spacing w:after="0"/>
        <w:ind w:firstLine="426"/>
        <w:jc w:val="both"/>
        <w:rPr>
          <w:rFonts w:asciiTheme="majorHAnsi" w:hAnsiTheme="majorHAnsi" w:cs="Times New Roman"/>
        </w:rPr>
      </w:pPr>
      <w:r w:rsidRPr="001A28D0">
        <w:rPr>
          <w:rFonts w:asciiTheme="majorHAnsi" w:eastAsia="Calibri" w:hAnsiTheme="majorHAnsi" w:cs="Times New Roman"/>
        </w:rPr>
        <w:t xml:space="preserve">Pasar modal syariah di Indonesia menunjukkan peningkatan pangsa pasar yang tercermin antara </w:t>
      </w:r>
      <w:proofErr w:type="gramStart"/>
      <w:r w:rsidRPr="001A28D0">
        <w:rPr>
          <w:rFonts w:asciiTheme="majorHAnsi" w:eastAsia="Calibri" w:hAnsiTheme="majorHAnsi" w:cs="Times New Roman"/>
        </w:rPr>
        <w:t>lain</w:t>
      </w:r>
      <w:proofErr w:type="gramEnd"/>
      <w:r w:rsidRPr="001A28D0">
        <w:rPr>
          <w:rFonts w:asciiTheme="majorHAnsi" w:eastAsia="Calibri" w:hAnsiTheme="majorHAnsi" w:cs="Times New Roman"/>
        </w:rPr>
        <w:t xml:space="preserve"> dari jumlah saham syariah, nilai kapitalisasi pasar dan jumlah reksadana syariah.</w:t>
      </w:r>
      <w:r w:rsidR="00D22507"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Terdapat beberapa risiko yang tidak</w:t>
      </w:r>
      <w:r w:rsidR="00D22507" w:rsidRPr="001A28D0">
        <w:rPr>
          <w:rFonts w:asciiTheme="majorHAnsi" w:eastAsia="Calibri" w:hAnsiTheme="majorHAnsi" w:cs="Times New Roman"/>
        </w:rPr>
        <w:t xml:space="preserve"> dapat dihindari oleh investor </w:t>
      </w:r>
      <w:r w:rsidRPr="001A28D0">
        <w:rPr>
          <w:rFonts w:asciiTheme="majorHAnsi" w:eastAsia="Calibri" w:hAnsiTheme="majorHAnsi" w:cs="Times New Roman"/>
        </w:rPr>
        <w:t>di pasar modal yaitu terkait dengan kondisi mekroekonomi.</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Kinerja pasar modal syariah yang tercermin pada Indeks Saham Syariah Indonesia juga tidak bisa menghindari dari risiko-risiko tersebut.</w:t>
      </w:r>
      <w:proofErr w:type="gramEnd"/>
      <w:r w:rsidRPr="001A28D0">
        <w:rPr>
          <w:rFonts w:asciiTheme="majorHAnsi" w:eastAsia="Calibri" w:hAnsiTheme="majorHAnsi" w:cs="Times New Roman"/>
        </w:rPr>
        <w:t xml:space="preserve"> Fenomena ketidakstabilan yang terdapat pada variabel makro </w:t>
      </w:r>
      <w:proofErr w:type="gramStart"/>
      <w:r w:rsidRPr="001A28D0">
        <w:rPr>
          <w:rFonts w:asciiTheme="majorHAnsi" w:eastAsia="Calibri" w:hAnsiTheme="majorHAnsi" w:cs="Times New Roman"/>
        </w:rPr>
        <w:t>akan</w:t>
      </w:r>
      <w:proofErr w:type="gramEnd"/>
      <w:r w:rsidRPr="001A28D0">
        <w:rPr>
          <w:rFonts w:asciiTheme="majorHAnsi" w:eastAsia="Calibri" w:hAnsiTheme="majorHAnsi" w:cs="Times New Roman"/>
        </w:rPr>
        <w:t xml:space="preserve"> menjadikan peningkatan pada investasi yang tidak menarik di mata investor, sehingga membuat para investor mengalihkan laba yang sudah diinvestasikannya dalam bentuk saham ke dalam bentuk investasi lainnya. Akibatnya, hal ini </w:t>
      </w:r>
      <w:proofErr w:type="gramStart"/>
      <w:r w:rsidRPr="001A28D0">
        <w:rPr>
          <w:rFonts w:asciiTheme="majorHAnsi" w:eastAsia="Calibri" w:hAnsiTheme="majorHAnsi" w:cs="Times New Roman"/>
        </w:rPr>
        <w:t>akan</w:t>
      </w:r>
      <w:proofErr w:type="gramEnd"/>
      <w:r w:rsidRPr="001A28D0">
        <w:rPr>
          <w:rFonts w:asciiTheme="majorHAnsi" w:eastAsia="Calibri" w:hAnsiTheme="majorHAnsi" w:cs="Times New Roman"/>
        </w:rPr>
        <w:t xml:space="preserve"> memicu menurunnya kinerja perusahaan yang kemudian berdampak terhadap harga pasar saham.</w:t>
      </w:r>
      <w:r w:rsidR="00D22507" w:rsidRPr="001A28D0">
        <w:rPr>
          <w:rFonts w:asciiTheme="majorHAnsi" w:eastAsia="Calibri" w:hAnsiTheme="majorHAnsi" w:cs="Times New Roman"/>
        </w:rPr>
        <w:t xml:space="preserve"> </w:t>
      </w:r>
      <w:r w:rsidRPr="001A28D0">
        <w:rPr>
          <w:rFonts w:asciiTheme="majorHAnsi" w:hAnsiTheme="majorHAnsi" w:cs="Times New Roman"/>
        </w:rPr>
        <w:t xml:space="preserve">Secara umum terdapat beberapa faktor mekroekonomi yang memperngaruhi pergerakan harga saham, antara lain tingkat suku bunga dan nilai tukar USD terhadap Rupiah. </w:t>
      </w:r>
    </w:p>
    <w:p w:rsidR="00876DB3" w:rsidRPr="001A28D0" w:rsidRDefault="00876DB3" w:rsidP="0073548A">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Pergerakan indeks di pasar modal suatu Negara juga dipengaruhi oleh indeks-indeks pasar modal dunia.</w:t>
      </w:r>
      <w:proofErr w:type="gramEnd"/>
      <w:r w:rsidRPr="001A28D0">
        <w:rPr>
          <w:rFonts w:asciiTheme="majorHAnsi" w:eastAsia="Calibri" w:hAnsiTheme="majorHAnsi" w:cs="Times New Roman"/>
        </w:rPr>
        <w:t xml:space="preserve"> Investor di pasar modal internasional dapat mendiversifikasi portofolionya dengan membeli efek di pasar modal dan memantau pergerakan indeks asing untuk melakukan prediksi di masa depan (Venska et al., 2014).</w:t>
      </w:r>
      <w:r w:rsidR="00D22507" w:rsidRPr="001A28D0">
        <w:rPr>
          <w:rFonts w:asciiTheme="majorHAnsi" w:eastAsia="Calibri" w:hAnsiTheme="majorHAnsi" w:cs="Times New Roman"/>
        </w:rPr>
        <w:t xml:space="preserve"> </w:t>
      </w:r>
      <w:r w:rsidRPr="001A28D0">
        <w:rPr>
          <w:rFonts w:asciiTheme="majorHAnsi" w:hAnsiTheme="majorHAnsi" w:cs="Times New Roman"/>
        </w:rPr>
        <w:t>Pergerakan indeks</w:t>
      </w:r>
      <w:r w:rsidR="00246CDB" w:rsidRPr="001A28D0">
        <w:rPr>
          <w:rFonts w:asciiTheme="majorHAnsi" w:hAnsiTheme="majorHAnsi" w:cs="Times New Roman"/>
        </w:rPr>
        <w:t xml:space="preserve"> juga</w:t>
      </w:r>
      <w:r w:rsidRPr="001A28D0">
        <w:rPr>
          <w:rFonts w:asciiTheme="majorHAnsi" w:hAnsiTheme="majorHAnsi" w:cs="Times New Roman"/>
        </w:rPr>
        <w:t xml:space="preserve"> dipengaruhi oleh beberapa faktor, seperti faktor dari luar negeri (eksternal) dan faktor yang berasal dari dalam negeri (internal) (Laksmiwati, 2006). Faktor eksternal berasal dari berbagai indeks di seluruh dunia terutama bursa yang berasal dari Negara-negara maju merupakan indeks yang sangat mempengaruhi indeks di Negara lain. Adapun beberapan indeks yang berpengaruh pada indeks Negara lain  </w:t>
      </w:r>
      <w:r w:rsidRPr="001A28D0">
        <w:rPr>
          <w:rFonts w:asciiTheme="majorHAnsi" w:hAnsiTheme="majorHAnsi" w:cs="Times New Roman"/>
        </w:rPr>
        <w:lastRenderedPageBreak/>
        <w:t xml:space="preserve">seperi </w:t>
      </w:r>
      <w:r w:rsidRPr="001A28D0">
        <w:rPr>
          <w:rFonts w:asciiTheme="majorHAnsi" w:hAnsiTheme="majorHAnsi" w:cs="Times New Roman"/>
          <w:iCs/>
        </w:rPr>
        <w:t>Dowjones Islamic Indeks</w:t>
      </w:r>
      <w:r w:rsidRPr="001A28D0">
        <w:rPr>
          <w:rFonts w:asciiTheme="majorHAnsi" w:hAnsiTheme="majorHAnsi" w:cs="Times New Roman"/>
        </w:rPr>
        <w:t xml:space="preserve"> dari Amerika, Nikkei 225 </w:t>
      </w:r>
      <w:r w:rsidR="00246CDB" w:rsidRPr="001A28D0">
        <w:rPr>
          <w:rFonts w:asciiTheme="majorHAnsi" w:hAnsiTheme="majorHAnsi" w:cs="Times New Roman"/>
        </w:rPr>
        <w:t>dari Jepang, dan Straits Times Index</w:t>
      </w:r>
      <w:r w:rsidRPr="001A28D0">
        <w:rPr>
          <w:rFonts w:asciiTheme="majorHAnsi" w:hAnsiTheme="majorHAnsi" w:cs="Times New Roman"/>
        </w:rPr>
        <w:t xml:space="preserve"> dari Singapura (Muzamil, 2011).</w:t>
      </w:r>
      <w:r w:rsidR="00246CDB" w:rsidRPr="001A28D0">
        <w:rPr>
          <w:rFonts w:asciiTheme="majorHAnsi" w:hAnsiTheme="majorHAnsi" w:cs="Times New Roman"/>
        </w:rPr>
        <w:t xml:space="preserve"> Dengan demikian dapat diketahui bahwa seluruh indeks pasar modal global saling terintergrasi satu dengan yang lainnya, hal tersebut mengindikasikan bahwa pergerakan harga pada salah satu indeks pasar modal akan mempengaruhi indeks pasar modal lainnya. Walaupun investor </w:t>
      </w:r>
      <w:r w:rsidR="00246CDB" w:rsidRPr="001A28D0">
        <w:rPr>
          <w:rFonts w:asciiTheme="majorHAnsi" w:hAnsiTheme="majorHAnsi" w:cs="Times New Roman"/>
          <w:i/>
          <w:iCs/>
        </w:rPr>
        <w:t>shariah compliant</w:t>
      </w:r>
      <w:r w:rsidR="00246CDB" w:rsidRPr="001A28D0">
        <w:rPr>
          <w:rFonts w:asciiTheme="majorHAnsi" w:hAnsiTheme="majorHAnsi" w:cs="Times New Roman"/>
        </w:rPr>
        <w:t xml:space="preserve"> menjadikan batasan-batasan syariah sebagai referensi utama dalam berinvestasi, namun variabel-variabel lain yang berkaitan dengan pergerakan indeks saham syariah harus tetap diperhatikan untuk proses pengambilan keputusan investasi.</w:t>
      </w:r>
    </w:p>
    <w:p w:rsidR="005D673D" w:rsidRPr="001A28D0" w:rsidRDefault="005D673D"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Tinjauan Pustaka</w:t>
      </w:r>
    </w:p>
    <w:p w:rsidR="00876DB3" w:rsidRPr="001A28D0" w:rsidRDefault="00876DB3" w:rsidP="005D673D">
      <w:pPr>
        <w:spacing w:after="0"/>
        <w:ind w:firstLine="284"/>
        <w:jc w:val="both"/>
        <w:rPr>
          <w:rFonts w:asciiTheme="majorHAnsi" w:eastAsia="Calibri" w:hAnsiTheme="majorHAnsi" w:cs="Times New Roman"/>
        </w:rPr>
      </w:pPr>
      <w:r w:rsidRPr="001A28D0">
        <w:rPr>
          <w:rFonts w:asciiTheme="majorHAnsi" w:eastAsia="Calibri" w:hAnsiTheme="majorHAnsi" w:cs="Times New Roman"/>
        </w:rPr>
        <w:t xml:space="preserve">Metwally (1984) mengatakan bahwa dalam perekonomian </w:t>
      </w:r>
      <w:proofErr w:type="gramStart"/>
      <w:r w:rsidRPr="001A28D0">
        <w:rPr>
          <w:rFonts w:asciiTheme="majorHAnsi" w:eastAsia="Calibri" w:hAnsiTheme="majorHAnsi" w:cs="Times New Roman"/>
        </w:rPr>
        <w:t>islam</w:t>
      </w:r>
      <w:proofErr w:type="gramEnd"/>
      <w:r w:rsidRPr="001A28D0">
        <w:rPr>
          <w:rFonts w:asciiTheme="majorHAnsi" w:eastAsia="Calibri" w:hAnsiTheme="majorHAnsi" w:cs="Times New Roman"/>
        </w:rPr>
        <w:t xml:space="preserve"> tidak diperbolehkan melakukan pinjaman berbungan dan diperbolehkan dengan berbasis berbagai risiko dan keuntungan, eksistensi bursa saham yang berfungsi dengan baik sangatlah penting. </w:t>
      </w:r>
      <w:proofErr w:type="gramStart"/>
      <w:r w:rsidRPr="001A28D0">
        <w:rPr>
          <w:rFonts w:asciiTheme="majorHAnsi" w:eastAsia="Calibri" w:hAnsiTheme="majorHAnsi" w:cs="Times New Roman"/>
        </w:rPr>
        <w:t>Bursa saham dapat memobilisasi tabungan untuk tujuan investasi sekaligus memberikan likuiditas kepada pemegang saham atau investor.</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 xml:space="preserve">Untuk membuat keputusan dalam berinvestasi yang menguntungkan, seorang investor harus mampu memperhatikan beberapa indikator makroekonomi yang dapat membantu dalam memahami dan memprediksi </w:t>
      </w:r>
      <w:r w:rsidR="00C31E47" w:rsidRPr="001A28D0">
        <w:rPr>
          <w:rFonts w:asciiTheme="majorHAnsi" w:eastAsia="Calibri" w:hAnsiTheme="majorHAnsi" w:cs="Times New Roman"/>
        </w:rPr>
        <w:t xml:space="preserve">kondisi makroekonomi (Tandelin, </w:t>
      </w:r>
      <w:r w:rsidRPr="001A28D0">
        <w:rPr>
          <w:rFonts w:asciiTheme="majorHAnsi" w:eastAsia="Calibri" w:hAnsiTheme="majorHAnsi" w:cs="Times New Roman"/>
        </w:rPr>
        <w:t>2010).</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Faktor makroekonomi merupakan faktor yang berada diluar perusahaan namun berpengaruh kepada kenaikan atau penurunan kinerja perusahaan baik secara langsung maupun tidak langsung.</w:t>
      </w:r>
      <w:proofErr w:type="gramEnd"/>
    </w:p>
    <w:p w:rsidR="00876DB3" w:rsidRPr="001A28D0" w:rsidRDefault="00876DB3" w:rsidP="005D673D">
      <w:pPr>
        <w:spacing w:after="0"/>
        <w:ind w:firstLine="284"/>
        <w:jc w:val="both"/>
        <w:rPr>
          <w:rFonts w:asciiTheme="majorHAnsi" w:eastAsia="Calibri" w:hAnsiTheme="majorHAnsi" w:cs="Times New Roman"/>
        </w:rPr>
      </w:pPr>
      <w:r w:rsidRPr="001A28D0">
        <w:rPr>
          <w:rFonts w:asciiTheme="majorHAnsi" w:eastAsia="Calibri" w:hAnsiTheme="majorHAnsi" w:cs="Times New Roman"/>
        </w:rPr>
        <w:t xml:space="preserve">Makroekonomi berfokus pada perilaku dan kebijakan ekonomi yang mempengaruhi konsumsi dan investasi, neraca perdagangan dan pembayaran suatu Negara, faktor-faktor yang mempengaruhi perubahan harga dan upah, kebijakan fiscal dan moneter, jumlah uang beredar, tingkat suku bunga dan jumlah utang suatu Negara. </w:t>
      </w:r>
      <w:proofErr w:type="gramStart"/>
      <w:r w:rsidRPr="001A28D0">
        <w:rPr>
          <w:rFonts w:asciiTheme="majorHAnsi" w:eastAsia="Calibri" w:hAnsiTheme="majorHAnsi" w:cs="Times New Roman"/>
        </w:rPr>
        <w:t>Secara ringkas makroekonomi berhubungan dengan masalah-masalah ekonomi intinya adalah pada interaksi antara perputaran barang, tenaga kerja, dan asset asset ekonomi serta interaksi diantara Negara- Negara yang melakukan kegiatan perdagangan (Dornbusch, 2011).</w:t>
      </w:r>
      <w:proofErr w:type="gramEnd"/>
    </w:p>
    <w:p w:rsidR="00876DB3" w:rsidRPr="001A28D0" w:rsidRDefault="00876DB3" w:rsidP="005D673D">
      <w:pPr>
        <w:spacing w:after="0"/>
        <w:ind w:firstLine="284"/>
        <w:jc w:val="both"/>
        <w:rPr>
          <w:rFonts w:asciiTheme="majorHAnsi" w:eastAsia="Calibri" w:hAnsiTheme="majorHAnsi" w:cs="Times New Roman"/>
        </w:rPr>
      </w:pPr>
      <w:proofErr w:type="gramStart"/>
      <w:r w:rsidRPr="001A28D0">
        <w:rPr>
          <w:rFonts w:asciiTheme="majorHAnsi" w:eastAsia="Calibri" w:hAnsiTheme="majorHAnsi" w:cs="Times New Roman"/>
        </w:rPr>
        <w:t>Perubahan variabel makroekonomi dapat mempengaruhi kinerja perusahaan dalam jangka panjang.</w:t>
      </w:r>
      <w:proofErr w:type="gramEnd"/>
      <w:r w:rsidRPr="001A28D0">
        <w:rPr>
          <w:rFonts w:asciiTheme="majorHAnsi" w:eastAsia="Calibri" w:hAnsiTheme="majorHAnsi" w:cs="Times New Roman"/>
        </w:rPr>
        <w:t xml:space="preserve"> Perubahan variabel makroekonomi sangat mempengaruhi harga saham, karena para investor </w:t>
      </w:r>
      <w:proofErr w:type="gramStart"/>
      <w:r w:rsidRPr="001A28D0">
        <w:rPr>
          <w:rFonts w:asciiTheme="majorHAnsi" w:eastAsia="Calibri" w:hAnsiTheme="majorHAnsi" w:cs="Times New Roman"/>
        </w:rPr>
        <w:t>akan</w:t>
      </w:r>
      <w:proofErr w:type="gramEnd"/>
      <w:r w:rsidRPr="001A28D0">
        <w:rPr>
          <w:rFonts w:asciiTheme="majorHAnsi" w:eastAsia="Calibri" w:hAnsiTheme="majorHAnsi" w:cs="Times New Roman"/>
        </w:rPr>
        <w:t xml:space="preserve"> menghi</w:t>
      </w:r>
      <w:r w:rsidR="00C31E47" w:rsidRPr="001A28D0">
        <w:rPr>
          <w:rFonts w:asciiTheme="majorHAnsi" w:eastAsia="Calibri" w:hAnsiTheme="majorHAnsi" w:cs="Times New Roman"/>
        </w:rPr>
        <w:t>tung dampak positif maupun nega</w:t>
      </w:r>
      <w:r w:rsidRPr="001A28D0">
        <w:rPr>
          <w:rFonts w:asciiTheme="majorHAnsi" w:eastAsia="Calibri" w:hAnsiTheme="majorHAnsi" w:cs="Times New Roman"/>
        </w:rPr>
        <w:t xml:space="preserve">tif dari perubahan tersebut terhadap kinerja perusahaan beberapa tahun kedepan untuk kemudian mengambil keputusan membeli atau menjual saham yang bersangkutan. </w:t>
      </w:r>
      <w:proofErr w:type="gramStart"/>
      <w:r w:rsidRPr="001A28D0">
        <w:rPr>
          <w:rFonts w:asciiTheme="majorHAnsi" w:eastAsia="Calibri" w:hAnsiTheme="majorHAnsi" w:cs="Times New Roman"/>
        </w:rPr>
        <w:t xml:space="preserve">Karena itu, harga saham lebih cepat </w:t>
      </w:r>
      <w:r w:rsidRPr="001A28D0">
        <w:rPr>
          <w:rFonts w:asciiTheme="majorHAnsi" w:eastAsia="Calibri" w:hAnsiTheme="majorHAnsi" w:cs="Times New Roman"/>
        </w:rPr>
        <w:lastRenderedPageBreak/>
        <w:t>menyesuaikan diri terhadap perubahan variabel-variabel mekroekonomi (Samsul, 2006).</w:t>
      </w:r>
      <w:proofErr w:type="gramEnd"/>
    </w:p>
    <w:p w:rsidR="00876DB3" w:rsidRPr="001A28D0" w:rsidRDefault="00876DB3" w:rsidP="005D673D">
      <w:pPr>
        <w:spacing w:after="0"/>
        <w:ind w:firstLine="284"/>
        <w:jc w:val="both"/>
        <w:rPr>
          <w:rFonts w:asciiTheme="majorHAnsi" w:eastAsia="Calibri" w:hAnsiTheme="majorHAnsi" w:cs="Times New Roman"/>
        </w:rPr>
      </w:pPr>
      <w:r w:rsidRPr="001A28D0">
        <w:rPr>
          <w:rFonts w:asciiTheme="majorHAnsi" w:eastAsia="Calibri" w:hAnsiTheme="majorHAnsi" w:cs="Times New Roman"/>
        </w:rPr>
        <w:t xml:space="preserve">Beberapa faktor makroekonomi yang secara langsung dapat mempengaruhi kinerja saham maupun kinerja perusahaan antara </w:t>
      </w:r>
      <w:proofErr w:type="gramStart"/>
      <w:r w:rsidRPr="001A28D0">
        <w:rPr>
          <w:rFonts w:asciiTheme="majorHAnsi" w:eastAsia="Calibri" w:hAnsiTheme="majorHAnsi" w:cs="Times New Roman"/>
        </w:rPr>
        <w:t>lain</w:t>
      </w:r>
      <w:proofErr w:type="gramEnd"/>
      <w:r w:rsidRPr="001A28D0">
        <w:rPr>
          <w:rFonts w:asciiTheme="majorHAnsi" w:eastAsia="Calibri" w:hAnsiTheme="majorHAnsi" w:cs="Times New Roman"/>
        </w:rPr>
        <w:t xml:space="preserve"> adalah tingkat suku bunga domestik, kurs valuta asing, kondisi perekonomian internasional, siklus ekonomi suatu Negara, tingkat inflasi, peraturan perpajakan dan jumlah uang beredar (Samsul, 2006).</w:t>
      </w:r>
    </w:p>
    <w:p w:rsidR="00876DB3" w:rsidRPr="001A28D0" w:rsidRDefault="00876DB3"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 xml:space="preserve">Tujuan Penelitian </w:t>
      </w:r>
    </w:p>
    <w:p w:rsidR="00246CDB" w:rsidRPr="001A28D0" w:rsidRDefault="00246CDB" w:rsidP="005D673D">
      <w:pPr>
        <w:pStyle w:val="ListParagraph"/>
        <w:numPr>
          <w:ilvl w:val="0"/>
          <w:numId w:val="1"/>
        </w:numPr>
        <w:spacing w:after="0"/>
        <w:ind w:left="426"/>
        <w:jc w:val="both"/>
        <w:rPr>
          <w:rFonts w:asciiTheme="majorHAnsi" w:hAnsiTheme="majorHAnsi" w:cs="Times New Roman"/>
        </w:rPr>
      </w:pPr>
      <w:r w:rsidRPr="001A28D0">
        <w:rPr>
          <w:rFonts w:asciiTheme="majorHAnsi" w:hAnsiTheme="majorHAnsi" w:cs="Times New Roman"/>
          <w:lang w:val="id-ID"/>
        </w:rPr>
        <w:t>M</w:t>
      </w:r>
      <w:r w:rsidRPr="001A28D0">
        <w:rPr>
          <w:rFonts w:asciiTheme="majorHAnsi" w:hAnsiTheme="majorHAnsi" w:cs="Times New Roman"/>
        </w:rPr>
        <w:t xml:space="preserve">enguji </w:t>
      </w:r>
      <w:r w:rsidRPr="001A28D0">
        <w:rPr>
          <w:rFonts w:asciiTheme="majorHAnsi" w:hAnsiTheme="majorHAnsi" w:cs="Times New Roman"/>
          <w:lang w:val="id-ID"/>
        </w:rPr>
        <w:t xml:space="preserve">pengaruh </w:t>
      </w:r>
      <w:r w:rsidRPr="001A28D0">
        <w:rPr>
          <w:rFonts w:asciiTheme="majorHAnsi" w:hAnsiTheme="majorHAnsi" w:cs="Times New Roman"/>
        </w:rPr>
        <w:t>tingkat suku bunga terhadap Indeks Saham Syariah Indonesia</w:t>
      </w:r>
    </w:p>
    <w:p w:rsidR="00246CDB" w:rsidRPr="001A28D0" w:rsidRDefault="00246CDB" w:rsidP="005D673D">
      <w:pPr>
        <w:pStyle w:val="ListParagraph"/>
        <w:numPr>
          <w:ilvl w:val="0"/>
          <w:numId w:val="1"/>
        </w:numPr>
        <w:spacing w:after="0"/>
        <w:ind w:left="426"/>
        <w:jc w:val="both"/>
        <w:rPr>
          <w:rFonts w:asciiTheme="majorHAnsi" w:hAnsiTheme="majorHAnsi" w:cs="Times New Roman"/>
        </w:rPr>
      </w:pPr>
      <w:r w:rsidRPr="001A28D0">
        <w:rPr>
          <w:rFonts w:asciiTheme="majorHAnsi" w:hAnsiTheme="majorHAnsi" w:cs="Times New Roman"/>
          <w:lang w:val="id-ID"/>
        </w:rPr>
        <w:t>M</w:t>
      </w:r>
      <w:r w:rsidRPr="001A28D0">
        <w:rPr>
          <w:rFonts w:asciiTheme="majorHAnsi" w:hAnsiTheme="majorHAnsi" w:cs="Times New Roman"/>
        </w:rPr>
        <w:t xml:space="preserve">enguji </w:t>
      </w:r>
      <w:r w:rsidRPr="001A28D0">
        <w:rPr>
          <w:rFonts w:asciiTheme="majorHAnsi" w:hAnsiTheme="majorHAnsi" w:cs="Times New Roman"/>
          <w:lang w:val="id-ID"/>
        </w:rPr>
        <w:t>pengaruh indeks D</w:t>
      </w:r>
      <w:r w:rsidRPr="001A28D0">
        <w:rPr>
          <w:rFonts w:asciiTheme="majorHAnsi" w:hAnsiTheme="majorHAnsi" w:cs="Times New Roman"/>
        </w:rPr>
        <w:t>owjones terhadap Indeks Saham Syariah Indonesia</w:t>
      </w:r>
    </w:p>
    <w:p w:rsidR="00246CDB" w:rsidRPr="001A28D0" w:rsidRDefault="00246CDB" w:rsidP="005D673D">
      <w:pPr>
        <w:pStyle w:val="ListParagraph"/>
        <w:numPr>
          <w:ilvl w:val="0"/>
          <w:numId w:val="1"/>
        </w:numPr>
        <w:spacing w:after="0"/>
        <w:ind w:left="426"/>
        <w:jc w:val="both"/>
        <w:rPr>
          <w:rFonts w:asciiTheme="majorHAnsi" w:hAnsiTheme="majorHAnsi" w:cs="Times New Roman"/>
        </w:rPr>
      </w:pPr>
      <w:r w:rsidRPr="001A28D0">
        <w:rPr>
          <w:rFonts w:asciiTheme="majorHAnsi" w:hAnsiTheme="majorHAnsi" w:cs="Times New Roman"/>
          <w:lang w:val="id-ID"/>
        </w:rPr>
        <w:t>M</w:t>
      </w:r>
      <w:r w:rsidRPr="001A28D0">
        <w:rPr>
          <w:rFonts w:asciiTheme="majorHAnsi" w:hAnsiTheme="majorHAnsi" w:cs="Times New Roman"/>
        </w:rPr>
        <w:t>enguji</w:t>
      </w:r>
      <w:r w:rsidRPr="001A28D0">
        <w:rPr>
          <w:rFonts w:asciiTheme="majorHAnsi" w:hAnsiTheme="majorHAnsi" w:cs="Times New Roman"/>
          <w:lang w:val="id-ID"/>
        </w:rPr>
        <w:t xml:space="preserve"> pengaruh</w:t>
      </w:r>
      <w:r w:rsidRPr="001A28D0">
        <w:rPr>
          <w:rFonts w:asciiTheme="majorHAnsi" w:hAnsiTheme="majorHAnsi" w:cs="Times New Roman"/>
        </w:rPr>
        <w:t xml:space="preserve"> indeks Nikkei 225 terhadap Indeks Saham Syariah Indonesia</w:t>
      </w:r>
    </w:p>
    <w:p w:rsidR="00246CDB" w:rsidRPr="001A28D0" w:rsidRDefault="00246CDB" w:rsidP="005D673D">
      <w:pPr>
        <w:pStyle w:val="ListParagraph"/>
        <w:numPr>
          <w:ilvl w:val="0"/>
          <w:numId w:val="1"/>
        </w:numPr>
        <w:spacing w:after="0"/>
        <w:ind w:left="426"/>
        <w:jc w:val="both"/>
        <w:rPr>
          <w:rFonts w:asciiTheme="majorHAnsi" w:hAnsiTheme="majorHAnsi" w:cs="Times New Roman"/>
        </w:rPr>
      </w:pPr>
      <w:r w:rsidRPr="001A28D0">
        <w:rPr>
          <w:rFonts w:asciiTheme="majorHAnsi" w:hAnsiTheme="majorHAnsi" w:cs="Times New Roman"/>
          <w:lang w:val="id-ID"/>
        </w:rPr>
        <w:t>M</w:t>
      </w:r>
      <w:r w:rsidRPr="001A28D0">
        <w:rPr>
          <w:rFonts w:asciiTheme="majorHAnsi" w:hAnsiTheme="majorHAnsi" w:cs="Times New Roman"/>
        </w:rPr>
        <w:t xml:space="preserve">enguji </w:t>
      </w:r>
      <w:r w:rsidRPr="001A28D0">
        <w:rPr>
          <w:rFonts w:asciiTheme="majorHAnsi" w:hAnsiTheme="majorHAnsi" w:cs="Times New Roman"/>
          <w:lang w:val="id-ID"/>
        </w:rPr>
        <w:t xml:space="preserve">pengaruh </w:t>
      </w:r>
      <w:r w:rsidRPr="001A28D0">
        <w:rPr>
          <w:rFonts w:asciiTheme="majorHAnsi" w:hAnsiTheme="majorHAnsi" w:cs="Times New Roman"/>
        </w:rPr>
        <w:t xml:space="preserve">indeks </w:t>
      </w:r>
      <w:r w:rsidRPr="001A28D0">
        <w:rPr>
          <w:rFonts w:asciiTheme="majorHAnsi" w:hAnsiTheme="majorHAnsi" w:cs="Times New Roman"/>
          <w:i/>
        </w:rPr>
        <w:t xml:space="preserve">Straits </w:t>
      </w:r>
      <w:r w:rsidRPr="001A28D0">
        <w:rPr>
          <w:rFonts w:asciiTheme="majorHAnsi" w:hAnsiTheme="majorHAnsi" w:cs="Times New Roman"/>
          <w:i/>
          <w:lang w:val="id-ID"/>
        </w:rPr>
        <w:t>T</w:t>
      </w:r>
      <w:r w:rsidRPr="001A28D0">
        <w:rPr>
          <w:rFonts w:asciiTheme="majorHAnsi" w:hAnsiTheme="majorHAnsi" w:cs="Times New Roman"/>
          <w:i/>
        </w:rPr>
        <w:t>ime</w:t>
      </w:r>
      <w:r w:rsidRPr="001A28D0">
        <w:rPr>
          <w:rFonts w:asciiTheme="majorHAnsi" w:hAnsiTheme="majorHAnsi" w:cs="Times New Roman"/>
        </w:rPr>
        <w:t xml:space="preserve"> terhadap Indeks Saham Syariah Indonesia</w:t>
      </w:r>
    </w:p>
    <w:p w:rsidR="00876DB3" w:rsidRPr="001A28D0" w:rsidRDefault="00876DB3"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Hipotesis</w:t>
      </w:r>
    </w:p>
    <w:p w:rsidR="00246CDB" w:rsidRPr="001A28D0" w:rsidRDefault="00246CD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Marom mengungkapkan bahwa tingkat bunga berpengaruh negatif dan signifikan terhadap Jakarta Islamic Index (Marom, 2010).</w:t>
      </w:r>
      <w:proofErr w:type="gramEnd"/>
      <w:r w:rsidRPr="001A28D0">
        <w:rPr>
          <w:rFonts w:asciiTheme="majorHAnsi" w:eastAsia="Calibri" w:hAnsiTheme="majorHAnsi" w:cs="Times New Roman"/>
        </w:rPr>
        <w:t xml:space="preserve"> Tingkat suku bunga akan menyebabkan harga saham turun, hal ini terjadi karena pada saat tingkat suku bunga yang meningkat, investor akan cenderung menjual sahamnya dan mengalihkan dananya dalam bentuk deposito atau tabungan agar memperoleh keuntungan yang tinggi dengan tingkat risiko yang lebih aman, kecenderungan tersebur akan mendorong harga saham turun, dan selanjutnya secara otomatis akan menyebabkan juga penurunan pada indeks saham. Dengan demikian hipotesis penelitian dirumuskan sebagai berikut: </w:t>
      </w:r>
    </w:p>
    <w:p w:rsidR="00E26BF8" w:rsidRPr="001A28D0" w:rsidRDefault="00E26BF8" w:rsidP="005D673D">
      <w:pPr>
        <w:spacing w:after="0"/>
        <w:ind w:firstLine="426"/>
        <w:jc w:val="both"/>
        <w:rPr>
          <w:rFonts w:asciiTheme="majorHAnsi" w:eastAsia="Calibri" w:hAnsiTheme="majorHAnsi" w:cs="Times New Roman"/>
        </w:rPr>
      </w:pPr>
    </w:p>
    <w:p w:rsidR="00246CDB" w:rsidRPr="001A28D0" w:rsidRDefault="00246CDB" w:rsidP="005D673D">
      <w:pPr>
        <w:spacing w:after="0"/>
        <w:ind w:left="567" w:hanging="567"/>
        <w:jc w:val="both"/>
        <w:rPr>
          <w:rFonts w:asciiTheme="majorHAnsi" w:eastAsia="Calibri" w:hAnsiTheme="majorHAnsi" w:cs="Times New Roman"/>
          <w:b/>
        </w:rPr>
      </w:pPr>
      <w:r w:rsidRPr="001A28D0">
        <w:rPr>
          <w:rFonts w:asciiTheme="majorHAnsi" w:eastAsia="Calibri" w:hAnsiTheme="majorHAnsi" w:cs="Times New Roman"/>
          <w:b/>
        </w:rPr>
        <w:t>H</w:t>
      </w:r>
      <w:r w:rsidRPr="001A28D0">
        <w:rPr>
          <w:rFonts w:asciiTheme="majorHAnsi" w:eastAsia="Calibri" w:hAnsiTheme="majorHAnsi" w:cs="Times New Roman"/>
          <w:b/>
          <w:vertAlign w:val="subscript"/>
        </w:rPr>
        <w:t>1</w:t>
      </w:r>
      <w:r w:rsidRPr="001A28D0">
        <w:rPr>
          <w:rFonts w:asciiTheme="majorHAnsi" w:eastAsia="Calibri" w:hAnsiTheme="majorHAnsi" w:cs="Times New Roman"/>
          <w:b/>
        </w:rPr>
        <w:t>: Tingkat Suku Bunga berpengaruh negatif terhadap Indeks Saham Syariah Indonesia.</w:t>
      </w:r>
    </w:p>
    <w:p w:rsidR="005D673D" w:rsidRPr="001A28D0" w:rsidRDefault="005D673D" w:rsidP="005D673D">
      <w:pPr>
        <w:spacing w:after="0"/>
        <w:ind w:firstLine="426"/>
        <w:jc w:val="both"/>
        <w:rPr>
          <w:rFonts w:asciiTheme="majorHAnsi" w:hAnsiTheme="majorHAnsi" w:cs="Times New Roman"/>
        </w:rPr>
      </w:pPr>
    </w:p>
    <w:p w:rsidR="00246CDB" w:rsidRPr="001A28D0" w:rsidRDefault="00246CDB" w:rsidP="005D673D">
      <w:pPr>
        <w:spacing w:after="0"/>
        <w:ind w:firstLine="426"/>
        <w:jc w:val="both"/>
        <w:rPr>
          <w:rFonts w:asciiTheme="majorHAnsi" w:eastAsia="Calibri" w:hAnsiTheme="majorHAnsi" w:cs="Times New Roman"/>
        </w:rPr>
      </w:pPr>
      <w:r w:rsidRPr="001A28D0">
        <w:rPr>
          <w:rFonts w:asciiTheme="majorHAnsi" w:hAnsiTheme="majorHAnsi" w:cs="Times New Roman"/>
        </w:rPr>
        <w:t xml:space="preserve">Pergerakan indeks saham juga dipengaruhi oleh indeks pasar modal global di seluruh dunia, teori mengenai integrasi pasar modal yang menggunakan model </w:t>
      </w:r>
      <w:r w:rsidRPr="001A28D0">
        <w:rPr>
          <w:rFonts w:asciiTheme="majorHAnsi" w:hAnsiTheme="majorHAnsi" w:cs="Times New Roman"/>
          <w:i/>
          <w:iCs/>
        </w:rPr>
        <w:t>The Generalized Auto Regresissive Conditional Heteroscedasticty Model</w:t>
      </w:r>
      <w:r w:rsidRPr="001A28D0">
        <w:rPr>
          <w:rFonts w:asciiTheme="majorHAnsi" w:hAnsiTheme="majorHAnsi" w:cs="Times New Roman"/>
        </w:rPr>
        <w:t xml:space="preserve"> “GARCH”, </w:t>
      </w:r>
      <w:r w:rsidRPr="001A28D0">
        <w:rPr>
          <w:rFonts w:asciiTheme="majorHAnsi" w:hAnsiTheme="majorHAnsi" w:cs="Times New Roman"/>
          <w:i/>
          <w:iCs/>
        </w:rPr>
        <w:t>Granger Causality and Vector Auto Regressive “VAR”</w:t>
      </w:r>
      <w:r w:rsidRPr="001A28D0">
        <w:rPr>
          <w:rFonts w:asciiTheme="majorHAnsi" w:hAnsiTheme="majorHAnsi" w:cs="Times New Roman"/>
        </w:rPr>
        <w:t xml:space="preserve">. Integrasi pasar modal terjadi apabila mereka memiliki hubungan equilibrium yang berkelanjutan (Amir, 2006). Dengan kata lain adanya pergerakan bersama antara pasar-pasar modal, mengindikasikan adanya integrasi bersama antar </w:t>
      </w:r>
      <w:r w:rsidRPr="001A28D0">
        <w:rPr>
          <w:rFonts w:asciiTheme="majorHAnsi" w:hAnsiTheme="majorHAnsi" w:cs="Times New Roman"/>
        </w:rPr>
        <w:lastRenderedPageBreak/>
        <w:t xml:space="preserve">pasar modal, yang mengakibatkan bahwa salah satu dari pasar modal yang terintegrasi tersebut dapat digunakan untuk memprediksi return dari pasar modal yang lain, karena koreksi nilai error yang valid dari tiap pasar modal akan ada (Vogel, 1997). Penelitian yang dilakukan oleh Gultom (2013) tentang pengaruh indeks Nikkei 225, Indeks </w:t>
      </w:r>
      <w:r w:rsidRPr="001A28D0">
        <w:rPr>
          <w:rFonts w:asciiTheme="majorHAnsi" w:hAnsiTheme="majorHAnsi" w:cs="Times New Roman"/>
          <w:i/>
          <w:iCs/>
        </w:rPr>
        <w:t>Dow Jones</w:t>
      </w:r>
      <w:r w:rsidRPr="001A28D0">
        <w:rPr>
          <w:rFonts w:asciiTheme="majorHAnsi" w:hAnsiTheme="majorHAnsi" w:cs="Times New Roman"/>
        </w:rPr>
        <w:t xml:space="preserve">, Straits Times Indeks terhadap IHSG selama periode 2000-2009 dengan metode regresi berganda, menemukan bahwa Indeks Nikkei, </w:t>
      </w:r>
      <w:r w:rsidRPr="001A28D0">
        <w:rPr>
          <w:rFonts w:asciiTheme="majorHAnsi" w:hAnsiTheme="majorHAnsi" w:cs="Times New Roman"/>
          <w:i/>
          <w:iCs/>
        </w:rPr>
        <w:t>Dow Jones</w:t>
      </w:r>
      <w:r w:rsidRPr="001A28D0">
        <w:rPr>
          <w:rFonts w:asciiTheme="majorHAnsi" w:hAnsiTheme="majorHAnsi" w:cs="Times New Roman"/>
        </w:rPr>
        <w:t>, dan Straits Times berpengaruh positif terhadap IHSG.</w:t>
      </w:r>
      <w:r w:rsidR="00182BCA" w:rsidRPr="001A28D0">
        <w:rPr>
          <w:rFonts w:asciiTheme="majorHAnsi" w:hAnsiTheme="majorHAnsi" w:cs="Times New Roman"/>
        </w:rPr>
        <w:t xml:space="preserve"> </w:t>
      </w:r>
      <w:r w:rsidR="009B78DB" w:rsidRPr="001A28D0">
        <w:rPr>
          <w:rFonts w:asciiTheme="majorHAnsi" w:eastAsia="Calibri" w:hAnsiTheme="majorHAnsi" w:cs="Times New Roman"/>
        </w:rPr>
        <w:t xml:space="preserve">Dengan demikian hipotesis penelitian dirumuskan sebagai berikut: </w:t>
      </w:r>
    </w:p>
    <w:p w:rsidR="00246CDB" w:rsidRPr="001A28D0" w:rsidRDefault="00246CDB" w:rsidP="005D673D">
      <w:pPr>
        <w:spacing w:after="0"/>
        <w:ind w:left="426" w:hanging="426"/>
        <w:jc w:val="both"/>
        <w:rPr>
          <w:rFonts w:asciiTheme="majorHAnsi" w:eastAsia="Calibri" w:hAnsiTheme="majorHAnsi" w:cs="Times New Roman"/>
          <w:b/>
        </w:rPr>
      </w:pPr>
      <w:r w:rsidRPr="001A28D0">
        <w:rPr>
          <w:rFonts w:asciiTheme="majorHAnsi" w:eastAsia="Calibri" w:hAnsiTheme="majorHAnsi" w:cs="Times New Roman"/>
          <w:b/>
        </w:rPr>
        <w:t>H</w:t>
      </w:r>
      <w:r w:rsidRPr="001A28D0">
        <w:rPr>
          <w:rFonts w:asciiTheme="majorHAnsi" w:eastAsia="Calibri" w:hAnsiTheme="majorHAnsi" w:cs="Times New Roman"/>
          <w:b/>
          <w:vertAlign w:val="subscript"/>
        </w:rPr>
        <w:t>2</w:t>
      </w:r>
      <w:r w:rsidRPr="001A28D0">
        <w:rPr>
          <w:rFonts w:asciiTheme="majorHAnsi" w:eastAsia="Calibri" w:hAnsiTheme="majorHAnsi" w:cs="Times New Roman"/>
          <w:b/>
        </w:rPr>
        <w:t>: Indeks DJIM berpengaruh positif terhadap Indeks Saham Syariah Indonesia.</w:t>
      </w:r>
    </w:p>
    <w:p w:rsidR="002E1990" w:rsidRPr="001A28D0" w:rsidRDefault="002E1990" w:rsidP="005D673D">
      <w:pPr>
        <w:spacing w:after="0"/>
        <w:ind w:firstLine="426"/>
        <w:jc w:val="both"/>
        <w:rPr>
          <w:rFonts w:asciiTheme="majorHAnsi" w:eastAsia="Calibri" w:hAnsiTheme="majorHAnsi" w:cs="Times New Roman"/>
        </w:rPr>
      </w:pPr>
    </w:p>
    <w:p w:rsidR="009B78DB" w:rsidRPr="001A28D0" w:rsidRDefault="009B78D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Tidak hanya indeks dow jones yang mempengaruhi pergerakan antar pasar modal global di seluruh dunia, Nikkei 225 juga merupakan salah satu indeks pasar modal global yang mempengaruhi pergerakan pasar modal lainnya seperti yang di jelaskan pada penelitian Venska (2014) tentang pengaruh indeks bursa global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Industrial Average, Nikkei 225 dan Straits Times) terhadap IHSG untuk periode tahun 2010-2012 dengan menggunakan metode analisis regresi berganda, menemukan bahwa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Nikkei 225 dan Straits Times secara simultan memiliki pengaruh signifikan terhadap IHSG namun secara parsial hanya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Nikkei 225, dan Straist Times berpengaruh signifikan terhadap IHSG pada periode 2010-2012. Dengan demikian hipotesis penelitian dirumuskan sebagai berikut: </w:t>
      </w:r>
    </w:p>
    <w:p w:rsidR="009B78DB" w:rsidRPr="001A28D0" w:rsidRDefault="009B78DB" w:rsidP="005D673D">
      <w:pPr>
        <w:spacing w:after="0"/>
        <w:ind w:left="426" w:hanging="426"/>
        <w:jc w:val="both"/>
        <w:rPr>
          <w:rFonts w:asciiTheme="majorHAnsi" w:eastAsia="Calibri" w:hAnsiTheme="majorHAnsi" w:cs="Times New Roman"/>
          <w:b/>
          <w:bCs/>
        </w:rPr>
      </w:pPr>
      <w:r w:rsidRPr="001A28D0">
        <w:rPr>
          <w:rFonts w:asciiTheme="majorHAnsi" w:eastAsia="Calibri" w:hAnsiTheme="majorHAnsi" w:cs="Times New Roman"/>
          <w:b/>
        </w:rPr>
        <w:t>H</w:t>
      </w:r>
      <w:r w:rsidRPr="001A28D0">
        <w:rPr>
          <w:rFonts w:asciiTheme="majorHAnsi" w:eastAsia="Calibri" w:hAnsiTheme="majorHAnsi" w:cs="Times New Roman"/>
          <w:b/>
          <w:vertAlign w:val="subscript"/>
        </w:rPr>
        <w:t>3</w:t>
      </w:r>
      <w:r w:rsidRPr="001A28D0">
        <w:rPr>
          <w:rFonts w:asciiTheme="majorHAnsi" w:eastAsia="Calibri" w:hAnsiTheme="majorHAnsi" w:cs="Times New Roman"/>
          <w:b/>
        </w:rPr>
        <w:t xml:space="preserve">: </w:t>
      </w:r>
      <w:r w:rsidRPr="001A28D0">
        <w:rPr>
          <w:rFonts w:asciiTheme="majorHAnsi" w:eastAsia="Calibri" w:hAnsiTheme="majorHAnsi" w:cs="Times New Roman"/>
          <w:b/>
          <w:bCs/>
        </w:rPr>
        <w:t>Indeks Nikkei 225 berpengaruh positif terhadap Indeks Saham Syariah Indonesia.</w:t>
      </w:r>
    </w:p>
    <w:p w:rsidR="002E1990" w:rsidRPr="001A28D0" w:rsidRDefault="002E1990" w:rsidP="005D673D">
      <w:pPr>
        <w:spacing w:after="0"/>
        <w:ind w:firstLine="426"/>
        <w:jc w:val="both"/>
        <w:rPr>
          <w:rFonts w:asciiTheme="majorHAnsi" w:eastAsia="Calibri" w:hAnsiTheme="majorHAnsi" w:cs="Times New Roman"/>
        </w:rPr>
      </w:pPr>
    </w:p>
    <w:p w:rsidR="009B78DB" w:rsidRPr="001A28D0" w:rsidRDefault="009B78DB" w:rsidP="005E627E">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Indeks Straits Time dari singapura juga termasuk salah satu indeks yang berpengaruh terhadap pergerakan indeks pasar modal global dunia, sebagaimana penelitian yang dilakukan oleh Kowanda (2014) menguji pengaruh Bursa Saham Global, ASEAN dan Harga Komoditas Terhadap IHSG, dan Nilai Tukar EUR/USD. </w:t>
      </w:r>
      <w:proofErr w:type="gramStart"/>
      <w:r w:rsidRPr="001A28D0">
        <w:rPr>
          <w:rFonts w:asciiTheme="majorHAnsi" w:eastAsia="Calibri" w:hAnsiTheme="majorHAnsi" w:cs="Times New Roman"/>
        </w:rPr>
        <w:t>Penelitian tersebut menggunakan metode regresi linear berganda dengan periode penelitian dari tahun 2008 sampai dengan tahun 2013.</w:t>
      </w:r>
      <w:proofErr w:type="gramEnd"/>
      <w:r w:rsidRPr="001A28D0">
        <w:rPr>
          <w:rFonts w:asciiTheme="majorHAnsi" w:eastAsia="Calibri" w:hAnsiTheme="majorHAnsi" w:cs="Times New Roman"/>
        </w:rPr>
        <w:t xml:space="preserve"> Hasil penelitian menemukan bahwa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FTSE 100, Indeks Nikkei, Sanghai Stock Exchange, Indeks straits Times, harga Minyak, dan Harga Emas berpengaruh signifikan terhadap IHSG dan Nilai Tukar EUR/USD. Dengan demikian hipotesis penelitian dirumuskan sebagai berikut: </w:t>
      </w:r>
    </w:p>
    <w:p w:rsidR="005E627E" w:rsidRPr="001A28D0" w:rsidRDefault="005E627E" w:rsidP="005E627E">
      <w:pPr>
        <w:spacing w:after="0"/>
        <w:ind w:firstLine="426"/>
        <w:jc w:val="both"/>
        <w:rPr>
          <w:rFonts w:asciiTheme="majorHAnsi" w:eastAsia="Calibri" w:hAnsiTheme="majorHAnsi" w:cs="Times New Roman"/>
        </w:rPr>
      </w:pPr>
    </w:p>
    <w:p w:rsidR="009B78DB" w:rsidRPr="001A28D0" w:rsidRDefault="009B78DB" w:rsidP="005D673D">
      <w:pPr>
        <w:spacing w:after="0"/>
        <w:ind w:left="567" w:hanging="567"/>
        <w:jc w:val="both"/>
        <w:rPr>
          <w:rFonts w:asciiTheme="majorHAnsi" w:eastAsia="Calibri" w:hAnsiTheme="majorHAnsi" w:cs="Times New Roman"/>
          <w:b/>
        </w:rPr>
      </w:pPr>
      <w:r w:rsidRPr="001A28D0">
        <w:rPr>
          <w:rFonts w:asciiTheme="majorHAnsi" w:eastAsia="Calibri" w:hAnsiTheme="majorHAnsi" w:cs="Times New Roman"/>
          <w:b/>
        </w:rPr>
        <w:t>H</w:t>
      </w:r>
      <w:r w:rsidRPr="001A28D0">
        <w:rPr>
          <w:rFonts w:asciiTheme="majorHAnsi" w:eastAsia="Calibri" w:hAnsiTheme="majorHAnsi" w:cs="Times New Roman"/>
          <w:b/>
          <w:vertAlign w:val="subscript"/>
        </w:rPr>
        <w:t>4</w:t>
      </w:r>
      <w:r w:rsidRPr="001A28D0">
        <w:rPr>
          <w:rFonts w:asciiTheme="majorHAnsi" w:eastAsia="Calibri" w:hAnsiTheme="majorHAnsi" w:cs="Times New Roman"/>
          <w:b/>
        </w:rPr>
        <w:t>: Indeks Straits Times berpengaruh positif terhadap Indeks Saham Syariah Indonesia.</w:t>
      </w:r>
    </w:p>
    <w:p w:rsidR="00246CDB" w:rsidRPr="001A28D0" w:rsidRDefault="00246CDB"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p>
    <w:p w:rsidR="006A35EB" w:rsidRPr="001A28D0" w:rsidRDefault="006A35EB"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Metode</w:t>
      </w:r>
    </w:p>
    <w:p w:rsidR="006A35EB" w:rsidRPr="001A28D0" w:rsidRDefault="006A35EB"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ab/>
      </w:r>
      <w:r w:rsidR="009B78DB" w:rsidRPr="001A28D0">
        <w:rPr>
          <w:rFonts w:asciiTheme="majorHAnsi" w:hAnsiTheme="majorHAnsi" w:cs="Times New Roman"/>
        </w:rPr>
        <w:t xml:space="preserve">Objek dalam penelitian ini adalah Indeks Saham Syariah Indonesia (ISSI) yang memiliki konstituen seluruh saham syariah yang terdaftar di Bursa Efek Indonesia berdasarkan Daftar Efek Syariah (DES) yang dikeluarkan oleh Otoritas Jasa Keuangan bekerja sama dengan DSN-MUI. Penelitian ini memiliki satu variabel terikat (dependen) dalam hal ini adalah indeks harga saham syariah Indonesia. Angka indeks yang diambil adalah angka indeks harga penutupan bulanan selama periode Mei 2011 sampai dengan September 2015. Kemudian lima variabel bebas (independen) yang terdiri dari atas tingkat suku bunga yang mengacu pada tingkat suku bunga BI Rate, nilai tukar USD terhadap Rupiah yang diambil rata-rata perbulan, dan Indeks </w:t>
      </w:r>
      <w:r w:rsidR="009B78DB" w:rsidRPr="001A28D0">
        <w:rPr>
          <w:rFonts w:asciiTheme="majorHAnsi" w:hAnsiTheme="majorHAnsi" w:cs="Times New Roman"/>
          <w:i/>
          <w:iCs/>
        </w:rPr>
        <w:t xml:space="preserve">Dow JonesIslamic Market </w:t>
      </w:r>
      <w:r w:rsidR="009B78DB" w:rsidRPr="001A28D0">
        <w:rPr>
          <w:rFonts w:asciiTheme="majorHAnsi" w:hAnsiTheme="majorHAnsi" w:cs="Times New Roman"/>
        </w:rPr>
        <w:t>, Indeks Nikkei 225 serta Indeks Straits Time yang diambil adalah angka indeks harga penutupan bulanan selama periode Juni 2012 sampai dengan Maret 2017</w:t>
      </w:r>
      <w:r w:rsidRPr="001A28D0">
        <w:rPr>
          <w:rFonts w:asciiTheme="majorHAnsi" w:hAnsiTheme="majorHAnsi" w:cs="Times New Roman"/>
        </w:rPr>
        <w:t>.</w:t>
      </w:r>
    </w:p>
    <w:p w:rsidR="006A35EB" w:rsidRPr="001A28D0" w:rsidRDefault="006A35EB"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eastAsia="Calibri" w:hAnsiTheme="majorHAnsi" w:cs="Times New Roman"/>
        </w:rPr>
      </w:pPr>
      <w:r w:rsidRPr="001A28D0">
        <w:rPr>
          <w:rFonts w:asciiTheme="majorHAnsi" w:hAnsiTheme="majorHAnsi" w:cs="Times New Roman"/>
        </w:rPr>
        <w:tab/>
      </w:r>
      <w:r w:rsidR="009B78DB" w:rsidRPr="001A28D0">
        <w:rPr>
          <w:rFonts w:asciiTheme="majorHAnsi" w:eastAsia="Calibri" w:hAnsiTheme="majorHAnsi" w:cs="Times New Roman"/>
        </w:rPr>
        <w:t xml:space="preserve">Populasi yang digunakan adalah pergerakan saham syariah yang tercatat di Bursa Efek Indonesia selama bulan Juni 2012 sampai dengan Maret 2017 penentuan periode ini dilakukan karena pertimbangan data bulanan yang diperoleh mencukupi 58 periode. </w:t>
      </w:r>
      <w:proofErr w:type="gramStart"/>
      <w:r w:rsidR="009B78DB" w:rsidRPr="001A28D0">
        <w:rPr>
          <w:rFonts w:asciiTheme="majorHAnsi" w:eastAsia="Calibri" w:hAnsiTheme="majorHAnsi" w:cs="Times New Roman"/>
        </w:rPr>
        <w:t>Dengan demikian, jumlah tersebut sudah memnuhi ukuran sampel kecil untuk data distribusi normal.</w:t>
      </w:r>
      <w:proofErr w:type="gramEnd"/>
      <w:r w:rsidR="009B78DB" w:rsidRPr="001A28D0">
        <w:rPr>
          <w:rFonts w:asciiTheme="majorHAnsi" w:eastAsia="Calibri" w:hAnsiTheme="majorHAnsi" w:cs="Times New Roman"/>
        </w:rPr>
        <w:t xml:space="preserve"> </w:t>
      </w:r>
      <w:proofErr w:type="gramStart"/>
      <w:r w:rsidR="009B78DB" w:rsidRPr="001A28D0">
        <w:rPr>
          <w:rFonts w:asciiTheme="majorHAnsi" w:eastAsia="Calibri" w:hAnsiTheme="majorHAnsi" w:cs="Times New Roman"/>
        </w:rPr>
        <w:t>Data yang digunakan merupakan data sekunder yang berasal dari harga penutupan saham bulanan berdasarkan data yang diambil dari Bloomberg.</w:t>
      </w:r>
      <w:proofErr w:type="gramEnd"/>
      <w:r w:rsidR="009B78DB" w:rsidRPr="001A28D0">
        <w:rPr>
          <w:rFonts w:asciiTheme="majorHAnsi" w:eastAsia="Calibri" w:hAnsiTheme="majorHAnsi" w:cs="Times New Roman"/>
        </w:rPr>
        <w:t xml:space="preserve"> </w:t>
      </w:r>
      <w:proofErr w:type="gramStart"/>
      <w:r w:rsidR="009B78DB" w:rsidRPr="001A28D0">
        <w:rPr>
          <w:rFonts w:asciiTheme="majorHAnsi" w:eastAsia="Calibri" w:hAnsiTheme="majorHAnsi" w:cs="Times New Roman"/>
        </w:rPr>
        <w:t>Dipilihnya Indeks Saham Syariah Indonesia sebagai indeks syariah yang terdiri dari saham-saham yang terdaftar dari Daftar Efek Syariah.</w:t>
      </w:r>
      <w:proofErr w:type="gramEnd"/>
    </w:p>
    <w:p w:rsidR="009B78DB" w:rsidRPr="001A28D0" w:rsidRDefault="006A35EB"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eastAsia="Calibri" w:hAnsiTheme="majorHAnsi" w:cs="Times New Roman"/>
        </w:rPr>
        <w:tab/>
      </w:r>
      <w:proofErr w:type="gramStart"/>
      <w:r w:rsidR="009B78DB" w:rsidRPr="001A28D0">
        <w:rPr>
          <w:rFonts w:asciiTheme="majorHAnsi" w:eastAsia="Calibri" w:hAnsiTheme="majorHAnsi" w:cs="Times New Roman"/>
        </w:rPr>
        <w:t>Penelitian ini menggunakan teknik analisis data kuantitatif, dengan memperkirakan secara kuantitatif pengaruh dari beberapa variabel independen secara bersama-sama maupun secara individual terhadap variabel dependen.</w:t>
      </w:r>
      <w:proofErr w:type="gramEnd"/>
      <w:r w:rsidR="009B78DB" w:rsidRPr="001A28D0">
        <w:rPr>
          <w:rFonts w:asciiTheme="majorHAnsi" w:eastAsia="Calibri" w:hAnsiTheme="majorHAnsi" w:cs="Times New Roman"/>
        </w:rPr>
        <w:t xml:space="preserve"> Hubungan fungsional antara satu variabel dependen dengan variabel independen dilakukan dengan regresi linear berganda dengan model persamaan sebagai berikut:</w:t>
      </w:r>
    </w:p>
    <w:p w:rsidR="009B78DB" w:rsidRPr="001A28D0" w:rsidRDefault="009B78DB" w:rsidP="005D673D">
      <w:pPr>
        <w:pStyle w:val="ListParagraph"/>
        <w:ind w:left="284"/>
        <w:jc w:val="both"/>
        <w:rPr>
          <w:rFonts w:asciiTheme="majorHAnsi" w:hAnsiTheme="majorHAnsi" w:cs="Times New Roman"/>
          <w:b/>
          <w:lang w:val="id-ID"/>
        </w:rPr>
      </w:pPr>
      <w:r w:rsidRPr="001A28D0">
        <w:rPr>
          <w:rFonts w:asciiTheme="majorHAnsi" w:hAnsiTheme="majorHAnsi" w:cs="Times New Roman"/>
          <w:b/>
          <w:lang w:val="id-ID"/>
        </w:rPr>
        <w:t xml:space="preserve">ISSI = </w:t>
      </w:r>
      <w:r w:rsidRPr="001A28D0">
        <w:rPr>
          <w:rFonts w:asciiTheme="majorHAnsi" w:hAnsiTheme="majorHAnsi" w:cs="Times New Roman"/>
          <w:b/>
        </w:rPr>
        <w:t>α</w:t>
      </w:r>
      <w:r w:rsidRPr="001A28D0">
        <w:rPr>
          <w:rFonts w:asciiTheme="majorHAnsi" w:hAnsiTheme="majorHAnsi" w:cs="Times New Roman"/>
          <w:b/>
          <w:lang w:val="id-ID"/>
        </w:rPr>
        <w:t xml:space="preserve"> + </w:t>
      </w:r>
      <w:r w:rsidRPr="001A28D0">
        <w:rPr>
          <w:rFonts w:asciiTheme="majorHAnsi" w:hAnsiTheme="majorHAnsi" w:cs="Times New Roman"/>
          <w:b/>
        </w:rPr>
        <w:t>β</w:t>
      </w:r>
      <w:r w:rsidRPr="001A28D0">
        <w:rPr>
          <w:rFonts w:asciiTheme="majorHAnsi" w:hAnsiTheme="majorHAnsi" w:cs="Times New Roman"/>
          <w:b/>
          <w:vertAlign w:val="subscript"/>
          <w:lang w:val="id-ID"/>
        </w:rPr>
        <w:t>1</w:t>
      </w:r>
      <w:r w:rsidRPr="001A28D0">
        <w:rPr>
          <w:rFonts w:asciiTheme="majorHAnsi" w:hAnsiTheme="majorHAnsi" w:cs="Times New Roman"/>
          <w:b/>
          <w:lang w:val="id-ID"/>
        </w:rPr>
        <w:t xml:space="preserve"> SB</w:t>
      </w:r>
      <w:r w:rsidRPr="001A28D0">
        <w:rPr>
          <w:rFonts w:asciiTheme="majorHAnsi" w:hAnsiTheme="majorHAnsi" w:cs="Times New Roman"/>
          <w:b/>
          <w:i/>
          <w:iCs/>
          <w:vertAlign w:val="subscript"/>
          <w:lang w:val="id-ID"/>
        </w:rPr>
        <w:t>t</w:t>
      </w:r>
      <w:r w:rsidRPr="001A28D0">
        <w:rPr>
          <w:rFonts w:asciiTheme="majorHAnsi" w:hAnsiTheme="majorHAnsi" w:cs="Times New Roman"/>
          <w:b/>
          <w:lang w:val="id-ID"/>
        </w:rPr>
        <w:t xml:space="preserve">+ </w:t>
      </w:r>
      <w:r w:rsidRPr="001A28D0">
        <w:rPr>
          <w:rFonts w:asciiTheme="majorHAnsi" w:hAnsiTheme="majorHAnsi" w:cs="Times New Roman"/>
          <w:b/>
        </w:rPr>
        <w:t>β</w:t>
      </w:r>
      <w:r w:rsidRPr="001A28D0">
        <w:rPr>
          <w:rFonts w:asciiTheme="majorHAnsi" w:hAnsiTheme="majorHAnsi" w:cs="Times New Roman"/>
          <w:b/>
          <w:vertAlign w:val="subscript"/>
          <w:lang w:val="id-ID"/>
        </w:rPr>
        <w:t>2</w:t>
      </w:r>
      <w:r w:rsidRPr="001A28D0">
        <w:rPr>
          <w:rFonts w:asciiTheme="majorHAnsi" w:hAnsiTheme="majorHAnsi" w:cs="Times New Roman"/>
          <w:b/>
          <w:lang w:val="id-ID"/>
        </w:rPr>
        <w:t xml:space="preserve"> DJIM</w:t>
      </w:r>
      <w:r w:rsidRPr="001A28D0">
        <w:rPr>
          <w:rFonts w:asciiTheme="majorHAnsi" w:hAnsiTheme="majorHAnsi" w:cs="Times New Roman"/>
          <w:b/>
          <w:i/>
          <w:iCs/>
          <w:vertAlign w:val="subscript"/>
          <w:lang w:val="id-ID"/>
        </w:rPr>
        <w:t>t</w:t>
      </w:r>
      <w:r w:rsidRPr="001A28D0">
        <w:rPr>
          <w:rFonts w:asciiTheme="majorHAnsi" w:hAnsiTheme="majorHAnsi" w:cs="Times New Roman"/>
          <w:b/>
          <w:lang w:val="id-ID"/>
        </w:rPr>
        <w:t xml:space="preserve"> + </w:t>
      </w:r>
      <w:r w:rsidRPr="001A28D0">
        <w:rPr>
          <w:rFonts w:asciiTheme="majorHAnsi" w:hAnsiTheme="majorHAnsi" w:cs="Times New Roman"/>
          <w:b/>
        </w:rPr>
        <w:t>β</w:t>
      </w:r>
      <w:r w:rsidRPr="001A28D0">
        <w:rPr>
          <w:rFonts w:asciiTheme="majorHAnsi" w:hAnsiTheme="majorHAnsi" w:cs="Times New Roman"/>
          <w:b/>
          <w:vertAlign w:val="subscript"/>
          <w:lang w:val="id-ID"/>
        </w:rPr>
        <w:t>3</w:t>
      </w:r>
      <w:r w:rsidRPr="001A28D0">
        <w:rPr>
          <w:rFonts w:asciiTheme="majorHAnsi" w:hAnsiTheme="majorHAnsi" w:cs="Times New Roman"/>
          <w:b/>
          <w:lang w:val="id-ID"/>
        </w:rPr>
        <w:t xml:space="preserve"> NIK</w:t>
      </w:r>
      <w:r w:rsidRPr="001A28D0">
        <w:rPr>
          <w:rFonts w:asciiTheme="majorHAnsi" w:hAnsiTheme="majorHAnsi" w:cs="Times New Roman"/>
          <w:b/>
          <w:i/>
          <w:iCs/>
          <w:vertAlign w:val="subscript"/>
          <w:lang w:val="id-ID"/>
        </w:rPr>
        <w:t>t</w:t>
      </w:r>
      <w:r w:rsidRPr="001A28D0">
        <w:rPr>
          <w:rFonts w:asciiTheme="majorHAnsi" w:hAnsiTheme="majorHAnsi" w:cs="Times New Roman"/>
          <w:b/>
          <w:lang w:val="id-ID"/>
        </w:rPr>
        <w:t xml:space="preserve"> + </w:t>
      </w:r>
      <w:r w:rsidRPr="001A28D0">
        <w:rPr>
          <w:rFonts w:asciiTheme="majorHAnsi" w:hAnsiTheme="majorHAnsi" w:cs="Times New Roman"/>
          <w:b/>
        </w:rPr>
        <w:t>β</w:t>
      </w:r>
      <w:r w:rsidRPr="001A28D0">
        <w:rPr>
          <w:rFonts w:asciiTheme="majorHAnsi" w:hAnsiTheme="majorHAnsi" w:cs="Times New Roman"/>
          <w:b/>
          <w:vertAlign w:val="subscript"/>
          <w:lang w:val="id-ID"/>
        </w:rPr>
        <w:t>4</w:t>
      </w:r>
      <w:r w:rsidRPr="001A28D0">
        <w:rPr>
          <w:rFonts w:asciiTheme="majorHAnsi" w:hAnsiTheme="majorHAnsi" w:cs="Times New Roman"/>
          <w:b/>
          <w:lang w:val="id-ID"/>
        </w:rPr>
        <w:t xml:space="preserve"> STI</w:t>
      </w:r>
      <w:r w:rsidRPr="001A28D0">
        <w:rPr>
          <w:rFonts w:asciiTheme="majorHAnsi" w:hAnsiTheme="majorHAnsi" w:cs="Times New Roman"/>
          <w:b/>
          <w:i/>
          <w:iCs/>
          <w:vertAlign w:val="subscript"/>
          <w:lang w:val="id-ID"/>
        </w:rPr>
        <w:t>t</w:t>
      </w:r>
      <w:r w:rsidRPr="001A28D0">
        <w:rPr>
          <w:rFonts w:asciiTheme="majorHAnsi" w:hAnsiTheme="majorHAnsi" w:cs="Times New Roman"/>
          <w:b/>
          <w:lang w:val="id-ID"/>
        </w:rPr>
        <w:t xml:space="preserve"> + </w:t>
      </w:r>
      <w:r w:rsidRPr="001A28D0">
        <w:rPr>
          <w:rFonts w:asciiTheme="majorHAnsi" w:hAnsiTheme="majorHAnsi" w:cs="Times New Roman"/>
          <w:b/>
        </w:rPr>
        <w:t>ε</w:t>
      </w:r>
    </w:p>
    <w:p w:rsidR="009B78DB" w:rsidRPr="001A28D0" w:rsidRDefault="009B78DB" w:rsidP="005D673D">
      <w:pPr>
        <w:pStyle w:val="ListParagraph"/>
        <w:ind w:left="284"/>
        <w:jc w:val="both"/>
        <w:rPr>
          <w:rFonts w:asciiTheme="majorHAnsi" w:hAnsiTheme="majorHAnsi" w:cs="Times New Roman"/>
        </w:rPr>
      </w:pPr>
      <w:r w:rsidRPr="001A28D0">
        <w:rPr>
          <w:rFonts w:asciiTheme="majorHAnsi" w:hAnsiTheme="majorHAnsi" w:cs="Times New Roman"/>
        </w:rPr>
        <w:t>Dimana:</w:t>
      </w:r>
    </w:p>
    <w:p w:rsidR="009B78DB" w:rsidRPr="001A28D0" w:rsidRDefault="009B78DB" w:rsidP="005D673D">
      <w:pPr>
        <w:pStyle w:val="ListParagraph"/>
        <w:ind w:left="284"/>
        <w:jc w:val="both"/>
        <w:rPr>
          <w:rFonts w:asciiTheme="majorHAnsi" w:hAnsiTheme="majorHAnsi" w:cs="Times New Roman"/>
        </w:rPr>
      </w:pPr>
      <w:r w:rsidRPr="001A28D0">
        <w:rPr>
          <w:rFonts w:asciiTheme="majorHAnsi" w:hAnsiTheme="majorHAnsi" w:cs="Times New Roman"/>
        </w:rPr>
        <w:t>ISSI</w:t>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t>: Indeks Saham Syariah Indonesia</w:t>
      </w:r>
    </w:p>
    <w:p w:rsidR="009B78DB" w:rsidRPr="001A28D0" w:rsidRDefault="009B78DB" w:rsidP="005D673D">
      <w:pPr>
        <w:pStyle w:val="ListParagraph"/>
        <w:ind w:left="284"/>
        <w:jc w:val="both"/>
        <w:rPr>
          <w:rFonts w:asciiTheme="majorHAnsi" w:hAnsiTheme="majorHAnsi" w:cs="Times New Roman"/>
        </w:rPr>
      </w:pPr>
      <w:proofErr w:type="gramStart"/>
      <w:r w:rsidRPr="001A28D0">
        <w:rPr>
          <w:rFonts w:asciiTheme="majorHAnsi" w:hAnsiTheme="majorHAnsi" w:cs="Times New Roman"/>
        </w:rPr>
        <w:t>β</w:t>
      </w:r>
      <w:proofErr w:type="gramEnd"/>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t>: Koefisien Regresi</w:t>
      </w:r>
    </w:p>
    <w:p w:rsidR="009B78DB" w:rsidRPr="001A28D0" w:rsidRDefault="009B78DB" w:rsidP="005D673D">
      <w:pPr>
        <w:pStyle w:val="ListParagraph"/>
        <w:ind w:left="284"/>
        <w:jc w:val="both"/>
        <w:rPr>
          <w:rFonts w:asciiTheme="majorHAnsi" w:hAnsiTheme="majorHAnsi" w:cs="Times New Roman"/>
        </w:rPr>
      </w:pPr>
      <w:r w:rsidRPr="001A28D0">
        <w:rPr>
          <w:rFonts w:asciiTheme="majorHAnsi" w:hAnsiTheme="majorHAnsi" w:cs="Times New Roman"/>
        </w:rPr>
        <w:t>SB</w:t>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t>: Tingkat Suku Bunga</w:t>
      </w:r>
    </w:p>
    <w:p w:rsidR="009B78DB" w:rsidRPr="001A28D0" w:rsidRDefault="006A35EB" w:rsidP="005D673D">
      <w:pPr>
        <w:pStyle w:val="ListParagraph"/>
        <w:ind w:left="284"/>
        <w:jc w:val="both"/>
        <w:rPr>
          <w:rFonts w:asciiTheme="majorHAnsi" w:hAnsiTheme="majorHAnsi" w:cs="Times New Roman"/>
        </w:rPr>
      </w:pPr>
      <w:r w:rsidRPr="001A28D0">
        <w:rPr>
          <w:rFonts w:asciiTheme="majorHAnsi" w:hAnsiTheme="majorHAnsi" w:cs="Times New Roman"/>
        </w:rPr>
        <w:t>DJIM</w:t>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009B78DB" w:rsidRPr="001A28D0">
        <w:rPr>
          <w:rFonts w:asciiTheme="majorHAnsi" w:hAnsiTheme="majorHAnsi" w:cs="Times New Roman"/>
        </w:rPr>
        <w:t xml:space="preserve">: </w:t>
      </w:r>
      <w:r w:rsidR="009B78DB" w:rsidRPr="001A28D0">
        <w:rPr>
          <w:rFonts w:asciiTheme="majorHAnsi" w:hAnsiTheme="majorHAnsi" w:cs="Times New Roman"/>
          <w:i/>
          <w:iCs/>
        </w:rPr>
        <w:t>Dow JonesIslamic MarketWorld Index</w:t>
      </w:r>
    </w:p>
    <w:p w:rsidR="009B78DB" w:rsidRPr="001A28D0" w:rsidRDefault="009B78DB" w:rsidP="005D673D">
      <w:pPr>
        <w:pStyle w:val="ListParagraph"/>
        <w:ind w:left="284"/>
        <w:jc w:val="both"/>
        <w:rPr>
          <w:rFonts w:asciiTheme="majorHAnsi" w:hAnsiTheme="majorHAnsi" w:cs="Times New Roman"/>
        </w:rPr>
      </w:pPr>
      <w:r w:rsidRPr="001A28D0">
        <w:rPr>
          <w:rFonts w:asciiTheme="majorHAnsi" w:hAnsiTheme="majorHAnsi" w:cs="Times New Roman"/>
        </w:rPr>
        <w:t>NIK</w:t>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t>: Indeks Nikkei 225</w:t>
      </w:r>
    </w:p>
    <w:p w:rsidR="009B78DB" w:rsidRPr="001A28D0" w:rsidRDefault="009B78DB" w:rsidP="005D673D">
      <w:pPr>
        <w:pStyle w:val="ListParagraph"/>
        <w:ind w:left="284"/>
        <w:jc w:val="both"/>
        <w:rPr>
          <w:rFonts w:asciiTheme="majorHAnsi" w:hAnsiTheme="majorHAnsi" w:cs="Times New Roman"/>
        </w:rPr>
      </w:pPr>
      <w:r w:rsidRPr="001A28D0">
        <w:rPr>
          <w:rFonts w:asciiTheme="majorHAnsi" w:hAnsiTheme="majorHAnsi" w:cs="Times New Roman"/>
        </w:rPr>
        <w:t>STI</w:t>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t>: Indeks Straits Time</w:t>
      </w:r>
    </w:p>
    <w:p w:rsidR="006A35EB" w:rsidRPr="001A28D0" w:rsidRDefault="005D673D" w:rsidP="005D673D">
      <w:pPr>
        <w:pStyle w:val="ListParagraph"/>
        <w:ind w:left="284"/>
        <w:jc w:val="both"/>
        <w:rPr>
          <w:rFonts w:asciiTheme="majorHAnsi" w:hAnsiTheme="majorHAnsi" w:cs="Times New Roman"/>
          <w:lang w:val="id-ID"/>
        </w:rPr>
      </w:pPr>
      <w:proofErr w:type="gramStart"/>
      <w:r w:rsidRPr="001A28D0">
        <w:rPr>
          <w:rFonts w:asciiTheme="majorHAnsi" w:hAnsiTheme="majorHAnsi" w:cs="Times New Roman"/>
        </w:rPr>
        <w:t>ε</w:t>
      </w:r>
      <w:proofErr w:type="gramEnd"/>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r>
      <w:r w:rsidRPr="001A28D0">
        <w:rPr>
          <w:rFonts w:asciiTheme="majorHAnsi" w:hAnsiTheme="majorHAnsi" w:cs="Times New Roman"/>
        </w:rPr>
        <w:tab/>
        <w:t>: Standar error</w:t>
      </w:r>
    </w:p>
    <w:p w:rsidR="005D673D" w:rsidRPr="001A28D0" w:rsidRDefault="005D673D" w:rsidP="005D673D">
      <w:pPr>
        <w:pStyle w:val="ListParagraph"/>
        <w:ind w:left="284"/>
        <w:jc w:val="both"/>
        <w:rPr>
          <w:rFonts w:asciiTheme="majorHAnsi" w:hAnsiTheme="majorHAnsi" w:cs="Times New Roman"/>
          <w:lang w:val="id-ID"/>
        </w:rPr>
      </w:pPr>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Hasil</w:t>
      </w:r>
      <w:r w:rsidR="006A35EB" w:rsidRPr="001A28D0">
        <w:rPr>
          <w:rFonts w:asciiTheme="majorHAnsi" w:hAnsiTheme="majorHAnsi" w:cs="Times New Roman"/>
        </w:rPr>
        <w:t xml:space="preserve"> dan Pembahasan</w:t>
      </w:r>
    </w:p>
    <w:p w:rsidR="009B78DB" w:rsidRPr="001A28D0" w:rsidRDefault="006A35EB" w:rsidP="005D673D">
      <w:pPr>
        <w:spacing w:after="0"/>
        <w:ind w:left="720" w:firstLine="720"/>
        <w:jc w:val="center"/>
        <w:rPr>
          <w:rFonts w:asciiTheme="majorHAnsi" w:eastAsia="Calibri" w:hAnsiTheme="majorHAnsi" w:cs="Times New Roman"/>
          <w:b/>
          <w:bCs/>
        </w:rPr>
      </w:pPr>
      <w:r w:rsidRPr="001A28D0">
        <w:rPr>
          <w:rFonts w:asciiTheme="majorHAnsi" w:eastAsia="Calibri" w:hAnsiTheme="majorHAnsi" w:cs="Times New Roman"/>
          <w:b/>
          <w:bCs/>
        </w:rPr>
        <w:t>Tabel 1</w:t>
      </w:r>
      <w:r w:rsidR="009B78DB" w:rsidRPr="001A28D0">
        <w:rPr>
          <w:rFonts w:asciiTheme="majorHAnsi" w:eastAsia="Calibri" w:hAnsiTheme="majorHAnsi" w:cs="Times New Roman"/>
          <w:b/>
          <w:bCs/>
        </w:rPr>
        <w:t>.1</w:t>
      </w:r>
    </w:p>
    <w:p w:rsidR="009B78DB" w:rsidRPr="001A28D0" w:rsidRDefault="009B78DB" w:rsidP="005D673D">
      <w:pPr>
        <w:spacing w:after="0"/>
        <w:ind w:left="720" w:firstLine="720"/>
        <w:jc w:val="center"/>
        <w:rPr>
          <w:rFonts w:asciiTheme="majorHAnsi" w:eastAsia="Calibri" w:hAnsiTheme="majorHAnsi" w:cs="Times New Roman"/>
          <w:b/>
          <w:bCs/>
        </w:rPr>
      </w:pPr>
      <w:r w:rsidRPr="001A28D0">
        <w:rPr>
          <w:rFonts w:asciiTheme="majorHAnsi" w:eastAsia="Calibri" w:hAnsiTheme="majorHAnsi" w:cs="Times New Roman"/>
          <w:b/>
          <w:bCs/>
        </w:rPr>
        <w:t>Hasil Uji Statistik Deskriptif</w:t>
      </w:r>
    </w:p>
    <w:p w:rsidR="009B78DB" w:rsidRPr="001A28D0" w:rsidRDefault="009B78DB" w:rsidP="005D673D">
      <w:pPr>
        <w:spacing w:after="0"/>
        <w:ind w:left="720" w:firstLine="720"/>
        <w:jc w:val="both"/>
        <w:rPr>
          <w:rFonts w:asciiTheme="majorHAnsi" w:eastAsia="Calibri" w:hAnsiTheme="majorHAnsi" w:cs="Times New Roman"/>
          <w:b/>
          <w:bCs/>
        </w:rPr>
      </w:pPr>
    </w:p>
    <w:tbl>
      <w:tblPr>
        <w:tblW w:w="7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482"/>
        <w:gridCol w:w="1308"/>
        <w:gridCol w:w="1420"/>
        <w:gridCol w:w="1423"/>
        <w:gridCol w:w="1423"/>
      </w:tblGrid>
      <w:tr w:rsidR="001A28D0" w:rsidRPr="001A28D0" w:rsidTr="006F4439">
        <w:trPr>
          <w:trHeight w:val="553"/>
          <w:jc w:val="center"/>
        </w:trPr>
        <w:tc>
          <w:tcPr>
            <w:tcW w:w="125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p>
        </w:tc>
        <w:tc>
          <w:tcPr>
            <w:tcW w:w="482"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N</w:t>
            </w:r>
          </w:p>
        </w:tc>
        <w:tc>
          <w:tcPr>
            <w:tcW w:w="130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Minimum</w:t>
            </w:r>
          </w:p>
        </w:tc>
        <w:tc>
          <w:tcPr>
            <w:tcW w:w="1420"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Maksimum</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Mean</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Std. Deviation</w:t>
            </w:r>
          </w:p>
        </w:tc>
      </w:tr>
      <w:tr w:rsidR="001A28D0" w:rsidRPr="001A28D0" w:rsidTr="006F4439">
        <w:trPr>
          <w:trHeight w:val="539"/>
          <w:jc w:val="center"/>
        </w:trPr>
        <w:tc>
          <w:tcPr>
            <w:tcW w:w="125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Suku Bunga</w:t>
            </w:r>
          </w:p>
        </w:tc>
        <w:tc>
          <w:tcPr>
            <w:tcW w:w="482"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58</w:t>
            </w:r>
          </w:p>
        </w:tc>
        <w:tc>
          <w:tcPr>
            <w:tcW w:w="130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4,75</w:t>
            </w:r>
          </w:p>
        </w:tc>
        <w:tc>
          <w:tcPr>
            <w:tcW w:w="1420"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7,75</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6,5662</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1,05444</w:t>
            </w:r>
          </w:p>
        </w:tc>
      </w:tr>
      <w:tr w:rsidR="001A28D0" w:rsidRPr="001A28D0" w:rsidTr="006F4439">
        <w:trPr>
          <w:trHeight w:val="275"/>
          <w:jc w:val="center"/>
        </w:trPr>
        <w:tc>
          <w:tcPr>
            <w:tcW w:w="125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DJIM</w:t>
            </w:r>
          </w:p>
        </w:tc>
        <w:tc>
          <w:tcPr>
            <w:tcW w:w="482"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58</w:t>
            </w:r>
          </w:p>
        </w:tc>
        <w:tc>
          <w:tcPr>
            <w:tcW w:w="130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2085,98</w:t>
            </w:r>
          </w:p>
        </w:tc>
        <w:tc>
          <w:tcPr>
            <w:tcW w:w="1420"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3029,98</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2539,2241</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281,49483</w:t>
            </w:r>
          </w:p>
        </w:tc>
      </w:tr>
      <w:tr w:rsidR="001A28D0" w:rsidRPr="001A28D0" w:rsidTr="006F4439">
        <w:trPr>
          <w:trHeight w:val="539"/>
          <w:jc w:val="center"/>
        </w:trPr>
        <w:tc>
          <w:tcPr>
            <w:tcW w:w="125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Nikkei 225</w:t>
            </w:r>
          </w:p>
        </w:tc>
        <w:tc>
          <w:tcPr>
            <w:tcW w:w="482"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58</w:t>
            </w:r>
          </w:p>
        </w:tc>
        <w:tc>
          <w:tcPr>
            <w:tcW w:w="130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8635,44</w:t>
            </w:r>
          </w:p>
        </w:tc>
        <w:tc>
          <w:tcPr>
            <w:tcW w:w="1420"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20551,46</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15646,8431</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3298,82085</w:t>
            </w:r>
          </w:p>
        </w:tc>
      </w:tr>
      <w:tr w:rsidR="001A28D0" w:rsidRPr="001A28D0" w:rsidTr="006F4439">
        <w:trPr>
          <w:trHeight w:val="553"/>
          <w:jc w:val="center"/>
        </w:trPr>
        <w:tc>
          <w:tcPr>
            <w:tcW w:w="125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Striats Times</w:t>
            </w:r>
          </w:p>
        </w:tc>
        <w:tc>
          <w:tcPr>
            <w:tcW w:w="482"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58</w:t>
            </w:r>
          </w:p>
        </w:tc>
        <w:tc>
          <w:tcPr>
            <w:tcW w:w="130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2629,11</w:t>
            </w:r>
          </w:p>
        </w:tc>
        <w:tc>
          <w:tcPr>
            <w:tcW w:w="1420"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3487,15</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3106,4728</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216,17970</w:t>
            </w:r>
          </w:p>
        </w:tc>
      </w:tr>
      <w:tr w:rsidR="001A28D0" w:rsidRPr="001A28D0" w:rsidTr="006F4439">
        <w:trPr>
          <w:trHeight w:val="275"/>
          <w:jc w:val="center"/>
        </w:trPr>
        <w:tc>
          <w:tcPr>
            <w:tcW w:w="125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ISSI</w:t>
            </w:r>
          </w:p>
        </w:tc>
        <w:tc>
          <w:tcPr>
            <w:tcW w:w="482"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58</w:t>
            </w:r>
          </w:p>
        </w:tc>
        <w:tc>
          <w:tcPr>
            <w:tcW w:w="1308"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13,16</w:t>
            </w:r>
          </w:p>
        </w:tc>
        <w:tc>
          <w:tcPr>
            <w:tcW w:w="1420"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174,32</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94,0940</w:t>
            </w:r>
          </w:p>
        </w:tc>
        <w:tc>
          <w:tcPr>
            <w:tcW w:w="1423" w:type="dxa"/>
            <w:shd w:val="clear" w:color="auto" w:fill="auto"/>
            <w:vAlign w:val="center"/>
          </w:tcPr>
          <w:p w:rsidR="009B78DB" w:rsidRPr="001A28D0" w:rsidRDefault="009B78D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71,66292</w:t>
            </w:r>
          </w:p>
        </w:tc>
      </w:tr>
    </w:tbl>
    <w:p w:rsidR="009B78DB" w:rsidRPr="001A28D0" w:rsidRDefault="009B78DB" w:rsidP="005D673D">
      <w:pPr>
        <w:spacing w:after="0"/>
        <w:ind w:left="720" w:hanging="436"/>
        <w:rPr>
          <w:rFonts w:asciiTheme="majorHAnsi" w:eastAsia="Calibri" w:hAnsiTheme="majorHAnsi" w:cs="Times New Roman"/>
          <w:sz w:val="18"/>
          <w:szCs w:val="18"/>
        </w:rPr>
      </w:pPr>
      <w:r w:rsidRPr="001A28D0">
        <w:rPr>
          <w:rFonts w:asciiTheme="majorHAnsi" w:eastAsia="Calibri" w:hAnsiTheme="majorHAnsi" w:cs="Times New Roman"/>
          <w:sz w:val="18"/>
          <w:szCs w:val="18"/>
        </w:rPr>
        <w:t>Sumber: Hasil Pengolahan SPSS</w:t>
      </w:r>
    </w:p>
    <w:p w:rsidR="009B78DB" w:rsidRPr="001A28D0" w:rsidRDefault="009B78D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Pada tabel </w:t>
      </w:r>
      <w:r w:rsidR="006A35EB" w:rsidRPr="001A28D0">
        <w:rPr>
          <w:rFonts w:asciiTheme="majorHAnsi" w:eastAsia="Calibri" w:hAnsiTheme="majorHAnsi" w:cs="Times New Roman"/>
        </w:rPr>
        <w:t>1</w:t>
      </w:r>
      <w:r w:rsidRPr="001A28D0">
        <w:rPr>
          <w:rFonts w:asciiTheme="majorHAnsi" w:eastAsia="Calibri" w:hAnsiTheme="majorHAnsi" w:cs="Times New Roman"/>
        </w:rPr>
        <w:t>.1 diperoleh hasil bahwa nilai rata-rata BI Rate selama periode penelitian adalah 6,5 dengan nilai tertinggi 7,75 dan nilai terendah adalah sebesar 4,75. Nilai standar deviasi tingkat suku bunga BI Rate adalah sebesar 1</w:t>
      </w:r>
      <w:proofErr w:type="gramStart"/>
      <w:r w:rsidRPr="001A28D0">
        <w:rPr>
          <w:rFonts w:asciiTheme="majorHAnsi" w:eastAsia="Calibri" w:hAnsiTheme="majorHAnsi" w:cs="Times New Roman"/>
        </w:rPr>
        <w:t>,05444</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Hal ini menunjukkan nilai BI Rate yang berfluktuasi normal.</w:t>
      </w:r>
      <w:proofErr w:type="gramEnd"/>
    </w:p>
    <w:p w:rsidR="009B78DB" w:rsidRPr="001A28D0" w:rsidRDefault="009B78D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 xml:space="preserve">Pada tabel </w:t>
      </w:r>
      <w:r w:rsidR="006A35EB" w:rsidRPr="001A28D0">
        <w:rPr>
          <w:rFonts w:asciiTheme="majorHAnsi" w:eastAsia="Calibri" w:hAnsiTheme="majorHAnsi" w:cs="Times New Roman"/>
        </w:rPr>
        <w:t>1</w:t>
      </w:r>
      <w:r w:rsidRPr="001A28D0">
        <w:rPr>
          <w:rFonts w:asciiTheme="majorHAnsi" w:eastAsia="Calibri" w:hAnsiTheme="majorHAnsi" w:cs="Times New Roman"/>
        </w:rPr>
        <w:t>.1.</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diperoleh</w:t>
      </w:r>
      <w:proofErr w:type="gramEnd"/>
      <w:r w:rsidRPr="001A28D0">
        <w:rPr>
          <w:rFonts w:asciiTheme="majorHAnsi" w:eastAsia="Calibri" w:hAnsiTheme="majorHAnsi" w:cs="Times New Roman"/>
        </w:rPr>
        <w:t xml:space="preserve"> hasil bahwa nilai rata-rata </w:t>
      </w:r>
      <w:r w:rsidRPr="001A28D0">
        <w:rPr>
          <w:rFonts w:asciiTheme="majorHAnsi" w:eastAsia="Calibri" w:hAnsiTheme="majorHAnsi" w:cs="Times New Roman"/>
          <w:i/>
          <w:iCs/>
        </w:rPr>
        <w:t>Dow JonesIslamic Market</w:t>
      </w:r>
      <w:r w:rsidRPr="001A28D0">
        <w:rPr>
          <w:rFonts w:asciiTheme="majorHAnsi" w:eastAsia="Calibri" w:hAnsiTheme="majorHAnsi" w:cs="Times New Roman"/>
        </w:rPr>
        <w:t xml:space="preserve"> selama periode penelitian adalah 2539,2241 dengan nilai tertinggi 3029,98 dan nilai terendah adalah sebesar 2085,98. Nilai standar deviasi </w:t>
      </w:r>
      <w:r w:rsidRPr="001A28D0">
        <w:rPr>
          <w:rFonts w:asciiTheme="majorHAnsi" w:eastAsia="Calibri" w:hAnsiTheme="majorHAnsi" w:cs="Times New Roman"/>
          <w:i/>
          <w:iCs/>
        </w:rPr>
        <w:t>Dow JonesIslamic Market</w:t>
      </w:r>
      <w:r w:rsidRPr="001A28D0">
        <w:rPr>
          <w:rFonts w:asciiTheme="majorHAnsi" w:eastAsia="Calibri" w:hAnsiTheme="majorHAnsi" w:cs="Times New Roman"/>
        </w:rPr>
        <w:t xml:space="preserve"> adalah sebesar 281</w:t>
      </w:r>
      <w:proofErr w:type="gramStart"/>
      <w:r w:rsidRPr="001A28D0">
        <w:rPr>
          <w:rFonts w:asciiTheme="majorHAnsi" w:eastAsia="Calibri" w:hAnsiTheme="majorHAnsi" w:cs="Times New Roman"/>
        </w:rPr>
        <w:t>,29283</w:t>
      </w:r>
      <w:proofErr w:type="gramEnd"/>
      <w:r w:rsidRPr="001A28D0">
        <w:rPr>
          <w:rFonts w:asciiTheme="majorHAnsi" w:eastAsia="Calibri" w:hAnsiTheme="majorHAnsi" w:cs="Times New Roman"/>
        </w:rPr>
        <w:t>.</w:t>
      </w:r>
    </w:p>
    <w:p w:rsidR="009B78DB" w:rsidRPr="001A28D0" w:rsidRDefault="009B78D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 xml:space="preserve">Pada tabel </w:t>
      </w:r>
      <w:r w:rsidR="006A35EB" w:rsidRPr="001A28D0">
        <w:rPr>
          <w:rFonts w:asciiTheme="majorHAnsi" w:eastAsia="Calibri" w:hAnsiTheme="majorHAnsi" w:cs="Times New Roman"/>
        </w:rPr>
        <w:t>1</w:t>
      </w:r>
      <w:r w:rsidRPr="001A28D0">
        <w:rPr>
          <w:rFonts w:asciiTheme="majorHAnsi" w:eastAsia="Calibri" w:hAnsiTheme="majorHAnsi" w:cs="Times New Roman"/>
        </w:rPr>
        <w:t>.1.</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diperoleh</w:t>
      </w:r>
      <w:proofErr w:type="gramEnd"/>
      <w:r w:rsidRPr="001A28D0">
        <w:rPr>
          <w:rFonts w:asciiTheme="majorHAnsi" w:eastAsia="Calibri" w:hAnsiTheme="majorHAnsi" w:cs="Times New Roman"/>
        </w:rPr>
        <w:t xml:space="preserve"> hasil bahwa nilai rata-rata Nikkei 225 selama periode penelitian adalah 15646,8431 dengan nilai tertinggi 20551,46 dan nilai terendah adalah sebesar 8635,44. Nilai standar deviasi tingkat suku bunga Nikkei 225 adalah sebesar 3298</w:t>
      </w:r>
      <w:proofErr w:type="gramStart"/>
      <w:r w:rsidRPr="001A28D0">
        <w:rPr>
          <w:rFonts w:asciiTheme="majorHAnsi" w:eastAsia="Calibri" w:hAnsiTheme="majorHAnsi" w:cs="Times New Roman"/>
        </w:rPr>
        <w:t>,82085</w:t>
      </w:r>
      <w:proofErr w:type="gramEnd"/>
      <w:r w:rsidRPr="001A28D0">
        <w:rPr>
          <w:rFonts w:asciiTheme="majorHAnsi" w:eastAsia="Calibri" w:hAnsiTheme="majorHAnsi" w:cs="Times New Roman"/>
        </w:rPr>
        <w:t>.</w:t>
      </w:r>
    </w:p>
    <w:p w:rsidR="009B78DB" w:rsidRPr="001A28D0" w:rsidRDefault="009B78D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Pada t</w:t>
      </w:r>
      <w:r w:rsidR="00B65541" w:rsidRPr="001A28D0">
        <w:rPr>
          <w:rFonts w:asciiTheme="majorHAnsi" w:eastAsia="Calibri" w:hAnsiTheme="majorHAnsi" w:cs="Times New Roman"/>
        </w:rPr>
        <w:t>abel 1</w:t>
      </w:r>
      <w:r w:rsidRPr="001A28D0">
        <w:rPr>
          <w:rFonts w:asciiTheme="majorHAnsi" w:eastAsia="Calibri" w:hAnsiTheme="majorHAnsi" w:cs="Times New Roman"/>
        </w:rPr>
        <w:t>.1.</w:t>
      </w:r>
      <w:proofErr w:type="gramEnd"/>
      <w:r w:rsidRPr="001A28D0">
        <w:rPr>
          <w:rFonts w:asciiTheme="majorHAnsi" w:eastAsia="Calibri" w:hAnsiTheme="majorHAnsi" w:cs="Times New Roman"/>
        </w:rPr>
        <w:t xml:space="preserve"> diperoleh hasil bahwa nilai rata-rata </w:t>
      </w:r>
      <w:r w:rsidRPr="001A28D0">
        <w:rPr>
          <w:rFonts w:asciiTheme="majorHAnsi" w:eastAsia="Calibri" w:hAnsiTheme="majorHAnsi" w:cs="Times New Roman"/>
          <w:i/>
          <w:iCs/>
        </w:rPr>
        <w:t>Straits Times</w:t>
      </w:r>
      <w:r w:rsidRPr="001A28D0">
        <w:rPr>
          <w:rFonts w:asciiTheme="majorHAnsi" w:eastAsia="Calibri" w:hAnsiTheme="majorHAnsi" w:cs="Times New Roman"/>
        </w:rPr>
        <w:t xml:space="preserve"> selama periode penelitian adalah 3106,4728 dengan nilai tertinggi 3487.15 dan nilai terendah adalah sebesar 2629.11. </w:t>
      </w:r>
      <w:proofErr w:type="gramStart"/>
      <w:r w:rsidRPr="001A28D0">
        <w:rPr>
          <w:rFonts w:asciiTheme="majorHAnsi" w:eastAsia="Calibri" w:hAnsiTheme="majorHAnsi" w:cs="Times New Roman"/>
        </w:rPr>
        <w:t>Nilai standar deviasi tingkat suku bunga Straits Times adalah sebesar 216.17970.</w:t>
      </w:r>
      <w:proofErr w:type="gramEnd"/>
    </w:p>
    <w:p w:rsidR="009B78DB" w:rsidRPr="001A28D0" w:rsidRDefault="009B78D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 xml:space="preserve">Pada tabel </w:t>
      </w:r>
      <w:r w:rsidR="006A35EB" w:rsidRPr="001A28D0">
        <w:rPr>
          <w:rFonts w:asciiTheme="majorHAnsi" w:eastAsia="Calibri" w:hAnsiTheme="majorHAnsi" w:cs="Times New Roman"/>
        </w:rPr>
        <w:t>1</w:t>
      </w:r>
      <w:r w:rsidRPr="001A28D0">
        <w:rPr>
          <w:rFonts w:asciiTheme="majorHAnsi" w:eastAsia="Calibri" w:hAnsiTheme="majorHAnsi" w:cs="Times New Roman"/>
        </w:rPr>
        <w:t>.1.</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diperoleh</w:t>
      </w:r>
      <w:proofErr w:type="gramEnd"/>
      <w:r w:rsidRPr="001A28D0">
        <w:rPr>
          <w:rFonts w:asciiTheme="majorHAnsi" w:eastAsia="Calibri" w:hAnsiTheme="majorHAnsi" w:cs="Times New Roman"/>
        </w:rPr>
        <w:t xml:space="preserve"> hasil bahwa nilai rata-rata Indek Saham Syariah Indonesia selama periode penelitian adalah 94,0940 dengan nilai tertinggi 174,32 dan nilai terendah adalah sebesar 13,16. Nilai standar deviasi tingkat suku bunga Indek Saham Syariah Indonesia adalah sebesar 71</w:t>
      </w:r>
      <w:proofErr w:type="gramStart"/>
      <w:r w:rsidRPr="001A28D0">
        <w:rPr>
          <w:rFonts w:asciiTheme="majorHAnsi" w:eastAsia="Calibri" w:hAnsiTheme="majorHAnsi" w:cs="Times New Roman"/>
        </w:rPr>
        <w:t>,66292</w:t>
      </w:r>
      <w:proofErr w:type="gramEnd"/>
      <w:r w:rsidRPr="001A28D0">
        <w:rPr>
          <w:rFonts w:asciiTheme="majorHAnsi" w:eastAsia="Calibri" w:hAnsiTheme="majorHAnsi" w:cs="Times New Roman"/>
        </w:rPr>
        <w:t>.</w:t>
      </w:r>
    </w:p>
    <w:p w:rsidR="000B2CAE" w:rsidRPr="001A28D0" w:rsidRDefault="000B2CAE" w:rsidP="005D673D">
      <w:pPr>
        <w:spacing w:after="0"/>
        <w:ind w:firstLine="426"/>
        <w:jc w:val="both"/>
        <w:rPr>
          <w:rFonts w:asciiTheme="majorHAnsi" w:eastAsia="Calibri" w:hAnsiTheme="majorHAnsi" w:cs="Times New Roman"/>
        </w:rPr>
      </w:pPr>
    </w:p>
    <w:p w:rsidR="000B2CAE" w:rsidRPr="001A28D0" w:rsidRDefault="000B2CAE" w:rsidP="005D673D">
      <w:pPr>
        <w:spacing w:after="0"/>
        <w:ind w:firstLine="426"/>
        <w:jc w:val="both"/>
        <w:rPr>
          <w:rFonts w:asciiTheme="majorHAnsi" w:eastAsia="Calibri" w:hAnsiTheme="majorHAnsi" w:cs="Times New Roman"/>
        </w:rPr>
      </w:pPr>
    </w:p>
    <w:p w:rsidR="002E1990" w:rsidRPr="001A28D0" w:rsidRDefault="002E1990" w:rsidP="005D673D">
      <w:pPr>
        <w:spacing w:after="0"/>
        <w:ind w:firstLine="426"/>
        <w:jc w:val="center"/>
        <w:rPr>
          <w:rFonts w:asciiTheme="majorHAnsi" w:eastAsia="Calibri" w:hAnsiTheme="majorHAnsi" w:cs="Times New Roman"/>
          <w:b/>
        </w:rPr>
      </w:pPr>
    </w:p>
    <w:p w:rsidR="006A35EB" w:rsidRPr="001A28D0" w:rsidRDefault="006A35EB" w:rsidP="005D673D">
      <w:pPr>
        <w:spacing w:after="0"/>
        <w:ind w:firstLine="426"/>
        <w:jc w:val="center"/>
        <w:rPr>
          <w:rFonts w:asciiTheme="majorHAnsi" w:eastAsia="Calibri" w:hAnsiTheme="majorHAnsi" w:cs="Times New Roman"/>
          <w:b/>
        </w:rPr>
      </w:pPr>
      <w:r w:rsidRPr="001A28D0">
        <w:rPr>
          <w:rFonts w:asciiTheme="majorHAnsi" w:eastAsia="Calibri" w:hAnsiTheme="majorHAnsi" w:cs="Times New Roman"/>
          <w:b/>
        </w:rPr>
        <w:lastRenderedPageBreak/>
        <w:t>UJI F</w:t>
      </w:r>
    </w:p>
    <w:p w:rsidR="006A35EB" w:rsidRPr="001A28D0" w:rsidRDefault="006A35E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Uji F bertujuan untuk menguji pengaruh variabel-variabel independen secara bersama </w:t>
      </w:r>
      <w:proofErr w:type="gramStart"/>
      <w:r w:rsidRPr="001A28D0">
        <w:rPr>
          <w:rFonts w:asciiTheme="majorHAnsi" w:eastAsia="Calibri" w:hAnsiTheme="majorHAnsi" w:cs="Times New Roman"/>
        </w:rPr>
        <w:t>sama</w:t>
      </w:r>
      <w:proofErr w:type="gramEnd"/>
      <w:r w:rsidRPr="001A28D0">
        <w:rPr>
          <w:rFonts w:asciiTheme="majorHAnsi" w:eastAsia="Calibri" w:hAnsiTheme="majorHAnsi" w:cs="Times New Roman"/>
        </w:rPr>
        <w:t xml:space="preserve"> terhadap variabel dependen. Dalam penelitian ini uji F digunakan untuk mengevaluasi pengaruh dari Tingkat Suku Bunga, </w:t>
      </w:r>
      <w:r w:rsidRPr="001A28D0">
        <w:rPr>
          <w:rFonts w:asciiTheme="majorHAnsi" w:eastAsia="Calibri" w:hAnsiTheme="majorHAnsi" w:cs="Times New Roman"/>
          <w:i/>
          <w:iCs/>
        </w:rPr>
        <w:t>Dow JonesIslamic Market</w:t>
      </w:r>
      <w:r w:rsidRPr="001A28D0">
        <w:rPr>
          <w:rFonts w:asciiTheme="majorHAnsi" w:eastAsia="Calibri" w:hAnsiTheme="majorHAnsi" w:cs="Times New Roman"/>
        </w:rPr>
        <w:t>, Nikkei 225, dan Indeks Straits Times terhadap Indeks Saham Syariah Indonesia (ISSI) secara simultan.</w:t>
      </w:r>
    </w:p>
    <w:p w:rsidR="006A35EB" w:rsidRPr="001A28D0" w:rsidRDefault="006A35EB" w:rsidP="005D673D">
      <w:pPr>
        <w:spacing w:after="0"/>
        <w:jc w:val="center"/>
        <w:rPr>
          <w:rFonts w:asciiTheme="majorHAnsi" w:eastAsia="Calibri" w:hAnsiTheme="majorHAnsi" w:cs="Times New Roman"/>
          <w:b/>
          <w:bCs/>
        </w:rPr>
      </w:pPr>
      <w:r w:rsidRPr="001A28D0">
        <w:rPr>
          <w:rFonts w:asciiTheme="majorHAnsi" w:eastAsia="Calibri" w:hAnsiTheme="majorHAnsi" w:cs="Times New Roman"/>
          <w:b/>
          <w:bCs/>
        </w:rPr>
        <w:t>Tabel 1.2</w:t>
      </w:r>
    </w:p>
    <w:p w:rsidR="006A35EB" w:rsidRPr="001A28D0" w:rsidRDefault="006A35EB" w:rsidP="005D673D">
      <w:pPr>
        <w:spacing w:after="0"/>
        <w:jc w:val="center"/>
        <w:rPr>
          <w:rFonts w:asciiTheme="majorHAnsi" w:eastAsia="Calibri" w:hAnsiTheme="majorHAnsi" w:cs="Times New Roman"/>
          <w:b/>
          <w:bCs/>
        </w:rPr>
      </w:pPr>
      <w:r w:rsidRPr="001A28D0">
        <w:rPr>
          <w:rFonts w:asciiTheme="majorHAnsi" w:eastAsia="Calibri" w:hAnsiTheme="majorHAnsi" w:cs="Times New Roman"/>
          <w:b/>
          <w:bCs/>
        </w:rPr>
        <w:t>Hasil Pengujian Simultan</w:t>
      </w:r>
    </w:p>
    <w:tbl>
      <w:tblPr>
        <w:tblW w:w="6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868"/>
        <w:gridCol w:w="1764"/>
        <w:gridCol w:w="1234"/>
        <w:gridCol w:w="1411"/>
      </w:tblGrid>
      <w:tr w:rsidR="001A28D0" w:rsidRPr="001A28D0" w:rsidTr="005D673D">
        <w:trPr>
          <w:trHeight w:val="694"/>
          <w:jc w:val="center"/>
        </w:trPr>
        <w:tc>
          <w:tcPr>
            <w:tcW w:w="2288" w:type="dxa"/>
            <w:gridSpan w:val="2"/>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Model</w:t>
            </w:r>
          </w:p>
        </w:tc>
        <w:tc>
          <w:tcPr>
            <w:tcW w:w="1764" w:type="dxa"/>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Sum of Squares</w:t>
            </w:r>
          </w:p>
        </w:tc>
        <w:tc>
          <w:tcPr>
            <w:tcW w:w="1234" w:type="dxa"/>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F</w:t>
            </w:r>
          </w:p>
        </w:tc>
        <w:tc>
          <w:tcPr>
            <w:tcW w:w="1411" w:type="dxa"/>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Sig.</w:t>
            </w:r>
          </w:p>
        </w:tc>
      </w:tr>
      <w:tr w:rsidR="001A28D0" w:rsidRPr="001A28D0" w:rsidTr="005D673D">
        <w:trPr>
          <w:trHeight w:val="340"/>
          <w:jc w:val="center"/>
        </w:trPr>
        <w:tc>
          <w:tcPr>
            <w:tcW w:w="420"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w:t>
            </w:r>
          </w:p>
        </w:tc>
        <w:tc>
          <w:tcPr>
            <w:tcW w:w="1868"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Regression</w:t>
            </w:r>
          </w:p>
        </w:tc>
        <w:tc>
          <w:tcPr>
            <w:tcW w:w="176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8,873</w:t>
            </w:r>
          </w:p>
        </w:tc>
        <w:tc>
          <w:tcPr>
            <w:tcW w:w="123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27,747</w:t>
            </w:r>
          </w:p>
        </w:tc>
        <w:tc>
          <w:tcPr>
            <w:tcW w:w="141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0,000</w:t>
            </w:r>
          </w:p>
        </w:tc>
      </w:tr>
      <w:tr w:rsidR="001A28D0" w:rsidRPr="001A28D0" w:rsidTr="005D673D">
        <w:trPr>
          <w:trHeight w:val="354"/>
          <w:jc w:val="center"/>
        </w:trPr>
        <w:tc>
          <w:tcPr>
            <w:tcW w:w="420"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c>
          <w:tcPr>
            <w:tcW w:w="1868"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Residual</w:t>
            </w:r>
          </w:p>
        </w:tc>
        <w:tc>
          <w:tcPr>
            <w:tcW w:w="176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8,839</w:t>
            </w:r>
          </w:p>
        </w:tc>
        <w:tc>
          <w:tcPr>
            <w:tcW w:w="123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c>
          <w:tcPr>
            <w:tcW w:w="141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r>
      <w:tr w:rsidR="001A28D0" w:rsidRPr="001A28D0" w:rsidTr="005D673D">
        <w:trPr>
          <w:trHeight w:val="340"/>
          <w:jc w:val="center"/>
        </w:trPr>
        <w:tc>
          <w:tcPr>
            <w:tcW w:w="420"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c>
          <w:tcPr>
            <w:tcW w:w="1868"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Total</w:t>
            </w:r>
          </w:p>
        </w:tc>
        <w:tc>
          <w:tcPr>
            <w:tcW w:w="176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7,712</w:t>
            </w:r>
          </w:p>
        </w:tc>
        <w:tc>
          <w:tcPr>
            <w:tcW w:w="123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c>
          <w:tcPr>
            <w:tcW w:w="141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r>
    </w:tbl>
    <w:p w:rsidR="006A35EB" w:rsidRPr="001A28D0" w:rsidRDefault="006A35EB" w:rsidP="005D673D">
      <w:pPr>
        <w:spacing w:after="0"/>
        <w:ind w:left="720" w:hanging="294"/>
        <w:rPr>
          <w:rFonts w:asciiTheme="majorHAnsi" w:eastAsia="Calibri" w:hAnsiTheme="majorHAnsi" w:cs="Times New Roman"/>
          <w:sz w:val="18"/>
          <w:szCs w:val="18"/>
        </w:rPr>
      </w:pPr>
      <w:r w:rsidRPr="001A28D0">
        <w:rPr>
          <w:rFonts w:asciiTheme="majorHAnsi" w:eastAsia="Calibri" w:hAnsiTheme="majorHAnsi" w:cs="Times New Roman"/>
          <w:sz w:val="18"/>
          <w:szCs w:val="18"/>
        </w:rPr>
        <w:t>Sumber: Pengolahan SPSS</w:t>
      </w:r>
    </w:p>
    <w:p w:rsidR="006A35EB" w:rsidRPr="001A28D0" w:rsidRDefault="006A35E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Dari tabel 1.2 didapat F-hitung sebesar 27.747 dengan probabilitas 0.000.</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karena</w:t>
      </w:r>
      <w:proofErr w:type="gramEnd"/>
      <w:r w:rsidRPr="001A28D0">
        <w:rPr>
          <w:rFonts w:asciiTheme="majorHAnsi" w:eastAsia="Calibri" w:hAnsiTheme="majorHAnsi" w:cs="Times New Roman"/>
        </w:rPr>
        <w:t xml:space="preserve"> nilai probabilitas jauh lebih kecil dari 0.05, maka model regresi dapat digunakan untuk memprediksi Indeks Saham Syariah Indonesia (ISSI) atau dapat dikatakan bahwa Tingkat Suku Bunga, </w:t>
      </w:r>
      <w:r w:rsidRPr="001A28D0">
        <w:rPr>
          <w:rFonts w:asciiTheme="majorHAnsi" w:eastAsia="Calibri" w:hAnsiTheme="majorHAnsi" w:cs="Times New Roman"/>
          <w:i/>
          <w:iCs/>
        </w:rPr>
        <w:t>Dow JonesIslamic Market</w:t>
      </w:r>
      <w:r w:rsidRPr="001A28D0">
        <w:rPr>
          <w:rFonts w:asciiTheme="majorHAnsi" w:eastAsia="Calibri" w:hAnsiTheme="majorHAnsi" w:cs="Times New Roman"/>
        </w:rPr>
        <w:t>, Nikkei 225, dan Indeks Straits Times secara bersama-sama berpengaruh terhadap Indeks Saham Syariah Indonesia (ISSI).</w:t>
      </w:r>
    </w:p>
    <w:p w:rsidR="006A35EB" w:rsidRPr="001A28D0" w:rsidRDefault="006A35EB" w:rsidP="005D673D">
      <w:pPr>
        <w:spacing w:after="0"/>
        <w:ind w:firstLine="426"/>
        <w:jc w:val="center"/>
        <w:rPr>
          <w:rFonts w:asciiTheme="majorHAnsi" w:eastAsia="Calibri" w:hAnsiTheme="majorHAnsi" w:cs="Times New Roman"/>
          <w:b/>
        </w:rPr>
      </w:pPr>
      <w:r w:rsidRPr="001A28D0">
        <w:rPr>
          <w:rFonts w:asciiTheme="majorHAnsi" w:eastAsia="Calibri" w:hAnsiTheme="majorHAnsi" w:cs="Times New Roman"/>
          <w:b/>
        </w:rPr>
        <w:t>UJI T</w:t>
      </w:r>
    </w:p>
    <w:p w:rsidR="006A35EB" w:rsidRPr="001A28D0" w:rsidRDefault="005D673D"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Tujuan dari uji t adalah untuk melihat pengaruh antara variabel independen terhadap variabel dependen secara parsial atau terpisah.</w:t>
      </w:r>
      <w:proofErr w:type="gramEnd"/>
      <w:r w:rsidRPr="001A28D0">
        <w:rPr>
          <w:rFonts w:asciiTheme="majorHAnsi" w:eastAsia="Calibri" w:hAnsiTheme="majorHAnsi" w:cs="Times New Roman"/>
        </w:rPr>
        <w:t xml:space="preserve"> </w:t>
      </w:r>
      <w:r w:rsidR="006A35EB" w:rsidRPr="001A28D0">
        <w:rPr>
          <w:rFonts w:asciiTheme="majorHAnsi" w:eastAsia="Calibri" w:hAnsiTheme="majorHAnsi" w:cs="Times New Roman"/>
        </w:rPr>
        <w:t>Uji t dilakukan untuk membuktikan penerimaan atau penolakan terhadap H0 dari hipotesis pada penelitian ini berdasarkan model persamaan berikut:</w:t>
      </w:r>
    </w:p>
    <w:p w:rsidR="006A35EB" w:rsidRPr="001A28D0" w:rsidRDefault="006A35EB" w:rsidP="005D673D">
      <w:pPr>
        <w:spacing w:after="0"/>
        <w:ind w:firstLine="426"/>
        <w:jc w:val="center"/>
        <w:rPr>
          <w:rFonts w:asciiTheme="majorHAnsi" w:eastAsia="Calibri" w:hAnsiTheme="majorHAnsi" w:cs="Times New Roman"/>
          <w:b/>
        </w:rPr>
      </w:pPr>
      <w:r w:rsidRPr="001A28D0">
        <w:rPr>
          <w:rFonts w:asciiTheme="majorHAnsi" w:eastAsia="Calibri" w:hAnsiTheme="majorHAnsi" w:cs="Times New Roman"/>
          <w:b/>
        </w:rPr>
        <w:t>ISSI = α + β</w:t>
      </w:r>
      <w:r w:rsidRPr="001A28D0">
        <w:rPr>
          <w:rFonts w:asciiTheme="majorHAnsi" w:eastAsia="Calibri" w:hAnsiTheme="majorHAnsi" w:cs="Times New Roman"/>
          <w:b/>
          <w:vertAlign w:val="subscript"/>
        </w:rPr>
        <w:t>1</w:t>
      </w:r>
      <w:r w:rsidRPr="001A28D0">
        <w:rPr>
          <w:rFonts w:asciiTheme="majorHAnsi" w:eastAsia="Calibri" w:hAnsiTheme="majorHAnsi" w:cs="Times New Roman"/>
          <w:b/>
        </w:rPr>
        <w:t xml:space="preserve"> SB</w:t>
      </w:r>
      <w:r w:rsidRPr="001A28D0">
        <w:rPr>
          <w:rFonts w:asciiTheme="majorHAnsi" w:eastAsia="Calibri" w:hAnsiTheme="majorHAnsi" w:cs="Times New Roman"/>
          <w:b/>
          <w:i/>
          <w:iCs/>
          <w:vertAlign w:val="subscript"/>
        </w:rPr>
        <w:t>t</w:t>
      </w:r>
      <w:r w:rsidRPr="001A28D0">
        <w:rPr>
          <w:rFonts w:asciiTheme="majorHAnsi" w:eastAsia="Calibri" w:hAnsiTheme="majorHAnsi" w:cs="Times New Roman"/>
          <w:b/>
        </w:rPr>
        <w:t xml:space="preserve"> + β</w:t>
      </w:r>
      <w:r w:rsidRPr="001A28D0">
        <w:rPr>
          <w:rFonts w:asciiTheme="majorHAnsi" w:eastAsia="Calibri" w:hAnsiTheme="majorHAnsi" w:cs="Times New Roman"/>
          <w:b/>
          <w:vertAlign w:val="subscript"/>
        </w:rPr>
        <w:t>2</w:t>
      </w:r>
      <w:r w:rsidRPr="001A28D0">
        <w:rPr>
          <w:rFonts w:asciiTheme="majorHAnsi" w:eastAsia="Calibri" w:hAnsiTheme="majorHAnsi" w:cs="Times New Roman"/>
          <w:b/>
        </w:rPr>
        <w:t xml:space="preserve"> DJIM</w:t>
      </w:r>
      <w:r w:rsidRPr="001A28D0">
        <w:rPr>
          <w:rFonts w:asciiTheme="majorHAnsi" w:eastAsia="Calibri" w:hAnsiTheme="majorHAnsi" w:cs="Times New Roman"/>
          <w:b/>
          <w:i/>
          <w:iCs/>
          <w:vertAlign w:val="subscript"/>
        </w:rPr>
        <w:t>t</w:t>
      </w:r>
      <w:r w:rsidRPr="001A28D0">
        <w:rPr>
          <w:rFonts w:asciiTheme="majorHAnsi" w:eastAsia="Calibri" w:hAnsiTheme="majorHAnsi" w:cs="Times New Roman"/>
          <w:b/>
        </w:rPr>
        <w:t xml:space="preserve"> + β</w:t>
      </w:r>
      <w:r w:rsidRPr="001A28D0">
        <w:rPr>
          <w:rFonts w:asciiTheme="majorHAnsi" w:eastAsia="Calibri" w:hAnsiTheme="majorHAnsi" w:cs="Times New Roman"/>
          <w:b/>
          <w:vertAlign w:val="subscript"/>
        </w:rPr>
        <w:t>3</w:t>
      </w:r>
      <w:r w:rsidRPr="001A28D0">
        <w:rPr>
          <w:rFonts w:asciiTheme="majorHAnsi" w:eastAsia="Calibri" w:hAnsiTheme="majorHAnsi" w:cs="Times New Roman"/>
          <w:b/>
        </w:rPr>
        <w:t xml:space="preserve"> NIK</w:t>
      </w:r>
      <w:r w:rsidRPr="001A28D0">
        <w:rPr>
          <w:rFonts w:asciiTheme="majorHAnsi" w:eastAsia="Calibri" w:hAnsiTheme="majorHAnsi" w:cs="Times New Roman"/>
          <w:b/>
          <w:i/>
          <w:iCs/>
          <w:vertAlign w:val="subscript"/>
        </w:rPr>
        <w:t>t</w:t>
      </w:r>
      <w:r w:rsidRPr="001A28D0">
        <w:rPr>
          <w:rFonts w:asciiTheme="majorHAnsi" w:eastAsia="Calibri" w:hAnsiTheme="majorHAnsi" w:cs="Times New Roman"/>
          <w:b/>
        </w:rPr>
        <w:t xml:space="preserve"> + β</w:t>
      </w:r>
      <w:r w:rsidRPr="001A28D0">
        <w:rPr>
          <w:rFonts w:asciiTheme="majorHAnsi" w:eastAsia="Calibri" w:hAnsiTheme="majorHAnsi" w:cs="Times New Roman"/>
          <w:b/>
          <w:vertAlign w:val="subscript"/>
        </w:rPr>
        <w:t>4</w:t>
      </w:r>
      <w:r w:rsidRPr="001A28D0">
        <w:rPr>
          <w:rFonts w:asciiTheme="majorHAnsi" w:eastAsia="Calibri" w:hAnsiTheme="majorHAnsi" w:cs="Times New Roman"/>
          <w:b/>
        </w:rPr>
        <w:t xml:space="preserve"> STI</w:t>
      </w:r>
      <w:r w:rsidRPr="001A28D0">
        <w:rPr>
          <w:rFonts w:asciiTheme="majorHAnsi" w:eastAsia="Calibri" w:hAnsiTheme="majorHAnsi" w:cs="Times New Roman"/>
          <w:b/>
          <w:i/>
          <w:iCs/>
          <w:vertAlign w:val="subscript"/>
        </w:rPr>
        <w:t>t</w:t>
      </w:r>
      <w:r w:rsidRPr="001A28D0">
        <w:rPr>
          <w:rFonts w:asciiTheme="majorHAnsi" w:eastAsia="Calibri" w:hAnsiTheme="majorHAnsi" w:cs="Times New Roman"/>
          <w:b/>
        </w:rPr>
        <w:t xml:space="preserve"> + ε</w:t>
      </w:r>
    </w:p>
    <w:p w:rsidR="005D673D" w:rsidRPr="001A28D0" w:rsidRDefault="005D673D" w:rsidP="005D673D">
      <w:pPr>
        <w:spacing w:after="0"/>
        <w:jc w:val="center"/>
        <w:rPr>
          <w:rFonts w:asciiTheme="majorHAnsi" w:eastAsia="Calibri" w:hAnsiTheme="majorHAnsi" w:cs="Times New Roman"/>
          <w:b/>
          <w:bCs/>
        </w:rPr>
      </w:pPr>
    </w:p>
    <w:p w:rsidR="006A35EB" w:rsidRPr="001A28D0" w:rsidRDefault="006A35EB" w:rsidP="005D673D">
      <w:pPr>
        <w:spacing w:after="0"/>
        <w:jc w:val="center"/>
        <w:rPr>
          <w:rFonts w:asciiTheme="majorHAnsi" w:eastAsia="Calibri" w:hAnsiTheme="majorHAnsi" w:cs="Times New Roman"/>
          <w:b/>
          <w:bCs/>
        </w:rPr>
      </w:pPr>
      <w:r w:rsidRPr="001A28D0">
        <w:rPr>
          <w:rFonts w:asciiTheme="majorHAnsi" w:eastAsia="Calibri" w:hAnsiTheme="majorHAnsi" w:cs="Times New Roman"/>
          <w:b/>
          <w:bCs/>
        </w:rPr>
        <w:t xml:space="preserve">Tabel </w:t>
      </w:r>
      <w:r w:rsidR="005D673D" w:rsidRPr="001A28D0">
        <w:rPr>
          <w:rFonts w:asciiTheme="majorHAnsi" w:eastAsia="Calibri" w:hAnsiTheme="majorHAnsi" w:cs="Times New Roman"/>
          <w:b/>
          <w:bCs/>
        </w:rPr>
        <w:t>1.3</w:t>
      </w:r>
    </w:p>
    <w:p w:rsidR="006A35EB" w:rsidRPr="001A28D0" w:rsidRDefault="006A35EB" w:rsidP="005D673D">
      <w:pPr>
        <w:spacing w:after="0"/>
        <w:jc w:val="center"/>
        <w:rPr>
          <w:rFonts w:asciiTheme="majorHAnsi" w:eastAsia="Calibri" w:hAnsiTheme="majorHAnsi" w:cs="Times New Roman"/>
          <w:b/>
          <w:bCs/>
        </w:rPr>
      </w:pPr>
      <w:r w:rsidRPr="001A28D0">
        <w:rPr>
          <w:rFonts w:asciiTheme="majorHAnsi" w:eastAsia="Calibri" w:hAnsiTheme="majorHAnsi" w:cs="Times New Roman"/>
          <w:b/>
          <w:bCs/>
        </w:rPr>
        <w:t>Hasil Pengujian Parsial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484"/>
        <w:gridCol w:w="1507"/>
        <w:gridCol w:w="1196"/>
        <w:gridCol w:w="1173"/>
      </w:tblGrid>
      <w:tr w:rsidR="001A28D0" w:rsidRPr="001A28D0" w:rsidTr="006F4439">
        <w:trPr>
          <w:trHeight w:val="668"/>
          <w:jc w:val="center"/>
        </w:trPr>
        <w:tc>
          <w:tcPr>
            <w:tcW w:w="1681" w:type="dxa"/>
            <w:vMerge w:val="restart"/>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Model</w:t>
            </w:r>
          </w:p>
        </w:tc>
        <w:tc>
          <w:tcPr>
            <w:tcW w:w="2991" w:type="dxa"/>
            <w:gridSpan w:val="2"/>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Usntandardized Coeficients</w:t>
            </w:r>
          </w:p>
        </w:tc>
        <w:tc>
          <w:tcPr>
            <w:tcW w:w="1196" w:type="dxa"/>
            <w:vMerge w:val="restart"/>
            <w:shd w:val="clear" w:color="auto" w:fill="auto"/>
            <w:vAlign w:val="bottom"/>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T</w:t>
            </w:r>
          </w:p>
        </w:tc>
        <w:tc>
          <w:tcPr>
            <w:tcW w:w="1173" w:type="dxa"/>
            <w:vMerge w:val="restart"/>
            <w:shd w:val="clear" w:color="auto" w:fill="auto"/>
            <w:vAlign w:val="bottom"/>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Sig.</w:t>
            </w:r>
          </w:p>
        </w:tc>
      </w:tr>
      <w:tr w:rsidR="001A28D0" w:rsidRPr="001A28D0" w:rsidTr="006F4439">
        <w:trPr>
          <w:trHeight w:val="118"/>
          <w:jc w:val="center"/>
        </w:trPr>
        <w:tc>
          <w:tcPr>
            <w:tcW w:w="1681" w:type="dxa"/>
            <w:vMerge/>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c>
          <w:tcPr>
            <w:tcW w:w="1484" w:type="dxa"/>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B</w:t>
            </w:r>
          </w:p>
        </w:tc>
        <w:tc>
          <w:tcPr>
            <w:tcW w:w="1507" w:type="dxa"/>
            <w:shd w:val="clear" w:color="auto" w:fill="auto"/>
            <w:vAlign w:val="center"/>
          </w:tcPr>
          <w:p w:rsidR="006A35EB" w:rsidRPr="001A28D0" w:rsidRDefault="006A35EB" w:rsidP="005D673D">
            <w:pPr>
              <w:spacing w:after="0" w:line="240" w:lineRule="auto"/>
              <w:jc w:val="center"/>
              <w:rPr>
                <w:rFonts w:asciiTheme="majorHAnsi" w:eastAsia="Calibri" w:hAnsiTheme="majorHAnsi" w:cs="Times New Roman"/>
              </w:rPr>
            </w:pPr>
            <w:r w:rsidRPr="001A28D0">
              <w:rPr>
                <w:rFonts w:asciiTheme="majorHAnsi" w:eastAsia="Calibri" w:hAnsiTheme="majorHAnsi" w:cs="Times New Roman"/>
              </w:rPr>
              <w:t>Std. Error</w:t>
            </w:r>
          </w:p>
        </w:tc>
        <w:tc>
          <w:tcPr>
            <w:tcW w:w="1196" w:type="dxa"/>
            <w:vMerge/>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c>
          <w:tcPr>
            <w:tcW w:w="1173" w:type="dxa"/>
            <w:vMerge/>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p>
        </w:tc>
      </w:tr>
      <w:tr w:rsidR="001A28D0" w:rsidRPr="001A28D0" w:rsidTr="006F4439">
        <w:trPr>
          <w:trHeight w:val="328"/>
          <w:jc w:val="center"/>
        </w:trPr>
        <w:tc>
          <w:tcPr>
            <w:tcW w:w="168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(Constant)</w:t>
            </w:r>
          </w:p>
        </w:tc>
        <w:tc>
          <w:tcPr>
            <w:tcW w:w="148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-477,005</w:t>
            </w:r>
          </w:p>
        </w:tc>
        <w:tc>
          <w:tcPr>
            <w:tcW w:w="1507"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99,881</w:t>
            </w:r>
          </w:p>
        </w:tc>
        <w:tc>
          <w:tcPr>
            <w:tcW w:w="1196"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-4,776</w:t>
            </w:r>
          </w:p>
        </w:tc>
        <w:tc>
          <w:tcPr>
            <w:tcW w:w="1173"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0,000</w:t>
            </w:r>
          </w:p>
        </w:tc>
      </w:tr>
      <w:tr w:rsidR="001A28D0" w:rsidRPr="001A28D0" w:rsidTr="006F4439">
        <w:trPr>
          <w:trHeight w:val="328"/>
          <w:jc w:val="center"/>
        </w:trPr>
        <w:tc>
          <w:tcPr>
            <w:tcW w:w="168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Suku Bunga</w:t>
            </w:r>
          </w:p>
        </w:tc>
        <w:tc>
          <w:tcPr>
            <w:tcW w:w="148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12,102</w:t>
            </w:r>
          </w:p>
        </w:tc>
        <w:tc>
          <w:tcPr>
            <w:tcW w:w="1507"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8,209</w:t>
            </w:r>
          </w:p>
        </w:tc>
        <w:tc>
          <w:tcPr>
            <w:tcW w:w="1196"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1,474</w:t>
            </w:r>
          </w:p>
        </w:tc>
        <w:tc>
          <w:tcPr>
            <w:tcW w:w="1173"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0,146</w:t>
            </w:r>
          </w:p>
        </w:tc>
      </w:tr>
      <w:tr w:rsidR="001A28D0" w:rsidRPr="001A28D0" w:rsidTr="006F4439">
        <w:trPr>
          <w:trHeight w:val="328"/>
          <w:jc w:val="center"/>
        </w:trPr>
        <w:tc>
          <w:tcPr>
            <w:tcW w:w="168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DJIM</w:t>
            </w:r>
          </w:p>
        </w:tc>
        <w:tc>
          <w:tcPr>
            <w:tcW w:w="148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0,077</w:t>
            </w:r>
          </w:p>
        </w:tc>
        <w:tc>
          <w:tcPr>
            <w:tcW w:w="1507"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0,051</w:t>
            </w:r>
          </w:p>
        </w:tc>
        <w:tc>
          <w:tcPr>
            <w:tcW w:w="1196"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1,509</w:t>
            </w:r>
          </w:p>
        </w:tc>
        <w:tc>
          <w:tcPr>
            <w:tcW w:w="1173"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0,137</w:t>
            </w:r>
          </w:p>
        </w:tc>
      </w:tr>
      <w:tr w:rsidR="001A28D0" w:rsidRPr="001A28D0" w:rsidTr="006F4439">
        <w:trPr>
          <w:trHeight w:val="342"/>
          <w:jc w:val="center"/>
        </w:trPr>
        <w:tc>
          <w:tcPr>
            <w:tcW w:w="168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Nikkei 225</w:t>
            </w:r>
          </w:p>
        </w:tc>
        <w:tc>
          <w:tcPr>
            <w:tcW w:w="148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-0,010</w:t>
            </w:r>
          </w:p>
        </w:tc>
        <w:tc>
          <w:tcPr>
            <w:tcW w:w="1507"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0,002</w:t>
            </w:r>
          </w:p>
        </w:tc>
        <w:tc>
          <w:tcPr>
            <w:tcW w:w="1196"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-4,578</w:t>
            </w:r>
          </w:p>
        </w:tc>
        <w:tc>
          <w:tcPr>
            <w:tcW w:w="1173"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0,000</w:t>
            </w:r>
          </w:p>
        </w:tc>
      </w:tr>
      <w:tr w:rsidR="001A28D0" w:rsidRPr="001A28D0" w:rsidTr="006F4439">
        <w:trPr>
          <w:trHeight w:val="316"/>
          <w:jc w:val="center"/>
        </w:trPr>
        <w:tc>
          <w:tcPr>
            <w:tcW w:w="1681"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Straits Times</w:t>
            </w:r>
          </w:p>
        </w:tc>
        <w:tc>
          <w:tcPr>
            <w:tcW w:w="1484"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0,145</w:t>
            </w:r>
          </w:p>
        </w:tc>
        <w:tc>
          <w:tcPr>
            <w:tcW w:w="1507"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0,049</w:t>
            </w:r>
          </w:p>
        </w:tc>
        <w:tc>
          <w:tcPr>
            <w:tcW w:w="1196"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2,957</w:t>
            </w:r>
          </w:p>
        </w:tc>
        <w:tc>
          <w:tcPr>
            <w:tcW w:w="1173" w:type="dxa"/>
            <w:shd w:val="clear" w:color="auto" w:fill="auto"/>
            <w:vAlign w:val="center"/>
          </w:tcPr>
          <w:p w:rsidR="006A35EB" w:rsidRPr="001A28D0" w:rsidRDefault="006A35EB" w:rsidP="005D673D">
            <w:pPr>
              <w:spacing w:after="0" w:line="240" w:lineRule="auto"/>
              <w:jc w:val="both"/>
              <w:rPr>
                <w:rFonts w:asciiTheme="majorHAnsi" w:eastAsia="Calibri" w:hAnsiTheme="majorHAnsi" w:cs="Times New Roman"/>
              </w:rPr>
            </w:pPr>
            <w:r w:rsidRPr="001A28D0">
              <w:rPr>
                <w:rFonts w:asciiTheme="majorHAnsi" w:eastAsia="Calibri" w:hAnsiTheme="majorHAnsi" w:cs="Times New Roman"/>
              </w:rPr>
              <w:t>0,005</w:t>
            </w:r>
          </w:p>
        </w:tc>
      </w:tr>
    </w:tbl>
    <w:p w:rsidR="005D673D" w:rsidRPr="001A28D0" w:rsidRDefault="006A35EB" w:rsidP="005D673D">
      <w:pPr>
        <w:spacing w:after="0"/>
        <w:ind w:firstLine="142"/>
        <w:jc w:val="both"/>
        <w:rPr>
          <w:rFonts w:asciiTheme="majorHAnsi" w:eastAsia="Calibri" w:hAnsiTheme="majorHAnsi" w:cs="Times New Roman"/>
          <w:sz w:val="18"/>
          <w:szCs w:val="18"/>
        </w:rPr>
      </w:pPr>
      <w:r w:rsidRPr="001A28D0">
        <w:rPr>
          <w:rFonts w:asciiTheme="majorHAnsi" w:eastAsia="Calibri" w:hAnsiTheme="majorHAnsi" w:cs="Times New Roman"/>
          <w:sz w:val="18"/>
          <w:szCs w:val="18"/>
        </w:rPr>
        <w:lastRenderedPageBreak/>
        <w:t>Sumber: Hasil Pengolahan SPSS</w:t>
      </w:r>
    </w:p>
    <w:p w:rsidR="005D673D" w:rsidRPr="001A28D0" w:rsidRDefault="005D673D" w:rsidP="005D673D">
      <w:pPr>
        <w:spacing w:after="0"/>
        <w:jc w:val="both"/>
        <w:rPr>
          <w:rFonts w:asciiTheme="majorHAnsi" w:eastAsia="Calibri" w:hAnsiTheme="majorHAnsi" w:cs="Times New Roman"/>
        </w:rPr>
      </w:pPr>
      <w:r w:rsidRPr="001A28D0">
        <w:rPr>
          <w:rFonts w:asciiTheme="majorHAnsi" w:eastAsia="Calibri" w:hAnsiTheme="majorHAnsi" w:cs="Times New Roman"/>
        </w:rPr>
        <w:t>Persamaan regresi yang terbentuk adalah:</w:t>
      </w:r>
    </w:p>
    <w:p w:rsidR="005D673D" w:rsidRPr="001A28D0" w:rsidRDefault="005D673D" w:rsidP="005D673D">
      <w:pPr>
        <w:spacing w:after="0"/>
        <w:jc w:val="center"/>
        <w:rPr>
          <w:rFonts w:asciiTheme="majorHAnsi" w:eastAsia="Calibri" w:hAnsiTheme="majorHAnsi" w:cs="Times New Roman"/>
          <w:b/>
          <w:bCs/>
        </w:rPr>
      </w:pPr>
      <w:r w:rsidRPr="001A28D0">
        <w:rPr>
          <w:rFonts w:asciiTheme="majorHAnsi" w:eastAsia="Calibri" w:hAnsiTheme="majorHAnsi" w:cs="Times New Roman"/>
          <w:b/>
          <w:bCs/>
        </w:rPr>
        <w:t>ISSI = -477.005 + 12.102 SB + 0.077 DJIM -.010 Nikkei 225 +0 .145 ST + e</w:t>
      </w:r>
    </w:p>
    <w:p w:rsidR="006A35EB" w:rsidRPr="001A28D0" w:rsidRDefault="006A35EB" w:rsidP="005D673D">
      <w:pPr>
        <w:spacing w:after="0"/>
        <w:jc w:val="both"/>
        <w:rPr>
          <w:rFonts w:asciiTheme="majorHAnsi" w:eastAsia="Calibri" w:hAnsiTheme="majorHAnsi" w:cs="Times New Roman"/>
        </w:rPr>
      </w:pPr>
      <w:r w:rsidRPr="001A28D0">
        <w:rPr>
          <w:rFonts w:asciiTheme="majorHAnsi" w:eastAsia="Calibri" w:hAnsiTheme="majorHAnsi" w:cs="Times New Roman"/>
        </w:rPr>
        <w:t>Berdasarkan hasil uji t pada tabel</w:t>
      </w:r>
      <w:r w:rsidR="005D673D" w:rsidRPr="001A28D0">
        <w:rPr>
          <w:rFonts w:asciiTheme="majorHAnsi" w:eastAsia="Calibri" w:hAnsiTheme="majorHAnsi" w:cs="Times New Roman"/>
        </w:rPr>
        <w:t>1.3</w:t>
      </w:r>
      <w:r w:rsidRPr="001A28D0">
        <w:rPr>
          <w:rFonts w:asciiTheme="majorHAnsi" w:eastAsia="Calibri" w:hAnsiTheme="majorHAnsi" w:cs="Times New Roman"/>
        </w:rPr>
        <w:t xml:space="preserve"> diatas diperoleh hasil sebagai </w:t>
      </w:r>
      <w:proofErr w:type="gramStart"/>
      <w:r w:rsidRPr="001A28D0">
        <w:rPr>
          <w:rFonts w:asciiTheme="majorHAnsi" w:eastAsia="Calibri" w:hAnsiTheme="majorHAnsi" w:cs="Times New Roman"/>
        </w:rPr>
        <w:t>berikut :</w:t>
      </w:r>
      <w:proofErr w:type="gramEnd"/>
    </w:p>
    <w:p w:rsidR="006A35EB" w:rsidRPr="001A28D0" w:rsidRDefault="006A35E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Dari tabel </w:t>
      </w:r>
      <w:r w:rsidR="005D673D" w:rsidRPr="001A28D0">
        <w:rPr>
          <w:rFonts w:asciiTheme="majorHAnsi" w:eastAsia="Calibri" w:hAnsiTheme="majorHAnsi" w:cs="Times New Roman"/>
        </w:rPr>
        <w:t>1.3</w:t>
      </w:r>
      <w:r w:rsidRPr="001A28D0">
        <w:rPr>
          <w:rFonts w:asciiTheme="majorHAnsi" w:eastAsia="Calibri" w:hAnsiTheme="majorHAnsi" w:cs="Times New Roman"/>
        </w:rPr>
        <w:t xml:space="preserve"> untuk variabel Suku Bunga diperoleh t-hitung = 1.474 dan nilai signifikansi t-hitung adalah sebesar 0,146. Hasil perhitungan pada tabel statistik (dengan nilai signifikansi 0</w:t>
      </w:r>
      <w:proofErr w:type="gramStart"/>
      <w:r w:rsidRPr="001A28D0">
        <w:rPr>
          <w:rFonts w:asciiTheme="majorHAnsi" w:eastAsia="Calibri" w:hAnsiTheme="majorHAnsi" w:cs="Times New Roman"/>
        </w:rPr>
        <w:t>,05</w:t>
      </w:r>
      <w:proofErr w:type="gramEnd"/>
      <w:r w:rsidRPr="001A28D0">
        <w:rPr>
          <w:rFonts w:asciiTheme="majorHAnsi" w:eastAsia="Calibri" w:hAnsiTheme="majorHAnsi" w:cs="Times New Roman"/>
        </w:rPr>
        <w:t xml:space="preserve"> dan df = 58-5-1 = 52) diperoleh nilai t-tabel sebesar 1.675 (t-hitung lebih kecil dari t-tabel) dan nilai signifikansi lebih besar dari 0,05. </w:t>
      </w:r>
      <w:proofErr w:type="gramStart"/>
      <w:r w:rsidRPr="001A28D0">
        <w:rPr>
          <w:rFonts w:asciiTheme="majorHAnsi" w:eastAsia="Calibri" w:hAnsiTheme="majorHAnsi" w:cs="Times New Roman"/>
        </w:rPr>
        <w:t xml:space="preserve">Maka dari perhitungan tersebut dapat disimpulkan </w:t>
      </w:r>
      <w:r w:rsidR="005E627E" w:rsidRPr="001A28D0">
        <w:rPr>
          <w:rFonts w:asciiTheme="majorHAnsi" w:eastAsia="Calibri" w:hAnsiTheme="majorHAnsi" w:cs="Times New Roman"/>
        </w:rPr>
        <w:t>untuk menerima H0 dan menolak H1</w:t>
      </w:r>
      <w:r w:rsidRPr="001A28D0">
        <w:rPr>
          <w:rFonts w:asciiTheme="majorHAnsi" w:eastAsia="Calibri" w:hAnsiTheme="majorHAnsi" w:cs="Times New Roman"/>
        </w:rPr>
        <w:t>.</w:t>
      </w:r>
      <w:proofErr w:type="gramEnd"/>
    </w:p>
    <w:p w:rsidR="006A35EB" w:rsidRPr="001A28D0" w:rsidRDefault="006A35E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Berdasarkan pengujian ini dapat diperoleh kesimpulan bahwa dengan derajat keyakinan 95% Tingkat Suku Bunga berpengaruh negatif terhadap Indeks Saham Syariah Indonesia.</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Tingkat suku bunga yang di tentukan oleh kebijakan Bank Indonesia, besar dan kecilnya suku bunga mempengaruhi investor dalam mengalokasikan dananya.</w:t>
      </w:r>
      <w:proofErr w:type="gramEnd"/>
      <w:r w:rsidRPr="001A28D0">
        <w:rPr>
          <w:rFonts w:asciiTheme="majorHAnsi" w:eastAsia="Calibri" w:hAnsiTheme="majorHAnsi" w:cs="Times New Roman"/>
        </w:rPr>
        <w:t xml:space="preserve"> Semakin besar suku bunga maka investor </w:t>
      </w:r>
      <w:proofErr w:type="gramStart"/>
      <w:r w:rsidRPr="001A28D0">
        <w:rPr>
          <w:rFonts w:asciiTheme="majorHAnsi" w:eastAsia="Calibri" w:hAnsiTheme="majorHAnsi" w:cs="Times New Roman"/>
        </w:rPr>
        <w:t>akan</w:t>
      </w:r>
      <w:proofErr w:type="gramEnd"/>
      <w:r w:rsidRPr="001A28D0">
        <w:rPr>
          <w:rFonts w:asciiTheme="majorHAnsi" w:eastAsia="Calibri" w:hAnsiTheme="majorHAnsi" w:cs="Times New Roman"/>
        </w:rPr>
        <w:t xml:space="preserve"> cenderung memilih untuk memindahkan dana investasinya dari pasar modal ke instrument keuangan yang lebih menjanjikan bunga yang lebih tinggi, apabla hal ini terjadi maka akan menurunkan harga-harga indeks.</w:t>
      </w:r>
      <w:r w:rsidR="003127D7" w:rsidRPr="001A28D0">
        <w:rPr>
          <w:rFonts w:asciiTheme="majorHAnsi" w:eastAsia="Calibri" w:hAnsiTheme="majorHAnsi" w:cs="Times New Roman"/>
        </w:rPr>
        <w:t xml:space="preserve"> </w:t>
      </w:r>
      <w:proofErr w:type="gramStart"/>
      <w:r w:rsidR="003127D7" w:rsidRPr="001A28D0">
        <w:rPr>
          <w:rFonts w:asciiTheme="majorHAnsi" w:eastAsia="Calibri" w:hAnsiTheme="majorHAnsi" w:cs="Times New Roman"/>
        </w:rPr>
        <w:t>Penelitian yang dilakuka oleh H</w:t>
      </w:r>
      <w:r w:rsidRPr="001A28D0">
        <w:rPr>
          <w:rFonts w:asciiTheme="majorHAnsi" w:eastAsia="Calibri" w:hAnsiTheme="majorHAnsi" w:cs="Times New Roman"/>
        </w:rPr>
        <w:t>oshmandy (2014) menyimpulkan bahwa tingkat suku bunga memberikan pengaruh terhadap harga saham.</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Hal ini sesuai dengen penelitian Luthfi Sirojul Marom yang mengungkapkan bahwa tingkat bunga berpengaruh negatif terhadap Jakarta Islamic Index (Marom, 2010).</w:t>
      </w:r>
      <w:proofErr w:type="gramEnd"/>
    </w:p>
    <w:p w:rsidR="006A35EB" w:rsidRPr="001A28D0" w:rsidRDefault="006A35E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 xml:space="preserve">Dari tabel </w:t>
      </w:r>
      <w:r w:rsidR="005D673D" w:rsidRPr="001A28D0">
        <w:rPr>
          <w:rFonts w:asciiTheme="majorHAnsi" w:eastAsia="Calibri" w:hAnsiTheme="majorHAnsi" w:cs="Times New Roman"/>
        </w:rPr>
        <w:t>1.3</w:t>
      </w:r>
      <w:r w:rsidRPr="001A28D0">
        <w:rPr>
          <w:rFonts w:asciiTheme="majorHAnsi" w:eastAsia="Calibri" w:hAnsiTheme="majorHAnsi" w:cs="Times New Roman"/>
        </w:rPr>
        <w:t>.</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untuk</w:t>
      </w:r>
      <w:proofErr w:type="gramEnd"/>
      <w:r w:rsidRPr="001A28D0">
        <w:rPr>
          <w:rFonts w:asciiTheme="majorHAnsi" w:eastAsia="Calibri" w:hAnsiTheme="majorHAnsi" w:cs="Times New Roman"/>
        </w:rPr>
        <w:t xml:space="preserve"> variabel DJIM diperoleh t-hitung = 1.509 dan nilai signifikansi t-hitung adalah sebesar 0,137. Hasil perhitungan pada tabel statistik (dengan nilai signifikansi 0</w:t>
      </w:r>
      <w:proofErr w:type="gramStart"/>
      <w:r w:rsidRPr="001A28D0">
        <w:rPr>
          <w:rFonts w:asciiTheme="majorHAnsi" w:eastAsia="Calibri" w:hAnsiTheme="majorHAnsi" w:cs="Times New Roman"/>
        </w:rPr>
        <w:t>,05</w:t>
      </w:r>
      <w:proofErr w:type="gramEnd"/>
      <w:r w:rsidRPr="001A28D0">
        <w:rPr>
          <w:rFonts w:asciiTheme="majorHAnsi" w:eastAsia="Calibri" w:hAnsiTheme="majorHAnsi" w:cs="Times New Roman"/>
        </w:rPr>
        <w:t xml:space="preserve"> dan df = 58-5-1 = 52) diperoleh nilai t-tabel sebesar 1.675 (t-hitung lebih kecil dari t-tabel) dan nilai signifikansi lebih besar dari 0,05. </w:t>
      </w:r>
      <w:proofErr w:type="gramStart"/>
      <w:r w:rsidRPr="001A28D0">
        <w:rPr>
          <w:rFonts w:asciiTheme="majorHAnsi" w:eastAsia="Calibri" w:hAnsiTheme="majorHAnsi" w:cs="Times New Roman"/>
        </w:rPr>
        <w:t>Maka dari perhitungan tersebut dapat disimpulkan untuk menerima H0 dan menolak H</w:t>
      </w:r>
      <w:r w:rsidR="000B2CAE" w:rsidRPr="001A28D0">
        <w:rPr>
          <w:rFonts w:asciiTheme="majorHAnsi" w:eastAsia="Calibri" w:hAnsiTheme="majorHAnsi" w:cs="Times New Roman"/>
        </w:rPr>
        <w:t>2</w:t>
      </w:r>
      <w:r w:rsidRPr="001A28D0">
        <w:rPr>
          <w:rFonts w:asciiTheme="majorHAnsi" w:eastAsia="Calibri" w:hAnsiTheme="majorHAnsi" w:cs="Times New Roman"/>
        </w:rPr>
        <w:t>.</w:t>
      </w:r>
      <w:proofErr w:type="gramEnd"/>
    </w:p>
    <w:p w:rsidR="006A35EB" w:rsidRPr="001A28D0" w:rsidRDefault="006A35E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Berdasarkan pengujian ini dapat diperoleh kesimpulan bahwa dengan derajat keyakinan 95% Indeks DJIM berpengaruh positif terhadap Indeks Saham Syariah Indonesia.</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Sebagaimana yang telah diketahui bahwa DJIM merupakan salah satu indeks yang sangat mempengaruhi indeks saham dunia lainnya.</w:t>
      </w:r>
      <w:proofErr w:type="gramEnd"/>
      <w:r w:rsidRPr="001A28D0">
        <w:rPr>
          <w:rFonts w:asciiTheme="majorHAnsi" w:eastAsia="Calibri" w:hAnsiTheme="majorHAnsi" w:cs="Times New Roman"/>
        </w:rPr>
        <w:t xml:space="preserve"> DJIM merupakan kelompok indeks yang terdiri dari sub indeks regional, sub indeks Negara, sub indeks industri dan sub indeks berbasis kapitalis yang semua itu menginduk pada DJIM. Hal ini sesuai dengan penelitian Gultom (2013) yang meneliti pengaruh indeks Nikkei 225,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Straits Times Indeks terhadap IHSG selama periode 2000-2009 </w:t>
      </w:r>
      <w:r w:rsidRPr="001A28D0">
        <w:rPr>
          <w:rFonts w:asciiTheme="majorHAnsi" w:eastAsia="Calibri" w:hAnsiTheme="majorHAnsi" w:cs="Times New Roman"/>
        </w:rPr>
        <w:lastRenderedPageBreak/>
        <w:t xml:space="preserve">dengen metode regresi berganda. </w:t>
      </w:r>
      <w:proofErr w:type="gramStart"/>
      <w:r w:rsidRPr="001A28D0">
        <w:rPr>
          <w:rFonts w:asciiTheme="majorHAnsi" w:eastAsia="Calibri" w:hAnsiTheme="majorHAnsi" w:cs="Times New Roman"/>
        </w:rPr>
        <w:t xml:space="preserve">Hasil penelitian menemukan bahwa Indeks Nikkei, </w:t>
      </w:r>
      <w:r w:rsidRPr="001A28D0">
        <w:rPr>
          <w:rFonts w:asciiTheme="majorHAnsi" w:eastAsia="Calibri" w:hAnsiTheme="majorHAnsi" w:cs="Times New Roman"/>
          <w:i/>
          <w:iCs/>
        </w:rPr>
        <w:t>Dow Jones</w:t>
      </w:r>
      <w:r w:rsidRPr="001A28D0">
        <w:rPr>
          <w:rFonts w:asciiTheme="majorHAnsi" w:eastAsia="Calibri" w:hAnsiTheme="majorHAnsi" w:cs="Times New Roman"/>
        </w:rPr>
        <w:t>, dan Straits Times berpengaruh positif terhadap IHSG.</w:t>
      </w:r>
      <w:proofErr w:type="gramEnd"/>
    </w:p>
    <w:p w:rsidR="006A35EB" w:rsidRPr="001A28D0" w:rsidRDefault="006A35E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Dari tabel </w:t>
      </w:r>
      <w:r w:rsidR="005D673D" w:rsidRPr="001A28D0">
        <w:rPr>
          <w:rFonts w:asciiTheme="majorHAnsi" w:eastAsia="Calibri" w:hAnsiTheme="majorHAnsi" w:cs="Times New Roman"/>
        </w:rPr>
        <w:t xml:space="preserve">1.3 </w:t>
      </w:r>
      <w:r w:rsidRPr="001A28D0">
        <w:rPr>
          <w:rFonts w:asciiTheme="majorHAnsi" w:eastAsia="Calibri" w:hAnsiTheme="majorHAnsi" w:cs="Times New Roman"/>
        </w:rPr>
        <w:t>untuk variabel Nikei 225 diperoleh t-hitung = 4.578 dan nilai signifikansi t-hitung adalah sebesar 0,000. Hasil perhitungan pada tabel statistik (dengan nilai signifikansi 0</w:t>
      </w:r>
      <w:proofErr w:type="gramStart"/>
      <w:r w:rsidRPr="001A28D0">
        <w:rPr>
          <w:rFonts w:asciiTheme="majorHAnsi" w:eastAsia="Calibri" w:hAnsiTheme="majorHAnsi" w:cs="Times New Roman"/>
        </w:rPr>
        <w:t>,05</w:t>
      </w:r>
      <w:proofErr w:type="gramEnd"/>
      <w:r w:rsidRPr="001A28D0">
        <w:rPr>
          <w:rFonts w:asciiTheme="majorHAnsi" w:eastAsia="Calibri" w:hAnsiTheme="majorHAnsi" w:cs="Times New Roman"/>
        </w:rPr>
        <w:t xml:space="preserve"> dan df = 58-5-1 = 52) diperoleh nilai t-tabel sebesar 1.675 (t-hitung lebih besar dari t-tabel) dan nilai signifikansi lebih kecil dari 0,05. </w:t>
      </w:r>
      <w:proofErr w:type="gramStart"/>
      <w:r w:rsidRPr="001A28D0">
        <w:rPr>
          <w:rFonts w:asciiTheme="majorHAnsi" w:eastAsia="Calibri" w:hAnsiTheme="majorHAnsi" w:cs="Times New Roman"/>
        </w:rPr>
        <w:t xml:space="preserve">Maka dari perhitungan tersebut dapat disimpulkan untuk menolak H0 dan menerima </w:t>
      </w:r>
      <w:r w:rsidR="000B2CAE" w:rsidRPr="001A28D0">
        <w:rPr>
          <w:rFonts w:asciiTheme="majorHAnsi" w:eastAsia="Calibri" w:hAnsiTheme="majorHAnsi" w:cs="Times New Roman"/>
        </w:rPr>
        <w:t>H3</w:t>
      </w:r>
      <w:r w:rsidRPr="001A28D0">
        <w:rPr>
          <w:rFonts w:asciiTheme="majorHAnsi" w:eastAsia="Calibri" w:hAnsiTheme="majorHAnsi" w:cs="Times New Roman"/>
        </w:rPr>
        <w:t>.</w:t>
      </w:r>
      <w:proofErr w:type="gramEnd"/>
    </w:p>
    <w:p w:rsidR="006A35EB" w:rsidRPr="001A28D0" w:rsidRDefault="006A35E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Berdasarkan pengujian ini dapat diperoleh kesimpulan bahwa dengan derajat keyakinan 95% Indeks Nikkei 225 berpengaruh nagatif terhadap Indeks Saham Syariah Indonesia.</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Nikkei merupakan salah satu indeks yang sangat berpengaruh, hal ini di sebabkan oleh Negara Jepang merupakan Negara yang sangat mempengaruhi perputaran ekonomi dunia (Surbakti, 2011).</w:t>
      </w:r>
      <w:proofErr w:type="gramEnd"/>
      <w:r w:rsidRPr="001A28D0">
        <w:rPr>
          <w:rFonts w:asciiTheme="majorHAnsi" w:eastAsia="Calibri" w:hAnsiTheme="majorHAnsi" w:cs="Times New Roman"/>
        </w:rPr>
        <w:t xml:space="preserve"> Menurut data </w:t>
      </w:r>
      <w:r w:rsidRPr="001A28D0">
        <w:rPr>
          <w:rFonts w:asciiTheme="majorHAnsi" w:eastAsia="Calibri" w:hAnsiTheme="majorHAnsi" w:cs="Times New Roman"/>
          <w:i/>
          <w:iCs/>
        </w:rPr>
        <w:t xml:space="preserve">World </w:t>
      </w:r>
      <w:proofErr w:type="gramStart"/>
      <w:r w:rsidRPr="001A28D0">
        <w:rPr>
          <w:rFonts w:asciiTheme="majorHAnsi" w:eastAsia="Calibri" w:hAnsiTheme="majorHAnsi" w:cs="Times New Roman"/>
          <w:i/>
          <w:iCs/>
        </w:rPr>
        <w:t>bank</w:t>
      </w:r>
      <w:proofErr w:type="gramEnd"/>
      <w:r w:rsidRPr="001A28D0">
        <w:rPr>
          <w:rFonts w:asciiTheme="majorHAnsi" w:eastAsia="Calibri" w:hAnsiTheme="majorHAnsi" w:cs="Times New Roman"/>
        </w:rPr>
        <w:t xml:space="preserve"> pertahun 2015, Jepang mempunyai PDB sebesar 4.123 triliun dillar AS yang membuat Jepang memiliki pengaruh dalam hal perekonomian dunia. </w:t>
      </w:r>
      <w:proofErr w:type="gramStart"/>
      <w:r w:rsidRPr="001A28D0">
        <w:rPr>
          <w:rFonts w:asciiTheme="majorHAnsi" w:eastAsia="Calibri" w:hAnsiTheme="majorHAnsi" w:cs="Times New Roman"/>
        </w:rPr>
        <w:t>Hal ini berbeda dengan penelitian Venska, et al., (2014) meneliti pengaruh indeks bursa global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Industrial Average, Nikkei 225 dan Straits Times) terhadap IHSG untuk periode tahun 2010-2012 dengan menggunakan metode analisis regresi berganda.</w:t>
      </w:r>
      <w:proofErr w:type="gramEnd"/>
      <w:r w:rsidRPr="001A28D0">
        <w:rPr>
          <w:rFonts w:asciiTheme="majorHAnsi" w:eastAsia="Calibri" w:hAnsiTheme="majorHAnsi" w:cs="Times New Roman"/>
        </w:rPr>
        <w:t xml:space="preserve"> Hasilnya adalah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Nikkei 225 dan Straits Times secara simultan memiliki pengaruh signifikan terhadap IHSG namun secara parsial hanya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Nikkei 225, dan Straist Times berpengaruh signifikan terhadap IHSG pada periode 2010-2012. </w:t>
      </w:r>
      <w:proofErr w:type="gramStart"/>
      <w:r w:rsidRPr="001A28D0">
        <w:rPr>
          <w:rFonts w:asciiTheme="majorHAnsi" w:eastAsia="Calibri" w:hAnsiTheme="majorHAnsi" w:cs="Times New Roman"/>
        </w:rPr>
        <w:t>Perbedaan tersebut dikarenakan penelitian sebelumnya berbeda dalam hal jumlah sampel yang digunakan, variabel yang digunakan dan juga rentang waktu penelitian yang berbeda.</w:t>
      </w:r>
      <w:proofErr w:type="gramEnd"/>
    </w:p>
    <w:p w:rsidR="006A35EB" w:rsidRPr="001A28D0" w:rsidRDefault="006A35E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Dari tabel </w:t>
      </w:r>
      <w:r w:rsidR="005D673D" w:rsidRPr="001A28D0">
        <w:rPr>
          <w:rFonts w:asciiTheme="majorHAnsi" w:eastAsia="Calibri" w:hAnsiTheme="majorHAnsi" w:cs="Times New Roman"/>
        </w:rPr>
        <w:t>1.3</w:t>
      </w:r>
      <w:r w:rsidRPr="001A28D0">
        <w:rPr>
          <w:rFonts w:asciiTheme="majorHAnsi" w:eastAsia="Calibri" w:hAnsiTheme="majorHAnsi" w:cs="Times New Roman"/>
        </w:rPr>
        <w:t xml:space="preserve"> untuk variabel Straits Times diperoleh t-hitung = 2.957 dan nilai signifikansi t-hitung adalah sebesar 0,005. Hasil perhitungan pada tabel statistik (dengan nilai signifikansi 0</w:t>
      </w:r>
      <w:proofErr w:type="gramStart"/>
      <w:r w:rsidRPr="001A28D0">
        <w:rPr>
          <w:rFonts w:asciiTheme="majorHAnsi" w:eastAsia="Calibri" w:hAnsiTheme="majorHAnsi" w:cs="Times New Roman"/>
        </w:rPr>
        <w:t>,05</w:t>
      </w:r>
      <w:proofErr w:type="gramEnd"/>
      <w:r w:rsidRPr="001A28D0">
        <w:rPr>
          <w:rFonts w:asciiTheme="majorHAnsi" w:eastAsia="Calibri" w:hAnsiTheme="majorHAnsi" w:cs="Times New Roman"/>
        </w:rPr>
        <w:t xml:space="preserve"> dan df = 58-5-1 = 52) diperoleh nilai t-tabel sebesar 1.675 (t-hitung lebih besar dari t-tabel) dan nilai signifikansi lebih kecil dari 0,05. </w:t>
      </w:r>
      <w:proofErr w:type="gramStart"/>
      <w:r w:rsidRPr="001A28D0">
        <w:rPr>
          <w:rFonts w:asciiTheme="majorHAnsi" w:eastAsia="Calibri" w:hAnsiTheme="majorHAnsi" w:cs="Times New Roman"/>
        </w:rPr>
        <w:t xml:space="preserve">Maka dari perhitungan tersebut dapat disimpulkan untuk menolak H0 dan menerima </w:t>
      </w:r>
      <w:r w:rsidR="000B2CAE" w:rsidRPr="001A28D0">
        <w:rPr>
          <w:rFonts w:asciiTheme="majorHAnsi" w:eastAsia="Calibri" w:hAnsiTheme="majorHAnsi" w:cs="Times New Roman"/>
        </w:rPr>
        <w:t>H4</w:t>
      </w:r>
      <w:r w:rsidRPr="001A28D0">
        <w:rPr>
          <w:rFonts w:asciiTheme="majorHAnsi" w:eastAsia="Calibri" w:hAnsiTheme="majorHAnsi" w:cs="Times New Roman"/>
        </w:rPr>
        <w:t>.</w:t>
      </w:r>
      <w:proofErr w:type="gramEnd"/>
    </w:p>
    <w:p w:rsidR="005D673D" w:rsidRPr="001A28D0" w:rsidRDefault="006A35EB" w:rsidP="005D673D">
      <w:pPr>
        <w:spacing w:after="0"/>
        <w:ind w:firstLine="426"/>
        <w:jc w:val="both"/>
        <w:rPr>
          <w:rFonts w:asciiTheme="majorHAnsi" w:eastAsia="Calibri" w:hAnsiTheme="majorHAnsi" w:cs="Times New Roman"/>
        </w:rPr>
      </w:pPr>
      <w:proofErr w:type="gramStart"/>
      <w:r w:rsidRPr="001A28D0">
        <w:rPr>
          <w:rFonts w:asciiTheme="majorHAnsi" w:eastAsia="Calibri" w:hAnsiTheme="majorHAnsi" w:cs="Times New Roman"/>
        </w:rPr>
        <w:t>Berdasarkan pengujian ini dapat diperoleh kesimpulan bahwa dengan derajat keyakinan 95% Straits Times 225 berpengaruh nagatif terhadap Indeks Saham Syariah Indonesia.</w:t>
      </w:r>
      <w:proofErr w:type="gramEnd"/>
      <w:r w:rsidRPr="001A28D0">
        <w:rPr>
          <w:rFonts w:asciiTheme="majorHAnsi" w:eastAsia="Calibri" w:hAnsiTheme="majorHAnsi" w:cs="Times New Roman"/>
        </w:rPr>
        <w:t xml:space="preserve"> Hal ini berbeda dengan penelitian Kowanda, et al (2014) menguji pengaruh Bursa Saham Global, ASEAN dan Harga Komoditas Terhadap IHSG, dan Nilai Tukar EUR/USD. </w:t>
      </w:r>
      <w:proofErr w:type="gramStart"/>
      <w:r w:rsidRPr="001A28D0">
        <w:rPr>
          <w:rFonts w:asciiTheme="majorHAnsi" w:eastAsia="Calibri" w:hAnsiTheme="majorHAnsi" w:cs="Times New Roman"/>
        </w:rPr>
        <w:t>Penelitian tersebut menggunakan metode regresi linear berganda dengan periode penelitian dari tahun 2008 sampai dengan tahun 2013.</w:t>
      </w:r>
      <w:proofErr w:type="gramEnd"/>
      <w:r w:rsidRPr="001A28D0">
        <w:rPr>
          <w:rFonts w:asciiTheme="majorHAnsi" w:eastAsia="Calibri" w:hAnsiTheme="majorHAnsi" w:cs="Times New Roman"/>
        </w:rPr>
        <w:t xml:space="preserve"> Hasil penelitian menemukan bahwa: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FTSE 100, Indeks Nikkei, Sanghai Stock Exchange, Indeks straits Times, </w:t>
      </w:r>
      <w:r w:rsidRPr="001A28D0">
        <w:rPr>
          <w:rFonts w:asciiTheme="majorHAnsi" w:eastAsia="Calibri" w:hAnsiTheme="majorHAnsi" w:cs="Times New Roman"/>
        </w:rPr>
        <w:lastRenderedPageBreak/>
        <w:t xml:space="preserve">harga Minyak, dan Harga Emas berpengaruh signifikan terhadap IHSG dan Nilai Tukar EUR/USD. Indeks </w:t>
      </w:r>
      <w:r w:rsidRPr="001A28D0">
        <w:rPr>
          <w:rFonts w:asciiTheme="majorHAnsi" w:eastAsia="Calibri" w:hAnsiTheme="majorHAnsi" w:cs="Times New Roman"/>
          <w:i/>
          <w:iCs/>
        </w:rPr>
        <w:t>Dow Jones</w:t>
      </w:r>
      <w:r w:rsidRPr="001A28D0">
        <w:rPr>
          <w:rFonts w:asciiTheme="majorHAnsi" w:eastAsia="Calibri" w:hAnsiTheme="majorHAnsi" w:cs="Times New Roman"/>
        </w:rPr>
        <w:t xml:space="preserve">, indeks Nikkei, SSEC, Indeks Staits Times, dan Harga Minyak berpengaruh signifikan terhadap IHSG (Indeks Nikkei berimplikasi negatif). </w:t>
      </w:r>
      <w:proofErr w:type="gramStart"/>
      <w:r w:rsidRPr="001A28D0">
        <w:rPr>
          <w:rFonts w:asciiTheme="majorHAnsi" w:eastAsia="Calibri" w:hAnsiTheme="majorHAnsi" w:cs="Times New Roman"/>
        </w:rPr>
        <w:t>Perbedaan tersebut dikarenakan penelitian sebelumnya berbeda dalam hal jumlah sampel yang digunakan, variabel yang digunakan dan juga rentan</w:t>
      </w:r>
      <w:r w:rsidR="005D673D" w:rsidRPr="001A28D0">
        <w:rPr>
          <w:rFonts w:asciiTheme="majorHAnsi" w:eastAsia="Calibri" w:hAnsiTheme="majorHAnsi" w:cs="Times New Roman"/>
        </w:rPr>
        <w:t>g waktu penelitian yang berbeda.</w:t>
      </w:r>
      <w:proofErr w:type="gramEnd"/>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 xml:space="preserve">Kesimpulan </w:t>
      </w:r>
    </w:p>
    <w:p w:rsidR="006A35EB" w:rsidRPr="001A28D0" w:rsidRDefault="006A35E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Berdasarkan pembahasan yang telah dikemukakan mengenai pengaruh variabel Tingkat Suku Bunga, </w:t>
      </w:r>
      <w:r w:rsidRPr="001A28D0">
        <w:rPr>
          <w:rFonts w:asciiTheme="majorHAnsi" w:eastAsia="Calibri" w:hAnsiTheme="majorHAnsi" w:cs="Times New Roman"/>
          <w:i/>
          <w:iCs/>
        </w:rPr>
        <w:t>Dow Jones</w:t>
      </w:r>
      <w:r w:rsidR="00D218CB" w:rsidRPr="001A28D0">
        <w:rPr>
          <w:rFonts w:asciiTheme="majorHAnsi" w:eastAsia="Calibri" w:hAnsiTheme="majorHAnsi" w:cs="Times New Roman"/>
          <w:i/>
          <w:iCs/>
        </w:rPr>
        <w:t xml:space="preserve"> </w:t>
      </w:r>
      <w:r w:rsidRPr="001A28D0">
        <w:rPr>
          <w:rFonts w:asciiTheme="majorHAnsi" w:eastAsia="Calibri" w:hAnsiTheme="majorHAnsi" w:cs="Times New Roman"/>
          <w:i/>
          <w:iCs/>
        </w:rPr>
        <w:t>Islamic Market</w:t>
      </w:r>
      <w:r w:rsidRPr="001A28D0">
        <w:rPr>
          <w:rFonts w:asciiTheme="majorHAnsi" w:eastAsia="Calibri" w:hAnsiTheme="majorHAnsi" w:cs="Times New Roman"/>
        </w:rPr>
        <w:t>, Indeks Nikkei 225, dan Indeks Straits Times terhadap variabel Indeks Saham Syariah Indonesia untuk periode Juni 2012 sampai dengan Maret 2017 dapat di ambil kesimpulan sebagai berikut:</w:t>
      </w:r>
    </w:p>
    <w:p w:rsidR="006A35EB" w:rsidRPr="001A28D0" w:rsidRDefault="006A35EB" w:rsidP="005D673D">
      <w:pPr>
        <w:numPr>
          <w:ilvl w:val="0"/>
          <w:numId w:val="6"/>
        </w:numPr>
        <w:spacing w:after="0"/>
        <w:ind w:left="426" w:hanging="425"/>
        <w:contextualSpacing/>
        <w:jc w:val="both"/>
        <w:rPr>
          <w:rFonts w:asciiTheme="majorHAnsi" w:eastAsia="Calibri" w:hAnsiTheme="majorHAnsi" w:cs="Times New Roman"/>
        </w:rPr>
      </w:pPr>
      <w:r w:rsidRPr="001A28D0">
        <w:rPr>
          <w:rFonts w:asciiTheme="majorHAnsi" w:eastAsia="Calibri" w:hAnsiTheme="majorHAnsi" w:cs="Times New Roman"/>
        </w:rPr>
        <w:t>Tingkat Suku Bunga berpengaruh negatif terhadap Indeks Saham Syariah Indonesia.</w:t>
      </w:r>
    </w:p>
    <w:p w:rsidR="006A35EB" w:rsidRPr="001A28D0" w:rsidRDefault="006A35EB" w:rsidP="005D673D">
      <w:pPr>
        <w:numPr>
          <w:ilvl w:val="0"/>
          <w:numId w:val="6"/>
        </w:numPr>
        <w:spacing w:after="0"/>
        <w:ind w:left="426" w:hanging="425"/>
        <w:contextualSpacing/>
        <w:jc w:val="both"/>
        <w:rPr>
          <w:rFonts w:asciiTheme="majorHAnsi" w:eastAsia="Calibri" w:hAnsiTheme="majorHAnsi" w:cs="Times New Roman"/>
        </w:rPr>
      </w:pPr>
      <w:r w:rsidRPr="001A28D0">
        <w:rPr>
          <w:rFonts w:asciiTheme="majorHAnsi" w:eastAsia="Calibri" w:hAnsiTheme="majorHAnsi" w:cs="Times New Roman"/>
          <w:i/>
          <w:iCs/>
        </w:rPr>
        <w:t>Dow JonesIslamic Market</w:t>
      </w:r>
      <w:r w:rsidRPr="001A28D0">
        <w:rPr>
          <w:rFonts w:asciiTheme="majorHAnsi" w:eastAsia="Calibri" w:hAnsiTheme="majorHAnsi" w:cs="Times New Roman"/>
        </w:rPr>
        <w:t xml:space="preserve"> berpengaruh positif terhadap Indeks Saham Syariah Indonesia.</w:t>
      </w:r>
    </w:p>
    <w:p w:rsidR="006A35EB" w:rsidRPr="001A28D0" w:rsidRDefault="006A35EB" w:rsidP="005D673D">
      <w:pPr>
        <w:numPr>
          <w:ilvl w:val="0"/>
          <w:numId w:val="6"/>
        </w:numPr>
        <w:spacing w:after="0"/>
        <w:ind w:left="426" w:hanging="425"/>
        <w:contextualSpacing/>
        <w:jc w:val="both"/>
        <w:rPr>
          <w:rFonts w:asciiTheme="majorHAnsi" w:eastAsia="Calibri" w:hAnsiTheme="majorHAnsi" w:cs="Times New Roman"/>
        </w:rPr>
      </w:pPr>
      <w:r w:rsidRPr="001A28D0">
        <w:rPr>
          <w:rFonts w:asciiTheme="majorHAnsi" w:eastAsia="Calibri" w:hAnsiTheme="majorHAnsi" w:cs="Times New Roman"/>
        </w:rPr>
        <w:t>Nikkei 225 berpengaruh negatif terhadap Indeks Saham Syariah Indonesia.</w:t>
      </w:r>
    </w:p>
    <w:p w:rsidR="006A35EB" w:rsidRPr="001A28D0" w:rsidRDefault="006A35EB" w:rsidP="005D673D">
      <w:pPr>
        <w:numPr>
          <w:ilvl w:val="0"/>
          <w:numId w:val="6"/>
        </w:numPr>
        <w:spacing w:after="0"/>
        <w:ind w:left="426" w:hanging="425"/>
        <w:contextualSpacing/>
        <w:jc w:val="both"/>
        <w:rPr>
          <w:rFonts w:asciiTheme="majorHAnsi" w:eastAsia="Calibri" w:hAnsiTheme="majorHAnsi" w:cs="Times New Roman"/>
        </w:rPr>
      </w:pPr>
      <w:r w:rsidRPr="001A28D0">
        <w:rPr>
          <w:rFonts w:asciiTheme="majorHAnsi" w:eastAsia="Calibri" w:hAnsiTheme="majorHAnsi" w:cs="Times New Roman"/>
        </w:rPr>
        <w:t>Straits Times berpengaruh negatif terhadap Indeks Saham Syariah Indonesia.</w:t>
      </w:r>
    </w:p>
    <w:p w:rsidR="006A35EB" w:rsidRPr="001A28D0" w:rsidRDefault="006A35EB"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p>
    <w:p w:rsidR="005F6038" w:rsidRPr="001A28D0" w:rsidRDefault="005F6038" w:rsidP="005D67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asciiTheme="majorHAnsi" w:hAnsiTheme="majorHAnsi" w:cs="Times New Roman"/>
        </w:rPr>
      </w:pPr>
      <w:r w:rsidRPr="001A28D0">
        <w:rPr>
          <w:rFonts w:asciiTheme="majorHAnsi" w:hAnsiTheme="majorHAnsi" w:cs="Times New Roman"/>
        </w:rPr>
        <w:t>Saran</w:t>
      </w:r>
    </w:p>
    <w:p w:rsidR="005D673D" w:rsidRPr="001A28D0" w:rsidRDefault="006A35EB" w:rsidP="005D673D">
      <w:pPr>
        <w:spacing w:after="0"/>
        <w:ind w:firstLine="426"/>
        <w:jc w:val="both"/>
        <w:rPr>
          <w:rFonts w:asciiTheme="majorHAnsi" w:eastAsia="Calibri" w:hAnsiTheme="majorHAnsi" w:cs="Times New Roman"/>
        </w:rPr>
      </w:pPr>
      <w:r w:rsidRPr="001A28D0">
        <w:rPr>
          <w:rFonts w:asciiTheme="majorHAnsi" w:eastAsia="Calibri" w:hAnsiTheme="majorHAnsi" w:cs="Times New Roman"/>
        </w:rPr>
        <w:t xml:space="preserve">Hasil Penelitian ini menunjukkan bahwa Indeks Saham Syariah Indonesia pada periode Juni 2012 sampai dengan Maret 2017 dipengaruhi oleh Tingkat Suku Bunga, </w:t>
      </w:r>
      <w:r w:rsidRPr="001A28D0">
        <w:rPr>
          <w:rFonts w:asciiTheme="majorHAnsi" w:eastAsia="Calibri" w:hAnsiTheme="majorHAnsi" w:cs="Times New Roman"/>
          <w:i/>
          <w:iCs/>
        </w:rPr>
        <w:t>Dow Jones</w:t>
      </w:r>
      <w:r w:rsidR="00D218CB" w:rsidRPr="001A28D0">
        <w:rPr>
          <w:rFonts w:asciiTheme="majorHAnsi" w:eastAsia="Calibri" w:hAnsiTheme="majorHAnsi" w:cs="Times New Roman"/>
          <w:i/>
          <w:iCs/>
        </w:rPr>
        <w:t xml:space="preserve"> </w:t>
      </w:r>
      <w:r w:rsidRPr="001A28D0">
        <w:rPr>
          <w:rFonts w:asciiTheme="majorHAnsi" w:eastAsia="Calibri" w:hAnsiTheme="majorHAnsi" w:cs="Times New Roman"/>
          <w:i/>
          <w:iCs/>
        </w:rPr>
        <w:t>Islamic Market</w:t>
      </w:r>
      <w:r w:rsidRPr="001A28D0">
        <w:rPr>
          <w:rFonts w:asciiTheme="majorHAnsi" w:eastAsia="Calibri" w:hAnsiTheme="majorHAnsi" w:cs="Times New Roman"/>
        </w:rPr>
        <w:t xml:space="preserve">, Nikkei 225, dan </w:t>
      </w:r>
      <w:r w:rsidRPr="001A28D0">
        <w:rPr>
          <w:rFonts w:asciiTheme="majorHAnsi" w:eastAsia="Calibri" w:hAnsiTheme="majorHAnsi" w:cs="Times New Roman"/>
          <w:i/>
          <w:iCs/>
        </w:rPr>
        <w:t>Straits Times</w:t>
      </w:r>
      <w:r w:rsidRPr="001A28D0">
        <w:rPr>
          <w:rFonts w:asciiTheme="majorHAnsi" w:eastAsia="Calibri" w:hAnsiTheme="majorHAnsi" w:cs="Times New Roman"/>
        </w:rPr>
        <w:t>. Berdasarkan analisis dan pembahasan hasil penelitian, disampaikan beberapa saran yang dapat menjadi masukan sebagai berikut:</w:t>
      </w:r>
    </w:p>
    <w:p w:rsidR="006A35EB" w:rsidRPr="001A28D0" w:rsidRDefault="005D673D" w:rsidP="005D673D">
      <w:pPr>
        <w:spacing w:after="0"/>
        <w:jc w:val="both"/>
        <w:rPr>
          <w:rFonts w:asciiTheme="majorHAnsi" w:eastAsia="Calibri" w:hAnsiTheme="majorHAnsi" w:cs="Times New Roman"/>
        </w:rPr>
      </w:pPr>
      <w:r w:rsidRPr="001A28D0">
        <w:rPr>
          <w:rFonts w:asciiTheme="majorHAnsi" w:eastAsia="Calibri" w:hAnsiTheme="majorHAnsi" w:cs="Times New Roman"/>
        </w:rPr>
        <w:t>T</w:t>
      </w:r>
      <w:r w:rsidR="006A35EB" w:rsidRPr="001A28D0">
        <w:rPr>
          <w:rFonts w:asciiTheme="majorHAnsi" w:eastAsia="Calibri" w:hAnsiTheme="majorHAnsi" w:cs="Times New Roman"/>
        </w:rPr>
        <w:t>erkait penelitian di masa mendatang</w:t>
      </w:r>
    </w:p>
    <w:p w:rsidR="006A35EB" w:rsidRPr="001A28D0" w:rsidRDefault="006A35EB" w:rsidP="005D673D">
      <w:pPr>
        <w:numPr>
          <w:ilvl w:val="0"/>
          <w:numId w:val="7"/>
        </w:numPr>
        <w:tabs>
          <w:tab w:val="left" w:pos="426"/>
        </w:tabs>
        <w:spacing w:after="0"/>
        <w:ind w:left="426" w:hanging="426"/>
        <w:contextualSpacing/>
        <w:jc w:val="both"/>
        <w:rPr>
          <w:rFonts w:asciiTheme="majorHAnsi" w:eastAsia="Calibri" w:hAnsiTheme="majorHAnsi" w:cs="Times New Roman"/>
        </w:rPr>
      </w:pPr>
      <w:r w:rsidRPr="001A28D0">
        <w:rPr>
          <w:rFonts w:asciiTheme="majorHAnsi" w:eastAsia="Calibri" w:hAnsiTheme="majorHAnsi" w:cs="Times New Roman"/>
        </w:rPr>
        <w:t>Penelitian selanjutnya dapat dilakukan dengan meneliti periode penelitian yang lebih panjang agar dapat memberikan hasil dan pembahasan yang lebih luas.</w:t>
      </w:r>
    </w:p>
    <w:p w:rsidR="006A35EB" w:rsidRPr="001A28D0" w:rsidRDefault="006A35EB" w:rsidP="005D673D">
      <w:pPr>
        <w:numPr>
          <w:ilvl w:val="0"/>
          <w:numId w:val="7"/>
        </w:numPr>
        <w:tabs>
          <w:tab w:val="left" w:pos="426"/>
        </w:tabs>
        <w:spacing w:after="0"/>
        <w:ind w:left="426" w:hanging="426"/>
        <w:contextualSpacing/>
        <w:jc w:val="both"/>
        <w:rPr>
          <w:rFonts w:asciiTheme="majorHAnsi" w:eastAsia="Calibri" w:hAnsiTheme="majorHAnsi" w:cs="Times New Roman"/>
        </w:rPr>
      </w:pPr>
      <w:r w:rsidRPr="001A28D0">
        <w:rPr>
          <w:rFonts w:asciiTheme="majorHAnsi" w:eastAsia="Calibri" w:hAnsiTheme="majorHAnsi" w:cs="Times New Roman"/>
        </w:rPr>
        <w:t>Penelitian selanjutnya dapat menambahkan variabel-variabel lain terkait dengan Indeks Saham Syariah Indonesia, agar dapat memperkaya penelitian dan mendapat hasil yang lebih luas di banding penelitian sebelumnya.</w:t>
      </w:r>
    </w:p>
    <w:p w:rsidR="0073548A" w:rsidRPr="001A28D0" w:rsidRDefault="006A35EB" w:rsidP="002E1990">
      <w:pPr>
        <w:numPr>
          <w:ilvl w:val="0"/>
          <w:numId w:val="7"/>
        </w:numPr>
        <w:spacing w:after="0"/>
        <w:ind w:left="426" w:hanging="426"/>
        <w:contextualSpacing/>
        <w:jc w:val="both"/>
        <w:rPr>
          <w:rFonts w:asciiTheme="majorHAnsi" w:eastAsia="Calibri" w:hAnsiTheme="majorHAnsi" w:cs="Times New Roman"/>
        </w:rPr>
      </w:pPr>
      <w:r w:rsidRPr="001A28D0">
        <w:rPr>
          <w:rFonts w:asciiTheme="majorHAnsi" w:eastAsia="Calibri" w:hAnsiTheme="majorHAnsi" w:cs="Times New Roman"/>
        </w:rPr>
        <w:t>Penelitian selanjutnya dapat melakukan penelitian lebih focus pada salah satu sektor yang t</w:t>
      </w:r>
      <w:r w:rsidR="002E1990" w:rsidRPr="001A28D0">
        <w:rPr>
          <w:rFonts w:asciiTheme="majorHAnsi" w:eastAsia="Calibri" w:hAnsiTheme="majorHAnsi" w:cs="Times New Roman"/>
        </w:rPr>
        <w:t>erapat pada pasar modal global</w:t>
      </w:r>
    </w:p>
    <w:p w:rsidR="00EE5BCE" w:rsidRPr="001A28D0" w:rsidRDefault="00EE5BCE" w:rsidP="00EE5BCE">
      <w:pPr>
        <w:spacing w:after="0"/>
        <w:contextualSpacing/>
        <w:jc w:val="both"/>
        <w:rPr>
          <w:rFonts w:asciiTheme="majorHAnsi" w:eastAsia="Calibri" w:hAnsiTheme="majorHAnsi" w:cs="Times New Roman"/>
        </w:rPr>
      </w:pPr>
    </w:p>
    <w:p w:rsidR="00EE5BCE" w:rsidRPr="001A28D0" w:rsidRDefault="00EE5BCE" w:rsidP="00EE5BCE">
      <w:pPr>
        <w:spacing w:after="0"/>
        <w:contextualSpacing/>
        <w:jc w:val="both"/>
        <w:rPr>
          <w:rFonts w:asciiTheme="majorHAnsi" w:eastAsia="Calibri" w:hAnsiTheme="majorHAnsi" w:cs="Times New Roman"/>
        </w:rPr>
      </w:pPr>
    </w:p>
    <w:p w:rsidR="006F4439" w:rsidRPr="001A28D0" w:rsidRDefault="006F4439" w:rsidP="006F44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heme="majorHAnsi" w:hAnsiTheme="majorHAnsi" w:cs="Times New Roman"/>
        </w:rPr>
      </w:pPr>
      <w:r w:rsidRPr="001A28D0">
        <w:rPr>
          <w:rFonts w:asciiTheme="majorHAnsi" w:hAnsiTheme="majorHAnsi" w:cs="Times New Roman"/>
        </w:rPr>
        <w:lastRenderedPageBreak/>
        <w:t>Daftar Pustaka</w:t>
      </w:r>
    </w:p>
    <w:p w:rsidR="006F4439" w:rsidRPr="001A28D0" w:rsidRDefault="002004CB" w:rsidP="002004CB">
      <w:pPr>
        <w:spacing w:after="0"/>
        <w:jc w:val="both"/>
        <w:rPr>
          <w:rFonts w:ascii="Cambria" w:eastAsiaTheme="minorHAnsi" w:hAnsi="Cambria" w:cs="Times New Roman"/>
        </w:rPr>
      </w:pPr>
      <w:r w:rsidRPr="001A28D0">
        <w:rPr>
          <w:rFonts w:ascii="Cambria" w:hAnsi="Cambria" w:cs="Times New Roman"/>
        </w:rPr>
        <w:t xml:space="preserve">Bodie, Zvi., Kane, Alex., Markus, Alan J., dan Jain, Ravi. (2014) </w:t>
      </w:r>
      <w:r w:rsidRPr="001A28D0">
        <w:rPr>
          <w:rFonts w:ascii="Cambria" w:hAnsi="Cambria" w:cs="Times New Roman"/>
          <w:i/>
        </w:rPr>
        <w:t>Investments, Asia Global</w:t>
      </w:r>
      <w:r w:rsidRPr="001A28D0">
        <w:rPr>
          <w:rFonts w:ascii="Cambria" w:hAnsi="Cambria" w:cs="Times New Roman"/>
          <w:b/>
          <w:i/>
        </w:rPr>
        <w:t xml:space="preserve"> </w:t>
      </w:r>
      <w:r w:rsidRPr="001A28D0">
        <w:rPr>
          <w:rFonts w:ascii="Cambria" w:hAnsi="Cambria" w:cs="Times New Roman"/>
          <w:i/>
        </w:rPr>
        <w:t>Edition.</w:t>
      </w:r>
      <w:r w:rsidRPr="001A28D0">
        <w:rPr>
          <w:rFonts w:ascii="Cambria" w:hAnsi="Cambria" w:cs="Times New Roman"/>
        </w:rPr>
        <w:t xml:space="preserve"> New York: McGrawHill International Edition. </w:t>
      </w:r>
      <w:r w:rsidR="006F4439" w:rsidRPr="001A28D0">
        <w:rPr>
          <w:rFonts w:asciiTheme="majorHAnsi" w:eastAsia="Calibri" w:hAnsiTheme="majorHAnsi" w:cs="Times New Roman"/>
        </w:rPr>
        <w:t xml:space="preserve">Dornbusch, R., Fischer, S., dan Richard Starz. </w:t>
      </w:r>
      <w:proofErr w:type="gramStart"/>
      <w:r w:rsidR="006F4439" w:rsidRPr="001A28D0">
        <w:rPr>
          <w:rFonts w:asciiTheme="majorHAnsi" w:eastAsia="Calibri" w:hAnsiTheme="majorHAnsi" w:cs="Times New Roman"/>
        </w:rPr>
        <w:t xml:space="preserve">(2011) </w:t>
      </w:r>
      <w:r w:rsidR="006F4439" w:rsidRPr="001A28D0">
        <w:rPr>
          <w:rFonts w:asciiTheme="majorHAnsi" w:eastAsia="Calibri" w:hAnsiTheme="majorHAnsi" w:cs="Times New Roman"/>
          <w:i/>
        </w:rPr>
        <w:t>Macroeconomics</w:t>
      </w:r>
      <w:r w:rsidR="006F4439" w:rsidRPr="001A28D0">
        <w:rPr>
          <w:rFonts w:asciiTheme="majorHAnsi" w:eastAsia="Calibri" w:hAnsiTheme="majorHAnsi" w:cs="Times New Roman"/>
        </w:rPr>
        <w:t>.</w:t>
      </w:r>
      <w:proofErr w:type="gramEnd"/>
      <w:r w:rsidR="006F4439" w:rsidRPr="001A28D0">
        <w:rPr>
          <w:rFonts w:asciiTheme="majorHAnsi" w:eastAsia="Calibri" w:hAnsiTheme="majorHAnsi" w:cs="Times New Roman"/>
        </w:rPr>
        <w:t xml:space="preserve"> New York: McGrawHill International Edition. Eleventh Edition.Ghozali, Imam. </w:t>
      </w:r>
      <w:proofErr w:type="gramStart"/>
      <w:r w:rsidR="006F4439" w:rsidRPr="001A28D0">
        <w:rPr>
          <w:rFonts w:asciiTheme="majorHAnsi" w:eastAsia="Calibri" w:hAnsiTheme="majorHAnsi" w:cs="Times New Roman"/>
        </w:rPr>
        <w:t xml:space="preserve">(2005). </w:t>
      </w:r>
      <w:r w:rsidR="006F4439" w:rsidRPr="001A28D0">
        <w:rPr>
          <w:rFonts w:asciiTheme="majorHAnsi" w:eastAsia="Calibri" w:hAnsiTheme="majorHAnsi" w:cs="Times New Roman"/>
          <w:i/>
        </w:rPr>
        <w:t>Aplikasi Analisis Multivariate dengan Program SPSS.</w:t>
      </w:r>
      <w:proofErr w:type="gramEnd"/>
      <w:r w:rsidR="006F4439" w:rsidRPr="001A28D0">
        <w:rPr>
          <w:rFonts w:asciiTheme="majorHAnsi" w:eastAsia="Calibri" w:hAnsiTheme="majorHAnsi" w:cs="Times New Roman"/>
          <w:i/>
        </w:rPr>
        <w:t xml:space="preserve"> </w:t>
      </w:r>
      <w:r w:rsidR="006F4439" w:rsidRPr="001A28D0">
        <w:rPr>
          <w:rFonts w:asciiTheme="majorHAnsi" w:eastAsia="Calibri" w:hAnsiTheme="majorHAnsi" w:cs="Times New Roman"/>
        </w:rPr>
        <w:t xml:space="preserve">Semarang: Badan Penerbit Universitas Diponegoro.Ghufron dkk, Sofiniyah. (Penyunting), </w:t>
      </w:r>
      <w:r w:rsidR="006F4439" w:rsidRPr="001A28D0">
        <w:rPr>
          <w:rFonts w:asciiTheme="majorHAnsi" w:eastAsia="Calibri" w:hAnsiTheme="majorHAnsi" w:cs="Times New Roman"/>
          <w:i/>
          <w:iCs/>
        </w:rPr>
        <w:t>Konsep dan Implementasi Bank Syari’ah</w:t>
      </w:r>
      <w:r w:rsidR="006F4439" w:rsidRPr="001A28D0">
        <w:rPr>
          <w:rFonts w:asciiTheme="majorHAnsi" w:eastAsia="Calibri" w:hAnsiTheme="majorHAnsi" w:cs="Times New Roman"/>
        </w:rPr>
        <w:t xml:space="preserve">, Jakarta: Renaisan, 2005.Gultom, Mangandar Tua. </w:t>
      </w:r>
      <w:proofErr w:type="gramStart"/>
      <w:r w:rsidR="006F4439" w:rsidRPr="001A28D0">
        <w:rPr>
          <w:rFonts w:asciiTheme="majorHAnsi" w:eastAsia="Calibri" w:hAnsiTheme="majorHAnsi" w:cs="Times New Roman"/>
        </w:rPr>
        <w:t>(2013). Analisis Pengaruh Indeks Nikkei 225, Indeks Dow Jones, Straits Times Index Terhadap IHSG.</w:t>
      </w:r>
      <w:proofErr w:type="gramEnd"/>
      <w:r w:rsidR="006F4439" w:rsidRPr="001A28D0">
        <w:rPr>
          <w:rFonts w:asciiTheme="majorHAnsi" w:eastAsia="Calibri" w:hAnsiTheme="majorHAnsi" w:cs="Times New Roman"/>
        </w:rPr>
        <w:t xml:space="preserve"> [</w:t>
      </w:r>
      <w:r w:rsidR="006F4439" w:rsidRPr="001A28D0">
        <w:rPr>
          <w:rFonts w:asciiTheme="majorHAnsi" w:eastAsia="Calibri" w:hAnsiTheme="majorHAnsi" w:cs="Times New Roman"/>
          <w:i/>
        </w:rPr>
        <w:t>Tesis</w:t>
      </w:r>
      <w:r w:rsidR="006F4439" w:rsidRPr="001A28D0">
        <w:rPr>
          <w:rFonts w:asciiTheme="majorHAnsi" w:eastAsia="Calibri" w:hAnsiTheme="majorHAnsi" w:cs="Times New Roman"/>
        </w:rPr>
        <w:t>], Program Studi Magister Manajemen,</w:t>
      </w:r>
    </w:p>
    <w:p w:rsidR="006F4439" w:rsidRPr="001A28D0" w:rsidRDefault="006F4439" w:rsidP="00F01C98">
      <w:pPr>
        <w:spacing w:after="0"/>
        <w:jc w:val="both"/>
        <w:rPr>
          <w:rFonts w:asciiTheme="majorHAnsi" w:eastAsia="Calibri" w:hAnsiTheme="majorHAnsi" w:cs="Times New Roman"/>
        </w:rPr>
      </w:pPr>
      <w:r w:rsidRPr="001A28D0">
        <w:rPr>
          <w:rFonts w:asciiTheme="majorHAnsi" w:eastAsia="Calibri" w:hAnsiTheme="majorHAnsi" w:cs="Times New Roman"/>
        </w:rPr>
        <w:t xml:space="preserve">Hartono, Jogiyanto. </w:t>
      </w:r>
      <w:proofErr w:type="gramStart"/>
      <w:r w:rsidRPr="001A28D0">
        <w:rPr>
          <w:rFonts w:asciiTheme="majorHAnsi" w:eastAsia="Calibri" w:hAnsiTheme="majorHAnsi" w:cs="Times New Roman"/>
        </w:rPr>
        <w:t>(2013).</w:t>
      </w:r>
      <w:r w:rsidRPr="001A28D0">
        <w:rPr>
          <w:rFonts w:asciiTheme="majorHAnsi" w:eastAsia="Calibri" w:hAnsiTheme="majorHAnsi" w:cs="Times New Roman"/>
          <w:i/>
        </w:rPr>
        <w:t xml:space="preserve"> Teori Portofolio dan Analisis Investasi</w:t>
      </w:r>
      <w:r w:rsidRPr="001A28D0">
        <w:rPr>
          <w:rFonts w:asciiTheme="majorHAnsi" w:eastAsia="Calibri" w:hAnsiTheme="majorHAnsi" w:cs="Times New Roman"/>
        </w:rPr>
        <w:t>.</w:t>
      </w:r>
      <w:proofErr w:type="gramEnd"/>
      <w:r w:rsidRPr="001A28D0">
        <w:rPr>
          <w:rFonts w:asciiTheme="majorHAnsi" w:eastAsia="Calibri" w:hAnsiTheme="majorHAnsi" w:cs="Times New Roman"/>
        </w:rPr>
        <w:t xml:space="preserve"> Yogyakarta: BPFE UGM. </w:t>
      </w:r>
      <w:proofErr w:type="gramStart"/>
      <w:r w:rsidRPr="001A28D0">
        <w:rPr>
          <w:rFonts w:asciiTheme="majorHAnsi" w:eastAsia="Calibri" w:hAnsiTheme="majorHAnsi" w:cs="Times New Roman"/>
        </w:rPr>
        <w:t>Edisi ke 8.Hoshmandy, Hamis.</w:t>
      </w:r>
      <w:proofErr w:type="gramEnd"/>
      <w:r w:rsidRPr="001A28D0">
        <w:rPr>
          <w:rFonts w:asciiTheme="majorHAnsi" w:eastAsia="Calibri" w:hAnsiTheme="majorHAnsi" w:cs="Times New Roman"/>
        </w:rPr>
        <w:t xml:space="preserve"> (2014) A Comparison between Different Factors Affecting the Stock Mark </w:t>
      </w:r>
      <w:proofErr w:type="gramStart"/>
      <w:r w:rsidRPr="001A28D0">
        <w:rPr>
          <w:rFonts w:asciiTheme="majorHAnsi" w:eastAsia="Calibri" w:hAnsiTheme="majorHAnsi" w:cs="Times New Roman"/>
        </w:rPr>
        <w:t>et</w:t>
      </w:r>
      <w:proofErr w:type="gramEnd"/>
      <w:r w:rsidRPr="001A28D0">
        <w:rPr>
          <w:rFonts w:asciiTheme="majorHAnsi" w:eastAsia="Calibri" w:hAnsiTheme="majorHAnsi" w:cs="Times New Roman"/>
        </w:rPr>
        <w:t xml:space="preserve"> Price Index Among Selected Members of the Organization of The IslamicIndex at Indonesian Stock Exchange. (Period of 2010 – 2012). </w:t>
      </w:r>
      <w:proofErr w:type="gramStart"/>
      <w:r w:rsidRPr="001A28D0">
        <w:rPr>
          <w:rFonts w:asciiTheme="majorHAnsi" w:eastAsia="Calibri" w:hAnsiTheme="majorHAnsi" w:cs="Times New Roman"/>
        </w:rPr>
        <w:t>Jogiyanto.</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 xml:space="preserve">(2007). </w:t>
      </w:r>
      <w:r w:rsidRPr="001A28D0">
        <w:rPr>
          <w:rFonts w:asciiTheme="majorHAnsi" w:eastAsia="Calibri" w:hAnsiTheme="majorHAnsi" w:cs="Times New Roman"/>
          <w:i/>
        </w:rPr>
        <w:t>Teori Portofolio dan Analisis Investasi</w:t>
      </w:r>
      <w:r w:rsidRPr="001A28D0">
        <w:rPr>
          <w:rFonts w:asciiTheme="majorHAnsi" w:eastAsia="Calibri" w:hAnsiTheme="majorHAnsi" w:cs="Times New Roman"/>
        </w:rPr>
        <w:t>, Edisi Kelima.</w:t>
      </w:r>
      <w:proofErr w:type="gramEnd"/>
      <w:r w:rsidRPr="001A28D0">
        <w:rPr>
          <w:rFonts w:asciiTheme="majorHAnsi" w:eastAsia="Calibri" w:hAnsiTheme="majorHAnsi" w:cs="Times New Roman"/>
        </w:rPr>
        <w:t xml:space="preserve"> Yogyakarta: BPFE.Juli 2013. STIE YKPN Yogyakarta.</w:t>
      </w:r>
      <w:r w:rsidRPr="001A28D0">
        <w:rPr>
          <w:rFonts w:asciiTheme="majorHAnsi" w:eastAsia="Calibri" w:hAnsiTheme="majorHAnsi" w:cs="Times New Roman"/>
          <w:i/>
        </w:rPr>
        <w:t>Jurnal Administrasi Bisnis</w:t>
      </w:r>
      <w:r w:rsidRPr="001A28D0">
        <w:rPr>
          <w:rFonts w:asciiTheme="majorHAnsi" w:eastAsia="Calibri" w:hAnsiTheme="majorHAnsi" w:cs="Times New Roman"/>
        </w:rPr>
        <w:t xml:space="preserve"> (</w:t>
      </w:r>
      <w:r w:rsidRPr="001A28D0">
        <w:rPr>
          <w:rFonts w:asciiTheme="majorHAnsi" w:eastAsia="Calibri" w:hAnsiTheme="majorHAnsi" w:cs="Times New Roman"/>
          <w:i/>
        </w:rPr>
        <w:t>JAB</w:t>
      </w:r>
      <w:proofErr w:type="gramStart"/>
      <w:r w:rsidRPr="001A28D0">
        <w:rPr>
          <w:rFonts w:asciiTheme="majorHAnsi" w:eastAsia="Calibri" w:hAnsiTheme="majorHAnsi" w:cs="Times New Roman"/>
        </w:rPr>
        <w:t>)|</w:t>
      </w:r>
      <w:proofErr w:type="gramEnd"/>
      <w:r w:rsidRPr="001A28D0">
        <w:rPr>
          <w:rFonts w:asciiTheme="majorHAnsi" w:eastAsia="Calibri" w:hAnsiTheme="majorHAnsi" w:cs="Times New Roman"/>
        </w:rPr>
        <w:t xml:space="preserve">Vol. 9 No. 2 April 2014. </w:t>
      </w:r>
      <w:proofErr w:type="gramStart"/>
      <w:r w:rsidRPr="001A28D0">
        <w:rPr>
          <w:rFonts w:asciiTheme="majorHAnsi" w:eastAsia="Calibri" w:hAnsiTheme="majorHAnsi" w:cs="Times New Roman"/>
        </w:rPr>
        <w:t>Brawijaya University Malang.51.</w:t>
      </w:r>
      <w:proofErr w:type="gramEnd"/>
      <w:r w:rsidRPr="001A28D0">
        <w:rPr>
          <w:rFonts w:asciiTheme="majorHAnsi" w:eastAsia="Calibri" w:hAnsiTheme="majorHAnsi" w:cs="Times New Roman"/>
        </w:rPr>
        <w:t xml:space="preserve"> Kandir, Serkan Yilmaz. (2008) Macroeconomic Variables, Firm Characteristics and Stock Returns: Evidence from Turkey. </w:t>
      </w:r>
      <w:proofErr w:type="gramStart"/>
      <w:r w:rsidRPr="001A28D0">
        <w:rPr>
          <w:rFonts w:asciiTheme="majorHAnsi" w:eastAsia="Calibri" w:hAnsiTheme="majorHAnsi" w:cs="Times New Roman"/>
          <w:i/>
        </w:rPr>
        <w:t>International Research Journal of Finance and Economics</w:t>
      </w:r>
      <w:r w:rsidRPr="001A28D0">
        <w:rPr>
          <w:rFonts w:asciiTheme="majorHAnsi" w:eastAsia="Calibri" w:hAnsiTheme="majorHAnsi" w:cs="Times New Roman"/>
        </w:rPr>
        <w:t xml:space="preserve"> Issue 16.Kewal, Suramaya.</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(2012). Pengaruh Inflasi, Suku Bunga, Kurs, dan Pertumbuhan PDB Terhadap Indeks Harga Saham Gabungan.</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i/>
        </w:rPr>
        <w:t>Jurnal Economia</w:t>
      </w:r>
      <w:r w:rsidRPr="001A28D0">
        <w:rPr>
          <w:rFonts w:asciiTheme="majorHAnsi" w:eastAsia="Calibri" w:hAnsiTheme="majorHAnsi" w:cs="Times New Roman"/>
        </w:rPr>
        <w:t xml:space="preserve"> Volume 8, No. 1, April2012.</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Universitas Negeri Yogyakarta.Kowanda, Binastuti, Pasaribu dan Ellim.</w:t>
      </w:r>
      <w:proofErr w:type="gramEnd"/>
      <w:r w:rsidRPr="001A28D0">
        <w:rPr>
          <w:rFonts w:asciiTheme="majorHAnsi" w:eastAsia="Calibri" w:hAnsiTheme="majorHAnsi" w:cs="Times New Roman"/>
        </w:rPr>
        <w:t xml:space="preserve"> (2014). Pengaruh Bursa Saham Global , ASEAN dan harga komoditas terhadap IHSG, dan Nilai Tukar EUR/USD, </w:t>
      </w:r>
      <w:r w:rsidRPr="001A28D0">
        <w:rPr>
          <w:rFonts w:asciiTheme="majorHAnsi" w:eastAsia="Calibri" w:hAnsiTheme="majorHAnsi" w:cs="Times New Roman"/>
          <w:i/>
        </w:rPr>
        <w:t>Jurnal Akuntansi &amp; Manajemen</w:t>
      </w:r>
      <w:r w:rsidRPr="001A28D0">
        <w:rPr>
          <w:rFonts w:asciiTheme="majorHAnsi" w:eastAsia="Calibri" w:hAnsiTheme="majorHAnsi" w:cs="Times New Roman"/>
        </w:rPr>
        <w:t xml:space="preserve"> Vol.23 No 2 Agustus 2014.Lind, Douglas., Marchal, William., and Wathen, Samuel. </w:t>
      </w:r>
      <w:proofErr w:type="gramStart"/>
      <w:r w:rsidRPr="001A28D0">
        <w:rPr>
          <w:rFonts w:asciiTheme="majorHAnsi" w:eastAsia="Calibri" w:hAnsiTheme="majorHAnsi" w:cs="Times New Roman"/>
        </w:rPr>
        <w:t xml:space="preserve">(2013). </w:t>
      </w:r>
      <w:r w:rsidRPr="001A28D0">
        <w:rPr>
          <w:rFonts w:asciiTheme="majorHAnsi" w:eastAsia="Calibri" w:hAnsiTheme="majorHAnsi" w:cs="Times New Roman"/>
          <w:i/>
        </w:rPr>
        <w:t>Statistical Techniques in Business and Economics,</w:t>
      </w:r>
      <w:r w:rsidRPr="001A28D0">
        <w:rPr>
          <w:rFonts w:asciiTheme="majorHAnsi" w:eastAsia="Calibri" w:hAnsiTheme="majorHAnsi" w:cs="Times New Roman"/>
        </w:rPr>
        <w:t xml:space="preserve"> Fifteenth edition.</w:t>
      </w:r>
      <w:proofErr w:type="gramEnd"/>
      <w:r w:rsidRPr="001A28D0">
        <w:rPr>
          <w:rFonts w:asciiTheme="majorHAnsi" w:eastAsia="Calibri" w:hAnsiTheme="majorHAnsi" w:cs="Times New Roman"/>
        </w:rPr>
        <w:t xml:space="preserve"> McGrawHill International Edition.</w:t>
      </w:r>
      <w:r w:rsidRPr="001A28D0">
        <w:rPr>
          <w:rFonts w:asciiTheme="majorHAnsi" w:eastAsia="Calibri" w:hAnsiTheme="majorHAnsi" w:cs="Times New Roman"/>
          <w:i/>
        </w:rPr>
        <w:t xml:space="preserve">Management </w:t>
      </w:r>
      <w:r w:rsidRPr="001A28D0">
        <w:rPr>
          <w:rFonts w:asciiTheme="majorHAnsi" w:eastAsia="Calibri" w:hAnsiTheme="majorHAnsi" w:cs="Times New Roman"/>
        </w:rPr>
        <w:t xml:space="preserve">5(1): 1 – 18 (2011).Metwally, Mokhtar M. (1984) The Role of the Stock Exchange in An Islamic Economy. </w:t>
      </w:r>
      <w:r w:rsidRPr="001A28D0">
        <w:rPr>
          <w:rFonts w:asciiTheme="majorHAnsi" w:eastAsia="Calibri" w:hAnsiTheme="majorHAnsi" w:cs="Times New Roman"/>
          <w:i/>
        </w:rPr>
        <w:t>Journal for Research in Islamic Economics</w:t>
      </w:r>
      <w:r w:rsidRPr="001A28D0">
        <w:rPr>
          <w:rFonts w:asciiTheme="majorHAnsi" w:eastAsia="Calibri" w:hAnsiTheme="majorHAnsi" w:cs="Times New Roman"/>
        </w:rPr>
        <w:t xml:space="preserve">, Vol 2 No 1.Moran, David E. (2011) </w:t>
      </w:r>
      <w:r w:rsidRPr="001A28D0">
        <w:rPr>
          <w:rFonts w:asciiTheme="majorHAnsi" w:eastAsia="Calibri" w:hAnsiTheme="majorHAnsi" w:cs="Times New Roman"/>
          <w:i/>
        </w:rPr>
        <w:t>The Role of the Dow Jones Islamic Market Index in Islamic Finance. Proceedings of the Third Harvard University Forum on Islamic Finance: Local Challenges, Global Opportunities Cambridge, Massachusetts</w:t>
      </w:r>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Center for Middle Eastern Studies, Harvard University.</w:t>
      </w:r>
      <w:proofErr w:type="gramEnd"/>
      <w:r w:rsidRPr="001A28D0">
        <w:rPr>
          <w:rFonts w:asciiTheme="majorHAnsi" w:eastAsia="Calibri" w:hAnsiTheme="majorHAnsi" w:cs="Times New Roman"/>
        </w:rPr>
        <w:t xml:space="preserve"> 1999. pp. 257-258.Nazwar, Chairul. </w:t>
      </w:r>
      <w:proofErr w:type="gramStart"/>
      <w:r w:rsidRPr="001A28D0">
        <w:rPr>
          <w:rFonts w:asciiTheme="majorHAnsi" w:eastAsia="Calibri" w:hAnsiTheme="majorHAnsi" w:cs="Times New Roman"/>
        </w:rPr>
        <w:t>(2008). Analisis Pengaruh Variabel Makroekonomi terhadap Return Saham Syariah di Indonesia.</w:t>
      </w:r>
      <w:proofErr w:type="gramEnd"/>
      <w:r w:rsidRPr="001A28D0">
        <w:rPr>
          <w:rFonts w:asciiTheme="majorHAnsi" w:eastAsia="Calibri" w:hAnsiTheme="majorHAnsi" w:cs="Times New Roman"/>
        </w:rPr>
        <w:t xml:space="preserve"> Wahana Hijau </w:t>
      </w:r>
      <w:r w:rsidRPr="001A28D0">
        <w:rPr>
          <w:rFonts w:asciiTheme="majorHAnsi" w:eastAsia="Calibri" w:hAnsiTheme="majorHAnsi" w:cs="Times New Roman"/>
          <w:i/>
        </w:rPr>
        <w:t>Jurnal Perencanaan &amp; Pengembangan Wilayah</w:t>
      </w:r>
      <w:r w:rsidRPr="001A28D0">
        <w:rPr>
          <w:rFonts w:asciiTheme="majorHAnsi" w:eastAsia="Calibri" w:hAnsiTheme="majorHAnsi" w:cs="Times New Roman"/>
        </w:rPr>
        <w:t xml:space="preserve"> Volume 4, Nomor 1, Agustus 2008.Nopirin 1992. </w:t>
      </w:r>
      <w:r w:rsidRPr="001A28D0">
        <w:rPr>
          <w:rFonts w:asciiTheme="majorHAnsi" w:eastAsia="Calibri" w:hAnsiTheme="majorHAnsi" w:cs="Times New Roman"/>
          <w:i/>
          <w:iCs/>
        </w:rPr>
        <w:t>Ekonomi Moneter Buku 1</w:t>
      </w:r>
      <w:r w:rsidRPr="001A28D0">
        <w:rPr>
          <w:rFonts w:asciiTheme="majorHAnsi" w:eastAsia="Calibri" w:hAnsiTheme="majorHAnsi" w:cs="Times New Roman"/>
        </w:rPr>
        <w:t xml:space="preserve">, Yogyakarta: BPEE-Yogyakarta, Edisi ke-4. </w:t>
      </w:r>
      <w:proofErr w:type="gramStart"/>
      <w:r w:rsidRPr="001A28D0">
        <w:rPr>
          <w:rFonts w:asciiTheme="majorHAnsi" w:eastAsia="Calibri" w:hAnsiTheme="majorHAnsi" w:cs="Times New Roman"/>
        </w:rPr>
        <w:t xml:space="preserve">Pasaribu, Rowland dan Firdaus, </w:t>
      </w:r>
      <w:r w:rsidRPr="001A28D0">
        <w:rPr>
          <w:rFonts w:asciiTheme="majorHAnsi" w:eastAsia="Calibri" w:hAnsiTheme="majorHAnsi" w:cs="Times New Roman"/>
        </w:rPr>
        <w:lastRenderedPageBreak/>
        <w:t>Mikail.</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(2013). Analisis pengaruh Variabel Makroekonomi terhadap Indeks Saham Syariah Indonesia.</w:t>
      </w:r>
      <w:proofErr w:type="gramEnd"/>
      <w:r w:rsidRPr="001A28D0">
        <w:rPr>
          <w:rFonts w:asciiTheme="majorHAnsi" w:eastAsia="Calibri" w:hAnsiTheme="majorHAnsi" w:cs="Times New Roman"/>
        </w:rPr>
        <w:t xml:space="preserve"> </w:t>
      </w:r>
      <w:r w:rsidRPr="001A28D0">
        <w:rPr>
          <w:rFonts w:asciiTheme="majorHAnsi" w:eastAsia="Calibri" w:hAnsiTheme="majorHAnsi" w:cs="Times New Roman"/>
          <w:i/>
        </w:rPr>
        <w:t>Jurnal Ekonomi &amp; Bisnis</w:t>
      </w:r>
      <w:r w:rsidRPr="001A28D0">
        <w:rPr>
          <w:rFonts w:asciiTheme="majorHAnsi" w:eastAsia="Calibri" w:hAnsiTheme="majorHAnsi" w:cs="Times New Roman"/>
        </w:rPr>
        <w:t xml:space="preserve"> Volume 7, No.2</w:t>
      </w:r>
    </w:p>
    <w:p w:rsidR="006F4439" w:rsidRPr="001A28D0" w:rsidRDefault="006F4439" w:rsidP="00F01C98">
      <w:pPr>
        <w:spacing w:after="0"/>
        <w:jc w:val="both"/>
        <w:rPr>
          <w:rFonts w:asciiTheme="majorHAnsi" w:eastAsia="Calibri" w:hAnsiTheme="majorHAnsi" w:cs="Times New Roman"/>
        </w:rPr>
      </w:pPr>
      <w:proofErr w:type="gramStart"/>
      <w:r w:rsidRPr="001A28D0">
        <w:rPr>
          <w:rFonts w:asciiTheme="majorHAnsi" w:eastAsia="Calibri" w:hAnsiTheme="majorHAnsi" w:cs="Times New Roman"/>
        </w:rPr>
        <w:t>Pudjiastuti.</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 xml:space="preserve">(2004). </w:t>
      </w:r>
      <w:r w:rsidRPr="001A28D0">
        <w:rPr>
          <w:rFonts w:asciiTheme="majorHAnsi" w:eastAsia="Calibri" w:hAnsiTheme="majorHAnsi" w:cs="Times New Roman"/>
          <w:i/>
          <w:iCs/>
        </w:rPr>
        <w:t>Dasar-Dasar Manajemen Keuangan</w:t>
      </w:r>
      <w:r w:rsidRPr="001A28D0">
        <w:rPr>
          <w:rFonts w:asciiTheme="majorHAnsi" w:eastAsia="Calibri" w:hAnsiTheme="majorHAnsi" w:cs="Times New Roman"/>
        </w:rPr>
        <w:t>.</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Edisi.</w:t>
      </w:r>
      <w:proofErr w:type="gramEnd"/>
      <w:r w:rsidRPr="001A28D0">
        <w:rPr>
          <w:rFonts w:asciiTheme="majorHAnsi" w:eastAsia="Calibri" w:hAnsiTheme="majorHAnsi" w:cs="Times New Roman"/>
        </w:rPr>
        <w:t xml:space="preserve"> Keempat, Yogyakarta, UPP AMP YKPN.Samsul, Mohamad. </w:t>
      </w:r>
      <w:proofErr w:type="gramStart"/>
      <w:r w:rsidRPr="001A28D0">
        <w:rPr>
          <w:rFonts w:asciiTheme="majorHAnsi" w:eastAsia="Calibri" w:hAnsiTheme="majorHAnsi" w:cs="Times New Roman"/>
        </w:rPr>
        <w:t xml:space="preserve">(2006). </w:t>
      </w:r>
      <w:r w:rsidRPr="001A28D0">
        <w:rPr>
          <w:rFonts w:asciiTheme="majorHAnsi" w:eastAsia="Calibri" w:hAnsiTheme="majorHAnsi" w:cs="Times New Roman"/>
          <w:i/>
        </w:rPr>
        <w:t>Pasar Modal &amp; Manajemen Portofolio</w:t>
      </w:r>
      <w:r w:rsidRPr="001A28D0">
        <w:rPr>
          <w:rFonts w:asciiTheme="majorHAnsi" w:eastAsia="Calibri" w:hAnsiTheme="majorHAnsi" w:cs="Times New Roman"/>
        </w:rPr>
        <w:t>.</w:t>
      </w:r>
      <w:proofErr w:type="gramEnd"/>
      <w:r w:rsidRPr="001A28D0">
        <w:rPr>
          <w:rFonts w:asciiTheme="majorHAnsi" w:eastAsia="Calibri" w:hAnsiTheme="majorHAnsi" w:cs="Times New Roman"/>
        </w:rPr>
        <w:t xml:space="preserve"> Jakarta: Erlangga.Samuelson dan Nordhaus (2010). </w:t>
      </w:r>
      <w:proofErr w:type="gramStart"/>
      <w:r w:rsidRPr="001A28D0">
        <w:rPr>
          <w:rFonts w:asciiTheme="majorHAnsi" w:eastAsia="Calibri" w:hAnsiTheme="majorHAnsi" w:cs="Times New Roman"/>
          <w:i/>
        </w:rPr>
        <w:t>Microeconomics</w:t>
      </w:r>
      <w:r w:rsidRPr="001A28D0">
        <w:rPr>
          <w:rFonts w:asciiTheme="majorHAnsi" w:eastAsia="Calibri" w:hAnsiTheme="majorHAnsi" w:cs="Times New Roman"/>
        </w:rPr>
        <w:t>, Nineteenth edition.</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McGrawHill International Edition.Sugiyono.</w:t>
      </w:r>
      <w:proofErr w:type="gramEnd"/>
      <w:r w:rsidRPr="001A28D0">
        <w:rPr>
          <w:rFonts w:asciiTheme="majorHAnsi" w:eastAsia="Calibri" w:hAnsiTheme="majorHAnsi" w:cs="Times New Roman"/>
        </w:rPr>
        <w:t xml:space="preserve"> </w:t>
      </w:r>
      <w:proofErr w:type="gramStart"/>
      <w:r w:rsidRPr="001A28D0">
        <w:rPr>
          <w:rFonts w:asciiTheme="majorHAnsi" w:eastAsia="Calibri" w:hAnsiTheme="majorHAnsi" w:cs="Times New Roman"/>
        </w:rPr>
        <w:t xml:space="preserve">(2007). </w:t>
      </w:r>
      <w:r w:rsidRPr="001A28D0">
        <w:rPr>
          <w:rFonts w:asciiTheme="majorHAnsi" w:eastAsia="Calibri" w:hAnsiTheme="majorHAnsi" w:cs="Times New Roman"/>
          <w:i/>
        </w:rPr>
        <w:t>Statistika Untuk Penelitian</w:t>
      </w:r>
      <w:r w:rsidRPr="001A28D0">
        <w:rPr>
          <w:rFonts w:asciiTheme="majorHAnsi" w:eastAsia="Calibri" w:hAnsiTheme="majorHAnsi" w:cs="Times New Roman"/>
        </w:rPr>
        <w:t>.</w:t>
      </w:r>
      <w:proofErr w:type="gramEnd"/>
      <w:r w:rsidRPr="001A28D0">
        <w:rPr>
          <w:rFonts w:asciiTheme="majorHAnsi" w:eastAsia="Calibri" w:hAnsiTheme="majorHAnsi" w:cs="Times New Roman"/>
        </w:rPr>
        <w:t xml:space="preserve"> Bandung: Alfabeta</w:t>
      </w:r>
    </w:p>
    <w:p w:rsidR="00D3190C" w:rsidRPr="001A28D0" w:rsidRDefault="006F4439" w:rsidP="00F01C98">
      <w:pPr>
        <w:pStyle w:val="Default"/>
        <w:jc w:val="both"/>
        <w:rPr>
          <w:color w:val="auto"/>
        </w:rPr>
      </w:pPr>
      <w:r w:rsidRPr="001A28D0">
        <w:rPr>
          <w:rFonts w:asciiTheme="majorHAnsi" w:eastAsia="Calibri" w:hAnsiTheme="majorHAnsi"/>
          <w:color w:val="auto"/>
        </w:rPr>
        <w:t xml:space="preserve">Sujarweni, V Wiratna. </w:t>
      </w:r>
      <w:proofErr w:type="gramStart"/>
      <w:r w:rsidRPr="001A28D0">
        <w:rPr>
          <w:rFonts w:asciiTheme="majorHAnsi" w:eastAsia="Calibri" w:hAnsiTheme="majorHAnsi"/>
          <w:color w:val="auto"/>
        </w:rPr>
        <w:t xml:space="preserve">(2014), </w:t>
      </w:r>
      <w:r w:rsidRPr="001A28D0">
        <w:rPr>
          <w:rFonts w:asciiTheme="majorHAnsi" w:eastAsia="Calibri" w:hAnsiTheme="majorHAnsi"/>
          <w:i/>
          <w:color w:val="auto"/>
        </w:rPr>
        <w:t>SPSS untuk Penelitian</w:t>
      </w:r>
      <w:r w:rsidRPr="001A28D0">
        <w:rPr>
          <w:rFonts w:asciiTheme="majorHAnsi" w:eastAsia="Calibri" w:hAnsiTheme="majorHAnsi"/>
          <w:color w:val="auto"/>
        </w:rPr>
        <w:t>, Pustaka Baru Press, Yogyakarta.Sunariyah.</w:t>
      </w:r>
      <w:proofErr w:type="gramEnd"/>
      <w:r w:rsidRPr="001A28D0">
        <w:rPr>
          <w:rFonts w:asciiTheme="majorHAnsi" w:eastAsia="Calibri" w:hAnsiTheme="majorHAnsi"/>
          <w:color w:val="auto"/>
        </w:rPr>
        <w:t xml:space="preserve"> </w:t>
      </w:r>
      <w:proofErr w:type="gramStart"/>
      <w:r w:rsidRPr="001A28D0">
        <w:rPr>
          <w:rFonts w:asciiTheme="majorHAnsi" w:eastAsia="Calibri" w:hAnsiTheme="majorHAnsi"/>
          <w:color w:val="auto"/>
        </w:rPr>
        <w:t xml:space="preserve">(2006), </w:t>
      </w:r>
      <w:r w:rsidRPr="001A28D0">
        <w:rPr>
          <w:rFonts w:asciiTheme="majorHAnsi" w:eastAsia="Calibri" w:hAnsiTheme="majorHAnsi"/>
          <w:i/>
          <w:color w:val="auto"/>
        </w:rPr>
        <w:t>Pengantar Pengetahuan Pasar Modal</w:t>
      </w:r>
      <w:r w:rsidRPr="001A28D0">
        <w:rPr>
          <w:rFonts w:asciiTheme="majorHAnsi" w:eastAsia="Calibri" w:hAnsiTheme="majorHAnsi"/>
          <w:color w:val="auto"/>
        </w:rPr>
        <w:t>, Edisi Kelima, UPP STIM YKPN, Yogyakarta.Tandelilin, Eduardus.</w:t>
      </w:r>
      <w:proofErr w:type="gramEnd"/>
      <w:r w:rsidRPr="001A28D0">
        <w:rPr>
          <w:rFonts w:asciiTheme="majorHAnsi" w:eastAsia="Calibri" w:hAnsiTheme="majorHAnsi"/>
          <w:color w:val="auto"/>
        </w:rPr>
        <w:t xml:space="preserve"> (2010). </w:t>
      </w:r>
      <w:r w:rsidRPr="001A28D0">
        <w:rPr>
          <w:rFonts w:asciiTheme="majorHAnsi" w:eastAsia="Calibri" w:hAnsiTheme="majorHAnsi"/>
          <w:i/>
          <w:color w:val="auto"/>
        </w:rPr>
        <w:t xml:space="preserve">Portofolio dan Investasi: Teori dan Aplikasi. </w:t>
      </w:r>
      <w:r w:rsidRPr="001A28D0">
        <w:rPr>
          <w:rFonts w:asciiTheme="majorHAnsi" w:eastAsia="Calibri" w:hAnsiTheme="majorHAnsi"/>
          <w:color w:val="auto"/>
        </w:rPr>
        <w:t xml:space="preserve">Kanisius, Yogyakarta.Tandelin, Eduardus, (2007). </w:t>
      </w:r>
      <w:proofErr w:type="gramStart"/>
      <w:r w:rsidRPr="001A28D0">
        <w:rPr>
          <w:rFonts w:asciiTheme="majorHAnsi" w:eastAsia="Calibri" w:hAnsiTheme="majorHAnsi"/>
          <w:i/>
          <w:color w:val="auto"/>
        </w:rPr>
        <w:t xml:space="preserve">Analisis Investasi dan Manajemen Portofolio, </w:t>
      </w:r>
      <w:r w:rsidRPr="001A28D0">
        <w:rPr>
          <w:rFonts w:asciiTheme="majorHAnsi" w:eastAsia="Calibri" w:hAnsiTheme="majorHAnsi"/>
          <w:color w:val="auto"/>
        </w:rPr>
        <w:t>Edisi Pertama.</w:t>
      </w:r>
      <w:proofErr w:type="gramEnd"/>
      <w:r w:rsidRPr="001A28D0">
        <w:rPr>
          <w:rFonts w:asciiTheme="majorHAnsi" w:eastAsia="Calibri" w:hAnsiTheme="majorHAnsi"/>
          <w:color w:val="auto"/>
        </w:rPr>
        <w:t xml:space="preserve"> Yogyakarta: BPFE.Universitas Gadjah Mada.Venska, Suhadak dan Handayani. (2014)</w:t>
      </w:r>
      <w:proofErr w:type="gramStart"/>
      <w:r w:rsidRPr="001A28D0">
        <w:rPr>
          <w:rFonts w:asciiTheme="majorHAnsi" w:eastAsia="Calibri" w:hAnsiTheme="majorHAnsi"/>
          <w:color w:val="auto"/>
        </w:rPr>
        <w:t>,The</w:t>
      </w:r>
      <w:proofErr w:type="gramEnd"/>
      <w:r w:rsidRPr="001A28D0">
        <w:rPr>
          <w:rFonts w:asciiTheme="majorHAnsi" w:eastAsia="Calibri" w:hAnsiTheme="majorHAnsi"/>
          <w:color w:val="auto"/>
        </w:rPr>
        <w:t xml:space="preserve"> Effect of Global Stock Indexs (Dow Jones Industrial Average, Nikkei 225, Hang Seng, and Straits Times) On Jakarta Composite. Witjaksono, Ardian Agung. (2010). Analisis Pengaruh Tingkat Suku Bunga SBI, Harga Minyak Dunia, Harga Emas Dunia, Kurs Rupiah, Indeks Nikkei 225, dan Indeks Dow Jones terhadap IHSG. (Studi kasus pada IHSG di BEI selama periode 2000-2009)[</w:t>
      </w:r>
      <w:r w:rsidRPr="001A28D0">
        <w:rPr>
          <w:rFonts w:asciiTheme="majorHAnsi" w:eastAsia="Calibri" w:hAnsiTheme="majorHAnsi"/>
          <w:i/>
          <w:color w:val="auto"/>
        </w:rPr>
        <w:t>Tesis</w:t>
      </w:r>
      <w:r w:rsidRPr="001A28D0">
        <w:rPr>
          <w:rFonts w:asciiTheme="majorHAnsi" w:eastAsia="Calibri" w:hAnsiTheme="majorHAnsi"/>
          <w:color w:val="auto"/>
        </w:rPr>
        <w:t>], Program Studi Magister Manajemen, Universitas Diponegoro.</w:t>
      </w:r>
      <w:r w:rsidR="00B10A3F" w:rsidRPr="001A28D0">
        <w:rPr>
          <w:rFonts w:asciiTheme="majorHAnsi" w:eastAsia="Calibri" w:hAnsiTheme="majorHAnsi"/>
          <w:color w:val="auto"/>
        </w:rPr>
        <w:t xml:space="preserve"> Marom, Lutfi Sirojul</w:t>
      </w:r>
      <w:r w:rsidR="004D539C" w:rsidRPr="001A28D0">
        <w:rPr>
          <w:rFonts w:asciiTheme="majorHAnsi" w:eastAsia="Calibri" w:hAnsiTheme="majorHAnsi"/>
          <w:color w:val="auto"/>
        </w:rPr>
        <w:t xml:space="preserve"> (2010</w:t>
      </w:r>
      <w:r w:rsidR="004D180F" w:rsidRPr="001A28D0">
        <w:rPr>
          <w:rFonts w:asciiTheme="majorHAnsi" w:eastAsia="Calibri" w:hAnsiTheme="majorHAnsi"/>
          <w:color w:val="auto"/>
        </w:rPr>
        <w:t>)</w:t>
      </w:r>
      <w:r w:rsidR="006672B7" w:rsidRPr="001A28D0">
        <w:rPr>
          <w:rFonts w:asciiTheme="majorHAnsi" w:eastAsia="Calibri" w:hAnsiTheme="majorHAnsi"/>
          <w:color w:val="auto"/>
        </w:rPr>
        <w:t xml:space="preserve">. </w:t>
      </w:r>
      <w:r w:rsidR="00CD391B" w:rsidRPr="001A28D0">
        <w:rPr>
          <w:rFonts w:asciiTheme="majorHAnsi" w:eastAsia="Calibri" w:hAnsiTheme="majorHAnsi"/>
          <w:color w:val="auto"/>
        </w:rPr>
        <w:t xml:space="preserve">Pengaruh Variabel </w:t>
      </w:r>
      <w:r w:rsidR="00DA7AC9" w:rsidRPr="001A28D0">
        <w:rPr>
          <w:rFonts w:asciiTheme="majorHAnsi" w:eastAsia="Calibri" w:hAnsiTheme="majorHAnsi"/>
          <w:color w:val="auto"/>
        </w:rPr>
        <w:t xml:space="preserve">Makroekonomi Terhadap Jakarta </w:t>
      </w:r>
      <w:r w:rsidR="00DA7AC9" w:rsidRPr="001A28D0">
        <w:rPr>
          <w:rFonts w:asciiTheme="majorHAnsi" w:eastAsia="Calibri" w:hAnsiTheme="majorHAnsi"/>
          <w:i/>
          <w:iCs/>
          <w:color w:val="auto"/>
        </w:rPr>
        <w:t>Islamic Inde</w:t>
      </w:r>
      <w:r w:rsidR="007069AD" w:rsidRPr="001A28D0">
        <w:rPr>
          <w:rFonts w:asciiTheme="majorHAnsi" w:eastAsia="Calibri" w:hAnsiTheme="majorHAnsi"/>
          <w:i/>
          <w:iCs/>
          <w:color w:val="auto"/>
        </w:rPr>
        <w:t>x</w:t>
      </w:r>
      <w:r w:rsidR="007069AD" w:rsidRPr="001A28D0">
        <w:rPr>
          <w:rFonts w:asciiTheme="majorHAnsi" w:eastAsia="Calibri" w:hAnsiTheme="majorHAnsi"/>
          <w:color w:val="auto"/>
        </w:rPr>
        <w:t xml:space="preserve"> di Bursa Efek Indonesia,</w:t>
      </w:r>
      <w:r w:rsidR="00DA7AC9" w:rsidRPr="001A28D0">
        <w:rPr>
          <w:rFonts w:asciiTheme="majorHAnsi" w:eastAsia="Calibri" w:hAnsiTheme="majorHAnsi"/>
          <w:color w:val="auto"/>
        </w:rPr>
        <w:t xml:space="preserve"> </w:t>
      </w:r>
      <w:r w:rsidR="00D3190C" w:rsidRPr="001A28D0">
        <w:rPr>
          <w:rFonts w:asciiTheme="majorHAnsi" w:eastAsia="Calibri" w:hAnsiTheme="majorHAnsi"/>
          <w:color w:val="auto"/>
        </w:rPr>
        <w:t>Amir</w:t>
      </w:r>
      <w:r w:rsidR="00D3190C" w:rsidRPr="001A28D0">
        <w:rPr>
          <w:color w:val="auto"/>
        </w:rPr>
        <w:t xml:space="preserve">, Muhammad Faisal. </w:t>
      </w:r>
      <w:proofErr w:type="gramStart"/>
      <w:r w:rsidR="00D3190C" w:rsidRPr="001A28D0">
        <w:rPr>
          <w:color w:val="auto"/>
        </w:rPr>
        <w:t>(2006).</w:t>
      </w:r>
      <w:r w:rsidR="00613AD2" w:rsidRPr="001A28D0">
        <w:rPr>
          <w:color w:val="auto"/>
        </w:rPr>
        <w:t xml:space="preserve"> </w:t>
      </w:r>
      <w:r w:rsidR="00B97A6E" w:rsidRPr="001A28D0">
        <w:rPr>
          <w:i/>
          <w:iCs/>
          <w:color w:val="auto"/>
        </w:rPr>
        <w:t>Mengolah dan Membuat Interpretasi Hasil Olahan SPSS Untuk Penelitian Iimiah</w:t>
      </w:r>
      <w:r w:rsidR="00B97A6E" w:rsidRPr="001A28D0">
        <w:rPr>
          <w:color w:val="auto"/>
        </w:rPr>
        <w:t>.</w:t>
      </w:r>
      <w:proofErr w:type="gramEnd"/>
      <w:r w:rsidR="00B97A6E" w:rsidRPr="001A28D0">
        <w:rPr>
          <w:color w:val="auto"/>
        </w:rPr>
        <w:t xml:space="preserve"> Jakarta: Penerbit Edsa Mahkota,</w:t>
      </w:r>
      <w:r w:rsidR="004F1F91" w:rsidRPr="001A28D0">
        <w:rPr>
          <w:color w:val="auto"/>
        </w:rPr>
        <w:t xml:space="preserve"> </w:t>
      </w:r>
      <w:r w:rsidR="00A24B25" w:rsidRPr="001A28D0">
        <w:rPr>
          <w:color w:val="auto"/>
        </w:rPr>
        <w:t xml:space="preserve">Pieper P, &amp; Vogel R. (1997). </w:t>
      </w:r>
      <w:r w:rsidR="00506609" w:rsidRPr="001A28D0">
        <w:rPr>
          <w:i/>
          <w:iCs/>
          <w:color w:val="auto"/>
        </w:rPr>
        <w:t xml:space="preserve">The Stock Market Integration </w:t>
      </w:r>
      <w:proofErr w:type="gramStart"/>
      <w:r w:rsidR="00506609" w:rsidRPr="001A28D0">
        <w:rPr>
          <w:i/>
          <w:iCs/>
          <w:color w:val="auto"/>
        </w:rPr>
        <w:t>In</w:t>
      </w:r>
      <w:proofErr w:type="gramEnd"/>
      <w:r w:rsidR="00506609" w:rsidRPr="001A28D0">
        <w:rPr>
          <w:i/>
          <w:iCs/>
          <w:color w:val="auto"/>
        </w:rPr>
        <w:t xml:space="preserve"> Latin America</w:t>
      </w:r>
      <w:r w:rsidR="00477CF3" w:rsidRPr="001A28D0">
        <w:rPr>
          <w:color w:val="auto"/>
        </w:rPr>
        <w:t xml:space="preserve">, CAER II Discussion Paper No. 21, Harvard Institute for International Development, </w:t>
      </w:r>
    </w:p>
    <w:p w:rsidR="005F6038" w:rsidRPr="001A28D0" w:rsidRDefault="005F6038" w:rsidP="006F4439">
      <w:pPr>
        <w:jc w:val="both"/>
        <w:rPr>
          <w:rFonts w:asciiTheme="majorHAnsi" w:hAnsiTheme="majorHAnsi" w:cs="Times New Roman"/>
        </w:rPr>
      </w:pPr>
    </w:p>
    <w:p w:rsidR="005F6038" w:rsidRPr="001A28D0" w:rsidRDefault="005F6038" w:rsidP="006F4439">
      <w:pPr>
        <w:jc w:val="both"/>
        <w:rPr>
          <w:rFonts w:asciiTheme="majorHAnsi" w:hAnsiTheme="majorHAnsi" w:cs="Times New Roman"/>
        </w:rPr>
      </w:pPr>
    </w:p>
    <w:p w:rsidR="005F6038" w:rsidRPr="001A28D0" w:rsidRDefault="005F6038" w:rsidP="006F4439">
      <w:pPr>
        <w:jc w:val="both"/>
        <w:rPr>
          <w:rFonts w:asciiTheme="majorHAnsi" w:hAnsiTheme="majorHAnsi" w:cs="Times New Roman"/>
        </w:rPr>
      </w:pPr>
    </w:p>
    <w:sectPr w:rsidR="005F6038" w:rsidRPr="001A28D0" w:rsidSect="005D673D">
      <w:pgSz w:w="10319" w:h="14571" w:code="1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465"/>
    <w:multiLevelType w:val="hybridMultilevel"/>
    <w:tmpl w:val="2C24F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E548A"/>
    <w:multiLevelType w:val="hybridMultilevel"/>
    <w:tmpl w:val="30F207F6"/>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DF1F8B"/>
    <w:multiLevelType w:val="hybridMultilevel"/>
    <w:tmpl w:val="CCA8B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7C0964"/>
    <w:multiLevelType w:val="hybridMultilevel"/>
    <w:tmpl w:val="D3BEC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E74ED"/>
    <w:multiLevelType w:val="hybridMultilevel"/>
    <w:tmpl w:val="FE384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71D6E"/>
    <w:multiLevelType w:val="hybridMultilevel"/>
    <w:tmpl w:val="97BC6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5633A2"/>
    <w:multiLevelType w:val="hybridMultilevel"/>
    <w:tmpl w:val="8E7A6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E66C16"/>
    <w:multiLevelType w:val="hybridMultilevel"/>
    <w:tmpl w:val="876487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38"/>
    <w:rsid w:val="000B2CAE"/>
    <w:rsid w:val="00182BCA"/>
    <w:rsid w:val="001A28D0"/>
    <w:rsid w:val="002004CB"/>
    <w:rsid w:val="00246CDB"/>
    <w:rsid w:val="002E1990"/>
    <w:rsid w:val="003127D7"/>
    <w:rsid w:val="00477CF3"/>
    <w:rsid w:val="00487447"/>
    <w:rsid w:val="004D180F"/>
    <w:rsid w:val="004D539C"/>
    <w:rsid w:val="004F1F91"/>
    <w:rsid w:val="00506609"/>
    <w:rsid w:val="005D673D"/>
    <w:rsid w:val="005E627E"/>
    <w:rsid w:val="005F6038"/>
    <w:rsid w:val="00613AD2"/>
    <w:rsid w:val="006672B7"/>
    <w:rsid w:val="00676E8A"/>
    <w:rsid w:val="006A35EB"/>
    <w:rsid w:val="006F4439"/>
    <w:rsid w:val="007069AD"/>
    <w:rsid w:val="0073548A"/>
    <w:rsid w:val="00876DB3"/>
    <w:rsid w:val="009B78DB"/>
    <w:rsid w:val="00A24B25"/>
    <w:rsid w:val="00B10A3F"/>
    <w:rsid w:val="00B65541"/>
    <w:rsid w:val="00B97A6E"/>
    <w:rsid w:val="00C31E47"/>
    <w:rsid w:val="00CD391B"/>
    <w:rsid w:val="00D218CB"/>
    <w:rsid w:val="00D22507"/>
    <w:rsid w:val="00D3190C"/>
    <w:rsid w:val="00D95965"/>
    <w:rsid w:val="00DA7AC9"/>
    <w:rsid w:val="00E1430C"/>
    <w:rsid w:val="00E26BF8"/>
    <w:rsid w:val="00EE5BCE"/>
    <w:rsid w:val="00F01C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CDB"/>
    <w:pPr>
      <w:ind w:left="720"/>
      <w:contextualSpacing/>
    </w:pPr>
    <w:rPr>
      <w:rFonts w:ascii="Calibri" w:eastAsia="Calibri" w:hAnsi="Calibri" w:cs="Arial"/>
    </w:rPr>
  </w:style>
  <w:style w:type="character" w:styleId="CommentReference">
    <w:name w:val="annotation reference"/>
    <w:basedOn w:val="DefaultParagraphFont"/>
    <w:uiPriority w:val="99"/>
    <w:semiHidden/>
    <w:unhideWhenUsed/>
    <w:rsid w:val="00D22507"/>
    <w:rPr>
      <w:sz w:val="16"/>
      <w:szCs w:val="16"/>
    </w:rPr>
  </w:style>
  <w:style w:type="paragraph" w:styleId="CommentText">
    <w:name w:val="annotation text"/>
    <w:basedOn w:val="Normal"/>
    <w:link w:val="CommentTextChar"/>
    <w:uiPriority w:val="99"/>
    <w:semiHidden/>
    <w:unhideWhenUsed/>
    <w:rsid w:val="00D22507"/>
    <w:pPr>
      <w:spacing w:line="240" w:lineRule="auto"/>
    </w:pPr>
    <w:rPr>
      <w:sz w:val="20"/>
      <w:szCs w:val="20"/>
    </w:rPr>
  </w:style>
  <w:style w:type="character" w:customStyle="1" w:styleId="CommentTextChar">
    <w:name w:val="Comment Text Char"/>
    <w:basedOn w:val="DefaultParagraphFont"/>
    <w:link w:val="CommentText"/>
    <w:uiPriority w:val="99"/>
    <w:semiHidden/>
    <w:rsid w:val="00D22507"/>
    <w:rPr>
      <w:sz w:val="20"/>
      <w:szCs w:val="20"/>
    </w:rPr>
  </w:style>
  <w:style w:type="paragraph" w:styleId="CommentSubject">
    <w:name w:val="annotation subject"/>
    <w:basedOn w:val="CommentText"/>
    <w:next w:val="CommentText"/>
    <w:link w:val="CommentSubjectChar"/>
    <w:uiPriority w:val="99"/>
    <w:semiHidden/>
    <w:unhideWhenUsed/>
    <w:rsid w:val="00D22507"/>
    <w:rPr>
      <w:b/>
      <w:bCs/>
    </w:rPr>
  </w:style>
  <w:style w:type="character" w:customStyle="1" w:styleId="CommentSubjectChar">
    <w:name w:val="Comment Subject Char"/>
    <w:basedOn w:val="CommentTextChar"/>
    <w:link w:val="CommentSubject"/>
    <w:uiPriority w:val="99"/>
    <w:semiHidden/>
    <w:rsid w:val="00D22507"/>
    <w:rPr>
      <w:b/>
      <w:bCs/>
      <w:sz w:val="20"/>
      <w:szCs w:val="20"/>
    </w:rPr>
  </w:style>
  <w:style w:type="paragraph" w:styleId="BalloonText">
    <w:name w:val="Balloon Text"/>
    <w:basedOn w:val="Normal"/>
    <w:link w:val="BalloonTextChar"/>
    <w:uiPriority w:val="99"/>
    <w:semiHidden/>
    <w:unhideWhenUsed/>
    <w:rsid w:val="00D22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07"/>
    <w:rPr>
      <w:rFonts w:ascii="Tahoma" w:hAnsi="Tahoma" w:cs="Tahoma"/>
      <w:sz w:val="16"/>
      <w:szCs w:val="16"/>
    </w:rPr>
  </w:style>
  <w:style w:type="paragraph" w:customStyle="1" w:styleId="Default">
    <w:name w:val="Default"/>
    <w:rsid w:val="00D319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CDB"/>
    <w:pPr>
      <w:ind w:left="720"/>
      <w:contextualSpacing/>
    </w:pPr>
    <w:rPr>
      <w:rFonts w:ascii="Calibri" w:eastAsia="Calibri" w:hAnsi="Calibri" w:cs="Arial"/>
    </w:rPr>
  </w:style>
  <w:style w:type="character" w:styleId="CommentReference">
    <w:name w:val="annotation reference"/>
    <w:basedOn w:val="DefaultParagraphFont"/>
    <w:uiPriority w:val="99"/>
    <w:semiHidden/>
    <w:unhideWhenUsed/>
    <w:rsid w:val="00D22507"/>
    <w:rPr>
      <w:sz w:val="16"/>
      <w:szCs w:val="16"/>
    </w:rPr>
  </w:style>
  <w:style w:type="paragraph" w:styleId="CommentText">
    <w:name w:val="annotation text"/>
    <w:basedOn w:val="Normal"/>
    <w:link w:val="CommentTextChar"/>
    <w:uiPriority w:val="99"/>
    <w:semiHidden/>
    <w:unhideWhenUsed/>
    <w:rsid w:val="00D22507"/>
    <w:pPr>
      <w:spacing w:line="240" w:lineRule="auto"/>
    </w:pPr>
    <w:rPr>
      <w:sz w:val="20"/>
      <w:szCs w:val="20"/>
    </w:rPr>
  </w:style>
  <w:style w:type="character" w:customStyle="1" w:styleId="CommentTextChar">
    <w:name w:val="Comment Text Char"/>
    <w:basedOn w:val="DefaultParagraphFont"/>
    <w:link w:val="CommentText"/>
    <w:uiPriority w:val="99"/>
    <w:semiHidden/>
    <w:rsid w:val="00D22507"/>
    <w:rPr>
      <w:sz w:val="20"/>
      <w:szCs w:val="20"/>
    </w:rPr>
  </w:style>
  <w:style w:type="paragraph" w:styleId="CommentSubject">
    <w:name w:val="annotation subject"/>
    <w:basedOn w:val="CommentText"/>
    <w:next w:val="CommentText"/>
    <w:link w:val="CommentSubjectChar"/>
    <w:uiPriority w:val="99"/>
    <w:semiHidden/>
    <w:unhideWhenUsed/>
    <w:rsid w:val="00D22507"/>
    <w:rPr>
      <w:b/>
      <w:bCs/>
    </w:rPr>
  </w:style>
  <w:style w:type="character" w:customStyle="1" w:styleId="CommentSubjectChar">
    <w:name w:val="Comment Subject Char"/>
    <w:basedOn w:val="CommentTextChar"/>
    <w:link w:val="CommentSubject"/>
    <w:uiPriority w:val="99"/>
    <w:semiHidden/>
    <w:rsid w:val="00D22507"/>
    <w:rPr>
      <w:b/>
      <w:bCs/>
      <w:sz w:val="20"/>
      <w:szCs w:val="20"/>
    </w:rPr>
  </w:style>
  <w:style w:type="paragraph" w:styleId="BalloonText">
    <w:name w:val="Balloon Text"/>
    <w:basedOn w:val="Normal"/>
    <w:link w:val="BalloonTextChar"/>
    <w:uiPriority w:val="99"/>
    <w:semiHidden/>
    <w:unhideWhenUsed/>
    <w:rsid w:val="00D22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07"/>
    <w:rPr>
      <w:rFonts w:ascii="Tahoma" w:hAnsi="Tahoma" w:cs="Tahoma"/>
      <w:sz w:val="16"/>
      <w:szCs w:val="16"/>
    </w:rPr>
  </w:style>
  <w:style w:type="paragraph" w:customStyle="1" w:styleId="Default">
    <w:name w:val="Default"/>
    <w:rsid w:val="00D319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2</cp:revision>
  <dcterms:created xsi:type="dcterms:W3CDTF">2019-05-09T03:24:00Z</dcterms:created>
  <dcterms:modified xsi:type="dcterms:W3CDTF">2019-05-09T03:24:00Z</dcterms:modified>
</cp:coreProperties>
</file>