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C4A" w:rsidRPr="00027A4D" w:rsidRDefault="00546C4A" w:rsidP="001D557A">
      <w:pPr>
        <w:spacing w:line="240" w:lineRule="auto"/>
        <w:jc w:val="center"/>
        <w:rPr>
          <w:rFonts w:ascii="Garamond" w:hAnsi="Garamond" w:cstheme="majorBidi"/>
          <w:b/>
          <w:bCs/>
          <w:i/>
          <w:iCs/>
          <w:sz w:val="24"/>
          <w:szCs w:val="24"/>
        </w:rPr>
      </w:pPr>
      <w:r w:rsidRPr="00027A4D">
        <w:rPr>
          <w:rFonts w:ascii="Garamond" w:hAnsi="Garamond" w:cstheme="majorBidi"/>
          <w:b/>
          <w:bCs/>
          <w:sz w:val="24"/>
          <w:szCs w:val="24"/>
          <w:lang w:val="id-ID"/>
        </w:rPr>
        <w:t xml:space="preserve">POLA PENYERAPAN FIKIH PRODUK HALAL KE DALAM UU NO. 33 TAHUN 2014 TENTANG JAMINAN PRODUK HALAL: SEBUAH TINJAUAN </w:t>
      </w:r>
      <w:r w:rsidRPr="00027A4D">
        <w:rPr>
          <w:rFonts w:ascii="Garamond" w:hAnsi="Garamond" w:cstheme="majorBidi"/>
          <w:b/>
          <w:bCs/>
          <w:i/>
          <w:iCs/>
          <w:sz w:val="24"/>
          <w:szCs w:val="24"/>
          <w:lang w:val="id-ID"/>
        </w:rPr>
        <w:t>MAQASHID SYARI’AH</w:t>
      </w:r>
    </w:p>
    <w:p w:rsidR="00F40DB6" w:rsidRPr="00027A4D" w:rsidRDefault="00F40DB6" w:rsidP="001D557A">
      <w:pPr>
        <w:spacing w:after="0" w:line="240" w:lineRule="auto"/>
        <w:jc w:val="center"/>
        <w:rPr>
          <w:rFonts w:ascii="Garamond" w:hAnsi="Garamond" w:cstheme="majorBidi"/>
          <w:b/>
          <w:bCs/>
          <w:sz w:val="24"/>
          <w:szCs w:val="24"/>
        </w:rPr>
      </w:pPr>
      <w:r w:rsidRPr="00027A4D">
        <w:rPr>
          <w:rFonts w:ascii="Garamond" w:hAnsi="Garamond" w:cstheme="majorBidi"/>
          <w:b/>
          <w:bCs/>
          <w:sz w:val="24"/>
          <w:szCs w:val="24"/>
        </w:rPr>
        <w:t xml:space="preserve">Siti </w:t>
      </w:r>
      <w:proofErr w:type="spellStart"/>
      <w:r w:rsidRPr="00027A4D">
        <w:rPr>
          <w:rFonts w:ascii="Garamond" w:hAnsi="Garamond" w:cstheme="majorBidi"/>
          <w:b/>
          <w:bCs/>
          <w:sz w:val="24"/>
          <w:szCs w:val="24"/>
        </w:rPr>
        <w:t>Rohmah</w:t>
      </w:r>
      <w:proofErr w:type="spellEnd"/>
    </w:p>
    <w:p w:rsidR="00F40DB6" w:rsidRPr="00027A4D" w:rsidRDefault="00F40DB6" w:rsidP="001D557A">
      <w:pPr>
        <w:spacing w:after="0" w:line="240" w:lineRule="auto"/>
        <w:jc w:val="center"/>
        <w:rPr>
          <w:rFonts w:ascii="Garamond" w:hAnsi="Garamond" w:cstheme="minorHAnsi"/>
          <w:sz w:val="24"/>
          <w:szCs w:val="24"/>
          <w:lang w:val="en-ID"/>
        </w:rPr>
      </w:pPr>
      <w:r w:rsidRPr="00027A4D">
        <w:rPr>
          <w:rFonts w:ascii="Garamond" w:hAnsi="Garamond" w:cstheme="minorHAnsi"/>
          <w:sz w:val="24"/>
          <w:szCs w:val="24"/>
          <w:lang w:val="en-ID"/>
        </w:rPr>
        <w:t xml:space="preserve">Fakultas Hukum, Universitas </w:t>
      </w:r>
      <w:proofErr w:type="spellStart"/>
      <w:r w:rsidRPr="00027A4D">
        <w:rPr>
          <w:rFonts w:ascii="Garamond" w:hAnsi="Garamond" w:cstheme="minorHAnsi"/>
          <w:sz w:val="24"/>
          <w:szCs w:val="24"/>
          <w:lang w:val="en-ID"/>
        </w:rPr>
        <w:t>Brawijaya</w:t>
      </w:r>
      <w:proofErr w:type="spellEnd"/>
    </w:p>
    <w:p w:rsidR="00693A50" w:rsidRPr="00027A4D" w:rsidRDefault="00693A50" w:rsidP="001D557A">
      <w:pPr>
        <w:spacing w:after="0" w:line="240" w:lineRule="auto"/>
        <w:jc w:val="center"/>
        <w:rPr>
          <w:rFonts w:ascii="Garamond" w:hAnsi="Garamond" w:cstheme="majorBidi"/>
          <w:b/>
          <w:bCs/>
          <w:sz w:val="24"/>
          <w:szCs w:val="24"/>
        </w:rPr>
      </w:pPr>
      <w:r w:rsidRPr="00027A4D">
        <w:rPr>
          <w:rFonts w:ascii="Garamond" w:hAnsi="Garamond" w:cstheme="minorHAnsi"/>
          <w:sz w:val="24"/>
          <w:szCs w:val="24"/>
          <w:lang w:val="en-ID"/>
        </w:rPr>
        <w:t>sitirohmah@ub.ac.id</w:t>
      </w:r>
    </w:p>
    <w:p w:rsidR="00546C4A" w:rsidRPr="00027A4D" w:rsidRDefault="00546C4A" w:rsidP="001D557A">
      <w:pPr>
        <w:spacing w:line="360" w:lineRule="auto"/>
        <w:rPr>
          <w:rFonts w:ascii="Garamond" w:hAnsi="Garamond" w:cstheme="majorBidi"/>
          <w:b/>
          <w:bCs/>
          <w:sz w:val="24"/>
          <w:szCs w:val="24"/>
        </w:rPr>
      </w:pPr>
      <w:r w:rsidRPr="00027A4D">
        <w:rPr>
          <w:rFonts w:ascii="Garamond" w:hAnsi="Garamond" w:cstheme="majorBidi"/>
          <w:b/>
          <w:bCs/>
          <w:i/>
          <w:iCs/>
          <w:sz w:val="24"/>
          <w:szCs w:val="24"/>
        </w:rPr>
        <w:t>Abstra</w:t>
      </w:r>
      <w:r w:rsidR="007C2501" w:rsidRPr="00027A4D">
        <w:rPr>
          <w:rFonts w:ascii="Garamond" w:hAnsi="Garamond" w:cstheme="majorBidi"/>
          <w:b/>
          <w:bCs/>
          <w:i/>
          <w:iCs/>
          <w:sz w:val="24"/>
          <w:szCs w:val="24"/>
        </w:rPr>
        <w:t>ct</w:t>
      </w:r>
    </w:p>
    <w:p w:rsidR="007C2501" w:rsidRPr="00027A4D" w:rsidRDefault="007C2501" w:rsidP="001D557A">
      <w:pPr>
        <w:spacing w:line="240" w:lineRule="auto"/>
        <w:jc w:val="both"/>
        <w:rPr>
          <w:rFonts w:ascii="Garamond" w:hAnsi="Garamond" w:cstheme="majorBidi"/>
          <w:i/>
          <w:iCs/>
          <w:sz w:val="24"/>
          <w:szCs w:val="24"/>
        </w:rPr>
      </w:pPr>
      <w:r w:rsidRPr="00027A4D">
        <w:rPr>
          <w:rFonts w:ascii="Garamond" w:hAnsi="Garamond" w:cstheme="majorBidi"/>
          <w:i/>
          <w:iCs/>
          <w:sz w:val="24"/>
          <w:szCs w:val="24"/>
        </w:rPr>
        <w:t xml:space="preserve">This study aims to analyze and identify patterns of absorption of Islamic law in the provisions of Islamic law in the law no. 33 of 2014 concerning Halal Product Guarantee, and reviewing it from the perspective of </w:t>
      </w:r>
      <w:proofErr w:type="spellStart"/>
      <w:r w:rsidRPr="00027A4D">
        <w:rPr>
          <w:rFonts w:ascii="Garamond" w:hAnsi="Garamond" w:cstheme="majorBidi"/>
          <w:i/>
          <w:iCs/>
          <w:sz w:val="24"/>
          <w:szCs w:val="24"/>
        </w:rPr>
        <w:t>maqashid</w:t>
      </w:r>
      <w:proofErr w:type="spellEnd"/>
      <w:r w:rsidRPr="00027A4D">
        <w:rPr>
          <w:rFonts w:ascii="Garamond" w:hAnsi="Garamond" w:cstheme="majorBidi"/>
          <w:i/>
          <w:iCs/>
          <w:sz w:val="24"/>
          <w:szCs w:val="24"/>
        </w:rPr>
        <w:t xml:space="preserve"> </w:t>
      </w:r>
      <w:proofErr w:type="spellStart"/>
      <w:r w:rsidRPr="00027A4D">
        <w:rPr>
          <w:rFonts w:ascii="Garamond" w:hAnsi="Garamond" w:cstheme="majorBidi"/>
          <w:i/>
          <w:iCs/>
          <w:sz w:val="24"/>
          <w:szCs w:val="24"/>
        </w:rPr>
        <w:t>syari'ah</w:t>
      </w:r>
      <w:proofErr w:type="spellEnd"/>
      <w:r w:rsidRPr="00027A4D">
        <w:rPr>
          <w:rFonts w:ascii="Garamond" w:hAnsi="Garamond" w:cstheme="majorBidi"/>
          <w:i/>
          <w:iCs/>
          <w:sz w:val="24"/>
          <w:szCs w:val="24"/>
        </w:rPr>
        <w:t xml:space="preserve">. The results of this study indicate: 1) Law no. 33 of 2014 concerning the Guarantee of Halal Products is a distinctive product of legislation. One hand, its existence reflects the pattern of </w:t>
      </w:r>
      <w:proofErr w:type="spellStart"/>
      <w:r w:rsidRPr="00027A4D">
        <w:rPr>
          <w:rFonts w:ascii="Garamond" w:hAnsi="Garamond" w:cstheme="majorBidi"/>
          <w:i/>
          <w:iCs/>
          <w:sz w:val="24"/>
          <w:szCs w:val="24"/>
        </w:rPr>
        <w:t>Islamization</w:t>
      </w:r>
      <w:proofErr w:type="spellEnd"/>
      <w:r w:rsidRPr="00027A4D">
        <w:rPr>
          <w:rFonts w:ascii="Garamond" w:hAnsi="Garamond" w:cstheme="majorBidi"/>
          <w:i/>
          <w:iCs/>
          <w:sz w:val="24"/>
          <w:szCs w:val="24"/>
        </w:rPr>
        <w:t xml:space="preserve"> of national law because its presence is a form of constitutional response to the legal needs of the majority of Indonesian Muslims. However, on the other hand, its existence also reflects the pattern of nationalization of Islamic law, because the substance contained in the JPH Law adopts Islamic legal values </w:t>
      </w:r>
      <w:r w:rsidRPr="00027A4D">
        <w:rPr>
          <w:rFonts w:ascii="Times New Roman" w:hAnsi="Times New Roman" w:cs="Times New Roman"/>
          <w:i/>
          <w:iCs/>
          <w:sz w:val="24"/>
          <w:szCs w:val="24"/>
        </w:rPr>
        <w:t>​​</w:t>
      </w:r>
      <w:r w:rsidRPr="00027A4D">
        <w:rPr>
          <w:rFonts w:ascii="Garamond" w:hAnsi="Garamond" w:cstheme="majorBidi"/>
          <w:i/>
          <w:iCs/>
          <w:sz w:val="24"/>
          <w:szCs w:val="24"/>
        </w:rPr>
        <w:t xml:space="preserve">that are enforced nationally. 2) </w:t>
      </w:r>
      <w:proofErr w:type="spellStart"/>
      <w:r w:rsidRPr="00027A4D">
        <w:rPr>
          <w:rFonts w:ascii="Garamond" w:hAnsi="Garamond" w:cstheme="majorBidi"/>
          <w:i/>
          <w:iCs/>
          <w:sz w:val="24"/>
          <w:szCs w:val="24"/>
        </w:rPr>
        <w:t>Maqashid</w:t>
      </w:r>
      <w:proofErr w:type="spellEnd"/>
      <w:r w:rsidRPr="00027A4D">
        <w:rPr>
          <w:rFonts w:ascii="Garamond" w:hAnsi="Garamond" w:cstheme="majorBidi"/>
          <w:i/>
          <w:iCs/>
          <w:sz w:val="24"/>
          <w:szCs w:val="24"/>
        </w:rPr>
        <w:t xml:space="preserve"> </w:t>
      </w:r>
      <w:proofErr w:type="spellStart"/>
      <w:r w:rsidRPr="00027A4D">
        <w:rPr>
          <w:rFonts w:ascii="Garamond" w:hAnsi="Garamond" w:cstheme="majorBidi"/>
          <w:i/>
          <w:iCs/>
          <w:sz w:val="24"/>
          <w:szCs w:val="24"/>
        </w:rPr>
        <w:t>syari'ah</w:t>
      </w:r>
      <w:proofErr w:type="spellEnd"/>
      <w:r w:rsidRPr="00027A4D">
        <w:rPr>
          <w:rFonts w:ascii="Garamond" w:hAnsi="Garamond" w:cstheme="majorBidi"/>
          <w:i/>
          <w:iCs/>
          <w:sz w:val="24"/>
          <w:szCs w:val="24"/>
        </w:rPr>
        <w:t xml:space="preserve"> as a perspective sees the absorption of Islamic law in Law No. 33 of 2014 concerning Halal Product Guarantee as follows: a) The pattern of </w:t>
      </w:r>
      <w:proofErr w:type="spellStart"/>
      <w:r w:rsidRPr="00027A4D">
        <w:rPr>
          <w:rFonts w:ascii="Garamond" w:hAnsi="Garamond" w:cstheme="majorBidi"/>
          <w:i/>
          <w:iCs/>
          <w:sz w:val="24"/>
          <w:szCs w:val="24"/>
        </w:rPr>
        <w:t>Islamization</w:t>
      </w:r>
      <w:proofErr w:type="spellEnd"/>
      <w:r w:rsidRPr="00027A4D">
        <w:rPr>
          <w:rFonts w:ascii="Garamond" w:hAnsi="Garamond" w:cstheme="majorBidi"/>
          <w:i/>
          <w:iCs/>
          <w:sz w:val="24"/>
          <w:szCs w:val="24"/>
        </w:rPr>
        <w:t xml:space="preserve"> of Halal Product Guarantee into National law is an expression of preserving religion (</w:t>
      </w:r>
      <w:proofErr w:type="spellStart"/>
      <w:r w:rsidRPr="00027A4D">
        <w:rPr>
          <w:rFonts w:ascii="Garamond" w:hAnsi="Garamond" w:cstheme="majorBidi"/>
          <w:i/>
          <w:iCs/>
          <w:sz w:val="24"/>
          <w:szCs w:val="24"/>
        </w:rPr>
        <w:t>hifdz</w:t>
      </w:r>
      <w:proofErr w:type="spellEnd"/>
      <w:r w:rsidRPr="00027A4D">
        <w:rPr>
          <w:rFonts w:ascii="Garamond" w:hAnsi="Garamond" w:cstheme="majorBidi"/>
          <w:i/>
          <w:iCs/>
          <w:sz w:val="24"/>
          <w:szCs w:val="24"/>
        </w:rPr>
        <w:t xml:space="preserve"> al-din) and the maintenance of </w:t>
      </w:r>
      <w:proofErr w:type="spellStart"/>
      <w:r w:rsidRPr="00027A4D">
        <w:rPr>
          <w:rFonts w:ascii="Garamond" w:hAnsi="Garamond" w:cstheme="majorBidi"/>
          <w:i/>
          <w:iCs/>
          <w:sz w:val="24"/>
          <w:szCs w:val="24"/>
        </w:rPr>
        <w:t>hifdzu</w:t>
      </w:r>
      <w:proofErr w:type="spellEnd"/>
      <w:r w:rsidRPr="00027A4D">
        <w:rPr>
          <w:rFonts w:ascii="Garamond" w:hAnsi="Garamond" w:cstheme="majorBidi"/>
          <w:i/>
          <w:iCs/>
          <w:sz w:val="24"/>
          <w:szCs w:val="24"/>
        </w:rPr>
        <w:t xml:space="preserve"> al-'</w:t>
      </w:r>
      <w:proofErr w:type="spellStart"/>
      <w:r w:rsidRPr="00027A4D">
        <w:rPr>
          <w:rFonts w:ascii="Garamond" w:hAnsi="Garamond" w:cstheme="majorBidi"/>
          <w:i/>
          <w:iCs/>
          <w:sz w:val="24"/>
          <w:szCs w:val="24"/>
        </w:rPr>
        <w:t>aql</w:t>
      </w:r>
      <w:proofErr w:type="spellEnd"/>
      <w:r w:rsidRPr="00027A4D">
        <w:rPr>
          <w:rFonts w:ascii="Garamond" w:hAnsi="Garamond" w:cstheme="majorBidi"/>
          <w:i/>
          <w:iCs/>
          <w:sz w:val="24"/>
          <w:szCs w:val="24"/>
        </w:rPr>
        <w:t xml:space="preserve">; b) The pattern of nationalization of Islamic law in the JPH Law is deemed appropriate, if it is related to the philosophical values </w:t>
      </w:r>
      <w:r w:rsidRPr="00027A4D">
        <w:rPr>
          <w:rFonts w:ascii="Times New Roman" w:hAnsi="Times New Roman" w:cs="Times New Roman"/>
          <w:i/>
          <w:iCs/>
          <w:sz w:val="24"/>
          <w:szCs w:val="24"/>
        </w:rPr>
        <w:t>​​</w:t>
      </w:r>
      <w:r w:rsidRPr="00027A4D">
        <w:rPr>
          <w:rFonts w:ascii="Garamond" w:hAnsi="Garamond" w:cstheme="majorBidi"/>
          <w:i/>
          <w:iCs/>
          <w:sz w:val="24"/>
          <w:szCs w:val="24"/>
        </w:rPr>
        <w:t xml:space="preserve">contained in the pattern of absorption of Islamic law. This is because the pattern of nationalizing Islamic law is a pattern that emphasizes the absorption of Islamic legal values </w:t>
      </w:r>
      <w:r w:rsidRPr="00027A4D">
        <w:rPr>
          <w:rFonts w:ascii="Times New Roman" w:hAnsi="Times New Roman" w:cs="Times New Roman"/>
          <w:i/>
          <w:iCs/>
          <w:sz w:val="24"/>
          <w:szCs w:val="24"/>
        </w:rPr>
        <w:t>​​</w:t>
      </w:r>
      <w:r w:rsidRPr="00027A4D">
        <w:rPr>
          <w:rFonts w:ascii="Garamond" w:hAnsi="Garamond" w:cstheme="majorBidi"/>
          <w:i/>
          <w:iCs/>
          <w:sz w:val="24"/>
          <w:szCs w:val="24"/>
        </w:rPr>
        <w:t>that are compatible with Indonesian culture.</w:t>
      </w:r>
    </w:p>
    <w:p w:rsidR="00546C4A" w:rsidRPr="00027A4D" w:rsidRDefault="00546C4A" w:rsidP="001D557A">
      <w:pPr>
        <w:spacing w:line="240" w:lineRule="auto"/>
        <w:jc w:val="both"/>
        <w:rPr>
          <w:rFonts w:ascii="Garamond" w:hAnsi="Garamond" w:cstheme="majorBidi"/>
          <w:sz w:val="24"/>
          <w:szCs w:val="24"/>
        </w:rPr>
      </w:pPr>
      <w:r w:rsidRPr="00027A4D">
        <w:rPr>
          <w:rFonts w:ascii="Garamond" w:hAnsi="Garamond" w:cstheme="majorBidi"/>
          <w:i/>
          <w:iCs/>
          <w:sz w:val="24"/>
          <w:szCs w:val="24"/>
        </w:rPr>
        <w:t xml:space="preserve">Penelitian ini bertujuan untuk </w:t>
      </w:r>
      <w:r w:rsidRPr="00027A4D">
        <w:rPr>
          <w:rFonts w:ascii="Garamond" w:hAnsi="Garamond" w:cstheme="majorBidi"/>
          <w:i/>
          <w:iCs/>
          <w:sz w:val="24"/>
          <w:szCs w:val="24"/>
          <w:lang w:val="id-ID"/>
        </w:rPr>
        <w:t>menganalisis dan mengidentifikasi pola penyerapan hukum Islam yang ada dalam ketentuan fikih produk halal ke dalam UU No. 33 Tahun 2014 Tentang Jaminan Produk Halal</w:t>
      </w:r>
      <w:r w:rsidR="00693A50" w:rsidRPr="00027A4D">
        <w:rPr>
          <w:rFonts w:ascii="Garamond" w:hAnsi="Garamond" w:cstheme="majorBidi"/>
          <w:i/>
          <w:iCs/>
          <w:sz w:val="24"/>
          <w:szCs w:val="24"/>
        </w:rPr>
        <w:t>, serta</w:t>
      </w:r>
      <w:r w:rsidRPr="00027A4D">
        <w:rPr>
          <w:rFonts w:ascii="Garamond" w:hAnsi="Garamond" w:cstheme="majorBidi"/>
          <w:i/>
          <w:iCs/>
          <w:sz w:val="24"/>
          <w:szCs w:val="24"/>
        </w:rPr>
        <w:t xml:space="preserve"> </w:t>
      </w:r>
      <w:proofErr w:type="spellStart"/>
      <w:r w:rsidR="00693A50" w:rsidRPr="00027A4D">
        <w:rPr>
          <w:rFonts w:ascii="Garamond" w:hAnsi="Garamond" w:cstheme="majorBidi"/>
          <w:i/>
          <w:iCs/>
          <w:sz w:val="24"/>
          <w:szCs w:val="24"/>
        </w:rPr>
        <w:t>meninjaunya</w:t>
      </w:r>
      <w:proofErr w:type="spellEnd"/>
      <w:r w:rsidRPr="00027A4D">
        <w:rPr>
          <w:rFonts w:ascii="Garamond" w:hAnsi="Garamond" w:cstheme="majorBidi"/>
          <w:i/>
          <w:iCs/>
          <w:sz w:val="24"/>
          <w:szCs w:val="24"/>
          <w:lang w:val="id-ID"/>
        </w:rPr>
        <w:t xml:space="preserve"> dalam perspektif maqashid syari’ah</w:t>
      </w:r>
      <w:r w:rsidRPr="00027A4D">
        <w:rPr>
          <w:rFonts w:ascii="Garamond" w:hAnsi="Garamond" w:cstheme="majorBidi"/>
          <w:i/>
          <w:iCs/>
          <w:sz w:val="24"/>
          <w:szCs w:val="24"/>
        </w:rPr>
        <w:t xml:space="preserve">. </w:t>
      </w:r>
      <w:r w:rsidR="00693A50" w:rsidRPr="00027A4D">
        <w:rPr>
          <w:rFonts w:ascii="Garamond" w:hAnsi="Garamond" w:cstheme="majorBidi"/>
          <w:i/>
          <w:iCs/>
          <w:color w:val="111111"/>
          <w:sz w:val="24"/>
          <w:szCs w:val="24"/>
        </w:rPr>
        <w:t>Hasil studi ini menunjukkan</w:t>
      </w:r>
      <w:r w:rsidRPr="00027A4D">
        <w:rPr>
          <w:rFonts w:ascii="Garamond" w:hAnsi="Garamond" w:cstheme="majorBidi"/>
          <w:i/>
          <w:iCs/>
          <w:sz w:val="24"/>
          <w:szCs w:val="24"/>
        </w:rPr>
        <w:t xml:space="preserve">: 1) </w:t>
      </w:r>
      <w:r w:rsidRPr="00027A4D">
        <w:rPr>
          <w:rFonts w:ascii="Garamond" w:hAnsi="Garamond" w:cstheme="majorBidi"/>
          <w:i/>
          <w:iCs/>
          <w:spacing w:val="3"/>
          <w:sz w:val="24"/>
          <w:szCs w:val="24"/>
          <w:lang w:val="id-ID"/>
        </w:rPr>
        <w:t>U</w:t>
      </w:r>
      <w:proofErr w:type="spellStart"/>
      <w:r w:rsidRPr="00027A4D">
        <w:rPr>
          <w:rFonts w:ascii="Garamond" w:hAnsi="Garamond" w:cstheme="majorBidi"/>
          <w:i/>
          <w:iCs/>
          <w:spacing w:val="3"/>
          <w:sz w:val="24"/>
          <w:szCs w:val="24"/>
        </w:rPr>
        <w:t>ndang</w:t>
      </w:r>
      <w:proofErr w:type="spellEnd"/>
      <w:r w:rsidRPr="00027A4D">
        <w:rPr>
          <w:rFonts w:ascii="Garamond" w:hAnsi="Garamond" w:cstheme="majorBidi"/>
          <w:i/>
          <w:iCs/>
          <w:spacing w:val="3"/>
          <w:sz w:val="24"/>
          <w:szCs w:val="24"/>
        </w:rPr>
        <w:t>-Undang</w:t>
      </w:r>
      <w:r w:rsidRPr="00027A4D">
        <w:rPr>
          <w:rFonts w:ascii="Garamond" w:hAnsi="Garamond" w:cstheme="majorBidi"/>
          <w:i/>
          <w:iCs/>
          <w:sz w:val="24"/>
          <w:szCs w:val="24"/>
          <w:lang w:val="id-ID"/>
        </w:rPr>
        <w:t xml:space="preserve"> No. 33 Tahun 2014 Tentang Jaminan Produk Halal</w:t>
      </w:r>
      <w:r w:rsidRPr="00027A4D">
        <w:rPr>
          <w:rFonts w:ascii="Garamond" w:hAnsi="Garamond" w:cstheme="majorBidi"/>
          <w:i/>
          <w:iCs/>
          <w:spacing w:val="3"/>
          <w:sz w:val="24"/>
          <w:szCs w:val="24"/>
          <w:lang w:val="id-ID"/>
        </w:rPr>
        <w:t xml:space="preserve"> </w:t>
      </w:r>
      <w:r w:rsidRPr="00027A4D">
        <w:rPr>
          <w:rFonts w:ascii="Garamond" w:hAnsi="Garamond" w:cstheme="majorBidi"/>
          <w:i/>
          <w:iCs/>
          <w:spacing w:val="3"/>
          <w:sz w:val="24"/>
          <w:szCs w:val="24"/>
        </w:rPr>
        <w:t>merupakan</w:t>
      </w:r>
      <w:r w:rsidRPr="00027A4D">
        <w:rPr>
          <w:rFonts w:ascii="Garamond" w:hAnsi="Garamond" w:cstheme="majorBidi"/>
          <w:i/>
          <w:iCs/>
          <w:spacing w:val="3"/>
          <w:sz w:val="24"/>
          <w:szCs w:val="24"/>
          <w:lang w:val="id-ID"/>
        </w:rPr>
        <w:t xml:space="preserve"> produk perundang-undangan yang distingtif. Satu sisi, keberadaannya mencerminkan pola </w:t>
      </w:r>
      <w:r w:rsidRPr="00027A4D">
        <w:rPr>
          <w:rFonts w:ascii="Garamond" w:hAnsi="Garamond" w:cstheme="majorBidi"/>
          <w:i/>
          <w:iCs/>
          <w:spacing w:val="3"/>
          <w:sz w:val="24"/>
          <w:szCs w:val="24"/>
        </w:rPr>
        <w:t>i</w:t>
      </w:r>
      <w:r w:rsidRPr="00027A4D">
        <w:rPr>
          <w:rFonts w:ascii="Garamond" w:hAnsi="Garamond" w:cstheme="majorBidi"/>
          <w:i/>
          <w:iCs/>
          <w:spacing w:val="3"/>
          <w:sz w:val="24"/>
          <w:szCs w:val="24"/>
          <w:lang w:val="id-ID"/>
        </w:rPr>
        <w:t>slamisasi hukum nasional sebab, kehadiran</w:t>
      </w:r>
      <w:r w:rsidRPr="00027A4D">
        <w:rPr>
          <w:rFonts w:ascii="Garamond" w:hAnsi="Garamond" w:cstheme="majorBidi"/>
          <w:i/>
          <w:iCs/>
          <w:spacing w:val="3"/>
          <w:sz w:val="24"/>
          <w:szCs w:val="24"/>
        </w:rPr>
        <w:t>nya</w:t>
      </w:r>
      <w:r w:rsidRPr="00027A4D">
        <w:rPr>
          <w:rFonts w:ascii="Garamond" w:hAnsi="Garamond" w:cstheme="majorBidi"/>
          <w:i/>
          <w:iCs/>
          <w:spacing w:val="3"/>
          <w:sz w:val="24"/>
          <w:szCs w:val="24"/>
          <w:lang w:val="id-ID"/>
        </w:rPr>
        <w:t xml:space="preserve"> merupakan bentuk jawaban konstitusional dari </w:t>
      </w:r>
      <w:r w:rsidRPr="00027A4D">
        <w:rPr>
          <w:rFonts w:ascii="Garamond" w:hAnsi="Garamond" w:cstheme="majorBidi"/>
          <w:i/>
          <w:iCs/>
          <w:spacing w:val="3"/>
          <w:sz w:val="24"/>
          <w:szCs w:val="24"/>
        </w:rPr>
        <w:t xml:space="preserve">kebutuhan hukum </w:t>
      </w:r>
      <w:r w:rsidRPr="00027A4D">
        <w:rPr>
          <w:rFonts w:ascii="Garamond" w:hAnsi="Garamond" w:cstheme="majorBidi"/>
          <w:i/>
          <w:iCs/>
          <w:spacing w:val="3"/>
          <w:sz w:val="24"/>
          <w:szCs w:val="24"/>
          <w:lang w:val="id-ID"/>
        </w:rPr>
        <w:t xml:space="preserve">mayoritas muslim Indonesia. Namun, di lain sisi keberadaannya juga mencerminkan pola nasionalisasi hukum Islam, sebab substansi yang terkandung di dalam UU JPH mengadopsi nilai-nilai hukum Islam yang diberlakukan secara nasional. </w:t>
      </w:r>
      <w:r w:rsidRPr="00027A4D">
        <w:rPr>
          <w:rFonts w:ascii="Garamond" w:hAnsi="Garamond" w:cstheme="majorBidi"/>
          <w:i/>
          <w:iCs/>
          <w:sz w:val="24"/>
          <w:szCs w:val="24"/>
          <w:lang w:val="id-ID"/>
        </w:rPr>
        <w:t>2) Maqashid syari’ah sebagai sebuah perspektif melihat penyerapan hukum Islam yang ada dalamUU No 33 Tahun 2014 tentang Jaminan Produk Halal sebagai berikut: a) Pola Islamisasi Jaminan Produk Halal ke dalam hukum Nasional merupakan ekspresi untuk menjaga kelestarian agama (hifdz al-din) dan terpeliharanya hifdzu al-‘aql; b) Pola nasionalisasi hukum Islam dalam UU JPH dirasa tepat,  jika dikaitkan dengan nilai-nilai filosofis yang terkandung di dalam pola penyerapan hukum Islam tersebut. Sebab, pola nasionalisasi hukum Islam merupakan pola yang menekankan pada penyerapan nilai-nilai hukum Islam yang kompatibel dengan kultur keindonesiaan.</w:t>
      </w:r>
      <w:r w:rsidRPr="00027A4D">
        <w:rPr>
          <w:rFonts w:ascii="Garamond" w:hAnsi="Garamond" w:cstheme="majorBidi"/>
          <w:sz w:val="24"/>
          <w:szCs w:val="24"/>
          <w:lang w:val="id-ID"/>
        </w:rPr>
        <w:t xml:space="preserve"> </w:t>
      </w:r>
    </w:p>
    <w:p w:rsidR="00822896" w:rsidRPr="00027A4D" w:rsidRDefault="007C2501" w:rsidP="001D557A">
      <w:pPr>
        <w:spacing w:line="360" w:lineRule="auto"/>
        <w:jc w:val="both"/>
        <w:rPr>
          <w:rFonts w:ascii="Garamond" w:hAnsi="Garamond" w:cstheme="majorBidi"/>
          <w:sz w:val="24"/>
          <w:szCs w:val="24"/>
        </w:rPr>
      </w:pPr>
      <w:r w:rsidRPr="00027A4D">
        <w:rPr>
          <w:rFonts w:ascii="Garamond" w:hAnsi="Garamond" w:cstheme="majorBidi"/>
          <w:b/>
          <w:bCs/>
          <w:sz w:val="24"/>
          <w:szCs w:val="24"/>
        </w:rPr>
        <w:t>Keyword</w:t>
      </w:r>
      <w:r w:rsidRPr="00027A4D">
        <w:rPr>
          <w:rFonts w:ascii="Garamond" w:hAnsi="Garamond" w:cstheme="majorBidi"/>
          <w:sz w:val="24"/>
          <w:szCs w:val="24"/>
        </w:rPr>
        <w:t xml:space="preserve">: </w:t>
      </w:r>
      <w:r w:rsidRPr="00027A4D">
        <w:rPr>
          <w:rFonts w:ascii="Garamond" w:hAnsi="Garamond" w:cstheme="majorBidi"/>
          <w:i/>
          <w:iCs/>
          <w:sz w:val="24"/>
          <w:szCs w:val="24"/>
        </w:rPr>
        <w:t xml:space="preserve">Halal Product </w:t>
      </w:r>
      <w:proofErr w:type="spellStart"/>
      <w:r w:rsidRPr="00027A4D">
        <w:rPr>
          <w:rFonts w:ascii="Garamond" w:hAnsi="Garamond" w:cstheme="majorBidi"/>
          <w:i/>
          <w:iCs/>
          <w:sz w:val="24"/>
          <w:szCs w:val="24"/>
        </w:rPr>
        <w:t>Fiqh</w:t>
      </w:r>
      <w:proofErr w:type="spellEnd"/>
      <w:r w:rsidRPr="00027A4D">
        <w:rPr>
          <w:rFonts w:ascii="Garamond" w:hAnsi="Garamond" w:cstheme="majorBidi"/>
          <w:i/>
          <w:iCs/>
          <w:sz w:val="24"/>
          <w:szCs w:val="24"/>
        </w:rPr>
        <w:t xml:space="preserve">, Halal Product Guarantee Law, </w:t>
      </w:r>
      <w:proofErr w:type="spellStart"/>
      <w:r w:rsidRPr="00027A4D">
        <w:rPr>
          <w:rFonts w:ascii="Garamond" w:hAnsi="Garamond" w:cstheme="majorBidi"/>
          <w:i/>
          <w:iCs/>
          <w:sz w:val="24"/>
          <w:szCs w:val="24"/>
        </w:rPr>
        <w:t>Maqashid</w:t>
      </w:r>
      <w:proofErr w:type="spellEnd"/>
      <w:r w:rsidRPr="00027A4D">
        <w:rPr>
          <w:rFonts w:ascii="Garamond" w:hAnsi="Garamond" w:cstheme="majorBidi"/>
          <w:i/>
          <w:iCs/>
          <w:sz w:val="24"/>
          <w:szCs w:val="24"/>
        </w:rPr>
        <w:t xml:space="preserve"> </w:t>
      </w:r>
      <w:proofErr w:type="spellStart"/>
      <w:r w:rsidRPr="00027A4D">
        <w:rPr>
          <w:rFonts w:ascii="Garamond" w:hAnsi="Garamond" w:cstheme="majorBidi"/>
          <w:i/>
          <w:iCs/>
          <w:sz w:val="24"/>
          <w:szCs w:val="24"/>
        </w:rPr>
        <w:t>Syari’ah</w:t>
      </w:r>
      <w:proofErr w:type="spellEnd"/>
    </w:p>
    <w:p w:rsidR="00822896" w:rsidRPr="00027A4D" w:rsidRDefault="00822896" w:rsidP="001D557A">
      <w:pPr>
        <w:pStyle w:val="ListParagraph"/>
        <w:numPr>
          <w:ilvl w:val="0"/>
          <w:numId w:val="4"/>
        </w:numPr>
        <w:spacing w:line="360" w:lineRule="auto"/>
        <w:ind w:left="426"/>
        <w:jc w:val="both"/>
        <w:rPr>
          <w:rFonts w:ascii="Garamond" w:hAnsi="Garamond" w:cstheme="majorBidi"/>
          <w:b/>
          <w:bCs/>
          <w:sz w:val="24"/>
          <w:szCs w:val="24"/>
        </w:rPr>
      </w:pPr>
      <w:r w:rsidRPr="00027A4D">
        <w:rPr>
          <w:rFonts w:ascii="Garamond" w:hAnsi="Garamond" w:cstheme="majorBidi"/>
          <w:b/>
          <w:bCs/>
          <w:sz w:val="24"/>
          <w:szCs w:val="24"/>
        </w:rPr>
        <w:t>Pendahuluan</w:t>
      </w:r>
    </w:p>
    <w:p w:rsidR="00822896" w:rsidRPr="00027A4D" w:rsidRDefault="00822896" w:rsidP="001D557A">
      <w:pPr>
        <w:spacing w:after="0" w:line="360" w:lineRule="auto"/>
        <w:ind w:firstLine="720"/>
        <w:jc w:val="both"/>
        <w:rPr>
          <w:rFonts w:ascii="Garamond" w:hAnsi="Garamond" w:cstheme="majorBidi"/>
          <w:color w:val="000000"/>
          <w:sz w:val="24"/>
          <w:szCs w:val="24"/>
          <w:lang w:val="id-ID"/>
        </w:rPr>
      </w:pPr>
      <w:r w:rsidRPr="00027A4D">
        <w:rPr>
          <w:rFonts w:ascii="Garamond" w:hAnsi="Garamond" w:cstheme="majorBidi"/>
          <w:color w:val="000000"/>
          <w:sz w:val="24"/>
          <w:szCs w:val="24"/>
          <w:lang w:val="id-ID"/>
        </w:rPr>
        <w:t>Pasca</w:t>
      </w:r>
      <w:r w:rsidRPr="00027A4D">
        <w:rPr>
          <w:rFonts w:ascii="Garamond" w:hAnsi="Garamond" w:cstheme="majorBidi"/>
          <w:color w:val="000000"/>
          <w:sz w:val="24"/>
          <w:szCs w:val="24"/>
        </w:rPr>
        <w:t xml:space="preserve"> </w:t>
      </w:r>
      <w:r w:rsidRPr="00027A4D">
        <w:rPr>
          <w:rFonts w:ascii="Garamond" w:hAnsi="Garamond" w:cstheme="majorBidi"/>
          <w:color w:val="000000"/>
          <w:sz w:val="24"/>
          <w:szCs w:val="24"/>
          <w:lang w:val="id-ID"/>
        </w:rPr>
        <w:t>reformasi upaya transformasi nilai-nilai agama ke dalam hukum nasional mempunyai kesempatan lebih luas dibandingkan dengan pada masa sebelumnya.</w:t>
      </w:r>
      <w:r w:rsidRPr="00027A4D">
        <w:rPr>
          <w:rStyle w:val="FootnoteReference"/>
          <w:rFonts w:ascii="Garamond" w:hAnsi="Garamond" w:cstheme="majorBidi"/>
          <w:color w:val="000000"/>
          <w:sz w:val="24"/>
          <w:szCs w:val="24"/>
          <w:lang w:val="id-ID"/>
        </w:rPr>
        <w:footnoteReference w:id="1"/>
      </w:r>
      <w:r w:rsidRPr="00027A4D">
        <w:rPr>
          <w:rFonts w:ascii="Garamond" w:hAnsi="Garamond" w:cstheme="majorBidi"/>
          <w:color w:val="000000"/>
          <w:sz w:val="24"/>
          <w:szCs w:val="24"/>
          <w:lang w:val="id-ID"/>
        </w:rPr>
        <w:t xml:space="preserve"> Hanya saja tetap perlu disadari bahwa pola dan model pemaksaan tampaknya sudah tidak akan mudah dilaksanakan. Hal ini </w:t>
      </w:r>
      <w:r w:rsidRPr="00027A4D">
        <w:rPr>
          <w:rFonts w:ascii="Garamond" w:hAnsi="Garamond" w:cstheme="majorBidi"/>
          <w:color w:val="000000"/>
          <w:sz w:val="24"/>
          <w:szCs w:val="24"/>
          <w:lang w:val="id-ID"/>
        </w:rPr>
        <w:lastRenderedPageBreak/>
        <w:t>mencakup perkembangan dan pembinaan hukum nasional.</w:t>
      </w:r>
      <w:r w:rsidRPr="00027A4D">
        <w:rPr>
          <w:rStyle w:val="FootnoteReference"/>
          <w:rFonts w:ascii="Garamond" w:hAnsi="Garamond" w:cstheme="majorBidi"/>
          <w:color w:val="000000"/>
          <w:sz w:val="24"/>
          <w:szCs w:val="24"/>
          <w:lang w:val="id-ID"/>
        </w:rPr>
        <w:footnoteReference w:id="2"/>
      </w:r>
      <w:r w:rsidRPr="00027A4D">
        <w:rPr>
          <w:rFonts w:ascii="Garamond" w:hAnsi="Garamond" w:cstheme="majorBidi"/>
          <w:color w:val="000000"/>
          <w:sz w:val="24"/>
          <w:szCs w:val="24"/>
          <w:lang w:val="id-ID"/>
        </w:rPr>
        <w:t xml:space="preserve"> Konsekuensinya, perkembangan hukum nasional akan mencakup tiga elemen sumber hukum yang mempunyai kedudukan sama dan seimbang, yaitu hukum Adat, eks hukum Barat dan hukum Islam.</w:t>
      </w:r>
      <w:r w:rsidRPr="00027A4D">
        <w:rPr>
          <w:rStyle w:val="FootnoteReference"/>
          <w:rFonts w:ascii="Garamond" w:hAnsi="Garamond" w:cstheme="majorBidi"/>
          <w:color w:val="000000"/>
          <w:sz w:val="24"/>
          <w:szCs w:val="24"/>
          <w:lang w:val="id-ID"/>
        </w:rPr>
        <w:footnoteReference w:id="3"/>
      </w:r>
      <w:r w:rsidRPr="00027A4D">
        <w:rPr>
          <w:rFonts w:ascii="Garamond" w:hAnsi="Garamond" w:cstheme="majorBidi"/>
          <w:color w:val="000000"/>
          <w:sz w:val="24"/>
          <w:szCs w:val="24"/>
          <w:lang w:val="id-ID"/>
        </w:rPr>
        <w:t xml:space="preserve"> </w:t>
      </w:r>
    </w:p>
    <w:p w:rsidR="00822896" w:rsidRPr="00027A4D" w:rsidRDefault="00822896" w:rsidP="001D557A">
      <w:pPr>
        <w:spacing w:after="0" w:line="360" w:lineRule="auto"/>
        <w:ind w:firstLine="720"/>
        <w:jc w:val="both"/>
        <w:rPr>
          <w:rFonts w:ascii="Garamond" w:hAnsi="Garamond" w:cstheme="majorBidi"/>
          <w:color w:val="000000"/>
          <w:sz w:val="24"/>
          <w:szCs w:val="24"/>
          <w:lang w:val="id-ID"/>
        </w:rPr>
      </w:pPr>
      <w:r w:rsidRPr="00027A4D">
        <w:rPr>
          <w:rFonts w:ascii="Garamond" w:hAnsi="Garamond" w:cstheme="majorBidi"/>
          <w:color w:val="000000"/>
          <w:sz w:val="24"/>
          <w:szCs w:val="24"/>
          <w:lang w:val="id-ID"/>
        </w:rPr>
        <w:t xml:space="preserve">Pembaruan hukum Islam di tengah alam demokrasi benar-benar berpengaruh signifikan terhadap perkembangan transformasi hukum Islam di Indonesia. Baik transformasi yang melalui jalur legislasi maupun non legislasi. Dalam perkembangannya, jalur kultural lebih banyak mendominasi keberadaan hukum Islam di Indonesia, daripada jalur stuktural melalui jalan legislasi. Hal ini disebabkan oleh berbagai permasalahan dalam proses legislasi. Walaupun demikian, upaya transformasi hukum Islam dengan jalan legislasi harus tetap dilakukan. Sebab legislasi hukum Islam merupakan tuntutan objektif dan urgen karena akan mendukung implementasi hukum Islam secara pasti dan mempunyai kekuatan formal yuridis di negara Indonesia ini. Sebagaimana kasus yang terjadi dalam legislasi jaminan produk halal yang belakangan menjadi isu paling menarik dalam hal pengakomodiran negara terhadap nilai agama Islam. </w:t>
      </w:r>
    </w:p>
    <w:p w:rsidR="00822896" w:rsidRPr="00027A4D" w:rsidRDefault="00822896" w:rsidP="001D557A">
      <w:pPr>
        <w:spacing w:after="0" w:line="360" w:lineRule="auto"/>
        <w:ind w:firstLine="720"/>
        <w:jc w:val="both"/>
        <w:rPr>
          <w:rFonts w:ascii="Garamond" w:hAnsi="Garamond" w:cstheme="majorBidi"/>
          <w:sz w:val="24"/>
          <w:szCs w:val="24"/>
          <w:lang w:val="id-ID"/>
        </w:rPr>
      </w:pPr>
      <w:r w:rsidRPr="00027A4D">
        <w:rPr>
          <w:rFonts w:ascii="Garamond" w:hAnsi="Garamond" w:cstheme="majorBidi"/>
          <w:sz w:val="24"/>
          <w:szCs w:val="24"/>
          <w:lang w:val="id-ID"/>
        </w:rPr>
        <w:t>Faktanya, secara konfiguratif transformasi hukum Islam ke dalam hukum nasional dimulai sejak terbentuknya UU RI No 1 tahun 1974 tentang Perkawinan hingga terbentuknya UU No 33 Tahun 2014 tentang Jaminan Produk Halal.  Rentan waktu  selama 4</w:t>
      </w:r>
      <w:r w:rsidRPr="00027A4D">
        <w:rPr>
          <w:rFonts w:ascii="Garamond" w:hAnsi="Garamond" w:cstheme="majorBidi"/>
          <w:sz w:val="24"/>
          <w:szCs w:val="24"/>
        </w:rPr>
        <w:t>6</w:t>
      </w:r>
      <w:r w:rsidRPr="00027A4D">
        <w:rPr>
          <w:rFonts w:ascii="Garamond" w:hAnsi="Garamond" w:cstheme="majorBidi"/>
          <w:sz w:val="24"/>
          <w:szCs w:val="24"/>
          <w:lang w:val="id-ID"/>
        </w:rPr>
        <w:t xml:space="preserve"> tahun dari tahun 1974 hingga 20</w:t>
      </w:r>
      <w:r w:rsidRPr="00027A4D">
        <w:rPr>
          <w:rFonts w:ascii="Garamond" w:hAnsi="Garamond" w:cstheme="majorBidi"/>
          <w:sz w:val="24"/>
          <w:szCs w:val="24"/>
        </w:rPr>
        <w:t>20</w:t>
      </w:r>
      <w:r w:rsidRPr="00027A4D">
        <w:rPr>
          <w:rFonts w:ascii="Garamond" w:hAnsi="Garamond" w:cstheme="majorBidi"/>
          <w:sz w:val="24"/>
          <w:szCs w:val="24"/>
          <w:lang w:val="id-ID"/>
        </w:rPr>
        <w:t xml:space="preserve"> dengan 19 produk hukum Islam tersebut merupakan sebuah tol</w:t>
      </w:r>
      <w:r w:rsidRPr="00027A4D">
        <w:rPr>
          <w:rFonts w:ascii="Garamond" w:hAnsi="Garamond" w:cstheme="majorBidi"/>
          <w:sz w:val="24"/>
          <w:szCs w:val="24"/>
        </w:rPr>
        <w:t>o</w:t>
      </w:r>
      <w:r w:rsidRPr="00027A4D">
        <w:rPr>
          <w:rFonts w:ascii="Garamond" w:hAnsi="Garamond" w:cstheme="majorBidi"/>
          <w:sz w:val="24"/>
          <w:szCs w:val="24"/>
          <w:lang w:val="id-ID"/>
        </w:rPr>
        <w:t>k ukur keberhasilan transformasi hukum Islam ke dalam hukum nasional.</w:t>
      </w:r>
      <w:r w:rsidRPr="00027A4D">
        <w:rPr>
          <w:rStyle w:val="FootnoteReference"/>
          <w:rFonts w:ascii="Garamond" w:hAnsi="Garamond" w:cstheme="majorBidi"/>
          <w:sz w:val="24"/>
          <w:szCs w:val="24"/>
          <w:lang w:val="id-ID"/>
        </w:rPr>
        <w:footnoteReference w:id="4"/>
      </w:r>
      <w:r w:rsidRPr="00027A4D">
        <w:rPr>
          <w:rFonts w:ascii="Garamond" w:hAnsi="Garamond" w:cstheme="majorBidi"/>
          <w:sz w:val="24"/>
          <w:szCs w:val="24"/>
          <w:lang w:val="id-ID"/>
        </w:rPr>
        <w:t xml:space="preserve">. Yang secara </w:t>
      </w:r>
      <w:r w:rsidRPr="00027A4D">
        <w:rPr>
          <w:rFonts w:ascii="Garamond" w:hAnsi="Garamond" w:cstheme="majorBidi"/>
          <w:i/>
          <w:iCs/>
          <w:sz w:val="24"/>
          <w:szCs w:val="24"/>
          <w:lang w:val="id-ID"/>
        </w:rPr>
        <w:t>de facto</w:t>
      </w:r>
      <w:r w:rsidRPr="00027A4D">
        <w:rPr>
          <w:rFonts w:ascii="Garamond" w:hAnsi="Garamond" w:cstheme="majorBidi"/>
          <w:sz w:val="24"/>
          <w:szCs w:val="24"/>
          <w:lang w:val="id-ID"/>
        </w:rPr>
        <w:t xml:space="preserve"> dan </w:t>
      </w:r>
      <w:r w:rsidRPr="00027A4D">
        <w:rPr>
          <w:rFonts w:ascii="Garamond" w:hAnsi="Garamond" w:cstheme="majorBidi"/>
          <w:i/>
          <w:iCs/>
          <w:sz w:val="24"/>
          <w:szCs w:val="24"/>
          <w:lang w:val="id-ID"/>
        </w:rPr>
        <w:t>de jure</w:t>
      </w:r>
      <w:r w:rsidRPr="00027A4D">
        <w:rPr>
          <w:rFonts w:ascii="Garamond" w:hAnsi="Garamond" w:cstheme="majorBidi"/>
          <w:sz w:val="24"/>
          <w:szCs w:val="24"/>
          <w:lang w:val="id-ID"/>
        </w:rPr>
        <w:t xml:space="preserve"> upaya </w:t>
      </w:r>
      <w:r w:rsidRPr="00027A4D">
        <w:rPr>
          <w:rFonts w:ascii="Garamond" w:hAnsi="Garamond" w:cstheme="majorBidi"/>
          <w:sz w:val="24"/>
          <w:szCs w:val="24"/>
          <w:lang w:val="id-ID"/>
        </w:rPr>
        <w:lastRenderedPageBreak/>
        <w:t xml:space="preserve">ransformasi tersebut mampu mendekonstruksi teori </w:t>
      </w:r>
      <w:r w:rsidRPr="00027A4D">
        <w:rPr>
          <w:rFonts w:ascii="Garamond" w:hAnsi="Garamond" w:cstheme="majorBidi"/>
          <w:i/>
          <w:iCs/>
          <w:sz w:val="24"/>
          <w:szCs w:val="24"/>
          <w:lang w:val="id-ID"/>
        </w:rPr>
        <w:t>recptie</w:t>
      </w:r>
      <w:r w:rsidRPr="00027A4D">
        <w:rPr>
          <w:rFonts w:ascii="Garamond" w:hAnsi="Garamond" w:cstheme="majorBidi"/>
          <w:sz w:val="24"/>
          <w:szCs w:val="24"/>
          <w:lang w:val="id-ID"/>
        </w:rPr>
        <w:t xml:space="preserve"> Snouck Hourgronje yang selama ini menghegomoni kognisi hukum nasional.</w:t>
      </w:r>
      <w:r w:rsidRPr="00027A4D">
        <w:rPr>
          <w:rStyle w:val="FootnoteReference"/>
          <w:rFonts w:ascii="Garamond" w:hAnsi="Garamond" w:cstheme="majorBidi"/>
          <w:sz w:val="24"/>
          <w:szCs w:val="24"/>
          <w:lang w:val="id-ID"/>
        </w:rPr>
        <w:footnoteReference w:id="5"/>
      </w:r>
    </w:p>
    <w:p w:rsidR="00822896" w:rsidRPr="00027A4D" w:rsidRDefault="00822896" w:rsidP="001D557A">
      <w:pPr>
        <w:spacing w:after="0" w:line="360" w:lineRule="auto"/>
        <w:ind w:firstLine="720"/>
        <w:jc w:val="both"/>
        <w:rPr>
          <w:rFonts w:ascii="Garamond" w:hAnsi="Garamond" w:cstheme="majorBidi"/>
          <w:sz w:val="24"/>
          <w:szCs w:val="24"/>
          <w:lang w:val="id-ID"/>
        </w:rPr>
      </w:pPr>
      <w:r w:rsidRPr="00027A4D">
        <w:rPr>
          <w:rFonts w:ascii="Garamond" w:hAnsi="Garamond" w:cstheme="majorBidi"/>
          <w:sz w:val="24"/>
          <w:szCs w:val="24"/>
          <w:lang w:val="id-ID"/>
        </w:rPr>
        <w:t>Tentunya upaya transformasi hukum Islam ke dalam hukum nasional tersebut tidak lepas dari peran partai politik Islam yang ada di parlemen pada waktu itu seperti Masyumi; dan partai politik Islam saat ini seperti PPP, PAN, PKB, dan PKS</w:t>
      </w:r>
      <w:r w:rsidRPr="00027A4D">
        <w:rPr>
          <w:rFonts w:ascii="Garamond" w:hAnsi="Garamond" w:cstheme="majorBidi"/>
          <w:sz w:val="24"/>
          <w:szCs w:val="24"/>
        </w:rPr>
        <w:t>.</w:t>
      </w:r>
      <w:r w:rsidRPr="00027A4D">
        <w:rPr>
          <w:rFonts w:ascii="Garamond" w:hAnsi="Garamond" w:cstheme="majorBidi"/>
          <w:sz w:val="24"/>
          <w:szCs w:val="24"/>
          <w:lang w:val="id-ID"/>
        </w:rPr>
        <w:t xml:space="preserve"> </w:t>
      </w:r>
      <w:r w:rsidRPr="00027A4D">
        <w:rPr>
          <w:rFonts w:ascii="Garamond" w:hAnsi="Garamond" w:cstheme="majorBidi"/>
          <w:sz w:val="24"/>
          <w:szCs w:val="24"/>
        </w:rPr>
        <w:t>P</w:t>
      </w:r>
      <w:r w:rsidRPr="00027A4D">
        <w:rPr>
          <w:rFonts w:ascii="Garamond" w:hAnsi="Garamond" w:cstheme="majorBidi"/>
          <w:sz w:val="24"/>
          <w:szCs w:val="24"/>
          <w:lang w:val="id-ID"/>
        </w:rPr>
        <w:t xml:space="preserve">ada </w:t>
      </w:r>
      <w:proofErr w:type="gramStart"/>
      <w:r w:rsidRPr="00027A4D">
        <w:rPr>
          <w:rFonts w:ascii="Garamond" w:hAnsi="Garamond" w:cstheme="majorBidi"/>
          <w:sz w:val="24"/>
          <w:szCs w:val="24"/>
          <w:lang w:val="id-ID"/>
        </w:rPr>
        <w:t>aras</w:t>
      </w:r>
      <w:proofErr w:type="gramEnd"/>
      <w:r w:rsidRPr="00027A4D">
        <w:rPr>
          <w:rFonts w:ascii="Garamond" w:hAnsi="Garamond" w:cstheme="majorBidi"/>
          <w:sz w:val="24"/>
          <w:szCs w:val="24"/>
          <w:lang w:val="id-ID"/>
        </w:rPr>
        <w:t xml:space="preserve"> yang lain peran ekstra parlementer seperti MUI, Ormas NU dan Muhammadiyah juga sangat vital. Mereka  selama ini telah berjuang keras dalam mengawal transformasi hukum Islam dalam kerangka hukum nasional. Namun sangat disayangkan pola transformasi hukum Islam yang terjadi selama ini cenderung bersifat Islam </w:t>
      </w:r>
      <w:r w:rsidRPr="00027A4D">
        <w:rPr>
          <w:rFonts w:ascii="Garamond" w:hAnsi="Garamond" w:cstheme="majorBidi"/>
          <w:i/>
          <w:iCs/>
          <w:sz w:val="24"/>
          <w:szCs w:val="24"/>
          <w:lang w:val="id-ID"/>
        </w:rPr>
        <w:t>symbolic</w:t>
      </w:r>
      <w:r w:rsidRPr="00027A4D">
        <w:rPr>
          <w:rFonts w:ascii="Garamond" w:hAnsi="Garamond" w:cstheme="majorBidi"/>
          <w:sz w:val="24"/>
          <w:szCs w:val="24"/>
          <w:lang w:val="id-ID"/>
        </w:rPr>
        <w:t>, yang lebih mengedepankan eksklusifitas kei</w:t>
      </w:r>
      <w:r w:rsidR="00027A4D" w:rsidRPr="00027A4D">
        <w:rPr>
          <w:rFonts w:ascii="Garamond" w:hAnsi="Garamond" w:cstheme="majorBidi"/>
          <w:sz w:val="24"/>
          <w:szCs w:val="24"/>
          <w:lang w:val="id-ID"/>
        </w:rPr>
        <w:t>slaman secara formalitas belaka</w:t>
      </w:r>
      <w:r w:rsidRPr="00027A4D">
        <w:rPr>
          <w:rFonts w:ascii="Garamond" w:hAnsi="Garamond" w:cstheme="majorBidi"/>
          <w:sz w:val="24"/>
          <w:szCs w:val="24"/>
          <w:lang w:val="id-ID"/>
        </w:rPr>
        <w:t xml:space="preserve">. Sementara pada aras lain partai Nasionalis sekuler pada waktu itu dan sekarang seperti Golkar, PDIP, Demokrat, Gerindra, Hanura mencoba menawarkan transformasi hukum Islam ke dalam hukum nasional secara subtansialis. </w:t>
      </w:r>
    </w:p>
    <w:p w:rsidR="00822896" w:rsidRPr="00027A4D" w:rsidRDefault="00822896" w:rsidP="001D557A">
      <w:pPr>
        <w:spacing w:after="0" w:line="360" w:lineRule="auto"/>
        <w:ind w:firstLine="720"/>
        <w:jc w:val="both"/>
        <w:rPr>
          <w:rFonts w:ascii="Garamond" w:hAnsi="Garamond" w:cstheme="majorBidi"/>
          <w:sz w:val="24"/>
          <w:szCs w:val="24"/>
          <w:lang w:val="id-ID"/>
        </w:rPr>
      </w:pPr>
      <w:r w:rsidRPr="00027A4D">
        <w:rPr>
          <w:rFonts w:ascii="Garamond" w:hAnsi="Garamond" w:cstheme="majorBidi"/>
          <w:sz w:val="24"/>
          <w:szCs w:val="24"/>
          <w:lang w:val="id-ID"/>
        </w:rPr>
        <w:t>An-Naim</w:t>
      </w:r>
      <w:r w:rsidRPr="00027A4D">
        <w:rPr>
          <w:rStyle w:val="FootnoteReference"/>
          <w:rFonts w:ascii="Garamond" w:hAnsi="Garamond" w:cstheme="majorBidi"/>
          <w:sz w:val="24"/>
          <w:szCs w:val="24"/>
          <w:lang w:val="id-ID"/>
        </w:rPr>
        <w:footnoteReference w:id="6"/>
      </w:r>
      <w:r w:rsidRPr="00027A4D">
        <w:rPr>
          <w:rFonts w:ascii="Garamond" w:hAnsi="Garamond" w:cstheme="majorBidi"/>
          <w:sz w:val="24"/>
          <w:szCs w:val="24"/>
          <w:lang w:val="id-ID"/>
        </w:rPr>
        <w:t xml:space="preserve"> berpendapat, pola ideal dalam proses transformasi hukum Islam ke dalam hukum nasional adalah dengan pola nasionalisasi hukum Islam, bukan pola Islamisasi hukum nasional yang ccenderung ortodoks. Menurut An-Na’im pola nasionalisasi hukum Islam adalah upaya mengharmonisasikan hukum Islam dengan hukum nasional secara transformatif-kontekstual. Yang tidak mengedepankan simbol-simbol Islam dalam produk perundang-undangannya, akan tetapi substansinya adalah diadopsi dari hukum Islam namun menggunakan simbol nasional. Sedangkan untuk pola yang ke dua menurut An-Naim adalah pola Islamisasi hukum nasional yaitu sebuah upaya memasukkan hukum Islam secara normatif ke dalam hukum nasional, yang lebih mengedepankan ego sektoral keislaman eksklusif dan mengabaikan pluralitas masyarakat Indonesia yang heterogen.</w:t>
      </w:r>
      <w:r w:rsidRPr="00027A4D">
        <w:rPr>
          <w:rStyle w:val="FootnoteReference"/>
          <w:rFonts w:ascii="Garamond" w:hAnsi="Garamond" w:cstheme="majorBidi"/>
          <w:sz w:val="24"/>
          <w:szCs w:val="24"/>
          <w:lang w:val="id-ID"/>
        </w:rPr>
        <w:footnoteReference w:id="7"/>
      </w:r>
      <w:r w:rsidRPr="00027A4D">
        <w:rPr>
          <w:rFonts w:ascii="Garamond" w:hAnsi="Garamond" w:cstheme="majorBidi"/>
          <w:sz w:val="24"/>
          <w:szCs w:val="24"/>
          <w:lang w:val="id-ID"/>
        </w:rPr>
        <w:t xml:space="preserve"> </w:t>
      </w:r>
    </w:p>
    <w:p w:rsidR="00822896" w:rsidRPr="00027A4D" w:rsidRDefault="00822896" w:rsidP="001D557A">
      <w:pPr>
        <w:spacing w:after="0" w:line="360" w:lineRule="auto"/>
        <w:ind w:firstLine="720"/>
        <w:jc w:val="both"/>
        <w:rPr>
          <w:rFonts w:ascii="Garamond" w:hAnsi="Garamond" w:cstheme="majorBidi"/>
          <w:sz w:val="24"/>
          <w:szCs w:val="24"/>
          <w:lang w:val="id-ID"/>
        </w:rPr>
      </w:pPr>
      <w:r w:rsidRPr="00027A4D">
        <w:rPr>
          <w:rFonts w:ascii="Garamond" w:hAnsi="Garamond" w:cstheme="majorBidi"/>
          <w:sz w:val="24"/>
          <w:szCs w:val="24"/>
          <w:lang w:val="id-ID"/>
        </w:rPr>
        <w:t xml:space="preserve">Konsekuensi dari pola ini akan melahirkan Islam </w:t>
      </w:r>
      <w:r w:rsidRPr="00027A4D">
        <w:rPr>
          <w:rFonts w:ascii="Garamond" w:hAnsi="Garamond" w:cstheme="majorBidi"/>
          <w:i/>
          <w:iCs/>
          <w:sz w:val="24"/>
          <w:szCs w:val="24"/>
          <w:lang w:val="id-ID"/>
        </w:rPr>
        <w:t>symbolic</w:t>
      </w:r>
      <w:r w:rsidRPr="00027A4D">
        <w:rPr>
          <w:rFonts w:ascii="Garamond" w:hAnsi="Garamond" w:cstheme="majorBidi"/>
          <w:sz w:val="24"/>
          <w:szCs w:val="24"/>
          <w:lang w:val="id-ID"/>
        </w:rPr>
        <w:t xml:space="preserve"> yang tidak ramah lingkungan dalam konteks keindonesiaan.</w:t>
      </w:r>
      <w:r w:rsidRPr="00027A4D">
        <w:rPr>
          <w:rStyle w:val="FootnoteReference"/>
          <w:rFonts w:ascii="Garamond" w:hAnsi="Garamond" w:cstheme="majorBidi"/>
          <w:sz w:val="24"/>
          <w:szCs w:val="24"/>
          <w:lang w:val="id-ID"/>
        </w:rPr>
        <w:footnoteReference w:id="8"/>
      </w:r>
      <w:r w:rsidRPr="00027A4D">
        <w:rPr>
          <w:rFonts w:ascii="Garamond" w:hAnsi="Garamond" w:cstheme="majorBidi"/>
          <w:sz w:val="24"/>
          <w:szCs w:val="24"/>
          <w:lang w:val="id-ID"/>
        </w:rPr>
        <w:t xml:space="preserve"> Bahkan Kholid Aboul Fadl juga mengungkapkan konsep yang senada, bahwa pemaksaan produk fiqih yang tekstual akan melahirkan sebuah hukum Islam yang otoritarianisme. Yang dalam operasionalisasi dan implementasi hukumnya selalu bersifat represif.</w:t>
      </w:r>
      <w:r w:rsidRPr="00027A4D">
        <w:rPr>
          <w:rStyle w:val="FootnoteReference"/>
          <w:rFonts w:ascii="Garamond" w:hAnsi="Garamond" w:cstheme="majorBidi"/>
          <w:sz w:val="24"/>
          <w:szCs w:val="24"/>
          <w:lang w:val="id-ID"/>
        </w:rPr>
        <w:footnoteReference w:id="9"/>
      </w:r>
      <w:r w:rsidRPr="00027A4D">
        <w:rPr>
          <w:rFonts w:ascii="Garamond" w:hAnsi="Garamond" w:cstheme="majorBidi"/>
          <w:sz w:val="24"/>
          <w:szCs w:val="24"/>
          <w:lang w:val="id-ID"/>
        </w:rPr>
        <w:t xml:space="preserve">  </w:t>
      </w:r>
    </w:p>
    <w:p w:rsidR="00822896" w:rsidRPr="00027A4D" w:rsidRDefault="00822896" w:rsidP="001D557A">
      <w:pPr>
        <w:spacing w:after="0" w:line="360" w:lineRule="auto"/>
        <w:ind w:firstLine="720"/>
        <w:jc w:val="both"/>
        <w:rPr>
          <w:rFonts w:ascii="Garamond" w:hAnsi="Garamond" w:cstheme="majorBidi"/>
          <w:sz w:val="24"/>
          <w:szCs w:val="24"/>
          <w:lang w:val="id-ID"/>
        </w:rPr>
      </w:pPr>
      <w:r w:rsidRPr="00027A4D">
        <w:rPr>
          <w:rFonts w:ascii="Garamond" w:hAnsi="Garamond" w:cstheme="majorBidi"/>
          <w:sz w:val="24"/>
          <w:szCs w:val="24"/>
          <w:lang w:val="id-ID"/>
        </w:rPr>
        <w:t xml:space="preserve">Kedua pola yang ditawarkan oleh An-Naim tersebut, dalam konteks keindonesiaan UU No 33 Tahun 2014 tentang Jaminan Produk Halal merupakan produk ideal yang layak djadikan sebagai </w:t>
      </w:r>
      <w:r w:rsidRPr="00027A4D">
        <w:rPr>
          <w:rFonts w:ascii="Garamond" w:hAnsi="Garamond" w:cstheme="majorBidi"/>
          <w:i/>
          <w:iCs/>
          <w:sz w:val="24"/>
          <w:szCs w:val="24"/>
          <w:lang w:val="id-ID"/>
        </w:rPr>
        <w:lastRenderedPageBreak/>
        <w:t xml:space="preserve">role model </w:t>
      </w:r>
      <w:r w:rsidRPr="00027A4D">
        <w:rPr>
          <w:rFonts w:ascii="Garamond" w:hAnsi="Garamond" w:cstheme="majorBidi"/>
          <w:sz w:val="24"/>
          <w:szCs w:val="24"/>
          <w:lang w:val="id-ID"/>
        </w:rPr>
        <w:t xml:space="preserve">karena proses transformasinya yang unik dan distingtif. Tidak sebagaimana yang terjadi daam proses transformasi zakat, haji dan wakaf dalam bentuk Undang-undang. Yang sumbernya dari hukum Islam  dan juga diperuntukkan untuk ummat Islam dalam konteks nasional. Berbeda halnya dengan proses lahirnya undang-undnag jamian halal yang sumbernya dari hukum Islam namun diperuntukkan untuk semua produsen baik dalam konteks nasional dan internasional. Sehingga legislasi jaminan produk halal merupakan </w:t>
      </w:r>
      <w:r w:rsidRPr="00027A4D">
        <w:rPr>
          <w:rFonts w:ascii="Garamond" w:hAnsi="Garamond" w:cstheme="majorBidi"/>
          <w:i/>
          <w:iCs/>
          <w:sz w:val="24"/>
          <w:szCs w:val="24"/>
          <w:lang w:val="id-ID"/>
        </w:rPr>
        <w:t>condiitio sine quanon</w:t>
      </w:r>
      <w:r w:rsidRPr="00027A4D">
        <w:rPr>
          <w:rFonts w:ascii="Garamond" w:hAnsi="Garamond" w:cstheme="majorBidi"/>
          <w:sz w:val="24"/>
          <w:szCs w:val="24"/>
          <w:lang w:val="id-ID"/>
        </w:rPr>
        <w:t xml:space="preserve"> yang harus diperhatikan oleh pemerintah dalam rangka memberikan kepastian hukum kepada konsumen yang mayoritas beragama Islam.</w:t>
      </w:r>
    </w:p>
    <w:p w:rsidR="00822896" w:rsidRPr="00027A4D" w:rsidRDefault="00822896" w:rsidP="001D557A">
      <w:pPr>
        <w:spacing w:after="0" w:line="360" w:lineRule="auto"/>
        <w:ind w:firstLine="720"/>
        <w:jc w:val="both"/>
        <w:rPr>
          <w:rFonts w:ascii="Garamond" w:hAnsi="Garamond" w:cstheme="majorBidi"/>
          <w:color w:val="000000"/>
          <w:sz w:val="24"/>
          <w:szCs w:val="24"/>
          <w:lang w:val="id-ID"/>
        </w:rPr>
      </w:pPr>
      <w:r w:rsidRPr="00027A4D">
        <w:rPr>
          <w:rStyle w:val="Strong"/>
          <w:rFonts w:ascii="Garamond" w:hAnsi="Garamond" w:cstheme="majorBidi"/>
          <w:b w:val="0"/>
          <w:bCs w:val="0"/>
          <w:sz w:val="24"/>
          <w:szCs w:val="24"/>
          <w:lang w:val="id-ID"/>
        </w:rPr>
        <w:t xml:space="preserve">Dalam prespktif yuridis, legislasi jaminan produk halal dapat dimaknai sebagai representasi tanggung jawab negara dalam upaya memberikan perlindungan kepada warga negaranya. Karena negara secara konstitusional mempunyai kewajiban melindungi hak rakyatnya untuk  </w:t>
      </w:r>
      <w:r w:rsidRPr="00027A4D">
        <w:rPr>
          <w:rFonts w:ascii="Garamond" w:hAnsi="Garamond" w:cstheme="majorBidi"/>
          <w:sz w:val="24"/>
          <w:szCs w:val="24"/>
          <w:lang w:val="id-ID"/>
        </w:rPr>
        <w:t xml:space="preserve">melaksanakan keyakinan dan ajaran agamanya tanpa ada hambatan dan gangguan, sebagaimana termaktub dalam Undang Undang Dasar  1945 Pasal 28 E ayat (1) dan Pasal 29 ayat (1) dan ayat (2) </w:t>
      </w:r>
      <w:r w:rsidRPr="00027A4D">
        <w:rPr>
          <w:rStyle w:val="FootnoteReference"/>
          <w:rFonts w:ascii="Garamond" w:hAnsi="Garamond" w:cstheme="majorBidi"/>
          <w:sz w:val="24"/>
          <w:szCs w:val="24"/>
          <w:lang w:val="id-ID"/>
        </w:rPr>
        <w:footnoteReference w:id="10"/>
      </w:r>
      <w:r w:rsidRPr="00027A4D">
        <w:rPr>
          <w:rFonts w:ascii="Garamond" w:hAnsi="Garamond" w:cstheme="majorBidi"/>
          <w:sz w:val="24"/>
          <w:szCs w:val="24"/>
          <w:lang w:val="id-ID"/>
        </w:rPr>
        <w:t xml:space="preserve">. Hak untuk menjalankan keyakinan dan ajaran agama ini sebagaimana </w:t>
      </w:r>
      <w:r w:rsidRPr="00027A4D">
        <w:rPr>
          <w:rStyle w:val="Strong"/>
          <w:rFonts w:ascii="Garamond" w:hAnsi="Garamond" w:cstheme="majorBidi"/>
          <w:b w:val="0"/>
          <w:bCs w:val="0"/>
          <w:sz w:val="24"/>
          <w:szCs w:val="24"/>
          <w:lang w:val="id-ID"/>
        </w:rPr>
        <w:t xml:space="preserve">hak asasi manusia, hak mendapat perlindungan hukum dan persamaan hak dan kedudukan dalam hukum, serta hak untuk memperoleh kehidupan yang layak dengan demikian adalah hak </w:t>
      </w:r>
      <w:r w:rsidRPr="00027A4D">
        <w:rPr>
          <w:rFonts w:ascii="Garamond" w:hAnsi="Garamond" w:cstheme="majorBidi"/>
          <w:sz w:val="24"/>
          <w:szCs w:val="24"/>
          <w:lang w:val="id-ID"/>
        </w:rPr>
        <w:t xml:space="preserve">setiap warga negara republik indonesia, yang dijamin oleh konstitusi. Umat islam Indonesia sebagai bagian dari warga negara Indonesia tentu juga memiliki hak konstitusional untuk memperoleh perlindungan hukum dalam menjalankan keyakinannya tersebut. </w:t>
      </w:r>
    </w:p>
    <w:p w:rsidR="00822896" w:rsidRPr="00027A4D" w:rsidRDefault="00822896" w:rsidP="001D557A">
      <w:pPr>
        <w:spacing w:after="0" w:line="360" w:lineRule="auto"/>
        <w:ind w:firstLine="720"/>
        <w:jc w:val="both"/>
        <w:rPr>
          <w:rFonts w:ascii="Garamond" w:hAnsi="Garamond" w:cstheme="majorBidi"/>
          <w:sz w:val="24"/>
          <w:szCs w:val="24"/>
          <w:lang w:val="id-ID"/>
        </w:rPr>
      </w:pPr>
      <w:r w:rsidRPr="00027A4D">
        <w:rPr>
          <w:rFonts w:ascii="Garamond" w:hAnsi="Garamond" w:cstheme="majorBidi"/>
          <w:sz w:val="24"/>
          <w:szCs w:val="24"/>
          <w:lang w:val="id-ID"/>
        </w:rPr>
        <w:t>Salah satu keyakinan dasar dalam ajaran Islam adalah kewajiban untuk memperhatikan konsumsinya.</w:t>
      </w:r>
      <w:r w:rsidRPr="00027A4D">
        <w:rPr>
          <w:rStyle w:val="FootnoteReference"/>
          <w:rFonts w:ascii="Garamond" w:hAnsi="Garamond" w:cstheme="majorBidi"/>
          <w:sz w:val="24"/>
          <w:szCs w:val="24"/>
          <w:lang w:val="id-ID"/>
        </w:rPr>
        <w:footnoteReference w:id="11"/>
      </w:r>
      <w:r w:rsidRPr="00027A4D">
        <w:rPr>
          <w:rFonts w:ascii="Garamond" w:hAnsi="Garamond" w:cstheme="majorBidi"/>
          <w:sz w:val="24"/>
          <w:szCs w:val="24"/>
          <w:lang w:val="id-ID"/>
        </w:rPr>
        <w:t xml:space="preserve"> Karena bagi umat Islam, konsumsi tidak hanya dipandang sebagai mekanisme pemenuhan kebutuhan individu saja, namun konsumsi dianggap  sebagai  kegiatan  ibadah dan  pengabdian  kepada Allah. Karena itu, persoalan konsumsi terikat dengan aturan-aturan hukum yang telah ditetapkan Allah. Dalam ajaran Islam, persoalan konsumsi dan proses untuk mendapatkanya </w:t>
      </w:r>
      <w:r w:rsidRPr="00027A4D">
        <w:rPr>
          <w:rFonts w:ascii="Garamond" w:hAnsi="Garamond" w:cstheme="majorBidi"/>
          <w:sz w:val="24"/>
          <w:szCs w:val="24"/>
          <w:lang w:val="id-ID"/>
        </w:rPr>
        <w:lastRenderedPageBreak/>
        <w:t>diatur dalam mekanisme hukum halal dan haram.</w:t>
      </w:r>
      <w:r w:rsidRPr="00027A4D">
        <w:rPr>
          <w:rStyle w:val="FootnoteReference"/>
          <w:rFonts w:ascii="Garamond" w:hAnsi="Garamond" w:cstheme="majorBidi"/>
          <w:sz w:val="24"/>
          <w:szCs w:val="24"/>
          <w:lang w:val="id-ID"/>
        </w:rPr>
        <w:footnoteReference w:id="12"/>
      </w:r>
      <w:r w:rsidRPr="00027A4D">
        <w:rPr>
          <w:rFonts w:ascii="Garamond" w:hAnsi="Garamond" w:cstheme="majorBidi"/>
          <w:sz w:val="24"/>
          <w:szCs w:val="24"/>
          <w:lang w:val="id-ID"/>
        </w:rPr>
        <w:t xml:space="preserve"> Umat Islam juga secara tegas diwajibkan atau diperintahkan untuk menkonsumi yang halal tersebut.</w:t>
      </w:r>
      <w:r w:rsidRPr="00027A4D">
        <w:rPr>
          <w:rStyle w:val="FootnoteReference"/>
          <w:rFonts w:ascii="Garamond" w:hAnsi="Garamond" w:cstheme="majorBidi"/>
          <w:sz w:val="24"/>
          <w:szCs w:val="24"/>
          <w:lang w:val="id-ID"/>
        </w:rPr>
        <w:footnoteReference w:id="13"/>
      </w:r>
    </w:p>
    <w:p w:rsidR="00822896" w:rsidRPr="00027A4D" w:rsidRDefault="00822896" w:rsidP="001D557A">
      <w:pPr>
        <w:spacing w:after="0" w:line="360" w:lineRule="auto"/>
        <w:ind w:firstLine="720"/>
        <w:jc w:val="both"/>
        <w:rPr>
          <w:rFonts w:ascii="Garamond" w:hAnsi="Garamond" w:cstheme="majorBidi"/>
          <w:sz w:val="24"/>
          <w:szCs w:val="24"/>
          <w:lang w:val="id-ID"/>
        </w:rPr>
      </w:pPr>
      <w:r w:rsidRPr="00027A4D">
        <w:rPr>
          <w:rFonts w:ascii="Garamond" w:hAnsi="Garamond" w:cstheme="majorBidi"/>
          <w:sz w:val="24"/>
          <w:szCs w:val="24"/>
          <w:lang w:val="id-ID"/>
        </w:rPr>
        <w:t xml:space="preserve">Akan tetapi seiring dengan kemajuan teknologi, berbagai produk makanan muncul dengan berbagai variasi, mulai dari beragamnya pola pengolahan sampai dengan pencampuran dengan berbagai bahan/zat  tambahan yang pada akhirnya membawa ketidakjelasan status produk tersebut dimata hukum Islam. Ketidakjelasan tersebut semakin besar di era globalisasi saat ini. Berbagai produk konsumsi dari luar negeri masuk membanjiri pasar dalam negeri yang tak jarang juga tanpa adanya status jelas soal halal dan haramnya. Oleh karena itu, adanya  jaminan dan kepastian status kehalalan produk yang dikonsumsi umat Islam adalah kebutuhan yang tidak bisa diabaikan. </w:t>
      </w:r>
    </w:p>
    <w:p w:rsidR="00822896" w:rsidRPr="00027A4D" w:rsidRDefault="00822896" w:rsidP="001D557A">
      <w:pPr>
        <w:spacing w:after="0" w:line="360" w:lineRule="auto"/>
        <w:ind w:firstLine="720"/>
        <w:jc w:val="both"/>
        <w:rPr>
          <w:rFonts w:ascii="Garamond" w:hAnsi="Garamond" w:cstheme="majorBidi"/>
          <w:sz w:val="24"/>
          <w:szCs w:val="24"/>
          <w:lang w:val="id-ID"/>
        </w:rPr>
      </w:pPr>
      <w:r w:rsidRPr="00027A4D">
        <w:rPr>
          <w:rFonts w:ascii="Garamond" w:hAnsi="Garamond" w:cstheme="majorBidi"/>
          <w:sz w:val="24"/>
          <w:szCs w:val="24"/>
          <w:lang w:val="id-ID"/>
        </w:rPr>
        <w:t>Jaminan kehalalan tersebut bahkan dalam terminologi hukum Islam bisa dikategorikan sebagai perkara yang wajib.</w:t>
      </w:r>
      <w:r w:rsidRPr="00027A4D">
        <w:rPr>
          <w:rStyle w:val="FootnoteReference"/>
          <w:rFonts w:ascii="Garamond" w:hAnsi="Garamond" w:cstheme="majorBidi"/>
          <w:sz w:val="24"/>
          <w:szCs w:val="24"/>
          <w:lang w:val="id-ID"/>
        </w:rPr>
        <w:footnoteReference w:id="14"/>
      </w:r>
      <w:r w:rsidRPr="00027A4D">
        <w:rPr>
          <w:rFonts w:ascii="Garamond" w:hAnsi="Garamond" w:cstheme="majorBidi"/>
          <w:sz w:val="24"/>
          <w:szCs w:val="24"/>
          <w:lang w:val="id-ID"/>
        </w:rPr>
        <w:t xml:space="preserve"> Hal ini berdasarkan pada konsep </w:t>
      </w:r>
      <w:r w:rsidRPr="00027A4D">
        <w:rPr>
          <w:rFonts w:ascii="Garamond" w:hAnsi="Garamond" w:cstheme="majorBidi"/>
          <w:i/>
          <w:iCs/>
          <w:sz w:val="24"/>
          <w:szCs w:val="24"/>
          <w:lang w:val="id-ID"/>
        </w:rPr>
        <w:t>maqosid syariah</w:t>
      </w:r>
      <w:r w:rsidRPr="00027A4D">
        <w:rPr>
          <w:rStyle w:val="FootnoteReference"/>
          <w:rFonts w:ascii="Garamond" w:hAnsi="Garamond" w:cstheme="majorBidi"/>
          <w:i/>
          <w:iCs/>
          <w:sz w:val="24"/>
          <w:szCs w:val="24"/>
          <w:lang w:val="id-ID"/>
        </w:rPr>
        <w:footnoteReference w:id="15"/>
      </w:r>
      <w:r w:rsidRPr="00027A4D">
        <w:rPr>
          <w:rFonts w:ascii="Garamond" w:hAnsi="Garamond" w:cstheme="majorBidi"/>
          <w:i/>
          <w:iCs/>
          <w:sz w:val="24"/>
          <w:szCs w:val="24"/>
          <w:lang w:val="id-ID"/>
        </w:rPr>
        <w:t xml:space="preserve"> </w:t>
      </w:r>
      <w:r w:rsidRPr="00027A4D">
        <w:rPr>
          <w:rFonts w:ascii="Garamond" w:hAnsi="Garamond" w:cstheme="majorBidi"/>
          <w:sz w:val="24"/>
          <w:szCs w:val="24"/>
          <w:lang w:val="id-ID"/>
        </w:rPr>
        <w:t xml:space="preserve">(tujuan syari’ah) yang dikenal dalam kajian Ushul fiqh,yaitu  menjaga agama </w:t>
      </w:r>
      <w:r w:rsidRPr="00027A4D">
        <w:rPr>
          <w:rFonts w:ascii="Garamond" w:hAnsi="Garamond" w:cstheme="majorBidi"/>
          <w:i/>
          <w:iCs/>
          <w:sz w:val="24"/>
          <w:szCs w:val="24"/>
          <w:lang w:val="id-ID"/>
        </w:rPr>
        <w:t>(Hifdz Ad-Din)</w:t>
      </w:r>
      <w:r w:rsidRPr="00027A4D">
        <w:rPr>
          <w:rFonts w:ascii="Garamond" w:hAnsi="Garamond" w:cstheme="majorBidi"/>
          <w:sz w:val="24"/>
          <w:szCs w:val="24"/>
          <w:lang w:val="id-ID"/>
        </w:rPr>
        <w:t xml:space="preserve"> menjaga jiwa </w:t>
      </w:r>
      <w:r w:rsidRPr="00027A4D">
        <w:rPr>
          <w:rFonts w:ascii="Garamond" w:hAnsi="Garamond" w:cstheme="majorBidi"/>
          <w:i/>
          <w:iCs/>
          <w:sz w:val="24"/>
          <w:szCs w:val="24"/>
          <w:lang w:val="id-ID"/>
        </w:rPr>
        <w:t>(Hifdz An-Nafs)</w:t>
      </w:r>
      <w:r w:rsidRPr="00027A4D">
        <w:rPr>
          <w:rFonts w:ascii="Garamond" w:hAnsi="Garamond" w:cstheme="majorBidi"/>
          <w:sz w:val="24"/>
          <w:szCs w:val="24"/>
          <w:lang w:val="id-ID"/>
        </w:rPr>
        <w:t xml:space="preserve"> menjaga Akal </w:t>
      </w:r>
      <w:r w:rsidRPr="00027A4D">
        <w:rPr>
          <w:rFonts w:ascii="Garamond" w:hAnsi="Garamond" w:cstheme="majorBidi"/>
          <w:i/>
          <w:iCs/>
          <w:sz w:val="24"/>
          <w:szCs w:val="24"/>
          <w:lang w:val="id-ID"/>
        </w:rPr>
        <w:t>(Hifdz Al-Aql)</w:t>
      </w:r>
      <w:r w:rsidRPr="00027A4D">
        <w:rPr>
          <w:rFonts w:ascii="Garamond" w:hAnsi="Garamond" w:cstheme="majorBidi"/>
          <w:sz w:val="24"/>
          <w:szCs w:val="24"/>
          <w:lang w:val="id-ID"/>
        </w:rPr>
        <w:t xml:space="preserve"> menjaga harta </w:t>
      </w:r>
      <w:r w:rsidRPr="00027A4D">
        <w:rPr>
          <w:rFonts w:ascii="Garamond" w:hAnsi="Garamond" w:cstheme="majorBidi"/>
          <w:i/>
          <w:iCs/>
          <w:sz w:val="24"/>
          <w:szCs w:val="24"/>
          <w:lang w:val="id-ID"/>
        </w:rPr>
        <w:t>(Hifdz Al-Aml)</w:t>
      </w:r>
      <w:r w:rsidRPr="00027A4D">
        <w:rPr>
          <w:rFonts w:ascii="Garamond" w:hAnsi="Garamond" w:cstheme="majorBidi"/>
          <w:sz w:val="24"/>
          <w:szCs w:val="24"/>
          <w:lang w:val="id-ID"/>
        </w:rPr>
        <w:t xml:space="preserve"> dan menjaga keturunan </w:t>
      </w:r>
      <w:r w:rsidRPr="00027A4D">
        <w:rPr>
          <w:rFonts w:ascii="Garamond" w:hAnsi="Garamond" w:cstheme="majorBidi"/>
          <w:i/>
          <w:iCs/>
          <w:sz w:val="24"/>
          <w:szCs w:val="24"/>
          <w:lang w:val="id-ID"/>
        </w:rPr>
        <w:t xml:space="preserve">(Hifdz An-Nasb). </w:t>
      </w:r>
      <w:r w:rsidRPr="00027A4D">
        <w:rPr>
          <w:rFonts w:ascii="Garamond" w:hAnsi="Garamond" w:cstheme="majorBidi"/>
          <w:sz w:val="24"/>
          <w:szCs w:val="24"/>
          <w:lang w:val="id-ID"/>
        </w:rPr>
        <w:t xml:space="preserve">Kelima tujuan syariah ini juga disebut </w:t>
      </w:r>
      <w:r w:rsidRPr="00027A4D">
        <w:rPr>
          <w:rFonts w:ascii="Garamond" w:hAnsi="Garamond" w:cstheme="majorBidi"/>
          <w:i/>
          <w:iCs/>
          <w:sz w:val="24"/>
          <w:szCs w:val="24"/>
          <w:lang w:val="id-ID"/>
        </w:rPr>
        <w:t xml:space="preserve">al-kulliyyat alkhamsah </w:t>
      </w:r>
      <w:r w:rsidRPr="00027A4D">
        <w:rPr>
          <w:rFonts w:ascii="Garamond" w:hAnsi="Garamond" w:cstheme="majorBidi"/>
          <w:sz w:val="24"/>
          <w:szCs w:val="24"/>
          <w:lang w:val="id-ID"/>
        </w:rPr>
        <w:t>(lima hal pokok)</w:t>
      </w:r>
      <w:r w:rsidRPr="00027A4D">
        <w:rPr>
          <w:rFonts w:ascii="Garamond" w:hAnsi="Garamond" w:cstheme="majorBidi"/>
          <w:i/>
          <w:iCs/>
          <w:sz w:val="24"/>
          <w:szCs w:val="24"/>
          <w:lang w:val="id-ID"/>
        </w:rPr>
        <w:t>.</w:t>
      </w:r>
      <w:r w:rsidRPr="00027A4D">
        <w:rPr>
          <w:rStyle w:val="FootnoteReference"/>
          <w:rFonts w:ascii="Garamond" w:hAnsi="Garamond" w:cstheme="majorBidi"/>
          <w:sz w:val="24"/>
          <w:szCs w:val="24"/>
          <w:lang w:val="id-ID"/>
        </w:rPr>
        <w:footnoteReference w:id="16"/>
      </w:r>
      <w:r w:rsidRPr="00027A4D">
        <w:rPr>
          <w:rFonts w:ascii="Garamond" w:hAnsi="Garamond" w:cstheme="majorBidi"/>
          <w:i/>
          <w:iCs/>
          <w:sz w:val="24"/>
          <w:szCs w:val="24"/>
          <w:lang w:val="id-ID"/>
        </w:rPr>
        <w:t xml:space="preserve"> </w:t>
      </w:r>
      <w:r w:rsidRPr="00027A4D">
        <w:rPr>
          <w:rFonts w:ascii="Garamond" w:hAnsi="Garamond" w:cstheme="majorBidi"/>
          <w:sz w:val="24"/>
          <w:szCs w:val="24"/>
          <w:lang w:val="id-ID"/>
        </w:rPr>
        <w:t xml:space="preserve">Karena mengkonsumsi yang halal adalah kewajiban setiap muslim, maka proses pelaksanannya adalah ibadah yang masuk dalam kerangka menjaga agama </w:t>
      </w:r>
      <w:r w:rsidRPr="00027A4D">
        <w:rPr>
          <w:rFonts w:ascii="Garamond" w:hAnsi="Garamond" w:cstheme="majorBidi"/>
          <w:i/>
          <w:iCs/>
          <w:sz w:val="24"/>
          <w:szCs w:val="24"/>
          <w:lang w:val="id-ID"/>
        </w:rPr>
        <w:t>(Hifdz Ad-Din)</w:t>
      </w:r>
      <w:r w:rsidRPr="00027A4D">
        <w:rPr>
          <w:rFonts w:ascii="Garamond" w:hAnsi="Garamond" w:cstheme="majorBidi"/>
          <w:sz w:val="24"/>
          <w:szCs w:val="24"/>
          <w:lang w:val="id-ID"/>
        </w:rPr>
        <w:t xml:space="preserve">. Mengkonsumsi yang halal juga bisa masuk dalam upaya menjaga jiwa </w:t>
      </w:r>
      <w:r w:rsidRPr="00027A4D">
        <w:rPr>
          <w:rFonts w:ascii="Garamond" w:hAnsi="Garamond" w:cstheme="majorBidi"/>
          <w:i/>
          <w:iCs/>
          <w:sz w:val="24"/>
          <w:szCs w:val="24"/>
          <w:lang w:val="id-ID"/>
        </w:rPr>
        <w:t xml:space="preserve">(Hifdz An-Nafs) </w:t>
      </w:r>
      <w:r w:rsidRPr="00027A4D">
        <w:rPr>
          <w:rFonts w:ascii="Garamond" w:hAnsi="Garamond" w:cstheme="majorBidi"/>
          <w:sz w:val="24"/>
          <w:szCs w:val="24"/>
          <w:lang w:val="id-ID"/>
        </w:rPr>
        <w:t>dan juga menjaga akal</w:t>
      </w:r>
      <w:r w:rsidRPr="00027A4D">
        <w:rPr>
          <w:rFonts w:ascii="Garamond" w:hAnsi="Garamond" w:cstheme="majorBidi"/>
          <w:i/>
          <w:iCs/>
          <w:sz w:val="24"/>
          <w:szCs w:val="24"/>
          <w:lang w:val="id-ID"/>
        </w:rPr>
        <w:t xml:space="preserve"> (Hifdz Al-Aql)</w:t>
      </w:r>
      <w:r w:rsidRPr="00027A4D">
        <w:rPr>
          <w:rFonts w:ascii="Garamond" w:hAnsi="Garamond" w:cstheme="majorBidi"/>
          <w:sz w:val="24"/>
          <w:szCs w:val="24"/>
          <w:lang w:val="id-ID"/>
        </w:rPr>
        <w:t xml:space="preserve"> jika konteks keharaman perkara yang dikonsumsi tersebut berdasarkan upaya menghindari kerusakan atau menolak </w:t>
      </w:r>
      <w:r w:rsidRPr="00027A4D">
        <w:rPr>
          <w:rFonts w:ascii="Garamond" w:hAnsi="Garamond" w:cstheme="majorBidi"/>
          <w:i/>
          <w:iCs/>
          <w:sz w:val="24"/>
          <w:szCs w:val="24"/>
          <w:lang w:val="id-ID"/>
        </w:rPr>
        <w:t xml:space="preserve">madharat, </w:t>
      </w:r>
      <w:r w:rsidRPr="00027A4D">
        <w:rPr>
          <w:rFonts w:ascii="Garamond" w:hAnsi="Garamond" w:cstheme="majorBidi"/>
          <w:sz w:val="24"/>
          <w:szCs w:val="24"/>
          <w:lang w:val="id-ID"/>
        </w:rPr>
        <w:t>seperti keharaman mengkonsumsi makanan atau minuman yang membahayakan kesehatan</w:t>
      </w:r>
      <w:r w:rsidRPr="00027A4D">
        <w:rPr>
          <w:rStyle w:val="FootnoteReference"/>
          <w:rFonts w:ascii="Garamond" w:hAnsi="Garamond" w:cstheme="majorBidi"/>
          <w:sz w:val="24"/>
          <w:szCs w:val="24"/>
          <w:lang w:val="id-ID"/>
        </w:rPr>
        <w:footnoteReference w:id="17"/>
      </w:r>
      <w:r w:rsidRPr="00027A4D">
        <w:rPr>
          <w:rFonts w:ascii="Garamond" w:hAnsi="Garamond" w:cstheme="majorBidi"/>
          <w:sz w:val="24"/>
          <w:szCs w:val="24"/>
          <w:lang w:val="id-ID"/>
        </w:rPr>
        <w:t xml:space="preserve"> dan keharaman minuman yang berpotensi memabukan.</w:t>
      </w:r>
      <w:r w:rsidRPr="00027A4D">
        <w:rPr>
          <w:rStyle w:val="FootnoteReference"/>
          <w:rFonts w:ascii="Garamond" w:hAnsi="Garamond" w:cstheme="majorBidi"/>
          <w:sz w:val="24"/>
          <w:szCs w:val="24"/>
          <w:lang w:val="id-ID"/>
        </w:rPr>
        <w:footnoteReference w:id="18"/>
      </w:r>
    </w:p>
    <w:p w:rsidR="00822896" w:rsidRPr="00027A4D" w:rsidRDefault="00822896" w:rsidP="001D557A">
      <w:pPr>
        <w:spacing w:after="0" w:line="360" w:lineRule="auto"/>
        <w:ind w:firstLine="720"/>
        <w:jc w:val="both"/>
        <w:rPr>
          <w:rFonts w:ascii="Garamond" w:hAnsi="Garamond" w:cstheme="majorBidi"/>
          <w:sz w:val="24"/>
          <w:szCs w:val="24"/>
          <w:lang w:val="id-ID"/>
        </w:rPr>
      </w:pPr>
      <w:r w:rsidRPr="00027A4D">
        <w:rPr>
          <w:rFonts w:ascii="Garamond" w:hAnsi="Garamond" w:cstheme="majorBidi"/>
          <w:sz w:val="24"/>
          <w:szCs w:val="24"/>
          <w:lang w:val="id-ID"/>
        </w:rPr>
        <w:t>Jaminan kehalalan, atau dalam bentuk formalnya berupa sertifikasi dan labelisasi halal, menjadi wajib karna ia menjadi perantara (</w:t>
      </w:r>
      <w:r w:rsidRPr="00027A4D">
        <w:rPr>
          <w:rFonts w:ascii="Garamond" w:hAnsi="Garamond" w:cstheme="majorBidi"/>
          <w:i/>
          <w:iCs/>
          <w:sz w:val="24"/>
          <w:szCs w:val="24"/>
          <w:lang w:val="id-ID"/>
        </w:rPr>
        <w:t>wasilah</w:t>
      </w:r>
      <w:r w:rsidRPr="00027A4D">
        <w:rPr>
          <w:rFonts w:ascii="Garamond" w:hAnsi="Garamond" w:cstheme="majorBidi"/>
          <w:sz w:val="24"/>
          <w:szCs w:val="24"/>
          <w:lang w:val="id-ID"/>
        </w:rPr>
        <w:t xml:space="preserve">) terlaksananya sebuah kewajiban, yaitu </w:t>
      </w:r>
      <w:r w:rsidRPr="00027A4D">
        <w:rPr>
          <w:rFonts w:ascii="Garamond" w:hAnsi="Garamond" w:cstheme="majorBidi"/>
          <w:sz w:val="24"/>
          <w:szCs w:val="24"/>
          <w:lang w:val="id-ID"/>
        </w:rPr>
        <w:lastRenderedPageBreak/>
        <w:t>mengkonsumsi yang halal. Kewajiban mengkonsumsi yang halal akan menjadi sulit tanpa adanya jaminan kehalalan. Sehingga dengan mengacu pada kidah fiqh :</w:t>
      </w:r>
      <w:r w:rsidRPr="00027A4D">
        <w:rPr>
          <w:rFonts w:ascii="Garamond" w:hAnsi="Garamond" w:cstheme="majorBidi"/>
          <w:i/>
          <w:iCs/>
          <w:sz w:val="24"/>
          <w:szCs w:val="24"/>
          <w:lang w:val="id-ID"/>
        </w:rPr>
        <w:t>“Ma la yatimmu al wajibu illa bihi fa huwa wajibun”</w:t>
      </w:r>
      <w:r w:rsidRPr="00027A4D">
        <w:rPr>
          <w:rFonts w:ascii="Garamond" w:hAnsi="Garamond" w:cstheme="majorBidi"/>
          <w:sz w:val="24"/>
          <w:szCs w:val="24"/>
          <w:lang w:val="id-ID"/>
        </w:rPr>
        <w:t xml:space="preserve">yang artinya“ suatu hal yang bila sebuah kewajiban tidak sempurna tanpa kehadiranya maka hal tersebut menjadi wajib pula hukumnya”, maka adanya jaminan halal sama hukumnya dengan mengkonsumsi yang halal, yaitu wajib. </w:t>
      </w:r>
    </w:p>
    <w:p w:rsidR="00822896" w:rsidRPr="00103F7D" w:rsidRDefault="00822896" w:rsidP="00103F7D">
      <w:pPr>
        <w:pStyle w:val="ListParagraph"/>
        <w:numPr>
          <w:ilvl w:val="0"/>
          <w:numId w:val="4"/>
        </w:numPr>
        <w:spacing w:line="360" w:lineRule="auto"/>
        <w:ind w:left="426"/>
        <w:jc w:val="both"/>
        <w:rPr>
          <w:rFonts w:ascii="Garamond" w:hAnsi="Garamond"/>
          <w:b/>
          <w:bCs/>
        </w:rPr>
      </w:pPr>
      <w:bookmarkStart w:id="0" w:name="_Toc49805712"/>
      <w:r w:rsidRPr="00103F7D">
        <w:rPr>
          <w:rFonts w:ascii="Garamond" w:hAnsi="Garamond"/>
          <w:b/>
          <w:bCs/>
        </w:rPr>
        <w:t>U</w:t>
      </w:r>
      <w:r w:rsidR="00027A4D" w:rsidRPr="00103F7D">
        <w:rPr>
          <w:rFonts w:ascii="Garamond" w:hAnsi="Garamond"/>
          <w:b/>
          <w:bCs/>
        </w:rPr>
        <w:t>rgensi Penyerapan</w:t>
      </w:r>
      <w:r w:rsidRPr="00103F7D">
        <w:rPr>
          <w:rFonts w:ascii="Garamond" w:hAnsi="Garamond"/>
          <w:b/>
          <w:bCs/>
        </w:rPr>
        <w:t xml:space="preserve"> Hukum Islam ke Dalam Hukum Nasional</w:t>
      </w:r>
      <w:bookmarkEnd w:id="0"/>
    </w:p>
    <w:p w:rsidR="00822896" w:rsidRPr="00027A4D" w:rsidRDefault="00822896" w:rsidP="001D557A">
      <w:pPr>
        <w:spacing w:after="0" w:line="360" w:lineRule="auto"/>
        <w:ind w:firstLine="720"/>
        <w:jc w:val="both"/>
        <w:rPr>
          <w:rFonts w:ascii="Garamond" w:hAnsi="Garamond" w:cstheme="majorBidi"/>
          <w:sz w:val="24"/>
          <w:szCs w:val="24"/>
          <w:lang w:val="id-ID"/>
        </w:rPr>
      </w:pPr>
      <w:r w:rsidRPr="00027A4D">
        <w:rPr>
          <w:rFonts w:ascii="Garamond" w:hAnsi="Garamond" w:cstheme="majorBidi"/>
          <w:sz w:val="24"/>
          <w:szCs w:val="24"/>
          <w:lang w:val="id-ID"/>
        </w:rPr>
        <w:t xml:space="preserve">Apabila dicermati, masyarakat Islam Indonesia–khususnya para tokohnya – yang terlibat dalam pembahasan mengenai hukum Islam, setidaknya ada dua kelompok, kelompok yang menekankan pada pendekatan normatif atau formalisme dan kelompok yang menekankan pada pendekatan kultural (budaya). Pendekatan ini sebagai perwujudan kehidupan politik dari masing-masing kelompok; atau justru sebaliknya, yakni bahwa cerminan politik mereka sebagai wujud keyakinan terhadap jenis pendekatan tersebut. </w:t>
      </w:r>
    </w:p>
    <w:p w:rsidR="00822896" w:rsidRPr="00027A4D" w:rsidRDefault="00822896" w:rsidP="001D557A">
      <w:pPr>
        <w:spacing w:after="0" w:line="360" w:lineRule="auto"/>
        <w:ind w:firstLine="720"/>
        <w:jc w:val="both"/>
        <w:rPr>
          <w:rFonts w:ascii="Garamond" w:hAnsi="Garamond" w:cstheme="majorBidi"/>
          <w:sz w:val="24"/>
          <w:szCs w:val="24"/>
          <w:lang w:val="id-ID"/>
        </w:rPr>
      </w:pPr>
      <w:r w:rsidRPr="00027A4D">
        <w:rPr>
          <w:rFonts w:ascii="Garamond" w:hAnsi="Garamond" w:cstheme="majorBidi"/>
          <w:sz w:val="24"/>
          <w:szCs w:val="24"/>
          <w:lang w:val="id-ID"/>
        </w:rPr>
        <w:t xml:space="preserve">Hal ini juga sekaligus sebagai jawaban dari pertanyaan bagaimana cara menerapkan hukum Islam, ketika kita sepakat bahwa hukum Islam merupakan salah satu dari tiga bahan baku dalam pembinaan hukum nasional. Terdapat dua pendekatan, yakni formal dan kultural. </w:t>
      </w:r>
    </w:p>
    <w:p w:rsidR="00822896" w:rsidRPr="00027A4D" w:rsidRDefault="00822896" w:rsidP="001D557A">
      <w:pPr>
        <w:spacing w:after="0" w:line="360" w:lineRule="auto"/>
        <w:ind w:firstLine="720"/>
        <w:jc w:val="both"/>
        <w:rPr>
          <w:rFonts w:ascii="Garamond" w:hAnsi="Garamond" w:cstheme="majorBidi"/>
          <w:sz w:val="24"/>
          <w:szCs w:val="24"/>
          <w:lang w:val="id-ID"/>
        </w:rPr>
      </w:pPr>
      <w:r w:rsidRPr="00027A4D">
        <w:rPr>
          <w:rFonts w:ascii="Garamond" w:hAnsi="Garamond" w:cstheme="majorBidi"/>
          <w:i/>
          <w:iCs/>
          <w:sz w:val="24"/>
          <w:szCs w:val="24"/>
          <w:lang w:val="id-ID"/>
        </w:rPr>
        <w:t>Pertama</w:t>
      </w:r>
      <w:r w:rsidRPr="00027A4D">
        <w:rPr>
          <w:rFonts w:ascii="Garamond" w:hAnsi="Garamond" w:cstheme="majorBidi"/>
          <w:sz w:val="24"/>
          <w:szCs w:val="24"/>
          <w:lang w:val="id-ID"/>
        </w:rPr>
        <w:t xml:space="preserve">, pendekatan formal atau normatif. Menurut pendekatan ini, hukum Islam harus diterapkan kepada mereka yang sudah mengucapkan dua kalimah syahadah atau sudah masuk Islam. Istilah “positivisasi hukum Islam” tidak akan popular, kecuali berarti bahwa mereka yang beragama Islam harus dengan serta merta menjalankan atau dipaksakan untuk menerima hukum Islam dalam kehidupan sehari-hari. Oleh karena itu, proses kehidupan politik, termasuk partai politik, adalah dalam rangka atau sebagai alat untuk menerapkan hukum Islam secara normatif dan formal ini. </w:t>
      </w:r>
    </w:p>
    <w:p w:rsidR="00822896" w:rsidRPr="00027A4D" w:rsidRDefault="00822896" w:rsidP="001D557A">
      <w:pPr>
        <w:spacing w:after="0" w:line="360" w:lineRule="auto"/>
        <w:ind w:firstLine="720"/>
        <w:jc w:val="both"/>
        <w:rPr>
          <w:rFonts w:ascii="Garamond" w:hAnsi="Garamond" w:cstheme="majorBidi"/>
          <w:sz w:val="24"/>
          <w:szCs w:val="24"/>
          <w:lang w:val="id-ID"/>
        </w:rPr>
      </w:pPr>
      <w:r w:rsidRPr="00027A4D">
        <w:rPr>
          <w:rFonts w:ascii="Garamond" w:hAnsi="Garamond" w:cstheme="majorBidi"/>
          <w:sz w:val="24"/>
          <w:szCs w:val="24"/>
          <w:lang w:val="id-ID"/>
        </w:rPr>
        <w:t>Konsekuensinya, pelaksanaan Piagam Jakarta menjadi persoalan besar dan serius yang harus selalu diperjuangkan, oleh karena merupakan satu-satunya cara untuk penerapan hukum Islam secara formal – kalau perlu dipaksakan – di negara Indonesia.</w:t>
      </w:r>
      <w:r w:rsidRPr="00027A4D">
        <w:rPr>
          <w:rFonts w:ascii="Garamond" w:hAnsi="Garamond" w:cstheme="majorBidi"/>
          <w:sz w:val="24"/>
          <w:szCs w:val="24"/>
          <w:vertAlign w:val="superscript"/>
          <w:lang w:val="id-ID"/>
        </w:rPr>
        <w:footnoteReference w:id="19"/>
      </w:r>
      <w:r w:rsidRPr="00027A4D">
        <w:rPr>
          <w:rFonts w:ascii="Garamond" w:hAnsi="Garamond" w:cstheme="majorBidi"/>
          <w:sz w:val="24"/>
          <w:szCs w:val="24"/>
          <w:lang w:val="id-ID"/>
        </w:rPr>
        <w:t xml:space="preserve"> Jika ditarik lagi ke atas dari sisi ekstrimitas, pendekatan ini menjadi skripturalis dan tekstualis yang biasanya kurang mempertimbangkan kontekstual  dan lingkungan sosiologis. Pada dasarnya pendekatan normatif saja tidak selalu jelek, oleh karena akan diposisikan sebagai pengontrol. Namun, jika berlebihan akan sampai pada skripturalis dan pemaksaan tadi. Sampai batas ini, merupakan positivisasi tidak merupakan jawabannya, karena cenderung pada pemaksaan secara formal ideologis. Jika pendekatan ini yang diterapkan sering ada persoalan yang muncul, yaitu hukum Islam yang mana? Pertanyaan ini sangat </w:t>
      </w:r>
      <w:r w:rsidRPr="00027A4D">
        <w:rPr>
          <w:rFonts w:ascii="Garamond" w:hAnsi="Garamond" w:cstheme="majorBidi"/>
          <w:sz w:val="24"/>
          <w:szCs w:val="24"/>
          <w:lang w:val="id-ID"/>
        </w:rPr>
        <w:lastRenderedPageBreak/>
        <w:t>serius, terutama ketika dapat kita temukan terjadinya perbedaan pendapat (</w:t>
      </w:r>
      <w:r w:rsidRPr="00027A4D">
        <w:rPr>
          <w:rFonts w:ascii="Garamond" w:hAnsi="Garamond" w:cstheme="majorBidi"/>
          <w:i/>
          <w:iCs/>
          <w:sz w:val="24"/>
          <w:szCs w:val="24"/>
          <w:lang w:val="id-ID"/>
        </w:rPr>
        <w:t>ikhtilaf al-fukaha</w:t>
      </w:r>
      <w:r w:rsidRPr="00027A4D">
        <w:rPr>
          <w:rFonts w:ascii="Garamond" w:hAnsi="Garamond" w:cstheme="majorBidi"/>
          <w:sz w:val="24"/>
          <w:szCs w:val="24"/>
          <w:lang w:val="id-ID"/>
        </w:rPr>
        <w:t xml:space="preserve">) tentang hukum Islam itu sendiri. Hal-hal seperti inilah yang sering terjadi sebagai ekses upaya pengislaman di beberapa Negara di Timur Tengah yang kemudian hampir tidak pernah selesai. Tampaknya, pertanyaan tentang hukum Islam yang mana akan membuntuti, seandainya perjuangan menerapkan Piagam Jakarta itu berhasil. Ini bukan masalah kecil, namun dapat menjadi masalah serius, terutama ketika tidak dapat disatukan dalam menerima definisi tentang hukum Islam itu sendiri. </w:t>
      </w:r>
    </w:p>
    <w:p w:rsidR="00822896" w:rsidRPr="00027A4D" w:rsidRDefault="00822896" w:rsidP="001D557A">
      <w:pPr>
        <w:spacing w:after="0" w:line="360" w:lineRule="auto"/>
        <w:ind w:firstLine="720"/>
        <w:jc w:val="both"/>
        <w:rPr>
          <w:rFonts w:ascii="Garamond" w:hAnsi="Garamond" w:cstheme="majorBidi"/>
          <w:sz w:val="24"/>
          <w:szCs w:val="24"/>
          <w:lang w:val="id-ID"/>
        </w:rPr>
      </w:pPr>
      <w:r w:rsidRPr="00027A4D">
        <w:rPr>
          <w:rFonts w:ascii="Garamond" w:hAnsi="Garamond" w:cstheme="majorBidi"/>
          <w:i/>
          <w:iCs/>
          <w:sz w:val="24"/>
          <w:szCs w:val="24"/>
          <w:lang w:val="id-ID"/>
        </w:rPr>
        <w:t>Kedua</w:t>
      </w:r>
      <w:r w:rsidRPr="00027A4D">
        <w:rPr>
          <w:rFonts w:ascii="Garamond" w:hAnsi="Garamond" w:cstheme="majorBidi"/>
          <w:sz w:val="24"/>
          <w:szCs w:val="24"/>
          <w:lang w:val="id-ID"/>
        </w:rPr>
        <w:t xml:space="preserve">,  </w:t>
      </w:r>
      <w:r w:rsidRPr="00027A4D">
        <w:rPr>
          <w:rFonts w:ascii="Garamond" w:hAnsi="Garamond" w:cstheme="majorBidi"/>
          <w:i/>
          <w:sz w:val="24"/>
          <w:szCs w:val="24"/>
          <w:lang w:val="id-ID"/>
        </w:rPr>
        <w:t>pendekatan kultural</w:t>
      </w:r>
      <w:r w:rsidRPr="00027A4D">
        <w:rPr>
          <w:rFonts w:ascii="Garamond" w:hAnsi="Garamond" w:cstheme="majorBidi"/>
          <w:sz w:val="24"/>
          <w:szCs w:val="24"/>
          <w:lang w:val="id-ID"/>
        </w:rPr>
        <w:t xml:space="preserve">. Menurut pendapat ini, yang terpenting bukan formalisme penerapan hukum Islam atau dengan pendekatan normative ideologis. Namun, penyerapan nilai-nilai hukum Islam ke dalam masyarakat itulah yang justru lebih penting. Barangkali dapat kita jadikan salah satu contoh pendekatan yang kedua ini adalah ungkapan  K. H. M. A. Sahal Mahfudh, Mantan Ketua Umum MUI Pusat dan Mantan Rois Amm PB NU, mengenai hukum Islam dalam kerangka hukum nasional. Menurutnya, “terciptanya hukum yang ideal dalam masyarakat madani. Dengan demikian, harus dimulai juga dengan penyerapan nilai-nilai hukum universal tersebut  di atas dalam kerangka kemasyarakatan yang proporsional”. Nilai-nilai hukum universal yang dimaksud itu meliputi : keadilan, kejujuran, kebebasan, persamaan di muka hukum, perlindungan hukum terhadap masyarakat tak seagama dan menjunjung tinggi supremasi hukum Allah. Maksudnya adalah bahwa “nilai tersebut harus diupayakan tertanam dan terimplementasikan dalam segala unsur masyarakat madani, mulai dari system kelembagaan dan unsur masyarakat pendukungnya”. Dengan istilah penyerapan nilai, maka berarti bahwa prosesnya itu bersifat kultural, bukan pemaksaan secara normatif.   </w:t>
      </w:r>
    </w:p>
    <w:p w:rsidR="00822896" w:rsidRPr="00027A4D" w:rsidRDefault="00822896" w:rsidP="001D557A">
      <w:pPr>
        <w:spacing w:after="0" w:line="360" w:lineRule="auto"/>
        <w:ind w:firstLine="720"/>
        <w:jc w:val="both"/>
        <w:rPr>
          <w:rFonts w:ascii="Garamond" w:hAnsi="Garamond" w:cstheme="majorBidi"/>
          <w:i/>
          <w:iCs/>
          <w:sz w:val="24"/>
          <w:szCs w:val="24"/>
          <w:lang w:val="id-ID"/>
        </w:rPr>
      </w:pPr>
      <w:r w:rsidRPr="00027A4D">
        <w:rPr>
          <w:rFonts w:ascii="Garamond" w:hAnsi="Garamond" w:cstheme="majorBidi"/>
          <w:sz w:val="24"/>
          <w:szCs w:val="24"/>
          <w:lang w:val="id-ID"/>
        </w:rPr>
        <w:t>Dengan pendekatan secara kultural seperti ini, KH Sahal yakin “akan memperkecil kendala yang ada pada tahap implementasi”. Oleh karena itu, menurut KH Sahal “</w:t>
      </w:r>
      <w:r w:rsidRPr="00027A4D">
        <w:rPr>
          <w:rFonts w:ascii="Garamond" w:hAnsi="Garamond" w:cstheme="majorBidi"/>
          <w:i/>
          <w:sz w:val="24"/>
          <w:szCs w:val="24"/>
          <w:lang w:val="id-ID"/>
        </w:rPr>
        <w:t>labelisasi yang sering menimbulkan sikap antipati dan kecurigaan dari kalangan masyarakat juga hendaknya diminimalkan</w:t>
      </w:r>
      <w:r w:rsidRPr="00027A4D">
        <w:rPr>
          <w:rFonts w:ascii="Garamond" w:hAnsi="Garamond" w:cstheme="majorBidi"/>
          <w:sz w:val="24"/>
          <w:szCs w:val="24"/>
          <w:lang w:val="id-ID"/>
        </w:rPr>
        <w:t xml:space="preserve">”. </w:t>
      </w:r>
    </w:p>
    <w:p w:rsidR="00822896" w:rsidRPr="00027A4D" w:rsidRDefault="00822896" w:rsidP="001D557A">
      <w:pPr>
        <w:spacing w:after="0" w:line="360" w:lineRule="auto"/>
        <w:ind w:firstLine="720"/>
        <w:jc w:val="both"/>
        <w:rPr>
          <w:rFonts w:ascii="Garamond" w:hAnsi="Garamond" w:cstheme="majorBidi"/>
          <w:sz w:val="24"/>
          <w:szCs w:val="24"/>
          <w:lang w:val="id-ID"/>
        </w:rPr>
      </w:pPr>
      <w:r w:rsidRPr="00027A4D">
        <w:rPr>
          <w:rFonts w:ascii="Garamond" w:hAnsi="Garamond" w:cstheme="majorBidi"/>
          <w:sz w:val="24"/>
          <w:szCs w:val="24"/>
          <w:lang w:val="id-ID"/>
        </w:rPr>
        <w:t>Di Indonesia periode legislasi (</w:t>
      </w:r>
      <w:r w:rsidRPr="00027A4D">
        <w:rPr>
          <w:rFonts w:ascii="Garamond" w:hAnsi="Garamond" w:cstheme="majorBidi"/>
          <w:i/>
          <w:iCs/>
          <w:sz w:val="24"/>
          <w:szCs w:val="24"/>
          <w:lang w:val="id-ID"/>
        </w:rPr>
        <w:t>taqnin</w:t>
      </w:r>
      <w:r w:rsidRPr="00027A4D">
        <w:rPr>
          <w:rFonts w:ascii="Garamond" w:hAnsi="Garamond" w:cstheme="majorBidi"/>
          <w:sz w:val="24"/>
          <w:szCs w:val="24"/>
          <w:lang w:val="id-ID"/>
        </w:rPr>
        <w:t xml:space="preserve">) ditandai dengan dimasukkannya hukum Islam  ke dalam beberapa peraturan perundang-undangan, baik yang langsung menyebut dan menggunakan istilah-istilah  hukum Islam dan berlaku khusus bagi umat Islam, seperti Undang-undang Zakat, Undang-undang Haji, maupun yang berlaku umum dengan memasukkan substansinya seperti Undang-udang No. 33 Tahun 2014 tentang Jaminan Produk Halal. Dari sudut pandang kebangsaan, legislasi hukum Islam yang berlaku khusus bagi umat Islam menimbulkan masalah kaitannya dengan unifikasi hukum. Disatu sisi, legislasi demikian dilakukan untuk memenuhi keinginan dan  kebutuhan hukum umat Islam. </w:t>
      </w:r>
    </w:p>
    <w:p w:rsidR="00040091" w:rsidRDefault="00040091" w:rsidP="00040091">
      <w:pPr>
        <w:spacing w:after="0" w:line="360" w:lineRule="auto"/>
        <w:ind w:firstLine="720"/>
        <w:jc w:val="both"/>
        <w:rPr>
          <w:rFonts w:ascii="Garamond" w:hAnsi="Garamond" w:cstheme="majorBidi"/>
          <w:sz w:val="24"/>
          <w:szCs w:val="24"/>
        </w:rPr>
      </w:pPr>
      <w:r w:rsidRPr="00040091">
        <w:rPr>
          <w:rFonts w:ascii="Garamond" w:hAnsi="Garamond"/>
          <w:lang w:val="id-ID"/>
        </w:rPr>
        <w:lastRenderedPageBreak/>
        <w:t xml:space="preserve">Selain dua pendekatan tersebut di atas, jika berbicara mengenai teori penyerapan hukum Islam ke dalam hukum Nasional, maka kurang afdhol kiranya kalau kita tidak mengkaji pemikiran Abdullah Ahmad An Na’im. </w:t>
      </w:r>
      <w:proofErr w:type="gramStart"/>
      <w:r w:rsidRPr="00027A4D">
        <w:rPr>
          <w:rFonts w:ascii="Garamond" w:hAnsi="Garamond"/>
        </w:rPr>
        <w:t>Menurutnya, ada dua tipologi penyerapan hukum Islam ke dalam hukum Nasional.</w:t>
      </w:r>
      <w:proofErr w:type="gramEnd"/>
      <w:r w:rsidRPr="00027A4D">
        <w:rPr>
          <w:rFonts w:ascii="Garamond" w:hAnsi="Garamond"/>
        </w:rPr>
        <w:t xml:space="preserve"> </w:t>
      </w:r>
      <w:proofErr w:type="gramStart"/>
      <w:r w:rsidRPr="00027A4D">
        <w:rPr>
          <w:rFonts w:ascii="Garamond" w:hAnsi="Garamond"/>
        </w:rPr>
        <w:t>Yaitu</w:t>
      </w:r>
      <w:r>
        <w:rPr>
          <w:rFonts w:ascii="Garamond" w:hAnsi="Garamond"/>
        </w:rPr>
        <w:t>,</w:t>
      </w:r>
      <w:r w:rsidRPr="00027A4D">
        <w:rPr>
          <w:rFonts w:ascii="Garamond" w:hAnsi="Garamond"/>
        </w:rPr>
        <w:t xml:space="preserve"> pola Nasionalisasi Hukum Islam dan pola Islamisasi hukum Nasional.</w:t>
      </w:r>
      <w:proofErr w:type="gramEnd"/>
      <w:r w:rsidRPr="00027A4D">
        <w:rPr>
          <w:rFonts w:ascii="Garamond" w:hAnsi="Garamond"/>
        </w:rPr>
        <w:t xml:space="preserve"> </w:t>
      </w:r>
      <w:r w:rsidRPr="00027A4D">
        <w:rPr>
          <w:rFonts w:ascii="Garamond" w:hAnsi="Garamond" w:cstheme="majorBidi"/>
          <w:sz w:val="24"/>
          <w:szCs w:val="24"/>
          <w:lang w:val="id-ID"/>
        </w:rPr>
        <w:t>Menurut An-Na’im pola nasionalisasi hukum Islam adalah upaya mengharmonisasikan hukum Islam dengan hukum nasional secara transformatif-kontekstual. Yang tidak mengedepankan simbol-simbol Islam dalam produk perundang-undangannya, akan tetapi substansinya adalah diadopsi dari hukum Islam namun menggunakan simbol nasional.</w:t>
      </w:r>
      <w:r w:rsidR="00320B62">
        <w:rPr>
          <w:rStyle w:val="FootnoteReference"/>
          <w:rFonts w:ascii="Garamond" w:hAnsi="Garamond" w:cstheme="majorBidi"/>
          <w:sz w:val="24"/>
          <w:szCs w:val="24"/>
          <w:lang w:val="id-ID"/>
        </w:rPr>
        <w:footnoteReference w:id="20"/>
      </w:r>
      <w:r w:rsidRPr="00027A4D">
        <w:rPr>
          <w:rFonts w:ascii="Garamond" w:hAnsi="Garamond" w:cstheme="majorBidi"/>
          <w:sz w:val="24"/>
          <w:szCs w:val="24"/>
          <w:lang w:val="id-ID"/>
        </w:rPr>
        <w:t xml:space="preserve"> </w:t>
      </w:r>
    </w:p>
    <w:p w:rsidR="00040091" w:rsidRDefault="00040091" w:rsidP="00040091">
      <w:pPr>
        <w:spacing w:after="0" w:line="360" w:lineRule="auto"/>
        <w:ind w:firstLine="720"/>
        <w:jc w:val="both"/>
        <w:rPr>
          <w:rFonts w:ascii="Garamond" w:hAnsi="Garamond" w:cstheme="majorBidi"/>
          <w:sz w:val="24"/>
          <w:szCs w:val="24"/>
        </w:rPr>
      </w:pPr>
      <w:r w:rsidRPr="00027A4D">
        <w:rPr>
          <w:rFonts w:ascii="Garamond" w:hAnsi="Garamond" w:cstheme="majorBidi"/>
          <w:sz w:val="24"/>
          <w:szCs w:val="24"/>
          <w:lang w:val="id-ID"/>
        </w:rPr>
        <w:t>Sedangkan untuk pola yang ke dua menurut An-Naim adalah pola Islamisasi hukum nasional yaitu sebuah upaya memasukkan hukum Islam secara normatif ke dalam hukum nasional, yang lebih mengedepankan ego sektoral keislaman eksklusif dan mengabaikan pluralitas masyarakat Indonesia yang heterogen.</w:t>
      </w:r>
      <w:r w:rsidRPr="00027A4D">
        <w:rPr>
          <w:rStyle w:val="FootnoteReference"/>
          <w:rFonts w:ascii="Garamond" w:hAnsi="Garamond" w:cstheme="majorBidi"/>
          <w:sz w:val="24"/>
          <w:szCs w:val="24"/>
          <w:lang w:val="id-ID"/>
        </w:rPr>
        <w:footnoteReference w:id="21"/>
      </w:r>
      <w:r w:rsidRPr="00027A4D">
        <w:rPr>
          <w:rFonts w:ascii="Garamond" w:hAnsi="Garamond" w:cstheme="majorBidi"/>
          <w:sz w:val="24"/>
          <w:szCs w:val="24"/>
          <w:lang w:val="id-ID"/>
        </w:rPr>
        <w:t xml:space="preserve"> Konsekuensi dari pola ini akan melahirkan Islam </w:t>
      </w:r>
      <w:r w:rsidRPr="00027A4D">
        <w:rPr>
          <w:rFonts w:ascii="Garamond" w:hAnsi="Garamond" w:cstheme="majorBidi"/>
          <w:i/>
          <w:iCs/>
          <w:sz w:val="24"/>
          <w:szCs w:val="24"/>
          <w:lang w:val="id-ID"/>
        </w:rPr>
        <w:t>symbolic</w:t>
      </w:r>
      <w:r w:rsidRPr="00027A4D">
        <w:rPr>
          <w:rFonts w:ascii="Garamond" w:hAnsi="Garamond" w:cstheme="majorBidi"/>
          <w:sz w:val="24"/>
          <w:szCs w:val="24"/>
          <w:lang w:val="id-ID"/>
        </w:rPr>
        <w:t xml:space="preserve"> yang tidak ramah lingkungan dalam konteks keindonesiaan.</w:t>
      </w:r>
      <w:r w:rsidRPr="00027A4D">
        <w:rPr>
          <w:rStyle w:val="FootnoteReference"/>
          <w:rFonts w:ascii="Garamond" w:hAnsi="Garamond" w:cstheme="majorBidi"/>
          <w:sz w:val="24"/>
          <w:szCs w:val="24"/>
          <w:lang w:val="id-ID"/>
        </w:rPr>
        <w:footnoteReference w:id="22"/>
      </w:r>
      <w:r w:rsidRPr="00027A4D">
        <w:rPr>
          <w:rFonts w:ascii="Garamond" w:hAnsi="Garamond" w:cstheme="majorBidi"/>
          <w:sz w:val="24"/>
          <w:szCs w:val="24"/>
          <w:lang w:val="id-ID"/>
        </w:rPr>
        <w:t xml:space="preserve"> Bahkan Kholid Aboul Fadl juga mengungkapkan konsep yang senada, bahwa pemaksaan produk fiqih yang tekstual akan melahirkan sebuah hukum Islam yang otoritarianisme. Yang dalam operasionalisasi dan implementasi hukumnya selalu bersifat represif.</w:t>
      </w:r>
      <w:r w:rsidRPr="00027A4D">
        <w:rPr>
          <w:rStyle w:val="FootnoteReference"/>
          <w:rFonts w:ascii="Garamond" w:hAnsi="Garamond" w:cstheme="majorBidi"/>
          <w:sz w:val="24"/>
          <w:szCs w:val="24"/>
          <w:lang w:val="id-ID"/>
        </w:rPr>
        <w:footnoteReference w:id="23"/>
      </w:r>
    </w:p>
    <w:p w:rsidR="00822896" w:rsidRPr="00027A4D" w:rsidRDefault="00822896" w:rsidP="001D557A">
      <w:pPr>
        <w:spacing w:after="0" w:line="360" w:lineRule="auto"/>
        <w:ind w:firstLine="720"/>
        <w:jc w:val="both"/>
        <w:rPr>
          <w:rFonts w:ascii="Garamond" w:hAnsi="Garamond" w:cstheme="majorBidi"/>
          <w:sz w:val="24"/>
          <w:szCs w:val="24"/>
        </w:rPr>
      </w:pPr>
      <w:r w:rsidRPr="00027A4D">
        <w:rPr>
          <w:rFonts w:ascii="Garamond" w:hAnsi="Garamond" w:cstheme="majorBidi"/>
          <w:sz w:val="24"/>
          <w:szCs w:val="24"/>
          <w:lang w:val="id-ID"/>
        </w:rPr>
        <w:t>Namun disisi lain, produk hukum yang berlaku khusus bagi umat (pemeluk agama) tertentu cenderung kontradiktif dengan keinginan untuk mewujudkan sebuah unifikasi hukum yang bertujuan untuk dapat menghindari dualisme hukum yang dikotomis. Sedangkan unifikasi hukum diperlukan untuk kepentingan nasi</w:t>
      </w:r>
      <w:r w:rsidR="00040091">
        <w:rPr>
          <w:rFonts w:ascii="Garamond" w:hAnsi="Garamond" w:cstheme="majorBidi"/>
          <w:sz w:val="24"/>
          <w:szCs w:val="24"/>
          <w:lang w:val="id-ID"/>
        </w:rPr>
        <w:t xml:space="preserve">onal. Berpijak pada </w:t>
      </w:r>
      <w:r w:rsidR="00040091" w:rsidRPr="00040091">
        <w:rPr>
          <w:rFonts w:ascii="Garamond" w:hAnsi="Garamond" w:cstheme="majorBidi"/>
          <w:sz w:val="24"/>
          <w:szCs w:val="24"/>
          <w:lang w:val="id-ID"/>
        </w:rPr>
        <w:t>pentingnya penyerapan</w:t>
      </w:r>
      <w:r w:rsidRPr="00027A4D">
        <w:rPr>
          <w:rFonts w:ascii="Garamond" w:hAnsi="Garamond" w:cstheme="majorBidi"/>
          <w:sz w:val="24"/>
          <w:szCs w:val="24"/>
          <w:lang w:val="id-ID"/>
        </w:rPr>
        <w:t xml:space="preserve"> hukum Islam pada Undang-</w:t>
      </w:r>
      <w:r w:rsidR="00763A95" w:rsidRPr="00027A4D">
        <w:rPr>
          <w:rFonts w:ascii="Garamond" w:hAnsi="Garamond" w:cstheme="majorBidi"/>
          <w:sz w:val="24"/>
          <w:szCs w:val="24"/>
          <w:lang w:val="id-ID"/>
        </w:rPr>
        <w:t>U</w:t>
      </w:r>
      <w:r w:rsidR="00763A95">
        <w:rPr>
          <w:rFonts w:ascii="Garamond" w:hAnsi="Garamond" w:cstheme="majorBidi"/>
          <w:sz w:val="24"/>
          <w:szCs w:val="24"/>
        </w:rPr>
        <w:t>n</w:t>
      </w:r>
      <w:r w:rsidR="00763A95" w:rsidRPr="00027A4D">
        <w:rPr>
          <w:rFonts w:ascii="Garamond" w:hAnsi="Garamond" w:cstheme="majorBidi"/>
          <w:sz w:val="24"/>
          <w:szCs w:val="24"/>
          <w:lang w:val="id-ID"/>
        </w:rPr>
        <w:t xml:space="preserve">dang </w:t>
      </w:r>
      <w:r w:rsidRPr="00027A4D">
        <w:rPr>
          <w:rFonts w:ascii="Garamond" w:hAnsi="Garamond" w:cstheme="majorBidi"/>
          <w:sz w:val="24"/>
          <w:szCs w:val="24"/>
          <w:lang w:val="id-ID"/>
        </w:rPr>
        <w:t>No. 33 Tahun 2014 tentang Jaminan Produk Halal inilah, ek</w:t>
      </w:r>
      <w:r w:rsidR="00040091">
        <w:rPr>
          <w:rFonts w:ascii="Garamond" w:hAnsi="Garamond" w:cstheme="majorBidi"/>
          <w:sz w:val="24"/>
          <w:szCs w:val="24"/>
          <w:lang w:val="id-ID"/>
        </w:rPr>
        <w:t xml:space="preserve">spektasinya proses </w:t>
      </w:r>
      <w:r w:rsidR="00040091" w:rsidRPr="00040091">
        <w:rPr>
          <w:rFonts w:ascii="Garamond" w:hAnsi="Garamond" w:cstheme="majorBidi"/>
          <w:sz w:val="24"/>
          <w:szCs w:val="24"/>
          <w:lang w:val="id-ID"/>
        </w:rPr>
        <w:t xml:space="preserve">penyerapan </w:t>
      </w:r>
      <w:r w:rsidRPr="00027A4D">
        <w:rPr>
          <w:rFonts w:ascii="Garamond" w:hAnsi="Garamond" w:cstheme="majorBidi"/>
          <w:sz w:val="24"/>
          <w:szCs w:val="24"/>
          <w:lang w:val="id-ID"/>
        </w:rPr>
        <w:t>hukum Islam tersebut mampu menjadi pijakan teoritis a</w:t>
      </w:r>
      <w:r w:rsidR="00040091">
        <w:rPr>
          <w:rFonts w:ascii="Garamond" w:hAnsi="Garamond" w:cstheme="majorBidi"/>
          <w:sz w:val="24"/>
          <w:szCs w:val="24"/>
          <w:lang w:val="id-ID"/>
        </w:rPr>
        <w:t xml:space="preserve">tas lahirnya </w:t>
      </w:r>
      <w:r w:rsidR="00040091">
        <w:rPr>
          <w:rFonts w:ascii="Garamond" w:hAnsi="Garamond" w:cstheme="majorBidi"/>
          <w:sz w:val="24"/>
          <w:szCs w:val="24"/>
        </w:rPr>
        <w:t>pola penyerapan</w:t>
      </w:r>
      <w:r w:rsidRPr="00027A4D">
        <w:rPr>
          <w:rFonts w:ascii="Garamond" w:hAnsi="Garamond" w:cstheme="majorBidi"/>
          <w:sz w:val="24"/>
          <w:szCs w:val="24"/>
          <w:lang w:val="id-ID"/>
        </w:rPr>
        <w:t xml:space="preserve"> hukum Islam ke dalam hukum positif di berbagai bidang hukum lainnya. Sehingga sumber hukum Islam yang menjadi tendensi hidup masyarakat Indonesia yang mayorita</w:t>
      </w:r>
      <w:r w:rsidR="00040091">
        <w:rPr>
          <w:rFonts w:ascii="Garamond" w:hAnsi="Garamond" w:cstheme="majorBidi"/>
          <w:sz w:val="24"/>
          <w:szCs w:val="24"/>
          <w:lang w:val="id-ID"/>
        </w:rPr>
        <w:t>snya beragama Islam mampu diman</w:t>
      </w:r>
      <w:r w:rsidR="00040091">
        <w:rPr>
          <w:rFonts w:ascii="Garamond" w:hAnsi="Garamond" w:cstheme="majorBidi"/>
          <w:sz w:val="24"/>
          <w:szCs w:val="24"/>
        </w:rPr>
        <w:t>i</w:t>
      </w:r>
      <w:r w:rsidRPr="00027A4D">
        <w:rPr>
          <w:rFonts w:ascii="Garamond" w:hAnsi="Garamond" w:cstheme="majorBidi"/>
          <w:sz w:val="24"/>
          <w:szCs w:val="24"/>
          <w:lang w:val="id-ID"/>
        </w:rPr>
        <w:t>festasikan dalam pembentukan hukum nasional.  Karena itu pe</w:t>
      </w:r>
      <w:r w:rsidR="00040091">
        <w:rPr>
          <w:rFonts w:ascii="Garamond" w:hAnsi="Garamond" w:cstheme="majorBidi"/>
          <w:sz w:val="24"/>
          <w:szCs w:val="24"/>
          <w:lang w:val="id-ID"/>
        </w:rPr>
        <w:t xml:space="preserve">mikiran pentingnya </w:t>
      </w:r>
      <w:r w:rsidR="00040091">
        <w:rPr>
          <w:rFonts w:ascii="Garamond" w:hAnsi="Garamond" w:cstheme="majorBidi"/>
          <w:sz w:val="24"/>
          <w:szCs w:val="24"/>
        </w:rPr>
        <w:t xml:space="preserve">penyerapan </w:t>
      </w:r>
      <w:r w:rsidRPr="00027A4D">
        <w:rPr>
          <w:rFonts w:ascii="Garamond" w:hAnsi="Garamond" w:cstheme="majorBidi"/>
          <w:sz w:val="24"/>
          <w:szCs w:val="24"/>
          <w:lang w:val="id-ID"/>
        </w:rPr>
        <w:t>hukum Islam ke dalam hukum Nasional Indonesia sebagaimana dalam Undang-undang No 1 tahun 1974  tentang Perkawinan barangkali adalah jalan alternatif dalam rangka menjembatani kedua pemikiran di atas.</w:t>
      </w:r>
    </w:p>
    <w:p w:rsidR="00822896" w:rsidRPr="00027A4D" w:rsidRDefault="00822896" w:rsidP="001D557A">
      <w:pPr>
        <w:spacing w:after="0" w:line="360" w:lineRule="auto"/>
        <w:ind w:firstLine="720"/>
        <w:jc w:val="both"/>
        <w:rPr>
          <w:rFonts w:ascii="Garamond" w:hAnsi="Garamond" w:cstheme="majorBidi"/>
          <w:sz w:val="24"/>
          <w:szCs w:val="24"/>
        </w:rPr>
      </w:pPr>
    </w:p>
    <w:p w:rsidR="001D557A" w:rsidRPr="00103F7D" w:rsidRDefault="001D557A" w:rsidP="00103F7D">
      <w:pPr>
        <w:pStyle w:val="ListParagraph"/>
        <w:numPr>
          <w:ilvl w:val="0"/>
          <w:numId w:val="4"/>
        </w:numPr>
        <w:spacing w:line="360" w:lineRule="auto"/>
        <w:ind w:left="426"/>
        <w:jc w:val="both"/>
        <w:rPr>
          <w:rFonts w:ascii="Garamond" w:hAnsi="Garamond"/>
          <w:b/>
          <w:bCs/>
        </w:rPr>
      </w:pPr>
      <w:bookmarkStart w:id="1" w:name="_Toc49805714"/>
      <w:r w:rsidRPr="00103F7D">
        <w:rPr>
          <w:rFonts w:ascii="Garamond" w:hAnsi="Garamond"/>
          <w:b/>
          <w:bCs/>
        </w:rPr>
        <w:t xml:space="preserve">Memahami </w:t>
      </w:r>
      <w:r w:rsidRPr="00103F7D">
        <w:rPr>
          <w:rFonts w:ascii="Garamond" w:hAnsi="Garamond"/>
          <w:b/>
          <w:bCs/>
          <w:i/>
          <w:iCs/>
        </w:rPr>
        <w:t>Maqashid Syari’ah</w:t>
      </w:r>
      <w:r w:rsidRPr="00103F7D">
        <w:rPr>
          <w:rFonts w:ascii="Garamond" w:hAnsi="Garamond"/>
          <w:b/>
          <w:bCs/>
        </w:rPr>
        <w:t xml:space="preserve"> Sebagai Sebuah Perspektif Dan Pendekatan</w:t>
      </w:r>
      <w:bookmarkEnd w:id="1"/>
    </w:p>
    <w:p w:rsidR="001D557A" w:rsidRPr="00027A4D" w:rsidRDefault="001D557A" w:rsidP="001D557A">
      <w:pPr>
        <w:spacing w:after="0" w:line="360" w:lineRule="auto"/>
        <w:ind w:firstLine="450"/>
        <w:jc w:val="both"/>
        <w:rPr>
          <w:rFonts w:ascii="Garamond" w:hAnsi="Garamond" w:cstheme="majorBidi"/>
          <w:iCs/>
          <w:sz w:val="24"/>
          <w:szCs w:val="24"/>
          <w:lang w:val="id-ID"/>
        </w:rPr>
      </w:pPr>
      <w:r w:rsidRPr="00027A4D">
        <w:rPr>
          <w:rFonts w:ascii="Garamond" w:hAnsi="Garamond" w:cstheme="majorBidi"/>
          <w:sz w:val="24"/>
          <w:szCs w:val="24"/>
          <w:lang w:val="id-ID"/>
        </w:rPr>
        <w:t xml:space="preserve">Untuk memaknai maqashid syariah, bisa dilihat dari dua sisi pemaknaan, yaitu dari sisi etimologi dan terminologi. Secara etimologis, </w:t>
      </w:r>
      <w:r w:rsidRPr="00027A4D">
        <w:rPr>
          <w:rFonts w:ascii="Garamond" w:hAnsi="Garamond" w:cstheme="majorBidi"/>
          <w:i/>
          <w:iCs/>
          <w:sz w:val="24"/>
          <w:szCs w:val="24"/>
          <w:lang w:val="id-ID"/>
        </w:rPr>
        <w:t>maqashid syariah</w:t>
      </w:r>
      <w:r w:rsidRPr="00027A4D">
        <w:rPr>
          <w:rFonts w:ascii="Garamond" w:hAnsi="Garamond" w:cstheme="majorBidi"/>
          <w:sz w:val="24"/>
          <w:szCs w:val="24"/>
          <w:lang w:val="id-ID"/>
        </w:rPr>
        <w:t xml:space="preserve"> terdiri dari</w:t>
      </w:r>
      <w:r w:rsidRPr="00027A4D">
        <w:rPr>
          <w:rFonts w:ascii="Garamond" w:hAnsi="Garamond" w:cstheme="majorBidi"/>
          <w:spacing w:val="-15"/>
          <w:sz w:val="24"/>
          <w:szCs w:val="24"/>
          <w:lang w:val="id-ID"/>
        </w:rPr>
        <w:t xml:space="preserve"> dua kata, </w:t>
      </w:r>
      <w:r w:rsidRPr="00027A4D">
        <w:rPr>
          <w:rFonts w:ascii="Garamond" w:hAnsi="Garamond" w:cstheme="majorBidi"/>
          <w:i/>
          <w:iCs/>
          <w:sz w:val="24"/>
          <w:szCs w:val="24"/>
          <w:lang w:val="id-ID"/>
        </w:rPr>
        <w:t>maqashid</w:t>
      </w:r>
      <w:r w:rsidRPr="00027A4D">
        <w:rPr>
          <w:rFonts w:ascii="Garamond" w:hAnsi="Garamond" w:cstheme="majorBidi"/>
          <w:spacing w:val="-15"/>
          <w:sz w:val="24"/>
          <w:szCs w:val="24"/>
          <w:lang w:val="id-ID"/>
        </w:rPr>
        <w:t xml:space="preserve"> dan </w:t>
      </w:r>
      <w:r w:rsidRPr="00027A4D">
        <w:rPr>
          <w:rFonts w:ascii="Garamond" w:hAnsi="Garamond" w:cstheme="majorBidi"/>
          <w:i/>
          <w:spacing w:val="-15"/>
          <w:sz w:val="24"/>
          <w:szCs w:val="24"/>
          <w:lang w:val="id-ID"/>
        </w:rPr>
        <w:t>syariah</w:t>
      </w:r>
      <w:r w:rsidRPr="00027A4D">
        <w:rPr>
          <w:rFonts w:ascii="Garamond" w:hAnsi="Garamond" w:cstheme="majorBidi"/>
          <w:spacing w:val="-15"/>
          <w:sz w:val="24"/>
          <w:szCs w:val="24"/>
          <w:lang w:val="id-ID"/>
        </w:rPr>
        <w:t xml:space="preserve">. </w:t>
      </w:r>
      <w:r w:rsidRPr="00027A4D">
        <w:rPr>
          <w:rFonts w:ascii="Garamond" w:hAnsi="Garamond" w:cstheme="majorBidi"/>
          <w:i/>
          <w:iCs/>
          <w:sz w:val="24"/>
          <w:szCs w:val="24"/>
          <w:lang w:val="id-ID"/>
        </w:rPr>
        <w:t xml:space="preserve">Maqashid </w:t>
      </w:r>
      <w:r w:rsidRPr="00027A4D">
        <w:rPr>
          <w:rFonts w:ascii="Garamond" w:hAnsi="Garamond" w:cstheme="majorBidi"/>
          <w:sz w:val="24"/>
          <w:szCs w:val="24"/>
          <w:lang w:val="id-ID"/>
        </w:rPr>
        <w:t xml:space="preserve">adalah bentuk plural dari </w:t>
      </w:r>
      <w:r w:rsidRPr="00027A4D">
        <w:rPr>
          <w:rFonts w:ascii="Garamond" w:hAnsi="Garamond" w:cstheme="majorBidi"/>
          <w:i/>
          <w:iCs/>
          <w:sz w:val="24"/>
          <w:szCs w:val="24"/>
          <w:lang w:val="id-ID"/>
        </w:rPr>
        <w:t>maqshud</w:t>
      </w:r>
      <w:r w:rsidRPr="00027A4D">
        <w:rPr>
          <w:rFonts w:ascii="Garamond" w:hAnsi="Garamond" w:cstheme="majorBidi"/>
          <w:sz w:val="24"/>
          <w:szCs w:val="24"/>
          <w:lang w:val="id-ID"/>
        </w:rPr>
        <w:t xml:space="preserve">, </w:t>
      </w:r>
      <w:r w:rsidRPr="00027A4D">
        <w:rPr>
          <w:rFonts w:ascii="Garamond" w:hAnsi="Garamond" w:cstheme="majorBidi"/>
          <w:i/>
          <w:iCs/>
          <w:sz w:val="24"/>
          <w:szCs w:val="24"/>
          <w:lang w:val="id-ID"/>
        </w:rPr>
        <w:t>qashd</w:t>
      </w:r>
      <w:r w:rsidRPr="00027A4D">
        <w:rPr>
          <w:rFonts w:ascii="Garamond" w:hAnsi="Garamond" w:cstheme="majorBidi"/>
          <w:sz w:val="24"/>
          <w:szCs w:val="24"/>
          <w:lang w:val="id-ID"/>
        </w:rPr>
        <w:t xml:space="preserve">, </w:t>
      </w:r>
      <w:r w:rsidRPr="00027A4D">
        <w:rPr>
          <w:rFonts w:ascii="Garamond" w:hAnsi="Garamond" w:cstheme="majorBidi"/>
          <w:i/>
          <w:iCs/>
          <w:sz w:val="24"/>
          <w:szCs w:val="24"/>
          <w:lang w:val="id-ID"/>
        </w:rPr>
        <w:t xml:space="preserve">maqshid, </w:t>
      </w:r>
      <w:r w:rsidRPr="00027A4D">
        <w:rPr>
          <w:rFonts w:ascii="Garamond" w:hAnsi="Garamond" w:cstheme="majorBidi"/>
          <w:sz w:val="24"/>
          <w:szCs w:val="24"/>
          <w:lang w:val="id-ID"/>
        </w:rPr>
        <w:t xml:space="preserve">atau </w:t>
      </w:r>
      <w:r w:rsidRPr="00027A4D">
        <w:rPr>
          <w:rFonts w:ascii="Garamond" w:hAnsi="Garamond" w:cstheme="majorBidi"/>
          <w:i/>
          <w:iCs/>
          <w:sz w:val="24"/>
          <w:szCs w:val="24"/>
          <w:lang w:val="id-ID"/>
        </w:rPr>
        <w:t xml:space="preserve">qushd </w:t>
      </w:r>
      <w:r w:rsidRPr="00027A4D">
        <w:rPr>
          <w:rFonts w:ascii="Garamond" w:hAnsi="Garamond" w:cstheme="majorBidi"/>
          <w:sz w:val="24"/>
          <w:szCs w:val="24"/>
          <w:lang w:val="id-ID"/>
        </w:rPr>
        <w:t xml:space="preserve">yang merupakan derivasi dari kata kerja </w:t>
      </w:r>
      <w:r w:rsidRPr="00027A4D">
        <w:rPr>
          <w:rFonts w:ascii="Garamond" w:hAnsi="Garamond" w:cstheme="majorBidi"/>
          <w:i/>
          <w:iCs/>
          <w:sz w:val="24"/>
          <w:szCs w:val="24"/>
          <w:lang w:val="id-ID"/>
        </w:rPr>
        <w:t>qashada yaqshudu</w:t>
      </w:r>
      <w:r w:rsidRPr="00027A4D">
        <w:rPr>
          <w:rFonts w:ascii="Garamond" w:hAnsi="Garamond" w:cstheme="majorBidi"/>
          <w:sz w:val="24"/>
          <w:szCs w:val="24"/>
          <w:lang w:val="id-ID"/>
        </w:rPr>
        <w:t xml:space="preserve"> yang berarti menuju suatu arah, tujuan, tengah-tengah, adil dan tidak melampaui batas, jalan lurus, tengah-tengah antara berlebih-lebihan, dan kekurangan.</w:t>
      </w:r>
      <w:r w:rsidRPr="00027A4D">
        <w:rPr>
          <w:rStyle w:val="FootnoteReference"/>
          <w:rFonts w:ascii="Garamond" w:hAnsi="Garamond"/>
          <w:sz w:val="24"/>
          <w:szCs w:val="24"/>
        </w:rPr>
        <w:footnoteReference w:id="24"/>
      </w:r>
      <w:r w:rsidRPr="00027A4D">
        <w:rPr>
          <w:rFonts w:ascii="Garamond" w:hAnsi="Garamond" w:cstheme="majorBidi"/>
          <w:sz w:val="24"/>
          <w:szCs w:val="24"/>
          <w:lang w:val="id-ID"/>
        </w:rPr>
        <w:t xml:space="preserve"> Sedangkan kata </w:t>
      </w:r>
      <w:r w:rsidRPr="00027A4D">
        <w:rPr>
          <w:rFonts w:ascii="Garamond" w:hAnsi="Garamond" w:cstheme="majorBidi"/>
          <w:i/>
          <w:iCs/>
          <w:sz w:val="24"/>
          <w:szCs w:val="24"/>
          <w:lang w:val="id-ID"/>
        </w:rPr>
        <w:t xml:space="preserve">Syariah </w:t>
      </w:r>
      <w:r w:rsidRPr="00027A4D">
        <w:rPr>
          <w:rFonts w:ascii="Garamond" w:hAnsi="Garamond" w:cstheme="majorBidi"/>
          <w:iCs/>
          <w:sz w:val="24"/>
          <w:szCs w:val="24"/>
          <w:lang w:val="id-ID"/>
        </w:rPr>
        <w:t xml:space="preserve">yang secara bahasa </w:t>
      </w:r>
      <w:r w:rsidRPr="00027A4D">
        <w:rPr>
          <w:rFonts w:ascii="Garamond" w:hAnsi="Garamond" w:cstheme="majorBidi"/>
          <w:sz w:val="24"/>
          <w:szCs w:val="24"/>
          <w:lang w:val="id-ID"/>
        </w:rPr>
        <w:t xml:space="preserve">bermakna jalan menuju mata air, seringkali dimaksudkan sebagai </w:t>
      </w:r>
      <w:r w:rsidRPr="00027A4D">
        <w:rPr>
          <w:rFonts w:ascii="Garamond" w:hAnsi="Garamond" w:cstheme="majorBidi"/>
          <w:i/>
          <w:iCs/>
          <w:sz w:val="24"/>
          <w:szCs w:val="24"/>
          <w:lang w:val="id-ID"/>
        </w:rPr>
        <w:t xml:space="preserve">al nusus al muqaddasah </w:t>
      </w:r>
      <w:r w:rsidRPr="00027A4D">
        <w:rPr>
          <w:rFonts w:ascii="Garamond" w:hAnsi="Garamond" w:cstheme="majorBidi"/>
          <w:sz w:val="24"/>
          <w:szCs w:val="24"/>
          <w:lang w:val="id-ID"/>
        </w:rPr>
        <w:t xml:space="preserve">(teks-teks suci) dari al Qur’an dan sunnah yang </w:t>
      </w:r>
      <w:r w:rsidRPr="00027A4D">
        <w:rPr>
          <w:rFonts w:ascii="Garamond" w:hAnsi="Garamond" w:cstheme="majorBidi"/>
          <w:i/>
          <w:iCs/>
          <w:sz w:val="24"/>
          <w:szCs w:val="24"/>
          <w:lang w:val="id-ID"/>
        </w:rPr>
        <w:t xml:space="preserve">mutawatir </w:t>
      </w:r>
      <w:r w:rsidRPr="00027A4D">
        <w:rPr>
          <w:rFonts w:ascii="Garamond" w:hAnsi="Garamond" w:cstheme="majorBidi"/>
          <w:sz w:val="24"/>
          <w:szCs w:val="24"/>
          <w:lang w:val="id-ID"/>
        </w:rPr>
        <w:t xml:space="preserve">yang sama sekali belum dicampuri oleh pemikiran manusia, sehingga muatan syariah meliputi </w:t>
      </w:r>
      <w:r w:rsidRPr="00027A4D">
        <w:rPr>
          <w:rFonts w:ascii="Garamond" w:hAnsi="Garamond" w:cstheme="majorBidi"/>
          <w:i/>
          <w:iCs/>
          <w:sz w:val="24"/>
          <w:szCs w:val="24"/>
          <w:lang w:val="id-ID"/>
        </w:rPr>
        <w:t>aqidah</w:t>
      </w:r>
      <w:r w:rsidRPr="00027A4D">
        <w:rPr>
          <w:rFonts w:ascii="Garamond" w:hAnsi="Garamond" w:cstheme="majorBidi"/>
          <w:sz w:val="24"/>
          <w:szCs w:val="24"/>
          <w:lang w:val="id-ID"/>
        </w:rPr>
        <w:t xml:space="preserve">, </w:t>
      </w:r>
      <w:r w:rsidRPr="00027A4D">
        <w:rPr>
          <w:rFonts w:ascii="Garamond" w:hAnsi="Garamond" w:cstheme="majorBidi"/>
          <w:i/>
          <w:iCs/>
          <w:sz w:val="24"/>
          <w:szCs w:val="24"/>
          <w:lang w:val="id-ID"/>
        </w:rPr>
        <w:t xml:space="preserve">amaliyyah, </w:t>
      </w:r>
      <w:r w:rsidRPr="00027A4D">
        <w:rPr>
          <w:rFonts w:ascii="Garamond" w:hAnsi="Garamond" w:cstheme="majorBidi"/>
          <w:sz w:val="24"/>
          <w:szCs w:val="24"/>
          <w:lang w:val="id-ID"/>
        </w:rPr>
        <w:t xml:space="preserve">dan </w:t>
      </w:r>
      <w:r w:rsidRPr="00027A4D">
        <w:rPr>
          <w:rFonts w:ascii="Garamond" w:hAnsi="Garamond" w:cstheme="majorBidi"/>
          <w:i/>
          <w:iCs/>
          <w:sz w:val="24"/>
          <w:szCs w:val="24"/>
          <w:lang w:val="id-ID"/>
        </w:rPr>
        <w:t>khuluqiyyah.</w:t>
      </w:r>
      <w:r w:rsidRPr="00027A4D">
        <w:rPr>
          <w:rStyle w:val="FootnoteReference"/>
          <w:rFonts w:ascii="Garamond" w:hAnsi="Garamond"/>
          <w:sz w:val="24"/>
          <w:szCs w:val="24"/>
        </w:rPr>
        <w:footnoteReference w:id="25"/>
      </w:r>
      <w:r w:rsidRPr="00027A4D">
        <w:rPr>
          <w:rFonts w:ascii="Garamond" w:hAnsi="Garamond" w:cstheme="majorBidi"/>
          <w:iCs/>
          <w:sz w:val="24"/>
          <w:szCs w:val="24"/>
          <w:lang w:val="id-ID"/>
        </w:rPr>
        <w:t xml:space="preserve"> </w:t>
      </w:r>
    </w:p>
    <w:p w:rsidR="001D557A" w:rsidRPr="00027A4D" w:rsidRDefault="001D557A" w:rsidP="001D557A">
      <w:pPr>
        <w:spacing w:after="0" w:line="360" w:lineRule="auto"/>
        <w:ind w:firstLine="450"/>
        <w:jc w:val="both"/>
        <w:rPr>
          <w:rFonts w:ascii="Garamond" w:hAnsi="Garamond" w:cstheme="majorBidi"/>
          <w:spacing w:val="3"/>
          <w:sz w:val="24"/>
          <w:szCs w:val="24"/>
          <w:lang w:val="id-ID"/>
        </w:rPr>
      </w:pPr>
      <w:r w:rsidRPr="00027A4D">
        <w:rPr>
          <w:rFonts w:ascii="Garamond" w:hAnsi="Garamond" w:cstheme="majorBidi"/>
          <w:iCs/>
          <w:sz w:val="24"/>
          <w:szCs w:val="24"/>
          <w:lang w:val="id-ID"/>
        </w:rPr>
        <w:t xml:space="preserve">Dengan demikian, maka secara terminologis, </w:t>
      </w:r>
      <w:r w:rsidRPr="00027A4D">
        <w:rPr>
          <w:rFonts w:ascii="Garamond" w:hAnsi="Garamond" w:cstheme="majorBidi"/>
          <w:i/>
          <w:iCs/>
          <w:sz w:val="24"/>
          <w:szCs w:val="24"/>
          <w:lang w:val="id-ID"/>
        </w:rPr>
        <w:t>maqashid</w:t>
      </w:r>
      <w:r w:rsidRPr="00027A4D">
        <w:rPr>
          <w:rFonts w:ascii="Garamond" w:hAnsi="Garamond" w:cstheme="majorBidi"/>
          <w:iCs/>
          <w:sz w:val="24"/>
          <w:szCs w:val="24"/>
          <w:lang w:val="id-ID"/>
        </w:rPr>
        <w:t xml:space="preserve"> </w:t>
      </w:r>
      <w:r w:rsidRPr="00027A4D">
        <w:rPr>
          <w:rFonts w:ascii="Garamond" w:hAnsi="Garamond" w:cstheme="majorBidi"/>
          <w:i/>
          <w:iCs/>
          <w:sz w:val="24"/>
          <w:szCs w:val="24"/>
          <w:lang w:val="id-ID"/>
        </w:rPr>
        <w:t>syariah</w:t>
      </w:r>
      <w:r w:rsidRPr="00027A4D">
        <w:rPr>
          <w:rFonts w:ascii="Garamond" w:hAnsi="Garamond" w:cstheme="majorBidi"/>
          <w:iCs/>
          <w:sz w:val="24"/>
          <w:szCs w:val="24"/>
          <w:lang w:val="id-ID"/>
        </w:rPr>
        <w:t xml:space="preserve"> </w:t>
      </w:r>
      <w:r w:rsidRPr="00027A4D">
        <w:rPr>
          <w:rFonts w:ascii="Garamond" w:hAnsi="Garamond" w:cstheme="majorBidi"/>
          <w:spacing w:val="3"/>
          <w:sz w:val="24"/>
          <w:szCs w:val="24"/>
          <w:lang w:val="id-ID"/>
        </w:rPr>
        <w:t xml:space="preserve">dapat diartikan sebagai nilai dan makna yang dijadikan tujuan yang hendak direalisasikan oleh </w:t>
      </w:r>
      <w:r w:rsidRPr="00027A4D">
        <w:rPr>
          <w:rFonts w:ascii="Garamond" w:hAnsi="Garamond" w:cstheme="majorBidi"/>
          <w:i/>
          <w:spacing w:val="3"/>
          <w:sz w:val="24"/>
          <w:szCs w:val="24"/>
          <w:lang w:val="id-ID"/>
        </w:rPr>
        <w:t>syari’</w:t>
      </w:r>
      <w:r w:rsidRPr="00027A4D">
        <w:rPr>
          <w:rFonts w:ascii="Garamond" w:hAnsi="Garamond" w:cstheme="majorBidi"/>
          <w:iCs/>
          <w:spacing w:val="3"/>
          <w:sz w:val="24"/>
          <w:szCs w:val="24"/>
          <w:lang w:val="id-ID"/>
        </w:rPr>
        <w:t xml:space="preserve"> (pembuat hukum)</w:t>
      </w:r>
      <w:r w:rsidRPr="00027A4D">
        <w:rPr>
          <w:rFonts w:ascii="Garamond" w:hAnsi="Garamond" w:cstheme="majorBidi"/>
          <w:spacing w:val="3"/>
          <w:sz w:val="24"/>
          <w:szCs w:val="24"/>
          <w:lang w:val="id-ID"/>
        </w:rPr>
        <w:t xml:space="preserve"> di balik pembuatan syariat dan hukum yang diperoleh melalui penelitian mujtahid terhadap teks-teks syariah.</w:t>
      </w:r>
      <w:r w:rsidRPr="00027A4D">
        <w:rPr>
          <w:rStyle w:val="FootnoteReference"/>
          <w:rFonts w:ascii="Garamond" w:hAnsi="Garamond"/>
          <w:sz w:val="24"/>
          <w:szCs w:val="24"/>
        </w:rPr>
        <w:footnoteReference w:id="26"/>
      </w:r>
      <w:r w:rsidRPr="00027A4D">
        <w:rPr>
          <w:rFonts w:ascii="Garamond" w:hAnsi="Garamond" w:cstheme="majorBidi"/>
          <w:spacing w:val="3"/>
          <w:sz w:val="24"/>
          <w:szCs w:val="24"/>
          <w:lang w:val="id-ID"/>
        </w:rPr>
        <w:t xml:space="preserve"> Atau bisa juga berarti ilmu yang mempelajari tujuan dan rahasia “pembebanan” syariah, serta mengatur kemaslahatan manusia dalam kehidupan di dunia dan akhirat sesuai dengan tujuan-tujuan tersebut.</w:t>
      </w:r>
      <w:r w:rsidRPr="00027A4D">
        <w:rPr>
          <w:rStyle w:val="FootnoteReference"/>
          <w:rFonts w:ascii="Garamond" w:hAnsi="Garamond"/>
          <w:sz w:val="24"/>
          <w:szCs w:val="24"/>
        </w:rPr>
        <w:footnoteReference w:id="27"/>
      </w:r>
      <w:r w:rsidRPr="00027A4D">
        <w:rPr>
          <w:rFonts w:ascii="Garamond" w:hAnsi="Garamond" w:cstheme="majorBidi"/>
          <w:spacing w:val="3"/>
          <w:sz w:val="24"/>
          <w:szCs w:val="24"/>
          <w:lang w:val="id-ID"/>
        </w:rPr>
        <w:t xml:space="preserve"> Secara sederhana istilah </w:t>
      </w:r>
      <w:r w:rsidRPr="00027A4D">
        <w:rPr>
          <w:rFonts w:ascii="Garamond" w:hAnsi="Garamond" w:cstheme="majorBidi"/>
          <w:i/>
          <w:spacing w:val="3"/>
          <w:sz w:val="24"/>
          <w:szCs w:val="24"/>
          <w:lang w:val="id-ID"/>
        </w:rPr>
        <w:t>maqashid</w:t>
      </w:r>
      <w:r w:rsidRPr="00027A4D">
        <w:rPr>
          <w:rFonts w:ascii="Garamond" w:hAnsi="Garamond" w:cstheme="majorBidi"/>
          <w:spacing w:val="3"/>
          <w:sz w:val="24"/>
          <w:szCs w:val="24"/>
          <w:lang w:val="id-ID"/>
        </w:rPr>
        <w:t xml:space="preserve"> </w:t>
      </w:r>
      <w:r w:rsidRPr="00027A4D">
        <w:rPr>
          <w:rFonts w:ascii="Garamond" w:hAnsi="Garamond" w:cstheme="majorBidi"/>
          <w:i/>
          <w:spacing w:val="3"/>
          <w:sz w:val="24"/>
          <w:szCs w:val="24"/>
          <w:lang w:val="id-ID"/>
        </w:rPr>
        <w:t>syariah</w:t>
      </w:r>
      <w:r w:rsidRPr="00027A4D">
        <w:rPr>
          <w:rFonts w:ascii="Garamond" w:hAnsi="Garamond" w:cstheme="majorBidi"/>
          <w:spacing w:val="3"/>
          <w:sz w:val="24"/>
          <w:szCs w:val="24"/>
          <w:lang w:val="id-ID"/>
        </w:rPr>
        <w:t xml:space="preserve"> bisa diartikan sebagai tujuan penyariatan hukum dalam Islam. Oleh karenanya, yang menjadi tema utama dalam pembahasannya adalah seputar hikmah dan </w:t>
      </w:r>
      <w:r w:rsidRPr="00027A4D">
        <w:rPr>
          <w:rFonts w:ascii="Garamond" w:hAnsi="Garamond" w:cstheme="majorBidi"/>
          <w:i/>
          <w:spacing w:val="3"/>
          <w:sz w:val="24"/>
          <w:szCs w:val="24"/>
          <w:lang w:val="id-ID"/>
        </w:rPr>
        <w:t xml:space="preserve">ilat </w:t>
      </w:r>
      <w:r w:rsidRPr="00027A4D">
        <w:rPr>
          <w:rFonts w:ascii="Garamond" w:hAnsi="Garamond" w:cstheme="majorBidi"/>
          <w:iCs/>
          <w:spacing w:val="3"/>
          <w:sz w:val="24"/>
          <w:szCs w:val="24"/>
          <w:lang w:val="id-ID"/>
        </w:rPr>
        <w:t>(sebab/ alasan)</w:t>
      </w:r>
      <w:r w:rsidRPr="00027A4D">
        <w:rPr>
          <w:rFonts w:ascii="Garamond" w:hAnsi="Garamond" w:cstheme="majorBidi"/>
          <w:i/>
          <w:spacing w:val="3"/>
          <w:sz w:val="24"/>
          <w:szCs w:val="24"/>
          <w:lang w:val="id-ID"/>
        </w:rPr>
        <w:t xml:space="preserve"> </w:t>
      </w:r>
      <w:r w:rsidRPr="00027A4D">
        <w:rPr>
          <w:rFonts w:ascii="Garamond" w:hAnsi="Garamond" w:cstheme="majorBidi"/>
          <w:spacing w:val="3"/>
          <w:sz w:val="24"/>
          <w:szCs w:val="24"/>
          <w:lang w:val="id-ID"/>
        </w:rPr>
        <w:t>ditetapkannya suatu hukum.</w:t>
      </w:r>
      <w:r w:rsidRPr="00027A4D">
        <w:rPr>
          <w:rStyle w:val="FootnoteReference"/>
          <w:rFonts w:ascii="Garamond" w:hAnsi="Garamond"/>
          <w:sz w:val="24"/>
          <w:szCs w:val="24"/>
        </w:rPr>
        <w:footnoteReference w:id="28"/>
      </w:r>
      <w:r w:rsidRPr="00027A4D">
        <w:rPr>
          <w:rFonts w:ascii="Garamond" w:hAnsi="Garamond" w:cstheme="majorBidi"/>
          <w:spacing w:val="3"/>
          <w:sz w:val="24"/>
          <w:szCs w:val="24"/>
          <w:lang w:val="id-ID"/>
        </w:rPr>
        <w:t xml:space="preserve"> </w:t>
      </w:r>
    </w:p>
    <w:p w:rsidR="001D557A" w:rsidRPr="00027A4D" w:rsidRDefault="001D557A" w:rsidP="001D557A">
      <w:pPr>
        <w:spacing w:after="0" w:line="360" w:lineRule="auto"/>
        <w:ind w:firstLine="450"/>
        <w:jc w:val="both"/>
        <w:rPr>
          <w:rFonts w:ascii="Garamond" w:hAnsi="Garamond" w:cstheme="majorBidi"/>
          <w:spacing w:val="3"/>
          <w:sz w:val="24"/>
          <w:szCs w:val="24"/>
          <w:lang w:val="id-ID"/>
        </w:rPr>
      </w:pPr>
      <w:r w:rsidRPr="00027A4D">
        <w:rPr>
          <w:rFonts w:ascii="Garamond" w:hAnsi="Garamond" w:cstheme="majorBidi"/>
          <w:spacing w:val="3"/>
          <w:sz w:val="24"/>
          <w:szCs w:val="24"/>
          <w:lang w:val="id-ID"/>
        </w:rPr>
        <w:t xml:space="preserve">Sebagai tujuan di balik penetapan hukum, maka </w:t>
      </w:r>
      <w:r w:rsidRPr="00027A4D">
        <w:rPr>
          <w:rFonts w:ascii="Garamond" w:hAnsi="Garamond" w:cstheme="majorBidi"/>
          <w:i/>
          <w:spacing w:val="3"/>
          <w:sz w:val="24"/>
          <w:szCs w:val="24"/>
          <w:lang w:val="id-ID"/>
        </w:rPr>
        <w:t>maqashid</w:t>
      </w:r>
      <w:r w:rsidRPr="00027A4D">
        <w:rPr>
          <w:rFonts w:ascii="Garamond" w:hAnsi="Garamond" w:cstheme="majorBidi"/>
          <w:spacing w:val="3"/>
          <w:sz w:val="24"/>
          <w:szCs w:val="24"/>
          <w:lang w:val="id-ID"/>
        </w:rPr>
        <w:t xml:space="preserve"> </w:t>
      </w:r>
      <w:r w:rsidRPr="00027A4D">
        <w:rPr>
          <w:rFonts w:ascii="Garamond" w:hAnsi="Garamond" w:cstheme="majorBidi"/>
          <w:i/>
          <w:spacing w:val="3"/>
          <w:sz w:val="24"/>
          <w:szCs w:val="24"/>
          <w:lang w:val="id-ID"/>
        </w:rPr>
        <w:t>syariah</w:t>
      </w:r>
      <w:r w:rsidRPr="00027A4D">
        <w:rPr>
          <w:rFonts w:ascii="Garamond" w:hAnsi="Garamond" w:cstheme="majorBidi"/>
          <w:spacing w:val="3"/>
          <w:sz w:val="24"/>
          <w:szCs w:val="24"/>
          <w:lang w:val="id-ID"/>
        </w:rPr>
        <w:t xml:space="preserve"> memiliki sandaran yang kuat baik dari al Qur’an maupun hadis Nabi yang </w:t>
      </w:r>
      <w:r w:rsidRPr="00027A4D">
        <w:rPr>
          <w:rFonts w:ascii="Garamond" w:hAnsi="Garamond" w:cstheme="majorBidi"/>
          <w:i/>
          <w:spacing w:val="3"/>
          <w:sz w:val="24"/>
          <w:szCs w:val="24"/>
          <w:lang w:val="id-ID"/>
        </w:rPr>
        <w:t>nash</w:t>
      </w:r>
      <w:r w:rsidRPr="00027A4D">
        <w:rPr>
          <w:rFonts w:ascii="Garamond" w:hAnsi="Garamond" w:cstheme="majorBidi"/>
          <w:spacing w:val="3"/>
          <w:sz w:val="24"/>
          <w:szCs w:val="24"/>
          <w:lang w:val="id-ID"/>
        </w:rPr>
        <w:t xml:space="preserve">-nya senantiasa menegaskan nilai-nilai, tujuan, </w:t>
      </w:r>
      <w:r w:rsidRPr="00027A4D">
        <w:rPr>
          <w:rFonts w:ascii="Garamond" w:hAnsi="Garamond" w:cstheme="majorBidi"/>
          <w:i/>
          <w:spacing w:val="3"/>
          <w:sz w:val="24"/>
          <w:szCs w:val="24"/>
          <w:lang w:val="id-ID"/>
        </w:rPr>
        <w:t xml:space="preserve">illat </w:t>
      </w:r>
      <w:r w:rsidRPr="00027A4D">
        <w:rPr>
          <w:rFonts w:ascii="Garamond" w:hAnsi="Garamond" w:cstheme="majorBidi"/>
          <w:spacing w:val="3"/>
          <w:sz w:val="24"/>
          <w:szCs w:val="24"/>
          <w:lang w:val="id-ID"/>
        </w:rPr>
        <w:t>dan hikmah yang terkandung di dalamnya. Terdapat sekian ayat yang menjadi bukti adanya tujuan di balik penetapan hukum, misalnya saja, salah satu ayat yang terdapat dalam surat al Baqarah yang menegaskan bahwa kewajiban berpuasa adalah dalam rangka menuju ketakwaan.</w:t>
      </w:r>
      <w:r w:rsidRPr="00027A4D">
        <w:rPr>
          <w:rStyle w:val="FootnoteReference"/>
          <w:rFonts w:ascii="Garamond" w:hAnsi="Garamond"/>
          <w:sz w:val="24"/>
          <w:szCs w:val="24"/>
        </w:rPr>
        <w:footnoteReference w:id="29"/>
      </w:r>
      <w:r w:rsidRPr="00027A4D">
        <w:rPr>
          <w:rFonts w:ascii="Garamond" w:hAnsi="Garamond" w:cstheme="majorBidi"/>
          <w:spacing w:val="3"/>
          <w:sz w:val="24"/>
          <w:szCs w:val="24"/>
          <w:lang w:val="id-ID"/>
        </w:rPr>
        <w:t xml:space="preserve"> </w:t>
      </w:r>
    </w:p>
    <w:p w:rsidR="001D557A" w:rsidRPr="00027A4D" w:rsidRDefault="001D557A" w:rsidP="001D557A">
      <w:pPr>
        <w:spacing w:after="0" w:line="360" w:lineRule="auto"/>
        <w:ind w:firstLine="450"/>
        <w:jc w:val="both"/>
        <w:rPr>
          <w:rFonts w:ascii="Garamond" w:hAnsi="Garamond" w:cstheme="majorBidi"/>
          <w:spacing w:val="3"/>
          <w:sz w:val="24"/>
          <w:szCs w:val="24"/>
          <w:lang w:val="id-ID"/>
        </w:rPr>
      </w:pPr>
      <w:r w:rsidRPr="00027A4D">
        <w:rPr>
          <w:rFonts w:ascii="Garamond" w:hAnsi="Garamond" w:cstheme="majorBidi"/>
          <w:spacing w:val="3"/>
          <w:sz w:val="24"/>
          <w:szCs w:val="24"/>
          <w:lang w:val="id-ID"/>
        </w:rPr>
        <w:t xml:space="preserve">Begitu pula dalam hadis Nabi yang merekam tentang perintah Nabi saw agar tidak shalat asar—dalam riwayat lain shalat dhuhur—kecuali di sebuah perkampungan, Bani Quraidhah. Sebagian Sahabat melaksanakan shalat sekalipun belum tiba di sebuah perkampungan yang </w:t>
      </w:r>
      <w:r w:rsidRPr="00027A4D">
        <w:rPr>
          <w:rFonts w:ascii="Garamond" w:hAnsi="Garamond" w:cstheme="majorBidi"/>
          <w:spacing w:val="3"/>
          <w:sz w:val="24"/>
          <w:szCs w:val="24"/>
          <w:lang w:val="id-ID"/>
        </w:rPr>
        <w:lastRenderedPageBreak/>
        <w:t>disebut oleh Nabi, karena mereka khawatir jika waktu shalat telah habis. Mereka berpendapat bahwa perintah Nabi saw tersebut bertujuan agar mereka bersegera dalam perjalanan sehingga masih menemui waktu shalat di Bani Quraidhah. Sementara sebagian yang lainnya, menunda untuk melaksanakan shalat sebelum sampai di Bani Quraidah, walaupun waktu shalat telah lewat karena melaksanakan perintah Nabi Saw.</w:t>
      </w:r>
      <w:r w:rsidRPr="00027A4D">
        <w:rPr>
          <w:rStyle w:val="FootnoteReference"/>
          <w:rFonts w:ascii="Garamond" w:hAnsi="Garamond"/>
          <w:sz w:val="24"/>
          <w:szCs w:val="24"/>
        </w:rPr>
        <w:footnoteReference w:id="30"/>
      </w:r>
    </w:p>
    <w:p w:rsidR="001D557A" w:rsidRPr="00027A4D" w:rsidRDefault="001D557A" w:rsidP="001D557A">
      <w:pPr>
        <w:spacing w:after="0" w:line="360" w:lineRule="auto"/>
        <w:ind w:firstLine="450"/>
        <w:jc w:val="both"/>
        <w:rPr>
          <w:rFonts w:ascii="Garamond" w:hAnsi="Garamond" w:cstheme="majorBidi"/>
          <w:sz w:val="24"/>
          <w:szCs w:val="24"/>
          <w:lang w:val="id-ID"/>
        </w:rPr>
      </w:pPr>
      <w:r w:rsidRPr="00027A4D">
        <w:rPr>
          <w:rFonts w:ascii="Garamond" w:hAnsi="Garamond" w:cstheme="majorBidi"/>
          <w:sz w:val="24"/>
          <w:szCs w:val="24"/>
          <w:lang w:val="id-ID"/>
        </w:rPr>
        <w:t xml:space="preserve">Hal ini menegaskan bahwa benih-benih pemikiran </w:t>
      </w:r>
      <w:r w:rsidRPr="00027A4D">
        <w:rPr>
          <w:rFonts w:ascii="Garamond" w:hAnsi="Garamond" w:cstheme="majorBidi"/>
          <w:i/>
          <w:sz w:val="24"/>
          <w:szCs w:val="24"/>
          <w:lang w:val="id-ID"/>
        </w:rPr>
        <w:t>maqashid</w:t>
      </w:r>
      <w:r w:rsidRPr="00027A4D">
        <w:rPr>
          <w:rFonts w:ascii="Garamond" w:hAnsi="Garamond" w:cstheme="majorBidi"/>
          <w:sz w:val="24"/>
          <w:szCs w:val="24"/>
          <w:lang w:val="id-ID"/>
        </w:rPr>
        <w:t xml:space="preserve"> telah ada sejak awal perkembangan hukum Islam. Sekalipun mayoritas ulama </w:t>
      </w:r>
      <w:r w:rsidRPr="00027A4D">
        <w:rPr>
          <w:rFonts w:ascii="Garamond" w:hAnsi="Garamond" w:cstheme="majorBidi"/>
          <w:i/>
          <w:sz w:val="24"/>
          <w:szCs w:val="24"/>
          <w:lang w:val="id-ID"/>
        </w:rPr>
        <w:t>maqashidiyyun</w:t>
      </w:r>
      <w:r w:rsidRPr="00027A4D">
        <w:rPr>
          <w:rFonts w:ascii="Garamond" w:hAnsi="Garamond" w:cstheme="majorBidi"/>
          <w:sz w:val="24"/>
          <w:szCs w:val="24"/>
          <w:lang w:val="id-ID"/>
        </w:rPr>
        <w:t xml:space="preserve"> mengatakan bahwa pengungkapan nilai-nilai, hikmah, </w:t>
      </w:r>
      <w:r w:rsidRPr="00027A4D">
        <w:rPr>
          <w:rFonts w:ascii="Garamond" w:hAnsi="Garamond" w:cstheme="majorBidi"/>
          <w:i/>
          <w:sz w:val="24"/>
          <w:szCs w:val="24"/>
          <w:lang w:val="id-ID"/>
        </w:rPr>
        <w:t>illat,</w:t>
      </w:r>
      <w:r w:rsidRPr="00027A4D">
        <w:rPr>
          <w:rFonts w:ascii="Garamond" w:hAnsi="Garamond" w:cstheme="majorBidi"/>
          <w:sz w:val="24"/>
          <w:szCs w:val="24"/>
          <w:lang w:val="id-ID"/>
        </w:rPr>
        <w:t xml:space="preserve"> dan tujuan syariat ke dalam suatu tema besar bernama </w:t>
      </w:r>
      <w:r w:rsidRPr="00027A4D">
        <w:rPr>
          <w:rFonts w:ascii="Garamond" w:hAnsi="Garamond" w:cstheme="majorBidi"/>
          <w:i/>
          <w:sz w:val="24"/>
          <w:szCs w:val="24"/>
          <w:lang w:val="id-ID"/>
        </w:rPr>
        <w:t>maqashid</w:t>
      </w:r>
      <w:r w:rsidRPr="00027A4D">
        <w:rPr>
          <w:rFonts w:ascii="Garamond" w:hAnsi="Garamond" w:cstheme="majorBidi"/>
          <w:sz w:val="24"/>
          <w:szCs w:val="24"/>
          <w:lang w:val="id-ID"/>
        </w:rPr>
        <w:t xml:space="preserve"> belumlah ditemukan pada masa-masa tersebut.</w:t>
      </w:r>
      <w:r w:rsidRPr="00027A4D">
        <w:rPr>
          <w:rStyle w:val="FootnoteReference"/>
          <w:rFonts w:ascii="Garamond" w:hAnsi="Garamond"/>
          <w:sz w:val="24"/>
          <w:szCs w:val="24"/>
        </w:rPr>
        <w:footnoteReference w:id="31"/>
      </w:r>
      <w:r w:rsidRPr="00027A4D">
        <w:rPr>
          <w:rFonts w:ascii="Garamond" w:hAnsi="Garamond" w:cstheme="majorBidi"/>
          <w:sz w:val="24"/>
          <w:szCs w:val="24"/>
          <w:lang w:val="id-ID"/>
        </w:rPr>
        <w:t xml:space="preserve"> </w:t>
      </w:r>
    </w:p>
    <w:p w:rsidR="00763A95" w:rsidRPr="00763A95" w:rsidRDefault="00763A95" w:rsidP="001D557A">
      <w:pPr>
        <w:spacing w:after="0" w:line="360" w:lineRule="auto"/>
        <w:ind w:firstLine="450"/>
        <w:jc w:val="both"/>
        <w:rPr>
          <w:rFonts w:ascii="Garamond" w:hAnsi="Garamond" w:cstheme="majorBidi"/>
          <w:sz w:val="24"/>
          <w:szCs w:val="24"/>
          <w:lang w:val="id-ID"/>
        </w:rPr>
      </w:pPr>
      <w:r w:rsidRPr="00763A95">
        <w:rPr>
          <w:rFonts w:ascii="Garamond" w:hAnsi="Garamond" w:cstheme="majorBidi"/>
          <w:sz w:val="24"/>
          <w:szCs w:val="24"/>
          <w:lang w:val="id-ID"/>
        </w:rPr>
        <w:t xml:space="preserve">Jika ditelusuri, kapan para ulama mulai menyinggung persoalan maqashid dalam karya mereka, maka bisa kita lihat bahwa Imam </w:t>
      </w:r>
      <w:r w:rsidRPr="00027A4D">
        <w:rPr>
          <w:rFonts w:ascii="Garamond" w:hAnsi="Garamond" w:cstheme="majorBidi"/>
          <w:sz w:val="24"/>
          <w:szCs w:val="24"/>
          <w:lang w:val="id-ID"/>
        </w:rPr>
        <w:t xml:space="preserve">Imam Malik (w. 179 H) dalam </w:t>
      </w:r>
      <w:r w:rsidRPr="00027A4D">
        <w:rPr>
          <w:rFonts w:ascii="Garamond" w:hAnsi="Garamond" w:cstheme="majorBidi"/>
          <w:i/>
          <w:iCs/>
          <w:sz w:val="24"/>
          <w:szCs w:val="24"/>
          <w:lang w:val="id-ID"/>
        </w:rPr>
        <w:t>Muwattha</w:t>
      </w:r>
      <w:r w:rsidRPr="00027A4D">
        <w:rPr>
          <w:rFonts w:ascii="Garamond" w:hAnsi="Garamond" w:cstheme="majorBidi"/>
          <w:sz w:val="24"/>
          <w:szCs w:val="24"/>
          <w:lang w:val="id-ID"/>
        </w:rPr>
        <w:t>’-nya sudah menuliskan riwayat yang</w:t>
      </w:r>
      <w:r w:rsidRPr="00027A4D">
        <w:rPr>
          <w:rFonts w:ascii="Garamond" w:hAnsi="Garamond" w:cstheme="majorBidi"/>
          <w:i/>
          <w:iCs/>
          <w:sz w:val="24"/>
          <w:szCs w:val="24"/>
          <w:lang w:val="id-ID"/>
        </w:rPr>
        <w:t xml:space="preserve"> </w:t>
      </w:r>
      <w:r w:rsidRPr="00027A4D">
        <w:rPr>
          <w:rFonts w:ascii="Garamond" w:hAnsi="Garamond" w:cstheme="majorBidi"/>
          <w:sz w:val="24"/>
          <w:szCs w:val="24"/>
          <w:lang w:val="id-ID"/>
        </w:rPr>
        <w:t xml:space="preserve">menunjuk pada kasus penggunaan </w:t>
      </w:r>
      <w:r w:rsidRPr="00027A4D">
        <w:rPr>
          <w:rFonts w:ascii="Garamond" w:hAnsi="Garamond" w:cstheme="majorBidi"/>
          <w:i/>
          <w:iCs/>
          <w:sz w:val="24"/>
          <w:szCs w:val="24"/>
          <w:lang w:val="id-ID"/>
        </w:rPr>
        <w:t xml:space="preserve">maqashid </w:t>
      </w:r>
      <w:r w:rsidRPr="00027A4D">
        <w:rPr>
          <w:rFonts w:ascii="Garamond" w:hAnsi="Garamond" w:cstheme="majorBidi"/>
          <w:sz w:val="24"/>
          <w:szCs w:val="24"/>
          <w:lang w:val="id-ID"/>
        </w:rPr>
        <w:t>pada masa sahabat.</w:t>
      </w:r>
      <w:r w:rsidRPr="00027A4D">
        <w:rPr>
          <w:rFonts w:ascii="Garamond" w:hAnsi="Garamond" w:cstheme="majorBidi"/>
          <w:i/>
          <w:iCs/>
          <w:sz w:val="24"/>
          <w:szCs w:val="24"/>
          <w:lang w:val="id-ID"/>
        </w:rPr>
        <w:t xml:space="preserve"> </w:t>
      </w:r>
      <w:r w:rsidRPr="00027A4D">
        <w:rPr>
          <w:rFonts w:ascii="Garamond" w:hAnsi="Garamond" w:cstheme="majorBidi"/>
          <w:sz w:val="24"/>
          <w:szCs w:val="24"/>
          <w:lang w:val="id-ID"/>
        </w:rPr>
        <w:t>Kemudian setelah itu diikuti oleh Imam Syafi’i (w. 204 H) dalam</w:t>
      </w:r>
      <w:r w:rsidRPr="00027A4D">
        <w:rPr>
          <w:rFonts w:ascii="Garamond" w:hAnsi="Garamond" w:cstheme="majorBidi"/>
          <w:i/>
          <w:iCs/>
          <w:sz w:val="24"/>
          <w:szCs w:val="24"/>
          <w:lang w:val="id-ID"/>
        </w:rPr>
        <w:t xml:space="preserve"> </w:t>
      </w:r>
      <w:r w:rsidRPr="00027A4D">
        <w:rPr>
          <w:rFonts w:ascii="Garamond" w:hAnsi="Garamond" w:cstheme="majorBidi"/>
          <w:sz w:val="24"/>
          <w:szCs w:val="24"/>
          <w:lang w:val="id-ID"/>
        </w:rPr>
        <w:t xml:space="preserve">karyanya, </w:t>
      </w:r>
      <w:r w:rsidRPr="00027A4D">
        <w:rPr>
          <w:rFonts w:ascii="Garamond" w:hAnsi="Garamond" w:cstheme="majorBidi"/>
          <w:i/>
          <w:iCs/>
          <w:sz w:val="24"/>
          <w:szCs w:val="24"/>
          <w:lang w:val="id-ID"/>
        </w:rPr>
        <w:t>Al Risalah</w:t>
      </w:r>
      <w:r w:rsidRPr="00027A4D">
        <w:rPr>
          <w:rFonts w:ascii="Garamond" w:hAnsi="Garamond" w:cstheme="majorBidi"/>
          <w:sz w:val="24"/>
          <w:szCs w:val="24"/>
          <w:lang w:val="id-ID"/>
        </w:rPr>
        <w:t xml:space="preserve"> yang menyinggung</w:t>
      </w:r>
      <w:r w:rsidRPr="00027A4D">
        <w:rPr>
          <w:rFonts w:ascii="Garamond" w:hAnsi="Garamond" w:cstheme="majorBidi"/>
          <w:i/>
          <w:iCs/>
          <w:sz w:val="24"/>
          <w:szCs w:val="24"/>
          <w:lang w:val="id-ID"/>
        </w:rPr>
        <w:t xml:space="preserve"> </w:t>
      </w:r>
      <w:r w:rsidRPr="00027A4D">
        <w:rPr>
          <w:rFonts w:ascii="Garamond" w:hAnsi="Garamond" w:cstheme="majorBidi"/>
          <w:sz w:val="24"/>
          <w:szCs w:val="24"/>
          <w:lang w:val="id-ID"/>
        </w:rPr>
        <w:t xml:space="preserve">pembahasan mengenai </w:t>
      </w:r>
      <w:r w:rsidRPr="00027A4D">
        <w:rPr>
          <w:rFonts w:ascii="Garamond" w:hAnsi="Garamond" w:cstheme="majorBidi"/>
          <w:i/>
          <w:iCs/>
          <w:sz w:val="24"/>
          <w:szCs w:val="24"/>
          <w:lang w:val="id-ID"/>
        </w:rPr>
        <w:t xml:space="preserve">ta’lil al ahkam </w:t>
      </w:r>
      <w:r w:rsidRPr="00027A4D">
        <w:rPr>
          <w:rFonts w:ascii="Garamond" w:hAnsi="Garamond" w:cstheme="majorBidi"/>
          <w:sz w:val="24"/>
          <w:szCs w:val="24"/>
          <w:lang w:val="id-ID"/>
        </w:rPr>
        <w:t>(pencarian alasan pada sebuah hukum),</w:t>
      </w:r>
      <w:r w:rsidRPr="00027A4D">
        <w:rPr>
          <w:rFonts w:ascii="Garamond" w:hAnsi="Garamond" w:cstheme="majorBidi"/>
          <w:i/>
          <w:iCs/>
          <w:sz w:val="24"/>
          <w:szCs w:val="24"/>
          <w:lang w:val="id-ID"/>
        </w:rPr>
        <w:t xml:space="preserve"> </w:t>
      </w:r>
      <w:r w:rsidRPr="00027A4D">
        <w:rPr>
          <w:rFonts w:ascii="Garamond" w:hAnsi="Garamond" w:cstheme="majorBidi"/>
          <w:sz w:val="24"/>
          <w:szCs w:val="24"/>
          <w:lang w:val="id-ID"/>
        </w:rPr>
        <w:t xml:space="preserve">sebagian </w:t>
      </w:r>
      <w:r w:rsidRPr="00027A4D">
        <w:rPr>
          <w:rFonts w:ascii="Garamond" w:hAnsi="Garamond" w:cstheme="majorBidi"/>
          <w:i/>
          <w:iCs/>
          <w:sz w:val="24"/>
          <w:szCs w:val="24"/>
          <w:lang w:val="id-ID"/>
        </w:rPr>
        <w:t xml:space="preserve">maqashid kulliyyah </w:t>
      </w:r>
      <w:r w:rsidRPr="00027A4D">
        <w:rPr>
          <w:rFonts w:ascii="Garamond" w:hAnsi="Garamond" w:cstheme="majorBidi"/>
          <w:sz w:val="24"/>
          <w:szCs w:val="24"/>
          <w:lang w:val="id-ID"/>
        </w:rPr>
        <w:t xml:space="preserve">seperti </w:t>
      </w:r>
      <w:r w:rsidRPr="00027A4D">
        <w:rPr>
          <w:rFonts w:ascii="Garamond" w:hAnsi="Garamond" w:cstheme="majorBidi"/>
          <w:i/>
          <w:iCs/>
          <w:sz w:val="24"/>
          <w:szCs w:val="24"/>
          <w:lang w:val="id-ID"/>
        </w:rPr>
        <w:t xml:space="preserve">hifzhu al nafs </w:t>
      </w:r>
      <w:r w:rsidRPr="00027A4D">
        <w:rPr>
          <w:rFonts w:ascii="Garamond" w:hAnsi="Garamond" w:cstheme="majorBidi"/>
          <w:sz w:val="24"/>
          <w:szCs w:val="24"/>
          <w:lang w:val="id-ID"/>
        </w:rPr>
        <w:t xml:space="preserve">dan </w:t>
      </w:r>
      <w:r w:rsidRPr="00027A4D">
        <w:rPr>
          <w:rFonts w:ascii="Garamond" w:hAnsi="Garamond" w:cstheme="majorBidi"/>
          <w:i/>
          <w:iCs/>
          <w:sz w:val="24"/>
          <w:szCs w:val="24"/>
          <w:lang w:val="id-ID"/>
        </w:rPr>
        <w:t>hifzhu al mal</w:t>
      </w:r>
      <w:r w:rsidRPr="00027A4D">
        <w:rPr>
          <w:rFonts w:ascii="Garamond" w:hAnsi="Garamond" w:cstheme="majorBidi"/>
          <w:sz w:val="24"/>
          <w:szCs w:val="24"/>
          <w:lang w:val="id-ID"/>
        </w:rPr>
        <w:t xml:space="preserve"> yang</w:t>
      </w:r>
      <w:r w:rsidRPr="00027A4D">
        <w:rPr>
          <w:rFonts w:ascii="Garamond" w:hAnsi="Garamond" w:cstheme="majorBidi"/>
          <w:i/>
          <w:iCs/>
          <w:sz w:val="24"/>
          <w:szCs w:val="24"/>
          <w:lang w:val="id-ID"/>
        </w:rPr>
        <w:t xml:space="preserve"> </w:t>
      </w:r>
      <w:r w:rsidRPr="00027A4D">
        <w:rPr>
          <w:rFonts w:ascii="Garamond" w:hAnsi="Garamond" w:cstheme="majorBidi"/>
          <w:sz w:val="24"/>
          <w:szCs w:val="24"/>
          <w:lang w:val="id-ID"/>
        </w:rPr>
        <w:t xml:space="preserve">merupakan cikal bakal bagi tema-tema ilmu </w:t>
      </w:r>
      <w:r w:rsidRPr="00027A4D">
        <w:rPr>
          <w:rFonts w:ascii="Garamond" w:hAnsi="Garamond" w:cstheme="majorBidi"/>
          <w:i/>
          <w:iCs/>
          <w:sz w:val="24"/>
          <w:szCs w:val="24"/>
          <w:lang w:val="id-ID"/>
        </w:rPr>
        <w:t>maqashid</w:t>
      </w:r>
      <w:r w:rsidRPr="00027A4D">
        <w:rPr>
          <w:rFonts w:ascii="Garamond" w:hAnsi="Garamond" w:cstheme="majorBidi"/>
          <w:sz w:val="24"/>
          <w:szCs w:val="24"/>
          <w:lang w:val="id-ID"/>
        </w:rPr>
        <w:t xml:space="preserve">. Setelah Imam Syafi’i, muncullah Turmudzi al Hakim (w. 320 H) dalam bukunya </w:t>
      </w:r>
      <w:r w:rsidRPr="00027A4D">
        <w:rPr>
          <w:rFonts w:ascii="Garamond" w:hAnsi="Garamond" w:cstheme="majorBidi"/>
          <w:i/>
          <w:iCs/>
          <w:sz w:val="24"/>
          <w:szCs w:val="24"/>
          <w:lang w:val="id-ID"/>
        </w:rPr>
        <w:t xml:space="preserve">Al Shalatu wa Maqashiduha </w:t>
      </w:r>
      <w:r w:rsidRPr="00027A4D">
        <w:rPr>
          <w:rFonts w:ascii="Garamond" w:hAnsi="Garamond" w:cstheme="majorBidi"/>
          <w:iCs/>
          <w:sz w:val="24"/>
          <w:szCs w:val="24"/>
          <w:lang w:val="id-ID"/>
        </w:rPr>
        <w:t xml:space="preserve">dan </w:t>
      </w:r>
      <w:r>
        <w:rPr>
          <w:rFonts w:ascii="Garamond" w:hAnsi="Garamond" w:cstheme="majorBidi"/>
          <w:i/>
          <w:iCs/>
          <w:sz w:val="24"/>
          <w:szCs w:val="24"/>
          <w:lang w:val="id-ID"/>
        </w:rPr>
        <w:t>al Haj wa Maqashiduha</w:t>
      </w:r>
      <w:r w:rsidRPr="00763A95">
        <w:rPr>
          <w:rFonts w:ascii="Garamond" w:hAnsi="Garamond" w:cstheme="majorBidi"/>
          <w:i/>
          <w:iCs/>
          <w:sz w:val="24"/>
          <w:szCs w:val="24"/>
          <w:lang w:val="id-ID"/>
        </w:rPr>
        <w:t xml:space="preserve">; </w:t>
      </w:r>
      <w:r w:rsidRPr="00027A4D">
        <w:rPr>
          <w:rFonts w:ascii="Garamond" w:hAnsi="Garamond" w:cstheme="majorBidi"/>
          <w:sz w:val="24"/>
          <w:szCs w:val="24"/>
          <w:lang w:val="id-ID"/>
        </w:rPr>
        <w:t xml:space="preserve">yang kemudian diikuti oleh Abu Bakar al Qaffal al Shashi yang lebih dikenal dengan nama al Qaffal al Kabir (w. 365 H) dalam kitabnya </w:t>
      </w:r>
      <w:r w:rsidRPr="00027A4D">
        <w:rPr>
          <w:rFonts w:ascii="Garamond" w:hAnsi="Garamond" w:cstheme="majorBidi"/>
          <w:i/>
          <w:iCs/>
          <w:sz w:val="24"/>
          <w:szCs w:val="24"/>
          <w:lang w:val="id-ID"/>
        </w:rPr>
        <w:t xml:space="preserve">Mahasin Al Syara’i fi Furu’i asy Syafi’iyah Kitab fi Maqashid al Syariah </w:t>
      </w:r>
      <w:r w:rsidRPr="00027A4D">
        <w:rPr>
          <w:rFonts w:ascii="Garamond" w:hAnsi="Garamond" w:cstheme="majorBidi"/>
          <w:sz w:val="24"/>
          <w:szCs w:val="24"/>
          <w:lang w:val="id-ID"/>
        </w:rPr>
        <w:t>.</w:t>
      </w:r>
    </w:p>
    <w:p w:rsidR="001D557A" w:rsidRPr="00027A4D" w:rsidRDefault="001D557A" w:rsidP="001D557A">
      <w:pPr>
        <w:spacing w:after="0" w:line="360" w:lineRule="auto"/>
        <w:ind w:firstLine="450"/>
        <w:jc w:val="both"/>
        <w:rPr>
          <w:rFonts w:ascii="Garamond" w:hAnsi="Garamond" w:cstheme="majorBidi"/>
          <w:sz w:val="24"/>
          <w:szCs w:val="24"/>
          <w:lang w:val="id-ID"/>
        </w:rPr>
      </w:pPr>
      <w:r w:rsidRPr="00027A4D">
        <w:rPr>
          <w:rFonts w:ascii="Garamond" w:hAnsi="Garamond" w:cstheme="majorBidi"/>
          <w:sz w:val="24"/>
          <w:szCs w:val="24"/>
          <w:lang w:val="id-ID"/>
        </w:rPr>
        <w:t xml:space="preserve">Perkembangan berikutnya adalah hadirnya Abul Hasan al Amiri (w. 381) dalam kajian </w:t>
      </w:r>
      <w:r w:rsidRPr="00027A4D">
        <w:rPr>
          <w:rFonts w:ascii="Garamond" w:hAnsi="Garamond" w:cstheme="majorBidi"/>
          <w:i/>
          <w:sz w:val="24"/>
          <w:szCs w:val="24"/>
          <w:lang w:val="id-ID"/>
        </w:rPr>
        <w:t>maqashid syariah</w:t>
      </w:r>
      <w:r w:rsidRPr="00027A4D">
        <w:rPr>
          <w:rFonts w:ascii="Garamond" w:hAnsi="Garamond" w:cstheme="majorBidi"/>
          <w:sz w:val="24"/>
          <w:szCs w:val="24"/>
          <w:lang w:val="id-ID"/>
        </w:rPr>
        <w:t xml:space="preserve"> dan telah menyumbangkan pemikiran tentang lima hal pokok yang terealisasikan dalam rangka membangun kehidupan individu dan kehidupan social, yaitu, </w:t>
      </w:r>
      <w:r w:rsidRPr="00027A4D">
        <w:rPr>
          <w:rFonts w:ascii="Garamond" w:hAnsi="Garamond" w:cstheme="majorBidi"/>
          <w:i/>
          <w:sz w:val="24"/>
          <w:szCs w:val="24"/>
          <w:lang w:val="id-ID"/>
        </w:rPr>
        <w:t>mazjaratu qatlin nafs</w:t>
      </w:r>
      <w:r w:rsidRPr="00027A4D">
        <w:rPr>
          <w:rFonts w:ascii="Garamond" w:hAnsi="Garamond" w:cstheme="majorBidi"/>
          <w:sz w:val="24"/>
          <w:szCs w:val="24"/>
          <w:lang w:val="id-ID"/>
        </w:rPr>
        <w:t xml:space="preserve"> (sanksi hukum untuk pembunuhan jiwa), </w:t>
      </w:r>
      <w:r w:rsidRPr="00027A4D">
        <w:rPr>
          <w:rFonts w:ascii="Garamond" w:hAnsi="Garamond" w:cstheme="majorBidi"/>
          <w:i/>
          <w:sz w:val="24"/>
          <w:szCs w:val="24"/>
          <w:lang w:val="id-ID"/>
        </w:rPr>
        <w:t>mazjaratu akhd al mal</w:t>
      </w:r>
      <w:r w:rsidRPr="00027A4D">
        <w:rPr>
          <w:rFonts w:ascii="Garamond" w:hAnsi="Garamond" w:cstheme="majorBidi"/>
          <w:sz w:val="24"/>
          <w:szCs w:val="24"/>
          <w:lang w:val="id-ID"/>
        </w:rPr>
        <w:t xml:space="preserve"> (sanksi hukum terhadap perampasan harta), </w:t>
      </w:r>
      <w:r w:rsidRPr="00027A4D">
        <w:rPr>
          <w:rFonts w:ascii="Garamond" w:hAnsi="Garamond" w:cstheme="majorBidi"/>
          <w:i/>
          <w:sz w:val="24"/>
          <w:szCs w:val="24"/>
          <w:lang w:val="id-ID"/>
        </w:rPr>
        <w:t>mazjaratu hatk al satri</w:t>
      </w:r>
      <w:r w:rsidRPr="00027A4D">
        <w:rPr>
          <w:rFonts w:ascii="Garamond" w:hAnsi="Garamond" w:cstheme="majorBidi"/>
          <w:sz w:val="24"/>
          <w:szCs w:val="24"/>
          <w:lang w:val="id-ID"/>
        </w:rPr>
        <w:t xml:space="preserve"> (sanksi hukum terhadap pembuka aib), </w:t>
      </w:r>
      <w:r w:rsidRPr="00027A4D">
        <w:rPr>
          <w:rFonts w:ascii="Garamond" w:hAnsi="Garamond" w:cstheme="majorBidi"/>
          <w:i/>
          <w:sz w:val="24"/>
          <w:szCs w:val="24"/>
          <w:lang w:val="id-ID"/>
        </w:rPr>
        <w:t>mazjaratu thalb al ‘irdh</w:t>
      </w:r>
      <w:r w:rsidRPr="00027A4D">
        <w:rPr>
          <w:rFonts w:ascii="Garamond" w:hAnsi="Garamond" w:cstheme="majorBidi"/>
          <w:sz w:val="24"/>
          <w:szCs w:val="24"/>
          <w:lang w:val="id-ID"/>
        </w:rPr>
        <w:t xml:space="preserve"> (sanksi hukum terhadap penodaan kehormatan), dan </w:t>
      </w:r>
      <w:r w:rsidRPr="00027A4D">
        <w:rPr>
          <w:rFonts w:ascii="Garamond" w:hAnsi="Garamond" w:cstheme="majorBidi"/>
          <w:i/>
          <w:sz w:val="24"/>
          <w:szCs w:val="24"/>
          <w:lang w:val="id-ID"/>
        </w:rPr>
        <w:t>mazjaratu khal’u al baydhah</w:t>
      </w:r>
      <w:r w:rsidRPr="00027A4D">
        <w:rPr>
          <w:rFonts w:ascii="Garamond" w:hAnsi="Garamond" w:cstheme="majorBidi"/>
          <w:sz w:val="24"/>
          <w:szCs w:val="24"/>
          <w:lang w:val="id-ID"/>
        </w:rPr>
        <w:t xml:space="preserve"> (sanksi hukum untuk pelepasan kehormatan dan ketulusan). Kemudian diikuti oleh Imam al Haramayni Abdul Malik al Juwaini yang </w:t>
      </w:r>
      <w:r w:rsidRPr="00027A4D">
        <w:rPr>
          <w:rFonts w:ascii="Garamond" w:hAnsi="Garamond" w:cstheme="majorBidi"/>
          <w:sz w:val="24"/>
          <w:szCs w:val="24"/>
          <w:lang w:val="id-ID"/>
        </w:rPr>
        <w:lastRenderedPageBreak/>
        <w:t xml:space="preserve">telah berhasil memaparkan dasar-dasar </w:t>
      </w:r>
      <w:r w:rsidRPr="00027A4D">
        <w:rPr>
          <w:rFonts w:ascii="Garamond" w:hAnsi="Garamond" w:cstheme="majorBidi"/>
          <w:i/>
          <w:sz w:val="24"/>
          <w:szCs w:val="24"/>
          <w:lang w:val="id-ID"/>
        </w:rPr>
        <w:t>maqashid</w:t>
      </w:r>
      <w:r w:rsidRPr="00027A4D">
        <w:rPr>
          <w:rFonts w:ascii="Garamond" w:hAnsi="Garamond" w:cstheme="majorBidi"/>
          <w:sz w:val="24"/>
          <w:szCs w:val="24"/>
          <w:lang w:val="id-ID"/>
        </w:rPr>
        <w:t xml:space="preserve"> </w:t>
      </w:r>
      <w:r w:rsidRPr="00027A4D">
        <w:rPr>
          <w:rFonts w:ascii="Garamond" w:hAnsi="Garamond" w:cstheme="majorBidi"/>
          <w:i/>
          <w:sz w:val="24"/>
          <w:szCs w:val="24"/>
          <w:lang w:val="id-ID"/>
        </w:rPr>
        <w:t xml:space="preserve">syariah </w:t>
      </w:r>
      <w:r w:rsidRPr="00027A4D">
        <w:rPr>
          <w:rFonts w:ascii="Garamond" w:hAnsi="Garamond" w:cstheme="majorBidi"/>
          <w:sz w:val="24"/>
          <w:szCs w:val="24"/>
          <w:lang w:val="id-ID"/>
        </w:rPr>
        <w:t xml:space="preserve">dengan membagi maslahah ke dalam tiga tingkatan secara hirarkis, yaitu </w:t>
      </w:r>
      <w:r w:rsidRPr="00027A4D">
        <w:rPr>
          <w:rFonts w:ascii="Garamond" w:hAnsi="Garamond" w:cstheme="majorBidi"/>
          <w:i/>
          <w:sz w:val="24"/>
          <w:szCs w:val="24"/>
          <w:lang w:val="id-ID"/>
        </w:rPr>
        <w:t>Dharuriyat, Hajiyat dan Tahsiniyat</w:t>
      </w:r>
      <w:r w:rsidRPr="00027A4D">
        <w:rPr>
          <w:rFonts w:ascii="Garamond" w:hAnsi="Garamond" w:cstheme="majorBidi"/>
          <w:sz w:val="24"/>
          <w:szCs w:val="24"/>
          <w:lang w:val="id-ID"/>
        </w:rPr>
        <w:t>.</w:t>
      </w:r>
      <w:r w:rsidRPr="00027A4D">
        <w:rPr>
          <w:rStyle w:val="FootnoteReference"/>
          <w:rFonts w:ascii="Garamond" w:hAnsi="Garamond"/>
          <w:sz w:val="24"/>
          <w:szCs w:val="24"/>
        </w:rPr>
        <w:footnoteReference w:id="32"/>
      </w:r>
      <w:r w:rsidRPr="00027A4D">
        <w:rPr>
          <w:rFonts w:ascii="Garamond" w:hAnsi="Garamond" w:cstheme="majorBidi"/>
          <w:sz w:val="24"/>
          <w:szCs w:val="24"/>
          <w:lang w:val="id-ID"/>
        </w:rPr>
        <w:t xml:space="preserve"> </w:t>
      </w:r>
    </w:p>
    <w:p w:rsidR="001D557A" w:rsidRPr="00027A4D" w:rsidRDefault="001D557A" w:rsidP="001D557A">
      <w:pPr>
        <w:spacing w:after="0" w:line="360" w:lineRule="auto"/>
        <w:ind w:firstLine="450"/>
        <w:jc w:val="both"/>
        <w:rPr>
          <w:rFonts w:ascii="Garamond" w:hAnsi="Garamond" w:cstheme="majorBidi"/>
          <w:spacing w:val="3"/>
          <w:sz w:val="24"/>
          <w:szCs w:val="24"/>
          <w:lang w:val="id-ID"/>
        </w:rPr>
      </w:pPr>
      <w:r w:rsidRPr="00027A4D">
        <w:rPr>
          <w:rFonts w:ascii="Garamond" w:hAnsi="Garamond" w:cstheme="majorBidi"/>
          <w:sz w:val="24"/>
          <w:szCs w:val="24"/>
          <w:lang w:val="id-ID"/>
        </w:rPr>
        <w:t xml:space="preserve">Konsep </w:t>
      </w:r>
      <w:r w:rsidRPr="00027A4D">
        <w:rPr>
          <w:rFonts w:ascii="Garamond" w:hAnsi="Garamond" w:cstheme="majorBidi"/>
          <w:i/>
          <w:sz w:val="24"/>
          <w:szCs w:val="24"/>
          <w:lang w:val="id-ID"/>
        </w:rPr>
        <w:t>Dharuriyat</w:t>
      </w:r>
      <w:r w:rsidRPr="00027A4D">
        <w:rPr>
          <w:rFonts w:ascii="Garamond" w:hAnsi="Garamond" w:cstheme="majorBidi"/>
          <w:sz w:val="24"/>
          <w:szCs w:val="24"/>
          <w:lang w:val="id-ID"/>
        </w:rPr>
        <w:t xml:space="preserve"> ini kemudian dijabarkan secara rinci oleh Imam al Ghazali.</w:t>
      </w:r>
      <w:r w:rsidRPr="00027A4D">
        <w:rPr>
          <w:rFonts w:ascii="Garamond" w:hAnsi="Garamond" w:cstheme="majorBidi"/>
          <w:spacing w:val="3"/>
          <w:sz w:val="24"/>
          <w:szCs w:val="24"/>
          <w:lang w:val="id-ID"/>
        </w:rPr>
        <w:t xml:space="preserve"> Pemeliharaan terhadap </w:t>
      </w:r>
      <w:r w:rsidRPr="00027A4D">
        <w:rPr>
          <w:rFonts w:ascii="Garamond" w:hAnsi="Garamond" w:cstheme="majorBidi"/>
          <w:i/>
          <w:spacing w:val="3"/>
          <w:sz w:val="24"/>
          <w:szCs w:val="24"/>
          <w:lang w:val="id-ID"/>
        </w:rPr>
        <w:t>al umur al dharuriyah</w:t>
      </w:r>
      <w:r w:rsidRPr="00027A4D">
        <w:rPr>
          <w:rFonts w:ascii="Garamond" w:hAnsi="Garamond" w:cstheme="majorBidi"/>
          <w:spacing w:val="3"/>
          <w:sz w:val="24"/>
          <w:szCs w:val="24"/>
          <w:lang w:val="id-ID"/>
        </w:rPr>
        <w:t xml:space="preserve"> dalam kehidupan manusia berarti memelihara hal-hal yang menjadi sendi eksistensi kehidupan manusia. Kategori </w:t>
      </w:r>
      <w:r w:rsidRPr="00027A4D">
        <w:rPr>
          <w:rFonts w:ascii="Garamond" w:hAnsi="Garamond" w:cstheme="majorBidi"/>
          <w:i/>
          <w:spacing w:val="3"/>
          <w:sz w:val="24"/>
          <w:szCs w:val="24"/>
          <w:lang w:val="id-ID"/>
        </w:rPr>
        <w:t>al umur al dharuriyah</w:t>
      </w:r>
      <w:r w:rsidRPr="00027A4D">
        <w:rPr>
          <w:rFonts w:ascii="Garamond" w:hAnsi="Garamond" w:cstheme="majorBidi"/>
          <w:spacing w:val="3"/>
          <w:sz w:val="24"/>
          <w:szCs w:val="24"/>
          <w:lang w:val="id-ID"/>
        </w:rPr>
        <w:t xml:space="preserve"> adalah memelihara agama, memelihara jiwa, memelihara akal, memelihara kehormatan atau keturunan, dan memelihara harta.</w:t>
      </w:r>
      <w:r w:rsidRPr="00027A4D">
        <w:rPr>
          <w:rStyle w:val="FootnoteReference"/>
          <w:rFonts w:ascii="Garamond" w:hAnsi="Garamond"/>
          <w:sz w:val="24"/>
          <w:szCs w:val="24"/>
        </w:rPr>
        <w:footnoteReference w:id="33"/>
      </w:r>
      <w:r w:rsidRPr="00027A4D">
        <w:rPr>
          <w:rFonts w:ascii="Garamond" w:hAnsi="Garamond" w:cstheme="majorBidi"/>
          <w:spacing w:val="3"/>
          <w:sz w:val="24"/>
          <w:szCs w:val="24"/>
          <w:lang w:val="id-ID"/>
        </w:rPr>
        <w:t xml:space="preserve"> </w:t>
      </w:r>
    </w:p>
    <w:p w:rsidR="001D557A" w:rsidRPr="00027A4D" w:rsidRDefault="001D557A" w:rsidP="001D557A">
      <w:pPr>
        <w:spacing w:after="0" w:line="360" w:lineRule="auto"/>
        <w:ind w:firstLine="450"/>
        <w:jc w:val="both"/>
        <w:rPr>
          <w:rFonts w:ascii="Garamond" w:hAnsi="Garamond" w:cstheme="majorBidi"/>
          <w:sz w:val="24"/>
          <w:szCs w:val="24"/>
          <w:lang w:val="id-ID"/>
        </w:rPr>
      </w:pPr>
      <w:r w:rsidRPr="00027A4D">
        <w:rPr>
          <w:rFonts w:ascii="Garamond" w:hAnsi="Garamond" w:cstheme="majorBidi"/>
          <w:spacing w:val="3"/>
          <w:sz w:val="24"/>
          <w:szCs w:val="24"/>
          <w:lang w:val="id-ID"/>
        </w:rPr>
        <w:t xml:space="preserve">Nama lain yang tercatat sebagai generasi pemikir </w:t>
      </w:r>
      <w:r w:rsidRPr="00027A4D">
        <w:rPr>
          <w:rFonts w:ascii="Garamond" w:hAnsi="Garamond" w:cstheme="majorBidi"/>
          <w:i/>
          <w:spacing w:val="3"/>
          <w:sz w:val="24"/>
          <w:szCs w:val="24"/>
          <w:lang w:val="id-ID"/>
        </w:rPr>
        <w:t>maqashid</w:t>
      </w:r>
      <w:r w:rsidRPr="00027A4D">
        <w:rPr>
          <w:rFonts w:ascii="Garamond" w:hAnsi="Garamond" w:cstheme="majorBidi"/>
          <w:spacing w:val="3"/>
          <w:sz w:val="24"/>
          <w:szCs w:val="24"/>
          <w:lang w:val="id-ID"/>
        </w:rPr>
        <w:t xml:space="preserve"> adalah Ibnu Rusyd, Abu Bakar ibn ‘Arabi, Fakhrudin al Razi, Syaifudin al ‘Amidi, Izzudin ibn Abdil Salam, Shihabudin al Qarafi, Najmudin al Thufi, Ibnu Taymiyah dan Ibnu Qayyim al Jauziyah. Namun yang perlu dicatat, dalam era ini, </w:t>
      </w:r>
      <w:r w:rsidRPr="00027A4D">
        <w:rPr>
          <w:rFonts w:ascii="Garamond" w:hAnsi="Garamond" w:cstheme="majorBidi"/>
          <w:i/>
          <w:spacing w:val="3"/>
          <w:sz w:val="24"/>
          <w:szCs w:val="24"/>
          <w:lang w:val="id-ID"/>
        </w:rPr>
        <w:t>Maqashid</w:t>
      </w:r>
      <w:r w:rsidRPr="00027A4D">
        <w:rPr>
          <w:rFonts w:ascii="Garamond" w:hAnsi="Garamond" w:cstheme="majorBidi"/>
          <w:spacing w:val="3"/>
          <w:sz w:val="24"/>
          <w:szCs w:val="24"/>
          <w:lang w:val="id-ID"/>
        </w:rPr>
        <w:t xml:space="preserve"> </w:t>
      </w:r>
      <w:r w:rsidRPr="00027A4D">
        <w:rPr>
          <w:rFonts w:ascii="Garamond" w:hAnsi="Garamond" w:cstheme="majorBidi"/>
          <w:i/>
          <w:spacing w:val="3"/>
          <w:sz w:val="24"/>
          <w:szCs w:val="24"/>
          <w:lang w:val="id-ID"/>
        </w:rPr>
        <w:t xml:space="preserve">Syariah </w:t>
      </w:r>
      <w:r w:rsidRPr="00027A4D">
        <w:rPr>
          <w:rFonts w:ascii="Garamond" w:hAnsi="Garamond" w:cstheme="majorBidi"/>
          <w:spacing w:val="3"/>
          <w:sz w:val="24"/>
          <w:szCs w:val="24"/>
          <w:lang w:val="id-ID"/>
        </w:rPr>
        <w:t xml:space="preserve">belum menjadi tema besar dan kajian mandiri melainkan bagian integral dari kajian </w:t>
      </w:r>
      <w:r w:rsidRPr="00027A4D">
        <w:rPr>
          <w:rFonts w:ascii="Garamond" w:hAnsi="Garamond" w:cstheme="majorBidi"/>
          <w:i/>
          <w:spacing w:val="3"/>
          <w:sz w:val="24"/>
          <w:szCs w:val="24"/>
          <w:lang w:val="id-ID"/>
        </w:rPr>
        <w:t>ushul fiqh</w:t>
      </w:r>
      <w:r w:rsidRPr="00027A4D">
        <w:rPr>
          <w:rFonts w:ascii="Garamond" w:hAnsi="Garamond" w:cstheme="majorBidi"/>
          <w:spacing w:val="3"/>
          <w:sz w:val="24"/>
          <w:szCs w:val="24"/>
          <w:lang w:val="id-ID"/>
        </w:rPr>
        <w:t xml:space="preserve">. Selain itu, kata </w:t>
      </w:r>
      <w:r w:rsidRPr="00027A4D">
        <w:rPr>
          <w:rFonts w:ascii="Garamond" w:hAnsi="Garamond" w:cstheme="majorBidi"/>
          <w:i/>
          <w:spacing w:val="3"/>
          <w:sz w:val="24"/>
          <w:szCs w:val="24"/>
          <w:lang w:val="id-ID"/>
        </w:rPr>
        <w:t>maqashid</w:t>
      </w:r>
      <w:r w:rsidRPr="00027A4D">
        <w:rPr>
          <w:rFonts w:ascii="Garamond" w:hAnsi="Garamond" w:cstheme="majorBidi"/>
          <w:spacing w:val="3"/>
          <w:sz w:val="24"/>
          <w:szCs w:val="24"/>
          <w:lang w:val="id-ID"/>
        </w:rPr>
        <w:t xml:space="preserve"> syariah tidak menjadi bagian judul dari kitab-kitab karya mereka. Ia mengalami proses metamorphosis sempurna dengan hadirnya Imam al Syathibi yang juga dikukuhkan sebagai “bapak” </w:t>
      </w:r>
      <w:r w:rsidRPr="00027A4D">
        <w:rPr>
          <w:rFonts w:ascii="Garamond" w:hAnsi="Garamond" w:cstheme="majorBidi"/>
          <w:i/>
          <w:spacing w:val="3"/>
          <w:sz w:val="24"/>
          <w:szCs w:val="24"/>
          <w:lang w:val="id-ID"/>
        </w:rPr>
        <w:t>maqashid</w:t>
      </w:r>
      <w:r w:rsidRPr="00027A4D">
        <w:rPr>
          <w:rFonts w:ascii="Garamond" w:hAnsi="Garamond" w:cstheme="majorBidi"/>
          <w:spacing w:val="3"/>
          <w:sz w:val="24"/>
          <w:szCs w:val="24"/>
          <w:lang w:val="id-ID"/>
        </w:rPr>
        <w:t>.</w:t>
      </w:r>
      <w:r w:rsidRPr="00027A4D">
        <w:rPr>
          <w:rStyle w:val="FootnoteReference"/>
          <w:rFonts w:ascii="Garamond" w:hAnsi="Garamond"/>
          <w:sz w:val="24"/>
          <w:szCs w:val="24"/>
        </w:rPr>
        <w:footnoteReference w:id="34"/>
      </w:r>
      <w:r w:rsidRPr="00027A4D">
        <w:rPr>
          <w:rFonts w:ascii="Garamond" w:hAnsi="Garamond" w:cstheme="majorBidi"/>
          <w:spacing w:val="3"/>
          <w:sz w:val="24"/>
          <w:szCs w:val="24"/>
          <w:lang w:val="id-ID"/>
        </w:rPr>
        <w:t xml:space="preserve"> Setelah itu dilanjutkan oleh Ibnu ‘Asyur dengan karyanya </w:t>
      </w:r>
      <w:r w:rsidRPr="00027A4D">
        <w:rPr>
          <w:rFonts w:ascii="Garamond" w:hAnsi="Garamond" w:cstheme="majorBidi"/>
          <w:i/>
          <w:spacing w:val="3"/>
          <w:sz w:val="24"/>
          <w:szCs w:val="24"/>
          <w:lang w:val="id-ID"/>
        </w:rPr>
        <w:t>Maqashid Syariah Islamiyah</w:t>
      </w:r>
      <w:r w:rsidRPr="00027A4D">
        <w:rPr>
          <w:rFonts w:ascii="Garamond" w:hAnsi="Garamond" w:cstheme="majorBidi"/>
          <w:spacing w:val="3"/>
          <w:sz w:val="24"/>
          <w:szCs w:val="24"/>
          <w:lang w:val="id-ID"/>
        </w:rPr>
        <w:t xml:space="preserve"> yang kehadirannya seakan menghidupkan kembali kajian yang telah lama terhenti sejak masa Syathibi.</w:t>
      </w:r>
      <w:r w:rsidRPr="00027A4D">
        <w:rPr>
          <w:rStyle w:val="FootnoteReference"/>
          <w:rFonts w:ascii="Garamond" w:hAnsi="Garamond"/>
          <w:sz w:val="24"/>
          <w:szCs w:val="24"/>
        </w:rPr>
        <w:footnoteReference w:id="35"/>
      </w:r>
    </w:p>
    <w:p w:rsidR="001D557A" w:rsidRPr="00027A4D" w:rsidRDefault="001D557A" w:rsidP="00C45923">
      <w:pPr>
        <w:pStyle w:val="NormalWeb"/>
        <w:shd w:val="clear" w:color="auto" w:fill="FFFFFF"/>
        <w:spacing w:before="0" w:beforeAutospacing="0" w:after="0" w:afterAutospacing="0" w:line="360" w:lineRule="auto"/>
        <w:ind w:firstLine="567"/>
        <w:jc w:val="both"/>
        <w:rPr>
          <w:rFonts w:ascii="Garamond" w:hAnsi="Garamond" w:cstheme="majorBidi"/>
          <w:i/>
          <w:lang w:val="id-ID"/>
        </w:rPr>
      </w:pPr>
      <w:r w:rsidRPr="00027A4D">
        <w:rPr>
          <w:rFonts w:ascii="Garamond" w:hAnsi="Garamond" w:cstheme="majorBidi"/>
          <w:spacing w:val="3"/>
          <w:lang w:val="id-ID"/>
        </w:rPr>
        <w:t>Pasca</w:t>
      </w:r>
      <w:r w:rsidRPr="00027A4D">
        <w:rPr>
          <w:rFonts w:ascii="Garamond" w:hAnsi="Garamond" w:cstheme="majorBidi"/>
          <w:lang w:val="id-ID"/>
        </w:rPr>
        <w:t xml:space="preserve"> Ibnu ‘Asyur, lahirlah berbagai karya dalam bidang </w:t>
      </w:r>
      <w:r w:rsidRPr="00027A4D">
        <w:rPr>
          <w:rFonts w:ascii="Garamond" w:hAnsi="Garamond" w:cstheme="majorBidi"/>
          <w:i/>
          <w:lang w:val="id-ID"/>
        </w:rPr>
        <w:t>maqashid</w:t>
      </w:r>
      <w:r w:rsidRPr="00027A4D">
        <w:rPr>
          <w:rFonts w:ascii="Garamond" w:hAnsi="Garamond" w:cstheme="majorBidi"/>
          <w:lang w:val="id-ID"/>
        </w:rPr>
        <w:t xml:space="preserve"> </w:t>
      </w:r>
      <w:r w:rsidRPr="00027A4D">
        <w:rPr>
          <w:rFonts w:ascii="Garamond" w:hAnsi="Garamond" w:cstheme="majorBidi"/>
          <w:i/>
          <w:lang w:val="id-ID"/>
        </w:rPr>
        <w:t>syariah</w:t>
      </w:r>
      <w:r w:rsidRPr="00027A4D">
        <w:rPr>
          <w:rFonts w:ascii="Garamond" w:hAnsi="Garamond" w:cstheme="majorBidi"/>
          <w:lang w:val="id-ID"/>
        </w:rPr>
        <w:t xml:space="preserve"> yang antara lain </w:t>
      </w:r>
      <w:r w:rsidRPr="00027A4D">
        <w:rPr>
          <w:rFonts w:ascii="Garamond" w:hAnsi="Garamond" w:cstheme="majorBidi"/>
          <w:spacing w:val="3"/>
          <w:lang w:val="id-ID"/>
        </w:rPr>
        <w:t xml:space="preserve">Ahmad Raisuni dengan karya </w:t>
      </w:r>
      <w:r w:rsidRPr="00027A4D">
        <w:rPr>
          <w:rFonts w:ascii="Garamond" w:hAnsi="Garamond" w:cstheme="majorBidi"/>
          <w:i/>
          <w:spacing w:val="3"/>
          <w:lang w:val="id-ID"/>
        </w:rPr>
        <w:t>Nadhariyyatul Maqashid ‘Inda al Imam al Syathibi</w:t>
      </w:r>
      <w:r w:rsidRPr="00027A4D">
        <w:rPr>
          <w:rFonts w:ascii="Garamond" w:hAnsi="Garamond" w:cstheme="majorBidi"/>
          <w:spacing w:val="3"/>
          <w:lang w:val="id-ID"/>
        </w:rPr>
        <w:t xml:space="preserve">; Hammadi al Ubaidhi, </w:t>
      </w:r>
      <w:r w:rsidRPr="00027A4D">
        <w:rPr>
          <w:rFonts w:ascii="Garamond" w:hAnsi="Garamond" w:cstheme="majorBidi"/>
          <w:i/>
          <w:spacing w:val="3"/>
          <w:lang w:val="id-ID"/>
        </w:rPr>
        <w:t>al Syathibi wa Maqashid al Syari’ah</w:t>
      </w:r>
      <w:r w:rsidRPr="00027A4D">
        <w:rPr>
          <w:rFonts w:ascii="Garamond" w:hAnsi="Garamond" w:cstheme="majorBidi"/>
          <w:spacing w:val="3"/>
          <w:lang w:val="id-ID"/>
        </w:rPr>
        <w:t xml:space="preserve">; Abdurrahman Zaid al Kailani, </w:t>
      </w:r>
      <w:r w:rsidRPr="00027A4D">
        <w:rPr>
          <w:rFonts w:ascii="Garamond" w:hAnsi="Garamond" w:cstheme="majorBidi"/>
          <w:i/>
          <w:spacing w:val="3"/>
          <w:lang w:val="id-ID"/>
        </w:rPr>
        <w:t>Qawaid al Maqashid ‘Inda al Imam al Syathibi</w:t>
      </w:r>
      <w:r w:rsidRPr="00027A4D">
        <w:rPr>
          <w:rFonts w:ascii="Garamond" w:hAnsi="Garamond" w:cstheme="majorBidi"/>
          <w:spacing w:val="3"/>
          <w:lang w:val="id-ID"/>
        </w:rPr>
        <w:t xml:space="preserve">; Abdul Munin Idris, </w:t>
      </w:r>
      <w:r w:rsidRPr="00027A4D">
        <w:rPr>
          <w:rFonts w:ascii="Garamond" w:hAnsi="Garamond" w:cstheme="majorBidi"/>
          <w:i/>
          <w:spacing w:val="3"/>
          <w:lang w:val="id-ID"/>
        </w:rPr>
        <w:t>Fikru al Maqashid ‘Inda al Syathibi min Khilal Kitab al Muwafaqat</w:t>
      </w:r>
      <w:r w:rsidRPr="00027A4D">
        <w:rPr>
          <w:rFonts w:ascii="Garamond" w:hAnsi="Garamond" w:cstheme="majorBidi"/>
          <w:spacing w:val="3"/>
          <w:lang w:val="id-ID"/>
        </w:rPr>
        <w:t xml:space="preserve">; Abd Majid Najar, </w:t>
      </w:r>
      <w:r w:rsidRPr="00027A4D">
        <w:rPr>
          <w:rFonts w:ascii="Garamond" w:hAnsi="Garamond" w:cstheme="majorBidi"/>
          <w:i/>
          <w:spacing w:val="3"/>
          <w:lang w:val="id-ID"/>
        </w:rPr>
        <w:t>Masalik al Kasyf ‘an Maqashid al Syari’ah Baina al Syathibi wa Ibn ‘Asyur; Jailani al Marini</w:t>
      </w:r>
      <w:r w:rsidRPr="00027A4D">
        <w:rPr>
          <w:rFonts w:ascii="Garamond" w:hAnsi="Garamond" w:cstheme="majorBidi"/>
          <w:spacing w:val="3"/>
          <w:lang w:val="id-ID"/>
        </w:rPr>
        <w:t xml:space="preserve">, </w:t>
      </w:r>
      <w:r w:rsidRPr="00027A4D">
        <w:rPr>
          <w:rFonts w:ascii="Garamond" w:hAnsi="Garamond" w:cstheme="majorBidi"/>
          <w:i/>
          <w:spacing w:val="3"/>
          <w:lang w:val="id-ID"/>
        </w:rPr>
        <w:t>al Qawaid al Ushuliyyah ‘Inda al Syathibi</w:t>
      </w:r>
      <w:r w:rsidRPr="00027A4D">
        <w:rPr>
          <w:rFonts w:ascii="Garamond" w:hAnsi="Garamond" w:cstheme="majorBidi"/>
          <w:spacing w:val="3"/>
          <w:lang w:val="id-ID"/>
        </w:rPr>
        <w:t xml:space="preserve">; serta Basyir Mahdi al Kabisi, </w:t>
      </w:r>
      <w:r w:rsidRPr="00027A4D">
        <w:rPr>
          <w:rFonts w:ascii="Garamond" w:hAnsi="Garamond" w:cstheme="majorBidi"/>
          <w:i/>
          <w:spacing w:val="3"/>
          <w:lang w:val="id-ID"/>
        </w:rPr>
        <w:t xml:space="preserve">al Syathibi wa Manhajatuhu fi Maqashid al Syari’ah </w:t>
      </w:r>
      <w:r w:rsidRPr="00027A4D">
        <w:rPr>
          <w:rFonts w:ascii="Garamond" w:hAnsi="Garamond" w:cstheme="majorBidi"/>
          <w:spacing w:val="3"/>
          <w:lang w:val="id-ID"/>
        </w:rPr>
        <w:t xml:space="preserve">dan </w:t>
      </w:r>
      <w:r w:rsidRPr="00027A4D">
        <w:rPr>
          <w:rFonts w:ascii="Garamond" w:hAnsi="Garamond" w:cstheme="majorBidi"/>
          <w:i/>
          <w:spacing w:val="3"/>
          <w:lang w:val="id-ID"/>
        </w:rPr>
        <w:t>Habib Iyad dalam Maqashid al Syari’ah fi Kitab al Muwafaqat li al Syathibi</w:t>
      </w:r>
      <w:r w:rsidRPr="00027A4D">
        <w:rPr>
          <w:rFonts w:ascii="Garamond" w:hAnsi="Garamond" w:cstheme="majorBidi"/>
          <w:spacing w:val="3"/>
          <w:lang w:val="id-ID"/>
        </w:rPr>
        <w:t xml:space="preserve">. Begitu pula Jasser Auda yang telah melahirkan karya, </w:t>
      </w:r>
      <w:r w:rsidRPr="00027A4D">
        <w:rPr>
          <w:rFonts w:ascii="Garamond" w:hAnsi="Garamond" w:cstheme="majorBidi"/>
          <w:i/>
          <w:lang w:val="id-ID"/>
        </w:rPr>
        <w:t>Maqashid</w:t>
      </w:r>
      <w:r w:rsidRPr="00027A4D">
        <w:rPr>
          <w:rFonts w:ascii="Garamond" w:hAnsi="Garamond" w:cstheme="majorBidi"/>
          <w:lang w:val="id-ID"/>
        </w:rPr>
        <w:t xml:space="preserve"> </w:t>
      </w:r>
      <w:r w:rsidRPr="00027A4D">
        <w:rPr>
          <w:rFonts w:ascii="Garamond" w:hAnsi="Garamond" w:cstheme="majorBidi"/>
          <w:i/>
          <w:lang w:val="id-ID"/>
        </w:rPr>
        <w:t>Syariah as Philosophy of Islamic Law: System Approach.</w:t>
      </w:r>
    </w:p>
    <w:p w:rsidR="001D557A" w:rsidRPr="00027A4D" w:rsidRDefault="001D557A" w:rsidP="001D557A">
      <w:pPr>
        <w:pStyle w:val="NormalWeb"/>
        <w:shd w:val="clear" w:color="auto" w:fill="FFFFFF"/>
        <w:spacing w:before="0" w:beforeAutospacing="0" w:after="0" w:afterAutospacing="0" w:line="360" w:lineRule="auto"/>
        <w:ind w:firstLine="567"/>
        <w:jc w:val="both"/>
        <w:rPr>
          <w:rFonts w:ascii="Garamond" w:hAnsi="Garamond" w:cstheme="majorBidi"/>
          <w:lang w:val="id-ID"/>
        </w:rPr>
      </w:pPr>
      <w:r w:rsidRPr="00027A4D">
        <w:rPr>
          <w:rFonts w:ascii="Garamond" w:hAnsi="Garamond" w:cstheme="majorBidi"/>
          <w:lang w:val="id-ID"/>
        </w:rPr>
        <w:t xml:space="preserve">Ibn al- Qayyim dalam pengkajiannya terhadap maqashid syari’ah pernah mengemukakan bahwa syari’at dasar dan landasan adanya suatu hukum adalah hikmah dan terwujudnya kemaslahatan manusia baik di dunia maupun  akhirat. Maslahat yang dimaksud disini menurutnya adalah keadilan, rahmat, kemaslahatan dan hikmah secara menyeluruh. Setiap masalah-masalah yang </w:t>
      </w:r>
      <w:r w:rsidRPr="00027A4D">
        <w:rPr>
          <w:rFonts w:ascii="Garamond" w:hAnsi="Garamond" w:cstheme="majorBidi"/>
          <w:lang w:val="id-ID"/>
        </w:rPr>
        <w:lastRenderedPageBreak/>
        <w:t>menyimpang dari keadilan ke tirani dari rahmat ke permusuhan, dari maslahat ke kebinasaan dan dari hikmah ke kesia-siaan bukanlah termasuk syari’at, sekalipun dengan interpretasi yang bagaimanapun.</w:t>
      </w:r>
      <w:r w:rsidRPr="00027A4D">
        <w:rPr>
          <w:rFonts w:ascii="Garamond" w:hAnsi="Garamond" w:cstheme="majorBidi"/>
          <w:vertAlign w:val="superscript"/>
          <w:lang w:val="id-ID"/>
        </w:rPr>
        <w:t>3</w:t>
      </w:r>
      <w:r w:rsidRPr="00027A4D">
        <w:rPr>
          <w:rFonts w:ascii="Garamond" w:hAnsi="Garamond" w:cstheme="majorBidi"/>
          <w:lang w:val="id-ID"/>
        </w:rPr>
        <w:t xml:space="preserve"> Pendapat ini sangat sesuai dengan objek kajian </w:t>
      </w:r>
      <w:r w:rsidRPr="00027A4D">
        <w:rPr>
          <w:rFonts w:ascii="Garamond" w:hAnsi="Garamond" w:cstheme="majorBidi"/>
          <w:i/>
          <w:lang w:val="id-ID"/>
        </w:rPr>
        <w:t>maqashid</w:t>
      </w:r>
      <w:r w:rsidRPr="00027A4D">
        <w:rPr>
          <w:rFonts w:ascii="Garamond" w:hAnsi="Garamond" w:cstheme="majorBidi"/>
          <w:i/>
          <w:spacing w:val="-1"/>
          <w:lang w:val="id-ID"/>
        </w:rPr>
        <w:t xml:space="preserve"> </w:t>
      </w:r>
      <w:r w:rsidRPr="00027A4D">
        <w:rPr>
          <w:rFonts w:ascii="Garamond" w:hAnsi="Garamond" w:cstheme="majorBidi"/>
          <w:i/>
          <w:lang w:val="id-ID"/>
        </w:rPr>
        <w:t>syari’ah</w:t>
      </w:r>
      <w:r w:rsidRPr="00027A4D">
        <w:rPr>
          <w:rFonts w:ascii="Garamond" w:hAnsi="Garamond" w:cstheme="majorBidi"/>
          <w:lang w:val="id-ID"/>
        </w:rPr>
        <w:t>.</w:t>
      </w:r>
    </w:p>
    <w:p w:rsidR="001D557A" w:rsidRPr="00027A4D" w:rsidRDefault="001D557A" w:rsidP="00BB3542">
      <w:pPr>
        <w:pStyle w:val="NormalWeb"/>
        <w:shd w:val="clear" w:color="auto" w:fill="FFFFFF"/>
        <w:spacing w:before="0" w:beforeAutospacing="0" w:after="0" w:afterAutospacing="0" w:line="360" w:lineRule="auto"/>
        <w:ind w:firstLine="567"/>
        <w:jc w:val="both"/>
        <w:rPr>
          <w:rFonts w:ascii="Garamond" w:hAnsi="Garamond"/>
          <w:color w:val="0D0D0D" w:themeColor="text1" w:themeTint="F2"/>
        </w:rPr>
      </w:pPr>
      <w:r w:rsidRPr="00027A4D">
        <w:rPr>
          <w:rFonts w:ascii="Garamond" w:hAnsi="Garamond" w:cstheme="majorBidi"/>
          <w:lang w:val="id-ID"/>
        </w:rPr>
        <w:t xml:space="preserve">Alyubi secara khusus membahas persoalan ini dalam kitabnya </w:t>
      </w:r>
      <w:r w:rsidRPr="00027A4D">
        <w:rPr>
          <w:rFonts w:ascii="Garamond" w:hAnsi="Garamond" w:cstheme="majorBidi"/>
          <w:i/>
          <w:lang w:val="id-ID"/>
        </w:rPr>
        <w:t xml:space="preserve">Maqashid al- Syari’ah al- Islamiyyah wa ‘Alaqatuha bi al-Adillati al- Syari’ati,. </w:t>
      </w:r>
      <w:r w:rsidRPr="00027A4D">
        <w:rPr>
          <w:rFonts w:ascii="Garamond" w:hAnsi="Garamond" w:cstheme="majorBidi"/>
          <w:lang w:val="id-ID"/>
        </w:rPr>
        <w:t xml:space="preserve">Ia menyebutkan bahwa berdasarkan kemaslahatan yang dikandung hukum syara’, maka dapat dibagi kepada empat macam, yaitu </w:t>
      </w:r>
      <w:r w:rsidRPr="00027A4D">
        <w:rPr>
          <w:rFonts w:ascii="Garamond" w:hAnsi="Garamond" w:cstheme="majorBidi"/>
          <w:i/>
          <w:lang w:val="id-ID"/>
        </w:rPr>
        <w:t xml:space="preserve">dharuriyyat, hajjiat, tahsiniyat  </w:t>
      </w:r>
      <w:r w:rsidRPr="00027A4D">
        <w:rPr>
          <w:rFonts w:ascii="Garamond" w:hAnsi="Garamond" w:cstheme="majorBidi"/>
          <w:lang w:val="id-ID"/>
        </w:rPr>
        <w:t>dan</w:t>
      </w:r>
      <w:r w:rsidRPr="00027A4D">
        <w:rPr>
          <w:rFonts w:ascii="Garamond" w:hAnsi="Garamond" w:cstheme="majorBidi"/>
          <w:spacing w:val="-1"/>
          <w:lang w:val="id-ID"/>
        </w:rPr>
        <w:t xml:space="preserve"> </w:t>
      </w:r>
      <w:r w:rsidRPr="00027A4D">
        <w:rPr>
          <w:rFonts w:ascii="Garamond" w:hAnsi="Garamond" w:cstheme="majorBidi"/>
          <w:i/>
          <w:lang w:val="id-ID"/>
        </w:rPr>
        <w:t>mukammilat.</w:t>
      </w:r>
      <w:r w:rsidR="00BB3542" w:rsidRPr="00BB3542">
        <w:rPr>
          <w:rFonts w:ascii="Garamond" w:hAnsi="Garamond" w:cstheme="majorBidi"/>
          <w:i/>
          <w:lang w:val="id-ID"/>
        </w:rPr>
        <w:t xml:space="preserve"> </w:t>
      </w:r>
      <w:r w:rsidR="00320B62" w:rsidRPr="00027A4D">
        <w:rPr>
          <w:rFonts w:ascii="Garamond" w:hAnsi="Garamond"/>
          <w:color w:val="0D0D0D" w:themeColor="text1" w:themeTint="F2"/>
          <w:lang w:val="id-ID"/>
        </w:rPr>
        <w:t>Se</w:t>
      </w:r>
      <w:r w:rsidR="00BB3542" w:rsidRPr="00BB3542">
        <w:rPr>
          <w:rFonts w:ascii="Garamond" w:hAnsi="Garamond"/>
          <w:color w:val="0D0D0D" w:themeColor="text1" w:themeTint="F2"/>
          <w:lang w:val="id-ID"/>
        </w:rPr>
        <w:t xml:space="preserve">mentara </w:t>
      </w:r>
      <w:r w:rsidRPr="00027A4D">
        <w:rPr>
          <w:rFonts w:ascii="Garamond" w:hAnsi="Garamond"/>
          <w:color w:val="0D0D0D" w:themeColor="text1" w:themeTint="F2"/>
          <w:lang w:val="id-ID"/>
        </w:rPr>
        <w:t>Al-Syatibi membagi</w:t>
      </w:r>
      <w:r w:rsidR="00BB3542">
        <w:rPr>
          <w:rFonts w:ascii="Garamond" w:hAnsi="Garamond"/>
          <w:color w:val="0D0D0D" w:themeColor="text1" w:themeTint="F2"/>
          <w:lang w:val="id-ID"/>
        </w:rPr>
        <w:t xml:space="preserve"> tingkatan kemas</w:t>
      </w:r>
      <w:r w:rsidR="00BB3542" w:rsidRPr="00BB3542">
        <w:rPr>
          <w:rFonts w:ascii="Garamond" w:hAnsi="Garamond"/>
          <w:color w:val="0D0D0D" w:themeColor="text1" w:themeTint="F2"/>
          <w:lang w:val="id-ID"/>
        </w:rPr>
        <w:t>lahatan menjadi</w:t>
      </w:r>
      <w:r w:rsidRPr="00027A4D">
        <w:rPr>
          <w:rFonts w:ascii="Garamond" w:hAnsi="Garamond"/>
          <w:color w:val="0D0D0D" w:themeColor="text1" w:themeTint="F2"/>
          <w:lang w:val="id-ID"/>
        </w:rPr>
        <w:t xml:space="preserve"> tiga tingkatan </w:t>
      </w:r>
      <w:r w:rsidRPr="00027A4D">
        <w:rPr>
          <w:rFonts w:ascii="Garamond" w:hAnsi="Garamond"/>
          <w:i/>
          <w:color w:val="0D0D0D" w:themeColor="text1" w:themeTint="F2"/>
          <w:lang w:val="id-ID"/>
        </w:rPr>
        <w:t xml:space="preserve">maqashid syari’ah, </w:t>
      </w:r>
      <w:r w:rsidRPr="00027A4D">
        <w:rPr>
          <w:rFonts w:ascii="Garamond" w:hAnsi="Garamond"/>
          <w:color w:val="0D0D0D" w:themeColor="text1" w:themeTint="F2"/>
          <w:lang w:val="id-ID"/>
        </w:rPr>
        <w:t xml:space="preserve">yaitu: </w:t>
      </w:r>
      <w:r w:rsidRPr="00027A4D">
        <w:rPr>
          <w:rFonts w:ascii="Garamond" w:hAnsi="Garamond"/>
          <w:i/>
          <w:color w:val="0D0D0D" w:themeColor="text1" w:themeTint="F2"/>
          <w:lang w:val="id-ID"/>
        </w:rPr>
        <w:t xml:space="preserve">pertama, maqashid al-dharuriyat </w:t>
      </w:r>
      <w:r w:rsidRPr="00027A4D">
        <w:rPr>
          <w:rFonts w:ascii="Garamond" w:hAnsi="Garamond"/>
          <w:color w:val="0D0D0D" w:themeColor="text1" w:themeTint="F2"/>
          <w:lang w:val="id-ID"/>
        </w:rPr>
        <w:t xml:space="preserve">(tujuan primer) yang dimaksudkan untuk memelihara lima unsur pokok kehidupan manusia tersebut. </w:t>
      </w:r>
      <w:r w:rsidRPr="00027A4D">
        <w:rPr>
          <w:rFonts w:ascii="Garamond" w:hAnsi="Garamond"/>
          <w:i/>
          <w:color w:val="0D0D0D" w:themeColor="text1" w:themeTint="F2"/>
          <w:lang w:val="id-ID"/>
        </w:rPr>
        <w:t xml:space="preserve">Kedua, maqashid hajjiyat </w:t>
      </w:r>
      <w:r w:rsidRPr="00027A4D">
        <w:rPr>
          <w:rFonts w:ascii="Garamond" w:hAnsi="Garamond"/>
          <w:color w:val="0D0D0D" w:themeColor="text1" w:themeTint="F2"/>
          <w:lang w:val="id-ID"/>
        </w:rPr>
        <w:t xml:space="preserve">(tujuan sekunder), maksudnya untuk menghilangkan kesulitan atau menjadikan pemeliharaan terhadap lima unsur pokok menjadi lebih baik lagi. </w:t>
      </w:r>
      <w:r w:rsidRPr="00027A4D">
        <w:rPr>
          <w:rFonts w:ascii="Garamond" w:hAnsi="Garamond"/>
          <w:i/>
          <w:color w:val="0D0D0D" w:themeColor="text1" w:themeTint="F2"/>
          <w:lang w:val="id-ID"/>
        </w:rPr>
        <w:t xml:space="preserve">Ketiga, maqasid al-tahsiniyat </w:t>
      </w:r>
      <w:r w:rsidRPr="00027A4D">
        <w:rPr>
          <w:rFonts w:ascii="Garamond" w:hAnsi="Garamond"/>
          <w:color w:val="0D0D0D" w:themeColor="text1" w:themeTint="F2"/>
          <w:lang w:val="id-ID"/>
        </w:rPr>
        <w:t>(tujuan tersier), maksudnya agar manusia dapat melakukan yang terbaik untuk penyempurnaan pemeliharaan lima unsur pokok tersebut</w:t>
      </w:r>
      <w:r w:rsidR="00320B62">
        <w:rPr>
          <w:rFonts w:ascii="Garamond" w:hAnsi="Garamond"/>
          <w:color w:val="0D0D0D" w:themeColor="text1" w:themeTint="F2"/>
        </w:rPr>
        <w:t>.</w:t>
      </w:r>
      <w:r w:rsidR="00320B62">
        <w:rPr>
          <w:rStyle w:val="FootnoteReference"/>
          <w:rFonts w:ascii="Garamond" w:hAnsi="Garamond"/>
          <w:color w:val="0D0D0D" w:themeColor="text1" w:themeTint="F2"/>
        </w:rPr>
        <w:footnoteReference w:id="36"/>
      </w:r>
      <w:r w:rsidRPr="00027A4D">
        <w:rPr>
          <w:rFonts w:ascii="Garamond" w:hAnsi="Garamond"/>
          <w:color w:val="0D0D0D" w:themeColor="text1" w:themeTint="F2"/>
        </w:rPr>
        <w:t xml:space="preserve"> </w:t>
      </w:r>
    </w:p>
    <w:p w:rsidR="001D557A" w:rsidRPr="00027A4D" w:rsidRDefault="001D557A" w:rsidP="00BB3542">
      <w:pPr>
        <w:spacing w:before="240" w:after="240" w:line="360" w:lineRule="auto"/>
        <w:ind w:firstLine="851"/>
        <w:jc w:val="both"/>
        <w:rPr>
          <w:rFonts w:ascii="Garamond" w:hAnsi="Garamond"/>
          <w:bCs/>
          <w:color w:val="0D0D0D" w:themeColor="text1" w:themeTint="F2"/>
          <w:sz w:val="24"/>
          <w:szCs w:val="24"/>
        </w:rPr>
      </w:pPr>
      <w:r w:rsidRPr="00027A4D">
        <w:rPr>
          <w:rFonts w:ascii="Garamond" w:hAnsi="Garamond"/>
          <w:color w:val="0D0D0D" w:themeColor="text1" w:themeTint="F2"/>
          <w:sz w:val="24"/>
          <w:szCs w:val="24"/>
        </w:rPr>
        <w:t>Agar lebih mudah dalam memahami</w:t>
      </w:r>
      <w:r w:rsidRPr="00027A4D">
        <w:rPr>
          <w:rFonts w:ascii="Garamond" w:hAnsi="Garamond"/>
          <w:bCs/>
          <w:color w:val="0D0D0D" w:themeColor="text1" w:themeTint="F2"/>
          <w:sz w:val="24"/>
          <w:szCs w:val="24"/>
        </w:rPr>
        <w:t xml:space="preserve"> konsep </w:t>
      </w:r>
      <w:proofErr w:type="spellStart"/>
      <w:r w:rsidRPr="00027A4D">
        <w:rPr>
          <w:rFonts w:ascii="Garamond" w:hAnsi="Garamond"/>
          <w:bCs/>
          <w:color w:val="0D0D0D" w:themeColor="text1" w:themeTint="F2"/>
          <w:sz w:val="24"/>
          <w:szCs w:val="24"/>
        </w:rPr>
        <w:t>maqashid</w:t>
      </w:r>
      <w:proofErr w:type="spellEnd"/>
      <w:r w:rsidRPr="00027A4D">
        <w:rPr>
          <w:rFonts w:ascii="Garamond" w:hAnsi="Garamond"/>
          <w:bCs/>
          <w:color w:val="0D0D0D" w:themeColor="text1" w:themeTint="F2"/>
          <w:sz w:val="24"/>
          <w:szCs w:val="24"/>
        </w:rPr>
        <w:t xml:space="preserve"> </w:t>
      </w:r>
      <w:proofErr w:type="spellStart"/>
      <w:r w:rsidRPr="00027A4D">
        <w:rPr>
          <w:rFonts w:ascii="Garamond" w:hAnsi="Garamond"/>
          <w:bCs/>
          <w:color w:val="0D0D0D" w:themeColor="text1" w:themeTint="F2"/>
          <w:sz w:val="24"/>
          <w:szCs w:val="24"/>
        </w:rPr>
        <w:t>syari’ah</w:t>
      </w:r>
      <w:proofErr w:type="spellEnd"/>
      <w:r w:rsidRPr="00027A4D">
        <w:rPr>
          <w:rFonts w:ascii="Garamond" w:hAnsi="Garamond"/>
          <w:bCs/>
          <w:color w:val="0D0D0D" w:themeColor="text1" w:themeTint="F2"/>
          <w:sz w:val="24"/>
          <w:szCs w:val="24"/>
        </w:rPr>
        <w:t xml:space="preserve"> beserta tingkatan kebutuhannya, berikut ini </w:t>
      </w:r>
      <w:proofErr w:type="gramStart"/>
      <w:r w:rsidRPr="00027A4D">
        <w:rPr>
          <w:rFonts w:ascii="Garamond" w:hAnsi="Garamond"/>
          <w:bCs/>
          <w:color w:val="0D0D0D" w:themeColor="text1" w:themeTint="F2"/>
          <w:sz w:val="24"/>
          <w:szCs w:val="24"/>
        </w:rPr>
        <w:t>akan</w:t>
      </w:r>
      <w:proofErr w:type="gramEnd"/>
      <w:r w:rsidRPr="00027A4D">
        <w:rPr>
          <w:rFonts w:ascii="Garamond" w:hAnsi="Garamond"/>
          <w:bCs/>
          <w:color w:val="0D0D0D" w:themeColor="text1" w:themeTint="F2"/>
          <w:sz w:val="24"/>
          <w:szCs w:val="24"/>
        </w:rPr>
        <w:t xml:space="preserve"> dijelaskan tentang ke lima pokok kemaslahatan dengan </w:t>
      </w:r>
      <w:proofErr w:type="spellStart"/>
      <w:r w:rsidRPr="00027A4D">
        <w:rPr>
          <w:rFonts w:ascii="Garamond" w:hAnsi="Garamond"/>
          <w:bCs/>
          <w:color w:val="0D0D0D" w:themeColor="text1" w:themeTint="F2"/>
          <w:sz w:val="24"/>
          <w:szCs w:val="24"/>
        </w:rPr>
        <w:t>peringkatnya</w:t>
      </w:r>
      <w:proofErr w:type="spellEnd"/>
      <w:r w:rsidRPr="00027A4D">
        <w:rPr>
          <w:rFonts w:ascii="Garamond" w:hAnsi="Garamond"/>
          <w:bCs/>
          <w:color w:val="0D0D0D" w:themeColor="text1" w:themeTint="F2"/>
          <w:sz w:val="24"/>
          <w:szCs w:val="24"/>
        </w:rPr>
        <w:t xml:space="preserve"> masing-masing</w:t>
      </w:r>
      <w:r w:rsidR="00BB3542">
        <w:rPr>
          <w:rFonts w:ascii="Garamond" w:hAnsi="Garamond"/>
          <w:bCs/>
          <w:color w:val="0D0D0D" w:themeColor="text1" w:themeTint="F2"/>
          <w:sz w:val="24"/>
          <w:szCs w:val="24"/>
        </w:rPr>
        <w:t>:</w:t>
      </w:r>
      <w:r w:rsidR="00BB3542">
        <w:rPr>
          <w:rStyle w:val="FootnoteReference"/>
          <w:rFonts w:ascii="Garamond" w:hAnsi="Garamond"/>
          <w:bCs/>
          <w:color w:val="0D0D0D" w:themeColor="text1" w:themeTint="F2"/>
          <w:sz w:val="24"/>
          <w:szCs w:val="24"/>
        </w:rPr>
        <w:footnoteReference w:id="37"/>
      </w:r>
    </w:p>
    <w:p w:rsidR="001D557A" w:rsidRPr="00027A4D" w:rsidRDefault="001D557A" w:rsidP="001D557A">
      <w:pPr>
        <w:pStyle w:val="ListParagraph"/>
        <w:numPr>
          <w:ilvl w:val="0"/>
          <w:numId w:val="6"/>
        </w:numPr>
        <w:spacing w:before="240" w:after="240" w:line="360" w:lineRule="auto"/>
        <w:ind w:left="426"/>
        <w:jc w:val="both"/>
        <w:rPr>
          <w:rFonts w:ascii="Garamond" w:hAnsi="Garamond"/>
          <w:bCs/>
          <w:color w:val="0D0D0D" w:themeColor="text1" w:themeTint="F2"/>
          <w:sz w:val="24"/>
          <w:szCs w:val="24"/>
        </w:rPr>
      </w:pPr>
      <w:r w:rsidRPr="00027A4D">
        <w:rPr>
          <w:rFonts w:ascii="Garamond" w:hAnsi="Garamond"/>
          <w:bCs/>
          <w:color w:val="0D0D0D" w:themeColor="text1" w:themeTint="F2"/>
          <w:sz w:val="24"/>
          <w:szCs w:val="24"/>
        </w:rPr>
        <w:t>Memelihara agama; memelihara agama berdasarkan kepentingannya dapat dibedakan menjadi tiga peringkat.</w:t>
      </w:r>
    </w:p>
    <w:p w:rsidR="001D557A" w:rsidRPr="00027A4D" w:rsidRDefault="001D557A" w:rsidP="001D557A">
      <w:pPr>
        <w:pStyle w:val="ListParagraph"/>
        <w:numPr>
          <w:ilvl w:val="0"/>
          <w:numId w:val="7"/>
        </w:numPr>
        <w:spacing w:before="240" w:after="240" w:line="360" w:lineRule="auto"/>
        <w:jc w:val="both"/>
        <w:rPr>
          <w:rFonts w:ascii="Garamond" w:hAnsi="Garamond"/>
          <w:bCs/>
          <w:color w:val="0D0D0D" w:themeColor="text1" w:themeTint="F2"/>
          <w:sz w:val="24"/>
          <w:szCs w:val="24"/>
        </w:rPr>
      </w:pPr>
      <w:proofErr w:type="spellStart"/>
      <w:r w:rsidRPr="00027A4D">
        <w:rPr>
          <w:rFonts w:ascii="Garamond" w:hAnsi="Garamond"/>
          <w:bCs/>
          <w:i/>
          <w:iCs/>
          <w:color w:val="0D0D0D" w:themeColor="text1" w:themeTint="F2"/>
          <w:sz w:val="24"/>
          <w:szCs w:val="24"/>
        </w:rPr>
        <w:t>Dharuriyat</w:t>
      </w:r>
      <w:proofErr w:type="spellEnd"/>
      <w:r w:rsidRPr="00027A4D">
        <w:rPr>
          <w:rFonts w:ascii="Garamond" w:hAnsi="Garamond"/>
          <w:bCs/>
          <w:color w:val="0D0D0D" w:themeColor="text1" w:themeTint="F2"/>
          <w:sz w:val="24"/>
          <w:szCs w:val="24"/>
        </w:rPr>
        <w:t xml:space="preserve">: memelihara dan melaksanakan kewajiban keagamaan yang primer. Seperti melaksanakan shalat 5 waktu. Kalau shalat diabaikan maka </w:t>
      </w:r>
      <w:proofErr w:type="spellStart"/>
      <w:r w:rsidRPr="00027A4D">
        <w:rPr>
          <w:rFonts w:ascii="Garamond" w:hAnsi="Garamond"/>
          <w:bCs/>
          <w:color w:val="0D0D0D" w:themeColor="text1" w:themeTint="F2"/>
          <w:sz w:val="24"/>
          <w:szCs w:val="24"/>
        </w:rPr>
        <w:t>terancamlah</w:t>
      </w:r>
      <w:proofErr w:type="spellEnd"/>
      <w:r w:rsidRPr="00027A4D">
        <w:rPr>
          <w:rFonts w:ascii="Garamond" w:hAnsi="Garamond"/>
          <w:bCs/>
          <w:color w:val="0D0D0D" w:themeColor="text1" w:themeTint="F2"/>
          <w:sz w:val="24"/>
          <w:szCs w:val="24"/>
        </w:rPr>
        <w:t xml:space="preserve"> eksistensi agama.</w:t>
      </w:r>
    </w:p>
    <w:p w:rsidR="001D557A" w:rsidRPr="00027A4D" w:rsidRDefault="001D557A" w:rsidP="00BB3542">
      <w:pPr>
        <w:pStyle w:val="ListParagraph"/>
        <w:numPr>
          <w:ilvl w:val="0"/>
          <w:numId w:val="7"/>
        </w:numPr>
        <w:spacing w:before="240" w:after="240" w:line="360" w:lineRule="auto"/>
        <w:jc w:val="both"/>
        <w:rPr>
          <w:rFonts w:ascii="Garamond" w:hAnsi="Garamond"/>
          <w:bCs/>
          <w:color w:val="0D0D0D" w:themeColor="text1" w:themeTint="F2"/>
          <w:sz w:val="24"/>
          <w:szCs w:val="24"/>
        </w:rPr>
      </w:pPr>
      <w:proofErr w:type="spellStart"/>
      <w:r w:rsidRPr="00027A4D">
        <w:rPr>
          <w:rFonts w:ascii="Garamond" w:hAnsi="Garamond"/>
          <w:bCs/>
          <w:i/>
          <w:iCs/>
          <w:color w:val="0D0D0D" w:themeColor="text1" w:themeTint="F2"/>
          <w:sz w:val="24"/>
          <w:szCs w:val="24"/>
        </w:rPr>
        <w:t>Hajiyyat</w:t>
      </w:r>
      <w:proofErr w:type="spellEnd"/>
      <w:r w:rsidRPr="00027A4D">
        <w:rPr>
          <w:rFonts w:ascii="Garamond" w:hAnsi="Garamond"/>
          <w:bCs/>
          <w:color w:val="0D0D0D" w:themeColor="text1" w:themeTint="F2"/>
          <w:sz w:val="24"/>
          <w:szCs w:val="24"/>
        </w:rPr>
        <w:t xml:space="preserve">: melaksanakan ketentuan agama dengan maksud menghindari kesulitan. </w:t>
      </w:r>
      <w:r w:rsidR="00BB3542">
        <w:rPr>
          <w:rFonts w:ascii="Garamond" w:hAnsi="Garamond"/>
          <w:bCs/>
          <w:color w:val="0D0D0D" w:themeColor="text1" w:themeTint="F2"/>
          <w:sz w:val="24"/>
          <w:szCs w:val="24"/>
        </w:rPr>
        <w:t xml:space="preserve">Contohnya seperti adanya </w:t>
      </w:r>
      <w:proofErr w:type="spellStart"/>
      <w:r w:rsidR="00BB3542">
        <w:rPr>
          <w:rFonts w:ascii="Garamond" w:hAnsi="Garamond"/>
          <w:bCs/>
          <w:color w:val="0D0D0D" w:themeColor="text1" w:themeTint="F2"/>
          <w:sz w:val="24"/>
          <w:szCs w:val="24"/>
        </w:rPr>
        <w:t>syari’at</w:t>
      </w:r>
      <w:proofErr w:type="spellEnd"/>
      <w:r w:rsidR="00BB3542">
        <w:rPr>
          <w:rFonts w:ascii="Garamond" w:hAnsi="Garamond"/>
          <w:bCs/>
          <w:color w:val="0D0D0D" w:themeColor="text1" w:themeTint="F2"/>
          <w:sz w:val="24"/>
          <w:szCs w:val="24"/>
        </w:rPr>
        <w:t xml:space="preserve"> </w:t>
      </w:r>
      <w:proofErr w:type="spellStart"/>
      <w:r w:rsidR="00BB3542" w:rsidRPr="00BB3542">
        <w:rPr>
          <w:rFonts w:ascii="Garamond" w:hAnsi="Garamond"/>
          <w:bCs/>
          <w:i/>
          <w:iCs/>
          <w:color w:val="0D0D0D" w:themeColor="text1" w:themeTint="F2"/>
          <w:sz w:val="24"/>
          <w:szCs w:val="24"/>
        </w:rPr>
        <w:t>rukhshah</w:t>
      </w:r>
      <w:proofErr w:type="spellEnd"/>
      <w:r w:rsidR="00BB3542">
        <w:rPr>
          <w:rFonts w:ascii="Garamond" w:hAnsi="Garamond"/>
          <w:bCs/>
          <w:i/>
          <w:iCs/>
          <w:color w:val="0D0D0D" w:themeColor="text1" w:themeTint="F2"/>
          <w:sz w:val="24"/>
          <w:szCs w:val="24"/>
        </w:rPr>
        <w:t xml:space="preserve"> </w:t>
      </w:r>
      <w:r w:rsidR="00BB3542">
        <w:rPr>
          <w:rFonts w:ascii="Garamond" w:hAnsi="Garamond"/>
          <w:bCs/>
          <w:color w:val="0D0D0D" w:themeColor="text1" w:themeTint="F2"/>
          <w:sz w:val="24"/>
          <w:szCs w:val="24"/>
        </w:rPr>
        <w:t xml:space="preserve">bagi para musafir dalam menjalankan perintah shalat dengan kebolehan </w:t>
      </w:r>
      <w:proofErr w:type="spellStart"/>
      <w:r w:rsidR="00BB3542">
        <w:rPr>
          <w:rFonts w:ascii="Garamond" w:hAnsi="Garamond"/>
          <w:bCs/>
          <w:color w:val="0D0D0D" w:themeColor="text1" w:themeTint="F2"/>
          <w:sz w:val="24"/>
          <w:szCs w:val="24"/>
        </w:rPr>
        <w:t>meng</w:t>
      </w:r>
      <w:r w:rsidR="00BB3542">
        <w:rPr>
          <w:rFonts w:ascii="Garamond" w:hAnsi="Garamond"/>
          <w:bCs/>
          <w:i/>
          <w:iCs/>
          <w:color w:val="0D0D0D" w:themeColor="text1" w:themeTint="F2"/>
          <w:sz w:val="24"/>
          <w:szCs w:val="24"/>
        </w:rPr>
        <w:t>qashar</w:t>
      </w:r>
      <w:r w:rsidR="00BB3542">
        <w:rPr>
          <w:rFonts w:ascii="Garamond" w:hAnsi="Garamond"/>
          <w:bCs/>
          <w:color w:val="0D0D0D" w:themeColor="text1" w:themeTint="F2"/>
          <w:sz w:val="24"/>
          <w:szCs w:val="24"/>
        </w:rPr>
        <w:t>nya</w:t>
      </w:r>
      <w:proofErr w:type="spellEnd"/>
      <w:r w:rsidR="00BB3542">
        <w:rPr>
          <w:rFonts w:ascii="Garamond" w:hAnsi="Garamond"/>
          <w:bCs/>
          <w:color w:val="0D0D0D" w:themeColor="text1" w:themeTint="F2"/>
          <w:sz w:val="24"/>
          <w:szCs w:val="24"/>
        </w:rPr>
        <w:t>, dan masih banyak lagi contoh lainnya.</w:t>
      </w:r>
    </w:p>
    <w:p w:rsidR="001D557A" w:rsidRPr="00027A4D" w:rsidRDefault="001D557A" w:rsidP="001D557A">
      <w:pPr>
        <w:pStyle w:val="ListParagraph"/>
        <w:numPr>
          <w:ilvl w:val="0"/>
          <w:numId w:val="7"/>
        </w:numPr>
        <w:spacing w:before="240" w:after="240" w:line="360" w:lineRule="auto"/>
        <w:jc w:val="both"/>
        <w:rPr>
          <w:rFonts w:ascii="Garamond" w:hAnsi="Garamond"/>
          <w:bCs/>
          <w:color w:val="0D0D0D" w:themeColor="text1" w:themeTint="F2"/>
          <w:sz w:val="24"/>
          <w:szCs w:val="24"/>
        </w:rPr>
      </w:pPr>
      <w:proofErr w:type="spellStart"/>
      <w:r w:rsidRPr="00027A4D">
        <w:rPr>
          <w:rFonts w:ascii="Garamond" w:hAnsi="Garamond"/>
          <w:bCs/>
          <w:i/>
          <w:iCs/>
          <w:color w:val="0D0D0D" w:themeColor="text1" w:themeTint="F2"/>
          <w:sz w:val="24"/>
          <w:szCs w:val="24"/>
        </w:rPr>
        <w:t>Tahsiniyat</w:t>
      </w:r>
      <w:proofErr w:type="spellEnd"/>
      <w:r w:rsidRPr="00027A4D">
        <w:rPr>
          <w:rFonts w:ascii="Garamond" w:hAnsi="Garamond"/>
          <w:bCs/>
          <w:color w:val="0D0D0D" w:themeColor="text1" w:themeTint="F2"/>
          <w:sz w:val="24"/>
          <w:szCs w:val="24"/>
        </w:rPr>
        <w:t xml:space="preserve">: yaitu mengikuti perintah agama guna menjunjung tinggi martabat manusia, sekaligus melengkapi pelaksanaan kewajiban terhadap Tuhan. Misalnya memelihara kebersihan badan, pakaian dan tempat tinggal. Pengelompokan di atas tidak mengandung arti bahwa yang termasuk </w:t>
      </w:r>
      <w:proofErr w:type="spellStart"/>
      <w:r w:rsidRPr="00027A4D">
        <w:rPr>
          <w:rFonts w:ascii="Garamond" w:hAnsi="Garamond"/>
          <w:bCs/>
          <w:i/>
          <w:iCs/>
          <w:color w:val="0D0D0D" w:themeColor="text1" w:themeTint="F2"/>
          <w:sz w:val="24"/>
          <w:szCs w:val="24"/>
        </w:rPr>
        <w:t>tahsiniyyat</w:t>
      </w:r>
      <w:proofErr w:type="spellEnd"/>
      <w:r w:rsidRPr="00027A4D">
        <w:rPr>
          <w:rFonts w:ascii="Garamond" w:hAnsi="Garamond"/>
          <w:bCs/>
          <w:color w:val="0D0D0D" w:themeColor="text1" w:themeTint="F2"/>
          <w:sz w:val="24"/>
          <w:szCs w:val="24"/>
        </w:rPr>
        <w:t xml:space="preserve"> itu dianggap tidak penting. Karena kelompok ini </w:t>
      </w:r>
      <w:proofErr w:type="gramStart"/>
      <w:r w:rsidRPr="00027A4D">
        <w:rPr>
          <w:rFonts w:ascii="Garamond" w:hAnsi="Garamond"/>
          <w:bCs/>
          <w:color w:val="0D0D0D" w:themeColor="text1" w:themeTint="F2"/>
          <w:sz w:val="24"/>
          <w:szCs w:val="24"/>
        </w:rPr>
        <w:t>akan</w:t>
      </w:r>
      <w:proofErr w:type="gramEnd"/>
      <w:r w:rsidRPr="00027A4D">
        <w:rPr>
          <w:rFonts w:ascii="Garamond" w:hAnsi="Garamond"/>
          <w:bCs/>
          <w:color w:val="0D0D0D" w:themeColor="text1" w:themeTint="F2"/>
          <w:sz w:val="24"/>
          <w:szCs w:val="24"/>
        </w:rPr>
        <w:t xml:space="preserve"> menguatkan kelompok </w:t>
      </w:r>
      <w:proofErr w:type="spellStart"/>
      <w:r w:rsidRPr="00027A4D">
        <w:rPr>
          <w:rFonts w:ascii="Garamond" w:hAnsi="Garamond"/>
          <w:bCs/>
          <w:color w:val="0D0D0D" w:themeColor="text1" w:themeTint="F2"/>
          <w:sz w:val="24"/>
          <w:szCs w:val="24"/>
        </w:rPr>
        <w:t>hajiyyat</w:t>
      </w:r>
      <w:proofErr w:type="spellEnd"/>
      <w:r w:rsidRPr="00027A4D">
        <w:rPr>
          <w:rFonts w:ascii="Garamond" w:hAnsi="Garamond"/>
          <w:bCs/>
          <w:color w:val="0D0D0D" w:themeColor="text1" w:themeTint="F2"/>
          <w:sz w:val="24"/>
          <w:szCs w:val="24"/>
        </w:rPr>
        <w:t xml:space="preserve"> dan </w:t>
      </w:r>
      <w:proofErr w:type="spellStart"/>
      <w:r w:rsidRPr="00027A4D">
        <w:rPr>
          <w:rFonts w:ascii="Garamond" w:hAnsi="Garamond"/>
          <w:bCs/>
          <w:color w:val="0D0D0D" w:themeColor="text1" w:themeTint="F2"/>
          <w:sz w:val="24"/>
          <w:szCs w:val="24"/>
        </w:rPr>
        <w:t>dharuriyyat</w:t>
      </w:r>
      <w:proofErr w:type="spellEnd"/>
      <w:r w:rsidRPr="00027A4D">
        <w:rPr>
          <w:rFonts w:ascii="Garamond" w:hAnsi="Garamond"/>
          <w:bCs/>
          <w:color w:val="0D0D0D" w:themeColor="text1" w:themeTint="F2"/>
          <w:sz w:val="24"/>
          <w:szCs w:val="24"/>
        </w:rPr>
        <w:t xml:space="preserve">. Misalnya menjaga kebersihan badan, </w:t>
      </w:r>
      <w:r w:rsidRPr="00027A4D">
        <w:rPr>
          <w:rFonts w:ascii="Garamond" w:hAnsi="Garamond"/>
          <w:bCs/>
          <w:color w:val="0D0D0D" w:themeColor="text1" w:themeTint="F2"/>
          <w:sz w:val="24"/>
          <w:szCs w:val="24"/>
        </w:rPr>
        <w:lastRenderedPageBreak/>
        <w:t>pakaian dan tempat dari kotoran dan najis pada saat shalat dapat mempengaruhi keabsahan shalat.</w:t>
      </w:r>
    </w:p>
    <w:p w:rsidR="001D557A" w:rsidRPr="00027A4D" w:rsidRDefault="001D557A" w:rsidP="001D557A">
      <w:pPr>
        <w:pStyle w:val="ListParagraph"/>
        <w:numPr>
          <w:ilvl w:val="0"/>
          <w:numId w:val="6"/>
        </w:numPr>
        <w:spacing w:before="240" w:after="240" w:line="360" w:lineRule="auto"/>
        <w:ind w:left="426"/>
        <w:jc w:val="both"/>
        <w:rPr>
          <w:rFonts w:ascii="Garamond" w:hAnsi="Garamond"/>
          <w:bCs/>
          <w:color w:val="0D0D0D" w:themeColor="text1" w:themeTint="F2"/>
          <w:sz w:val="24"/>
          <w:szCs w:val="24"/>
        </w:rPr>
      </w:pPr>
      <w:r w:rsidRPr="00027A4D">
        <w:rPr>
          <w:rFonts w:ascii="Garamond" w:hAnsi="Garamond"/>
          <w:bCs/>
          <w:color w:val="0D0D0D" w:themeColor="text1" w:themeTint="F2"/>
          <w:sz w:val="24"/>
          <w:szCs w:val="24"/>
        </w:rPr>
        <w:t xml:space="preserve">Memelihara jiwa; </w:t>
      </w:r>
      <w:r w:rsidRPr="00027A4D">
        <w:rPr>
          <w:rFonts w:ascii="Garamond" w:hAnsi="Garamond"/>
          <w:color w:val="0D0D0D" w:themeColor="text1" w:themeTint="F2"/>
          <w:sz w:val="24"/>
          <w:szCs w:val="24"/>
        </w:rPr>
        <w:t>memelihara jiwa berdasarkan tingkat kepentingannya dapat dibedakan menjadi 3 peringkat:</w:t>
      </w:r>
    </w:p>
    <w:p w:rsidR="001D557A" w:rsidRPr="00027A4D" w:rsidRDefault="001D557A" w:rsidP="00C45923">
      <w:pPr>
        <w:pStyle w:val="ListParagraph"/>
        <w:numPr>
          <w:ilvl w:val="0"/>
          <w:numId w:val="8"/>
        </w:numPr>
        <w:spacing w:before="240" w:after="240" w:line="360" w:lineRule="auto"/>
        <w:jc w:val="both"/>
        <w:rPr>
          <w:rFonts w:ascii="Garamond" w:hAnsi="Garamond"/>
          <w:bCs/>
          <w:color w:val="0D0D0D" w:themeColor="text1" w:themeTint="F2"/>
          <w:sz w:val="24"/>
          <w:szCs w:val="24"/>
        </w:rPr>
      </w:pPr>
      <w:proofErr w:type="spellStart"/>
      <w:r w:rsidRPr="00027A4D">
        <w:rPr>
          <w:rFonts w:ascii="Garamond" w:hAnsi="Garamond"/>
          <w:bCs/>
          <w:i/>
          <w:iCs/>
          <w:color w:val="0D0D0D" w:themeColor="text1" w:themeTint="F2"/>
          <w:sz w:val="24"/>
          <w:szCs w:val="24"/>
        </w:rPr>
        <w:t>Dharuriyyat</w:t>
      </w:r>
      <w:proofErr w:type="spellEnd"/>
      <w:r w:rsidRPr="00027A4D">
        <w:rPr>
          <w:rFonts w:ascii="Garamond" w:hAnsi="Garamond"/>
          <w:bCs/>
          <w:color w:val="0D0D0D" w:themeColor="text1" w:themeTint="F2"/>
          <w:sz w:val="24"/>
          <w:szCs w:val="24"/>
        </w:rPr>
        <w:t xml:space="preserve">, contohnya seperti </w:t>
      </w:r>
      <w:proofErr w:type="spellStart"/>
      <w:r w:rsidRPr="00027A4D">
        <w:rPr>
          <w:rFonts w:ascii="Garamond" w:hAnsi="Garamond"/>
          <w:color w:val="0D0D0D" w:themeColor="text1" w:themeTint="F2"/>
          <w:sz w:val="24"/>
          <w:szCs w:val="24"/>
        </w:rPr>
        <w:t>seperti</w:t>
      </w:r>
      <w:proofErr w:type="spellEnd"/>
      <w:r w:rsidRPr="00027A4D">
        <w:rPr>
          <w:rFonts w:ascii="Garamond" w:hAnsi="Garamond"/>
          <w:color w:val="0D0D0D" w:themeColor="text1" w:themeTint="F2"/>
          <w:sz w:val="24"/>
          <w:szCs w:val="24"/>
        </w:rPr>
        <w:t xml:space="preserve"> memenuhi kebutuhan pokok berupa makanan untuk mempertahankan hidup.  Kalau kebutuhan pokok ini diabaikan,</w:t>
      </w:r>
      <w:proofErr w:type="gramStart"/>
      <w:r w:rsidRPr="00027A4D">
        <w:rPr>
          <w:rFonts w:ascii="Garamond" w:hAnsi="Garamond"/>
          <w:color w:val="0D0D0D" w:themeColor="text1" w:themeTint="F2"/>
          <w:sz w:val="24"/>
          <w:szCs w:val="24"/>
        </w:rPr>
        <w:t>  maka</w:t>
      </w:r>
      <w:proofErr w:type="gramEnd"/>
      <w:r w:rsidRPr="00027A4D">
        <w:rPr>
          <w:rFonts w:ascii="Garamond" w:hAnsi="Garamond"/>
          <w:color w:val="0D0D0D" w:themeColor="text1" w:themeTint="F2"/>
          <w:sz w:val="24"/>
          <w:szCs w:val="24"/>
        </w:rPr>
        <w:t xml:space="preserve"> akan berakibat </w:t>
      </w:r>
      <w:proofErr w:type="spellStart"/>
      <w:r w:rsidRPr="00027A4D">
        <w:rPr>
          <w:rFonts w:ascii="Garamond" w:hAnsi="Garamond"/>
          <w:color w:val="0D0D0D" w:themeColor="text1" w:themeTint="F2"/>
          <w:sz w:val="24"/>
          <w:szCs w:val="24"/>
        </w:rPr>
        <w:t>terancamnya</w:t>
      </w:r>
      <w:proofErr w:type="spellEnd"/>
      <w:r w:rsidRPr="00027A4D">
        <w:rPr>
          <w:rFonts w:ascii="Garamond" w:hAnsi="Garamond"/>
          <w:color w:val="0D0D0D" w:themeColor="text1" w:themeTint="F2"/>
          <w:sz w:val="24"/>
          <w:szCs w:val="24"/>
        </w:rPr>
        <w:t xml:space="preserve"> eksistensi manusia.  Misalnya dalam keadaan kelaparan</w:t>
      </w:r>
      <w:proofErr w:type="gramStart"/>
      <w:r w:rsidRPr="00027A4D">
        <w:rPr>
          <w:rFonts w:ascii="Garamond" w:hAnsi="Garamond"/>
          <w:color w:val="0D0D0D" w:themeColor="text1" w:themeTint="F2"/>
          <w:sz w:val="24"/>
          <w:szCs w:val="24"/>
        </w:rPr>
        <w:t>  dan</w:t>
      </w:r>
      <w:proofErr w:type="gramEnd"/>
      <w:r w:rsidRPr="00027A4D">
        <w:rPr>
          <w:rFonts w:ascii="Garamond" w:hAnsi="Garamond"/>
          <w:color w:val="0D0D0D" w:themeColor="text1" w:themeTint="F2"/>
          <w:sz w:val="24"/>
          <w:szCs w:val="24"/>
        </w:rPr>
        <w:t xml:space="preserve"> tidak ada makanan lain selain makanan haram seperti daging babi,  maka   dalam keadaan ini,   demi menjaga hidupnya seseorang boleh memakannya; akan tetapi hanya sebatas untuk mempertahankan hidupnya.</w:t>
      </w:r>
    </w:p>
    <w:p w:rsidR="001D557A" w:rsidRPr="00027A4D" w:rsidRDefault="001D557A" w:rsidP="001D557A">
      <w:pPr>
        <w:pStyle w:val="ListParagraph"/>
        <w:numPr>
          <w:ilvl w:val="0"/>
          <w:numId w:val="8"/>
        </w:numPr>
        <w:spacing w:before="240" w:after="240" w:line="360" w:lineRule="auto"/>
        <w:jc w:val="both"/>
        <w:rPr>
          <w:rFonts w:ascii="Garamond" w:hAnsi="Garamond"/>
          <w:bCs/>
          <w:color w:val="0D0D0D" w:themeColor="text1" w:themeTint="F2"/>
          <w:sz w:val="24"/>
          <w:szCs w:val="24"/>
        </w:rPr>
      </w:pPr>
      <w:proofErr w:type="spellStart"/>
      <w:r w:rsidRPr="00027A4D">
        <w:rPr>
          <w:rFonts w:ascii="Garamond" w:hAnsi="Garamond"/>
          <w:bCs/>
          <w:i/>
          <w:iCs/>
          <w:color w:val="0D0D0D" w:themeColor="text1" w:themeTint="F2"/>
          <w:sz w:val="24"/>
          <w:szCs w:val="24"/>
        </w:rPr>
        <w:t>Hajiyyat</w:t>
      </w:r>
      <w:proofErr w:type="spellEnd"/>
      <w:r w:rsidRPr="00027A4D">
        <w:rPr>
          <w:rFonts w:ascii="Garamond" w:hAnsi="Garamond"/>
          <w:bCs/>
          <w:color w:val="0D0D0D" w:themeColor="text1" w:themeTint="F2"/>
          <w:sz w:val="24"/>
          <w:szCs w:val="24"/>
        </w:rPr>
        <w:t xml:space="preserve">, contohnya seperti </w:t>
      </w:r>
      <w:r w:rsidRPr="00027A4D">
        <w:rPr>
          <w:rFonts w:ascii="Garamond" w:hAnsi="Garamond"/>
          <w:color w:val="0D0D0D" w:themeColor="text1" w:themeTint="F2"/>
          <w:sz w:val="24"/>
          <w:szCs w:val="24"/>
        </w:rPr>
        <w:t>diperbolehkannya</w:t>
      </w:r>
      <w:proofErr w:type="gramStart"/>
      <w:r w:rsidRPr="00027A4D">
        <w:rPr>
          <w:rFonts w:ascii="Garamond" w:hAnsi="Garamond"/>
          <w:color w:val="0D0D0D" w:themeColor="text1" w:themeTint="F2"/>
          <w:sz w:val="24"/>
          <w:szCs w:val="24"/>
        </w:rPr>
        <w:t>  membunuh</w:t>
      </w:r>
      <w:proofErr w:type="gramEnd"/>
      <w:r w:rsidRPr="00027A4D">
        <w:rPr>
          <w:rFonts w:ascii="Garamond" w:hAnsi="Garamond"/>
          <w:color w:val="0D0D0D" w:themeColor="text1" w:themeTint="F2"/>
          <w:sz w:val="24"/>
          <w:szCs w:val="24"/>
        </w:rPr>
        <w:t>  binatang yang dihalalkan untuk memperoleh kenikmatan makanan yang lezat dan halal.  Perbuatan seperti ini jika tidak dilakukan tidak sampai mengancam eksistensi manusia,</w:t>
      </w:r>
      <w:proofErr w:type="gramStart"/>
      <w:r w:rsidRPr="00027A4D">
        <w:rPr>
          <w:rFonts w:ascii="Garamond" w:hAnsi="Garamond"/>
          <w:color w:val="0D0D0D" w:themeColor="text1" w:themeTint="F2"/>
          <w:sz w:val="24"/>
          <w:szCs w:val="24"/>
        </w:rPr>
        <w:t>  hanya</w:t>
      </w:r>
      <w:proofErr w:type="gramEnd"/>
      <w:r w:rsidRPr="00027A4D">
        <w:rPr>
          <w:rFonts w:ascii="Garamond" w:hAnsi="Garamond"/>
          <w:color w:val="0D0D0D" w:themeColor="text1" w:themeTint="F2"/>
          <w:sz w:val="24"/>
          <w:szCs w:val="24"/>
        </w:rPr>
        <w:t xml:space="preserve"> saja dapat mempersulit manusia (oleh karena  mencari makanan yang lezat menjadi lebih terbatas).</w:t>
      </w:r>
    </w:p>
    <w:p w:rsidR="001D557A" w:rsidRPr="00027A4D" w:rsidRDefault="001D557A" w:rsidP="001D557A">
      <w:pPr>
        <w:pStyle w:val="ListParagraph"/>
        <w:numPr>
          <w:ilvl w:val="0"/>
          <w:numId w:val="8"/>
        </w:numPr>
        <w:spacing w:before="240" w:after="240" w:line="360" w:lineRule="auto"/>
        <w:jc w:val="both"/>
        <w:rPr>
          <w:rFonts w:ascii="Garamond" w:hAnsi="Garamond"/>
          <w:bCs/>
          <w:color w:val="0D0D0D" w:themeColor="text1" w:themeTint="F2"/>
          <w:sz w:val="24"/>
          <w:szCs w:val="24"/>
        </w:rPr>
      </w:pPr>
      <w:proofErr w:type="spellStart"/>
      <w:r w:rsidRPr="00027A4D">
        <w:rPr>
          <w:rFonts w:ascii="Garamond" w:hAnsi="Garamond"/>
          <w:bCs/>
          <w:i/>
          <w:iCs/>
          <w:color w:val="0D0D0D" w:themeColor="text1" w:themeTint="F2"/>
          <w:sz w:val="24"/>
          <w:szCs w:val="24"/>
        </w:rPr>
        <w:t>Tahsiniyyat</w:t>
      </w:r>
      <w:proofErr w:type="spellEnd"/>
      <w:r w:rsidRPr="00027A4D">
        <w:rPr>
          <w:rFonts w:ascii="Garamond" w:hAnsi="Garamond"/>
          <w:bCs/>
          <w:color w:val="0D0D0D" w:themeColor="text1" w:themeTint="F2"/>
          <w:sz w:val="24"/>
          <w:szCs w:val="24"/>
        </w:rPr>
        <w:t xml:space="preserve">, contohnya seperti </w:t>
      </w:r>
      <w:r w:rsidRPr="00027A4D">
        <w:rPr>
          <w:rFonts w:ascii="Garamond" w:hAnsi="Garamond"/>
          <w:color w:val="0D0D0D" w:themeColor="text1" w:themeTint="F2"/>
          <w:sz w:val="24"/>
          <w:szCs w:val="24"/>
        </w:rPr>
        <w:t>misalnya kegiatan yang berhubungan dengan kesopanan atau etika yang menjadikan kegiatan makan menjadi bernilai ibadah,  dan sama sekali kegiatan tersebut jika tidak dilakukan tidak akan mengancam eksistensi manusia ataupun mempersulit kehidupannya</w:t>
      </w:r>
    </w:p>
    <w:p w:rsidR="001D557A" w:rsidRPr="00027A4D" w:rsidRDefault="001D557A" w:rsidP="001D557A">
      <w:pPr>
        <w:pStyle w:val="ListParagraph"/>
        <w:numPr>
          <w:ilvl w:val="0"/>
          <w:numId w:val="6"/>
        </w:numPr>
        <w:spacing w:before="240" w:after="240" w:line="360" w:lineRule="auto"/>
        <w:ind w:left="426"/>
        <w:jc w:val="both"/>
        <w:rPr>
          <w:rFonts w:ascii="Garamond" w:hAnsi="Garamond"/>
          <w:bCs/>
          <w:color w:val="0D0D0D" w:themeColor="text1" w:themeTint="F2"/>
          <w:sz w:val="24"/>
          <w:szCs w:val="24"/>
        </w:rPr>
      </w:pPr>
      <w:r w:rsidRPr="00027A4D">
        <w:rPr>
          <w:rFonts w:ascii="Garamond" w:hAnsi="Garamond"/>
          <w:bCs/>
          <w:color w:val="0D0D0D" w:themeColor="text1" w:themeTint="F2"/>
          <w:sz w:val="24"/>
          <w:szCs w:val="24"/>
        </w:rPr>
        <w:t xml:space="preserve">Memelihara akal; </w:t>
      </w:r>
      <w:r w:rsidRPr="00027A4D">
        <w:rPr>
          <w:rFonts w:ascii="Garamond" w:hAnsi="Garamond"/>
          <w:color w:val="0D0D0D" w:themeColor="text1" w:themeTint="F2"/>
          <w:sz w:val="24"/>
          <w:szCs w:val="24"/>
        </w:rPr>
        <w:t>memelihara akal berdasarkan tingkat kepentingannya dapat dibedakan menjadi 3 peringkat:</w:t>
      </w:r>
    </w:p>
    <w:p w:rsidR="001D557A" w:rsidRPr="00027A4D" w:rsidRDefault="001D557A" w:rsidP="001D557A">
      <w:pPr>
        <w:pStyle w:val="ListParagraph"/>
        <w:numPr>
          <w:ilvl w:val="0"/>
          <w:numId w:val="9"/>
        </w:numPr>
        <w:spacing w:before="240" w:after="240" w:line="360" w:lineRule="auto"/>
        <w:jc w:val="both"/>
        <w:rPr>
          <w:rFonts w:ascii="Garamond" w:hAnsi="Garamond"/>
          <w:bCs/>
          <w:color w:val="0D0D0D" w:themeColor="text1" w:themeTint="F2"/>
          <w:sz w:val="24"/>
          <w:szCs w:val="24"/>
        </w:rPr>
      </w:pPr>
      <w:proofErr w:type="spellStart"/>
      <w:r w:rsidRPr="00027A4D">
        <w:rPr>
          <w:rFonts w:ascii="Garamond" w:hAnsi="Garamond"/>
          <w:bCs/>
          <w:i/>
          <w:iCs/>
          <w:color w:val="0D0D0D" w:themeColor="text1" w:themeTint="F2"/>
          <w:sz w:val="24"/>
          <w:szCs w:val="24"/>
        </w:rPr>
        <w:t>Dharuriyyat</w:t>
      </w:r>
      <w:proofErr w:type="spellEnd"/>
      <w:r w:rsidRPr="00027A4D">
        <w:rPr>
          <w:rFonts w:ascii="Garamond" w:hAnsi="Garamond"/>
          <w:bCs/>
          <w:i/>
          <w:iCs/>
          <w:color w:val="0D0D0D" w:themeColor="text1" w:themeTint="F2"/>
          <w:sz w:val="24"/>
          <w:szCs w:val="24"/>
        </w:rPr>
        <w:t>.</w:t>
      </w:r>
      <w:r w:rsidRPr="00027A4D">
        <w:rPr>
          <w:rFonts w:ascii="Garamond" w:hAnsi="Garamond"/>
          <w:bCs/>
          <w:color w:val="0D0D0D" w:themeColor="text1" w:themeTint="F2"/>
          <w:sz w:val="24"/>
          <w:szCs w:val="24"/>
        </w:rPr>
        <w:t xml:space="preserve"> </w:t>
      </w:r>
      <w:r w:rsidRPr="00027A4D">
        <w:rPr>
          <w:rFonts w:ascii="Garamond" w:hAnsi="Garamond"/>
          <w:color w:val="0D0D0D" w:themeColor="text1" w:themeTint="F2"/>
          <w:sz w:val="24"/>
          <w:szCs w:val="24"/>
        </w:rPr>
        <w:t>Contohnya seperti haramnya mengkonsumsi minuman keras.  jika ketentuan ini tidak dipatuhi,  maka akan mengancam eksistensi akal manusia karena meminum minuman keras  dapat merusak akal manusia</w:t>
      </w:r>
    </w:p>
    <w:p w:rsidR="001D557A" w:rsidRPr="00027A4D" w:rsidRDefault="001D557A" w:rsidP="001D557A">
      <w:pPr>
        <w:pStyle w:val="ListParagraph"/>
        <w:numPr>
          <w:ilvl w:val="0"/>
          <w:numId w:val="9"/>
        </w:numPr>
        <w:spacing w:before="240" w:after="240" w:line="360" w:lineRule="auto"/>
        <w:jc w:val="both"/>
        <w:rPr>
          <w:rFonts w:ascii="Garamond" w:hAnsi="Garamond"/>
          <w:bCs/>
          <w:color w:val="0D0D0D" w:themeColor="text1" w:themeTint="F2"/>
          <w:sz w:val="24"/>
          <w:szCs w:val="24"/>
        </w:rPr>
      </w:pPr>
      <w:proofErr w:type="spellStart"/>
      <w:r w:rsidRPr="00027A4D">
        <w:rPr>
          <w:rFonts w:ascii="Garamond" w:hAnsi="Garamond"/>
          <w:bCs/>
          <w:i/>
          <w:iCs/>
          <w:color w:val="0D0D0D" w:themeColor="text1" w:themeTint="F2"/>
          <w:sz w:val="24"/>
          <w:szCs w:val="24"/>
        </w:rPr>
        <w:t>Hajiyyat</w:t>
      </w:r>
      <w:proofErr w:type="spellEnd"/>
      <w:r w:rsidRPr="00027A4D">
        <w:rPr>
          <w:rFonts w:ascii="Garamond" w:hAnsi="Garamond"/>
          <w:bCs/>
          <w:color w:val="0D0D0D" w:themeColor="text1" w:themeTint="F2"/>
          <w:sz w:val="24"/>
          <w:szCs w:val="24"/>
        </w:rPr>
        <w:t xml:space="preserve">, </w:t>
      </w:r>
      <w:r w:rsidRPr="00027A4D">
        <w:rPr>
          <w:rFonts w:ascii="Garamond" w:hAnsi="Garamond"/>
          <w:color w:val="0D0D0D" w:themeColor="text1" w:themeTint="F2"/>
          <w:sz w:val="24"/>
          <w:szCs w:val="24"/>
        </w:rPr>
        <w:t xml:space="preserve">Contohnya seperti anjuran menuntut ilmu.  </w:t>
      </w:r>
      <w:proofErr w:type="gramStart"/>
      <w:r w:rsidRPr="00027A4D">
        <w:rPr>
          <w:rFonts w:ascii="Garamond" w:hAnsi="Garamond"/>
          <w:color w:val="0D0D0D" w:themeColor="text1" w:themeTint="F2"/>
          <w:sz w:val="24"/>
          <w:szCs w:val="24"/>
        </w:rPr>
        <w:t>jika</w:t>
      </w:r>
      <w:proofErr w:type="gramEnd"/>
      <w:r w:rsidRPr="00027A4D">
        <w:rPr>
          <w:rFonts w:ascii="Garamond" w:hAnsi="Garamond"/>
          <w:color w:val="0D0D0D" w:themeColor="text1" w:themeTint="F2"/>
          <w:sz w:val="24"/>
          <w:szCs w:val="24"/>
        </w:rPr>
        <w:t xml:space="preserve"> anjuran menuntut ilmu tersebut diabaikan,  tidak akan sampai merusak akal manusia,  akan tetapi akan mempersulit hidup manusia.  </w:t>
      </w:r>
      <w:proofErr w:type="gramStart"/>
      <w:r w:rsidRPr="00027A4D">
        <w:rPr>
          <w:rFonts w:ascii="Garamond" w:hAnsi="Garamond"/>
          <w:color w:val="0D0D0D" w:themeColor="text1" w:themeTint="F2"/>
          <w:sz w:val="24"/>
          <w:szCs w:val="24"/>
        </w:rPr>
        <w:t>oleh</w:t>
      </w:r>
      <w:proofErr w:type="gramEnd"/>
      <w:r w:rsidRPr="00027A4D">
        <w:rPr>
          <w:rFonts w:ascii="Garamond" w:hAnsi="Garamond"/>
          <w:color w:val="0D0D0D" w:themeColor="text1" w:themeTint="F2"/>
          <w:sz w:val="24"/>
          <w:szCs w:val="24"/>
        </w:rPr>
        <w:t xml:space="preserve"> karena manusia senantiasa membutuhkan ilmu pengetahuan agar ia dapat hidup dengan sempurna dan tidak tergilas oleh  </w:t>
      </w:r>
      <w:proofErr w:type="spellStart"/>
      <w:r w:rsidRPr="00027A4D">
        <w:rPr>
          <w:rFonts w:ascii="Garamond" w:hAnsi="Garamond"/>
          <w:color w:val="0D0D0D" w:themeColor="text1" w:themeTint="F2"/>
          <w:sz w:val="24"/>
          <w:szCs w:val="24"/>
        </w:rPr>
        <w:t>zaman</w:t>
      </w:r>
      <w:proofErr w:type="spellEnd"/>
      <w:r w:rsidRPr="00027A4D">
        <w:rPr>
          <w:rFonts w:ascii="Garamond" w:hAnsi="Garamond"/>
          <w:color w:val="0D0D0D" w:themeColor="text1" w:themeTint="F2"/>
          <w:sz w:val="24"/>
          <w:szCs w:val="24"/>
        </w:rPr>
        <w:t xml:space="preserve"> yang senantiasa berkembang  dan dengan ilmu pengetahuan manusia dapat memperoleh  petunjuk pada kebenaran dan keselamatan.</w:t>
      </w:r>
    </w:p>
    <w:p w:rsidR="001D557A" w:rsidRPr="00027A4D" w:rsidRDefault="001D557A" w:rsidP="001D557A">
      <w:pPr>
        <w:pStyle w:val="ListParagraph"/>
        <w:numPr>
          <w:ilvl w:val="0"/>
          <w:numId w:val="9"/>
        </w:numPr>
        <w:spacing w:before="240" w:after="240" w:line="360" w:lineRule="auto"/>
        <w:jc w:val="both"/>
        <w:rPr>
          <w:rFonts w:ascii="Garamond" w:hAnsi="Garamond"/>
          <w:bCs/>
          <w:color w:val="0D0D0D" w:themeColor="text1" w:themeTint="F2"/>
          <w:sz w:val="24"/>
          <w:szCs w:val="24"/>
        </w:rPr>
      </w:pPr>
      <w:proofErr w:type="spellStart"/>
      <w:r w:rsidRPr="00027A4D">
        <w:rPr>
          <w:rFonts w:ascii="Garamond" w:hAnsi="Garamond"/>
          <w:bCs/>
          <w:i/>
          <w:iCs/>
          <w:color w:val="0D0D0D" w:themeColor="text1" w:themeTint="F2"/>
          <w:sz w:val="24"/>
          <w:szCs w:val="24"/>
        </w:rPr>
        <w:t>Tahsiniyyat</w:t>
      </w:r>
      <w:proofErr w:type="spellEnd"/>
      <w:r w:rsidRPr="00027A4D">
        <w:rPr>
          <w:rFonts w:ascii="Garamond" w:hAnsi="Garamond"/>
          <w:bCs/>
          <w:color w:val="0D0D0D" w:themeColor="text1" w:themeTint="F2"/>
          <w:sz w:val="24"/>
          <w:szCs w:val="24"/>
        </w:rPr>
        <w:t xml:space="preserve">, </w:t>
      </w:r>
      <w:r w:rsidRPr="00027A4D">
        <w:rPr>
          <w:rFonts w:ascii="Garamond" w:hAnsi="Garamond"/>
          <w:color w:val="0D0D0D" w:themeColor="text1" w:themeTint="F2"/>
          <w:sz w:val="24"/>
          <w:szCs w:val="24"/>
        </w:rPr>
        <w:t xml:space="preserve">Contohnya seperti menghindari perbuatan </w:t>
      </w:r>
      <w:proofErr w:type="spellStart"/>
      <w:r w:rsidRPr="00027A4D">
        <w:rPr>
          <w:rFonts w:ascii="Garamond" w:hAnsi="Garamond"/>
          <w:color w:val="0D0D0D" w:themeColor="text1" w:themeTint="F2"/>
          <w:sz w:val="24"/>
          <w:szCs w:val="24"/>
        </w:rPr>
        <w:t>menghayal</w:t>
      </w:r>
      <w:proofErr w:type="spellEnd"/>
      <w:r w:rsidRPr="00027A4D">
        <w:rPr>
          <w:rFonts w:ascii="Garamond" w:hAnsi="Garamond"/>
          <w:color w:val="0D0D0D" w:themeColor="text1" w:themeTint="F2"/>
          <w:sz w:val="24"/>
          <w:szCs w:val="24"/>
        </w:rPr>
        <w:t xml:space="preserve"> atau menonton serta mendengarkan sesuatu yang tidak berfaedah.  Hal ini erat kaitannya dengan etiket dan tidak mengancam jam eksistensi akal secara langsung.</w:t>
      </w:r>
    </w:p>
    <w:p w:rsidR="001D557A" w:rsidRPr="00027A4D" w:rsidRDefault="001D557A" w:rsidP="001D557A">
      <w:pPr>
        <w:pStyle w:val="ListParagraph"/>
        <w:numPr>
          <w:ilvl w:val="0"/>
          <w:numId w:val="6"/>
        </w:numPr>
        <w:spacing w:before="240" w:after="240" w:line="360" w:lineRule="auto"/>
        <w:ind w:left="426"/>
        <w:jc w:val="both"/>
        <w:rPr>
          <w:rFonts w:ascii="Garamond" w:hAnsi="Garamond"/>
          <w:bCs/>
          <w:color w:val="0D0D0D" w:themeColor="text1" w:themeTint="F2"/>
          <w:sz w:val="24"/>
          <w:szCs w:val="24"/>
        </w:rPr>
      </w:pPr>
      <w:r w:rsidRPr="00027A4D">
        <w:rPr>
          <w:rFonts w:ascii="Garamond" w:hAnsi="Garamond"/>
          <w:bCs/>
          <w:color w:val="0D0D0D" w:themeColor="text1" w:themeTint="F2"/>
          <w:sz w:val="24"/>
          <w:szCs w:val="24"/>
        </w:rPr>
        <w:lastRenderedPageBreak/>
        <w:t xml:space="preserve">Memelihara keturunan; </w:t>
      </w:r>
      <w:r w:rsidRPr="00027A4D">
        <w:rPr>
          <w:rFonts w:ascii="Garamond" w:hAnsi="Garamond"/>
          <w:color w:val="0D0D0D" w:themeColor="text1" w:themeTint="F2"/>
          <w:sz w:val="24"/>
          <w:szCs w:val="24"/>
        </w:rPr>
        <w:t>memelihara keturunan berdasarkan tingkat kepentingannya dapat dibedakan menjadi 3 peringkat:</w:t>
      </w:r>
    </w:p>
    <w:p w:rsidR="001D557A" w:rsidRPr="00027A4D" w:rsidRDefault="001D557A" w:rsidP="001D557A">
      <w:pPr>
        <w:pStyle w:val="ListParagraph"/>
        <w:numPr>
          <w:ilvl w:val="0"/>
          <w:numId w:val="10"/>
        </w:numPr>
        <w:spacing w:before="240" w:after="240" w:line="360" w:lineRule="auto"/>
        <w:jc w:val="both"/>
        <w:rPr>
          <w:rFonts w:ascii="Garamond" w:hAnsi="Garamond"/>
          <w:bCs/>
          <w:color w:val="0D0D0D" w:themeColor="text1" w:themeTint="F2"/>
          <w:sz w:val="24"/>
          <w:szCs w:val="24"/>
        </w:rPr>
      </w:pPr>
      <w:proofErr w:type="spellStart"/>
      <w:r w:rsidRPr="00027A4D">
        <w:rPr>
          <w:rFonts w:ascii="Garamond" w:hAnsi="Garamond"/>
          <w:bCs/>
          <w:i/>
          <w:iCs/>
          <w:color w:val="0D0D0D" w:themeColor="text1" w:themeTint="F2"/>
          <w:sz w:val="24"/>
          <w:szCs w:val="24"/>
        </w:rPr>
        <w:t>Dharuriyyat</w:t>
      </w:r>
      <w:proofErr w:type="spellEnd"/>
      <w:r w:rsidRPr="00027A4D">
        <w:rPr>
          <w:rFonts w:ascii="Garamond" w:hAnsi="Garamond"/>
          <w:bCs/>
          <w:color w:val="0D0D0D" w:themeColor="text1" w:themeTint="F2"/>
          <w:sz w:val="24"/>
          <w:szCs w:val="24"/>
        </w:rPr>
        <w:t xml:space="preserve">, </w:t>
      </w:r>
      <w:r w:rsidRPr="00027A4D">
        <w:rPr>
          <w:rFonts w:ascii="Garamond" w:hAnsi="Garamond"/>
          <w:color w:val="0D0D0D" w:themeColor="text1" w:themeTint="F2"/>
          <w:sz w:val="24"/>
          <w:szCs w:val="24"/>
        </w:rPr>
        <w:t xml:space="preserve">Contohnya seperti larangan berbuat zina dan perintah melakukan pernikahan.  Jika institusi pernikahan diabaikan dan perbuatan zina dibiarkan merajalela hal tersebut pasti mengancam eksistensi keturunan. </w:t>
      </w:r>
    </w:p>
    <w:p w:rsidR="001D557A" w:rsidRPr="00027A4D" w:rsidRDefault="001D557A" w:rsidP="001D557A">
      <w:pPr>
        <w:pStyle w:val="ListParagraph"/>
        <w:numPr>
          <w:ilvl w:val="0"/>
          <w:numId w:val="10"/>
        </w:numPr>
        <w:spacing w:before="240" w:after="240" w:line="360" w:lineRule="auto"/>
        <w:jc w:val="both"/>
        <w:rPr>
          <w:rFonts w:ascii="Garamond" w:hAnsi="Garamond"/>
          <w:bCs/>
          <w:color w:val="0D0D0D" w:themeColor="text1" w:themeTint="F2"/>
          <w:sz w:val="24"/>
          <w:szCs w:val="24"/>
        </w:rPr>
      </w:pPr>
      <w:proofErr w:type="spellStart"/>
      <w:r w:rsidRPr="00027A4D">
        <w:rPr>
          <w:rFonts w:ascii="Garamond" w:hAnsi="Garamond"/>
          <w:bCs/>
          <w:i/>
          <w:iCs/>
          <w:color w:val="0D0D0D" w:themeColor="text1" w:themeTint="F2"/>
          <w:sz w:val="24"/>
          <w:szCs w:val="24"/>
        </w:rPr>
        <w:t>Hajiyyat</w:t>
      </w:r>
      <w:proofErr w:type="spellEnd"/>
      <w:r w:rsidRPr="00027A4D">
        <w:rPr>
          <w:rFonts w:ascii="Garamond" w:hAnsi="Garamond"/>
          <w:bCs/>
          <w:color w:val="0D0D0D" w:themeColor="text1" w:themeTint="F2"/>
          <w:sz w:val="24"/>
          <w:szCs w:val="24"/>
        </w:rPr>
        <w:t xml:space="preserve">, </w:t>
      </w:r>
      <w:r w:rsidRPr="00027A4D">
        <w:rPr>
          <w:rFonts w:ascii="Garamond" w:hAnsi="Garamond"/>
          <w:color w:val="0D0D0D" w:themeColor="text1" w:themeTint="F2"/>
          <w:sz w:val="24"/>
          <w:szCs w:val="24"/>
        </w:rPr>
        <w:t>contohnya seperti</w:t>
      </w:r>
      <w:proofErr w:type="gramStart"/>
      <w:r w:rsidRPr="00027A4D">
        <w:rPr>
          <w:rFonts w:ascii="Garamond" w:hAnsi="Garamond"/>
          <w:color w:val="0D0D0D" w:themeColor="text1" w:themeTint="F2"/>
          <w:sz w:val="24"/>
          <w:szCs w:val="24"/>
        </w:rPr>
        <w:t>  larangan</w:t>
      </w:r>
      <w:proofErr w:type="gramEnd"/>
      <w:r w:rsidRPr="00027A4D">
        <w:rPr>
          <w:rFonts w:ascii="Garamond" w:hAnsi="Garamond"/>
          <w:color w:val="0D0D0D" w:themeColor="text1" w:themeTint="F2"/>
          <w:sz w:val="24"/>
          <w:szCs w:val="24"/>
        </w:rPr>
        <w:t xml:space="preserve"> berdua-duaan di tempat sepi dengan lawan jenis yang bukan </w:t>
      </w:r>
      <w:proofErr w:type="spellStart"/>
      <w:r w:rsidRPr="00027A4D">
        <w:rPr>
          <w:rFonts w:ascii="Garamond" w:hAnsi="Garamond"/>
          <w:color w:val="0D0D0D" w:themeColor="text1" w:themeTint="F2"/>
          <w:sz w:val="24"/>
          <w:szCs w:val="24"/>
        </w:rPr>
        <w:t>mahramnya</w:t>
      </w:r>
      <w:proofErr w:type="spellEnd"/>
      <w:r w:rsidRPr="00027A4D">
        <w:rPr>
          <w:rFonts w:ascii="Garamond" w:hAnsi="Garamond"/>
          <w:color w:val="0D0D0D" w:themeColor="text1" w:themeTint="F2"/>
          <w:sz w:val="24"/>
          <w:szCs w:val="24"/>
        </w:rPr>
        <w:t xml:space="preserve">. </w:t>
      </w:r>
      <w:proofErr w:type="gramStart"/>
      <w:r w:rsidRPr="00027A4D">
        <w:rPr>
          <w:rFonts w:ascii="Garamond" w:hAnsi="Garamond"/>
          <w:color w:val="0D0D0D" w:themeColor="text1" w:themeTint="F2"/>
          <w:sz w:val="24"/>
          <w:szCs w:val="24"/>
        </w:rPr>
        <w:t>contoh</w:t>
      </w:r>
      <w:proofErr w:type="gramEnd"/>
      <w:r w:rsidRPr="00027A4D">
        <w:rPr>
          <w:rFonts w:ascii="Garamond" w:hAnsi="Garamond"/>
          <w:color w:val="0D0D0D" w:themeColor="text1" w:themeTint="F2"/>
          <w:sz w:val="24"/>
          <w:szCs w:val="24"/>
        </w:rPr>
        <w:t xml:space="preserve"> lainnya adalah dibolehkannya perceraian sebagai jalan terakhir bagi pasangan suami istri jika keharmonisan rumah tangga sudah tidak bisa dipertahankan lagi.</w:t>
      </w:r>
    </w:p>
    <w:p w:rsidR="001D557A" w:rsidRPr="00027A4D" w:rsidRDefault="001D557A" w:rsidP="001D557A">
      <w:pPr>
        <w:pStyle w:val="ListParagraph"/>
        <w:numPr>
          <w:ilvl w:val="0"/>
          <w:numId w:val="10"/>
        </w:numPr>
        <w:spacing w:before="240" w:after="240" w:line="360" w:lineRule="auto"/>
        <w:jc w:val="both"/>
        <w:rPr>
          <w:rFonts w:ascii="Garamond" w:hAnsi="Garamond"/>
          <w:bCs/>
          <w:color w:val="0D0D0D" w:themeColor="text1" w:themeTint="F2"/>
          <w:sz w:val="24"/>
          <w:szCs w:val="24"/>
        </w:rPr>
      </w:pPr>
      <w:proofErr w:type="spellStart"/>
      <w:r w:rsidRPr="00027A4D">
        <w:rPr>
          <w:rFonts w:ascii="Garamond" w:hAnsi="Garamond"/>
          <w:bCs/>
          <w:i/>
          <w:iCs/>
          <w:color w:val="0D0D0D" w:themeColor="text1" w:themeTint="F2"/>
          <w:sz w:val="24"/>
          <w:szCs w:val="24"/>
        </w:rPr>
        <w:t>Tahsiniyyat</w:t>
      </w:r>
      <w:proofErr w:type="spellEnd"/>
      <w:r w:rsidRPr="00027A4D">
        <w:rPr>
          <w:rFonts w:ascii="Garamond" w:hAnsi="Garamond"/>
          <w:bCs/>
          <w:color w:val="0D0D0D" w:themeColor="text1" w:themeTint="F2"/>
          <w:sz w:val="24"/>
          <w:szCs w:val="24"/>
        </w:rPr>
        <w:t xml:space="preserve">, </w:t>
      </w:r>
      <w:r w:rsidRPr="00027A4D">
        <w:rPr>
          <w:rFonts w:ascii="Garamond" w:hAnsi="Garamond"/>
          <w:color w:val="0D0D0D" w:themeColor="text1" w:themeTint="F2"/>
          <w:sz w:val="24"/>
          <w:szCs w:val="24"/>
        </w:rPr>
        <w:t>Contohnya seperti anjuran menjaga pandangan menghindari pornografi.</w:t>
      </w:r>
    </w:p>
    <w:p w:rsidR="001D557A" w:rsidRPr="00027A4D" w:rsidRDefault="001D557A" w:rsidP="001D557A">
      <w:pPr>
        <w:pStyle w:val="ListParagraph"/>
        <w:numPr>
          <w:ilvl w:val="0"/>
          <w:numId w:val="6"/>
        </w:numPr>
        <w:spacing w:before="240" w:after="240" w:line="360" w:lineRule="auto"/>
        <w:ind w:left="426"/>
        <w:jc w:val="both"/>
        <w:rPr>
          <w:rFonts w:ascii="Garamond" w:hAnsi="Garamond" w:cstheme="majorBidi"/>
          <w:color w:val="0D0D0D" w:themeColor="text1" w:themeTint="F2"/>
          <w:sz w:val="24"/>
          <w:szCs w:val="24"/>
        </w:rPr>
      </w:pPr>
      <w:r w:rsidRPr="00027A4D">
        <w:rPr>
          <w:rFonts w:ascii="Garamond" w:hAnsi="Garamond"/>
          <w:bCs/>
          <w:color w:val="0D0D0D" w:themeColor="text1" w:themeTint="F2"/>
          <w:sz w:val="24"/>
          <w:szCs w:val="24"/>
        </w:rPr>
        <w:t xml:space="preserve">Memelihara harta. </w:t>
      </w:r>
      <w:r w:rsidRPr="00027A4D">
        <w:rPr>
          <w:rFonts w:ascii="Garamond" w:hAnsi="Garamond"/>
          <w:color w:val="0D0D0D" w:themeColor="text1" w:themeTint="F2"/>
          <w:sz w:val="24"/>
          <w:szCs w:val="24"/>
        </w:rPr>
        <w:t>memelihara harta berdasarkan tingkat kepentingannya dapat dibedakan menjadi 3 peringkat:</w:t>
      </w:r>
    </w:p>
    <w:p w:rsidR="001D557A" w:rsidRPr="00027A4D" w:rsidRDefault="001D557A" w:rsidP="001D557A">
      <w:pPr>
        <w:pStyle w:val="ListParagraph"/>
        <w:numPr>
          <w:ilvl w:val="0"/>
          <w:numId w:val="11"/>
        </w:numPr>
        <w:spacing w:before="240" w:after="240" w:line="360" w:lineRule="auto"/>
        <w:jc w:val="both"/>
        <w:rPr>
          <w:rFonts w:ascii="Garamond" w:hAnsi="Garamond"/>
          <w:bCs/>
          <w:color w:val="0D0D0D" w:themeColor="text1" w:themeTint="F2"/>
          <w:sz w:val="24"/>
          <w:szCs w:val="24"/>
        </w:rPr>
      </w:pPr>
      <w:proofErr w:type="spellStart"/>
      <w:r w:rsidRPr="00027A4D">
        <w:rPr>
          <w:rFonts w:ascii="Garamond" w:hAnsi="Garamond"/>
          <w:bCs/>
          <w:i/>
          <w:iCs/>
          <w:color w:val="0D0D0D" w:themeColor="text1" w:themeTint="F2"/>
          <w:sz w:val="24"/>
          <w:szCs w:val="24"/>
        </w:rPr>
        <w:t>Dharuriyyat</w:t>
      </w:r>
      <w:proofErr w:type="spellEnd"/>
      <w:r w:rsidRPr="00027A4D">
        <w:rPr>
          <w:rFonts w:ascii="Garamond" w:hAnsi="Garamond"/>
          <w:bCs/>
          <w:color w:val="0D0D0D" w:themeColor="text1" w:themeTint="F2"/>
          <w:sz w:val="24"/>
          <w:szCs w:val="24"/>
        </w:rPr>
        <w:t xml:space="preserve">, </w:t>
      </w:r>
      <w:r w:rsidRPr="00027A4D">
        <w:rPr>
          <w:rFonts w:ascii="Garamond" w:hAnsi="Garamond"/>
          <w:color w:val="0D0D0D" w:themeColor="text1" w:themeTint="F2"/>
          <w:sz w:val="24"/>
          <w:szCs w:val="24"/>
        </w:rPr>
        <w:t xml:space="preserve">Contohnya seperti dibolehkannya jual beli sebagai tata </w:t>
      </w:r>
      <w:proofErr w:type="gramStart"/>
      <w:r w:rsidRPr="00027A4D">
        <w:rPr>
          <w:rFonts w:ascii="Garamond" w:hAnsi="Garamond"/>
          <w:color w:val="0D0D0D" w:themeColor="text1" w:themeTint="F2"/>
          <w:sz w:val="24"/>
          <w:szCs w:val="24"/>
        </w:rPr>
        <w:t>cara</w:t>
      </w:r>
      <w:proofErr w:type="gramEnd"/>
      <w:r w:rsidRPr="00027A4D">
        <w:rPr>
          <w:rFonts w:ascii="Garamond" w:hAnsi="Garamond"/>
          <w:color w:val="0D0D0D" w:themeColor="text1" w:themeTint="F2"/>
          <w:sz w:val="24"/>
          <w:szCs w:val="24"/>
        </w:rPr>
        <w:t xml:space="preserve"> pemilikan harta yang sah, serta larangan riba dalam bertransaksi dan larangan mengambil harta orang lain dengan cara-cara yang tidak sah, seperti mencuri, merampas, korupsi, dan lainnya. </w:t>
      </w:r>
      <w:proofErr w:type="gramStart"/>
      <w:r w:rsidRPr="00027A4D">
        <w:rPr>
          <w:rFonts w:ascii="Garamond" w:hAnsi="Garamond"/>
          <w:color w:val="0D0D0D" w:themeColor="text1" w:themeTint="F2"/>
          <w:sz w:val="24"/>
          <w:szCs w:val="24"/>
        </w:rPr>
        <w:t>jika</w:t>
      </w:r>
      <w:proofErr w:type="gramEnd"/>
      <w:r w:rsidRPr="00027A4D">
        <w:rPr>
          <w:rFonts w:ascii="Garamond" w:hAnsi="Garamond"/>
          <w:color w:val="0D0D0D" w:themeColor="text1" w:themeTint="F2"/>
          <w:sz w:val="24"/>
          <w:szCs w:val="24"/>
        </w:rPr>
        <w:t xml:space="preserve"> ketentuan tersebut dilanggar akan mengancam eksistensi harta.</w:t>
      </w:r>
    </w:p>
    <w:p w:rsidR="001D557A" w:rsidRPr="00027A4D" w:rsidRDefault="001D557A" w:rsidP="001D557A">
      <w:pPr>
        <w:pStyle w:val="ListParagraph"/>
        <w:numPr>
          <w:ilvl w:val="0"/>
          <w:numId w:val="11"/>
        </w:numPr>
        <w:spacing w:before="240" w:after="240" w:line="360" w:lineRule="auto"/>
        <w:jc w:val="both"/>
        <w:rPr>
          <w:rFonts w:ascii="Garamond" w:hAnsi="Garamond"/>
          <w:bCs/>
          <w:color w:val="0D0D0D" w:themeColor="text1" w:themeTint="F2"/>
          <w:sz w:val="24"/>
          <w:szCs w:val="24"/>
        </w:rPr>
      </w:pPr>
      <w:proofErr w:type="spellStart"/>
      <w:r w:rsidRPr="00027A4D">
        <w:rPr>
          <w:rFonts w:ascii="Garamond" w:hAnsi="Garamond"/>
          <w:bCs/>
          <w:i/>
          <w:iCs/>
          <w:color w:val="0D0D0D" w:themeColor="text1" w:themeTint="F2"/>
          <w:sz w:val="24"/>
          <w:szCs w:val="24"/>
        </w:rPr>
        <w:t>Hajiyyat</w:t>
      </w:r>
      <w:proofErr w:type="spellEnd"/>
      <w:r w:rsidRPr="00027A4D">
        <w:rPr>
          <w:rFonts w:ascii="Garamond" w:hAnsi="Garamond"/>
          <w:bCs/>
          <w:color w:val="0D0D0D" w:themeColor="text1" w:themeTint="F2"/>
          <w:sz w:val="24"/>
          <w:szCs w:val="24"/>
        </w:rPr>
        <w:t xml:space="preserve">, </w:t>
      </w:r>
      <w:r w:rsidRPr="00027A4D">
        <w:rPr>
          <w:rFonts w:ascii="Garamond" w:hAnsi="Garamond"/>
          <w:color w:val="0D0D0D" w:themeColor="text1" w:themeTint="F2"/>
          <w:sz w:val="24"/>
          <w:szCs w:val="24"/>
        </w:rPr>
        <w:t xml:space="preserve">Contohnya seperti dibolehkannya jual beli </w:t>
      </w:r>
      <w:r w:rsidRPr="00027A4D">
        <w:rPr>
          <w:rFonts w:ascii="Garamond" w:hAnsi="Garamond"/>
          <w:i/>
          <w:iCs/>
          <w:color w:val="0D0D0D" w:themeColor="text1" w:themeTint="F2"/>
          <w:sz w:val="24"/>
          <w:szCs w:val="24"/>
        </w:rPr>
        <w:t>salam</w:t>
      </w:r>
      <w:r w:rsidRPr="00027A4D">
        <w:rPr>
          <w:rFonts w:ascii="Garamond" w:hAnsi="Garamond"/>
          <w:color w:val="0D0D0D" w:themeColor="text1" w:themeTint="F2"/>
          <w:sz w:val="24"/>
          <w:szCs w:val="24"/>
        </w:rPr>
        <w:t xml:space="preserve"> (pemesanan) jika tidak dilakukan kegiatan jual beli </w:t>
      </w:r>
      <w:r w:rsidRPr="00027A4D">
        <w:rPr>
          <w:rFonts w:ascii="Garamond" w:hAnsi="Garamond"/>
          <w:i/>
          <w:iCs/>
          <w:color w:val="0D0D0D" w:themeColor="text1" w:themeTint="F2"/>
          <w:sz w:val="24"/>
          <w:szCs w:val="24"/>
        </w:rPr>
        <w:t>salam</w:t>
      </w:r>
      <w:r w:rsidRPr="00027A4D">
        <w:rPr>
          <w:rFonts w:ascii="Garamond" w:hAnsi="Garamond"/>
          <w:color w:val="0D0D0D" w:themeColor="text1" w:themeTint="F2"/>
          <w:sz w:val="24"/>
          <w:szCs w:val="24"/>
        </w:rPr>
        <w:t xml:space="preserve"> tidak akan sampai mengancam eksistensi harta hanya saja jika tidak dilakukan kemungkinan akan mempersulit orang yang memerlukan modal atau memiliki keterbatasan modal dalam berdagang</w:t>
      </w:r>
    </w:p>
    <w:p w:rsidR="001D557A" w:rsidRPr="00027A4D" w:rsidRDefault="001D557A" w:rsidP="001D557A">
      <w:pPr>
        <w:pStyle w:val="ListParagraph"/>
        <w:numPr>
          <w:ilvl w:val="0"/>
          <w:numId w:val="11"/>
        </w:numPr>
        <w:spacing w:before="240" w:after="240" w:line="360" w:lineRule="auto"/>
        <w:jc w:val="both"/>
        <w:rPr>
          <w:rFonts w:ascii="Garamond" w:hAnsi="Garamond"/>
          <w:bCs/>
          <w:color w:val="0D0D0D" w:themeColor="text1" w:themeTint="F2"/>
          <w:sz w:val="24"/>
          <w:szCs w:val="24"/>
        </w:rPr>
      </w:pPr>
      <w:proofErr w:type="spellStart"/>
      <w:r w:rsidRPr="00027A4D">
        <w:rPr>
          <w:rFonts w:ascii="Garamond" w:hAnsi="Garamond"/>
          <w:bCs/>
          <w:i/>
          <w:iCs/>
          <w:color w:val="0D0D0D" w:themeColor="text1" w:themeTint="F2"/>
          <w:sz w:val="24"/>
          <w:szCs w:val="24"/>
        </w:rPr>
        <w:t>Tahsiniyyat</w:t>
      </w:r>
      <w:proofErr w:type="spellEnd"/>
      <w:r w:rsidRPr="00027A4D">
        <w:rPr>
          <w:rFonts w:ascii="Garamond" w:hAnsi="Garamond"/>
          <w:bCs/>
          <w:color w:val="0D0D0D" w:themeColor="text1" w:themeTint="F2"/>
          <w:sz w:val="24"/>
          <w:szCs w:val="24"/>
        </w:rPr>
        <w:t xml:space="preserve">, </w:t>
      </w:r>
      <w:r w:rsidRPr="00027A4D">
        <w:rPr>
          <w:rFonts w:ascii="Garamond" w:hAnsi="Garamond"/>
          <w:color w:val="0D0D0D" w:themeColor="text1" w:themeTint="F2"/>
          <w:sz w:val="24"/>
          <w:szCs w:val="24"/>
        </w:rPr>
        <w:t>Contohnya seperti ketentuan</w:t>
      </w:r>
      <w:proofErr w:type="gramStart"/>
      <w:r w:rsidRPr="00027A4D">
        <w:rPr>
          <w:rFonts w:ascii="Garamond" w:hAnsi="Garamond"/>
          <w:color w:val="0D0D0D" w:themeColor="text1" w:themeTint="F2"/>
          <w:sz w:val="24"/>
          <w:szCs w:val="24"/>
        </w:rPr>
        <w:t>  atau</w:t>
      </w:r>
      <w:proofErr w:type="gramEnd"/>
      <w:r w:rsidRPr="00027A4D">
        <w:rPr>
          <w:rFonts w:ascii="Garamond" w:hAnsi="Garamond"/>
          <w:color w:val="0D0D0D" w:themeColor="text1" w:themeTint="F2"/>
          <w:sz w:val="24"/>
          <w:szCs w:val="24"/>
        </w:rPr>
        <w:t xml:space="preserve"> keharusan berbuat jujur dalam bertransaksi. </w:t>
      </w:r>
      <w:proofErr w:type="gramStart"/>
      <w:r w:rsidRPr="00027A4D">
        <w:rPr>
          <w:rFonts w:ascii="Garamond" w:hAnsi="Garamond"/>
          <w:color w:val="0D0D0D" w:themeColor="text1" w:themeTint="F2"/>
          <w:sz w:val="24"/>
          <w:szCs w:val="24"/>
        </w:rPr>
        <w:t>hal</w:t>
      </w:r>
      <w:proofErr w:type="gramEnd"/>
      <w:r w:rsidRPr="00027A4D">
        <w:rPr>
          <w:rFonts w:ascii="Garamond" w:hAnsi="Garamond"/>
          <w:color w:val="0D0D0D" w:themeColor="text1" w:themeTint="F2"/>
          <w:sz w:val="24"/>
          <w:szCs w:val="24"/>
        </w:rPr>
        <w:t xml:space="preserve"> ini berkaitan dengan etika berbisnis dan berpengaruh pada sah tidaknya transaksi tersebut. </w:t>
      </w:r>
    </w:p>
    <w:p w:rsidR="001D557A" w:rsidRPr="00027A4D" w:rsidRDefault="001D557A" w:rsidP="001D557A">
      <w:pPr>
        <w:spacing w:after="0" w:line="360" w:lineRule="auto"/>
        <w:ind w:left="142" w:firstLine="709"/>
        <w:jc w:val="both"/>
        <w:rPr>
          <w:rFonts w:ascii="Garamond" w:hAnsi="Garamond"/>
          <w:color w:val="0D0D0D" w:themeColor="text1" w:themeTint="F2"/>
          <w:sz w:val="24"/>
          <w:szCs w:val="24"/>
        </w:rPr>
      </w:pPr>
      <w:proofErr w:type="gramStart"/>
      <w:r w:rsidRPr="00027A4D">
        <w:rPr>
          <w:rFonts w:ascii="Garamond" w:hAnsi="Garamond"/>
          <w:color w:val="0D0D0D" w:themeColor="text1" w:themeTint="F2"/>
          <w:sz w:val="24"/>
          <w:szCs w:val="24"/>
        </w:rPr>
        <w:t xml:space="preserve">Urutan peringkat kebutuhan di atas mulai dari </w:t>
      </w:r>
      <w:proofErr w:type="spellStart"/>
      <w:r w:rsidRPr="00027A4D">
        <w:rPr>
          <w:rFonts w:ascii="Garamond" w:hAnsi="Garamond"/>
          <w:i/>
          <w:iCs/>
          <w:color w:val="0D0D0D" w:themeColor="text1" w:themeTint="F2"/>
          <w:sz w:val="24"/>
          <w:szCs w:val="24"/>
        </w:rPr>
        <w:t>dharuriyyat</w:t>
      </w:r>
      <w:proofErr w:type="spellEnd"/>
      <w:r w:rsidRPr="00027A4D">
        <w:rPr>
          <w:rFonts w:ascii="Garamond" w:hAnsi="Garamond"/>
          <w:i/>
          <w:iCs/>
          <w:color w:val="0D0D0D" w:themeColor="text1" w:themeTint="F2"/>
          <w:sz w:val="24"/>
          <w:szCs w:val="24"/>
        </w:rPr>
        <w:t xml:space="preserve">, </w:t>
      </w:r>
      <w:proofErr w:type="spellStart"/>
      <w:r w:rsidRPr="00027A4D">
        <w:rPr>
          <w:rFonts w:ascii="Garamond" w:hAnsi="Garamond"/>
          <w:i/>
          <w:iCs/>
          <w:color w:val="0D0D0D" w:themeColor="text1" w:themeTint="F2"/>
          <w:sz w:val="24"/>
          <w:szCs w:val="24"/>
        </w:rPr>
        <w:t>hajiyyat</w:t>
      </w:r>
      <w:proofErr w:type="spellEnd"/>
      <w:r w:rsidRPr="00027A4D">
        <w:rPr>
          <w:rFonts w:ascii="Garamond" w:hAnsi="Garamond"/>
          <w:i/>
          <w:iCs/>
          <w:color w:val="0D0D0D" w:themeColor="text1" w:themeTint="F2"/>
          <w:sz w:val="24"/>
          <w:szCs w:val="24"/>
        </w:rPr>
        <w:t xml:space="preserve"> </w:t>
      </w:r>
      <w:r w:rsidRPr="00027A4D">
        <w:rPr>
          <w:rFonts w:ascii="Garamond" w:hAnsi="Garamond"/>
          <w:color w:val="0D0D0D" w:themeColor="text1" w:themeTint="F2"/>
          <w:sz w:val="24"/>
          <w:szCs w:val="24"/>
        </w:rPr>
        <w:t>dan</w:t>
      </w:r>
      <w:r w:rsidRPr="00027A4D">
        <w:rPr>
          <w:rFonts w:ascii="Garamond" w:hAnsi="Garamond"/>
          <w:i/>
          <w:iCs/>
          <w:color w:val="0D0D0D" w:themeColor="text1" w:themeTint="F2"/>
          <w:sz w:val="24"/>
          <w:szCs w:val="24"/>
        </w:rPr>
        <w:t xml:space="preserve"> </w:t>
      </w:r>
      <w:proofErr w:type="spellStart"/>
      <w:r w:rsidRPr="00027A4D">
        <w:rPr>
          <w:rFonts w:ascii="Garamond" w:hAnsi="Garamond"/>
          <w:i/>
          <w:iCs/>
          <w:color w:val="0D0D0D" w:themeColor="text1" w:themeTint="F2"/>
          <w:sz w:val="24"/>
          <w:szCs w:val="24"/>
        </w:rPr>
        <w:t>tahsiniyyat</w:t>
      </w:r>
      <w:proofErr w:type="spellEnd"/>
      <w:r w:rsidRPr="00027A4D">
        <w:rPr>
          <w:rFonts w:ascii="Garamond" w:hAnsi="Garamond"/>
          <w:color w:val="0D0D0D" w:themeColor="text1" w:themeTint="F2"/>
          <w:sz w:val="24"/>
          <w:szCs w:val="24"/>
        </w:rPr>
        <w:t xml:space="preserve"> didasarkan pada tingkat kebutuhan dan skala prioritasnya.</w:t>
      </w:r>
      <w:proofErr w:type="gramEnd"/>
      <w:r w:rsidRPr="00027A4D">
        <w:rPr>
          <w:rFonts w:ascii="Garamond" w:hAnsi="Garamond"/>
          <w:color w:val="0D0D0D" w:themeColor="text1" w:themeTint="F2"/>
          <w:sz w:val="24"/>
          <w:szCs w:val="24"/>
        </w:rPr>
        <w:t xml:space="preserve">  Urutan peringkat ini </w:t>
      </w:r>
      <w:proofErr w:type="gramStart"/>
      <w:r w:rsidRPr="00027A4D">
        <w:rPr>
          <w:rFonts w:ascii="Garamond" w:hAnsi="Garamond"/>
          <w:color w:val="0D0D0D" w:themeColor="text1" w:themeTint="F2"/>
          <w:sz w:val="24"/>
          <w:szCs w:val="24"/>
        </w:rPr>
        <w:t>akan</w:t>
      </w:r>
      <w:proofErr w:type="gramEnd"/>
      <w:r w:rsidRPr="00027A4D">
        <w:rPr>
          <w:rFonts w:ascii="Garamond" w:hAnsi="Garamond"/>
          <w:color w:val="0D0D0D" w:themeColor="text1" w:themeTint="F2"/>
          <w:sz w:val="24"/>
          <w:szCs w:val="24"/>
        </w:rPr>
        <w:t xml:space="preserve"> terlihat tingkat </w:t>
      </w:r>
      <w:proofErr w:type="spellStart"/>
      <w:r w:rsidRPr="00027A4D">
        <w:rPr>
          <w:rFonts w:ascii="Garamond" w:hAnsi="Garamond"/>
          <w:color w:val="0D0D0D" w:themeColor="text1" w:themeTint="F2"/>
          <w:sz w:val="24"/>
          <w:szCs w:val="24"/>
        </w:rPr>
        <w:t>urgensinya</w:t>
      </w:r>
      <w:proofErr w:type="spellEnd"/>
      <w:r w:rsidRPr="00027A4D">
        <w:rPr>
          <w:rFonts w:ascii="Garamond" w:hAnsi="Garamond"/>
          <w:color w:val="0D0D0D" w:themeColor="text1" w:themeTint="F2"/>
          <w:sz w:val="24"/>
          <w:szCs w:val="24"/>
        </w:rPr>
        <w:t xml:space="preserve"> manakala kemaslahatan yang ada pada masing-masing peringkat satu sama lain bertentangan. Dalam hal ini peringkat </w:t>
      </w:r>
      <w:proofErr w:type="spellStart"/>
      <w:r w:rsidRPr="00027A4D">
        <w:rPr>
          <w:rFonts w:ascii="Garamond" w:hAnsi="Garamond"/>
          <w:i/>
          <w:iCs/>
          <w:color w:val="0D0D0D" w:themeColor="text1" w:themeTint="F2"/>
          <w:sz w:val="24"/>
          <w:szCs w:val="24"/>
        </w:rPr>
        <w:t>dharuriyat</w:t>
      </w:r>
      <w:proofErr w:type="spellEnd"/>
      <w:r w:rsidRPr="00027A4D">
        <w:rPr>
          <w:rFonts w:ascii="Garamond" w:hAnsi="Garamond"/>
          <w:color w:val="0D0D0D" w:themeColor="text1" w:themeTint="F2"/>
          <w:sz w:val="24"/>
          <w:szCs w:val="24"/>
        </w:rPr>
        <w:t xml:space="preserve"> yang menempati urutan pertama kemudian disusul oleh peringkat </w:t>
      </w:r>
      <w:proofErr w:type="spellStart"/>
      <w:r w:rsidRPr="00027A4D">
        <w:rPr>
          <w:rFonts w:ascii="Garamond" w:hAnsi="Garamond"/>
          <w:i/>
          <w:iCs/>
          <w:color w:val="0D0D0D" w:themeColor="text1" w:themeTint="F2"/>
          <w:sz w:val="24"/>
          <w:szCs w:val="24"/>
        </w:rPr>
        <w:t>hajiyyat</w:t>
      </w:r>
      <w:proofErr w:type="spellEnd"/>
      <w:r w:rsidRPr="00027A4D">
        <w:rPr>
          <w:rFonts w:ascii="Garamond" w:hAnsi="Garamond"/>
          <w:color w:val="0D0D0D" w:themeColor="text1" w:themeTint="F2"/>
          <w:sz w:val="24"/>
          <w:szCs w:val="24"/>
        </w:rPr>
        <w:t xml:space="preserve"> barulah yang terakhir adalah peringkat</w:t>
      </w:r>
      <w:proofErr w:type="gramStart"/>
      <w:r w:rsidRPr="00027A4D">
        <w:rPr>
          <w:rFonts w:ascii="Garamond" w:hAnsi="Garamond"/>
          <w:color w:val="0D0D0D" w:themeColor="text1" w:themeTint="F2"/>
          <w:sz w:val="24"/>
          <w:szCs w:val="24"/>
        </w:rPr>
        <w:t xml:space="preserve">  </w:t>
      </w:r>
      <w:proofErr w:type="spellStart"/>
      <w:r w:rsidRPr="00027A4D">
        <w:rPr>
          <w:rFonts w:ascii="Garamond" w:hAnsi="Garamond"/>
          <w:i/>
          <w:iCs/>
          <w:color w:val="0D0D0D" w:themeColor="text1" w:themeTint="F2"/>
          <w:sz w:val="24"/>
          <w:szCs w:val="24"/>
        </w:rPr>
        <w:t>tahsiniyyat</w:t>
      </w:r>
      <w:proofErr w:type="spellEnd"/>
      <w:proofErr w:type="gramEnd"/>
      <w:r w:rsidRPr="00027A4D">
        <w:rPr>
          <w:rFonts w:ascii="Garamond" w:hAnsi="Garamond"/>
          <w:color w:val="0D0D0D" w:themeColor="text1" w:themeTint="F2"/>
          <w:sz w:val="24"/>
          <w:szCs w:val="24"/>
        </w:rPr>
        <w:t xml:space="preserve">.  Memelihara kebutuhan </w:t>
      </w:r>
      <w:proofErr w:type="spellStart"/>
      <w:r w:rsidRPr="00027A4D">
        <w:rPr>
          <w:rFonts w:ascii="Garamond" w:hAnsi="Garamond"/>
          <w:i/>
          <w:iCs/>
          <w:color w:val="0D0D0D" w:themeColor="text1" w:themeTint="F2"/>
          <w:sz w:val="24"/>
          <w:szCs w:val="24"/>
        </w:rPr>
        <w:t>dharuriyat</w:t>
      </w:r>
      <w:proofErr w:type="spellEnd"/>
      <w:r w:rsidRPr="00027A4D">
        <w:rPr>
          <w:rFonts w:ascii="Garamond" w:hAnsi="Garamond"/>
          <w:color w:val="0D0D0D" w:themeColor="text1" w:themeTint="F2"/>
          <w:sz w:val="24"/>
          <w:szCs w:val="24"/>
        </w:rPr>
        <w:t xml:space="preserve"> merupakan bentuk pemeliharaan terhadap kebutuhan yang bersifat esensial bagi kehidupan manusia yang menurut As-</w:t>
      </w:r>
      <w:proofErr w:type="spellStart"/>
      <w:r w:rsidRPr="00027A4D">
        <w:rPr>
          <w:rFonts w:ascii="Garamond" w:hAnsi="Garamond"/>
          <w:color w:val="0D0D0D" w:themeColor="text1" w:themeTint="F2"/>
          <w:sz w:val="24"/>
          <w:szCs w:val="24"/>
        </w:rPr>
        <w:t>Syatibi</w:t>
      </w:r>
      <w:proofErr w:type="spellEnd"/>
      <w:r w:rsidRPr="00027A4D">
        <w:rPr>
          <w:rFonts w:ascii="Garamond" w:hAnsi="Garamond"/>
          <w:color w:val="0D0D0D" w:themeColor="text1" w:themeTint="F2"/>
          <w:sz w:val="24"/>
          <w:szCs w:val="24"/>
        </w:rPr>
        <w:t xml:space="preserve"> ada </w:t>
      </w:r>
      <w:proofErr w:type="gramStart"/>
      <w:r w:rsidRPr="00027A4D">
        <w:rPr>
          <w:rFonts w:ascii="Garamond" w:hAnsi="Garamond"/>
          <w:color w:val="0D0D0D" w:themeColor="text1" w:themeTint="F2"/>
          <w:sz w:val="24"/>
          <w:szCs w:val="24"/>
        </w:rPr>
        <w:t>lima</w:t>
      </w:r>
      <w:proofErr w:type="gramEnd"/>
      <w:r w:rsidRPr="00027A4D">
        <w:rPr>
          <w:rFonts w:ascii="Garamond" w:hAnsi="Garamond"/>
          <w:color w:val="0D0D0D" w:themeColor="text1" w:themeTint="F2"/>
          <w:sz w:val="24"/>
          <w:szCs w:val="24"/>
        </w:rPr>
        <w:t xml:space="preserve"> hal pokok seperti telah dijelaskan di atas.  Jika tidak terpenuhi kebutuhan </w:t>
      </w:r>
      <w:proofErr w:type="spellStart"/>
      <w:r w:rsidRPr="00027A4D">
        <w:rPr>
          <w:rFonts w:ascii="Garamond" w:hAnsi="Garamond"/>
          <w:i/>
          <w:iCs/>
          <w:color w:val="0D0D0D" w:themeColor="text1" w:themeTint="F2"/>
          <w:sz w:val="24"/>
          <w:szCs w:val="24"/>
        </w:rPr>
        <w:t>dharuriyat</w:t>
      </w:r>
      <w:proofErr w:type="spellEnd"/>
      <w:r w:rsidRPr="00027A4D">
        <w:rPr>
          <w:rFonts w:ascii="Garamond" w:hAnsi="Garamond"/>
          <w:color w:val="0D0D0D" w:themeColor="text1" w:themeTint="F2"/>
          <w:sz w:val="24"/>
          <w:szCs w:val="24"/>
        </w:rPr>
        <w:t xml:space="preserve"> di atas maka </w:t>
      </w:r>
      <w:proofErr w:type="gramStart"/>
      <w:r w:rsidRPr="00027A4D">
        <w:rPr>
          <w:rFonts w:ascii="Garamond" w:hAnsi="Garamond"/>
          <w:color w:val="0D0D0D" w:themeColor="text1" w:themeTint="F2"/>
          <w:sz w:val="24"/>
          <w:szCs w:val="24"/>
        </w:rPr>
        <w:t>akan</w:t>
      </w:r>
      <w:proofErr w:type="gramEnd"/>
      <w:r w:rsidRPr="00027A4D">
        <w:rPr>
          <w:rFonts w:ascii="Garamond" w:hAnsi="Garamond"/>
          <w:color w:val="0D0D0D" w:themeColor="text1" w:themeTint="F2"/>
          <w:sz w:val="24"/>
          <w:szCs w:val="24"/>
        </w:rPr>
        <w:t xml:space="preserve"> mengancam eksistensi kelima hal </w:t>
      </w:r>
      <w:r w:rsidRPr="00027A4D">
        <w:rPr>
          <w:rFonts w:ascii="Garamond" w:hAnsi="Garamond"/>
          <w:color w:val="0D0D0D" w:themeColor="text1" w:themeTint="F2"/>
          <w:sz w:val="24"/>
          <w:szCs w:val="24"/>
        </w:rPr>
        <w:lastRenderedPageBreak/>
        <w:t xml:space="preserve">pokok di atas. </w:t>
      </w:r>
      <w:proofErr w:type="gramStart"/>
      <w:r w:rsidRPr="00027A4D">
        <w:rPr>
          <w:rFonts w:ascii="Garamond" w:hAnsi="Garamond"/>
          <w:color w:val="0D0D0D" w:themeColor="text1" w:themeTint="F2"/>
          <w:sz w:val="24"/>
          <w:szCs w:val="24"/>
        </w:rPr>
        <w:t xml:space="preserve">Berbeda dengan kelompok </w:t>
      </w:r>
      <w:proofErr w:type="spellStart"/>
      <w:r w:rsidRPr="00027A4D">
        <w:rPr>
          <w:rFonts w:ascii="Garamond" w:hAnsi="Garamond"/>
          <w:i/>
          <w:iCs/>
          <w:color w:val="0D0D0D" w:themeColor="text1" w:themeTint="F2"/>
          <w:sz w:val="24"/>
          <w:szCs w:val="24"/>
        </w:rPr>
        <w:t>dharuriyat</w:t>
      </w:r>
      <w:proofErr w:type="spellEnd"/>
      <w:r w:rsidRPr="00027A4D">
        <w:rPr>
          <w:rFonts w:ascii="Garamond" w:hAnsi="Garamond"/>
          <w:i/>
          <w:iCs/>
          <w:color w:val="0D0D0D" w:themeColor="text1" w:themeTint="F2"/>
          <w:sz w:val="24"/>
          <w:szCs w:val="24"/>
        </w:rPr>
        <w:t>,</w:t>
      </w:r>
      <w:r w:rsidRPr="00027A4D">
        <w:rPr>
          <w:rFonts w:ascii="Garamond" w:hAnsi="Garamond"/>
          <w:color w:val="0D0D0D" w:themeColor="text1" w:themeTint="F2"/>
          <w:sz w:val="24"/>
          <w:szCs w:val="24"/>
        </w:rPr>
        <w:t xml:space="preserve"> kebutuhan </w:t>
      </w:r>
      <w:proofErr w:type="spellStart"/>
      <w:r w:rsidRPr="00027A4D">
        <w:rPr>
          <w:rFonts w:ascii="Garamond" w:hAnsi="Garamond"/>
          <w:i/>
          <w:iCs/>
          <w:color w:val="0D0D0D" w:themeColor="text1" w:themeTint="F2"/>
          <w:sz w:val="24"/>
          <w:szCs w:val="24"/>
        </w:rPr>
        <w:t>hajiyyat</w:t>
      </w:r>
      <w:proofErr w:type="spellEnd"/>
      <w:r w:rsidRPr="00027A4D">
        <w:rPr>
          <w:rFonts w:ascii="Garamond" w:hAnsi="Garamond"/>
          <w:color w:val="0D0D0D" w:themeColor="text1" w:themeTint="F2"/>
          <w:sz w:val="24"/>
          <w:szCs w:val="24"/>
        </w:rPr>
        <w:t xml:space="preserve"> tidak termasuk kebutuhan yang esensial melainkan Kebutuhan yang dapat menghindarkan manusia dari kesulitan dalam hidupnya.</w:t>
      </w:r>
      <w:proofErr w:type="gramEnd"/>
      <w:r w:rsidRPr="00027A4D">
        <w:rPr>
          <w:rFonts w:ascii="Garamond" w:hAnsi="Garamond"/>
          <w:color w:val="0D0D0D" w:themeColor="text1" w:themeTint="F2"/>
          <w:sz w:val="24"/>
          <w:szCs w:val="24"/>
        </w:rPr>
        <w:t>  Jika</w:t>
      </w:r>
      <w:proofErr w:type="gramStart"/>
      <w:r w:rsidRPr="00027A4D">
        <w:rPr>
          <w:rFonts w:ascii="Garamond" w:hAnsi="Garamond"/>
          <w:color w:val="0D0D0D" w:themeColor="text1" w:themeTint="F2"/>
          <w:sz w:val="24"/>
          <w:szCs w:val="24"/>
        </w:rPr>
        <w:t>  kebutuhan</w:t>
      </w:r>
      <w:proofErr w:type="gramEnd"/>
      <w:r w:rsidRPr="00027A4D">
        <w:rPr>
          <w:rFonts w:ascii="Garamond" w:hAnsi="Garamond"/>
          <w:color w:val="0D0D0D" w:themeColor="text1" w:themeTint="F2"/>
          <w:sz w:val="24"/>
          <w:szCs w:val="24"/>
        </w:rPr>
        <w:t xml:space="preserve"> </w:t>
      </w:r>
      <w:proofErr w:type="spellStart"/>
      <w:r w:rsidRPr="00027A4D">
        <w:rPr>
          <w:rFonts w:ascii="Garamond" w:hAnsi="Garamond"/>
          <w:i/>
          <w:iCs/>
          <w:color w:val="0D0D0D" w:themeColor="text1" w:themeTint="F2"/>
          <w:sz w:val="24"/>
          <w:szCs w:val="24"/>
        </w:rPr>
        <w:t>hajiyyat</w:t>
      </w:r>
      <w:proofErr w:type="spellEnd"/>
      <w:r w:rsidRPr="00027A4D">
        <w:rPr>
          <w:rFonts w:ascii="Garamond" w:hAnsi="Garamond"/>
          <w:color w:val="0D0D0D" w:themeColor="text1" w:themeTint="F2"/>
          <w:sz w:val="24"/>
          <w:szCs w:val="24"/>
        </w:rPr>
        <w:t xml:space="preserve"> ini tidak terpenuhi tidak akan sampai mengancam eksistensi kelima hal pokok di atas akan tetapi dapat mempersulit manusia dalam kehidupannya.  Sementara kebutuhan </w:t>
      </w:r>
      <w:proofErr w:type="spellStart"/>
      <w:r w:rsidRPr="00027A4D">
        <w:rPr>
          <w:rFonts w:ascii="Garamond" w:hAnsi="Garamond"/>
          <w:i/>
          <w:iCs/>
          <w:color w:val="0D0D0D" w:themeColor="text1" w:themeTint="F2"/>
          <w:sz w:val="24"/>
          <w:szCs w:val="24"/>
        </w:rPr>
        <w:t>tahsiniyat</w:t>
      </w:r>
      <w:proofErr w:type="spellEnd"/>
      <w:r w:rsidRPr="00027A4D">
        <w:rPr>
          <w:rFonts w:ascii="Garamond" w:hAnsi="Garamond"/>
          <w:color w:val="0D0D0D" w:themeColor="text1" w:themeTint="F2"/>
          <w:sz w:val="24"/>
          <w:szCs w:val="24"/>
        </w:rPr>
        <w:t xml:space="preserve"> merupakan penyempurna dari kebutuhan </w:t>
      </w:r>
      <w:proofErr w:type="spellStart"/>
      <w:r w:rsidRPr="00027A4D">
        <w:rPr>
          <w:rFonts w:ascii="Garamond" w:hAnsi="Garamond"/>
          <w:i/>
          <w:iCs/>
          <w:color w:val="0D0D0D" w:themeColor="text1" w:themeTint="F2"/>
          <w:sz w:val="24"/>
          <w:szCs w:val="24"/>
        </w:rPr>
        <w:t>dharuriyat</w:t>
      </w:r>
      <w:proofErr w:type="spellEnd"/>
      <w:r w:rsidRPr="00027A4D">
        <w:rPr>
          <w:rFonts w:ascii="Garamond" w:hAnsi="Garamond"/>
          <w:color w:val="0D0D0D" w:themeColor="text1" w:themeTint="F2"/>
          <w:sz w:val="24"/>
          <w:szCs w:val="24"/>
        </w:rPr>
        <w:t xml:space="preserve"> dan </w:t>
      </w:r>
      <w:proofErr w:type="spellStart"/>
      <w:r w:rsidRPr="00027A4D">
        <w:rPr>
          <w:rFonts w:ascii="Garamond" w:hAnsi="Garamond"/>
          <w:color w:val="0D0D0D" w:themeColor="text1" w:themeTint="F2"/>
          <w:sz w:val="24"/>
          <w:szCs w:val="24"/>
        </w:rPr>
        <w:t>hajiyyat</w:t>
      </w:r>
      <w:proofErr w:type="spellEnd"/>
      <w:r w:rsidRPr="00027A4D">
        <w:rPr>
          <w:rFonts w:ascii="Garamond" w:hAnsi="Garamond"/>
          <w:color w:val="0D0D0D" w:themeColor="text1" w:themeTint="F2"/>
          <w:sz w:val="24"/>
          <w:szCs w:val="24"/>
        </w:rPr>
        <w:t xml:space="preserve">, sehingga apabila kebutuhan </w:t>
      </w:r>
      <w:proofErr w:type="spellStart"/>
      <w:r w:rsidRPr="00027A4D">
        <w:rPr>
          <w:rFonts w:ascii="Garamond" w:hAnsi="Garamond"/>
          <w:i/>
          <w:iCs/>
          <w:color w:val="0D0D0D" w:themeColor="text1" w:themeTint="F2"/>
          <w:sz w:val="24"/>
          <w:szCs w:val="24"/>
        </w:rPr>
        <w:t>tahsiniyyat</w:t>
      </w:r>
      <w:proofErr w:type="spellEnd"/>
      <w:r w:rsidRPr="00027A4D">
        <w:rPr>
          <w:rFonts w:ascii="Garamond" w:hAnsi="Garamond"/>
          <w:color w:val="0D0D0D" w:themeColor="text1" w:themeTint="F2"/>
          <w:sz w:val="24"/>
          <w:szCs w:val="24"/>
        </w:rPr>
        <w:t xml:space="preserve"> tidak terpenuhi tidak </w:t>
      </w:r>
      <w:proofErr w:type="gramStart"/>
      <w:r w:rsidRPr="00027A4D">
        <w:rPr>
          <w:rFonts w:ascii="Garamond" w:hAnsi="Garamond"/>
          <w:color w:val="0D0D0D" w:themeColor="text1" w:themeTint="F2"/>
          <w:sz w:val="24"/>
          <w:szCs w:val="24"/>
        </w:rPr>
        <w:t>akan</w:t>
      </w:r>
      <w:proofErr w:type="gramEnd"/>
      <w:r w:rsidRPr="00027A4D">
        <w:rPr>
          <w:rFonts w:ascii="Garamond" w:hAnsi="Garamond"/>
          <w:color w:val="0D0D0D" w:themeColor="text1" w:themeTint="F2"/>
          <w:sz w:val="24"/>
          <w:szCs w:val="24"/>
        </w:rPr>
        <w:t xml:space="preserve"> sampai mengancam eksistensi kelima hal pokok di atas atau bahkan mempersulit manusia.  Kebutuhan tersier hanyalah berkaitan dengan kepatutan dan etika; </w:t>
      </w:r>
      <w:proofErr w:type="gramStart"/>
      <w:r w:rsidRPr="00027A4D">
        <w:rPr>
          <w:rFonts w:ascii="Garamond" w:hAnsi="Garamond"/>
          <w:color w:val="0D0D0D" w:themeColor="text1" w:themeTint="F2"/>
          <w:sz w:val="24"/>
          <w:szCs w:val="24"/>
        </w:rPr>
        <w:t>akan</w:t>
      </w:r>
      <w:proofErr w:type="gramEnd"/>
      <w:r w:rsidRPr="00027A4D">
        <w:rPr>
          <w:rFonts w:ascii="Garamond" w:hAnsi="Garamond"/>
          <w:color w:val="0D0D0D" w:themeColor="text1" w:themeTint="F2"/>
          <w:sz w:val="24"/>
          <w:szCs w:val="24"/>
        </w:rPr>
        <w:t xml:space="preserve"> tetapi kebutuhan </w:t>
      </w:r>
      <w:proofErr w:type="spellStart"/>
      <w:r w:rsidRPr="00027A4D">
        <w:rPr>
          <w:rFonts w:ascii="Garamond" w:hAnsi="Garamond"/>
          <w:color w:val="0D0D0D" w:themeColor="text1" w:themeTint="F2"/>
          <w:sz w:val="24"/>
          <w:szCs w:val="24"/>
        </w:rPr>
        <w:t>tahsiniyyat</w:t>
      </w:r>
      <w:proofErr w:type="spellEnd"/>
      <w:r w:rsidRPr="00027A4D">
        <w:rPr>
          <w:rFonts w:ascii="Garamond" w:hAnsi="Garamond"/>
          <w:color w:val="0D0D0D" w:themeColor="text1" w:themeTint="F2"/>
          <w:sz w:val="24"/>
          <w:szCs w:val="24"/>
        </w:rPr>
        <w:t xml:space="preserve"> ini kadangkala juga menjadi syarat dan berpengaruh pada keabsahan dalam memenuhi kebutuhan </w:t>
      </w:r>
      <w:proofErr w:type="spellStart"/>
      <w:r w:rsidRPr="00027A4D">
        <w:rPr>
          <w:rFonts w:ascii="Garamond" w:hAnsi="Garamond"/>
          <w:i/>
          <w:iCs/>
          <w:color w:val="0D0D0D" w:themeColor="text1" w:themeTint="F2"/>
          <w:sz w:val="24"/>
          <w:szCs w:val="24"/>
        </w:rPr>
        <w:t>dharuriyyat</w:t>
      </w:r>
      <w:proofErr w:type="spellEnd"/>
      <w:r w:rsidRPr="00027A4D">
        <w:rPr>
          <w:rFonts w:ascii="Garamond" w:hAnsi="Garamond"/>
          <w:color w:val="0D0D0D" w:themeColor="text1" w:themeTint="F2"/>
          <w:sz w:val="24"/>
          <w:szCs w:val="24"/>
        </w:rPr>
        <w:t xml:space="preserve"> dan </w:t>
      </w:r>
      <w:proofErr w:type="spellStart"/>
      <w:r w:rsidRPr="00027A4D">
        <w:rPr>
          <w:rFonts w:ascii="Garamond" w:hAnsi="Garamond"/>
          <w:i/>
          <w:iCs/>
          <w:color w:val="0D0D0D" w:themeColor="text1" w:themeTint="F2"/>
          <w:sz w:val="24"/>
          <w:szCs w:val="24"/>
        </w:rPr>
        <w:t>hajiyyat</w:t>
      </w:r>
      <w:proofErr w:type="spellEnd"/>
      <w:r w:rsidRPr="00027A4D">
        <w:rPr>
          <w:rFonts w:ascii="Garamond" w:hAnsi="Garamond"/>
          <w:color w:val="0D0D0D" w:themeColor="text1" w:themeTint="F2"/>
          <w:sz w:val="24"/>
          <w:szCs w:val="24"/>
        </w:rPr>
        <w:t>. </w:t>
      </w:r>
      <w:r w:rsidR="00BB3542">
        <w:rPr>
          <w:rStyle w:val="FootnoteReference"/>
          <w:rFonts w:ascii="Garamond" w:hAnsi="Garamond"/>
          <w:color w:val="0D0D0D" w:themeColor="text1" w:themeTint="F2"/>
          <w:sz w:val="24"/>
          <w:szCs w:val="24"/>
        </w:rPr>
        <w:footnoteReference w:id="38"/>
      </w:r>
    </w:p>
    <w:p w:rsidR="00822896" w:rsidRPr="00027A4D" w:rsidRDefault="001D557A" w:rsidP="001D557A">
      <w:pPr>
        <w:spacing w:after="0" w:line="360" w:lineRule="auto"/>
        <w:ind w:left="142" w:firstLine="709"/>
        <w:jc w:val="both"/>
        <w:rPr>
          <w:rFonts w:ascii="Garamond" w:hAnsi="Garamond"/>
          <w:color w:val="0D0D0D" w:themeColor="text1" w:themeTint="F2"/>
          <w:sz w:val="24"/>
          <w:szCs w:val="24"/>
        </w:rPr>
      </w:pPr>
      <w:proofErr w:type="gramStart"/>
      <w:r w:rsidRPr="00027A4D">
        <w:rPr>
          <w:rFonts w:ascii="Garamond" w:hAnsi="Garamond"/>
          <w:color w:val="0D0D0D" w:themeColor="text1" w:themeTint="F2"/>
          <w:sz w:val="24"/>
          <w:szCs w:val="24"/>
        </w:rPr>
        <w:t xml:space="preserve">Menurut </w:t>
      </w:r>
      <w:proofErr w:type="spellStart"/>
      <w:r w:rsidRPr="00027A4D">
        <w:rPr>
          <w:rFonts w:ascii="Garamond" w:hAnsi="Garamond"/>
          <w:color w:val="0D0D0D" w:themeColor="text1" w:themeTint="F2"/>
          <w:sz w:val="24"/>
          <w:szCs w:val="24"/>
        </w:rPr>
        <w:t>syatibi</w:t>
      </w:r>
      <w:proofErr w:type="spellEnd"/>
      <w:r w:rsidRPr="00027A4D">
        <w:rPr>
          <w:rFonts w:ascii="Garamond" w:hAnsi="Garamond"/>
          <w:color w:val="0D0D0D" w:themeColor="text1" w:themeTint="F2"/>
          <w:sz w:val="24"/>
          <w:szCs w:val="24"/>
        </w:rPr>
        <w:t xml:space="preserve"> penetapan kelima tujuan pokok di atas, didasarkan pada dalil-dalil yang ada di dalam Al-Quran dan hadis.</w:t>
      </w:r>
      <w:proofErr w:type="gramEnd"/>
      <w:r w:rsidRPr="00027A4D">
        <w:rPr>
          <w:rFonts w:ascii="Garamond" w:hAnsi="Garamond"/>
          <w:color w:val="0D0D0D" w:themeColor="text1" w:themeTint="F2"/>
          <w:sz w:val="24"/>
          <w:szCs w:val="24"/>
        </w:rPr>
        <w:t xml:space="preserve">  </w:t>
      </w:r>
      <w:proofErr w:type="gramStart"/>
      <w:r w:rsidRPr="00027A4D">
        <w:rPr>
          <w:rFonts w:ascii="Garamond" w:hAnsi="Garamond"/>
          <w:color w:val="0D0D0D" w:themeColor="text1" w:themeTint="F2"/>
          <w:sz w:val="24"/>
          <w:szCs w:val="24"/>
        </w:rPr>
        <w:t xml:space="preserve">Ayat-ayat Al-Quran yang dijadikan dasar pada umumnya adalah ayat-ayat </w:t>
      </w:r>
      <w:proofErr w:type="spellStart"/>
      <w:r w:rsidRPr="00027A4D">
        <w:rPr>
          <w:rFonts w:ascii="Garamond" w:hAnsi="Garamond"/>
          <w:i/>
          <w:iCs/>
          <w:color w:val="0D0D0D" w:themeColor="text1" w:themeTint="F2"/>
          <w:sz w:val="24"/>
          <w:szCs w:val="24"/>
        </w:rPr>
        <w:t>makkiyah</w:t>
      </w:r>
      <w:proofErr w:type="spellEnd"/>
      <w:r w:rsidRPr="00027A4D">
        <w:rPr>
          <w:rFonts w:ascii="Garamond" w:hAnsi="Garamond"/>
          <w:color w:val="0D0D0D" w:themeColor="text1" w:themeTint="F2"/>
          <w:sz w:val="24"/>
          <w:szCs w:val="24"/>
        </w:rPr>
        <w:t xml:space="preserve"> yang tidak </w:t>
      </w:r>
      <w:proofErr w:type="spellStart"/>
      <w:r w:rsidRPr="00027A4D">
        <w:rPr>
          <w:rFonts w:ascii="Garamond" w:hAnsi="Garamond"/>
          <w:color w:val="0D0D0D" w:themeColor="text1" w:themeTint="F2"/>
          <w:sz w:val="24"/>
          <w:szCs w:val="24"/>
        </w:rPr>
        <w:t>di</w:t>
      </w:r>
      <w:r w:rsidRPr="00027A4D">
        <w:rPr>
          <w:rFonts w:ascii="Garamond" w:hAnsi="Garamond"/>
          <w:i/>
          <w:iCs/>
          <w:color w:val="0D0D0D" w:themeColor="text1" w:themeTint="F2"/>
          <w:sz w:val="24"/>
          <w:szCs w:val="24"/>
        </w:rPr>
        <w:t>nasakh</w:t>
      </w:r>
      <w:proofErr w:type="spellEnd"/>
      <w:r w:rsidRPr="00027A4D">
        <w:rPr>
          <w:rFonts w:ascii="Garamond" w:hAnsi="Garamond"/>
          <w:color w:val="0D0D0D" w:themeColor="text1" w:themeTint="F2"/>
          <w:sz w:val="24"/>
          <w:szCs w:val="24"/>
        </w:rPr>
        <w:t xml:space="preserve"> dan ayat-ayat </w:t>
      </w:r>
      <w:proofErr w:type="spellStart"/>
      <w:r w:rsidRPr="00027A4D">
        <w:rPr>
          <w:rFonts w:ascii="Garamond" w:hAnsi="Garamond"/>
          <w:i/>
          <w:iCs/>
          <w:color w:val="0D0D0D" w:themeColor="text1" w:themeTint="F2"/>
          <w:sz w:val="24"/>
          <w:szCs w:val="24"/>
        </w:rPr>
        <w:t>madaniyah</w:t>
      </w:r>
      <w:proofErr w:type="spellEnd"/>
      <w:r w:rsidRPr="00027A4D">
        <w:rPr>
          <w:rFonts w:ascii="Garamond" w:hAnsi="Garamond"/>
          <w:color w:val="0D0D0D" w:themeColor="text1" w:themeTint="F2"/>
          <w:sz w:val="24"/>
          <w:szCs w:val="24"/>
        </w:rPr>
        <w:t xml:space="preserve"> yang menguatkan ayat-ayat </w:t>
      </w:r>
      <w:proofErr w:type="spellStart"/>
      <w:r w:rsidRPr="00027A4D">
        <w:rPr>
          <w:rFonts w:ascii="Garamond" w:hAnsi="Garamond"/>
          <w:i/>
          <w:iCs/>
          <w:color w:val="0D0D0D" w:themeColor="text1" w:themeTint="F2"/>
          <w:sz w:val="24"/>
          <w:szCs w:val="24"/>
        </w:rPr>
        <w:t>makkiyah</w:t>
      </w:r>
      <w:proofErr w:type="spellEnd"/>
      <w:r w:rsidRPr="00027A4D">
        <w:rPr>
          <w:rFonts w:ascii="Garamond" w:hAnsi="Garamond"/>
          <w:color w:val="0D0D0D" w:themeColor="text1" w:themeTint="F2"/>
          <w:sz w:val="24"/>
          <w:szCs w:val="24"/>
        </w:rPr>
        <w:t>.</w:t>
      </w:r>
      <w:proofErr w:type="gramEnd"/>
      <w:r w:rsidRPr="00027A4D">
        <w:rPr>
          <w:rFonts w:ascii="Garamond" w:hAnsi="Garamond"/>
          <w:color w:val="0D0D0D" w:themeColor="text1" w:themeTint="F2"/>
          <w:sz w:val="24"/>
          <w:szCs w:val="24"/>
        </w:rPr>
        <w:t xml:space="preserve">  </w:t>
      </w:r>
      <w:proofErr w:type="gramStart"/>
      <w:r w:rsidRPr="00027A4D">
        <w:rPr>
          <w:rFonts w:ascii="Garamond" w:hAnsi="Garamond"/>
          <w:color w:val="0D0D0D" w:themeColor="text1" w:themeTint="F2"/>
          <w:sz w:val="24"/>
          <w:szCs w:val="24"/>
        </w:rPr>
        <w:t>misalnya</w:t>
      </w:r>
      <w:proofErr w:type="gramEnd"/>
      <w:r w:rsidRPr="00027A4D">
        <w:rPr>
          <w:rFonts w:ascii="Garamond" w:hAnsi="Garamond"/>
          <w:color w:val="0D0D0D" w:themeColor="text1" w:themeTint="F2"/>
          <w:sz w:val="24"/>
          <w:szCs w:val="24"/>
        </w:rPr>
        <w:t xml:space="preserve"> ayat tentang perintah shalat, larangan membunuh,  larangan mabuk-</w:t>
      </w:r>
      <w:proofErr w:type="spellStart"/>
      <w:r w:rsidRPr="00027A4D">
        <w:rPr>
          <w:rFonts w:ascii="Garamond" w:hAnsi="Garamond"/>
          <w:color w:val="0D0D0D" w:themeColor="text1" w:themeTint="F2"/>
          <w:sz w:val="24"/>
          <w:szCs w:val="24"/>
        </w:rPr>
        <w:t>mabukan</w:t>
      </w:r>
      <w:proofErr w:type="spellEnd"/>
      <w:r w:rsidRPr="00027A4D">
        <w:rPr>
          <w:rFonts w:ascii="Garamond" w:hAnsi="Garamond"/>
          <w:color w:val="0D0D0D" w:themeColor="text1" w:themeTint="F2"/>
          <w:sz w:val="24"/>
          <w:szCs w:val="24"/>
        </w:rPr>
        <w:t>,  larangan berzina serta larangan memakan harta orang lain dengan cara yang tidak dibenarkan (</w:t>
      </w:r>
      <w:proofErr w:type="spellStart"/>
      <w:r w:rsidRPr="00027A4D">
        <w:rPr>
          <w:rFonts w:ascii="Garamond" w:hAnsi="Garamond"/>
          <w:color w:val="0D0D0D" w:themeColor="text1" w:themeTint="F2"/>
          <w:sz w:val="24"/>
          <w:szCs w:val="24"/>
        </w:rPr>
        <w:t>bathil</w:t>
      </w:r>
      <w:proofErr w:type="spellEnd"/>
      <w:r w:rsidRPr="00027A4D">
        <w:rPr>
          <w:rFonts w:ascii="Garamond" w:hAnsi="Garamond"/>
          <w:color w:val="0D0D0D" w:themeColor="text1" w:themeTint="F2"/>
          <w:sz w:val="24"/>
          <w:szCs w:val="24"/>
        </w:rPr>
        <w:t>).</w:t>
      </w:r>
      <w:r w:rsidR="00BB3542">
        <w:rPr>
          <w:rStyle w:val="FootnoteReference"/>
          <w:rFonts w:ascii="Garamond" w:hAnsi="Garamond"/>
          <w:color w:val="0D0D0D" w:themeColor="text1" w:themeTint="F2"/>
          <w:sz w:val="24"/>
          <w:szCs w:val="24"/>
        </w:rPr>
        <w:footnoteReference w:id="39"/>
      </w:r>
    </w:p>
    <w:p w:rsidR="001D557A" w:rsidRPr="00027A4D" w:rsidRDefault="001D557A" w:rsidP="001D557A">
      <w:pPr>
        <w:spacing w:after="0" w:line="360" w:lineRule="auto"/>
        <w:ind w:left="142" w:firstLine="709"/>
        <w:jc w:val="both"/>
        <w:rPr>
          <w:rFonts w:ascii="Garamond" w:hAnsi="Garamond"/>
          <w:color w:val="0D0D0D" w:themeColor="text1" w:themeTint="F2"/>
          <w:sz w:val="24"/>
          <w:szCs w:val="24"/>
        </w:rPr>
      </w:pPr>
    </w:p>
    <w:p w:rsidR="001D557A" w:rsidRPr="00103F7D" w:rsidRDefault="001D557A" w:rsidP="00103F7D">
      <w:pPr>
        <w:pStyle w:val="ListParagraph"/>
        <w:numPr>
          <w:ilvl w:val="0"/>
          <w:numId w:val="4"/>
        </w:numPr>
        <w:spacing w:line="360" w:lineRule="auto"/>
        <w:ind w:left="426"/>
        <w:jc w:val="both"/>
        <w:rPr>
          <w:rFonts w:ascii="Garamond" w:hAnsi="Garamond"/>
          <w:b/>
          <w:bCs/>
        </w:rPr>
      </w:pPr>
      <w:bookmarkStart w:id="2" w:name="_Toc49805724"/>
      <w:r w:rsidRPr="00103F7D">
        <w:rPr>
          <w:rFonts w:ascii="Garamond" w:hAnsi="Garamond"/>
          <w:b/>
          <w:bCs/>
        </w:rPr>
        <w:t>Pola Penyerapan Hukum Islam Ke Dalam UU No. 33 Tahun 2014 tentang Jaminan Produk Halal</w:t>
      </w:r>
      <w:bookmarkEnd w:id="2"/>
    </w:p>
    <w:p w:rsidR="001D557A" w:rsidRPr="00027A4D" w:rsidRDefault="001D557A" w:rsidP="001D557A">
      <w:pPr>
        <w:pStyle w:val="ListParagraph"/>
        <w:spacing w:line="360" w:lineRule="auto"/>
        <w:ind w:left="0" w:firstLine="851"/>
        <w:jc w:val="both"/>
        <w:rPr>
          <w:rFonts w:ascii="Garamond" w:hAnsi="Garamond" w:cstheme="majorBidi"/>
          <w:sz w:val="24"/>
          <w:szCs w:val="24"/>
          <w:lang w:val="id-ID"/>
        </w:rPr>
      </w:pPr>
      <w:r w:rsidRPr="00027A4D">
        <w:rPr>
          <w:rFonts w:ascii="Garamond" w:hAnsi="Garamond" w:cstheme="majorBidi"/>
          <w:sz w:val="24"/>
          <w:szCs w:val="24"/>
          <w:lang w:val="id-ID"/>
        </w:rPr>
        <w:t>Sebelum berbicara mengenai pola penyerapan fikih produk halal ke dalam UU No 33 tahun 2014 tentang Jaminan Produk Halal, peneliti mencoba mengantarkan pada persoalan tersebut melalui pola penyerapan hukum Islam ke dalam hukum nasional di Indonesia. Apabila dilihat dari sisi historis, pola penyerapan hukum Islam ke dalam hukum nasional sempat mengalami pasang surut. Dalam perspektif Lodwijk Willem C</w:t>
      </w:r>
      <w:r w:rsidR="008E3C8E">
        <w:rPr>
          <w:rFonts w:ascii="Garamond" w:hAnsi="Garamond" w:cstheme="majorBidi"/>
          <w:sz w:val="24"/>
          <w:szCs w:val="24"/>
        </w:rPr>
        <w:t>.</w:t>
      </w:r>
      <w:r w:rsidRPr="00027A4D">
        <w:rPr>
          <w:rFonts w:ascii="Garamond" w:hAnsi="Garamond" w:cstheme="majorBidi"/>
          <w:sz w:val="24"/>
          <w:szCs w:val="24"/>
          <w:lang w:val="id-ID"/>
        </w:rPr>
        <w:t xml:space="preserve"> Van Den Berg, seorang antropolog yang </w:t>
      </w:r>
      <w:r w:rsidRPr="00027A4D">
        <w:rPr>
          <w:rFonts w:ascii="Garamond" w:hAnsi="Garamond" w:cstheme="majorBidi"/>
          <w:i/>
          <w:iCs/>
          <w:sz w:val="24"/>
          <w:szCs w:val="24"/>
          <w:lang w:val="id-ID"/>
        </w:rPr>
        <w:t xml:space="preserve">concern </w:t>
      </w:r>
      <w:r w:rsidRPr="00027A4D">
        <w:rPr>
          <w:rFonts w:ascii="Garamond" w:hAnsi="Garamond" w:cstheme="majorBidi"/>
          <w:sz w:val="24"/>
          <w:szCs w:val="24"/>
          <w:lang w:val="id-ID"/>
        </w:rPr>
        <w:t xml:space="preserve">di bidang hukum Islam dan pernah tinggal di Indonesia pada tahun 1870-1887, Ia mengatakan bahwa sebelum kedatangan pemerintah kolonial Belanda bagi umat Islam telah berlaku penuh hukum Islam. Sebab mereka telah memeluk agamanya walaupun dalam pelaksanaannya terdapat penyimpangan-penyimpangan. Hukum Islam telah mengubah pola pikir dan pandangan kesadaran masyarakat Indosesia hingga mereka menjadikannya hukum Islam sebagai hukum adat dan prilaku keseharian. Teori Van Den Berg ini kemudian dikenal dengan istilah Teori Receptie in Complexu. </w:t>
      </w:r>
    </w:p>
    <w:p w:rsidR="001D557A" w:rsidRPr="00027A4D" w:rsidRDefault="001D557A" w:rsidP="001D557A">
      <w:pPr>
        <w:pStyle w:val="ListParagraph"/>
        <w:spacing w:line="360" w:lineRule="auto"/>
        <w:ind w:left="0" w:firstLine="851"/>
        <w:jc w:val="both"/>
        <w:rPr>
          <w:rFonts w:ascii="Garamond" w:hAnsi="Garamond" w:cstheme="majorBidi"/>
          <w:sz w:val="24"/>
          <w:szCs w:val="24"/>
          <w:lang w:val="id-ID"/>
        </w:rPr>
      </w:pPr>
      <w:r w:rsidRPr="00027A4D">
        <w:rPr>
          <w:rFonts w:ascii="Garamond" w:hAnsi="Garamond" w:cstheme="majorBidi"/>
          <w:sz w:val="24"/>
          <w:szCs w:val="24"/>
          <w:lang w:val="id-ID"/>
        </w:rPr>
        <w:lastRenderedPageBreak/>
        <w:t xml:space="preserve">Dalam perkembangannya, Teori </w:t>
      </w:r>
      <w:r w:rsidRPr="00027A4D">
        <w:rPr>
          <w:rFonts w:ascii="Garamond" w:hAnsi="Garamond" w:cstheme="majorBidi"/>
          <w:i/>
          <w:iCs/>
          <w:sz w:val="24"/>
          <w:szCs w:val="24"/>
          <w:lang w:val="id-ID"/>
        </w:rPr>
        <w:t>Receptie in Complexu</w:t>
      </w:r>
      <w:r w:rsidRPr="00027A4D">
        <w:rPr>
          <w:rFonts w:ascii="Garamond" w:hAnsi="Garamond" w:cstheme="majorBidi"/>
          <w:sz w:val="24"/>
          <w:szCs w:val="24"/>
          <w:lang w:val="id-ID"/>
        </w:rPr>
        <w:t xml:space="preserve"> ini ditentang oleh Christian Snouck Hurgronye, yang pada saat itu berprofesi  sebagai penasihat pemerintah Hindia Belanda (1898) dengan teori receptie-nya. Melalui teorinya itu, Hurgronye menyatakan bahwa bagi orang Indonesia  pada dasarnya berlaku hukum adat; hukum Islam akan berlaku jika norma hukum Islam diterima oleh masyarakat sebagai hukum adat. Teori receptie ini kemudian mendapatkan penguatan dan pengembangan oleh Van Vollenhoven dan Ter Haar Barn.</w:t>
      </w:r>
    </w:p>
    <w:p w:rsidR="001D557A" w:rsidRPr="00027A4D" w:rsidRDefault="001D557A" w:rsidP="001D557A">
      <w:pPr>
        <w:pStyle w:val="ListParagraph"/>
        <w:spacing w:line="360" w:lineRule="auto"/>
        <w:ind w:left="0" w:firstLine="851"/>
        <w:jc w:val="both"/>
        <w:rPr>
          <w:rFonts w:ascii="Garamond" w:hAnsi="Garamond" w:cstheme="majorBidi"/>
          <w:sz w:val="24"/>
          <w:szCs w:val="24"/>
          <w:lang w:val="id-ID"/>
        </w:rPr>
      </w:pPr>
      <w:r w:rsidRPr="00027A4D">
        <w:rPr>
          <w:rFonts w:ascii="Garamond" w:hAnsi="Garamond" w:cstheme="majorBidi"/>
          <w:sz w:val="24"/>
          <w:szCs w:val="24"/>
          <w:lang w:val="id-ID"/>
        </w:rPr>
        <w:t xml:space="preserve">Menurut </w:t>
      </w:r>
      <w:r w:rsidRPr="00027A4D">
        <w:rPr>
          <w:rFonts w:ascii="Garamond" w:hAnsi="Garamond" w:cstheme="majorBidi"/>
          <w:bCs/>
          <w:sz w:val="24"/>
          <w:szCs w:val="24"/>
          <w:lang w:val="id-ID"/>
        </w:rPr>
        <w:t>Alfian</w:t>
      </w:r>
      <w:r w:rsidRPr="00027A4D">
        <w:rPr>
          <w:rStyle w:val="FootnoteReference"/>
          <w:rFonts w:ascii="Garamond" w:hAnsi="Garamond"/>
          <w:sz w:val="24"/>
          <w:szCs w:val="24"/>
        </w:rPr>
        <w:footnoteReference w:id="40"/>
      </w:r>
      <w:r w:rsidRPr="00027A4D">
        <w:rPr>
          <w:rFonts w:ascii="Garamond" w:hAnsi="Garamond" w:cstheme="majorBidi"/>
          <w:sz w:val="24"/>
          <w:szCs w:val="24"/>
          <w:lang w:val="id-ID"/>
        </w:rPr>
        <w:t>, teori</w:t>
      </w:r>
      <w:r w:rsidRPr="00027A4D">
        <w:rPr>
          <w:rFonts w:ascii="Garamond" w:hAnsi="Garamond" w:cstheme="majorBidi"/>
          <w:i/>
          <w:iCs/>
          <w:sz w:val="24"/>
          <w:szCs w:val="24"/>
          <w:lang w:val="id-ID"/>
        </w:rPr>
        <w:t xml:space="preserve"> receptie</w:t>
      </w:r>
      <w:r w:rsidRPr="00027A4D">
        <w:rPr>
          <w:rFonts w:ascii="Garamond" w:hAnsi="Garamond" w:cstheme="majorBidi"/>
          <w:sz w:val="24"/>
          <w:szCs w:val="24"/>
          <w:lang w:val="id-ID"/>
        </w:rPr>
        <w:t xml:space="preserve"> berpijak pada asumsi dan pemikiran bahwa jika orang-orang pribumi mempunyai kebudayaan yang sama atau dekat dengan kebudayaan Eropa, maka penjahahan atas Indonesia akan berjalan dengan baik dan tidak akan timbul guncagan-guncangan terhadap kekuasaan pemerintah Hindia Belanda. Oleh karena itu, pemerintah Belanda harus mendekati golongan-golongan yang akan menghidupkan hukum adat dan memberikan dorongan kepada mereka, untuk mendekatkan golongan hukum adat kepada pemerintahannya. Snouck dengan dasar teori ini telah berhasil meminimalisasi hukum Islam dari masyarakat Indonesia. Hukum Islam ditekan menjadi hukum rakyat rendahan dan tersubordinasi.</w:t>
      </w:r>
    </w:p>
    <w:p w:rsidR="001D557A" w:rsidRPr="00027A4D" w:rsidRDefault="001D557A" w:rsidP="001D557A">
      <w:pPr>
        <w:pStyle w:val="ListParagraph"/>
        <w:spacing w:line="360" w:lineRule="auto"/>
        <w:ind w:left="0" w:firstLine="851"/>
        <w:jc w:val="both"/>
        <w:rPr>
          <w:rFonts w:ascii="Garamond" w:hAnsi="Garamond" w:cstheme="majorBidi"/>
          <w:sz w:val="24"/>
          <w:szCs w:val="24"/>
          <w:lang w:val="id-ID"/>
        </w:rPr>
      </w:pPr>
      <w:r w:rsidRPr="00027A4D">
        <w:rPr>
          <w:rFonts w:ascii="Garamond" w:hAnsi="Garamond" w:cstheme="majorBidi"/>
          <w:sz w:val="24"/>
          <w:szCs w:val="24"/>
          <w:lang w:val="id-ID"/>
        </w:rPr>
        <w:t xml:space="preserve">Para ahli hukum Indonesia mencermati betul teori resepsi tersebut yang  mengakibatkan masyarakat Indonesia menjauhi hukum Islam. Salah satu yang menentangnya adalah Hazairin dalam bukunya </w:t>
      </w:r>
      <w:r w:rsidRPr="00027A4D">
        <w:rPr>
          <w:rFonts w:ascii="Garamond" w:hAnsi="Garamond" w:cstheme="majorBidi"/>
          <w:i/>
          <w:iCs/>
          <w:sz w:val="24"/>
          <w:szCs w:val="24"/>
          <w:lang w:val="id-ID"/>
        </w:rPr>
        <w:t xml:space="preserve">Tujuh Serangkai Tentang Hukum Islam. </w:t>
      </w:r>
      <w:r w:rsidRPr="00027A4D">
        <w:rPr>
          <w:rFonts w:ascii="Garamond" w:hAnsi="Garamond" w:cstheme="majorBidi"/>
          <w:sz w:val="24"/>
          <w:szCs w:val="24"/>
          <w:lang w:val="id-ID"/>
        </w:rPr>
        <w:t>Ia berpendirian bahwa setelah Indonesia meproklamirkan kemerdekaan pada tanggal 17 Aggustus 1945 melalui Pasal 2 Aturan Peralihan Undang-undang Dasar 1945 yang menyatakan hukum warisan kolonial Belanda yang mendasarkan pada Teori Receptie dianggap tidak berlaku lagi karena jiwanya bertentangan dengan undang-undang Dasar 1945. Menurutnya, Teori Receptie harus exit karena bertentangan dengan Al-Qur’an dan As-Sunnah. Hazairin menyebutnya Teori Receptie adalah Teori ‘Iblis’.</w:t>
      </w:r>
      <w:r w:rsidRPr="00027A4D">
        <w:rPr>
          <w:rStyle w:val="FootnoteReference"/>
          <w:rFonts w:ascii="Garamond" w:hAnsi="Garamond"/>
          <w:sz w:val="24"/>
          <w:szCs w:val="24"/>
        </w:rPr>
        <w:footnoteReference w:id="41"/>
      </w:r>
    </w:p>
    <w:p w:rsidR="001D557A" w:rsidRPr="00027A4D" w:rsidRDefault="001D557A" w:rsidP="001D557A">
      <w:pPr>
        <w:spacing w:after="0" w:line="360" w:lineRule="auto"/>
        <w:ind w:firstLine="720"/>
        <w:jc w:val="both"/>
        <w:rPr>
          <w:rFonts w:ascii="Garamond" w:hAnsi="Garamond" w:cstheme="majorBidi"/>
          <w:sz w:val="24"/>
          <w:szCs w:val="24"/>
          <w:lang w:val="id-ID"/>
        </w:rPr>
      </w:pPr>
      <w:r w:rsidRPr="00027A4D">
        <w:rPr>
          <w:rFonts w:ascii="Garamond" w:hAnsi="Garamond" w:cstheme="majorBidi"/>
          <w:sz w:val="24"/>
          <w:szCs w:val="24"/>
          <w:lang w:val="id-ID"/>
        </w:rPr>
        <w:t>Berdasarkan atas pemikiran dan penentangannya  terhadap teori resepsi, Hazairin memberikan kongklusi bahwa:</w:t>
      </w:r>
      <w:r w:rsidRPr="00027A4D">
        <w:rPr>
          <w:rStyle w:val="FootnoteReference"/>
          <w:rFonts w:ascii="Garamond" w:hAnsi="Garamond"/>
          <w:sz w:val="24"/>
          <w:szCs w:val="24"/>
        </w:rPr>
        <w:footnoteReference w:id="42"/>
      </w:r>
      <w:r w:rsidRPr="00027A4D">
        <w:rPr>
          <w:rFonts w:ascii="Garamond" w:hAnsi="Garamond" w:cstheme="majorBidi"/>
          <w:sz w:val="24"/>
          <w:szCs w:val="24"/>
          <w:lang w:val="id-ID"/>
        </w:rPr>
        <w:t xml:space="preserve"> </w:t>
      </w:r>
    </w:p>
    <w:p w:rsidR="001D557A" w:rsidRPr="00027A4D" w:rsidRDefault="001D557A" w:rsidP="001D557A">
      <w:pPr>
        <w:pStyle w:val="ListParagraph"/>
        <w:numPr>
          <w:ilvl w:val="0"/>
          <w:numId w:val="12"/>
        </w:numPr>
        <w:spacing w:before="100" w:beforeAutospacing="1" w:after="100" w:afterAutospacing="1" w:line="360" w:lineRule="auto"/>
        <w:jc w:val="both"/>
        <w:rPr>
          <w:rFonts w:ascii="Garamond" w:hAnsi="Garamond" w:cstheme="majorBidi"/>
          <w:sz w:val="24"/>
          <w:szCs w:val="24"/>
          <w:lang w:val="id-ID"/>
        </w:rPr>
      </w:pPr>
      <w:r w:rsidRPr="00027A4D">
        <w:rPr>
          <w:rFonts w:ascii="Garamond" w:hAnsi="Garamond" w:cstheme="majorBidi"/>
          <w:sz w:val="24"/>
          <w:szCs w:val="24"/>
          <w:lang w:val="id-ID"/>
        </w:rPr>
        <w:t xml:space="preserve">Teori </w:t>
      </w:r>
      <w:r w:rsidRPr="00027A4D">
        <w:rPr>
          <w:rFonts w:ascii="Garamond" w:hAnsi="Garamond" w:cstheme="majorBidi"/>
          <w:i/>
          <w:iCs/>
          <w:sz w:val="24"/>
          <w:szCs w:val="24"/>
          <w:lang w:val="id-ID"/>
        </w:rPr>
        <w:t>Receptie</w:t>
      </w:r>
      <w:r w:rsidRPr="00027A4D">
        <w:rPr>
          <w:rFonts w:ascii="Garamond" w:hAnsi="Garamond" w:cstheme="majorBidi"/>
          <w:sz w:val="24"/>
          <w:szCs w:val="24"/>
          <w:lang w:val="id-ID"/>
        </w:rPr>
        <w:t xml:space="preserve"> dianggap tidak berlaku dan harus </w:t>
      </w:r>
      <w:r w:rsidRPr="00027A4D">
        <w:rPr>
          <w:rFonts w:ascii="Garamond" w:hAnsi="Garamond" w:cstheme="majorBidi"/>
          <w:i/>
          <w:iCs/>
          <w:sz w:val="24"/>
          <w:szCs w:val="24"/>
          <w:lang w:val="id-ID"/>
        </w:rPr>
        <w:t>exit</w:t>
      </w:r>
      <w:r w:rsidRPr="00027A4D">
        <w:rPr>
          <w:rFonts w:ascii="Garamond" w:hAnsi="Garamond" w:cstheme="majorBidi"/>
          <w:sz w:val="24"/>
          <w:szCs w:val="24"/>
          <w:lang w:val="id-ID"/>
        </w:rPr>
        <w:t xml:space="preserve"> dari tata hukum negara Indonesia sejak tahun 1945</w:t>
      </w:r>
    </w:p>
    <w:p w:rsidR="001D557A" w:rsidRPr="00027A4D" w:rsidRDefault="001D557A" w:rsidP="001D557A">
      <w:pPr>
        <w:pStyle w:val="ListParagraph"/>
        <w:numPr>
          <w:ilvl w:val="0"/>
          <w:numId w:val="12"/>
        </w:numPr>
        <w:spacing w:before="100" w:beforeAutospacing="1" w:after="100" w:afterAutospacing="1" w:line="360" w:lineRule="auto"/>
        <w:jc w:val="both"/>
        <w:rPr>
          <w:rFonts w:ascii="Garamond" w:hAnsi="Garamond" w:cstheme="majorBidi"/>
          <w:sz w:val="24"/>
          <w:szCs w:val="24"/>
          <w:lang w:val="id-ID"/>
        </w:rPr>
      </w:pPr>
      <w:r w:rsidRPr="00027A4D">
        <w:rPr>
          <w:rFonts w:ascii="Garamond" w:hAnsi="Garamond" w:cstheme="majorBidi"/>
          <w:sz w:val="24"/>
          <w:szCs w:val="24"/>
          <w:lang w:val="id-ID"/>
        </w:rPr>
        <w:t>Sesuai dengan UUD 1945 pasal 29 ayat 1, maka Indonesia berkewajiban membentuk hukum nasional yang salah satu sumbernya adalah hukum agama</w:t>
      </w:r>
    </w:p>
    <w:p w:rsidR="001D557A" w:rsidRPr="00027A4D" w:rsidRDefault="001D557A" w:rsidP="001D557A">
      <w:pPr>
        <w:pStyle w:val="ListParagraph"/>
        <w:numPr>
          <w:ilvl w:val="0"/>
          <w:numId w:val="12"/>
        </w:numPr>
        <w:spacing w:before="100" w:beforeAutospacing="1" w:after="100" w:afterAutospacing="1" w:line="360" w:lineRule="auto"/>
        <w:jc w:val="both"/>
        <w:rPr>
          <w:rFonts w:ascii="Garamond" w:hAnsi="Garamond" w:cstheme="majorBidi"/>
          <w:sz w:val="24"/>
          <w:szCs w:val="24"/>
          <w:lang w:val="id-ID"/>
        </w:rPr>
      </w:pPr>
      <w:r w:rsidRPr="00027A4D">
        <w:rPr>
          <w:rFonts w:ascii="Garamond" w:hAnsi="Garamond" w:cstheme="majorBidi"/>
          <w:sz w:val="24"/>
          <w:szCs w:val="24"/>
          <w:lang w:val="id-ID"/>
        </w:rPr>
        <w:lastRenderedPageBreak/>
        <w:t>Sumber hukum nasional itu selain agama Islam, juga agama lain bagi pemeluk agamanya masing-masing, baik dibidang hukum perdata maupun hukum pidana sebagai hukum nasional</w:t>
      </w:r>
      <w:r w:rsidRPr="00027A4D">
        <w:rPr>
          <w:rStyle w:val="FootnoteReference"/>
          <w:rFonts w:ascii="Garamond" w:hAnsi="Garamond"/>
          <w:sz w:val="24"/>
          <w:szCs w:val="24"/>
        </w:rPr>
        <w:footnoteReference w:id="43"/>
      </w:r>
      <w:r w:rsidRPr="00027A4D">
        <w:rPr>
          <w:rFonts w:ascii="Garamond" w:hAnsi="Garamond" w:cstheme="majorBidi"/>
          <w:sz w:val="24"/>
          <w:szCs w:val="24"/>
          <w:lang w:val="id-ID"/>
        </w:rPr>
        <w:t xml:space="preserve">. </w:t>
      </w:r>
    </w:p>
    <w:p w:rsidR="001D557A" w:rsidRPr="00027A4D" w:rsidRDefault="001D557A" w:rsidP="001D557A">
      <w:pPr>
        <w:pStyle w:val="ListParagraph"/>
        <w:spacing w:line="360" w:lineRule="auto"/>
        <w:ind w:left="0" w:firstLine="851"/>
        <w:jc w:val="both"/>
        <w:rPr>
          <w:rFonts w:ascii="Garamond" w:hAnsi="Garamond" w:cstheme="majorBidi"/>
          <w:sz w:val="24"/>
          <w:szCs w:val="24"/>
          <w:lang w:val="id-ID"/>
        </w:rPr>
      </w:pPr>
      <w:r w:rsidRPr="00027A4D">
        <w:rPr>
          <w:rFonts w:ascii="Garamond" w:hAnsi="Garamond" w:cstheme="majorBidi"/>
          <w:sz w:val="24"/>
          <w:szCs w:val="24"/>
          <w:lang w:val="id-ID"/>
        </w:rPr>
        <w:t xml:space="preserve">Pemikirian Hazairin di atas sangat penting untuk dijadikan pedoman dalam mengembalikan pemurnian hukum Islam yang sejalan dengan ajaran tentang penaatan hukum. Memperkuat teori Penaatan Otoritas Hukum dan juga mempertajam teori </w:t>
      </w:r>
      <w:r w:rsidRPr="00027A4D">
        <w:rPr>
          <w:rFonts w:ascii="Garamond" w:hAnsi="Garamond" w:cstheme="majorBidi"/>
          <w:i/>
          <w:iCs/>
          <w:sz w:val="24"/>
          <w:szCs w:val="24"/>
          <w:lang w:val="id-ID"/>
        </w:rPr>
        <w:t>receptie in complexu</w:t>
      </w:r>
      <w:r w:rsidRPr="00027A4D">
        <w:rPr>
          <w:rFonts w:ascii="Garamond" w:hAnsi="Garamond" w:cstheme="majorBidi"/>
          <w:sz w:val="24"/>
          <w:szCs w:val="24"/>
          <w:lang w:val="id-ID"/>
        </w:rPr>
        <w:t xml:space="preserve"> yang disampaikan oleh para ahli Belanda tentang kebijakannya terhadap hukum islam.</w:t>
      </w:r>
    </w:p>
    <w:p w:rsidR="001D557A" w:rsidRPr="00027A4D" w:rsidRDefault="001D557A" w:rsidP="001D557A">
      <w:pPr>
        <w:spacing w:after="0" w:line="360" w:lineRule="auto"/>
        <w:ind w:firstLine="720"/>
        <w:jc w:val="both"/>
        <w:rPr>
          <w:rFonts w:ascii="Garamond" w:hAnsi="Garamond" w:cstheme="majorBidi"/>
          <w:sz w:val="24"/>
          <w:szCs w:val="24"/>
          <w:lang w:val="id-ID"/>
        </w:rPr>
      </w:pPr>
      <w:r w:rsidRPr="00027A4D">
        <w:rPr>
          <w:rFonts w:ascii="Garamond" w:hAnsi="Garamond" w:cstheme="majorBidi"/>
          <w:sz w:val="24"/>
          <w:szCs w:val="24"/>
          <w:lang w:val="id-ID"/>
        </w:rPr>
        <w:t xml:space="preserve">Selanjutnya, Sayuti Thalib mengemukakan pendapat yang senada dengan Hazairin melalui teorinya yang dikenal dengan teori </w:t>
      </w:r>
      <w:r w:rsidRPr="00027A4D">
        <w:rPr>
          <w:rFonts w:ascii="Garamond" w:hAnsi="Garamond" w:cstheme="majorBidi"/>
          <w:i/>
          <w:iCs/>
          <w:sz w:val="24"/>
          <w:szCs w:val="24"/>
          <w:lang w:val="id-ID"/>
        </w:rPr>
        <w:t xml:space="preserve">receptio a contrario. </w:t>
      </w:r>
      <w:r w:rsidRPr="00027A4D">
        <w:rPr>
          <w:rFonts w:ascii="Garamond" w:hAnsi="Garamond" w:cstheme="majorBidi"/>
          <w:sz w:val="24"/>
          <w:szCs w:val="24"/>
          <w:lang w:val="id-ID"/>
        </w:rPr>
        <w:t>Disebut demikian karena teori ini memuat tentang kebalikan (</w:t>
      </w:r>
      <w:r w:rsidRPr="00027A4D">
        <w:rPr>
          <w:rFonts w:ascii="Garamond" w:hAnsi="Garamond" w:cstheme="majorBidi"/>
          <w:i/>
          <w:iCs/>
          <w:sz w:val="24"/>
          <w:szCs w:val="24"/>
          <w:lang w:val="id-ID"/>
        </w:rPr>
        <w:t>contra</w:t>
      </w:r>
      <w:r w:rsidRPr="00027A4D">
        <w:rPr>
          <w:rFonts w:ascii="Garamond" w:hAnsi="Garamond" w:cstheme="majorBidi"/>
          <w:sz w:val="24"/>
          <w:szCs w:val="24"/>
          <w:lang w:val="id-ID"/>
        </w:rPr>
        <w:t xml:space="preserve">) dari teori </w:t>
      </w:r>
      <w:r w:rsidRPr="00027A4D">
        <w:rPr>
          <w:rFonts w:ascii="Garamond" w:hAnsi="Garamond" w:cstheme="majorBidi"/>
          <w:i/>
          <w:iCs/>
          <w:sz w:val="24"/>
          <w:szCs w:val="24"/>
          <w:lang w:val="id-ID"/>
        </w:rPr>
        <w:t>receptie</w:t>
      </w:r>
      <w:r w:rsidRPr="00027A4D">
        <w:rPr>
          <w:rFonts w:ascii="Garamond" w:hAnsi="Garamond" w:cstheme="majorBidi"/>
          <w:sz w:val="24"/>
          <w:szCs w:val="24"/>
          <w:lang w:val="id-ID"/>
        </w:rPr>
        <w:t>. Teori ini muncul berdasarkan hasil penelitian terhadap hukum perkawinan dan kewarisan yang berlaku saat itu. Di antara poin-poin pemikirannya adalaha sebagai berikut:</w:t>
      </w:r>
      <w:r w:rsidRPr="00027A4D">
        <w:rPr>
          <w:rStyle w:val="FootnoteReference"/>
          <w:rFonts w:ascii="Garamond" w:hAnsi="Garamond"/>
          <w:sz w:val="24"/>
          <w:szCs w:val="24"/>
        </w:rPr>
        <w:footnoteReference w:id="44"/>
      </w:r>
      <w:r w:rsidRPr="00027A4D">
        <w:rPr>
          <w:rFonts w:ascii="Garamond" w:hAnsi="Garamond" w:cstheme="majorBidi"/>
          <w:sz w:val="24"/>
          <w:szCs w:val="24"/>
          <w:lang w:val="id-ID"/>
        </w:rPr>
        <w:t xml:space="preserve"> </w:t>
      </w:r>
    </w:p>
    <w:p w:rsidR="001D557A" w:rsidRPr="00027A4D" w:rsidRDefault="001D557A" w:rsidP="001D557A">
      <w:pPr>
        <w:pStyle w:val="ListParagraph"/>
        <w:numPr>
          <w:ilvl w:val="0"/>
          <w:numId w:val="13"/>
        </w:numPr>
        <w:spacing w:before="100" w:beforeAutospacing="1" w:after="100" w:afterAutospacing="1" w:line="360" w:lineRule="auto"/>
        <w:jc w:val="both"/>
        <w:rPr>
          <w:rFonts w:ascii="Garamond" w:hAnsi="Garamond" w:cstheme="majorBidi"/>
          <w:sz w:val="24"/>
          <w:szCs w:val="24"/>
          <w:lang w:val="id-ID"/>
        </w:rPr>
      </w:pPr>
      <w:r w:rsidRPr="00027A4D">
        <w:rPr>
          <w:rFonts w:ascii="Garamond" w:hAnsi="Garamond" w:cstheme="majorBidi"/>
          <w:sz w:val="24"/>
          <w:szCs w:val="24"/>
          <w:lang w:val="id-ID"/>
        </w:rPr>
        <w:t>Bagi orang Islam berlaku hukum Islam</w:t>
      </w:r>
    </w:p>
    <w:p w:rsidR="001D557A" w:rsidRPr="00027A4D" w:rsidRDefault="001D557A" w:rsidP="001D557A">
      <w:pPr>
        <w:pStyle w:val="ListParagraph"/>
        <w:numPr>
          <w:ilvl w:val="0"/>
          <w:numId w:val="13"/>
        </w:numPr>
        <w:spacing w:before="100" w:beforeAutospacing="1" w:after="100" w:afterAutospacing="1" w:line="360" w:lineRule="auto"/>
        <w:jc w:val="both"/>
        <w:rPr>
          <w:rFonts w:ascii="Garamond" w:hAnsi="Garamond" w:cstheme="majorBidi"/>
          <w:sz w:val="24"/>
          <w:szCs w:val="24"/>
          <w:lang w:val="id-ID"/>
        </w:rPr>
      </w:pPr>
      <w:r w:rsidRPr="00027A4D">
        <w:rPr>
          <w:rFonts w:ascii="Garamond" w:hAnsi="Garamond" w:cstheme="majorBidi"/>
          <w:sz w:val="24"/>
          <w:szCs w:val="24"/>
          <w:lang w:val="id-ID"/>
        </w:rPr>
        <w:t>Hal tersebut sesuai dengan keyakinan dan cita-cita hukum, cita-cita bathin dan moralnya,</w:t>
      </w:r>
    </w:p>
    <w:p w:rsidR="001D557A" w:rsidRPr="00027A4D" w:rsidRDefault="001D557A" w:rsidP="001D557A">
      <w:pPr>
        <w:pStyle w:val="ListParagraph"/>
        <w:numPr>
          <w:ilvl w:val="0"/>
          <w:numId w:val="13"/>
        </w:numPr>
        <w:spacing w:before="100" w:beforeAutospacing="1" w:after="100" w:afterAutospacing="1" w:line="360" w:lineRule="auto"/>
        <w:jc w:val="both"/>
        <w:rPr>
          <w:rFonts w:ascii="Garamond" w:hAnsi="Garamond" w:cstheme="majorBidi"/>
          <w:sz w:val="24"/>
          <w:szCs w:val="24"/>
          <w:lang w:val="id-ID"/>
        </w:rPr>
      </w:pPr>
      <w:r w:rsidRPr="00027A4D">
        <w:rPr>
          <w:rFonts w:ascii="Garamond" w:hAnsi="Garamond" w:cstheme="majorBidi"/>
          <w:sz w:val="24"/>
          <w:szCs w:val="24"/>
          <w:lang w:val="id-ID"/>
        </w:rPr>
        <w:t>Hukum adat berlaku bagi orang Islam jika tidak bertentangan dengan agama Islam dan hukum Islam.</w:t>
      </w:r>
    </w:p>
    <w:p w:rsidR="001D557A" w:rsidRPr="00027A4D" w:rsidRDefault="001D557A" w:rsidP="001D557A">
      <w:pPr>
        <w:pStyle w:val="ListParagraph"/>
        <w:spacing w:line="360" w:lineRule="auto"/>
        <w:ind w:left="0" w:firstLine="851"/>
        <w:jc w:val="both"/>
        <w:rPr>
          <w:rFonts w:ascii="Garamond" w:hAnsi="Garamond" w:cstheme="majorBidi"/>
          <w:sz w:val="24"/>
          <w:szCs w:val="24"/>
          <w:lang w:val="id-ID"/>
        </w:rPr>
      </w:pPr>
      <w:r w:rsidRPr="00027A4D">
        <w:rPr>
          <w:rFonts w:ascii="Garamond" w:hAnsi="Garamond" w:cstheme="majorBidi"/>
          <w:sz w:val="24"/>
          <w:szCs w:val="24"/>
          <w:lang w:val="id-ID"/>
        </w:rPr>
        <w:t xml:space="preserve">Sayuti Thalib berpendapat bahwa di Indonesia dengan dasar hukum Pancasila dan UUD 1945, semestinya orang yang beragama menaati hukum agamanya, sesuai dengan sila “Ketuhanan Yang Maha Esa.” Terhadap aturan-aturan lain, hukum adat misalnya, aturan-aturan itu dapat diberlakukan bagi orang Islam kalau tidak bertentangan dengan hukum Islam. </w:t>
      </w:r>
    </w:p>
    <w:p w:rsidR="001D557A" w:rsidRPr="00027A4D" w:rsidRDefault="001D557A" w:rsidP="001D557A">
      <w:pPr>
        <w:spacing w:after="0" w:line="360" w:lineRule="auto"/>
        <w:ind w:firstLine="720"/>
        <w:jc w:val="both"/>
        <w:rPr>
          <w:rFonts w:ascii="Garamond" w:hAnsi="Garamond" w:cstheme="majorBidi"/>
          <w:sz w:val="24"/>
          <w:szCs w:val="24"/>
          <w:lang w:val="id-ID"/>
        </w:rPr>
      </w:pPr>
      <w:r w:rsidRPr="00027A4D">
        <w:rPr>
          <w:rFonts w:ascii="Garamond" w:hAnsi="Garamond" w:cstheme="majorBidi"/>
          <w:sz w:val="24"/>
          <w:szCs w:val="24"/>
          <w:lang w:val="id-ID"/>
        </w:rPr>
        <w:t>Ichtijanto</w:t>
      </w:r>
      <w:r w:rsidRPr="00027A4D">
        <w:rPr>
          <w:rStyle w:val="FootnoteReference"/>
          <w:rFonts w:ascii="Garamond" w:hAnsi="Garamond"/>
          <w:sz w:val="24"/>
          <w:szCs w:val="24"/>
        </w:rPr>
        <w:footnoteReference w:id="45"/>
      </w:r>
      <w:r w:rsidRPr="00027A4D">
        <w:rPr>
          <w:rFonts w:ascii="Garamond" w:hAnsi="Garamond" w:cstheme="majorBidi"/>
          <w:sz w:val="24"/>
          <w:szCs w:val="24"/>
          <w:lang w:val="id-ID"/>
        </w:rPr>
        <w:t>, seorang dosen pengajar mata kuliah kapita selekta Hukum Islam dan Sejarah Hukum Islam di Fakultas Pascasarjana di Universitas Indonesia (UI) juga turut mewarnai konstalasi pemikiran berlakunya Hukum Islam di Indonesia. Ia mengemukakan sebuah teori yang terkait dengan hukum Islam yang dikenal dengan teori eksistensi.  Teori ini menerangkan tentang adanya hukum Islam di dalam hukum nasional. Teori ini mengungkapkan bentuk eksistensi hukum Islam sebagai salah satu sumber hukum nasional, bunyi dari teori ini adalah sebagai berikut :</w:t>
      </w:r>
    </w:p>
    <w:p w:rsidR="001D557A" w:rsidRPr="00027A4D" w:rsidRDefault="001D557A" w:rsidP="001D557A">
      <w:pPr>
        <w:pStyle w:val="ListParagraph"/>
        <w:numPr>
          <w:ilvl w:val="0"/>
          <w:numId w:val="14"/>
        </w:numPr>
        <w:spacing w:before="240" w:line="360" w:lineRule="auto"/>
        <w:jc w:val="both"/>
        <w:rPr>
          <w:rFonts w:ascii="Garamond" w:hAnsi="Garamond" w:cstheme="majorBidi"/>
          <w:sz w:val="24"/>
          <w:szCs w:val="24"/>
          <w:lang w:val="id-ID"/>
        </w:rPr>
      </w:pPr>
      <w:r w:rsidRPr="00027A4D">
        <w:rPr>
          <w:rFonts w:ascii="Garamond" w:hAnsi="Garamond" w:cstheme="majorBidi"/>
          <w:sz w:val="24"/>
          <w:szCs w:val="24"/>
          <w:lang w:val="id-ID"/>
        </w:rPr>
        <w:t>Hukum Islam merupakan integral dari hukum nasional Indonesia.</w:t>
      </w:r>
    </w:p>
    <w:p w:rsidR="001D557A" w:rsidRPr="00027A4D" w:rsidRDefault="001D557A" w:rsidP="001D557A">
      <w:pPr>
        <w:pStyle w:val="ListParagraph"/>
        <w:numPr>
          <w:ilvl w:val="0"/>
          <w:numId w:val="14"/>
        </w:numPr>
        <w:spacing w:before="240" w:line="360" w:lineRule="auto"/>
        <w:jc w:val="both"/>
        <w:rPr>
          <w:rFonts w:ascii="Garamond" w:hAnsi="Garamond" w:cstheme="majorBidi"/>
          <w:sz w:val="24"/>
          <w:szCs w:val="24"/>
          <w:lang w:val="id-ID"/>
        </w:rPr>
      </w:pPr>
      <w:r w:rsidRPr="00027A4D">
        <w:rPr>
          <w:rFonts w:ascii="Garamond" w:hAnsi="Garamond" w:cstheme="majorBidi"/>
          <w:sz w:val="24"/>
          <w:szCs w:val="24"/>
          <w:lang w:val="id-ID"/>
        </w:rPr>
        <w:lastRenderedPageBreak/>
        <w:t>Keberadaaan, kemandirian, kekuatan dan wibawanya diakui oleh hukum nasional serta serta diberi status sebagai hukum nasional.</w:t>
      </w:r>
    </w:p>
    <w:p w:rsidR="001D557A" w:rsidRPr="00027A4D" w:rsidRDefault="001D557A" w:rsidP="001D557A">
      <w:pPr>
        <w:pStyle w:val="ListParagraph"/>
        <w:numPr>
          <w:ilvl w:val="0"/>
          <w:numId w:val="14"/>
        </w:numPr>
        <w:spacing w:before="240" w:line="360" w:lineRule="auto"/>
        <w:jc w:val="both"/>
        <w:rPr>
          <w:rFonts w:ascii="Garamond" w:hAnsi="Garamond" w:cstheme="majorBidi"/>
          <w:sz w:val="24"/>
          <w:szCs w:val="24"/>
          <w:lang w:val="id-ID"/>
        </w:rPr>
      </w:pPr>
      <w:r w:rsidRPr="00027A4D">
        <w:rPr>
          <w:rFonts w:ascii="Garamond" w:hAnsi="Garamond" w:cstheme="majorBidi"/>
          <w:sz w:val="24"/>
          <w:szCs w:val="24"/>
          <w:lang w:val="id-ID"/>
        </w:rPr>
        <w:t>Norma-norma hukum Islam (agama) berfungsi sebagai penyaring bahan-bahan hukum nasional Indonesia.</w:t>
      </w:r>
    </w:p>
    <w:p w:rsidR="001D557A" w:rsidRPr="00027A4D" w:rsidRDefault="001D557A" w:rsidP="001D557A">
      <w:pPr>
        <w:pStyle w:val="ListParagraph"/>
        <w:numPr>
          <w:ilvl w:val="0"/>
          <w:numId w:val="14"/>
        </w:numPr>
        <w:spacing w:before="240" w:line="360" w:lineRule="auto"/>
        <w:jc w:val="both"/>
        <w:rPr>
          <w:rFonts w:ascii="Garamond" w:hAnsi="Garamond" w:cstheme="majorBidi"/>
          <w:sz w:val="24"/>
          <w:szCs w:val="24"/>
          <w:lang w:val="id-ID"/>
        </w:rPr>
      </w:pPr>
      <w:r w:rsidRPr="00027A4D">
        <w:rPr>
          <w:rFonts w:ascii="Garamond" w:hAnsi="Garamond" w:cstheme="majorBidi"/>
          <w:sz w:val="24"/>
          <w:szCs w:val="24"/>
          <w:lang w:val="id-ID"/>
        </w:rPr>
        <w:t>Sebagai bahan utama dan unsur utama hukum nasional Indonesia.</w:t>
      </w:r>
    </w:p>
    <w:p w:rsidR="001D557A" w:rsidRPr="00027A4D" w:rsidRDefault="001D557A" w:rsidP="001D557A">
      <w:pPr>
        <w:pStyle w:val="ListParagraph"/>
        <w:spacing w:line="360" w:lineRule="auto"/>
        <w:ind w:left="0" w:firstLine="851"/>
        <w:jc w:val="both"/>
        <w:rPr>
          <w:rFonts w:ascii="Garamond" w:hAnsi="Garamond" w:cstheme="majorBidi"/>
          <w:sz w:val="24"/>
          <w:szCs w:val="24"/>
          <w:lang w:val="id-ID"/>
        </w:rPr>
      </w:pPr>
      <w:r w:rsidRPr="00027A4D">
        <w:rPr>
          <w:rFonts w:ascii="Garamond" w:hAnsi="Garamond" w:cstheme="majorBidi"/>
          <w:sz w:val="24"/>
          <w:szCs w:val="24"/>
          <w:lang w:val="id-ID"/>
        </w:rPr>
        <w:t xml:space="preserve">Bentuk eksistensi seperti yang sudah dijelaskan di atas merupakan ekses dari fakta sosio yuridis eksistensi hukum Islam di Indonesia jika kita review kembali catatan sejarah perkembangan bangsa Indonesia. Mulai dari rumusan </w:t>
      </w:r>
      <w:r w:rsidRPr="00027A4D">
        <w:rPr>
          <w:rFonts w:ascii="Garamond" w:hAnsi="Garamond" w:cstheme="majorBidi"/>
          <w:i/>
          <w:sz w:val="24"/>
          <w:szCs w:val="24"/>
          <w:lang w:val="id-ID"/>
        </w:rPr>
        <w:t>Jakarta Charter</w:t>
      </w:r>
      <w:r w:rsidRPr="00027A4D">
        <w:rPr>
          <w:rFonts w:ascii="Garamond" w:hAnsi="Garamond" w:cstheme="majorBidi"/>
          <w:sz w:val="24"/>
          <w:szCs w:val="24"/>
          <w:lang w:val="id-ID"/>
        </w:rPr>
        <w:t xml:space="preserve"> dengan dasar </w:t>
      </w:r>
      <w:r w:rsidRPr="00027A4D">
        <w:rPr>
          <w:rFonts w:ascii="Garamond" w:hAnsi="Garamond" w:cstheme="majorBidi"/>
          <w:i/>
          <w:iCs/>
          <w:sz w:val="24"/>
          <w:szCs w:val="24"/>
          <w:lang w:val="id-ID"/>
        </w:rPr>
        <w:t>ketuhanan dengan kewajiban menjalankan syariat Islam bagi para pemeluknya</w:t>
      </w:r>
      <w:r w:rsidRPr="00027A4D">
        <w:rPr>
          <w:rFonts w:ascii="Garamond" w:hAnsi="Garamond" w:cstheme="majorBidi"/>
          <w:sz w:val="24"/>
          <w:szCs w:val="24"/>
          <w:lang w:val="id-ID"/>
        </w:rPr>
        <w:t>, yang kemudian dirubah dalam arti yang lebih luas demi kepentingan nasional pada tanggal 18 Agustus 1945 diganti dengan redaksi “Ketuhanan yang maha esa”, pembukaan UUD 1945 berikut pasal 29 ayat 1 dan 2, GBHN yang senantiasa mengharapkan agama tidak hanya hanya terletak di wilayah personal tapi juga harus masuk di wilayah komunal dan hasil penelitian hukum yang mengindikasikan adanya hasrat untuk merujuk pada hukum Islam.</w:t>
      </w:r>
      <w:r w:rsidRPr="00027A4D">
        <w:rPr>
          <w:rStyle w:val="FootnoteReference"/>
          <w:rFonts w:ascii="Garamond" w:hAnsi="Garamond"/>
          <w:sz w:val="24"/>
          <w:szCs w:val="24"/>
        </w:rPr>
        <w:footnoteReference w:id="46"/>
      </w:r>
    </w:p>
    <w:p w:rsidR="001D557A" w:rsidRPr="00027A4D" w:rsidRDefault="001D557A" w:rsidP="001D557A">
      <w:pPr>
        <w:spacing w:after="0" w:line="360" w:lineRule="auto"/>
        <w:ind w:firstLine="720"/>
        <w:jc w:val="both"/>
        <w:rPr>
          <w:rFonts w:ascii="Garamond" w:hAnsi="Garamond" w:cstheme="majorBidi"/>
          <w:color w:val="000000"/>
          <w:sz w:val="24"/>
          <w:szCs w:val="24"/>
          <w:lang w:val="id-ID"/>
        </w:rPr>
      </w:pPr>
      <w:r w:rsidRPr="00027A4D">
        <w:rPr>
          <w:rFonts w:ascii="Garamond" w:hAnsi="Garamond" w:cstheme="majorBidi"/>
          <w:sz w:val="24"/>
          <w:szCs w:val="24"/>
          <w:lang w:val="id-ID"/>
        </w:rPr>
        <w:t>Pembentukan hukum Islam ke dalam hukum nasional ditandai dengan masuknya beberapa aspek hukum Islam ke dalam undang-undang, baik yang langsung menyebutkannya dengan istilah hukum Islam maupun tidak. Tujuan dari dimasukkannya hukum Islam ini adalah menemukan kesesuaian antara hukum Islam dengan hukum nasional. Dengan sendirinya ketegangan-ketegangan pemeluk agama Islam terhadap tanah airnya bisa diminimalisir. Mutlak diperlukannya usaha pembentukan hukum Islam di Indonesia ini karena dalam catatan statistik merupakan kelompok mayoritas, tapi harus melihat sisi heteroginitas bangsa dari berbagai agama. Menurut Ali Yafie, upaya memperjuangkan hukum Islam ke dalam hukum nasional dalam arti hukum positif untuk memenuhi kebutuhan rakyat Indonesia perlu dipikirkan kembali.</w:t>
      </w:r>
      <w:r w:rsidRPr="00027A4D">
        <w:rPr>
          <w:rStyle w:val="FootnoteReference"/>
          <w:rFonts w:ascii="Garamond" w:hAnsi="Garamond"/>
          <w:sz w:val="24"/>
          <w:szCs w:val="24"/>
        </w:rPr>
        <w:footnoteReference w:id="47"/>
      </w:r>
      <w:r w:rsidRPr="00027A4D">
        <w:rPr>
          <w:rFonts w:ascii="Garamond" w:hAnsi="Garamond" w:cstheme="majorBidi"/>
          <w:sz w:val="24"/>
          <w:szCs w:val="24"/>
          <w:lang w:val="id-ID"/>
        </w:rPr>
        <w:t xml:space="preserve"> Terlebih lagi belakangan sejak dibukannya pintu demokrasi pasca reformasi upaya pembuatan </w:t>
      </w:r>
      <w:r w:rsidRPr="00027A4D">
        <w:rPr>
          <w:rFonts w:ascii="Garamond" w:hAnsi="Garamond" w:cstheme="majorBidi"/>
          <w:i/>
          <w:iCs/>
          <w:sz w:val="24"/>
          <w:szCs w:val="24"/>
          <w:lang w:val="id-ID"/>
        </w:rPr>
        <w:t xml:space="preserve">Darut Taqnin </w:t>
      </w:r>
      <w:r w:rsidRPr="00027A4D">
        <w:rPr>
          <w:rFonts w:ascii="Garamond" w:hAnsi="Garamond" w:cstheme="majorBidi"/>
          <w:sz w:val="24"/>
          <w:szCs w:val="24"/>
          <w:lang w:val="id-ID"/>
        </w:rPr>
        <w:t>yaitu periode hukum Islam yang mengharuskan hukum tersebut mendapat porsi lebih banyak dalam kepentingan nasional. Diiringi dengan perlu diolahnya kembali fiqh agar bisa terintegrasi dalam peraturan perundang-undangan. Pembentukan hukum Islam ke dalam hukum nasional hanya sebatas pada hukum yang pelaksanaannya memerlukan bantuan kekuasaan negara dan berkorelasi dengan ketertiban umum, seperti kekuasaan peradilan, pernikahan, perbankan syariah, sertifikasi halal, dan lain sebagainya.</w:t>
      </w:r>
    </w:p>
    <w:p w:rsidR="001D557A" w:rsidRPr="00027A4D" w:rsidRDefault="001D557A" w:rsidP="001D557A">
      <w:pPr>
        <w:spacing w:after="0" w:line="360" w:lineRule="auto"/>
        <w:ind w:firstLine="720"/>
        <w:jc w:val="both"/>
        <w:rPr>
          <w:rFonts w:ascii="Garamond" w:hAnsi="Garamond" w:cstheme="majorBidi"/>
          <w:color w:val="000000"/>
          <w:sz w:val="24"/>
          <w:szCs w:val="24"/>
          <w:lang w:val="id-ID"/>
        </w:rPr>
      </w:pPr>
      <w:r w:rsidRPr="00027A4D">
        <w:rPr>
          <w:rFonts w:ascii="Garamond" w:hAnsi="Garamond" w:cstheme="majorBidi"/>
          <w:color w:val="000000"/>
          <w:sz w:val="24"/>
          <w:szCs w:val="24"/>
          <w:lang w:val="id-ID"/>
        </w:rPr>
        <w:t xml:space="preserve">Namun, sekali lagi upaya penyerapan hukum Islam ke dalam hukum nasional tidak boleh hanya dilakukan secara tekstual dan mengedepankan otoritarianisme mayoritas. Upaya tersebut harus </w:t>
      </w:r>
      <w:r w:rsidRPr="00027A4D">
        <w:rPr>
          <w:rFonts w:ascii="Garamond" w:hAnsi="Garamond" w:cstheme="majorBidi"/>
          <w:color w:val="000000"/>
          <w:sz w:val="24"/>
          <w:szCs w:val="24"/>
          <w:lang w:val="id-ID"/>
        </w:rPr>
        <w:lastRenderedPageBreak/>
        <w:t>diimbangi dengan perspektif maqashid syari’ah yaitu dengan cara memperjuangkan hukum Islam dari nilai-nilai universal yang terkandung di dalamnya demi mencapai kemaslahatan. Upaya tersebut sebangun dengan pola penyerapan hukum Islam yang ditawarkan An-Na’im.</w:t>
      </w:r>
    </w:p>
    <w:p w:rsidR="001D557A" w:rsidRPr="00027A4D" w:rsidRDefault="001D557A" w:rsidP="00C45923">
      <w:pPr>
        <w:spacing w:after="0" w:line="360" w:lineRule="auto"/>
        <w:ind w:firstLine="720"/>
        <w:jc w:val="both"/>
        <w:rPr>
          <w:rFonts w:ascii="Garamond" w:hAnsi="Garamond" w:cstheme="majorBidi"/>
          <w:sz w:val="24"/>
          <w:szCs w:val="24"/>
          <w:lang w:val="id-ID"/>
        </w:rPr>
      </w:pPr>
      <w:r w:rsidRPr="00027A4D">
        <w:rPr>
          <w:rFonts w:ascii="Garamond" w:hAnsi="Garamond" w:cstheme="majorBidi"/>
          <w:sz w:val="24"/>
          <w:szCs w:val="24"/>
          <w:lang w:val="id-ID"/>
        </w:rPr>
        <w:t>An-Naim</w:t>
      </w:r>
      <w:r w:rsidRPr="00027A4D">
        <w:rPr>
          <w:rStyle w:val="FootnoteReference"/>
          <w:rFonts w:ascii="Garamond" w:hAnsi="Garamond"/>
          <w:sz w:val="24"/>
          <w:szCs w:val="24"/>
        </w:rPr>
        <w:footnoteReference w:id="48"/>
      </w:r>
      <w:r w:rsidRPr="00027A4D">
        <w:rPr>
          <w:rFonts w:ascii="Garamond" w:hAnsi="Garamond" w:cstheme="majorBidi"/>
          <w:sz w:val="24"/>
          <w:szCs w:val="24"/>
          <w:lang w:val="id-ID"/>
        </w:rPr>
        <w:t xml:space="preserve"> berpendapat, pola ideal dalam proses transformasi hukum Islam ke dalam hukum nasional adalah dengan pola nasionalisasi hukum Islam, bukan pola Islamisasi hukum nasional yang cenderung ortodoks. Menurut An-Na’im pola nasionalisasi hukum Islam adalah upaya mengharmonisasikan hukum Islam dengan hukum nasional secara transformatif-kontekstual. Yang tidak mengedepankan simbol-simbol Islam dalam produk perundang-undangannya, akan tetapi substansinya adalah diadopsi dari hukum Islam namun menggunakan simbol nasional. Sedangkan untuk pola yang ke dua menurut An-Naim adalah pola Islamisasi hukum nasional yaitu sebuah upaya memasukkan hukum Islam secara normatif ke dalam hukum nasional, yang lebih mengedepankan ego sektoral keislaman eksklusif dan mengabaikan pluralitas masyarakat Indonesia yang heterogen.</w:t>
      </w:r>
      <w:r w:rsidRPr="00027A4D">
        <w:rPr>
          <w:rStyle w:val="FootnoteReference"/>
          <w:rFonts w:ascii="Garamond" w:hAnsi="Garamond"/>
          <w:sz w:val="24"/>
          <w:szCs w:val="24"/>
        </w:rPr>
        <w:footnoteReference w:id="49"/>
      </w:r>
      <w:r w:rsidRPr="00027A4D">
        <w:rPr>
          <w:rFonts w:ascii="Garamond" w:hAnsi="Garamond" w:cstheme="majorBidi"/>
          <w:sz w:val="24"/>
          <w:szCs w:val="24"/>
          <w:lang w:val="id-ID"/>
        </w:rPr>
        <w:t xml:space="preserve"> </w:t>
      </w:r>
    </w:p>
    <w:p w:rsidR="001D557A" w:rsidRPr="00027A4D" w:rsidRDefault="001D557A" w:rsidP="001D557A">
      <w:pPr>
        <w:spacing w:after="0" w:line="360" w:lineRule="auto"/>
        <w:ind w:firstLine="720"/>
        <w:jc w:val="both"/>
        <w:rPr>
          <w:rFonts w:ascii="Garamond" w:hAnsi="Garamond" w:cstheme="majorBidi"/>
          <w:sz w:val="24"/>
          <w:szCs w:val="24"/>
          <w:lang w:val="id-ID"/>
        </w:rPr>
      </w:pPr>
      <w:r w:rsidRPr="00027A4D">
        <w:rPr>
          <w:rFonts w:ascii="Garamond" w:hAnsi="Garamond" w:cstheme="majorBidi"/>
          <w:sz w:val="24"/>
          <w:szCs w:val="24"/>
          <w:lang w:val="id-ID"/>
        </w:rPr>
        <w:t xml:space="preserve">Konsekuensi dari pola ini akan melahirkan Islam </w:t>
      </w:r>
      <w:r w:rsidRPr="00027A4D">
        <w:rPr>
          <w:rFonts w:ascii="Garamond" w:hAnsi="Garamond" w:cstheme="majorBidi"/>
          <w:i/>
          <w:iCs/>
          <w:sz w:val="24"/>
          <w:szCs w:val="24"/>
          <w:lang w:val="id-ID"/>
        </w:rPr>
        <w:t>symbolic</w:t>
      </w:r>
      <w:r w:rsidRPr="00027A4D">
        <w:rPr>
          <w:rFonts w:ascii="Garamond" w:hAnsi="Garamond" w:cstheme="majorBidi"/>
          <w:sz w:val="24"/>
          <w:szCs w:val="24"/>
          <w:lang w:val="id-ID"/>
        </w:rPr>
        <w:t xml:space="preserve"> yang tidak ramah lingkungan dalam konteks keindonesiaan.</w:t>
      </w:r>
      <w:r w:rsidRPr="00027A4D">
        <w:rPr>
          <w:rStyle w:val="FootnoteReference"/>
          <w:rFonts w:ascii="Garamond" w:hAnsi="Garamond"/>
          <w:sz w:val="24"/>
          <w:szCs w:val="24"/>
        </w:rPr>
        <w:footnoteReference w:id="50"/>
      </w:r>
      <w:r w:rsidR="00C45923">
        <w:rPr>
          <w:rFonts w:ascii="Garamond" w:hAnsi="Garamond" w:cstheme="majorBidi"/>
          <w:sz w:val="24"/>
          <w:szCs w:val="24"/>
          <w:lang w:val="id-ID"/>
        </w:rPr>
        <w:t xml:space="preserve"> Bahkan Kh</w:t>
      </w:r>
      <w:r w:rsidR="00C45923" w:rsidRPr="00C45923">
        <w:rPr>
          <w:rFonts w:ascii="Garamond" w:hAnsi="Garamond" w:cstheme="majorBidi"/>
          <w:sz w:val="24"/>
          <w:szCs w:val="24"/>
          <w:lang w:val="id-ID"/>
        </w:rPr>
        <w:t>a</w:t>
      </w:r>
      <w:r w:rsidRPr="00027A4D">
        <w:rPr>
          <w:rFonts w:ascii="Garamond" w:hAnsi="Garamond" w:cstheme="majorBidi"/>
          <w:sz w:val="24"/>
          <w:szCs w:val="24"/>
          <w:lang w:val="id-ID"/>
        </w:rPr>
        <w:t>lid Aboul Fadl juga mengungkapkan konsep yang senada, bahwa pemaksaan produk fiqih yang tekstual akan melahirkan sebuah hukum Islam yang otoritarianisme. Yang dalam operasionalisasi dan implementasi hukumnya selalu bersifat represif.</w:t>
      </w:r>
      <w:r w:rsidRPr="00027A4D">
        <w:rPr>
          <w:rStyle w:val="FootnoteReference"/>
          <w:rFonts w:ascii="Garamond" w:hAnsi="Garamond"/>
          <w:sz w:val="24"/>
          <w:szCs w:val="24"/>
        </w:rPr>
        <w:footnoteReference w:id="51"/>
      </w:r>
      <w:r w:rsidRPr="00027A4D">
        <w:rPr>
          <w:rFonts w:ascii="Garamond" w:hAnsi="Garamond" w:cstheme="majorBidi"/>
          <w:sz w:val="24"/>
          <w:szCs w:val="24"/>
          <w:lang w:val="id-ID"/>
        </w:rPr>
        <w:t xml:space="preserve">  </w:t>
      </w:r>
    </w:p>
    <w:p w:rsidR="001D557A" w:rsidRPr="00027A4D" w:rsidRDefault="001D557A" w:rsidP="001D557A">
      <w:pPr>
        <w:spacing w:after="0" w:line="360" w:lineRule="auto"/>
        <w:ind w:firstLine="720"/>
        <w:jc w:val="both"/>
        <w:rPr>
          <w:rFonts w:ascii="Garamond" w:hAnsi="Garamond" w:cstheme="majorBidi"/>
          <w:sz w:val="24"/>
          <w:szCs w:val="24"/>
          <w:lang w:val="id-ID"/>
        </w:rPr>
      </w:pPr>
      <w:r w:rsidRPr="00027A4D">
        <w:rPr>
          <w:rFonts w:ascii="Garamond" w:hAnsi="Garamond" w:cstheme="majorBidi"/>
          <w:sz w:val="24"/>
          <w:szCs w:val="24"/>
          <w:lang w:val="id-ID"/>
        </w:rPr>
        <w:t xml:space="preserve">Kedua pola yang ditawarkan oleh An-Naim tersebut, dalam konteks keindonesiaan UU No 33 Tahun 2014 tentang Jaminan Produk Halal merupakan produk ideal yang layak djadikan sebagai </w:t>
      </w:r>
      <w:r w:rsidRPr="00027A4D">
        <w:rPr>
          <w:rFonts w:ascii="Garamond" w:hAnsi="Garamond" w:cstheme="majorBidi"/>
          <w:i/>
          <w:iCs/>
          <w:sz w:val="24"/>
          <w:szCs w:val="24"/>
          <w:lang w:val="id-ID"/>
        </w:rPr>
        <w:t xml:space="preserve">role model </w:t>
      </w:r>
      <w:r w:rsidRPr="00027A4D">
        <w:rPr>
          <w:rFonts w:ascii="Garamond" w:hAnsi="Garamond" w:cstheme="majorBidi"/>
          <w:sz w:val="24"/>
          <w:szCs w:val="24"/>
          <w:lang w:val="id-ID"/>
        </w:rPr>
        <w:t xml:space="preserve">karena proses transformasinya yang unik dan distingtif. Tidak sebagaimana yang terjadi dalam proses transformasi zakat, haji dan wakaf dalam bentuk Undang-undang. Yang sumbernya dari hukum Islam  dan juga diperuntukkan untuk ummat Islam dalam konteks nasional. Berbeda halnya dengan proses lahirnya undang-undnag jamian halal yang sumbernya dari hukum Islam namun diperuntukkan untuk semua produsen baik dalam konteks nasional dan internasional. Sehingga legislasi jaminan produk halal merupakan </w:t>
      </w:r>
      <w:r w:rsidRPr="00027A4D">
        <w:rPr>
          <w:rFonts w:ascii="Garamond" w:hAnsi="Garamond" w:cstheme="majorBidi"/>
          <w:i/>
          <w:iCs/>
          <w:sz w:val="24"/>
          <w:szCs w:val="24"/>
          <w:lang w:val="id-ID"/>
        </w:rPr>
        <w:t>condiitio sine quanon</w:t>
      </w:r>
      <w:r w:rsidRPr="00027A4D">
        <w:rPr>
          <w:rFonts w:ascii="Garamond" w:hAnsi="Garamond" w:cstheme="majorBidi"/>
          <w:sz w:val="24"/>
          <w:szCs w:val="24"/>
          <w:lang w:val="id-ID"/>
        </w:rPr>
        <w:t xml:space="preserve"> yang harus diperhatikan oleh pemerintah dalam rangka memberikan kepastian hukum kepada konsumen yang mayoritas beragama Islam.</w:t>
      </w:r>
    </w:p>
    <w:p w:rsidR="001D557A" w:rsidRPr="00027A4D" w:rsidRDefault="001D557A" w:rsidP="001D557A">
      <w:pPr>
        <w:pStyle w:val="ListParagraph"/>
        <w:spacing w:line="360" w:lineRule="auto"/>
        <w:ind w:left="0" w:firstLine="851"/>
        <w:jc w:val="both"/>
        <w:rPr>
          <w:rFonts w:ascii="Garamond" w:hAnsi="Garamond" w:cstheme="majorBidi"/>
          <w:sz w:val="24"/>
          <w:szCs w:val="24"/>
          <w:lang w:val="id-ID"/>
        </w:rPr>
      </w:pPr>
      <w:r w:rsidRPr="00027A4D">
        <w:rPr>
          <w:rStyle w:val="Strong"/>
          <w:rFonts w:ascii="Garamond" w:hAnsi="Garamond" w:cstheme="majorBidi"/>
          <w:b w:val="0"/>
          <w:bCs w:val="0"/>
          <w:sz w:val="24"/>
          <w:szCs w:val="24"/>
          <w:lang w:val="id-ID"/>
        </w:rPr>
        <w:t xml:space="preserve">Dalam prespktif yuridis, legislasi jaminan produk halal dapat dimaknai sebagai representasi tanggung jawab negara dalam upaya memberikan perlindungan kepada warga negaranya. Karena </w:t>
      </w:r>
      <w:r w:rsidRPr="00027A4D">
        <w:rPr>
          <w:rStyle w:val="Strong"/>
          <w:rFonts w:ascii="Garamond" w:hAnsi="Garamond" w:cstheme="majorBidi"/>
          <w:b w:val="0"/>
          <w:bCs w:val="0"/>
          <w:sz w:val="24"/>
          <w:szCs w:val="24"/>
          <w:lang w:val="id-ID"/>
        </w:rPr>
        <w:lastRenderedPageBreak/>
        <w:t xml:space="preserve">negara secara konstitusional mempunyai kewajiban melindungi hak rakyatnya untuk  </w:t>
      </w:r>
      <w:r w:rsidRPr="00027A4D">
        <w:rPr>
          <w:rFonts w:ascii="Garamond" w:hAnsi="Garamond" w:cstheme="majorBidi"/>
          <w:sz w:val="24"/>
          <w:szCs w:val="24"/>
          <w:lang w:val="id-ID"/>
        </w:rPr>
        <w:t>melaksanakan keyakinan dan ajaran agamanya tanpa ada hambatan dan gangguan, sebagaimana termaktub dalam Undang Undang Dasar  1945 Pasal 28 E ayat (1) : “</w:t>
      </w:r>
      <w:r w:rsidRPr="00027A4D">
        <w:rPr>
          <w:rFonts w:ascii="Garamond" w:hAnsi="Garamond" w:cstheme="majorBidi"/>
          <w:i/>
          <w:iCs/>
          <w:sz w:val="24"/>
          <w:szCs w:val="24"/>
          <w:lang w:val="id-ID"/>
        </w:rPr>
        <w:t>Setiap orang bebas memeluk agama dan beribadat menurut agamanya, memilih pendidikan dan pengajaran, memilih pekerjaan, memilih kewarganegaraan, memilih tempat tinggal di wilayah negara dan meninggalkannya, serta berhak kembali”</w:t>
      </w:r>
      <w:r w:rsidRPr="00027A4D">
        <w:rPr>
          <w:rFonts w:ascii="Garamond" w:hAnsi="Garamond" w:cstheme="majorBidi"/>
          <w:sz w:val="24"/>
          <w:szCs w:val="24"/>
          <w:lang w:val="id-ID"/>
        </w:rPr>
        <w:t xml:space="preserve">; dan Pasal 29 ayat (1) yang berbunyi: </w:t>
      </w:r>
      <w:r w:rsidRPr="00027A4D">
        <w:rPr>
          <w:rFonts w:ascii="Garamond" w:hAnsi="Garamond" w:cstheme="majorBidi"/>
          <w:i/>
          <w:iCs/>
          <w:sz w:val="24"/>
          <w:szCs w:val="24"/>
          <w:lang w:val="id-ID"/>
        </w:rPr>
        <w:t>“Negara berdasar atas Ketuhanan Yang Maha Esa” ayat (2) :” Negara menjamin kemerdekaan tiap-tiap penduduk untuk memeluk agamanya masing-masing dan untuk beribadat menurut agamanya dan kepercayaannya itu”</w:t>
      </w:r>
    </w:p>
    <w:p w:rsidR="001D557A" w:rsidRPr="00027A4D" w:rsidRDefault="001D557A" w:rsidP="001D557A">
      <w:pPr>
        <w:pStyle w:val="ListParagraph"/>
        <w:spacing w:line="360" w:lineRule="auto"/>
        <w:ind w:left="0" w:firstLine="851"/>
        <w:jc w:val="both"/>
        <w:rPr>
          <w:rFonts w:ascii="Garamond" w:hAnsi="Garamond" w:cstheme="majorBidi"/>
          <w:color w:val="FF0000"/>
          <w:sz w:val="24"/>
          <w:szCs w:val="24"/>
          <w:lang w:val="id-ID"/>
        </w:rPr>
      </w:pPr>
      <w:r w:rsidRPr="00027A4D">
        <w:rPr>
          <w:rFonts w:ascii="Garamond" w:hAnsi="Garamond" w:cstheme="majorBidi"/>
          <w:sz w:val="24"/>
          <w:szCs w:val="24"/>
          <w:lang w:val="id-ID"/>
        </w:rPr>
        <w:t xml:space="preserve">Hak untuk menjalankan keyakinan dan ajaran agama ini sebagaimana </w:t>
      </w:r>
      <w:r w:rsidRPr="00027A4D">
        <w:rPr>
          <w:rStyle w:val="Strong"/>
          <w:rFonts w:ascii="Garamond" w:hAnsi="Garamond" w:cstheme="majorBidi"/>
          <w:b w:val="0"/>
          <w:bCs w:val="0"/>
          <w:sz w:val="24"/>
          <w:szCs w:val="24"/>
          <w:lang w:val="id-ID"/>
        </w:rPr>
        <w:t xml:space="preserve">hak asasi manusia, hak mendapat perlindungan hukum dan persamaan hak dan kedudukan dalam hukum, serta hak untuk memperoleh kehidupan yang layak; dengan demikian adalah hak </w:t>
      </w:r>
      <w:r w:rsidRPr="00027A4D">
        <w:rPr>
          <w:rFonts w:ascii="Garamond" w:hAnsi="Garamond" w:cstheme="majorBidi"/>
          <w:sz w:val="24"/>
          <w:szCs w:val="24"/>
          <w:lang w:val="id-ID"/>
        </w:rPr>
        <w:t>setiap warga negara republik Indonesia, yang dijamin oleh konstitusi. Umat islam Indonesia sebagai bagian dari warga negara Indonesia tentu juga memiliki hak konstitusional untuk memperoleh perlindungan hukum dalam menjalankan keyakinannya tersebut.</w:t>
      </w:r>
    </w:p>
    <w:p w:rsidR="001D557A" w:rsidRPr="00027A4D" w:rsidRDefault="001D557A" w:rsidP="001D557A">
      <w:pPr>
        <w:pStyle w:val="ListParagraph"/>
        <w:spacing w:line="360" w:lineRule="auto"/>
        <w:ind w:left="0" w:firstLine="851"/>
        <w:jc w:val="both"/>
        <w:rPr>
          <w:rFonts w:ascii="Garamond" w:hAnsi="Garamond" w:cstheme="majorBidi"/>
          <w:spacing w:val="3"/>
          <w:sz w:val="24"/>
          <w:szCs w:val="24"/>
          <w:lang w:val="id-ID"/>
        </w:rPr>
      </w:pPr>
      <w:r w:rsidRPr="00027A4D">
        <w:rPr>
          <w:rFonts w:ascii="Garamond" w:hAnsi="Garamond" w:cstheme="majorBidi"/>
          <w:sz w:val="24"/>
          <w:szCs w:val="24"/>
          <w:lang w:val="id-ID"/>
        </w:rPr>
        <w:t xml:space="preserve">Legislasi fikih produk halal </w:t>
      </w:r>
      <w:r w:rsidRPr="00027A4D">
        <w:rPr>
          <w:rFonts w:ascii="Garamond" w:hAnsi="Garamond" w:cstheme="majorBidi"/>
          <w:spacing w:val="3"/>
          <w:sz w:val="24"/>
          <w:szCs w:val="24"/>
          <w:lang w:val="id-ID"/>
        </w:rPr>
        <w:t xml:space="preserve">dalam UU atau </w:t>
      </w:r>
      <w:r w:rsidRPr="00027A4D">
        <w:rPr>
          <w:rFonts w:ascii="Garamond" w:hAnsi="Garamond" w:cstheme="majorBidi"/>
          <w:i/>
          <w:iCs/>
          <w:spacing w:val="3"/>
          <w:sz w:val="24"/>
          <w:szCs w:val="24"/>
          <w:lang w:val="id-ID"/>
        </w:rPr>
        <w:t>qanun</w:t>
      </w:r>
      <w:r w:rsidRPr="00027A4D">
        <w:rPr>
          <w:rFonts w:ascii="Garamond" w:hAnsi="Garamond" w:cstheme="majorBidi"/>
          <w:spacing w:val="3"/>
          <w:sz w:val="24"/>
          <w:szCs w:val="24"/>
          <w:lang w:val="id-ID"/>
        </w:rPr>
        <w:t xml:space="preserve"> memang belum pernah disinggung dalam diskursus fikih klasik. Hal ini mungkin karena kondisi pada saat itu belum membutuhkan untuk mengundangkan suatu aturan tentang fikih produk halal. Pada saat itu makanan, obat-obatan dan kosmetik yang beredar tidak sebanyak dan sekompleks seperti saat ini. Namun, kondisi modern saat ini sangat berbeda dengan kompleksitas permasalahan masyarakat tak terkecuali dalam hal mengetahui status kehalalan suatu produk.. Makanan, minuman, obat-obatan, kosmetik dan lain sebagainya yang beredar di masyarakat luas.</w:t>
      </w:r>
    </w:p>
    <w:p w:rsidR="001D557A" w:rsidRPr="00027A4D" w:rsidRDefault="001D557A" w:rsidP="001D557A">
      <w:pPr>
        <w:pStyle w:val="ListParagraph"/>
        <w:spacing w:line="360" w:lineRule="auto"/>
        <w:ind w:left="0" w:firstLine="851"/>
        <w:jc w:val="both"/>
        <w:rPr>
          <w:rFonts w:ascii="Garamond" w:hAnsi="Garamond" w:cstheme="majorBidi"/>
          <w:sz w:val="24"/>
          <w:szCs w:val="24"/>
          <w:lang w:val="id-ID"/>
        </w:rPr>
      </w:pPr>
      <w:r w:rsidRPr="00027A4D">
        <w:rPr>
          <w:rFonts w:ascii="Garamond" w:hAnsi="Garamond" w:cstheme="majorBidi"/>
          <w:spacing w:val="3"/>
          <w:sz w:val="24"/>
          <w:szCs w:val="24"/>
          <w:lang w:val="id-ID"/>
        </w:rPr>
        <w:t>Lanskap inilah yang  menjadikan UU JPH sebagai produk perundang-undangan yang distingtif. Satu sisi, keberadaannya mencerminkan pola Islamisasi hukum nasional sebab, harus diakui bahwa kehadiran UU ini merupakan bentuk jawaban konstitusional dari mayoritas muslim Indonesia. Namun, di lain sisi keberadaannya juga mencerminkan pola nasionalisasi hukum Islam, sebab substansi yang terkandung di dalam UU JPH mengadopsi nilai-nilai hukum Islam yang diberlakukan secara nasional.</w:t>
      </w:r>
    </w:p>
    <w:p w:rsidR="001D557A" w:rsidRPr="00027A4D" w:rsidRDefault="001D557A" w:rsidP="001D557A">
      <w:pPr>
        <w:pStyle w:val="ListParagraph"/>
        <w:spacing w:line="360" w:lineRule="auto"/>
        <w:ind w:left="0" w:firstLine="851"/>
        <w:jc w:val="both"/>
        <w:rPr>
          <w:rFonts w:ascii="Garamond" w:hAnsi="Garamond" w:cstheme="majorBidi"/>
          <w:b/>
          <w:bCs/>
          <w:sz w:val="24"/>
          <w:szCs w:val="24"/>
          <w:lang w:val="id-ID"/>
        </w:rPr>
      </w:pPr>
    </w:p>
    <w:p w:rsidR="001D557A" w:rsidRPr="00103F7D" w:rsidRDefault="001D557A" w:rsidP="00103F7D">
      <w:pPr>
        <w:pStyle w:val="ListParagraph"/>
        <w:numPr>
          <w:ilvl w:val="0"/>
          <w:numId w:val="4"/>
        </w:numPr>
        <w:spacing w:line="360" w:lineRule="auto"/>
        <w:ind w:left="426"/>
        <w:jc w:val="both"/>
        <w:rPr>
          <w:rFonts w:ascii="Garamond" w:hAnsi="Garamond"/>
          <w:b/>
          <w:bCs/>
        </w:rPr>
      </w:pPr>
      <w:bookmarkStart w:id="3" w:name="_Toc49805725"/>
      <w:r w:rsidRPr="00103F7D">
        <w:rPr>
          <w:rFonts w:ascii="Garamond" w:hAnsi="Garamond"/>
          <w:b/>
          <w:bCs/>
        </w:rPr>
        <w:t>Pola Penyerapan Fikih Produk Halal Ke Dalam UU No. 33 Tahun 2014 Tentang Jaminan Produk Halal Dalam Perspektif Maqashid Syari’ah</w:t>
      </w:r>
      <w:bookmarkEnd w:id="3"/>
    </w:p>
    <w:p w:rsidR="001D557A" w:rsidRPr="00027A4D" w:rsidRDefault="001D557A" w:rsidP="001D557A">
      <w:pPr>
        <w:pStyle w:val="ListParagraph"/>
        <w:spacing w:line="360" w:lineRule="auto"/>
        <w:ind w:left="0" w:firstLine="851"/>
        <w:jc w:val="both"/>
        <w:rPr>
          <w:rFonts w:ascii="Garamond" w:hAnsi="Garamond" w:cstheme="majorBidi"/>
          <w:spacing w:val="3"/>
          <w:sz w:val="24"/>
          <w:szCs w:val="24"/>
          <w:lang w:val="id-ID"/>
        </w:rPr>
      </w:pPr>
      <w:r w:rsidRPr="00027A4D">
        <w:rPr>
          <w:rFonts w:ascii="Garamond" w:hAnsi="Garamond" w:cstheme="majorBidi"/>
          <w:sz w:val="24"/>
          <w:szCs w:val="24"/>
          <w:lang w:val="id-ID"/>
        </w:rPr>
        <w:t xml:space="preserve">Setelah memahami tentang pola penyerapan hukum Islam ke dalam UU JPH sebagaimana dijelaskan di atas, maka selanjutnya akan dibahas mengenai tinjauan </w:t>
      </w:r>
      <w:r w:rsidRPr="00027A4D">
        <w:rPr>
          <w:rFonts w:ascii="Garamond" w:hAnsi="Garamond" w:cstheme="majorBidi"/>
          <w:i/>
          <w:iCs/>
          <w:sz w:val="24"/>
          <w:szCs w:val="24"/>
          <w:lang w:val="id-ID"/>
        </w:rPr>
        <w:t>maqashid syari’ah</w:t>
      </w:r>
      <w:r w:rsidRPr="00027A4D">
        <w:rPr>
          <w:rFonts w:ascii="Garamond" w:hAnsi="Garamond" w:cstheme="majorBidi"/>
          <w:sz w:val="24"/>
          <w:szCs w:val="24"/>
          <w:lang w:val="id-ID"/>
        </w:rPr>
        <w:t xml:space="preserve">  terhadap pola </w:t>
      </w:r>
      <w:r w:rsidRPr="00027A4D">
        <w:rPr>
          <w:rFonts w:ascii="Garamond" w:hAnsi="Garamond" w:cstheme="majorBidi"/>
          <w:sz w:val="24"/>
          <w:szCs w:val="24"/>
          <w:lang w:val="id-ID"/>
        </w:rPr>
        <w:lastRenderedPageBreak/>
        <w:t xml:space="preserve">penyerapan hukum Islam ke dalam UU JPH. </w:t>
      </w:r>
      <w:r w:rsidRPr="00027A4D">
        <w:rPr>
          <w:rFonts w:ascii="Garamond" w:hAnsi="Garamond" w:cstheme="majorBidi"/>
          <w:i/>
          <w:iCs/>
          <w:sz w:val="24"/>
          <w:szCs w:val="24"/>
          <w:lang w:val="id-ID"/>
        </w:rPr>
        <w:t>Maqashid</w:t>
      </w:r>
      <w:r w:rsidRPr="00027A4D">
        <w:rPr>
          <w:rFonts w:ascii="Garamond" w:hAnsi="Garamond" w:cstheme="majorBidi"/>
          <w:iCs/>
          <w:sz w:val="24"/>
          <w:szCs w:val="24"/>
          <w:lang w:val="id-ID"/>
        </w:rPr>
        <w:t xml:space="preserve"> </w:t>
      </w:r>
      <w:r w:rsidRPr="00027A4D">
        <w:rPr>
          <w:rFonts w:ascii="Garamond" w:hAnsi="Garamond" w:cstheme="majorBidi"/>
          <w:i/>
          <w:iCs/>
          <w:sz w:val="24"/>
          <w:szCs w:val="24"/>
          <w:lang w:val="id-ID"/>
        </w:rPr>
        <w:t>syariah</w:t>
      </w:r>
      <w:r w:rsidRPr="00027A4D">
        <w:rPr>
          <w:rFonts w:ascii="Garamond" w:hAnsi="Garamond" w:cstheme="majorBidi"/>
          <w:iCs/>
          <w:sz w:val="24"/>
          <w:szCs w:val="24"/>
          <w:lang w:val="id-ID"/>
        </w:rPr>
        <w:t xml:space="preserve"> sendiri </w:t>
      </w:r>
      <w:r w:rsidRPr="00027A4D">
        <w:rPr>
          <w:rFonts w:ascii="Garamond" w:hAnsi="Garamond" w:cstheme="majorBidi"/>
          <w:spacing w:val="3"/>
          <w:sz w:val="24"/>
          <w:szCs w:val="24"/>
          <w:lang w:val="id-ID"/>
        </w:rPr>
        <w:t xml:space="preserve">diartikan sebagai nilai dan makna yang dijadikan tujuan yang hendak direalisasikan oleh </w:t>
      </w:r>
      <w:r w:rsidRPr="00027A4D">
        <w:rPr>
          <w:rFonts w:ascii="Garamond" w:hAnsi="Garamond" w:cstheme="majorBidi"/>
          <w:i/>
          <w:spacing w:val="3"/>
          <w:sz w:val="24"/>
          <w:szCs w:val="24"/>
          <w:lang w:val="id-ID"/>
        </w:rPr>
        <w:t>syari’</w:t>
      </w:r>
      <w:r w:rsidRPr="00027A4D">
        <w:rPr>
          <w:rFonts w:ascii="Garamond" w:hAnsi="Garamond" w:cstheme="majorBidi"/>
          <w:iCs/>
          <w:spacing w:val="3"/>
          <w:sz w:val="24"/>
          <w:szCs w:val="24"/>
          <w:lang w:val="id-ID"/>
        </w:rPr>
        <w:t xml:space="preserve"> (pembuat hukum)</w:t>
      </w:r>
      <w:r w:rsidRPr="00027A4D">
        <w:rPr>
          <w:rFonts w:ascii="Garamond" w:hAnsi="Garamond" w:cstheme="majorBidi"/>
          <w:spacing w:val="3"/>
          <w:sz w:val="24"/>
          <w:szCs w:val="24"/>
          <w:lang w:val="id-ID"/>
        </w:rPr>
        <w:t xml:space="preserve"> di balik pembuatan syariat dan hukum yang diperoleh melalui penelitian mujtahid terhadap teks-teks syariah. Secara sederhana istilah </w:t>
      </w:r>
      <w:r w:rsidRPr="00027A4D">
        <w:rPr>
          <w:rFonts w:ascii="Garamond" w:hAnsi="Garamond" w:cstheme="majorBidi"/>
          <w:i/>
          <w:spacing w:val="3"/>
          <w:sz w:val="24"/>
          <w:szCs w:val="24"/>
          <w:lang w:val="id-ID"/>
        </w:rPr>
        <w:t>maqashid</w:t>
      </w:r>
      <w:r w:rsidRPr="00027A4D">
        <w:rPr>
          <w:rFonts w:ascii="Garamond" w:hAnsi="Garamond" w:cstheme="majorBidi"/>
          <w:spacing w:val="3"/>
          <w:sz w:val="24"/>
          <w:szCs w:val="24"/>
          <w:lang w:val="id-ID"/>
        </w:rPr>
        <w:t xml:space="preserve"> </w:t>
      </w:r>
      <w:r w:rsidRPr="00027A4D">
        <w:rPr>
          <w:rFonts w:ascii="Garamond" w:hAnsi="Garamond" w:cstheme="majorBidi"/>
          <w:i/>
          <w:spacing w:val="3"/>
          <w:sz w:val="24"/>
          <w:szCs w:val="24"/>
          <w:lang w:val="id-ID"/>
        </w:rPr>
        <w:t>syariah</w:t>
      </w:r>
      <w:r w:rsidRPr="00027A4D">
        <w:rPr>
          <w:rFonts w:ascii="Garamond" w:hAnsi="Garamond" w:cstheme="majorBidi"/>
          <w:spacing w:val="3"/>
          <w:sz w:val="24"/>
          <w:szCs w:val="24"/>
          <w:lang w:val="id-ID"/>
        </w:rPr>
        <w:t xml:space="preserve"> bisa difahami sebagai tujuan hukum dalam Islam. Maqashid syari’ah sendiri merupakan kajian yang utama dalam mengkaji filsafat hukum Islam. </w:t>
      </w:r>
    </w:p>
    <w:p w:rsidR="001D557A" w:rsidRPr="00027A4D" w:rsidRDefault="001D557A" w:rsidP="001D557A">
      <w:pPr>
        <w:pStyle w:val="ListParagraph"/>
        <w:spacing w:line="360" w:lineRule="auto"/>
        <w:ind w:left="0" w:firstLine="851"/>
        <w:jc w:val="both"/>
        <w:rPr>
          <w:rFonts w:ascii="Garamond" w:hAnsi="Garamond" w:cstheme="majorBidi"/>
          <w:spacing w:val="3"/>
          <w:sz w:val="24"/>
          <w:szCs w:val="24"/>
          <w:lang w:val="id-ID"/>
        </w:rPr>
      </w:pPr>
      <w:r w:rsidRPr="00027A4D">
        <w:rPr>
          <w:rFonts w:ascii="Garamond" w:hAnsi="Garamond" w:cstheme="majorBidi"/>
          <w:spacing w:val="3"/>
          <w:sz w:val="24"/>
          <w:szCs w:val="24"/>
          <w:lang w:val="id-ID"/>
        </w:rPr>
        <w:t xml:space="preserve">Sebagai tujuan di balik penetapan hukum, maka </w:t>
      </w:r>
      <w:r w:rsidRPr="00027A4D">
        <w:rPr>
          <w:rFonts w:ascii="Garamond" w:hAnsi="Garamond" w:cstheme="majorBidi"/>
          <w:i/>
          <w:spacing w:val="3"/>
          <w:sz w:val="24"/>
          <w:szCs w:val="24"/>
          <w:lang w:val="id-ID"/>
        </w:rPr>
        <w:t>maqashid</w:t>
      </w:r>
      <w:r w:rsidRPr="00027A4D">
        <w:rPr>
          <w:rFonts w:ascii="Garamond" w:hAnsi="Garamond" w:cstheme="majorBidi"/>
          <w:spacing w:val="3"/>
          <w:sz w:val="24"/>
          <w:szCs w:val="24"/>
          <w:lang w:val="id-ID"/>
        </w:rPr>
        <w:t xml:space="preserve"> </w:t>
      </w:r>
      <w:r w:rsidRPr="00027A4D">
        <w:rPr>
          <w:rFonts w:ascii="Garamond" w:hAnsi="Garamond" w:cstheme="majorBidi"/>
          <w:i/>
          <w:spacing w:val="3"/>
          <w:sz w:val="24"/>
          <w:szCs w:val="24"/>
          <w:lang w:val="id-ID"/>
        </w:rPr>
        <w:t>syariah</w:t>
      </w:r>
      <w:r w:rsidRPr="00027A4D">
        <w:rPr>
          <w:rFonts w:ascii="Garamond" w:hAnsi="Garamond" w:cstheme="majorBidi"/>
          <w:spacing w:val="3"/>
          <w:sz w:val="24"/>
          <w:szCs w:val="24"/>
          <w:lang w:val="id-ID"/>
        </w:rPr>
        <w:t xml:space="preserve"> memiliki sandaran yang kuat baik dari al Qur’an maupun hadis Nabi yang </w:t>
      </w:r>
      <w:r w:rsidRPr="00027A4D">
        <w:rPr>
          <w:rFonts w:ascii="Garamond" w:hAnsi="Garamond" w:cstheme="majorBidi"/>
          <w:i/>
          <w:spacing w:val="3"/>
          <w:sz w:val="24"/>
          <w:szCs w:val="24"/>
          <w:lang w:val="id-ID"/>
        </w:rPr>
        <w:t>nash</w:t>
      </w:r>
      <w:r w:rsidRPr="00027A4D">
        <w:rPr>
          <w:rFonts w:ascii="Garamond" w:hAnsi="Garamond" w:cstheme="majorBidi"/>
          <w:spacing w:val="3"/>
          <w:sz w:val="24"/>
          <w:szCs w:val="24"/>
          <w:lang w:val="id-ID"/>
        </w:rPr>
        <w:t xml:space="preserve">-nya senantiasa menegaskan nilai-nilai, tujuan, </w:t>
      </w:r>
      <w:r w:rsidRPr="00027A4D">
        <w:rPr>
          <w:rFonts w:ascii="Garamond" w:hAnsi="Garamond" w:cstheme="majorBidi"/>
          <w:i/>
          <w:spacing w:val="3"/>
          <w:sz w:val="24"/>
          <w:szCs w:val="24"/>
          <w:lang w:val="id-ID"/>
        </w:rPr>
        <w:t xml:space="preserve">illat </w:t>
      </w:r>
      <w:r w:rsidRPr="00027A4D">
        <w:rPr>
          <w:rFonts w:ascii="Garamond" w:hAnsi="Garamond" w:cstheme="majorBidi"/>
          <w:spacing w:val="3"/>
          <w:sz w:val="24"/>
          <w:szCs w:val="24"/>
          <w:lang w:val="id-ID"/>
        </w:rPr>
        <w:t>dan hikmah yang terkandung di dalamnya. Terdapat sekian ayat yang menjadi bukti adanya tujuan di balik penetapan hukum, misalnya saja, salah satu ayat yang terdapat dalam surat al Baqarah yang menegaskan bahwa kewajiban berpuasa adalah dalam rangka menuju ketakwaan.</w:t>
      </w:r>
      <w:r w:rsidRPr="00027A4D">
        <w:rPr>
          <w:rStyle w:val="FootnoteReference"/>
          <w:rFonts w:ascii="Garamond" w:hAnsi="Garamond"/>
          <w:sz w:val="24"/>
          <w:szCs w:val="24"/>
        </w:rPr>
        <w:footnoteReference w:id="52"/>
      </w:r>
      <w:r w:rsidRPr="00027A4D">
        <w:rPr>
          <w:rFonts w:ascii="Garamond" w:hAnsi="Garamond" w:cstheme="majorBidi"/>
          <w:spacing w:val="3"/>
          <w:sz w:val="24"/>
          <w:szCs w:val="24"/>
          <w:lang w:val="id-ID"/>
        </w:rPr>
        <w:t xml:space="preserve"> Begitu pula dalam hadits nabi banyak riwayat yang menegaskan nilai dan tujuan di balik syariatNya.</w:t>
      </w:r>
    </w:p>
    <w:p w:rsidR="001D557A" w:rsidRPr="00027A4D" w:rsidRDefault="001D557A" w:rsidP="001D557A">
      <w:pPr>
        <w:pStyle w:val="ListParagraph"/>
        <w:spacing w:line="360" w:lineRule="auto"/>
        <w:ind w:left="0" w:firstLine="851"/>
        <w:jc w:val="both"/>
        <w:rPr>
          <w:rFonts w:ascii="Garamond" w:hAnsi="Garamond" w:cstheme="majorBidi"/>
          <w:sz w:val="24"/>
          <w:szCs w:val="24"/>
          <w:lang w:val="id-ID"/>
        </w:rPr>
      </w:pPr>
      <w:r w:rsidRPr="00027A4D">
        <w:rPr>
          <w:rFonts w:ascii="Garamond" w:hAnsi="Garamond" w:cstheme="majorBidi"/>
          <w:sz w:val="24"/>
          <w:szCs w:val="24"/>
          <w:lang w:val="id-ID"/>
        </w:rPr>
        <w:t xml:space="preserve">Benih-benih pemikiran tentang </w:t>
      </w:r>
      <w:r w:rsidRPr="00027A4D">
        <w:rPr>
          <w:rFonts w:ascii="Garamond" w:hAnsi="Garamond" w:cstheme="majorBidi"/>
          <w:i/>
          <w:sz w:val="24"/>
          <w:szCs w:val="24"/>
          <w:lang w:val="id-ID"/>
        </w:rPr>
        <w:t>maqashid syari’ah</w:t>
      </w:r>
      <w:r w:rsidRPr="00027A4D">
        <w:rPr>
          <w:rFonts w:ascii="Garamond" w:hAnsi="Garamond" w:cstheme="majorBidi"/>
          <w:sz w:val="24"/>
          <w:szCs w:val="24"/>
          <w:lang w:val="id-ID"/>
        </w:rPr>
        <w:t xml:space="preserve"> telah ada sejak awal perkembangan hukum Islam. Menurut Raisuni, barangkali orang yang paling awal menggunakan kata </w:t>
      </w:r>
      <w:r w:rsidRPr="00027A4D">
        <w:rPr>
          <w:rFonts w:ascii="Garamond" w:hAnsi="Garamond" w:cstheme="majorBidi"/>
          <w:i/>
          <w:iCs/>
          <w:sz w:val="24"/>
          <w:szCs w:val="24"/>
          <w:lang w:val="id-ID"/>
        </w:rPr>
        <w:t xml:space="preserve">maqashid </w:t>
      </w:r>
      <w:r w:rsidRPr="00027A4D">
        <w:rPr>
          <w:rFonts w:ascii="Garamond" w:hAnsi="Garamond" w:cstheme="majorBidi"/>
          <w:sz w:val="24"/>
          <w:szCs w:val="24"/>
          <w:lang w:val="id-ID"/>
        </w:rPr>
        <w:t xml:space="preserve">dalam judul karyanya adalah Turmudzi al Hakim (w. 320 H) dalam bukunya </w:t>
      </w:r>
      <w:r w:rsidRPr="00027A4D">
        <w:rPr>
          <w:rFonts w:ascii="Garamond" w:hAnsi="Garamond" w:cstheme="majorBidi"/>
          <w:i/>
          <w:iCs/>
          <w:sz w:val="24"/>
          <w:szCs w:val="24"/>
          <w:lang w:val="id-ID"/>
        </w:rPr>
        <w:t xml:space="preserve">Al Shalatu wa Maqashiduha </w:t>
      </w:r>
      <w:r w:rsidRPr="00027A4D">
        <w:rPr>
          <w:rFonts w:ascii="Garamond" w:hAnsi="Garamond" w:cstheme="majorBidi"/>
          <w:iCs/>
          <w:sz w:val="24"/>
          <w:szCs w:val="24"/>
          <w:lang w:val="id-ID"/>
        </w:rPr>
        <w:t xml:space="preserve">dan </w:t>
      </w:r>
      <w:r w:rsidRPr="00027A4D">
        <w:rPr>
          <w:rFonts w:ascii="Garamond" w:hAnsi="Garamond" w:cstheme="majorBidi"/>
          <w:i/>
          <w:iCs/>
          <w:sz w:val="24"/>
          <w:szCs w:val="24"/>
          <w:lang w:val="id-ID"/>
        </w:rPr>
        <w:t xml:space="preserve">al Haj wa Maqashiduha. </w:t>
      </w:r>
      <w:r w:rsidRPr="00027A4D">
        <w:rPr>
          <w:rFonts w:ascii="Garamond" w:hAnsi="Garamond" w:cstheme="majorBidi"/>
          <w:iCs/>
          <w:sz w:val="24"/>
          <w:szCs w:val="24"/>
          <w:lang w:val="id-ID"/>
        </w:rPr>
        <w:t xml:space="preserve">Namun demikian, </w:t>
      </w:r>
      <w:r w:rsidRPr="00027A4D">
        <w:rPr>
          <w:rFonts w:ascii="Garamond" w:hAnsi="Garamond" w:cstheme="majorBidi"/>
          <w:sz w:val="24"/>
          <w:szCs w:val="24"/>
          <w:lang w:val="id-ID"/>
        </w:rPr>
        <w:t xml:space="preserve">jika ditelusuri karya-karya yang sudah membahas tentang </w:t>
      </w:r>
      <w:r w:rsidRPr="00027A4D">
        <w:rPr>
          <w:rFonts w:ascii="Garamond" w:hAnsi="Garamond" w:cstheme="majorBidi"/>
          <w:i/>
          <w:iCs/>
          <w:sz w:val="24"/>
          <w:szCs w:val="24"/>
          <w:lang w:val="id-ID"/>
        </w:rPr>
        <w:t>maqashid syari’ah</w:t>
      </w:r>
      <w:r w:rsidRPr="00027A4D">
        <w:rPr>
          <w:rFonts w:ascii="Garamond" w:hAnsi="Garamond" w:cstheme="majorBidi"/>
          <w:sz w:val="24"/>
          <w:szCs w:val="24"/>
          <w:lang w:val="id-ID"/>
        </w:rPr>
        <w:t xml:space="preserve">, maka jauh sebelum Turmudzi, Imam Malik (w. 179 H) dalam </w:t>
      </w:r>
      <w:r w:rsidRPr="00027A4D">
        <w:rPr>
          <w:rFonts w:ascii="Garamond" w:hAnsi="Garamond" w:cstheme="majorBidi"/>
          <w:i/>
          <w:iCs/>
          <w:sz w:val="24"/>
          <w:szCs w:val="24"/>
          <w:lang w:val="id-ID"/>
        </w:rPr>
        <w:t>Muwattha</w:t>
      </w:r>
      <w:r w:rsidRPr="00027A4D">
        <w:rPr>
          <w:rFonts w:ascii="Garamond" w:hAnsi="Garamond" w:cstheme="majorBidi"/>
          <w:sz w:val="24"/>
          <w:szCs w:val="24"/>
          <w:lang w:val="id-ID"/>
        </w:rPr>
        <w:t>’-nya sudah menuliskan riwayat yang</w:t>
      </w:r>
      <w:r w:rsidRPr="00027A4D">
        <w:rPr>
          <w:rFonts w:ascii="Garamond" w:hAnsi="Garamond" w:cstheme="majorBidi"/>
          <w:i/>
          <w:iCs/>
          <w:sz w:val="24"/>
          <w:szCs w:val="24"/>
          <w:lang w:val="id-ID"/>
        </w:rPr>
        <w:t xml:space="preserve"> </w:t>
      </w:r>
      <w:r w:rsidRPr="00027A4D">
        <w:rPr>
          <w:rFonts w:ascii="Garamond" w:hAnsi="Garamond" w:cstheme="majorBidi"/>
          <w:sz w:val="24"/>
          <w:szCs w:val="24"/>
          <w:lang w:val="id-ID"/>
        </w:rPr>
        <w:t xml:space="preserve">menunjuk pada kasus penggunaan </w:t>
      </w:r>
      <w:r w:rsidRPr="00027A4D">
        <w:rPr>
          <w:rFonts w:ascii="Garamond" w:hAnsi="Garamond" w:cstheme="majorBidi"/>
          <w:i/>
          <w:iCs/>
          <w:sz w:val="24"/>
          <w:szCs w:val="24"/>
          <w:lang w:val="id-ID"/>
        </w:rPr>
        <w:t xml:space="preserve">maqashid </w:t>
      </w:r>
      <w:r w:rsidRPr="00027A4D">
        <w:rPr>
          <w:rFonts w:ascii="Garamond" w:hAnsi="Garamond" w:cstheme="majorBidi"/>
          <w:sz w:val="24"/>
          <w:szCs w:val="24"/>
          <w:lang w:val="id-ID"/>
        </w:rPr>
        <w:t>pada masa sahabat.</w:t>
      </w:r>
      <w:r w:rsidRPr="00027A4D">
        <w:rPr>
          <w:rFonts w:ascii="Garamond" w:hAnsi="Garamond" w:cstheme="majorBidi"/>
          <w:i/>
          <w:iCs/>
          <w:sz w:val="24"/>
          <w:szCs w:val="24"/>
          <w:lang w:val="id-ID"/>
        </w:rPr>
        <w:t xml:space="preserve"> </w:t>
      </w:r>
      <w:r w:rsidRPr="00027A4D">
        <w:rPr>
          <w:rFonts w:ascii="Garamond" w:hAnsi="Garamond" w:cstheme="majorBidi"/>
          <w:sz w:val="24"/>
          <w:szCs w:val="24"/>
          <w:lang w:val="id-ID"/>
        </w:rPr>
        <w:t>Kemudian setelah itu diikuti oleh Imam Syafi’i (w. 204 H) dalam</w:t>
      </w:r>
      <w:r w:rsidRPr="00027A4D">
        <w:rPr>
          <w:rFonts w:ascii="Garamond" w:hAnsi="Garamond" w:cstheme="majorBidi"/>
          <w:i/>
          <w:iCs/>
          <w:sz w:val="24"/>
          <w:szCs w:val="24"/>
          <w:lang w:val="id-ID"/>
        </w:rPr>
        <w:t xml:space="preserve"> </w:t>
      </w:r>
      <w:r w:rsidRPr="00027A4D">
        <w:rPr>
          <w:rFonts w:ascii="Garamond" w:hAnsi="Garamond" w:cstheme="majorBidi"/>
          <w:sz w:val="24"/>
          <w:szCs w:val="24"/>
          <w:lang w:val="id-ID"/>
        </w:rPr>
        <w:t xml:space="preserve">karyanya, </w:t>
      </w:r>
      <w:r w:rsidRPr="00027A4D">
        <w:rPr>
          <w:rFonts w:ascii="Garamond" w:hAnsi="Garamond" w:cstheme="majorBidi"/>
          <w:i/>
          <w:iCs/>
          <w:sz w:val="24"/>
          <w:szCs w:val="24"/>
          <w:lang w:val="id-ID"/>
        </w:rPr>
        <w:t>Al Risalah</w:t>
      </w:r>
      <w:r w:rsidRPr="00027A4D">
        <w:rPr>
          <w:rFonts w:ascii="Garamond" w:hAnsi="Garamond" w:cstheme="majorBidi"/>
          <w:sz w:val="24"/>
          <w:szCs w:val="24"/>
          <w:lang w:val="id-ID"/>
        </w:rPr>
        <w:t xml:space="preserve"> yang menyinggung</w:t>
      </w:r>
      <w:r w:rsidRPr="00027A4D">
        <w:rPr>
          <w:rFonts w:ascii="Garamond" w:hAnsi="Garamond" w:cstheme="majorBidi"/>
          <w:i/>
          <w:iCs/>
          <w:sz w:val="24"/>
          <w:szCs w:val="24"/>
          <w:lang w:val="id-ID"/>
        </w:rPr>
        <w:t xml:space="preserve"> </w:t>
      </w:r>
      <w:r w:rsidRPr="00027A4D">
        <w:rPr>
          <w:rFonts w:ascii="Garamond" w:hAnsi="Garamond" w:cstheme="majorBidi"/>
          <w:sz w:val="24"/>
          <w:szCs w:val="24"/>
          <w:lang w:val="id-ID"/>
        </w:rPr>
        <w:t xml:space="preserve">pembahasan mengenai </w:t>
      </w:r>
      <w:r w:rsidRPr="00027A4D">
        <w:rPr>
          <w:rFonts w:ascii="Garamond" w:hAnsi="Garamond" w:cstheme="majorBidi"/>
          <w:i/>
          <w:iCs/>
          <w:sz w:val="24"/>
          <w:szCs w:val="24"/>
          <w:lang w:val="id-ID"/>
        </w:rPr>
        <w:t xml:space="preserve">ta’lil al ahkam </w:t>
      </w:r>
      <w:r w:rsidRPr="00027A4D">
        <w:rPr>
          <w:rFonts w:ascii="Garamond" w:hAnsi="Garamond" w:cstheme="majorBidi"/>
          <w:sz w:val="24"/>
          <w:szCs w:val="24"/>
          <w:lang w:val="id-ID"/>
        </w:rPr>
        <w:t>(pencarian alasan pada sebuah hukum),</w:t>
      </w:r>
      <w:r w:rsidRPr="00027A4D">
        <w:rPr>
          <w:rFonts w:ascii="Garamond" w:hAnsi="Garamond" w:cstheme="majorBidi"/>
          <w:i/>
          <w:iCs/>
          <w:sz w:val="24"/>
          <w:szCs w:val="24"/>
          <w:lang w:val="id-ID"/>
        </w:rPr>
        <w:t xml:space="preserve"> </w:t>
      </w:r>
      <w:r w:rsidRPr="00027A4D">
        <w:rPr>
          <w:rFonts w:ascii="Garamond" w:hAnsi="Garamond" w:cstheme="majorBidi"/>
          <w:sz w:val="24"/>
          <w:szCs w:val="24"/>
          <w:lang w:val="id-ID"/>
        </w:rPr>
        <w:t xml:space="preserve">sebagian </w:t>
      </w:r>
      <w:r w:rsidRPr="00027A4D">
        <w:rPr>
          <w:rFonts w:ascii="Garamond" w:hAnsi="Garamond" w:cstheme="majorBidi"/>
          <w:i/>
          <w:iCs/>
          <w:sz w:val="24"/>
          <w:szCs w:val="24"/>
          <w:lang w:val="id-ID"/>
        </w:rPr>
        <w:t xml:space="preserve">maqashid kulliyyah </w:t>
      </w:r>
      <w:r w:rsidRPr="00027A4D">
        <w:rPr>
          <w:rFonts w:ascii="Garamond" w:hAnsi="Garamond" w:cstheme="majorBidi"/>
          <w:sz w:val="24"/>
          <w:szCs w:val="24"/>
          <w:lang w:val="id-ID"/>
        </w:rPr>
        <w:t xml:space="preserve">seperti </w:t>
      </w:r>
      <w:r w:rsidRPr="00027A4D">
        <w:rPr>
          <w:rFonts w:ascii="Garamond" w:hAnsi="Garamond" w:cstheme="majorBidi"/>
          <w:i/>
          <w:iCs/>
          <w:sz w:val="24"/>
          <w:szCs w:val="24"/>
          <w:lang w:val="id-ID"/>
        </w:rPr>
        <w:t xml:space="preserve">hifzhu al nafs </w:t>
      </w:r>
      <w:r w:rsidRPr="00027A4D">
        <w:rPr>
          <w:rFonts w:ascii="Garamond" w:hAnsi="Garamond" w:cstheme="majorBidi"/>
          <w:sz w:val="24"/>
          <w:szCs w:val="24"/>
          <w:lang w:val="id-ID"/>
        </w:rPr>
        <w:t xml:space="preserve">dan </w:t>
      </w:r>
      <w:r w:rsidRPr="00027A4D">
        <w:rPr>
          <w:rFonts w:ascii="Garamond" w:hAnsi="Garamond" w:cstheme="majorBidi"/>
          <w:i/>
          <w:iCs/>
          <w:sz w:val="24"/>
          <w:szCs w:val="24"/>
          <w:lang w:val="id-ID"/>
        </w:rPr>
        <w:t>hifzhu al mal</w:t>
      </w:r>
      <w:r w:rsidRPr="00027A4D">
        <w:rPr>
          <w:rFonts w:ascii="Garamond" w:hAnsi="Garamond" w:cstheme="majorBidi"/>
          <w:sz w:val="24"/>
          <w:szCs w:val="24"/>
          <w:lang w:val="id-ID"/>
        </w:rPr>
        <w:t xml:space="preserve"> yang</w:t>
      </w:r>
      <w:r w:rsidRPr="00027A4D">
        <w:rPr>
          <w:rFonts w:ascii="Garamond" w:hAnsi="Garamond" w:cstheme="majorBidi"/>
          <w:i/>
          <w:iCs/>
          <w:sz w:val="24"/>
          <w:szCs w:val="24"/>
          <w:lang w:val="id-ID"/>
        </w:rPr>
        <w:t xml:space="preserve"> </w:t>
      </w:r>
      <w:r w:rsidRPr="00027A4D">
        <w:rPr>
          <w:rFonts w:ascii="Garamond" w:hAnsi="Garamond" w:cstheme="majorBidi"/>
          <w:sz w:val="24"/>
          <w:szCs w:val="24"/>
          <w:lang w:val="id-ID"/>
        </w:rPr>
        <w:t xml:space="preserve">merupakan cikal bakal bagi tema-tema ilmu </w:t>
      </w:r>
      <w:r w:rsidRPr="00027A4D">
        <w:rPr>
          <w:rFonts w:ascii="Garamond" w:hAnsi="Garamond" w:cstheme="majorBidi"/>
          <w:i/>
          <w:iCs/>
          <w:sz w:val="24"/>
          <w:szCs w:val="24"/>
          <w:lang w:val="id-ID"/>
        </w:rPr>
        <w:t>maqashid</w:t>
      </w:r>
      <w:r w:rsidRPr="00027A4D">
        <w:rPr>
          <w:rFonts w:ascii="Garamond" w:hAnsi="Garamond" w:cstheme="majorBidi"/>
          <w:sz w:val="24"/>
          <w:szCs w:val="24"/>
          <w:lang w:val="id-ID"/>
        </w:rPr>
        <w:t xml:space="preserve">. Setelah Imam Syafi’i, muncullah Turmudzi al Hakim yang kemudian al Qaffal al Kabir (w. 365 H) dalam kitabnya </w:t>
      </w:r>
      <w:r w:rsidRPr="00027A4D">
        <w:rPr>
          <w:rFonts w:ascii="Garamond" w:hAnsi="Garamond" w:cstheme="majorBidi"/>
          <w:i/>
          <w:iCs/>
          <w:sz w:val="24"/>
          <w:szCs w:val="24"/>
          <w:lang w:val="id-ID"/>
        </w:rPr>
        <w:t xml:space="preserve">Mahasin Al Syara’i fi Furu’i asy Syafi’iyah Kitab fi Maqashid al Syariah </w:t>
      </w:r>
      <w:r w:rsidRPr="00027A4D">
        <w:rPr>
          <w:rFonts w:ascii="Garamond" w:hAnsi="Garamond" w:cstheme="majorBidi"/>
          <w:sz w:val="24"/>
          <w:szCs w:val="24"/>
          <w:lang w:val="id-ID"/>
        </w:rPr>
        <w:t>.</w:t>
      </w:r>
    </w:p>
    <w:p w:rsidR="001D557A" w:rsidRPr="00027A4D" w:rsidRDefault="001D557A" w:rsidP="001D557A">
      <w:pPr>
        <w:pStyle w:val="ListParagraph"/>
        <w:spacing w:line="360" w:lineRule="auto"/>
        <w:ind w:left="0" w:firstLine="851"/>
        <w:jc w:val="both"/>
        <w:rPr>
          <w:rFonts w:ascii="Garamond" w:hAnsi="Garamond" w:cstheme="majorBidi"/>
          <w:sz w:val="24"/>
          <w:szCs w:val="24"/>
          <w:lang w:val="id-ID"/>
        </w:rPr>
      </w:pPr>
      <w:r w:rsidRPr="00027A4D">
        <w:rPr>
          <w:rFonts w:ascii="Garamond" w:hAnsi="Garamond" w:cstheme="majorBidi"/>
          <w:sz w:val="24"/>
          <w:szCs w:val="24"/>
          <w:lang w:val="id-ID"/>
        </w:rPr>
        <w:t xml:space="preserve">Perkembangan berikutnya adalah hadirnya Abul Hasan al Amiri (w. 381) dalam kajian </w:t>
      </w:r>
      <w:r w:rsidRPr="00027A4D">
        <w:rPr>
          <w:rFonts w:ascii="Garamond" w:hAnsi="Garamond" w:cstheme="majorBidi"/>
          <w:i/>
          <w:sz w:val="24"/>
          <w:szCs w:val="24"/>
          <w:lang w:val="id-ID"/>
        </w:rPr>
        <w:t>maqashid syariah</w:t>
      </w:r>
      <w:r w:rsidRPr="00027A4D">
        <w:rPr>
          <w:rFonts w:ascii="Garamond" w:hAnsi="Garamond" w:cstheme="majorBidi"/>
          <w:sz w:val="24"/>
          <w:szCs w:val="24"/>
          <w:lang w:val="id-ID"/>
        </w:rPr>
        <w:t xml:space="preserve"> dan telah menyumbangkan pemikiran tentang lima hal pokok yang terealisasikan dalam rangka membangun kehidupan individu dan kehidupan social, yaitu, </w:t>
      </w:r>
      <w:r w:rsidRPr="00027A4D">
        <w:rPr>
          <w:rFonts w:ascii="Garamond" w:hAnsi="Garamond" w:cstheme="majorBidi"/>
          <w:i/>
          <w:sz w:val="24"/>
          <w:szCs w:val="24"/>
          <w:lang w:val="id-ID"/>
        </w:rPr>
        <w:t>mazjaratu qatlin nafs</w:t>
      </w:r>
      <w:r w:rsidRPr="00027A4D">
        <w:rPr>
          <w:rFonts w:ascii="Garamond" w:hAnsi="Garamond" w:cstheme="majorBidi"/>
          <w:sz w:val="24"/>
          <w:szCs w:val="24"/>
          <w:lang w:val="id-ID"/>
        </w:rPr>
        <w:t xml:space="preserve"> (sanksi hukum untuk pembunuhan jiwa), </w:t>
      </w:r>
      <w:r w:rsidRPr="00027A4D">
        <w:rPr>
          <w:rFonts w:ascii="Garamond" w:hAnsi="Garamond" w:cstheme="majorBidi"/>
          <w:i/>
          <w:sz w:val="24"/>
          <w:szCs w:val="24"/>
          <w:lang w:val="id-ID"/>
        </w:rPr>
        <w:t>mazjaratu akhd al mal</w:t>
      </w:r>
      <w:r w:rsidRPr="00027A4D">
        <w:rPr>
          <w:rFonts w:ascii="Garamond" w:hAnsi="Garamond" w:cstheme="majorBidi"/>
          <w:sz w:val="24"/>
          <w:szCs w:val="24"/>
          <w:lang w:val="id-ID"/>
        </w:rPr>
        <w:t xml:space="preserve"> (sanksi hukum terhadap perampasan harta), </w:t>
      </w:r>
      <w:r w:rsidRPr="00027A4D">
        <w:rPr>
          <w:rFonts w:ascii="Garamond" w:hAnsi="Garamond" w:cstheme="majorBidi"/>
          <w:i/>
          <w:sz w:val="24"/>
          <w:szCs w:val="24"/>
          <w:lang w:val="id-ID"/>
        </w:rPr>
        <w:t>mazjaratu hatk al satri</w:t>
      </w:r>
      <w:r w:rsidRPr="00027A4D">
        <w:rPr>
          <w:rFonts w:ascii="Garamond" w:hAnsi="Garamond" w:cstheme="majorBidi"/>
          <w:sz w:val="24"/>
          <w:szCs w:val="24"/>
          <w:lang w:val="id-ID"/>
        </w:rPr>
        <w:t xml:space="preserve"> (sanksi hukum terhadap pembuka aib), </w:t>
      </w:r>
      <w:r w:rsidRPr="00027A4D">
        <w:rPr>
          <w:rFonts w:ascii="Garamond" w:hAnsi="Garamond" w:cstheme="majorBidi"/>
          <w:i/>
          <w:sz w:val="24"/>
          <w:szCs w:val="24"/>
          <w:lang w:val="id-ID"/>
        </w:rPr>
        <w:t>mazjaratu thalb al ‘irdh</w:t>
      </w:r>
      <w:r w:rsidRPr="00027A4D">
        <w:rPr>
          <w:rFonts w:ascii="Garamond" w:hAnsi="Garamond" w:cstheme="majorBidi"/>
          <w:sz w:val="24"/>
          <w:szCs w:val="24"/>
          <w:lang w:val="id-ID"/>
        </w:rPr>
        <w:t xml:space="preserve"> (sanksi hukum terhadap penodaan kehormatan), dan </w:t>
      </w:r>
      <w:r w:rsidRPr="00027A4D">
        <w:rPr>
          <w:rFonts w:ascii="Garamond" w:hAnsi="Garamond" w:cstheme="majorBidi"/>
          <w:i/>
          <w:sz w:val="24"/>
          <w:szCs w:val="24"/>
          <w:lang w:val="id-ID"/>
        </w:rPr>
        <w:t>mazjaratu khal’u al baydhah</w:t>
      </w:r>
      <w:r w:rsidRPr="00027A4D">
        <w:rPr>
          <w:rFonts w:ascii="Garamond" w:hAnsi="Garamond" w:cstheme="majorBidi"/>
          <w:sz w:val="24"/>
          <w:szCs w:val="24"/>
          <w:lang w:val="id-ID"/>
        </w:rPr>
        <w:t xml:space="preserve"> (sanksi hukum untuk pelepasan kehormatan dan ketulusan). Kemudian diikuti oleh Imam al Haramayni Abdul Malik al </w:t>
      </w:r>
      <w:r w:rsidRPr="00027A4D">
        <w:rPr>
          <w:rFonts w:ascii="Garamond" w:hAnsi="Garamond" w:cstheme="majorBidi"/>
          <w:sz w:val="24"/>
          <w:szCs w:val="24"/>
          <w:lang w:val="id-ID"/>
        </w:rPr>
        <w:lastRenderedPageBreak/>
        <w:t xml:space="preserve">Juwaini yang telah berhasil memaparkan dasar-dasar </w:t>
      </w:r>
      <w:r w:rsidRPr="00027A4D">
        <w:rPr>
          <w:rFonts w:ascii="Garamond" w:hAnsi="Garamond" w:cstheme="majorBidi"/>
          <w:i/>
          <w:sz w:val="24"/>
          <w:szCs w:val="24"/>
          <w:lang w:val="id-ID"/>
        </w:rPr>
        <w:t>maqashid</w:t>
      </w:r>
      <w:r w:rsidRPr="00027A4D">
        <w:rPr>
          <w:rFonts w:ascii="Garamond" w:hAnsi="Garamond" w:cstheme="majorBidi"/>
          <w:sz w:val="24"/>
          <w:szCs w:val="24"/>
          <w:lang w:val="id-ID"/>
        </w:rPr>
        <w:t xml:space="preserve"> </w:t>
      </w:r>
      <w:r w:rsidRPr="00027A4D">
        <w:rPr>
          <w:rFonts w:ascii="Garamond" w:hAnsi="Garamond" w:cstheme="majorBidi"/>
          <w:i/>
          <w:sz w:val="24"/>
          <w:szCs w:val="24"/>
          <w:lang w:val="id-ID"/>
        </w:rPr>
        <w:t xml:space="preserve">syariah </w:t>
      </w:r>
      <w:r w:rsidRPr="00027A4D">
        <w:rPr>
          <w:rFonts w:ascii="Garamond" w:hAnsi="Garamond" w:cstheme="majorBidi"/>
          <w:sz w:val="24"/>
          <w:szCs w:val="24"/>
          <w:lang w:val="id-ID"/>
        </w:rPr>
        <w:t xml:space="preserve">dengan membagi maslahah ke dalam tiga tingkatan secara hirarkis, yaitu </w:t>
      </w:r>
      <w:r w:rsidRPr="00027A4D">
        <w:rPr>
          <w:rFonts w:ascii="Garamond" w:hAnsi="Garamond" w:cstheme="majorBidi"/>
          <w:i/>
          <w:sz w:val="24"/>
          <w:szCs w:val="24"/>
          <w:lang w:val="id-ID"/>
        </w:rPr>
        <w:t>Dharuriyat, Hajiyat dan Tahsiniyat</w:t>
      </w:r>
      <w:r w:rsidRPr="00027A4D">
        <w:rPr>
          <w:rFonts w:ascii="Garamond" w:hAnsi="Garamond" w:cstheme="majorBidi"/>
          <w:sz w:val="24"/>
          <w:szCs w:val="24"/>
          <w:lang w:val="id-ID"/>
        </w:rPr>
        <w:t>.</w:t>
      </w:r>
      <w:r w:rsidRPr="00027A4D">
        <w:rPr>
          <w:rStyle w:val="FootnoteReference"/>
          <w:rFonts w:ascii="Garamond" w:hAnsi="Garamond"/>
          <w:sz w:val="24"/>
          <w:szCs w:val="24"/>
        </w:rPr>
        <w:footnoteReference w:id="53"/>
      </w:r>
      <w:r w:rsidRPr="00027A4D">
        <w:rPr>
          <w:rFonts w:ascii="Garamond" w:hAnsi="Garamond" w:cstheme="majorBidi"/>
          <w:sz w:val="24"/>
          <w:szCs w:val="24"/>
          <w:lang w:val="id-ID"/>
        </w:rPr>
        <w:t xml:space="preserve"> </w:t>
      </w:r>
    </w:p>
    <w:p w:rsidR="001D557A" w:rsidRPr="00027A4D" w:rsidRDefault="001D557A" w:rsidP="001D557A">
      <w:pPr>
        <w:pStyle w:val="ListParagraph"/>
        <w:spacing w:line="360" w:lineRule="auto"/>
        <w:ind w:left="0" w:firstLine="851"/>
        <w:jc w:val="both"/>
        <w:rPr>
          <w:rFonts w:ascii="Garamond" w:hAnsi="Garamond" w:cstheme="majorBidi"/>
          <w:sz w:val="24"/>
          <w:szCs w:val="24"/>
          <w:lang w:val="id-ID"/>
        </w:rPr>
      </w:pPr>
      <w:r w:rsidRPr="00027A4D">
        <w:rPr>
          <w:rFonts w:ascii="Garamond" w:hAnsi="Garamond" w:cstheme="majorBidi"/>
          <w:sz w:val="24"/>
          <w:szCs w:val="24"/>
          <w:lang w:val="id-ID"/>
        </w:rPr>
        <w:t xml:space="preserve">Konsep </w:t>
      </w:r>
      <w:r w:rsidRPr="00027A4D">
        <w:rPr>
          <w:rFonts w:ascii="Garamond" w:hAnsi="Garamond" w:cstheme="majorBidi"/>
          <w:i/>
          <w:sz w:val="24"/>
          <w:szCs w:val="24"/>
          <w:lang w:val="id-ID"/>
        </w:rPr>
        <w:t>Dharuriyat</w:t>
      </w:r>
      <w:r w:rsidRPr="00027A4D">
        <w:rPr>
          <w:rFonts w:ascii="Garamond" w:hAnsi="Garamond" w:cstheme="majorBidi"/>
          <w:sz w:val="24"/>
          <w:szCs w:val="24"/>
          <w:lang w:val="id-ID"/>
        </w:rPr>
        <w:t xml:space="preserve"> ini kemudian dijabarkan secara rinci oleh Imam al Ghazali.</w:t>
      </w:r>
      <w:r w:rsidRPr="00027A4D">
        <w:rPr>
          <w:rFonts w:ascii="Garamond" w:hAnsi="Garamond" w:cstheme="majorBidi"/>
          <w:spacing w:val="3"/>
          <w:sz w:val="24"/>
          <w:szCs w:val="24"/>
          <w:lang w:val="id-ID"/>
        </w:rPr>
        <w:t xml:space="preserve"> Pemeliharaan terhadap </w:t>
      </w:r>
      <w:r w:rsidRPr="00027A4D">
        <w:rPr>
          <w:rFonts w:ascii="Garamond" w:hAnsi="Garamond" w:cstheme="majorBidi"/>
          <w:i/>
          <w:spacing w:val="3"/>
          <w:sz w:val="24"/>
          <w:szCs w:val="24"/>
          <w:lang w:val="id-ID"/>
        </w:rPr>
        <w:t>al umur al dharuriyah</w:t>
      </w:r>
      <w:r w:rsidRPr="00027A4D">
        <w:rPr>
          <w:rFonts w:ascii="Garamond" w:hAnsi="Garamond" w:cstheme="majorBidi"/>
          <w:spacing w:val="3"/>
          <w:sz w:val="24"/>
          <w:szCs w:val="24"/>
          <w:lang w:val="id-ID"/>
        </w:rPr>
        <w:t xml:space="preserve"> dalam kehidupan manusia berarti memelihara hal-hal yang menjadi sendi eksistensi kehidupan manusia. Kategori </w:t>
      </w:r>
      <w:r w:rsidRPr="00027A4D">
        <w:rPr>
          <w:rFonts w:ascii="Garamond" w:hAnsi="Garamond" w:cstheme="majorBidi"/>
          <w:i/>
          <w:spacing w:val="3"/>
          <w:sz w:val="24"/>
          <w:szCs w:val="24"/>
          <w:lang w:val="id-ID"/>
        </w:rPr>
        <w:t>al umur al dharuriyah</w:t>
      </w:r>
      <w:r w:rsidRPr="00027A4D">
        <w:rPr>
          <w:rFonts w:ascii="Garamond" w:hAnsi="Garamond" w:cstheme="majorBidi"/>
          <w:spacing w:val="3"/>
          <w:sz w:val="24"/>
          <w:szCs w:val="24"/>
          <w:lang w:val="id-ID"/>
        </w:rPr>
        <w:t xml:space="preserve"> adalah memelihara agama, memelihara jiwa, memelihara akal, memelihara kehormatan atau keturunan, dan memelihara harta.</w:t>
      </w:r>
      <w:r w:rsidRPr="00027A4D">
        <w:rPr>
          <w:rStyle w:val="FootnoteReference"/>
          <w:rFonts w:ascii="Garamond" w:hAnsi="Garamond"/>
          <w:sz w:val="24"/>
          <w:szCs w:val="24"/>
        </w:rPr>
        <w:footnoteReference w:id="54"/>
      </w:r>
      <w:r w:rsidRPr="00027A4D">
        <w:rPr>
          <w:rFonts w:ascii="Garamond" w:hAnsi="Garamond" w:cstheme="majorBidi"/>
          <w:spacing w:val="3"/>
          <w:sz w:val="24"/>
          <w:szCs w:val="24"/>
          <w:lang w:val="id-ID"/>
        </w:rPr>
        <w:t xml:space="preserve"> Nama lain yang tercatat sebagai generasi pemikir </w:t>
      </w:r>
      <w:r w:rsidRPr="00027A4D">
        <w:rPr>
          <w:rFonts w:ascii="Garamond" w:hAnsi="Garamond" w:cstheme="majorBidi"/>
          <w:i/>
          <w:spacing w:val="3"/>
          <w:sz w:val="24"/>
          <w:szCs w:val="24"/>
          <w:lang w:val="id-ID"/>
        </w:rPr>
        <w:t>maqashid</w:t>
      </w:r>
      <w:r w:rsidRPr="00027A4D">
        <w:rPr>
          <w:rFonts w:ascii="Garamond" w:hAnsi="Garamond" w:cstheme="majorBidi"/>
          <w:spacing w:val="3"/>
          <w:sz w:val="24"/>
          <w:szCs w:val="24"/>
          <w:lang w:val="id-ID"/>
        </w:rPr>
        <w:t xml:space="preserve"> adalah Ibnu Rusyd, Abu Bakar ibn ‘Arabi, Fakhrudin al Razi, Syaifudin al ‘Amidi, Izzudin ibn Abdil Salam, Shihabudin al Qarafi, Najmudin al Thufi, Ibnu Taymiyah dan Ibnu Qayyim al Jauziyah. Namun yang perlu dicatat, dalam era ini, </w:t>
      </w:r>
      <w:r w:rsidRPr="00027A4D">
        <w:rPr>
          <w:rFonts w:ascii="Garamond" w:hAnsi="Garamond" w:cstheme="majorBidi"/>
          <w:i/>
          <w:spacing w:val="3"/>
          <w:sz w:val="24"/>
          <w:szCs w:val="24"/>
          <w:lang w:val="id-ID"/>
        </w:rPr>
        <w:t>Maqashid</w:t>
      </w:r>
      <w:r w:rsidRPr="00027A4D">
        <w:rPr>
          <w:rFonts w:ascii="Garamond" w:hAnsi="Garamond" w:cstheme="majorBidi"/>
          <w:spacing w:val="3"/>
          <w:sz w:val="24"/>
          <w:szCs w:val="24"/>
          <w:lang w:val="id-ID"/>
        </w:rPr>
        <w:t xml:space="preserve"> </w:t>
      </w:r>
      <w:r w:rsidRPr="00027A4D">
        <w:rPr>
          <w:rFonts w:ascii="Garamond" w:hAnsi="Garamond" w:cstheme="majorBidi"/>
          <w:i/>
          <w:spacing w:val="3"/>
          <w:sz w:val="24"/>
          <w:szCs w:val="24"/>
          <w:lang w:val="id-ID"/>
        </w:rPr>
        <w:t xml:space="preserve">Syariah </w:t>
      </w:r>
      <w:r w:rsidRPr="00027A4D">
        <w:rPr>
          <w:rFonts w:ascii="Garamond" w:hAnsi="Garamond" w:cstheme="majorBidi"/>
          <w:spacing w:val="3"/>
          <w:sz w:val="24"/>
          <w:szCs w:val="24"/>
          <w:lang w:val="id-ID"/>
        </w:rPr>
        <w:t xml:space="preserve">belum menjadi tema besar dan kajian mandiri melainkan bagian integral dari kajian </w:t>
      </w:r>
      <w:r w:rsidRPr="00027A4D">
        <w:rPr>
          <w:rFonts w:ascii="Garamond" w:hAnsi="Garamond" w:cstheme="majorBidi"/>
          <w:i/>
          <w:spacing w:val="3"/>
          <w:sz w:val="24"/>
          <w:szCs w:val="24"/>
          <w:lang w:val="id-ID"/>
        </w:rPr>
        <w:t>ushul fiqh</w:t>
      </w:r>
      <w:r w:rsidRPr="00027A4D">
        <w:rPr>
          <w:rFonts w:ascii="Garamond" w:hAnsi="Garamond" w:cstheme="majorBidi"/>
          <w:spacing w:val="3"/>
          <w:sz w:val="24"/>
          <w:szCs w:val="24"/>
          <w:lang w:val="id-ID"/>
        </w:rPr>
        <w:t xml:space="preserve">. Selain itu, kata </w:t>
      </w:r>
      <w:r w:rsidRPr="00027A4D">
        <w:rPr>
          <w:rFonts w:ascii="Garamond" w:hAnsi="Garamond" w:cstheme="majorBidi"/>
          <w:i/>
          <w:spacing w:val="3"/>
          <w:sz w:val="24"/>
          <w:szCs w:val="24"/>
          <w:lang w:val="id-ID"/>
        </w:rPr>
        <w:t>maqashid</w:t>
      </w:r>
      <w:r w:rsidRPr="00027A4D">
        <w:rPr>
          <w:rFonts w:ascii="Garamond" w:hAnsi="Garamond" w:cstheme="majorBidi"/>
          <w:spacing w:val="3"/>
          <w:sz w:val="24"/>
          <w:szCs w:val="24"/>
          <w:lang w:val="id-ID"/>
        </w:rPr>
        <w:t xml:space="preserve"> syariah tidak menjadi bagian judul dari kitab-kitab karya mereka. Ia mengalami proses metamorfosis sempurna dengan hadirnya Imam al Syathibi yang juga dikukuhkan sebagai </w:t>
      </w:r>
      <w:r w:rsidRPr="00027A4D">
        <w:rPr>
          <w:rFonts w:ascii="Garamond" w:hAnsi="Garamond" w:cstheme="majorBidi"/>
          <w:i/>
          <w:iCs/>
          <w:spacing w:val="3"/>
          <w:sz w:val="24"/>
          <w:szCs w:val="24"/>
          <w:lang w:val="id-ID"/>
        </w:rPr>
        <w:t>the father of</w:t>
      </w:r>
      <w:r w:rsidRPr="00027A4D">
        <w:rPr>
          <w:rFonts w:ascii="Garamond" w:hAnsi="Garamond" w:cstheme="majorBidi"/>
          <w:spacing w:val="3"/>
          <w:sz w:val="24"/>
          <w:szCs w:val="24"/>
          <w:lang w:val="id-ID"/>
        </w:rPr>
        <w:t xml:space="preserve"> </w:t>
      </w:r>
      <w:r w:rsidRPr="00027A4D">
        <w:rPr>
          <w:rFonts w:ascii="Garamond" w:hAnsi="Garamond" w:cstheme="majorBidi"/>
          <w:i/>
          <w:spacing w:val="3"/>
          <w:sz w:val="24"/>
          <w:szCs w:val="24"/>
          <w:lang w:val="id-ID"/>
        </w:rPr>
        <w:t>maqashid</w:t>
      </w:r>
      <w:r w:rsidRPr="00027A4D">
        <w:rPr>
          <w:rFonts w:ascii="Garamond" w:hAnsi="Garamond" w:cstheme="majorBidi"/>
          <w:spacing w:val="3"/>
          <w:sz w:val="24"/>
          <w:szCs w:val="24"/>
          <w:lang w:val="id-ID"/>
        </w:rPr>
        <w:t>.</w:t>
      </w:r>
      <w:r w:rsidRPr="00027A4D">
        <w:rPr>
          <w:rStyle w:val="FootnoteReference"/>
          <w:rFonts w:ascii="Garamond" w:hAnsi="Garamond"/>
          <w:sz w:val="24"/>
          <w:szCs w:val="24"/>
        </w:rPr>
        <w:footnoteReference w:id="55"/>
      </w:r>
      <w:r w:rsidRPr="00027A4D">
        <w:rPr>
          <w:rFonts w:ascii="Garamond" w:hAnsi="Garamond" w:cstheme="majorBidi"/>
          <w:spacing w:val="3"/>
          <w:sz w:val="24"/>
          <w:szCs w:val="24"/>
          <w:lang w:val="id-ID"/>
        </w:rPr>
        <w:t xml:space="preserve"> Setelah itu dilanjutkan oleh Ibnu ‘Asyur dengan karyanya </w:t>
      </w:r>
      <w:r w:rsidRPr="00027A4D">
        <w:rPr>
          <w:rFonts w:ascii="Garamond" w:hAnsi="Garamond" w:cstheme="majorBidi"/>
          <w:i/>
          <w:spacing w:val="3"/>
          <w:sz w:val="24"/>
          <w:szCs w:val="24"/>
          <w:lang w:val="id-ID"/>
        </w:rPr>
        <w:t>Maqashid Syariah Islamiyah</w:t>
      </w:r>
      <w:r w:rsidRPr="00027A4D">
        <w:rPr>
          <w:rFonts w:ascii="Garamond" w:hAnsi="Garamond" w:cstheme="majorBidi"/>
          <w:spacing w:val="3"/>
          <w:sz w:val="24"/>
          <w:szCs w:val="24"/>
          <w:lang w:val="id-ID"/>
        </w:rPr>
        <w:t xml:space="preserve"> yang kehadirannya seakan menghidupkan kembali kajian yang telah lama terhenti sejak masa Syathibi.</w:t>
      </w:r>
      <w:r w:rsidRPr="00027A4D">
        <w:rPr>
          <w:rStyle w:val="FootnoteReference"/>
          <w:rFonts w:ascii="Garamond" w:hAnsi="Garamond"/>
          <w:sz w:val="24"/>
          <w:szCs w:val="24"/>
        </w:rPr>
        <w:footnoteReference w:id="56"/>
      </w:r>
    </w:p>
    <w:p w:rsidR="001D557A" w:rsidRPr="00027A4D" w:rsidRDefault="001D557A" w:rsidP="001D557A">
      <w:pPr>
        <w:pStyle w:val="ListParagraph"/>
        <w:spacing w:line="360" w:lineRule="auto"/>
        <w:ind w:left="0" w:firstLine="851"/>
        <w:jc w:val="both"/>
        <w:rPr>
          <w:rFonts w:ascii="Garamond" w:hAnsi="Garamond" w:cstheme="majorBidi"/>
          <w:i/>
          <w:sz w:val="24"/>
          <w:szCs w:val="24"/>
          <w:lang w:val="id-ID"/>
        </w:rPr>
      </w:pPr>
      <w:r w:rsidRPr="00027A4D">
        <w:rPr>
          <w:rFonts w:ascii="Garamond" w:hAnsi="Garamond" w:cstheme="majorBidi"/>
          <w:spacing w:val="3"/>
          <w:sz w:val="24"/>
          <w:szCs w:val="24"/>
          <w:lang w:val="id-ID"/>
        </w:rPr>
        <w:t>Pasca</w:t>
      </w:r>
      <w:r w:rsidRPr="00027A4D">
        <w:rPr>
          <w:rFonts w:ascii="Garamond" w:hAnsi="Garamond" w:cstheme="majorBidi"/>
          <w:sz w:val="24"/>
          <w:szCs w:val="24"/>
          <w:lang w:val="id-ID"/>
        </w:rPr>
        <w:t xml:space="preserve"> Ibnu ‘Asyur, lahirlah berbagai karya dalam bidang </w:t>
      </w:r>
      <w:r w:rsidRPr="00027A4D">
        <w:rPr>
          <w:rFonts w:ascii="Garamond" w:hAnsi="Garamond" w:cstheme="majorBidi"/>
          <w:i/>
          <w:sz w:val="24"/>
          <w:szCs w:val="24"/>
          <w:lang w:val="id-ID"/>
        </w:rPr>
        <w:t>maqashid</w:t>
      </w:r>
      <w:r w:rsidRPr="00027A4D">
        <w:rPr>
          <w:rFonts w:ascii="Garamond" w:hAnsi="Garamond" w:cstheme="majorBidi"/>
          <w:sz w:val="24"/>
          <w:szCs w:val="24"/>
          <w:lang w:val="id-ID"/>
        </w:rPr>
        <w:t xml:space="preserve"> </w:t>
      </w:r>
      <w:r w:rsidRPr="00027A4D">
        <w:rPr>
          <w:rFonts w:ascii="Garamond" w:hAnsi="Garamond" w:cstheme="majorBidi"/>
          <w:i/>
          <w:sz w:val="24"/>
          <w:szCs w:val="24"/>
          <w:lang w:val="id-ID"/>
        </w:rPr>
        <w:t>syariah</w:t>
      </w:r>
      <w:r w:rsidRPr="00027A4D">
        <w:rPr>
          <w:rFonts w:ascii="Garamond" w:hAnsi="Garamond" w:cstheme="majorBidi"/>
          <w:sz w:val="24"/>
          <w:szCs w:val="24"/>
          <w:lang w:val="id-ID"/>
        </w:rPr>
        <w:t xml:space="preserve"> yang antara lain </w:t>
      </w:r>
      <w:r w:rsidRPr="00027A4D">
        <w:rPr>
          <w:rFonts w:ascii="Garamond" w:hAnsi="Garamond" w:cstheme="majorBidi"/>
          <w:spacing w:val="3"/>
          <w:sz w:val="24"/>
          <w:szCs w:val="24"/>
          <w:lang w:val="id-ID"/>
        </w:rPr>
        <w:t xml:space="preserve">Ahmad Raisuni dengan karya </w:t>
      </w:r>
      <w:r w:rsidRPr="00027A4D">
        <w:rPr>
          <w:rFonts w:ascii="Garamond" w:hAnsi="Garamond" w:cstheme="majorBidi"/>
          <w:i/>
          <w:spacing w:val="3"/>
          <w:sz w:val="24"/>
          <w:szCs w:val="24"/>
          <w:lang w:val="id-ID"/>
        </w:rPr>
        <w:t>Nadhariyyatul Maqashid ‘Inda al Imam al Syathibi</w:t>
      </w:r>
      <w:r w:rsidRPr="00027A4D">
        <w:rPr>
          <w:rFonts w:ascii="Garamond" w:hAnsi="Garamond" w:cstheme="majorBidi"/>
          <w:spacing w:val="3"/>
          <w:sz w:val="24"/>
          <w:szCs w:val="24"/>
          <w:lang w:val="id-ID"/>
        </w:rPr>
        <w:t xml:space="preserve">; Hammadi al Ubaidhi, </w:t>
      </w:r>
      <w:r w:rsidRPr="00027A4D">
        <w:rPr>
          <w:rFonts w:ascii="Garamond" w:hAnsi="Garamond" w:cstheme="majorBidi"/>
          <w:i/>
          <w:spacing w:val="3"/>
          <w:sz w:val="24"/>
          <w:szCs w:val="24"/>
          <w:lang w:val="id-ID"/>
        </w:rPr>
        <w:t>al Syathibi wa Maqashid al Syari’ah</w:t>
      </w:r>
      <w:r w:rsidRPr="00027A4D">
        <w:rPr>
          <w:rFonts w:ascii="Garamond" w:hAnsi="Garamond" w:cstheme="majorBidi"/>
          <w:spacing w:val="3"/>
          <w:sz w:val="24"/>
          <w:szCs w:val="24"/>
          <w:lang w:val="id-ID"/>
        </w:rPr>
        <w:t xml:space="preserve">; Abdurrahman Zaid al Kailani, </w:t>
      </w:r>
      <w:r w:rsidRPr="00027A4D">
        <w:rPr>
          <w:rFonts w:ascii="Garamond" w:hAnsi="Garamond" w:cstheme="majorBidi"/>
          <w:i/>
          <w:spacing w:val="3"/>
          <w:sz w:val="24"/>
          <w:szCs w:val="24"/>
          <w:lang w:val="id-ID"/>
        </w:rPr>
        <w:t>Qawaid al Maqashid ‘Inda al Imam al Syathibi</w:t>
      </w:r>
      <w:r w:rsidRPr="00027A4D">
        <w:rPr>
          <w:rFonts w:ascii="Garamond" w:hAnsi="Garamond" w:cstheme="majorBidi"/>
          <w:spacing w:val="3"/>
          <w:sz w:val="24"/>
          <w:szCs w:val="24"/>
          <w:lang w:val="id-ID"/>
        </w:rPr>
        <w:t xml:space="preserve">; Abdul Munin Idris, </w:t>
      </w:r>
      <w:r w:rsidRPr="00027A4D">
        <w:rPr>
          <w:rFonts w:ascii="Garamond" w:hAnsi="Garamond" w:cstheme="majorBidi"/>
          <w:i/>
          <w:spacing w:val="3"/>
          <w:sz w:val="24"/>
          <w:szCs w:val="24"/>
          <w:lang w:val="id-ID"/>
        </w:rPr>
        <w:t>Fikru al Maqashid ‘Inda al Syathibi min Khilal Kitab al Muwafaqat</w:t>
      </w:r>
      <w:r w:rsidRPr="00027A4D">
        <w:rPr>
          <w:rFonts w:ascii="Garamond" w:hAnsi="Garamond" w:cstheme="majorBidi"/>
          <w:spacing w:val="3"/>
          <w:sz w:val="24"/>
          <w:szCs w:val="24"/>
          <w:lang w:val="id-ID"/>
        </w:rPr>
        <w:t xml:space="preserve">; Abd Majid Najar, </w:t>
      </w:r>
      <w:r w:rsidRPr="00027A4D">
        <w:rPr>
          <w:rFonts w:ascii="Garamond" w:hAnsi="Garamond" w:cstheme="majorBidi"/>
          <w:i/>
          <w:spacing w:val="3"/>
          <w:sz w:val="24"/>
          <w:szCs w:val="24"/>
          <w:lang w:val="id-ID"/>
        </w:rPr>
        <w:t>Masalik al Kasyf ‘an Maqashid al Syari’ah Baina al Syathibi wa Ibn ‘Asyur; Jailani al Marini</w:t>
      </w:r>
      <w:r w:rsidRPr="00027A4D">
        <w:rPr>
          <w:rFonts w:ascii="Garamond" w:hAnsi="Garamond" w:cstheme="majorBidi"/>
          <w:spacing w:val="3"/>
          <w:sz w:val="24"/>
          <w:szCs w:val="24"/>
          <w:lang w:val="id-ID"/>
        </w:rPr>
        <w:t xml:space="preserve">, </w:t>
      </w:r>
      <w:r w:rsidRPr="00027A4D">
        <w:rPr>
          <w:rFonts w:ascii="Garamond" w:hAnsi="Garamond" w:cstheme="majorBidi"/>
          <w:i/>
          <w:spacing w:val="3"/>
          <w:sz w:val="24"/>
          <w:szCs w:val="24"/>
          <w:lang w:val="id-ID"/>
        </w:rPr>
        <w:t>al Qawaid al Ushuliyyah ‘Inda al Syathibi</w:t>
      </w:r>
      <w:r w:rsidRPr="00027A4D">
        <w:rPr>
          <w:rFonts w:ascii="Garamond" w:hAnsi="Garamond" w:cstheme="majorBidi"/>
          <w:spacing w:val="3"/>
          <w:sz w:val="24"/>
          <w:szCs w:val="24"/>
          <w:lang w:val="id-ID"/>
        </w:rPr>
        <w:t xml:space="preserve">; serta Basyir Mahdi al Kabisi, </w:t>
      </w:r>
      <w:r w:rsidRPr="00027A4D">
        <w:rPr>
          <w:rFonts w:ascii="Garamond" w:hAnsi="Garamond" w:cstheme="majorBidi"/>
          <w:i/>
          <w:spacing w:val="3"/>
          <w:sz w:val="24"/>
          <w:szCs w:val="24"/>
          <w:lang w:val="id-ID"/>
        </w:rPr>
        <w:t xml:space="preserve">al Syathibi wa Manhajatuhu fi Maqashid al Syari’ah </w:t>
      </w:r>
      <w:r w:rsidRPr="00027A4D">
        <w:rPr>
          <w:rFonts w:ascii="Garamond" w:hAnsi="Garamond" w:cstheme="majorBidi"/>
          <w:spacing w:val="3"/>
          <w:sz w:val="24"/>
          <w:szCs w:val="24"/>
          <w:lang w:val="id-ID"/>
        </w:rPr>
        <w:t xml:space="preserve">dan </w:t>
      </w:r>
      <w:r w:rsidRPr="00027A4D">
        <w:rPr>
          <w:rFonts w:ascii="Garamond" w:hAnsi="Garamond" w:cstheme="majorBidi"/>
          <w:i/>
          <w:spacing w:val="3"/>
          <w:sz w:val="24"/>
          <w:szCs w:val="24"/>
          <w:lang w:val="id-ID"/>
        </w:rPr>
        <w:t>Habib Iyad dalam Maqashid al Syari’ah fi Kitab al Muwafaqat li al Syathibi</w:t>
      </w:r>
      <w:r w:rsidRPr="00027A4D">
        <w:rPr>
          <w:rFonts w:ascii="Garamond" w:hAnsi="Garamond" w:cstheme="majorBidi"/>
          <w:spacing w:val="3"/>
          <w:sz w:val="24"/>
          <w:szCs w:val="24"/>
          <w:lang w:val="id-ID"/>
        </w:rPr>
        <w:t xml:space="preserve">. Begitu pula Jasser Auda yang telah melahirkan karya, </w:t>
      </w:r>
      <w:r w:rsidRPr="00027A4D">
        <w:rPr>
          <w:rFonts w:ascii="Garamond" w:hAnsi="Garamond" w:cstheme="majorBidi"/>
          <w:i/>
          <w:sz w:val="24"/>
          <w:szCs w:val="24"/>
          <w:lang w:val="id-ID"/>
        </w:rPr>
        <w:t>Maqashid</w:t>
      </w:r>
      <w:r w:rsidRPr="00027A4D">
        <w:rPr>
          <w:rFonts w:ascii="Garamond" w:hAnsi="Garamond" w:cstheme="majorBidi"/>
          <w:sz w:val="24"/>
          <w:szCs w:val="24"/>
          <w:lang w:val="id-ID"/>
        </w:rPr>
        <w:t xml:space="preserve"> </w:t>
      </w:r>
      <w:r w:rsidRPr="00027A4D">
        <w:rPr>
          <w:rFonts w:ascii="Garamond" w:hAnsi="Garamond" w:cstheme="majorBidi"/>
          <w:i/>
          <w:sz w:val="24"/>
          <w:szCs w:val="24"/>
          <w:lang w:val="id-ID"/>
        </w:rPr>
        <w:t>Syariah as Philosophy of Islamic Law: System Approach.</w:t>
      </w:r>
    </w:p>
    <w:p w:rsidR="001D557A" w:rsidRPr="00027A4D" w:rsidRDefault="001D557A" w:rsidP="001D557A">
      <w:pPr>
        <w:spacing w:line="360" w:lineRule="auto"/>
        <w:ind w:firstLine="851"/>
        <w:jc w:val="both"/>
        <w:rPr>
          <w:rFonts w:ascii="Garamond" w:hAnsi="Garamond" w:cstheme="majorBidi"/>
          <w:color w:val="000000"/>
          <w:sz w:val="24"/>
          <w:szCs w:val="24"/>
          <w:lang w:val="id-ID"/>
        </w:rPr>
      </w:pPr>
      <w:r w:rsidRPr="00027A4D">
        <w:rPr>
          <w:rFonts w:ascii="Garamond" w:hAnsi="Garamond" w:cstheme="majorBidi"/>
          <w:color w:val="000000"/>
          <w:sz w:val="24"/>
          <w:szCs w:val="24"/>
          <w:lang w:val="id-ID"/>
        </w:rPr>
        <w:t xml:space="preserve">Teori maqasid al-syari’ah dibangun di atas premis yang sangat meyakinkan bahwa semua hukum syari’ah ditetapkan dalam satu tujuan . Syari’ah diberlakukan bukan untuk diri sendiri tetapi mengabdi untuk kepentingan diluar dirinya yaitu, kemaslahatan manusia. Kemaslahatan manusia paling pokok dan bersifat universal yang menjadi tujuan utama ditetapkannya syari’ah adalah kebebasan beragama, </w:t>
      </w:r>
      <w:r w:rsidRPr="00027A4D">
        <w:rPr>
          <w:rFonts w:ascii="Garamond" w:hAnsi="Garamond" w:cstheme="majorBidi"/>
          <w:sz w:val="24"/>
          <w:szCs w:val="24"/>
          <w:lang w:val="id-ID"/>
        </w:rPr>
        <w:t>keselamatan</w:t>
      </w:r>
      <w:r w:rsidRPr="00027A4D">
        <w:rPr>
          <w:rFonts w:ascii="Garamond" w:hAnsi="Garamond" w:cstheme="majorBidi"/>
          <w:color w:val="000000"/>
          <w:sz w:val="24"/>
          <w:szCs w:val="24"/>
          <w:lang w:val="id-ID"/>
        </w:rPr>
        <w:t xml:space="preserve"> jiwa, keselamatan akal, kehormatan keluarga dan keamanan harta </w:t>
      </w:r>
      <w:r w:rsidRPr="00027A4D">
        <w:rPr>
          <w:rFonts w:ascii="Garamond" w:hAnsi="Garamond" w:cstheme="majorBidi"/>
          <w:color w:val="000000"/>
          <w:sz w:val="24"/>
          <w:szCs w:val="24"/>
          <w:lang w:val="id-ID"/>
        </w:rPr>
        <w:lastRenderedPageBreak/>
        <w:t xml:space="preserve">benda. Kemaslahatan manusia itu akan selalu berkembang sesuai dengan perkembangan zamannya. Begitu pula dengan maqasid al-syari’ah, konsep tersbut juga akan berkembang sesuai dengan kemaslahatan umat manusia. Dari uraian tersebut jelas terungkap, bahwa Hukum Islam dalam pembentukannya pasti mempertimbangkan </w:t>
      </w:r>
      <w:r w:rsidRPr="00027A4D">
        <w:rPr>
          <w:rFonts w:ascii="Garamond" w:hAnsi="Garamond" w:cstheme="majorBidi"/>
          <w:i/>
          <w:iCs/>
          <w:color w:val="000000"/>
          <w:sz w:val="24"/>
          <w:szCs w:val="24"/>
          <w:lang w:val="id-ID"/>
        </w:rPr>
        <w:t>maqasid al-syariah</w:t>
      </w:r>
      <w:r w:rsidRPr="00027A4D">
        <w:rPr>
          <w:rFonts w:ascii="Garamond" w:hAnsi="Garamond" w:cstheme="majorBidi"/>
          <w:color w:val="000000"/>
          <w:sz w:val="24"/>
          <w:szCs w:val="24"/>
          <w:lang w:val="id-ID"/>
        </w:rPr>
        <w:t xml:space="preserve">, sebab maqasid syari’ah merupakan </w:t>
      </w:r>
      <w:r w:rsidRPr="00027A4D">
        <w:rPr>
          <w:rFonts w:ascii="Garamond" w:hAnsi="Garamond" w:cstheme="majorBidi"/>
          <w:i/>
          <w:iCs/>
          <w:color w:val="000000"/>
          <w:sz w:val="24"/>
          <w:szCs w:val="24"/>
          <w:lang w:val="id-ID"/>
        </w:rPr>
        <w:t>behind motive</w:t>
      </w:r>
      <w:r w:rsidRPr="00027A4D">
        <w:rPr>
          <w:rFonts w:ascii="Garamond" w:hAnsi="Garamond" w:cstheme="majorBidi"/>
          <w:color w:val="000000"/>
          <w:sz w:val="24"/>
          <w:szCs w:val="24"/>
          <w:lang w:val="id-ID"/>
        </w:rPr>
        <w:t xml:space="preserve"> dari ditetapkannya sebuah Hukum.</w:t>
      </w:r>
    </w:p>
    <w:p w:rsidR="001D557A" w:rsidRPr="00027A4D" w:rsidRDefault="001D557A" w:rsidP="001D557A">
      <w:pPr>
        <w:spacing w:line="360" w:lineRule="auto"/>
        <w:ind w:firstLine="851"/>
        <w:jc w:val="both"/>
        <w:rPr>
          <w:rFonts w:ascii="Garamond" w:hAnsi="Garamond" w:cstheme="majorBidi"/>
          <w:spacing w:val="3"/>
          <w:sz w:val="24"/>
          <w:szCs w:val="24"/>
          <w:lang w:val="id-ID"/>
        </w:rPr>
      </w:pPr>
      <w:r w:rsidRPr="00027A4D">
        <w:rPr>
          <w:rFonts w:ascii="Garamond" w:hAnsi="Garamond" w:cstheme="majorBidi"/>
          <w:spacing w:val="3"/>
          <w:sz w:val="24"/>
          <w:szCs w:val="24"/>
          <w:lang w:val="id-ID"/>
        </w:rPr>
        <w:t>Tujuan utama dari penyerapan Hukum Islam ke dalam UU JPH adalah untuk menjaga agama (</w:t>
      </w:r>
      <w:r w:rsidRPr="00027A4D">
        <w:rPr>
          <w:rFonts w:ascii="Garamond" w:hAnsi="Garamond" w:cstheme="majorBidi"/>
          <w:i/>
          <w:iCs/>
          <w:spacing w:val="3"/>
          <w:sz w:val="24"/>
          <w:szCs w:val="24"/>
          <w:lang w:val="id-ID"/>
        </w:rPr>
        <w:t>hifdz al-diin</w:t>
      </w:r>
      <w:r w:rsidRPr="00027A4D">
        <w:rPr>
          <w:rFonts w:ascii="Garamond" w:hAnsi="Garamond" w:cstheme="majorBidi"/>
          <w:spacing w:val="3"/>
          <w:sz w:val="24"/>
          <w:szCs w:val="24"/>
          <w:lang w:val="id-ID"/>
        </w:rPr>
        <w:t xml:space="preserve">). Menurut Ghazali, negara memiliki peran vital untuk menjaga agama, sementara pada waktu yang bersamaan, agama mempunyai peran yang cukup signifikan dalam memberikan spirit ruh bagi tegaknya sebuah negara. Bila dilihat dari kedua fungsi tersebut, maka upaya legislasi fikih produk halal ke dalam UU JPH adalah implementasi praksis dari apa yang dikemukakan oleh Ghazali. Bahkan dalam tinjauan maqashid syari’ah peran negara dalam menjaga agama, dalam hal ini legislasi UU JPH merupakan sesuatu yang </w:t>
      </w:r>
      <w:r w:rsidRPr="00027A4D">
        <w:rPr>
          <w:rFonts w:ascii="Garamond" w:hAnsi="Garamond" w:cstheme="majorBidi"/>
          <w:i/>
          <w:iCs/>
          <w:spacing w:val="3"/>
          <w:sz w:val="24"/>
          <w:szCs w:val="24"/>
          <w:lang w:val="id-ID"/>
        </w:rPr>
        <w:t>dlaruri</w:t>
      </w:r>
      <w:r w:rsidRPr="00027A4D">
        <w:rPr>
          <w:rFonts w:ascii="Garamond" w:hAnsi="Garamond" w:cstheme="majorBidi"/>
          <w:spacing w:val="3"/>
          <w:sz w:val="24"/>
          <w:szCs w:val="24"/>
          <w:lang w:val="id-ID"/>
        </w:rPr>
        <w:t xml:space="preserve">. Sebab, jika negara tidak hadir dalam rangka memberikan jaminan konstitusional kepada kebutuhan mayoritas muslim di Indonesia untuk mendapatkan informasi makanan, obat-obatan dan kosmetik yang halal, maka negara dianggap telah kehilangan fungsi </w:t>
      </w:r>
      <w:r w:rsidRPr="00027A4D">
        <w:rPr>
          <w:rFonts w:ascii="Garamond" w:hAnsi="Garamond" w:cstheme="majorBidi"/>
          <w:i/>
          <w:iCs/>
          <w:spacing w:val="3"/>
          <w:sz w:val="24"/>
          <w:szCs w:val="24"/>
          <w:lang w:val="id-ID"/>
        </w:rPr>
        <w:t>hirasah</w:t>
      </w:r>
      <w:r w:rsidRPr="00027A4D">
        <w:rPr>
          <w:rFonts w:ascii="Garamond" w:hAnsi="Garamond" w:cstheme="majorBidi"/>
          <w:spacing w:val="3"/>
          <w:sz w:val="24"/>
          <w:szCs w:val="24"/>
          <w:lang w:val="id-ID"/>
        </w:rPr>
        <w:t>-nya.</w:t>
      </w:r>
    </w:p>
    <w:p w:rsidR="001D557A" w:rsidRPr="00027A4D" w:rsidRDefault="001D557A" w:rsidP="001D557A">
      <w:pPr>
        <w:spacing w:line="360" w:lineRule="auto"/>
        <w:ind w:firstLine="851"/>
        <w:jc w:val="both"/>
        <w:rPr>
          <w:rFonts w:ascii="Garamond" w:hAnsi="Garamond" w:cstheme="majorBidi"/>
          <w:sz w:val="24"/>
          <w:szCs w:val="24"/>
          <w:lang w:val="id-ID"/>
        </w:rPr>
      </w:pPr>
      <w:r w:rsidRPr="00027A4D">
        <w:rPr>
          <w:rFonts w:ascii="Garamond" w:hAnsi="Garamond" w:cstheme="majorBidi"/>
          <w:sz w:val="24"/>
          <w:szCs w:val="24"/>
          <w:lang w:val="id-ID"/>
        </w:rPr>
        <w:t xml:space="preserve">Dalam Perspektif Al-Syatibi, maqashid syari’ah dimaknai sebagai tujuan primer dibalik teks-teks hukum yang disyariatkan dalam hukum Islam. Tujuan hukum tersebut kemudian dikenal dengan </w:t>
      </w:r>
      <w:r w:rsidRPr="00027A4D">
        <w:rPr>
          <w:rFonts w:ascii="Garamond" w:hAnsi="Garamond" w:cstheme="majorBidi"/>
          <w:i/>
          <w:iCs/>
          <w:sz w:val="24"/>
          <w:szCs w:val="24"/>
          <w:lang w:val="id-ID"/>
        </w:rPr>
        <w:t xml:space="preserve">kulliyatul khamsah, </w:t>
      </w:r>
      <w:r w:rsidRPr="00027A4D">
        <w:rPr>
          <w:rFonts w:ascii="Garamond" w:hAnsi="Garamond" w:cstheme="majorBidi"/>
          <w:sz w:val="24"/>
          <w:szCs w:val="24"/>
          <w:lang w:val="id-ID"/>
        </w:rPr>
        <w:t>yaitu</w:t>
      </w:r>
      <w:r w:rsidRPr="00027A4D">
        <w:rPr>
          <w:rFonts w:ascii="Garamond" w:hAnsi="Garamond" w:cstheme="majorBidi"/>
          <w:i/>
          <w:iCs/>
          <w:sz w:val="24"/>
          <w:szCs w:val="24"/>
          <w:lang w:val="id-ID"/>
        </w:rPr>
        <w:t xml:space="preserve"> Hifdzu al-din, hifdzhu al-nafs, hifdzhu al-‘aql, hifdzu al-nasl </w:t>
      </w:r>
      <w:r w:rsidRPr="00027A4D">
        <w:rPr>
          <w:rFonts w:ascii="Garamond" w:hAnsi="Garamond" w:cstheme="majorBidi"/>
          <w:sz w:val="24"/>
          <w:szCs w:val="24"/>
          <w:lang w:val="id-ID"/>
        </w:rPr>
        <w:t>dan</w:t>
      </w:r>
      <w:r w:rsidRPr="00027A4D">
        <w:rPr>
          <w:rFonts w:ascii="Garamond" w:hAnsi="Garamond" w:cstheme="majorBidi"/>
          <w:i/>
          <w:iCs/>
          <w:sz w:val="24"/>
          <w:szCs w:val="24"/>
          <w:lang w:val="id-ID"/>
        </w:rPr>
        <w:t xml:space="preserve"> hifdzu al-mal. </w:t>
      </w:r>
      <w:r w:rsidRPr="00027A4D">
        <w:rPr>
          <w:rFonts w:ascii="Garamond" w:hAnsi="Garamond" w:cstheme="majorBidi"/>
          <w:sz w:val="24"/>
          <w:szCs w:val="24"/>
          <w:lang w:val="id-ID"/>
        </w:rPr>
        <w:t xml:space="preserve">Dari lima tujuan pokok hukum Islam tersebut, semuanya diorientasikan sebagai upaya untuk mewujudkan kemaslahatan dan mencegah terjadinya kerusakan dan kemudharatan. Bila dikaitkan dengan pola Islamisasi Jaminan Produk Halal ke dalam hukum Nasional, maka upaya tersebut merupakan ekspresi untuk menjaga kelestarian agama dalam bentuk menyediakan produk-produk halal yang beredar di negara Indonesia yang mayoritas penduduknya beragama Islam. Pola Islamisasi Jaminan Produk Halal ke dalam hukum Nasional tersebut juga bisa dimaknai sebagai upaya prevensi beredarnya produk-produk yang diharamkan tanpa ditandai dengan label dan status keharaman yang jelas. Sebab jika tidak, efek kemafsadatan yang ditimbulkan dari beredarnya produk yang tidak jelas status kehalalannya tersebut akan mencederai </w:t>
      </w:r>
      <w:r w:rsidRPr="00027A4D">
        <w:rPr>
          <w:rFonts w:ascii="Garamond" w:hAnsi="Garamond" w:cstheme="majorBidi"/>
          <w:i/>
          <w:iCs/>
          <w:sz w:val="24"/>
          <w:szCs w:val="24"/>
          <w:lang w:val="id-ID"/>
        </w:rPr>
        <w:t>hifdzhu al-din</w:t>
      </w:r>
      <w:r w:rsidRPr="00027A4D">
        <w:rPr>
          <w:rFonts w:ascii="Garamond" w:hAnsi="Garamond" w:cstheme="majorBidi"/>
          <w:sz w:val="24"/>
          <w:szCs w:val="24"/>
          <w:lang w:val="id-ID"/>
        </w:rPr>
        <w:t xml:space="preserve"> sebagai puncak hierarkis </w:t>
      </w:r>
      <w:r w:rsidRPr="00027A4D">
        <w:rPr>
          <w:rFonts w:ascii="Garamond" w:hAnsi="Garamond" w:cstheme="majorBidi"/>
          <w:i/>
          <w:iCs/>
          <w:sz w:val="24"/>
          <w:szCs w:val="24"/>
          <w:lang w:val="id-ID"/>
        </w:rPr>
        <w:t>maqashid</w:t>
      </w:r>
      <w:r w:rsidRPr="00027A4D">
        <w:rPr>
          <w:rFonts w:ascii="Garamond" w:hAnsi="Garamond" w:cstheme="majorBidi"/>
          <w:sz w:val="24"/>
          <w:szCs w:val="24"/>
          <w:lang w:val="id-ID"/>
        </w:rPr>
        <w:t xml:space="preserve"> </w:t>
      </w:r>
      <w:r w:rsidRPr="00027A4D">
        <w:rPr>
          <w:rFonts w:ascii="Garamond" w:hAnsi="Garamond" w:cstheme="majorBidi"/>
          <w:i/>
          <w:iCs/>
          <w:sz w:val="24"/>
          <w:szCs w:val="24"/>
          <w:lang w:val="id-ID"/>
        </w:rPr>
        <w:t>syari’ah</w:t>
      </w:r>
      <w:r w:rsidRPr="00027A4D">
        <w:rPr>
          <w:rFonts w:ascii="Garamond" w:hAnsi="Garamond" w:cstheme="majorBidi"/>
          <w:sz w:val="24"/>
          <w:szCs w:val="24"/>
          <w:lang w:val="id-ID"/>
        </w:rPr>
        <w:t xml:space="preserve"> yang terkonfigurasi dalam </w:t>
      </w:r>
      <w:r w:rsidRPr="00027A4D">
        <w:rPr>
          <w:rFonts w:ascii="Garamond" w:hAnsi="Garamond" w:cstheme="majorBidi"/>
          <w:i/>
          <w:iCs/>
          <w:sz w:val="24"/>
          <w:szCs w:val="24"/>
          <w:lang w:val="id-ID"/>
        </w:rPr>
        <w:t>kulliyatul khamsah</w:t>
      </w:r>
      <w:r w:rsidRPr="00027A4D">
        <w:rPr>
          <w:rFonts w:ascii="Garamond" w:hAnsi="Garamond" w:cstheme="majorBidi"/>
          <w:sz w:val="24"/>
          <w:szCs w:val="24"/>
          <w:lang w:val="id-ID"/>
        </w:rPr>
        <w:t xml:space="preserve"> di atas.</w:t>
      </w:r>
    </w:p>
    <w:p w:rsidR="001D557A" w:rsidRPr="00027A4D" w:rsidRDefault="001D557A" w:rsidP="001D557A">
      <w:pPr>
        <w:spacing w:line="360" w:lineRule="auto"/>
        <w:ind w:firstLine="851"/>
        <w:jc w:val="both"/>
        <w:rPr>
          <w:rFonts w:ascii="Garamond" w:hAnsi="Garamond" w:cstheme="majorBidi"/>
          <w:sz w:val="24"/>
          <w:szCs w:val="24"/>
          <w:lang w:val="id-ID"/>
        </w:rPr>
      </w:pPr>
      <w:r w:rsidRPr="00027A4D">
        <w:rPr>
          <w:rFonts w:ascii="Garamond" w:hAnsi="Garamond" w:cstheme="majorBidi"/>
          <w:sz w:val="24"/>
          <w:szCs w:val="24"/>
          <w:lang w:val="id-ID"/>
        </w:rPr>
        <w:t xml:space="preserve">Selain </w:t>
      </w:r>
      <w:r w:rsidRPr="00027A4D">
        <w:rPr>
          <w:rFonts w:ascii="Garamond" w:hAnsi="Garamond" w:cstheme="majorBidi"/>
          <w:i/>
          <w:iCs/>
          <w:sz w:val="24"/>
          <w:szCs w:val="24"/>
          <w:lang w:val="id-ID"/>
        </w:rPr>
        <w:t>hifdzu al-din</w:t>
      </w:r>
      <w:r w:rsidRPr="00027A4D">
        <w:rPr>
          <w:rFonts w:ascii="Garamond" w:hAnsi="Garamond" w:cstheme="majorBidi"/>
          <w:sz w:val="24"/>
          <w:szCs w:val="24"/>
          <w:lang w:val="id-ID"/>
        </w:rPr>
        <w:t xml:space="preserve"> terdapat juga </w:t>
      </w:r>
      <w:r w:rsidRPr="00027A4D">
        <w:rPr>
          <w:rFonts w:ascii="Garamond" w:hAnsi="Garamond" w:cstheme="majorBidi"/>
          <w:i/>
          <w:iCs/>
          <w:sz w:val="24"/>
          <w:szCs w:val="24"/>
          <w:lang w:val="id-ID"/>
        </w:rPr>
        <w:t>hifdzu al-‘aql</w:t>
      </w:r>
      <w:r w:rsidRPr="00027A4D">
        <w:rPr>
          <w:rFonts w:ascii="Garamond" w:hAnsi="Garamond" w:cstheme="majorBidi"/>
          <w:sz w:val="24"/>
          <w:szCs w:val="24"/>
          <w:lang w:val="id-ID"/>
        </w:rPr>
        <w:t xml:space="preserve"> yang terancam eksistensi pemeliharaannya jika Negara tidak hadir untuk men-</w:t>
      </w:r>
      <w:r w:rsidRPr="00027A4D">
        <w:rPr>
          <w:rFonts w:ascii="Garamond" w:hAnsi="Garamond" w:cstheme="majorBidi"/>
          <w:i/>
          <w:iCs/>
          <w:sz w:val="24"/>
          <w:szCs w:val="24"/>
          <w:lang w:val="id-ID"/>
        </w:rPr>
        <w:t xml:space="preserve">take over </w:t>
      </w:r>
      <w:r w:rsidRPr="00027A4D">
        <w:rPr>
          <w:rFonts w:ascii="Garamond" w:hAnsi="Garamond" w:cstheme="majorBidi"/>
          <w:sz w:val="24"/>
          <w:szCs w:val="24"/>
          <w:lang w:val="id-ID"/>
        </w:rPr>
        <w:t xml:space="preserve">manajemen distribusi peredaran produk-produk makanan, </w:t>
      </w:r>
      <w:r w:rsidRPr="00027A4D">
        <w:rPr>
          <w:rFonts w:ascii="Garamond" w:hAnsi="Garamond" w:cstheme="majorBidi"/>
          <w:sz w:val="24"/>
          <w:szCs w:val="24"/>
          <w:lang w:val="id-ID"/>
        </w:rPr>
        <w:lastRenderedPageBreak/>
        <w:t xml:space="preserve">minuman, obat-obatan, kosmetik dan lain sebagainya. Dengan adanya regulasi yang jelas terkait manajemen distribusi disertai dengan status kehalalan suatu produk tersebut, maka hal ini akan membantu melindungi umat Islam dari mengkonsumsi barang yang haram dan memungkinkan mengancam terpeliharanya </w:t>
      </w:r>
      <w:r w:rsidRPr="00027A4D">
        <w:rPr>
          <w:rFonts w:ascii="Garamond" w:hAnsi="Garamond" w:cstheme="majorBidi"/>
          <w:i/>
          <w:iCs/>
          <w:sz w:val="24"/>
          <w:szCs w:val="24"/>
          <w:lang w:val="id-ID"/>
        </w:rPr>
        <w:t>hifdzu al-‘aql.</w:t>
      </w:r>
      <w:r w:rsidRPr="00027A4D">
        <w:rPr>
          <w:rFonts w:ascii="Garamond" w:hAnsi="Garamond" w:cstheme="majorBidi"/>
          <w:sz w:val="24"/>
          <w:szCs w:val="24"/>
          <w:lang w:val="id-ID"/>
        </w:rPr>
        <w:t xml:space="preserve"> </w:t>
      </w:r>
    </w:p>
    <w:p w:rsidR="001D557A" w:rsidRPr="00027A4D" w:rsidRDefault="001D557A" w:rsidP="001D557A">
      <w:pPr>
        <w:spacing w:line="360" w:lineRule="auto"/>
        <w:ind w:firstLine="851"/>
        <w:jc w:val="both"/>
        <w:rPr>
          <w:rFonts w:ascii="Garamond" w:hAnsi="Garamond" w:cstheme="majorBidi"/>
          <w:sz w:val="24"/>
          <w:szCs w:val="24"/>
          <w:lang w:val="id-ID"/>
        </w:rPr>
      </w:pPr>
      <w:r w:rsidRPr="00027A4D">
        <w:rPr>
          <w:rFonts w:ascii="Garamond" w:hAnsi="Garamond" w:cstheme="majorBidi"/>
          <w:sz w:val="24"/>
          <w:szCs w:val="24"/>
          <w:lang w:val="id-ID"/>
        </w:rPr>
        <w:t xml:space="preserve">Dalam perspektif ulama klasik, </w:t>
      </w:r>
      <w:r w:rsidRPr="00027A4D">
        <w:rPr>
          <w:rFonts w:ascii="Garamond" w:hAnsi="Garamond" w:cstheme="majorBidi"/>
          <w:i/>
          <w:iCs/>
          <w:sz w:val="24"/>
          <w:szCs w:val="24"/>
          <w:lang w:val="id-ID"/>
        </w:rPr>
        <w:t>hifdzu al-‘aql</w:t>
      </w:r>
      <w:r w:rsidRPr="00027A4D">
        <w:rPr>
          <w:rFonts w:ascii="Garamond" w:hAnsi="Garamond" w:cstheme="majorBidi"/>
          <w:sz w:val="24"/>
          <w:szCs w:val="24"/>
          <w:lang w:val="id-ID"/>
        </w:rPr>
        <w:t xml:space="preserve"> ilustrasinya kerapkali dihubungkan dengan khamr, dan obat-obatan terlarang yang bisa merusak potensi akal sebagai navigator manusia menentukan yang </w:t>
      </w:r>
      <w:r w:rsidRPr="00027A4D">
        <w:rPr>
          <w:rFonts w:ascii="Garamond" w:hAnsi="Garamond" w:cstheme="majorBidi"/>
          <w:i/>
          <w:iCs/>
          <w:sz w:val="24"/>
          <w:szCs w:val="24"/>
          <w:lang w:val="id-ID"/>
        </w:rPr>
        <w:t>haq</w:t>
      </w:r>
      <w:r w:rsidRPr="00027A4D">
        <w:rPr>
          <w:rFonts w:ascii="Garamond" w:hAnsi="Garamond" w:cstheme="majorBidi"/>
          <w:sz w:val="24"/>
          <w:szCs w:val="24"/>
          <w:lang w:val="id-ID"/>
        </w:rPr>
        <w:t xml:space="preserve"> dan yang </w:t>
      </w:r>
      <w:r w:rsidRPr="00027A4D">
        <w:rPr>
          <w:rFonts w:ascii="Garamond" w:hAnsi="Garamond" w:cstheme="majorBidi"/>
          <w:i/>
          <w:iCs/>
          <w:sz w:val="24"/>
          <w:szCs w:val="24"/>
          <w:lang w:val="id-ID"/>
        </w:rPr>
        <w:t>bathil</w:t>
      </w:r>
      <w:r w:rsidRPr="00027A4D">
        <w:rPr>
          <w:rFonts w:ascii="Garamond" w:hAnsi="Garamond" w:cstheme="majorBidi"/>
          <w:sz w:val="24"/>
          <w:szCs w:val="24"/>
          <w:lang w:val="id-ID"/>
        </w:rPr>
        <w:t xml:space="preserve">. Ketika konsumsi obat-obatan terlarang dan minuman keras tidak di atur, maka masyarakat Indonesia akan kehilangan filter pembeda antara yang </w:t>
      </w:r>
      <w:r w:rsidRPr="00027A4D">
        <w:rPr>
          <w:rFonts w:ascii="Garamond" w:hAnsi="Garamond" w:cstheme="majorBidi"/>
          <w:i/>
          <w:iCs/>
          <w:sz w:val="24"/>
          <w:szCs w:val="24"/>
          <w:lang w:val="id-ID"/>
        </w:rPr>
        <w:t>haq</w:t>
      </w:r>
      <w:r w:rsidRPr="00027A4D">
        <w:rPr>
          <w:rFonts w:ascii="Garamond" w:hAnsi="Garamond" w:cstheme="majorBidi"/>
          <w:sz w:val="24"/>
          <w:szCs w:val="24"/>
          <w:lang w:val="id-ID"/>
        </w:rPr>
        <w:t xml:space="preserve"> dan </w:t>
      </w:r>
      <w:r w:rsidRPr="00027A4D">
        <w:rPr>
          <w:rFonts w:ascii="Garamond" w:hAnsi="Garamond" w:cstheme="majorBidi"/>
          <w:i/>
          <w:iCs/>
          <w:sz w:val="24"/>
          <w:szCs w:val="24"/>
          <w:lang w:val="id-ID"/>
        </w:rPr>
        <w:t>bathil</w:t>
      </w:r>
      <w:r w:rsidRPr="00027A4D">
        <w:rPr>
          <w:rFonts w:ascii="Garamond" w:hAnsi="Garamond" w:cstheme="majorBidi"/>
          <w:sz w:val="24"/>
          <w:szCs w:val="24"/>
          <w:lang w:val="id-ID"/>
        </w:rPr>
        <w:t xml:space="preserve"> tersebut, hal tersebut dapat membahayakan masa depan peradaban manusia. Pada momentum inilah, pola penyerapan hukum Islam ke dalam hukum nasional melalui Islamisasi jaminan produk halal ke dalam hukum nasional dianggap kompatibel dengan spirit maqashid syari’ah yang digagas oleh ulama klasik. </w:t>
      </w:r>
    </w:p>
    <w:p w:rsidR="001D557A" w:rsidRPr="00027A4D" w:rsidRDefault="001D557A" w:rsidP="001D557A">
      <w:pPr>
        <w:spacing w:line="360" w:lineRule="auto"/>
        <w:ind w:firstLine="851"/>
        <w:jc w:val="both"/>
        <w:rPr>
          <w:rFonts w:ascii="Garamond" w:hAnsi="Garamond" w:cstheme="majorBidi"/>
          <w:sz w:val="24"/>
          <w:szCs w:val="24"/>
          <w:lang w:val="id-ID"/>
        </w:rPr>
      </w:pPr>
      <w:r w:rsidRPr="00027A4D">
        <w:rPr>
          <w:rFonts w:ascii="Garamond" w:hAnsi="Garamond" w:cstheme="majorBidi"/>
          <w:sz w:val="24"/>
          <w:szCs w:val="24"/>
          <w:lang w:val="id-ID"/>
        </w:rPr>
        <w:t xml:space="preserve">Pada waktu yang bersamaan, dalam persepktif kontemporer, maqashid syari’ah tidak hanya dipahami sebagai pemeliharaan terhadap kulliyatul khamsah. Namun, ada transformasi dari narasi pemeliharaan menuju narasi pengembangan. Seperti narasi pengembangan agama, pengembangan jiwa, pengembangan akal, pengembangan keturunan dan pengembangan harta. Bentuk transformasi dari narasi pemeliharaan menuju narasi pengembangan dalam konsep </w:t>
      </w:r>
      <w:r w:rsidRPr="00027A4D">
        <w:rPr>
          <w:rFonts w:ascii="Garamond" w:hAnsi="Garamond" w:cstheme="majorBidi"/>
          <w:i/>
          <w:iCs/>
          <w:sz w:val="24"/>
          <w:szCs w:val="24"/>
          <w:lang w:val="id-ID"/>
        </w:rPr>
        <w:t>maqashid syari’ah</w:t>
      </w:r>
      <w:r w:rsidRPr="00027A4D">
        <w:rPr>
          <w:rFonts w:ascii="Garamond" w:hAnsi="Garamond" w:cstheme="majorBidi"/>
          <w:sz w:val="24"/>
          <w:szCs w:val="24"/>
          <w:lang w:val="id-ID"/>
        </w:rPr>
        <w:t xml:space="preserve"> kontemporer diekspresikan melalui pengembangan nilai-nilai hukum Islam ke dalam produk perundang-undangan baik dalam skala regional, nasional maupun internasional. </w:t>
      </w:r>
    </w:p>
    <w:p w:rsidR="001D557A" w:rsidRPr="00027A4D" w:rsidRDefault="001D557A" w:rsidP="001D557A">
      <w:pPr>
        <w:spacing w:line="360" w:lineRule="auto"/>
        <w:ind w:firstLine="851"/>
        <w:jc w:val="both"/>
        <w:rPr>
          <w:rFonts w:ascii="Garamond" w:hAnsi="Garamond" w:cstheme="majorBidi"/>
          <w:sz w:val="24"/>
          <w:szCs w:val="24"/>
          <w:lang w:val="id-ID"/>
        </w:rPr>
      </w:pPr>
      <w:r w:rsidRPr="00027A4D">
        <w:rPr>
          <w:rFonts w:ascii="Garamond" w:hAnsi="Garamond" w:cstheme="majorBidi"/>
          <w:sz w:val="24"/>
          <w:szCs w:val="24"/>
          <w:lang w:val="id-ID"/>
        </w:rPr>
        <w:t xml:space="preserve">Islam sebagai agama </w:t>
      </w:r>
      <w:r w:rsidRPr="00027A4D">
        <w:rPr>
          <w:rFonts w:ascii="Garamond" w:hAnsi="Garamond" w:cstheme="majorBidi"/>
          <w:i/>
          <w:iCs/>
          <w:sz w:val="24"/>
          <w:szCs w:val="24"/>
          <w:lang w:val="id-ID"/>
        </w:rPr>
        <w:t xml:space="preserve">rahmatan lil ‘alamin </w:t>
      </w:r>
      <w:r w:rsidRPr="00027A4D">
        <w:rPr>
          <w:rFonts w:ascii="Garamond" w:hAnsi="Garamond" w:cstheme="majorBidi"/>
          <w:sz w:val="24"/>
          <w:szCs w:val="24"/>
          <w:lang w:val="id-ID"/>
        </w:rPr>
        <w:t xml:space="preserve">dengan nilai-nilai universalitasnya harus mampu dibuktikan bahwa eksistensinya </w:t>
      </w:r>
      <w:r w:rsidRPr="00027A4D">
        <w:rPr>
          <w:rFonts w:ascii="Garamond" w:hAnsi="Garamond" w:cstheme="majorBidi"/>
          <w:i/>
          <w:iCs/>
          <w:sz w:val="24"/>
          <w:szCs w:val="24"/>
          <w:lang w:val="id-ID"/>
        </w:rPr>
        <w:t>shalih li kuli zaman wa makan</w:t>
      </w:r>
      <w:r w:rsidRPr="00027A4D">
        <w:rPr>
          <w:rFonts w:ascii="Garamond" w:hAnsi="Garamond" w:cstheme="majorBidi"/>
          <w:sz w:val="24"/>
          <w:szCs w:val="24"/>
          <w:lang w:val="id-ID"/>
        </w:rPr>
        <w:t xml:space="preserve"> (kompatibel di setiap ruang dan waktu). Maqashid Syari’ah merupakan sebuah perspektif yang tepat untuk dijadikan sebagai pijakan konseptual dalam membuktikan bahwa hukum Islam kompatibel di setiap ruang dan waktu. Dala konteks inilah Nuruddin Al-Khadimy menawarkan adanya ijtihad maqashidy selain ijtihad ushuly dan ijtihad furu’iy yang  pernah dikembangkan oleh para ulama klasik. Ijtihad maqashidy dimaksudkan sebagai upaya sungguh-sungguh seorang mujtahid untuk mampu mengungkap dan menggali makna filosofis dari maksud disyari’atkannya hukum Islam. Al-Khadimy juga menambahkan bahwa seorang mujtahid maqashidy harus mengungkap pesan-pesan syari’ yang universal seperti nilai-nilai kemanusiaan, keadilan, kesetaraan, kebaikan, dan lain sebagainya. Sehingga sebagai konsekuensinya ijtihad maqashidy tidak boleh bertentangan dengan nilai-nilai </w:t>
      </w:r>
      <w:r w:rsidRPr="00027A4D">
        <w:rPr>
          <w:rFonts w:ascii="Garamond" w:hAnsi="Garamond" w:cstheme="majorBidi"/>
          <w:sz w:val="24"/>
          <w:szCs w:val="24"/>
          <w:lang w:val="id-ID"/>
        </w:rPr>
        <w:lastRenderedPageBreak/>
        <w:t xml:space="preserve">filosofis yang universal, tidak boleh bertentangan dengan nilai-nilai dan norma-norma global, </w:t>
      </w:r>
      <w:r w:rsidRPr="00027A4D">
        <w:rPr>
          <w:rFonts w:ascii="Garamond" w:hAnsi="Garamond" w:cstheme="majorBidi"/>
          <w:i/>
          <w:iCs/>
          <w:sz w:val="24"/>
          <w:szCs w:val="24"/>
          <w:lang w:val="id-ID"/>
        </w:rPr>
        <w:t xml:space="preserve">pun </w:t>
      </w:r>
      <w:r w:rsidRPr="00027A4D">
        <w:rPr>
          <w:rFonts w:ascii="Garamond" w:hAnsi="Garamond" w:cstheme="majorBidi"/>
          <w:sz w:val="24"/>
          <w:szCs w:val="24"/>
          <w:lang w:val="id-ID"/>
        </w:rPr>
        <w:t xml:space="preserve">juga tidak boleh bertentangan dengan norma hukum nasional. </w:t>
      </w:r>
    </w:p>
    <w:p w:rsidR="001D557A" w:rsidRPr="00027A4D" w:rsidRDefault="001D557A" w:rsidP="001D557A">
      <w:pPr>
        <w:spacing w:line="360" w:lineRule="auto"/>
        <w:ind w:firstLine="851"/>
        <w:jc w:val="both"/>
        <w:rPr>
          <w:rFonts w:ascii="Garamond" w:hAnsi="Garamond" w:cstheme="majorBidi"/>
          <w:sz w:val="24"/>
          <w:szCs w:val="24"/>
          <w:lang w:val="id-ID"/>
        </w:rPr>
      </w:pPr>
      <w:r w:rsidRPr="00027A4D">
        <w:rPr>
          <w:rFonts w:ascii="Garamond" w:hAnsi="Garamond" w:cstheme="majorBidi"/>
          <w:sz w:val="24"/>
          <w:szCs w:val="24"/>
          <w:lang w:val="id-ID"/>
        </w:rPr>
        <w:t xml:space="preserve">Pada momentum inilah maqashid syari’ah perspektif Jasser Auda yang </w:t>
      </w:r>
      <w:r w:rsidRPr="00027A4D">
        <w:rPr>
          <w:rFonts w:ascii="Garamond" w:hAnsi="Garamond" w:cstheme="majorBidi"/>
          <w:i/>
          <w:iCs/>
          <w:sz w:val="24"/>
          <w:szCs w:val="24"/>
          <w:lang w:val="id-ID"/>
        </w:rPr>
        <w:t>based on philosophy and system</w:t>
      </w:r>
      <w:r w:rsidRPr="00027A4D">
        <w:rPr>
          <w:rFonts w:ascii="Garamond" w:hAnsi="Garamond" w:cstheme="majorBidi"/>
          <w:sz w:val="24"/>
          <w:szCs w:val="24"/>
          <w:lang w:val="id-ID"/>
        </w:rPr>
        <w:t xml:space="preserve"> juga menarik untuk dijadikan sebagai optik untuk melihat pola penyerapan hukum Islam ke dalam  UU JPH. Pola nasionalisasi hukum Islam dalam UU JPH dirasa tepat,  jika dikaitkan dengan nilai-nilai filosofis yang terkandung di dalam pola penyerapan hukum Islam tersebut. Sebab, pola nasionalisasi hukum Islam merupakan pola yang menekankan pada penyerapan nilai-nilai hukum Islam yang kompatibel dengan kultur keindonesiaan. Dalam perspektif an-Na’im, pola nasionalisasi berbeda dengan pola Islamisasi. Jika pola Islamisasi lebih menekankan penyerapan hukum Islam secara tekstual, maka pola nasionalisasi adalah upaya penyerapan hukum Islam secara substansialis dan filosofis. Dalam konteks nasionalisasi hukum Islam ke dalam UU JPH terlihat bahwa Undang-undang tersebut tidak dimaksudkan untuk kepentingan mayoritarianisme atas nama umat Islam </w:t>
      </w:r>
      <w:r w:rsidRPr="00027A4D">
        <w:rPr>
          <w:rFonts w:ascii="Garamond" w:hAnsi="Garamond" w:cstheme="majorBidi"/>
          <w:i/>
          <w:iCs/>
          <w:sz w:val="24"/>
          <w:szCs w:val="24"/>
          <w:lang w:val="id-ID"/>
        </w:rPr>
        <w:t>an-sich</w:t>
      </w:r>
      <w:r w:rsidRPr="00027A4D">
        <w:rPr>
          <w:rFonts w:ascii="Garamond" w:hAnsi="Garamond" w:cstheme="majorBidi"/>
          <w:sz w:val="24"/>
          <w:szCs w:val="24"/>
          <w:lang w:val="id-ID"/>
        </w:rPr>
        <w:t>, melainkan terdapat nilai-nilai keadilan untuk seluruh rakyat Indonesia. Sebab, pihak yang diuntungkan dari adanya UU JPH ini bukan hanya umat Islam yang sebagian besar berposisi sebagai konsumen, akan tetapi justru pihak yang paling diuntungkan dengan adanya UU JPH ini adalah para produsen besar yang kebanyakan dari mereka adalah notabenenya non muslim. Seperti perusahaan Indofood, Garuda food, Siantar food, Wings food, Sido Muncul, dan lain sebagainya.</w:t>
      </w:r>
    </w:p>
    <w:p w:rsidR="001D557A" w:rsidRPr="00027A4D" w:rsidRDefault="001D557A" w:rsidP="001D557A">
      <w:pPr>
        <w:spacing w:line="360" w:lineRule="auto"/>
        <w:ind w:firstLine="851"/>
        <w:jc w:val="both"/>
        <w:rPr>
          <w:rFonts w:ascii="Garamond" w:hAnsi="Garamond" w:cstheme="majorBidi"/>
          <w:sz w:val="24"/>
          <w:szCs w:val="24"/>
          <w:lang w:val="id-ID"/>
        </w:rPr>
      </w:pPr>
      <w:r w:rsidRPr="00027A4D">
        <w:rPr>
          <w:rFonts w:ascii="Garamond" w:hAnsi="Garamond" w:cstheme="majorBidi"/>
          <w:sz w:val="24"/>
          <w:szCs w:val="24"/>
          <w:lang w:val="id-ID"/>
        </w:rPr>
        <w:t xml:space="preserve">Lanskap inilah yang merupakan ekspresi pengembangan </w:t>
      </w:r>
      <w:r w:rsidRPr="00027A4D">
        <w:rPr>
          <w:rFonts w:ascii="Garamond" w:hAnsi="Garamond" w:cstheme="majorBidi"/>
          <w:i/>
          <w:iCs/>
          <w:sz w:val="24"/>
          <w:szCs w:val="24"/>
          <w:lang w:val="id-ID"/>
        </w:rPr>
        <w:t>kulliyatul khamsah</w:t>
      </w:r>
      <w:r w:rsidRPr="00027A4D">
        <w:rPr>
          <w:rFonts w:ascii="Garamond" w:hAnsi="Garamond" w:cstheme="majorBidi"/>
          <w:sz w:val="24"/>
          <w:szCs w:val="24"/>
          <w:lang w:val="id-ID"/>
        </w:rPr>
        <w:t xml:space="preserve"> yang menitikberatkan pada aspek pengembangan agama dan pengembangan harta. Dalam konteks modern memelihara agama saja tidak cukup, ia harus dikembangkan dalam bentuk perundang-undangan. UU JPH merupakan bentuk pengembangan agama menjadi sebuah regulasi nasional yang awalnya hanya tertuang dalam narasi-narasi kitab klasik. Pada saat yang bersamaan, lahirnya UU JPH merupakan bentuk upaya pengembangan harta. Indonesia sebagai negara mayoritas muslim sangat disayangkan potensinya karena hanya mampu menduduki peringkat 10 dari sisi produksi halal food. Padahal, dengan posisi Indonesia sebagai mayoritas muslim, harusnya Indonesia mampu menduduki peringkat teratas dalam memproduksi halal food tersebut. Lahirnya UU JPH merupakan salah satu upaya konstitusional pemerintah untuk meningkatkan produktivitas halal industry di Indonesia, yang belakangan marak diminati. </w:t>
      </w:r>
    </w:p>
    <w:p w:rsidR="001D557A" w:rsidRDefault="001D557A" w:rsidP="001D557A">
      <w:pPr>
        <w:spacing w:after="0" w:line="360" w:lineRule="auto"/>
        <w:ind w:left="142" w:firstLine="709"/>
        <w:jc w:val="both"/>
        <w:rPr>
          <w:rFonts w:ascii="Garamond" w:hAnsi="Garamond" w:cstheme="majorBidi"/>
          <w:spacing w:val="3"/>
          <w:sz w:val="24"/>
          <w:szCs w:val="24"/>
        </w:rPr>
      </w:pPr>
      <w:r w:rsidRPr="00027A4D">
        <w:rPr>
          <w:rFonts w:ascii="Garamond" w:hAnsi="Garamond" w:cstheme="majorBidi"/>
          <w:spacing w:val="3"/>
          <w:sz w:val="24"/>
          <w:szCs w:val="24"/>
          <w:lang w:val="id-ID"/>
        </w:rPr>
        <w:t xml:space="preserve">Dalam konteks global, banyak peneliti yang mengafirmasi bahwa produsen baik muslim maupun non muslim sangat diuntungkan dengan adanya labelisasi halal ini. Omset penjualan </w:t>
      </w:r>
      <w:r w:rsidRPr="00027A4D">
        <w:rPr>
          <w:rFonts w:ascii="Garamond" w:hAnsi="Garamond" w:cstheme="majorBidi"/>
          <w:spacing w:val="3"/>
          <w:sz w:val="24"/>
          <w:szCs w:val="24"/>
          <w:lang w:val="id-ID"/>
        </w:rPr>
        <w:lastRenderedPageBreak/>
        <w:t>mereka meningkat drastis ketimbang sebelum mereka memberikan label halal pada produknya. Untuk melegitimasi hal ini ada baiknya jika jika kita mengaca pada negara tetangga seperti Thailand dan Australia, meskipun kedua negara tersebut merupakan negara yang minoritas Muslim namun pendapatan mereka dari mengekspor daging halal ke negara-negara muslim terbilang cukup besar. Hal ini menunjukkan bahwa bagi produsen pun labelisasi halal ini memberikan keuntungan tersendiri.</w:t>
      </w:r>
    </w:p>
    <w:p w:rsidR="00473B27" w:rsidRPr="00473B27" w:rsidRDefault="00473B27" w:rsidP="001D557A">
      <w:pPr>
        <w:spacing w:after="0" w:line="360" w:lineRule="auto"/>
        <w:ind w:left="142" w:firstLine="709"/>
        <w:jc w:val="both"/>
        <w:rPr>
          <w:rFonts w:ascii="Garamond" w:hAnsi="Garamond" w:cstheme="majorBidi"/>
          <w:spacing w:val="3"/>
          <w:sz w:val="24"/>
          <w:szCs w:val="24"/>
        </w:rPr>
      </w:pPr>
    </w:p>
    <w:p w:rsidR="00FD0EFD" w:rsidRPr="00027A4D" w:rsidRDefault="00FD0EFD" w:rsidP="00103F7D">
      <w:pPr>
        <w:pStyle w:val="ListParagraph"/>
        <w:numPr>
          <w:ilvl w:val="0"/>
          <w:numId w:val="4"/>
        </w:numPr>
        <w:spacing w:line="360" w:lineRule="auto"/>
        <w:ind w:left="426"/>
        <w:jc w:val="both"/>
        <w:rPr>
          <w:rFonts w:ascii="Garamond" w:hAnsi="Garamond" w:cstheme="majorBidi"/>
          <w:b/>
          <w:bCs/>
          <w:spacing w:val="3"/>
          <w:sz w:val="24"/>
          <w:szCs w:val="24"/>
        </w:rPr>
      </w:pPr>
      <w:r w:rsidRPr="00103F7D">
        <w:rPr>
          <w:rFonts w:ascii="Garamond" w:hAnsi="Garamond"/>
          <w:b/>
          <w:bCs/>
        </w:rPr>
        <w:t>Simpulan</w:t>
      </w:r>
    </w:p>
    <w:p w:rsidR="00221518" w:rsidRPr="00027A4D" w:rsidRDefault="00B961AA" w:rsidP="00ED48C6">
      <w:pPr>
        <w:spacing w:after="0" w:line="360" w:lineRule="auto"/>
        <w:ind w:left="142" w:firstLine="709"/>
        <w:jc w:val="both"/>
        <w:rPr>
          <w:rFonts w:ascii="Garamond" w:hAnsi="Garamond" w:cstheme="majorBidi"/>
          <w:spacing w:val="3"/>
          <w:sz w:val="24"/>
          <w:szCs w:val="24"/>
          <w:lang w:val="id-ID"/>
        </w:rPr>
      </w:pPr>
      <w:proofErr w:type="gramStart"/>
      <w:r w:rsidRPr="00027A4D">
        <w:rPr>
          <w:rFonts w:ascii="Garamond" w:hAnsi="Garamond" w:cstheme="majorBidi"/>
          <w:spacing w:val="3"/>
          <w:sz w:val="24"/>
          <w:szCs w:val="24"/>
        </w:rPr>
        <w:t xml:space="preserve">Berdasarkan tipologi yang dikemukakan oleh An-Naim tentang penyerapan hukum Islam ke dalam hukum Nasional, maka UU JPH </w:t>
      </w:r>
      <w:r w:rsidR="00DF57BE" w:rsidRPr="00027A4D">
        <w:rPr>
          <w:rFonts w:ascii="Garamond" w:hAnsi="Garamond" w:cstheme="majorBidi"/>
          <w:spacing w:val="3"/>
          <w:sz w:val="24"/>
          <w:szCs w:val="24"/>
        </w:rPr>
        <w:t>merupakan pola penyerapan yang unik.</w:t>
      </w:r>
      <w:proofErr w:type="gramEnd"/>
      <w:r w:rsidR="00DF57BE" w:rsidRPr="00027A4D">
        <w:rPr>
          <w:rFonts w:ascii="Garamond" w:hAnsi="Garamond" w:cstheme="majorBidi"/>
          <w:spacing w:val="3"/>
          <w:sz w:val="24"/>
          <w:szCs w:val="24"/>
        </w:rPr>
        <w:t xml:space="preserve"> </w:t>
      </w:r>
      <w:proofErr w:type="gramStart"/>
      <w:r w:rsidR="00DF57BE" w:rsidRPr="00027A4D">
        <w:rPr>
          <w:rFonts w:ascii="Garamond" w:hAnsi="Garamond" w:cstheme="majorBidi"/>
          <w:spacing w:val="3"/>
          <w:sz w:val="24"/>
          <w:szCs w:val="24"/>
        </w:rPr>
        <w:t xml:space="preserve">Sebab, mencakup dua pola penyerapan hukum Islam sekaligus </w:t>
      </w:r>
      <w:proofErr w:type="spellStart"/>
      <w:r w:rsidR="00DF57BE" w:rsidRPr="00027A4D">
        <w:rPr>
          <w:rFonts w:ascii="Garamond" w:hAnsi="Garamond" w:cstheme="majorBidi"/>
          <w:spacing w:val="3"/>
          <w:sz w:val="24"/>
          <w:szCs w:val="24"/>
        </w:rPr>
        <w:t>kedalamnya</w:t>
      </w:r>
      <w:proofErr w:type="spellEnd"/>
      <w:r w:rsidR="00DF57BE" w:rsidRPr="00027A4D">
        <w:rPr>
          <w:rFonts w:ascii="Garamond" w:hAnsi="Garamond" w:cstheme="majorBidi"/>
          <w:spacing w:val="3"/>
          <w:sz w:val="24"/>
          <w:szCs w:val="24"/>
        </w:rPr>
        <w:t>.</w:t>
      </w:r>
      <w:proofErr w:type="gramEnd"/>
      <w:r w:rsidR="00DF57BE" w:rsidRPr="00027A4D">
        <w:rPr>
          <w:rFonts w:ascii="Garamond" w:hAnsi="Garamond" w:cstheme="majorBidi"/>
          <w:spacing w:val="3"/>
          <w:sz w:val="24"/>
          <w:szCs w:val="24"/>
        </w:rPr>
        <w:t xml:space="preserve"> Yaitu, pola Islamisasi hukum nasional dan pola nasionalisasi hukum Islam di sisi yang lain. Adapun yang menjadi indikator bahwa UU JPH tergolong pola Islamisasi hukum nasional dikarenakan di dalamnya banyak di</w:t>
      </w:r>
      <w:r w:rsidR="00DA2112" w:rsidRPr="00027A4D">
        <w:rPr>
          <w:rFonts w:ascii="Garamond" w:hAnsi="Garamond" w:cstheme="majorBidi"/>
          <w:spacing w:val="3"/>
          <w:sz w:val="24"/>
          <w:szCs w:val="24"/>
        </w:rPr>
        <w:t xml:space="preserve">temui materi-materi </w:t>
      </w:r>
      <w:r w:rsidR="00D63A8E" w:rsidRPr="00027A4D">
        <w:rPr>
          <w:rFonts w:ascii="Garamond" w:hAnsi="Garamond" w:cstheme="majorBidi"/>
          <w:spacing w:val="3"/>
          <w:sz w:val="24"/>
          <w:szCs w:val="24"/>
        </w:rPr>
        <w:t xml:space="preserve">yang diserap dari </w:t>
      </w:r>
      <w:r w:rsidR="00DA2112" w:rsidRPr="00027A4D">
        <w:rPr>
          <w:rFonts w:ascii="Garamond" w:hAnsi="Garamond" w:cstheme="majorBidi"/>
          <w:spacing w:val="3"/>
          <w:sz w:val="24"/>
          <w:szCs w:val="24"/>
        </w:rPr>
        <w:t xml:space="preserve">fikih produk halal serta </w:t>
      </w:r>
      <w:r w:rsidR="00DA2112" w:rsidRPr="00027A4D">
        <w:rPr>
          <w:rFonts w:ascii="Garamond" w:hAnsi="Garamond" w:cstheme="majorBidi"/>
          <w:spacing w:val="3"/>
          <w:sz w:val="24"/>
          <w:szCs w:val="24"/>
          <w:lang w:val="id-ID"/>
        </w:rPr>
        <w:t>kehadiran</w:t>
      </w:r>
      <w:r w:rsidR="00DA2112" w:rsidRPr="00027A4D">
        <w:rPr>
          <w:rFonts w:ascii="Garamond" w:hAnsi="Garamond" w:cstheme="majorBidi"/>
          <w:spacing w:val="3"/>
          <w:sz w:val="24"/>
          <w:szCs w:val="24"/>
        </w:rPr>
        <w:t>nya</w:t>
      </w:r>
      <w:r w:rsidR="00DA2112" w:rsidRPr="00027A4D">
        <w:rPr>
          <w:rFonts w:ascii="Garamond" w:hAnsi="Garamond" w:cstheme="majorBidi"/>
          <w:spacing w:val="3"/>
          <w:sz w:val="24"/>
          <w:szCs w:val="24"/>
          <w:lang w:val="id-ID"/>
        </w:rPr>
        <w:t xml:space="preserve"> merupakan bentuk jawaban konstitusional dari </w:t>
      </w:r>
      <w:r w:rsidR="00DA2112" w:rsidRPr="00027A4D">
        <w:rPr>
          <w:rFonts w:ascii="Garamond" w:hAnsi="Garamond" w:cstheme="majorBidi"/>
          <w:spacing w:val="3"/>
          <w:sz w:val="24"/>
          <w:szCs w:val="24"/>
        </w:rPr>
        <w:t xml:space="preserve">kebutuhan hukum </w:t>
      </w:r>
      <w:r w:rsidR="00DA2112" w:rsidRPr="00027A4D">
        <w:rPr>
          <w:rFonts w:ascii="Garamond" w:hAnsi="Garamond" w:cstheme="majorBidi"/>
          <w:spacing w:val="3"/>
          <w:sz w:val="24"/>
          <w:szCs w:val="24"/>
          <w:lang w:val="id-ID"/>
        </w:rPr>
        <w:t xml:space="preserve">mayoritas </w:t>
      </w:r>
      <w:proofErr w:type="gramStart"/>
      <w:r w:rsidR="00DA2112" w:rsidRPr="00027A4D">
        <w:rPr>
          <w:rFonts w:ascii="Garamond" w:hAnsi="Garamond" w:cstheme="majorBidi"/>
          <w:spacing w:val="3"/>
          <w:sz w:val="24"/>
          <w:szCs w:val="24"/>
          <w:lang w:val="id-ID"/>
        </w:rPr>
        <w:t>muslim</w:t>
      </w:r>
      <w:proofErr w:type="gramEnd"/>
      <w:r w:rsidR="00DA2112" w:rsidRPr="00027A4D">
        <w:rPr>
          <w:rFonts w:ascii="Garamond" w:hAnsi="Garamond" w:cstheme="majorBidi"/>
          <w:spacing w:val="3"/>
          <w:sz w:val="24"/>
          <w:szCs w:val="24"/>
          <w:lang w:val="id-ID"/>
        </w:rPr>
        <w:t xml:space="preserve"> Indonesia</w:t>
      </w:r>
      <w:r w:rsidR="00D63A8E" w:rsidRPr="00027A4D">
        <w:rPr>
          <w:rFonts w:ascii="Garamond" w:hAnsi="Garamond" w:cstheme="majorBidi"/>
          <w:spacing w:val="3"/>
          <w:sz w:val="24"/>
          <w:szCs w:val="24"/>
        </w:rPr>
        <w:t xml:space="preserve"> untuk mendapatkan informasi terkait kehalalan suatu produk. </w:t>
      </w:r>
      <w:proofErr w:type="gramStart"/>
      <w:r w:rsidR="00D63A8E" w:rsidRPr="00027A4D">
        <w:rPr>
          <w:rFonts w:ascii="Garamond" w:hAnsi="Garamond" w:cstheme="majorBidi"/>
          <w:spacing w:val="3"/>
          <w:sz w:val="24"/>
          <w:szCs w:val="24"/>
        </w:rPr>
        <w:t xml:space="preserve">Sementara indikator bahwa UU JPH </w:t>
      </w:r>
      <w:proofErr w:type="spellStart"/>
      <w:r w:rsidR="00D63A8E" w:rsidRPr="00027A4D">
        <w:rPr>
          <w:rFonts w:ascii="Garamond" w:hAnsi="Garamond" w:cstheme="majorBidi"/>
          <w:spacing w:val="3"/>
          <w:sz w:val="24"/>
          <w:szCs w:val="24"/>
        </w:rPr>
        <w:t>tergolog</w:t>
      </w:r>
      <w:proofErr w:type="spellEnd"/>
      <w:r w:rsidR="00D63A8E" w:rsidRPr="00027A4D">
        <w:rPr>
          <w:rFonts w:ascii="Garamond" w:hAnsi="Garamond" w:cstheme="majorBidi"/>
          <w:spacing w:val="3"/>
          <w:sz w:val="24"/>
          <w:szCs w:val="24"/>
        </w:rPr>
        <w:t xml:space="preserve"> dalam pola nasionalisasi hukum Islam dikarenakan </w:t>
      </w:r>
      <w:r w:rsidR="00D63A8E" w:rsidRPr="00027A4D">
        <w:rPr>
          <w:rFonts w:ascii="Garamond" w:hAnsi="Garamond" w:cstheme="majorBidi"/>
          <w:spacing w:val="3"/>
          <w:sz w:val="24"/>
          <w:szCs w:val="24"/>
          <w:lang w:val="id-ID"/>
        </w:rPr>
        <w:t>substansi yang terkandung di dalam UU JPH mengadopsi nilai-nilai hukum Islam yang diberlakukan secara nasional.</w:t>
      </w:r>
      <w:proofErr w:type="gramEnd"/>
      <w:r w:rsidR="00D63A8E" w:rsidRPr="00027A4D">
        <w:rPr>
          <w:rFonts w:ascii="Garamond" w:hAnsi="Garamond" w:cstheme="majorBidi"/>
          <w:spacing w:val="3"/>
          <w:sz w:val="24"/>
          <w:szCs w:val="24"/>
        </w:rPr>
        <w:t xml:space="preserve"> Kedua pola penyerapan tersebut jika ditinjau dari perspektif </w:t>
      </w:r>
      <w:proofErr w:type="spellStart"/>
      <w:r w:rsidR="00D63A8E" w:rsidRPr="00027A4D">
        <w:rPr>
          <w:rFonts w:ascii="Garamond" w:hAnsi="Garamond" w:cstheme="majorBidi"/>
          <w:spacing w:val="3"/>
          <w:sz w:val="24"/>
          <w:szCs w:val="24"/>
        </w:rPr>
        <w:t>maqashid</w:t>
      </w:r>
      <w:proofErr w:type="spellEnd"/>
      <w:r w:rsidR="00D63A8E" w:rsidRPr="00027A4D">
        <w:rPr>
          <w:rFonts w:ascii="Garamond" w:hAnsi="Garamond" w:cstheme="majorBidi"/>
          <w:spacing w:val="3"/>
          <w:sz w:val="24"/>
          <w:szCs w:val="24"/>
        </w:rPr>
        <w:t xml:space="preserve"> </w:t>
      </w:r>
      <w:proofErr w:type="spellStart"/>
      <w:r w:rsidR="00D63A8E" w:rsidRPr="00027A4D">
        <w:rPr>
          <w:rFonts w:ascii="Garamond" w:hAnsi="Garamond" w:cstheme="majorBidi"/>
          <w:spacing w:val="3"/>
          <w:sz w:val="24"/>
          <w:szCs w:val="24"/>
        </w:rPr>
        <w:t>syari’ah</w:t>
      </w:r>
      <w:proofErr w:type="spellEnd"/>
      <w:r w:rsidR="00D63A8E" w:rsidRPr="00027A4D">
        <w:rPr>
          <w:rFonts w:ascii="Garamond" w:hAnsi="Garamond" w:cstheme="majorBidi"/>
          <w:spacing w:val="3"/>
          <w:sz w:val="24"/>
          <w:szCs w:val="24"/>
        </w:rPr>
        <w:t xml:space="preserve"> maka </w:t>
      </w:r>
      <w:r w:rsidR="00D63A8E" w:rsidRPr="00027A4D">
        <w:rPr>
          <w:rFonts w:ascii="Garamond" w:hAnsi="Garamond" w:cstheme="majorBidi"/>
          <w:sz w:val="24"/>
          <w:szCs w:val="24"/>
          <w:lang w:val="id-ID"/>
        </w:rPr>
        <w:t xml:space="preserve">Pola Islamisasi Jaminan Produk Halal ke dalam hukum Nasional merupakan </w:t>
      </w:r>
      <w:r w:rsidR="00D63A8E" w:rsidRPr="00027A4D">
        <w:rPr>
          <w:rFonts w:ascii="Garamond" w:hAnsi="Garamond" w:cstheme="majorBidi"/>
          <w:sz w:val="24"/>
          <w:szCs w:val="24"/>
        </w:rPr>
        <w:t>upaya Negara</w:t>
      </w:r>
      <w:r w:rsidR="00D63A8E" w:rsidRPr="00027A4D">
        <w:rPr>
          <w:rFonts w:ascii="Garamond" w:hAnsi="Garamond" w:cstheme="majorBidi"/>
          <w:sz w:val="24"/>
          <w:szCs w:val="24"/>
          <w:lang w:val="id-ID"/>
        </w:rPr>
        <w:t xml:space="preserve"> untuk me</w:t>
      </w:r>
      <w:proofErr w:type="spellStart"/>
      <w:r w:rsidR="00D63A8E" w:rsidRPr="00027A4D">
        <w:rPr>
          <w:rFonts w:ascii="Garamond" w:hAnsi="Garamond" w:cstheme="majorBidi"/>
          <w:sz w:val="24"/>
          <w:szCs w:val="24"/>
        </w:rPr>
        <w:t>melihara</w:t>
      </w:r>
      <w:proofErr w:type="spellEnd"/>
      <w:r w:rsidR="00D63A8E" w:rsidRPr="00027A4D">
        <w:rPr>
          <w:rFonts w:ascii="Garamond" w:hAnsi="Garamond" w:cstheme="majorBidi"/>
          <w:sz w:val="24"/>
          <w:szCs w:val="24"/>
        </w:rPr>
        <w:t xml:space="preserve"> </w:t>
      </w:r>
      <w:r w:rsidR="00D63A8E" w:rsidRPr="00027A4D">
        <w:rPr>
          <w:rFonts w:ascii="Garamond" w:hAnsi="Garamond" w:cstheme="majorBidi"/>
          <w:sz w:val="24"/>
          <w:szCs w:val="24"/>
          <w:lang w:val="id-ID"/>
        </w:rPr>
        <w:t xml:space="preserve">kelestarian agama </w:t>
      </w:r>
      <w:r w:rsidR="00D63A8E" w:rsidRPr="00027A4D">
        <w:rPr>
          <w:rFonts w:ascii="Garamond" w:hAnsi="Garamond" w:cstheme="majorBidi"/>
          <w:sz w:val="24"/>
          <w:szCs w:val="24"/>
        </w:rPr>
        <w:t>(</w:t>
      </w:r>
      <w:proofErr w:type="spellStart"/>
      <w:r w:rsidR="00D63A8E" w:rsidRPr="00027A4D">
        <w:rPr>
          <w:rFonts w:ascii="Garamond" w:hAnsi="Garamond" w:cstheme="majorBidi"/>
          <w:i/>
          <w:iCs/>
          <w:sz w:val="24"/>
          <w:szCs w:val="24"/>
        </w:rPr>
        <w:t>hifdz</w:t>
      </w:r>
      <w:proofErr w:type="spellEnd"/>
      <w:r w:rsidR="00D63A8E" w:rsidRPr="00027A4D">
        <w:rPr>
          <w:rFonts w:ascii="Garamond" w:hAnsi="Garamond" w:cstheme="majorBidi"/>
          <w:i/>
          <w:iCs/>
          <w:sz w:val="24"/>
          <w:szCs w:val="24"/>
        </w:rPr>
        <w:t xml:space="preserve"> al-din</w:t>
      </w:r>
      <w:r w:rsidR="00D63A8E" w:rsidRPr="00027A4D">
        <w:rPr>
          <w:rFonts w:ascii="Garamond" w:hAnsi="Garamond" w:cstheme="majorBidi"/>
          <w:sz w:val="24"/>
          <w:szCs w:val="24"/>
        </w:rPr>
        <w:t xml:space="preserve">) </w:t>
      </w:r>
      <w:r w:rsidR="00D63A8E" w:rsidRPr="00027A4D">
        <w:rPr>
          <w:rFonts w:ascii="Garamond" w:hAnsi="Garamond" w:cstheme="majorBidi"/>
          <w:sz w:val="24"/>
          <w:szCs w:val="24"/>
          <w:lang w:val="id-ID"/>
        </w:rPr>
        <w:t xml:space="preserve">dalam bentuk menyediakan produk-produk halal </w:t>
      </w:r>
      <w:r w:rsidR="00D63A8E" w:rsidRPr="00027A4D">
        <w:rPr>
          <w:rFonts w:ascii="Garamond" w:hAnsi="Garamond" w:cstheme="majorBidi"/>
          <w:sz w:val="24"/>
          <w:szCs w:val="24"/>
        </w:rPr>
        <w:t xml:space="preserve">bagi </w:t>
      </w:r>
      <w:r w:rsidR="00D63A8E" w:rsidRPr="00027A4D">
        <w:rPr>
          <w:rFonts w:ascii="Garamond" w:hAnsi="Garamond" w:cstheme="majorBidi"/>
          <w:sz w:val="24"/>
          <w:szCs w:val="24"/>
          <w:lang w:val="id-ID"/>
        </w:rPr>
        <w:t>penduduknya</w:t>
      </w:r>
      <w:r w:rsidR="00D63A8E" w:rsidRPr="00027A4D">
        <w:rPr>
          <w:rFonts w:ascii="Garamond" w:hAnsi="Garamond" w:cstheme="majorBidi"/>
          <w:sz w:val="24"/>
          <w:szCs w:val="24"/>
        </w:rPr>
        <w:t xml:space="preserve"> yang mayoritas</w:t>
      </w:r>
      <w:r w:rsidR="00D63A8E" w:rsidRPr="00027A4D">
        <w:rPr>
          <w:rFonts w:ascii="Garamond" w:hAnsi="Garamond" w:cstheme="majorBidi"/>
          <w:sz w:val="24"/>
          <w:szCs w:val="24"/>
          <w:lang w:val="id-ID"/>
        </w:rPr>
        <w:t xml:space="preserve"> </w:t>
      </w:r>
      <w:r w:rsidR="00D63A8E" w:rsidRPr="00027A4D">
        <w:rPr>
          <w:rFonts w:ascii="Garamond" w:hAnsi="Garamond" w:cstheme="majorBidi"/>
          <w:sz w:val="24"/>
          <w:szCs w:val="24"/>
        </w:rPr>
        <w:t>muslim</w:t>
      </w:r>
      <w:r w:rsidR="00D63A8E" w:rsidRPr="00027A4D">
        <w:rPr>
          <w:rFonts w:ascii="Garamond" w:hAnsi="Garamond" w:cstheme="majorBidi"/>
          <w:sz w:val="24"/>
          <w:szCs w:val="24"/>
          <w:lang w:val="id-ID"/>
        </w:rPr>
        <w:t>.</w:t>
      </w:r>
      <w:r w:rsidR="00D63A8E" w:rsidRPr="00027A4D">
        <w:rPr>
          <w:rFonts w:ascii="Garamond" w:hAnsi="Garamond" w:cstheme="majorBidi"/>
          <w:sz w:val="24"/>
          <w:szCs w:val="24"/>
        </w:rPr>
        <w:t xml:space="preserve"> </w:t>
      </w:r>
      <w:proofErr w:type="gramStart"/>
      <w:r w:rsidR="00D63A8E" w:rsidRPr="00027A4D">
        <w:rPr>
          <w:rFonts w:ascii="Garamond" w:hAnsi="Garamond" w:cstheme="majorBidi"/>
          <w:sz w:val="24"/>
          <w:szCs w:val="24"/>
        </w:rPr>
        <w:t>Pada waktu yang bersamaan, pola penyerapan hukum Islam tersebut</w:t>
      </w:r>
      <w:r w:rsidR="00D63A8E" w:rsidRPr="00027A4D">
        <w:rPr>
          <w:rFonts w:ascii="Garamond" w:hAnsi="Garamond" w:cstheme="majorBidi"/>
          <w:sz w:val="24"/>
          <w:szCs w:val="24"/>
          <w:lang w:val="id-ID"/>
        </w:rPr>
        <w:t xml:space="preserve"> juga bisa dimaknai sebagai upaya p</w:t>
      </w:r>
      <w:proofErr w:type="spellStart"/>
      <w:r w:rsidR="00D63A8E" w:rsidRPr="00027A4D">
        <w:rPr>
          <w:rFonts w:ascii="Garamond" w:hAnsi="Garamond" w:cstheme="majorBidi"/>
          <w:sz w:val="24"/>
          <w:szCs w:val="24"/>
        </w:rPr>
        <w:t>encegahan</w:t>
      </w:r>
      <w:proofErr w:type="spellEnd"/>
      <w:r w:rsidR="00D63A8E" w:rsidRPr="00027A4D">
        <w:rPr>
          <w:rFonts w:ascii="Garamond" w:hAnsi="Garamond" w:cstheme="majorBidi"/>
          <w:sz w:val="24"/>
          <w:szCs w:val="24"/>
          <w:lang w:val="id-ID"/>
        </w:rPr>
        <w:t xml:space="preserve"> beredarnya produk-produk yang diharamkan tanpa ditandai dengan label dan status keharaman yang jelas.</w:t>
      </w:r>
      <w:proofErr w:type="gramEnd"/>
      <w:r w:rsidR="00D63A8E" w:rsidRPr="00027A4D">
        <w:rPr>
          <w:rFonts w:ascii="Garamond" w:hAnsi="Garamond" w:cstheme="majorBidi"/>
          <w:sz w:val="24"/>
          <w:szCs w:val="24"/>
          <w:lang w:val="id-ID"/>
        </w:rPr>
        <w:t xml:space="preserve"> Sebab jika tidak, efek mudharat yang ditimbulkan dari beredarnya produk yang tidak jelas status kehalalannya tersebut akan mencederai </w:t>
      </w:r>
      <w:r w:rsidR="00D63A8E" w:rsidRPr="00027A4D">
        <w:rPr>
          <w:rFonts w:ascii="Garamond" w:hAnsi="Garamond" w:cstheme="majorBidi"/>
          <w:i/>
          <w:iCs/>
          <w:sz w:val="24"/>
          <w:szCs w:val="24"/>
          <w:lang w:val="id-ID"/>
        </w:rPr>
        <w:t xml:space="preserve">hifdzhu al-din.. </w:t>
      </w:r>
      <w:r w:rsidR="00D63A8E" w:rsidRPr="00027A4D">
        <w:rPr>
          <w:rFonts w:ascii="Garamond" w:hAnsi="Garamond" w:cstheme="majorBidi"/>
          <w:sz w:val="24"/>
          <w:szCs w:val="24"/>
          <w:lang w:val="id-ID"/>
        </w:rPr>
        <w:t xml:space="preserve">Selain bertujuan memperkokoh hifdz al-din pola Islamisassi UU JPH juga dalam rangka melindungi umat Islam dari mengkonsumsi barang yang haram dan memungkinkan mengancam terpeliharanya </w:t>
      </w:r>
      <w:r w:rsidR="00D63A8E" w:rsidRPr="00027A4D">
        <w:rPr>
          <w:rFonts w:ascii="Garamond" w:hAnsi="Garamond" w:cstheme="majorBidi"/>
          <w:i/>
          <w:iCs/>
          <w:sz w:val="24"/>
          <w:szCs w:val="24"/>
          <w:lang w:val="id-ID"/>
        </w:rPr>
        <w:t xml:space="preserve">hifdzu al-‘aql; </w:t>
      </w:r>
      <w:r w:rsidR="00ED48C6" w:rsidRPr="00027A4D">
        <w:rPr>
          <w:rFonts w:ascii="Garamond" w:hAnsi="Garamond" w:cstheme="majorBidi"/>
          <w:sz w:val="24"/>
          <w:szCs w:val="24"/>
          <w:lang w:val="id-ID"/>
        </w:rPr>
        <w:t>Adapun</w:t>
      </w:r>
      <w:r w:rsidR="00D63A8E" w:rsidRPr="00027A4D">
        <w:rPr>
          <w:rFonts w:ascii="Garamond" w:hAnsi="Garamond" w:cstheme="majorBidi"/>
          <w:sz w:val="24"/>
          <w:szCs w:val="24"/>
          <w:lang w:val="id-ID"/>
        </w:rPr>
        <w:t xml:space="preserve"> Pola nasionalisasi hukum Islam dalam UU JPH dirasa tepat,  jika dikaitkan dengan nilai-nilai filosofis yang terkandung di dalam pola penyerapan hukum Islam tersebut. Sebab, pola nasionalisasi hukum Islam merupakan pola yang menekankan pada penyerapan nilai-nilai hukum Islam yang kompatibel dengan kultur keindonesiaan. Dalam konteks </w:t>
      </w:r>
      <w:r w:rsidR="00D63A8E" w:rsidRPr="00027A4D">
        <w:rPr>
          <w:rFonts w:ascii="Garamond" w:hAnsi="Garamond" w:cstheme="majorBidi"/>
          <w:sz w:val="24"/>
          <w:szCs w:val="24"/>
          <w:lang w:val="id-ID"/>
        </w:rPr>
        <w:lastRenderedPageBreak/>
        <w:t xml:space="preserve">nasionalisasi hukum Islam ke dalam UU JPH terlihat bahwa Undang-undang tersebut tidak dimaksudkan untuk kepentingan mayoritarianisme atas nama umat Islam </w:t>
      </w:r>
      <w:r w:rsidR="00D63A8E" w:rsidRPr="00027A4D">
        <w:rPr>
          <w:rFonts w:ascii="Garamond" w:hAnsi="Garamond" w:cstheme="majorBidi"/>
          <w:i/>
          <w:iCs/>
          <w:sz w:val="24"/>
          <w:szCs w:val="24"/>
          <w:lang w:val="id-ID"/>
        </w:rPr>
        <w:t>an-sich</w:t>
      </w:r>
      <w:r w:rsidR="00D63A8E" w:rsidRPr="00027A4D">
        <w:rPr>
          <w:rFonts w:ascii="Garamond" w:hAnsi="Garamond" w:cstheme="majorBidi"/>
          <w:sz w:val="24"/>
          <w:szCs w:val="24"/>
          <w:lang w:val="id-ID"/>
        </w:rPr>
        <w:t>, melainkan terdapat nilai-nilai keadilan untuk seluruh rakyat Indonesia. Sebab, pihak yang diuntungkan dari adanya UU JPH ini bukan hanya umat Islam yang sebagian besar berposisi sebagai konsumen, akan tetapi justru pihak yang paling diuntungkan dengan adanya UU JPH ini adalah para produsen besar yang kebanyakan dari mereka adalah notabenenya non muslim.</w:t>
      </w:r>
    </w:p>
    <w:p w:rsidR="00221518" w:rsidRPr="00027A4D" w:rsidRDefault="00221518" w:rsidP="001D557A">
      <w:pPr>
        <w:spacing w:after="0" w:line="360" w:lineRule="auto"/>
        <w:ind w:left="142" w:firstLine="709"/>
        <w:jc w:val="both"/>
        <w:rPr>
          <w:rFonts w:ascii="Garamond" w:hAnsi="Garamond" w:cstheme="majorBidi"/>
          <w:b/>
          <w:bCs/>
          <w:spacing w:val="3"/>
          <w:sz w:val="24"/>
          <w:szCs w:val="24"/>
          <w:lang w:val="id-ID"/>
        </w:rPr>
      </w:pPr>
    </w:p>
    <w:p w:rsidR="00FD0EFD" w:rsidRPr="00027A4D" w:rsidRDefault="00FD0EFD" w:rsidP="001D557A">
      <w:pPr>
        <w:spacing w:after="0" w:line="360" w:lineRule="auto"/>
        <w:ind w:left="142" w:firstLine="709"/>
        <w:jc w:val="both"/>
        <w:rPr>
          <w:rFonts w:ascii="Garamond" w:hAnsi="Garamond" w:cstheme="majorBidi"/>
          <w:b/>
          <w:bCs/>
          <w:spacing w:val="3"/>
          <w:sz w:val="24"/>
          <w:szCs w:val="24"/>
        </w:rPr>
      </w:pPr>
      <w:r w:rsidRPr="00027A4D">
        <w:rPr>
          <w:rFonts w:ascii="Garamond" w:hAnsi="Garamond" w:cstheme="majorBidi"/>
          <w:b/>
          <w:bCs/>
          <w:spacing w:val="3"/>
          <w:sz w:val="24"/>
          <w:szCs w:val="24"/>
        </w:rPr>
        <w:t>Daftar Pustaka</w:t>
      </w:r>
    </w:p>
    <w:p w:rsidR="00C33C6E" w:rsidRPr="004E58D1" w:rsidRDefault="00C33C6E" w:rsidP="000B07ED">
      <w:pPr>
        <w:pStyle w:val="FootnoteText"/>
        <w:spacing w:before="120"/>
        <w:ind w:left="720" w:hanging="720"/>
        <w:jc w:val="both"/>
        <w:rPr>
          <w:rFonts w:ascii="Garamond" w:hAnsi="Garamond" w:cstheme="majorBidi"/>
          <w:sz w:val="24"/>
          <w:szCs w:val="24"/>
        </w:rPr>
      </w:pPr>
      <w:proofErr w:type="spellStart"/>
      <w:proofErr w:type="gramStart"/>
      <w:r w:rsidRPr="004E58D1">
        <w:rPr>
          <w:rFonts w:ascii="Garamond" w:hAnsi="Garamond" w:cstheme="majorBidi"/>
          <w:sz w:val="24"/>
          <w:szCs w:val="24"/>
        </w:rPr>
        <w:t>Alfian</w:t>
      </w:r>
      <w:proofErr w:type="spellEnd"/>
      <w:r w:rsidRPr="004E58D1">
        <w:rPr>
          <w:rFonts w:ascii="Garamond" w:hAnsi="Garamond" w:cstheme="majorBidi"/>
          <w:sz w:val="24"/>
          <w:szCs w:val="24"/>
        </w:rPr>
        <w:t xml:space="preserve"> (editor)</w:t>
      </w:r>
      <w:r w:rsidR="000B07ED">
        <w:rPr>
          <w:rFonts w:ascii="Garamond" w:hAnsi="Garamond" w:cstheme="majorBidi"/>
          <w:sz w:val="24"/>
          <w:szCs w:val="24"/>
        </w:rPr>
        <w:t>.</w:t>
      </w:r>
      <w:r w:rsidRPr="004E58D1">
        <w:rPr>
          <w:rFonts w:ascii="Garamond" w:hAnsi="Garamond" w:cstheme="majorBidi"/>
          <w:i/>
          <w:iCs/>
          <w:sz w:val="24"/>
          <w:szCs w:val="24"/>
        </w:rPr>
        <w:t>Segi-Segi Sosial Masyarakat Aceh</w:t>
      </w:r>
      <w:r w:rsidR="000B07ED">
        <w:rPr>
          <w:rFonts w:ascii="Garamond" w:hAnsi="Garamond" w:cstheme="majorBidi"/>
          <w:sz w:val="24"/>
          <w:szCs w:val="24"/>
        </w:rPr>
        <w:t>, (Jakarta: LP3S, 1997).</w:t>
      </w:r>
      <w:proofErr w:type="gramEnd"/>
    </w:p>
    <w:p w:rsidR="00C33C6E" w:rsidRDefault="00C33C6E" w:rsidP="00C33C6E">
      <w:pPr>
        <w:spacing w:before="120" w:after="0" w:line="240" w:lineRule="auto"/>
        <w:ind w:left="720" w:hanging="720"/>
        <w:jc w:val="both"/>
        <w:rPr>
          <w:sz w:val="20"/>
          <w:szCs w:val="20"/>
        </w:rPr>
      </w:pPr>
      <w:proofErr w:type="gramStart"/>
      <w:r w:rsidRPr="004E58D1">
        <w:rPr>
          <w:rFonts w:ascii="Garamond" w:hAnsi="Garamond" w:cstheme="majorBidi"/>
          <w:iCs/>
          <w:sz w:val="24"/>
          <w:szCs w:val="24"/>
        </w:rPr>
        <w:t>al</w:t>
      </w:r>
      <w:proofErr w:type="gramEnd"/>
      <w:r w:rsidRPr="004E58D1">
        <w:rPr>
          <w:rFonts w:ascii="Garamond" w:hAnsi="Garamond" w:cstheme="majorBidi"/>
          <w:iCs/>
          <w:sz w:val="24"/>
          <w:szCs w:val="24"/>
        </w:rPr>
        <w:t xml:space="preserve"> Nawawi</w:t>
      </w:r>
      <w:r w:rsidRPr="004E58D1">
        <w:rPr>
          <w:rFonts w:ascii="Garamond" w:hAnsi="Garamond" w:cstheme="majorBidi"/>
          <w:i/>
          <w:iCs/>
          <w:sz w:val="24"/>
          <w:szCs w:val="24"/>
        </w:rPr>
        <w:t xml:space="preserve">, </w:t>
      </w:r>
      <w:r>
        <w:rPr>
          <w:rFonts w:ascii="Garamond" w:hAnsi="Garamond" w:cstheme="majorBidi"/>
          <w:iCs/>
          <w:sz w:val="24"/>
          <w:szCs w:val="24"/>
        </w:rPr>
        <w:t xml:space="preserve">Syaraf al Din. </w:t>
      </w:r>
      <w:proofErr w:type="spellStart"/>
      <w:r w:rsidRPr="004E58D1">
        <w:rPr>
          <w:rFonts w:ascii="Garamond" w:hAnsi="Garamond" w:cstheme="majorBidi"/>
          <w:i/>
          <w:iCs/>
          <w:sz w:val="24"/>
          <w:szCs w:val="24"/>
        </w:rPr>
        <w:t>Shahih</w:t>
      </w:r>
      <w:proofErr w:type="spellEnd"/>
      <w:r w:rsidRPr="004E58D1">
        <w:rPr>
          <w:rFonts w:ascii="Garamond" w:hAnsi="Garamond" w:cstheme="majorBidi"/>
          <w:i/>
          <w:iCs/>
          <w:sz w:val="24"/>
          <w:szCs w:val="24"/>
        </w:rPr>
        <w:t xml:space="preserve"> Muslim bi Syar al Nawawi, Vol. 6 </w:t>
      </w:r>
      <w:r w:rsidRPr="004E58D1">
        <w:rPr>
          <w:rFonts w:ascii="Garamond" w:hAnsi="Garamond" w:cstheme="majorBidi"/>
          <w:iCs/>
          <w:sz w:val="24"/>
          <w:szCs w:val="24"/>
        </w:rPr>
        <w:t>(Kairo: Darul F</w:t>
      </w:r>
      <w:r w:rsidR="000B07ED">
        <w:rPr>
          <w:rFonts w:ascii="Garamond" w:hAnsi="Garamond" w:cstheme="majorBidi"/>
          <w:iCs/>
          <w:sz w:val="24"/>
          <w:szCs w:val="24"/>
        </w:rPr>
        <w:t xml:space="preserve">ajri li al </w:t>
      </w:r>
      <w:proofErr w:type="spellStart"/>
      <w:r w:rsidR="000B07ED">
        <w:rPr>
          <w:rFonts w:ascii="Garamond" w:hAnsi="Garamond" w:cstheme="majorBidi"/>
          <w:iCs/>
          <w:sz w:val="24"/>
          <w:szCs w:val="24"/>
        </w:rPr>
        <w:t>Turats</w:t>
      </w:r>
      <w:proofErr w:type="spellEnd"/>
      <w:r w:rsidR="000B07ED">
        <w:rPr>
          <w:rFonts w:ascii="Garamond" w:hAnsi="Garamond" w:cstheme="majorBidi"/>
          <w:iCs/>
          <w:sz w:val="24"/>
          <w:szCs w:val="24"/>
        </w:rPr>
        <w:t>, 1999)</w:t>
      </w:r>
      <w:r w:rsidRPr="004E58D1">
        <w:rPr>
          <w:rFonts w:ascii="Garamond" w:hAnsi="Garamond" w:cstheme="majorBidi"/>
          <w:i/>
          <w:iCs/>
          <w:sz w:val="24"/>
          <w:szCs w:val="24"/>
        </w:rPr>
        <w:t xml:space="preserve"> </w:t>
      </w:r>
    </w:p>
    <w:p w:rsidR="00C45923" w:rsidRDefault="00C45923" w:rsidP="00C45923">
      <w:pPr>
        <w:pStyle w:val="Bibliography"/>
        <w:spacing w:before="120"/>
        <w:jc w:val="both"/>
        <w:rPr>
          <w:rFonts w:ascii="Garamond" w:hAnsi="Garamond" w:cstheme="majorBidi"/>
          <w:sz w:val="24"/>
          <w:szCs w:val="24"/>
        </w:rPr>
      </w:pPr>
      <w:proofErr w:type="gramStart"/>
      <w:r w:rsidRPr="00BB3542">
        <w:rPr>
          <w:rFonts w:ascii="Times New Roman" w:hAnsi="Times New Roman" w:cs="Times New Roman"/>
          <w:sz w:val="24"/>
          <w:szCs w:val="24"/>
        </w:rPr>
        <w:t>Al-</w:t>
      </w:r>
      <w:proofErr w:type="spellStart"/>
      <w:r w:rsidRPr="00BB3542">
        <w:rPr>
          <w:rFonts w:ascii="Times New Roman" w:hAnsi="Times New Roman" w:cs="Times New Roman"/>
          <w:sz w:val="24"/>
          <w:szCs w:val="24"/>
        </w:rPr>
        <w:t>Syatibi</w:t>
      </w:r>
      <w:proofErr w:type="spellEnd"/>
      <w:r w:rsidRPr="00BB3542">
        <w:rPr>
          <w:rFonts w:ascii="Times New Roman" w:hAnsi="Times New Roman" w:cs="Times New Roman"/>
          <w:sz w:val="24"/>
          <w:szCs w:val="24"/>
        </w:rPr>
        <w:t>.</w:t>
      </w:r>
      <w:proofErr w:type="gramEnd"/>
      <w:r w:rsidRPr="00BB3542">
        <w:rPr>
          <w:rFonts w:ascii="Times New Roman" w:hAnsi="Times New Roman" w:cs="Times New Roman"/>
          <w:sz w:val="24"/>
          <w:szCs w:val="24"/>
        </w:rPr>
        <w:t xml:space="preserve"> </w:t>
      </w:r>
      <w:proofErr w:type="gramStart"/>
      <w:r w:rsidRPr="00BB3542">
        <w:rPr>
          <w:rFonts w:ascii="Times New Roman" w:hAnsi="Times New Roman" w:cs="Times New Roman"/>
          <w:i/>
          <w:iCs/>
          <w:sz w:val="24"/>
          <w:szCs w:val="24"/>
        </w:rPr>
        <w:t>Al-</w:t>
      </w:r>
      <w:proofErr w:type="spellStart"/>
      <w:r w:rsidRPr="00BB3542">
        <w:rPr>
          <w:rFonts w:ascii="Times New Roman" w:hAnsi="Times New Roman" w:cs="Times New Roman"/>
          <w:i/>
          <w:iCs/>
          <w:sz w:val="24"/>
          <w:szCs w:val="24"/>
        </w:rPr>
        <w:t>Muwafaqat</w:t>
      </w:r>
      <w:proofErr w:type="spellEnd"/>
      <w:r w:rsidRPr="00BB3542">
        <w:rPr>
          <w:rFonts w:ascii="Times New Roman" w:hAnsi="Times New Roman" w:cs="Times New Roman"/>
          <w:i/>
          <w:iCs/>
          <w:sz w:val="24"/>
          <w:szCs w:val="24"/>
        </w:rPr>
        <w:t xml:space="preserve"> Fi Usul al-</w:t>
      </w:r>
      <w:proofErr w:type="spellStart"/>
      <w:r w:rsidRPr="00BB3542">
        <w:rPr>
          <w:rFonts w:ascii="Times New Roman" w:hAnsi="Times New Roman" w:cs="Times New Roman"/>
          <w:i/>
          <w:iCs/>
          <w:sz w:val="24"/>
          <w:szCs w:val="24"/>
        </w:rPr>
        <w:t>Syari’a</w:t>
      </w:r>
      <w:proofErr w:type="spellEnd"/>
      <w:r w:rsidRPr="00BB3542">
        <w:rPr>
          <w:rFonts w:ascii="Times New Roman" w:hAnsi="Times New Roman" w:cs="Times New Roman"/>
          <w:sz w:val="24"/>
          <w:szCs w:val="24"/>
        </w:rPr>
        <w:t>.</w:t>
      </w:r>
      <w:proofErr w:type="gramEnd"/>
      <w:r w:rsidRPr="00BB3542">
        <w:rPr>
          <w:rFonts w:ascii="Times New Roman" w:hAnsi="Times New Roman" w:cs="Times New Roman"/>
          <w:sz w:val="24"/>
          <w:szCs w:val="24"/>
        </w:rPr>
        <w:t xml:space="preserve"> Kairo: Mustafa </w:t>
      </w:r>
      <w:proofErr w:type="spellStart"/>
      <w:r w:rsidRPr="00BB3542">
        <w:rPr>
          <w:rFonts w:ascii="Times New Roman" w:hAnsi="Times New Roman" w:cs="Times New Roman"/>
          <w:sz w:val="24"/>
          <w:szCs w:val="24"/>
        </w:rPr>
        <w:t>Muammad</w:t>
      </w:r>
      <w:proofErr w:type="spellEnd"/>
      <w:r w:rsidRPr="00BB3542">
        <w:rPr>
          <w:rFonts w:ascii="Times New Roman" w:hAnsi="Times New Roman" w:cs="Times New Roman"/>
          <w:sz w:val="24"/>
          <w:szCs w:val="24"/>
        </w:rPr>
        <w:t xml:space="preserve">, </w:t>
      </w:r>
      <w:proofErr w:type="spellStart"/>
      <w:r w:rsidRPr="00BB3542">
        <w:rPr>
          <w:rFonts w:ascii="Times New Roman" w:hAnsi="Times New Roman" w:cs="Times New Roman"/>
          <w:sz w:val="24"/>
          <w:szCs w:val="24"/>
        </w:rPr>
        <w:t>n.d.</w:t>
      </w:r>
      <w:proofErr w:type="spellEnd"/>
    </w:p>
    <w:p w:rsidR="00C45923" w:rsidRDefault="00C45923" w:rsidP="00C45923">
      <w:pPr>
        <w:pStyle w:val="Bibliography"/>
        <w:spacing w:before="120"/>
        <w:jc w:val="both"/>
        <w:rPr>
          <w:rFonts w:ascii="Garamond" w:hAnsi="Garamond" w:cstheme="majorBidi"/>
          <w:sz w:val="24"/>
          <w:szCs w:val="24"/>
        </w:rPr>
      </w:pPr>
      <w:proofErr w:type="gramStart"/>
      <w:r w:rsidRPr="004E58D1">
        <w:rPr>
          <w:rFonts w:ascii="Garamond" w:hAnsi="Garamond" w:cstheme="majorBidi"/>
          <w:sz w:val="24"/>
          <w:szCs w:val="24"/>
        </w:rPr>
        <w:t>An-</w:t>
      </w:r>
      <w:proofErr w:type="spellStart"/>
      <w:r w:rsidRPr="004E58D1">
        <w:rPr>
          <w:rFonts w:ascii="Garamond" w:hAnsi="Garamond" w:cstheme="majorBidi"/>
          <w:sz w:val="24"/>
          <w:szCs w:val="24"/>
        </w:rPr>
        <w:t>Na’im</w:t>
      </w:r>
      <w:proofErr w:type="spellEnd"/>
      <w:r w:rsidRPr="004E58D1">
        <w:rPr>
          <w:rFonts w:ascii="Garamond" w:hAnsi="Garamond" w:cstheme="majorBidi"/>
          <w:sz w:val="24"/>
          <w:szCs w:val="24"/>
        </w:rPr>
        <w:t xml:space="preserve">, </w:t>
      </w:r>
      <w:r w:rsidRPr="004E58D1">
        <w:rPr>
          <w:rFonts w:ascii="Garamond" w:hAnsi="Garamond" w:cstheme="majorBidi"/>
          <w:sz w:val="24"/>
          <w:szCs w:val="24"/>
          <w:lang w:val="id-ID"/>
        </w:rPr>
        <w:t>Abdullah</w:t>
      </w:r>
      <w:r>
        <w:rPr>
          <w:rFonts w:ascii="Garamond" w:hAnsi="Garamond" w:cstheme="majorBidi"/>
          <w:sz w:val="24"/>
          <w:szCs w:val="24"/>
        </w:rPr>
        <w:t xml:space="preserve"> Ahmad.</w:t>
      </w:r>
      <w:proofErr w:type="gramEnd"/>
      <w:r>
        <w:rPr>
          <w:rFonts w:ascii="Garamond" w:hAnsi="Garamond" w:cstheme="majorBidi"/>
          <w:sz w:val="24"/>
          <w:szCs w:val="24"/>
        </w:rPr>
        <w:t xml:space="preserve"> </w:t>
      </w:r>
      <w:r w:rsidRPr="004E58D1">
        <w:rPr>
          <w:rFonts w:ascii="Garamond" w:hAnsi="Garamond" w:cstheme="majorBidi"/>
          <w:i/>
          <w:iCs/>
          <w:sz w:val="24"/>
          <w:szCs w:val="24"/>
        </w:rPr>
        <w:t xml:space="preserve">Dekonstruksi Syariah: Wacana Kebebasan Sipil, Hak Asasi Manusia dan Hubungan Internasional dalam Islam (Toward an Islamic Reformation: Civil Liberties, Human Rights and International Law), </w:t>
      </w:r>
      <w:r w:rsidRPr="004E58D1">
        <w:rPr>
          <w:rFonts w:ascii="Garamond" w:hAnsi="Garamond" w:cstheme="majorBidi"/>
          <w:sz w:val="24"/>
          <w:szCs w:val="24"/>
        </w:rPr>
        <w:t xml:space="preserve">diterjemahkan oleh Ahmad </w:t>
      </w:r>
      <w:proofErr w:type="spellStart"/>
      <w:r w:rsidRPr="004E58D1">
        <w:rPr>
          <w:rFonts w:ascii="Garamond" w:hAnsi="Garamond" w:cstheme="majorBidi"/>
          <w:sz w:val="24"/>
          <w:szCs w:val="24"/>
        </w:rPr>
        <w:t>Suaedi</w:t>
      </w:r>
      <w:proofErr w:type="spellEnd"/>
      <w:r w:rsidRPr="004E58D1">
        <w:rPr>
          <w:rFonts w:ascii="Garamond" w:hAnsi="Garamond" w:cstheme="majorBidi"/>
          <w:sz w:val="24"/>
          <w:szCs w:val="24"/>
        </w:rPr>
        <w:t xml:space="preserve"> dan </w:t>
      </w:r>
      <w:proofErr w:type="spellStart"/>
      <w:r w:rsidRPr="004E58D1">
        <w:rPr>
          <w:rFonts w:ascii="Garamond" w:hAnsi="Garamond" w:cstheme="majorBidi"/>
          <w:sz w:val="24"/>
          <w:szCs w:val="24"/>
        </w:rPr>
        <w:t>Amirudin</w:t>
      </w:r>
      <w:proofErr w:type="spellEnd"/>
      <w:r w:rsidRPr="004E58D1">
        <w:rPr>
          <w:rFonts w:ascii="Garamond" w:hAnsi="Garamond" w:cstheme="majorBidi"/>
          <w:sz w:val="24"/>
          <w:szCs w:val="24"/>
        </w:rPr>
        <w:t xml:space="preserve"> </w:t>
      </w:r>
      <w:proofErr w:type="spellStart"/>
      <w:r w:rsidRPr="004E58D1">
        <w:rPr>
          <w:rFonts w:ascii="Garamond" w:hAnsi="Garamond" w:cstheme="majorBidi"/>
          <w:sz w:val="24"/>
          <w:szCs w:val="24"/>
        </w:rPr>
        <w:t>Arran</w:t>
      </w:r>
      <w:r w:rsidR="000B07ED">
        <w:rPr>
          <w:rFonts w:ascii="Garamond" w:hAnsi="Garamond" w:cstheme="majorBidi"/>
          <w:sz w:val="24"/>
          <w:szCs w:val="24"/>
        </w:rPr>
        <w:t>i</w:t>
      </w:r>
      <w:proofErr w:type="spellEnd"/>
      <w:r w:rsidR="000B07ED">
        <w:rPr>
          <w:rFonts w:ascii="Garamond" w:hAnsi="Garamond" w:cstheme="majorBidi"/>
          <w:sz w:val="24"/>
          <w:szCs w:val="24"/>
        </w:rPr>
        <w:t xml:space="preserve"> (</w:t>
      </w:r>
      <w:proofErr w:type="spellStart"/>
      <w:r w:rsidR="000B07ED">
        <w:rPr>
          <w:rFonts w:ascii="Garamond" w:hAnsi="Garamond" w:cstheme="majorBidi"/>
          <w:sz w:val="24"/>
          <w:szCs w:val="24"/>
        </w:rPr>
        <w:t>Yogyakarta</w:t>
      </w:r>
      <w:proofErr w:type="gramStart"/>
      <w:r w:rsidR="000B07ED">
        <w:rPr>
          <w:rFonts w:ascii="Garamond" w:hAnsi="Garamond" w:cstheme="majorBidi"/>
          <w:sz w:val="24"/>
          <w:szCs w:val="24"/>
        </w:rPr>
        <w:t>:Lkis</w:t>
      </w:r>
      <w:proofErr w:type="spellEnd"/>
      <w:proofErr w:type="gramEnd"/>
      <w:r w:rsidR="000B07ED">
        <w:rPr>
          <w:rFonts w:ascii="Garamond" w:hAnsi="Garamond" w:cstheme="majorBidi"/>
          <w:sz w:val="24"/>
          <w:szCs w:val="24"/>
        </w:rPr>
        <w:t>, 1994).</w:t>
      </w:r>
    </w:p>
    <w:p w:rsidR="002072CB" w:rsidRPr="000B07ED" w:rsidRDefault="002072CB" w:rsidP="002072CB">
      <w:pPr>
        <w:pStyle w:val="NoSpacing"/>
        <w:spacing w:before="120"/>
        <w:ind w:left="720" w:hanging="720"/>
        <w:jc w:val="both"/>
        <w:rPr>
          <w:rFonts w:ascii="Garamond" w:hAnsi="Garamond" w:cstheme="majorBidi"/>
          <w:sz w:val="24"/>
          <w:szCs w:val="24"/>
        </w:rPr>
      </w:pPr>
      <w:r w:rsidRPr="004E58D1">
        <w:rPr>
          <w:rFonts w:ascii="Garamond" w:hAnsi="Garamond" w:cstheme="majorBidi"/>
          <w:sz w:val="24"/>
          <w:szCs w:val="24"/>
          <w:lang w:val="id-ID"/>
        </w:rPr>
        <w:t>Atmaja,</w:t>
      </w:r>
      <w:r>
        <w:rPr>
          <w:rFonts w:ascii="Garamond" w:hAnsi="Garamond" w:cstheme="majorBidi"/>
          <w:sz w:val="24"/>
          <w:szCs w:val="24"/>
        </w:rPr>
        <w:t xml:space="preserve"> </w:t>
      </w:r>
      <w:r>
        <w:rPr>
          <w:rFonts w:ascii="Garamond" w:hAnsi="Garamond" w:cstheme="majorBidi"/>
          <w:sz w:val="24"/>
          <w:szCs w:val="24"/>
          <w:lang w:val="id-ID"/>
        </w:rPr>
        <w:t>Mochtar Kusama</w:t>
      </w:r>
      <w:r>
        <w:rPr>
          <w:rFonts w:ascii="Garamond" w:hAnsi="Garamond" w:cstheme="majorBidi"/>
          <w:sz w:val="24"/>
          <w:szCs w:val="24"/>
        </w:rPr>
        <w:t xml:space="preserve">. </w:t>
      </w:r>
      <w:r w:rsidRPr="004E58D1">
        <w:rPr>
          <w:rFonts w:ascii="Garamond" w:hAnsi="Garamond" w:cstheme="majorBidi"/>
          <w:i/>
          <w:iCs/>
          <w:sz w:val="24"/>
          <w:szCs w:val="24"/>
          <w:lang w:val="id-ID"/>
        </w:rPr>
        <w:t xml:space="preserve">Konsep-Konsep Hukum Dalam Pembangunan Hukum Nasional,  </w:t>
      </w:r>
      <w:r w:rsidR="000B07ED">
        <w:rPr>
          <w:rFonts w:ascii="Garamond" w:hAnsi="Garamond" w:cstheme="majorBidi"/>
          <w:sz w:val="24"/>
          <w:szCs w:val="24"/>
          <w:lang w:val="id-ID"/>
        </w:rPr>
        <w:t>(Bandung: Alumni, 2006)</w:t>
      </w:r>
    </w:p>
    <w:p w:rsidR="00C33C6E" w:rsidRPr="004E58D1" w:rsidRDefault="00C33C6E" w:rsidP="000B07ED">
      <w:pPr>
        <w:spacing w:before="120" w:after="0" w:line="240" w:lineRule="auto"/>
        <w:ind w:left="720" w:hanging="720"/>
        <w:jc w:val="both"/>
        <w:rPr>
          <w:rFonts w:ascii="Garamond" w:hAnsi="Garamond" w:cstheme="majorBidi"/>
          <w:sz w:val="24"/>
          <w:szCs w:val="24"/>
        </w:rPr>
      </w:pPr>
      <w:proofErr w:type="spellStart"/>
      <w:r w:rsidRPr="004E58D1">
        <w:rPr>
          <w:rFonts w:ascii="Garamond" w:hAnsi="Garamond" w:cstheme="majorBidi"/>
          <w:iCs/>
          <w:sz w:val="24"/>
          <w:szCs w:val="24"/>
        </w:rPr>
        <w:t>Auda</w:t>
      </w:r>
      <w:proofErr w:type="spellEnd"/>
      <w:r w:rsidRPr="004E58D1">
        <w:rPr>
          <w:rFonts w:ascii="Garamond" w:hAnsi="Garamond" w:cstheme="majorBidi"/>
          <w:i/>
          <w:iCs/>
          <w:sz w:val="24"/>
          <w:szCs w:val="24"/>
        </w:rPr>
        <w:t xml:space="preserve">, </w:t>
      </w:r>
      <w:proofErr w:type="spellStart"/>
      <w:r>
        <w:rPr>
          <w:rFonts w:ascii="Garamond" w:hAnsi="Garamond" w:cstheme="majorBidi"/>
          <w:iCs/>
          <w:sz w:val="24"/>
          <w:szCs w:val="24"/>
        </w:rPr>
        <w:t>Jasser</w:t>
      </w:r>
      <w:proofErr w:type="spellEnd"/>
      <w:r>
        <w:rPr>
          <w:rFonts w:ascii="Garamond" w:hAnsi="Garamond" w:cstheme="majorBidi"/>
          <w:iCs/>
          <w:sz w:val="24"/>
          <w:szCs w:val="24"/>
        </w:rPr>
        <w:t xml:space="preserve">. </w:t>
      </w:r>
      <w:proofErr w:type="spellStart"/>
      <w:r w:rsidRPr="004E58D1">
        <w:rPr>
          <w:rFonts w:ascii="Garamond" w:hAnsi="Garamond" w:cstheme="majorBidi"/>
          <w:i/>
          <w:iCs/>
          <w:sz w:val="24"/>
          <w:szCs w:val="24"/>
        </w:rPr>
        <w:t>Fiqh</w:t>
      </w:r>
      <w:proofErr w:type="spellEnd"/>
      <w:r w:rsidRPr="004E58D1">
        <w:rPr>
          <w:rFonts w:ascii="Garamond" w:hAnsi="Garamond" w:cstheme="majorBidi"/>
          <w:i/>
          <w:iCs/>
          <w:sz w:val="24"/>
          <w:szCs w:val="24"/>
        </w:rPr>
        <w:t xml:space="preserve"> </w:t>
      </w:r>
      <w:proofErr w:type="gramStart"/>
      <w:r w:rsidRPr="004E58D1">
        <w:rPr>
          <w:rFonts w:ascii="Garamond" w:hAnsi="Garamond" w:cstheme="majorBidi"/>
          <w:i/>
          <w:iCs/>
          <w:sz w:val="24"/>
          <w:szCs w:val="24"/>
        </w:rPr>
        <w:t xml:space="preserve">al </w:t>
      </w:r>
      <w:r w:rsidRPr="004E58D1">
        <w:rPr>
          <w:rFonts w:ascii="Garamond" w:hAnsi="Garamond" w:cstheme="majorBidi"/>
          <w:i/>
          <w:iCs/>
          <w:spacing w:val="3"/>
          <w:sz w:val="24"/>
          <w:szCs w:val="24"/>
        </w:rPr>
        <w:t xml:space="preserve"> </w:t>
      </w:r>
      <w:proofErr w:type="spellStart"/>
      <w:r w:rsidRPr="004E58D1">
        <w:rPr>
          <w:rFonts w:ascii="Garamond" w:hAnsi="Garamond" w:cstheme="majorBidi"/>
          <w:i/>
          <w:iCs/>
          <w:spacing w:val="3"/>
          <w:sz w:val="24"/>
          <w:szCs w:val="24"/>
        </w:rPr>
        <w:t>Maq</w:t>
      </w:r>
      <w:r w:rsidRPr="004E58D1">
        <w:rPr>
          <w:rFonts w:ascii="Garamond" w:hAnsi="Garamond" w:cstheme="majorBidi"/>
          <w:i/>
          <w:iCs/>
          <w:sz w:val="24"/>
          <w:szCs w:val="24"/>
        </w:rPr>
        <w:t>ashi</w:t>
      </w:r>
      <w:r w:rsidRPr="004E58D1">
        <w:rPr>
          <w:rFonts w:ascii="Garamond" w:hAnsi="Garamond" w:cstheme="majorBidi"/>
          <w:i/>
          <w:iCs/>
          <w:spacing w:val="3"/>
          <w:sz w:val="24"/>
          <w:szCs w:val="24"/>
        </w:rPr>
        <w:t>d</w:t>
      </w:r>
      <w:proofErr w:type="spellEnd"/>
      <w:proofErr w:type="gramEnd"/>
      <w:r w:rsidRPr="004E58D1">
        <w:rPr>
          <w:rFonts w:ascii="Garamond" w:hAnsi="Garamond" w:cstheme="majorBidi"/>
          <w:i/>
          <w:iCs/>
          <w:sz w:val="24"/>
          <w:szCs w:val="24"/>
        </w:rPr>
        <w:t xml:space="preserve"> </w:t>
      </w:r>
      <w:proofErr w:type="spellStart"/>
      <w:r w:rsidRPr="004E58D1">
        <w:rPr>
          <w:rFonts w:ascii="Garamond" w:hAnsi="Garamond" w:cstheme="majorBidi"/>
          <w:i/>
          <w:iCs/>
          <w:sz w:val="24"/>
          <w:szCs w:val="24"/>
        </w:rPr>
        <w:t>Inathat</w:t>
      </w:r>
      <w:proofErr w:type="spellEnd"/>
      <w:r w:rsidRPr="004E58D1">
        <w:rPr>
          <w:rFonts w:ascii="Garamond" w:hAnsi="Garamond" w:cstheme="majorBidi"/>
          <w:i/>
          <w:iCs/>
          <w:sz w:val="24"/>
          <w:szCs w:val="24"/>
        </w:rPr>
        <w:t xml:space="preserve"> al Ahkam bi </w:t>
      </w:r>
      <w:proofErr w:type="spellStart"/>
      <w:r w:rsidRPr="004E58D1">
        <w:rPr>
          <w:rFonts w:ascii="Garamond" w:hAnsi="Garamond" w:cstheme="majorBidi"/>
          <w:i/>
          <w:iCs/>
          <w:sz w:val="24"/>
          <w:szCs w:val="24"/>
        </w:rPr>
        <w:t>Maqasidiha</w:t>
      </w:r>
      <w:proofErr w:type="spellEnd"/>
      <w:r w:rsidRPr="004E58D1">
        <w:rPr>
          <w:rFonts w:ascii="Garamond" w:hAnsi="Garamond" w:cstheme="majorBidi"/>
          <w:i/>
          <w:iCs/>
          <w:sz w:val="24"/>
          <w:szCs w:val="24"/>
        </w:rPr>
        <w:t xml:space="preserve"> </w:t>
      </w:r>
      <w:r w:rsidRPr="004E58D1">
        <w:rPr>
          <w:rFonts w:ascii="Garamond" w:hAnsi="Garamond" w:cstheme="majorBidi"/>
          <w:iCs/>
          <w:sz w:val="24"/>
          <w:szCs w:val="24"/>
        </w:rPr>
        <w:t>(Herndon: IIIT, 2007)</w:t>
      </w:r>
    </w:p>
    <w:p w:rsidR="002072CB" w:rsidRDefault="002072CB" w:rsidP="000B07ED">
      <w:pPr>
        <w:pStyle w:val="Bibliography"/>
        <w:spacing w:before="120"/>
        <w:jc w:val="both"/>
        <w:rPr>
          <w:rFonts w:ascii="Garamond" w:hAnsi="Garamond" w:cstheme="majorBidi"/>
          <w:i/>
          <w:iCs/>
          <w:sz w:val="24"/>
          <w:szCs w:val="24"/>
        </w:rPr>
      </w:pPr>
      <w:proofErr w:type="spellStart"/>
      <w:r w:rsidRPr="004E58D1">
        <w:rPr>
          <w:rFonts w:ascii="Garamond" w:hAnsi="Garamond" w:cstheme="majorBidi"/>
          <w:sz w:val="24"/>
          <w:szCs w:val="24"/>
        </w:rPr>
        <w:t>Azizy</w:t>
      </w:r>
      <w:proofErr w:type="spellEnd"/>
      <w:r w:rsidRPr="004E58D1">
        <w:rPr>
          <w:rFonts w:ascii="Garamond" w:hAnsi="Garamond" w:cstheme="majorBidi"/>
          <w:sz w:val="24"/>
          <w:szCs w:val="24"/>
        </w:rPr>
        <w:t>,</w:t>
      </w:r>
      <w:r>
        <w:rPr>
          <w:rFonts w:ascii="Garamond" w:hAnsi="Garamond" w:cstheme="majorBidi"/>
          <w:sz w:val="24"/>
          <w:szCs w:val="24"/>
        </w:rPr>
        <w:t xml:space="preserve"> </w:t>
      </w:r>
      <w:proofErr w:type="spellStart"/>
      <w:r>
        <w:rPr>
          <w:rFonts w:ascii="Garamond" w:hAnsi="Garamond" w:cstheme="majorBidi"/>
          <w:sz w:val="24"/>
          <w:szCs w:val="24"/>
        </w:rPr>
        <w:t>Qodri</w:t>
      </w:r>
      <w:proofErr w:type="spellEnd"/>
      <w:r>
        <w:rPr>
          <w:rFonts w:ascii="Garamond" w:hAnsi="Garamond" w:cstheme="majorBidi"/>
          <w:sz w:val="24"/>
          <w:szCs w:val="24"/>
        </w:rPr>
        <w:t xml:space="preserve">. </w:t>
      </w:r>
      <w:r w:rsidRPr="004E58D1">
        <w:rPr>
          <w:rFonts w:ascii="Garamond" w:hAnsi="Garamond" w:cstheme="majorBidi"/>
          <w:i/>
          <w:iCs/>
          <w:sz w:val="24"/>
          <w:szCs w:val="24"/>
        </w:rPr>
        <w:t>Hukum Nasional: Eklektisisme Hukum Islam Dan Hukum Umum</w:t>
      </w:r>
      <w:proofErr w:type="gramStart"/>
      <w:r w:rsidRPr="004E58D1">
        <w:rPr>
          <w:rFonts w:ascii="Garamond" w:hAnsi="Garamond" w:cstheme="majorBidi"/>
          <w:sz w:val="24"/>
          <w:szCs w:val="24"/>
        </w:rPr>
        <w:t>,  (</w:t>
      </w:r>
      <w:proofErr w:type="gramEnd"/>
      <w:r w:rsidRPr="004E58D1">
        <w:rPr>
          <w:rFonts w:ascii="Garamond" w:hAnsi="Garamond" w:cstheme="majorBidi"/>
          <w:sz w:val="24"/>
          <w:szCs w:val="24"/>
        </w:rPr>
        <w:t>Jakarta: Teraju, 2004)</w:t>
      </w:r>
    </w:p>
    <w:p w:rsidR="00C33C6E" w:rsidRPr="004E58D1" w:rsidRDefault="00C33C6E" w:rsidP="000B07ED">
      <w:pPr>
        <w:autoSpaceDE w:val="0"/>
        <w:autoSpaceDN w:val="0"/>
        <w:adjustRightInd w:val="0"/>
        <w:spacing w:before="120" w:after="0" w:line="240" w:lineRule="auto"/>
        <w:ind w:left="720" w:hanging="720"/>
        <w:jc w:val="both"/>
        <w:rPr>
          <w:rFonts w:ascii="Garamond" w:hAnsi="Garamond" w:cstheme="majorBidi"/>
          <w:sz w:val="24"/>
          <w:szCs w:val="24"/>
        </w:rPr>
      </w:pPr>
      <w:r w:rsidRPr="004E58D1">
        <w:rPr>
          <w:rFonts w:ascii="Garamond" w:hAnsi="Garamond" w:cstheme="majorBidi"/>
          <w:sz w:val="24"/>
          <w:szCs w:val="24"/>
        </w:rPr>
        <w:t xml:space="preserve">Bakri, </w:t>
      </w:r>
      <w:proofErr w:type="spellStart"/>
      <w:r>
        <w:rPr>
          <w:rFonts w:ascii="Garamond" w:hAnsi="Garamond" w:cstheme="majorBidi"/>
          <w:sz w:val="24"/>
          <w:szCs w:val="24"/>
        </w:rPr>
        <w:t>Asafri</w:t>
      </w:r>
      <w:proofErr w:type="spellEnd"/>
      <w:r>
        <w:rPr>
          <w:rFonts w:ascii="Garamond" w:hAnsi="Garamond" w:cstheme="majorBidi"/>
          <w:sz w:val="24"/>
          <w:szCs w:val="24"/>
        </w:rPr>
        <w:t xml:space="preserve"> Jaya. </w:t>
      </w:r>
      <w:r w:rsidRPr="004E58D1">
        <w:rPr>
          <w:rFonts w:ascii="Garamond" w:hAnsi="Garamond" w:cstheme="majorBidi"/>
          <w:i/>
          <w:iCs/>
          <w:sz w:val="24"/>
          <w:szCs w:val="24"/>
        </w:rPr>
        <w:t xml:space="preserve">Konsep </w:t>
      </w:r>
      <w:proofErr w:type="spellStart"/>
      <w:r w:rsidRPr="004E58D1">
        <w:rPr>
          <w:rFonts w:ascii="Garamond" w:hAnsi="Garamond" w:cstheme="majorBidi"/>
          <w:i/>
          <w:iCs/>
          <w:sz w:val="24"/>
          <w:szCs w:val="24"/>
        </w:rPr>
        <w:t>Maqashid</w:t>
      </w:r>
      <w:proofErr w:type="spellEnd"/>
      <w:r w:rsidRPr="004E58D1">
        <w:rPr>
          <w:rFonts w:ascii="Garamond" w:hAnsi="Garamond" w:cstheme="majorBidi"/>
          <w:i/>
          <w:iCs/>
          <w:sz w:val="24"/>
          <w:szCs w:val="24"/>
        </w:rPr>
        <w:t xml:space="preserve"> Syariah Menurut Al </w:t>
      </w:r>
      <w:proofErr w:type="spellStart"/>
      <w:r w:rsidRPr="004E58D1">
        <w:rPr>
          <w:rFonts w:ascii="Garamond" w:hAnsi="Garamond" w:cstheme="majorBidi"/>
          <w:i/>
          <w:iCs/>
          <w:sz w:val="24"/>
          <w:szCs w:val="24"/>
        </w:rPr>
        <w:t>Syathibi</w:t>
      </w:r>
      <w:proofErr w:type="spellEnd"/>
      <w:r w:rsidRPr="004E58D1">
        <w:rPr>
          <w:rFonts w:ascii="Garamond" w:hAnsi="Garamond" w:cstheme="majorBidi"/>
          <w:sz w:val="24"/>
          <w:szCs w:val="24"/>
        </w:rPr>
        <w:t xml:space="preserve"> (Jakarta: Raja </w:t>
      </w:r>
      <w:proofErr w:type="spellStart"/>
      <w:r w:rsidRPr="004E58D1">
        <w:rPr>
          <w:rFonts w:ascii="Garamond" w:hAnsi="Garamond" w:cstheme="majorBidi"/>
          <w:sz w:val="24"/>
          <w:szCs w:val="24"/>
        </w:rPr>
        <w:t>Grafindo</w:t>
      </w:r>
      <w:proofErr w:type="spellEnd"/>
      <w:r w:rsidRPr="004E58D1">
        <w:rPr>
          <w:rFonts w:ascii="Garamond" w:hAnsi="Garamond" w:cstheme="majorBidi"/>
          <w:sz w:val="24"/>
          <w:szCs w:val="24"/>
        </w:rPr>
        <w:t xml:space="preserve"> Persada, 1996)</w:t>
      </w:r>
    </w:p>
    <w:p w:rsidR="002072CB" w:rsidRDefault="002072CB" w:rsidP="003C6BD8">
      <w:pPr>
        <w:pStyle w:val="Bibliography"/>
        <w:spacing w:before="120"/>
        <w:jc w:val="both"/>
        <w:rPr>
          <w:rFonts w:ascii="Garamond" w:hAnsi="Garamond" w:cstheme="majorBidi"/>
          <w:sz w:val="24"/>
          <w:szCs w:val="24"/>
        </w:rPr>
      </w:pPr>
      <w:r w:rsidRPr="004E58D1">
        <w:rPr>
          <w:rFonts w:ascii="Garamond" w:hAnsi="Garamond" w:cstheme="majorBidi"/>
          <w:sz w:val="24"/>
          <w:szCs w:val="24"/>
          <w:lang w:val="id-ID"/>
        </w:rPr>
        <w:t>Fanani</w:t>
      </w:r>
      <w:r w:rsidRPr="004E58D1">
        <w:rPr>
          <w:rFonts w:ascii="Garamond" w:hAnsi="Garamond" w:cstheme="majorBidi"/>
          <w:sz w:val="24"/>
          <w:szCs w:val="24"/>
        </w:rPr>
        <w:t>,</w:t>
      </w:r>
      <w:r>
        <w:rPr>
          <w:rFonts w:ascii="Garamond" w:hAnsi="Garamond" w:cstheme="majorBidi"/>
          <w:sz w:val="24"/>
          <w:szCs w:val="24"/>
        </w:rPr>
        <w:t xml:space="preserve"> </w:t>
      </w:r>
      <w:proofErr w:type="spellStart"/>
      <w:r>
        <w:rPr>
          <w:rFonts w:ascii="Garamond" w:hAnsi="Garamond" w:cstheme="majorBidi"/>
          <w:sz w:val="24"/>
          <w:szCs w:val="24"/>
        </w:rPr>
        <w:t>Muhyar</w:t>
      </w:r>
      <w:proofErr w:type="spellEnd"/>
      <w:r>
        <w:rPr>
          <w:rFonts w:ascii="Garamond" w:hAnsi="Garamond" w:cstheme="majorBidi"/>
          <w:sz w:val="24"/>
          <w:szCs w:val="24"/>
        </w:rPr>
        <w:t xml:space="preserve">. </w:t>
      </w:r>
      <w:r w:rsidRPr="004E58D1">
        <w:rPr>
          <w:rFonts w:ascii="Garamond" w:hAnsi="Garamond" w:cstheme="majorBidi"/>
          <w:i/>
          <w:iCs/>
          <w:sz w:val="24"/>
          <w:szCs w:val="24"/>
        </w:rPr>
        <w:t xml:space="preserve">Membumikan hukum Islam: nasionalisasi hukum Islam dan Islamisasi hukum nasional Pasca Reformasi, </w:t>
      </w:r>
      <w:r w:rsidRPr="004E58D1">
        <w:rPr>
          <w:rFonts w:ascii="Garamond" w:hAnsi="Garamond" w:cstheme="majorBidi"/>
          <w:sz w:val="24"/>
          <w:szCs w:val="24"/>
        </w:rPr>
        <w:t xml:space="preserve">Yogyakarta: </w:t>
      </w:r>
      <w:r w:rsidRPr="004E58D1">
        <w:rPr>
          <w:rStyle w:val="FootnoteReference"/>
          <w:rFonts w:ascii="Garamond" w:hAnsi="Garamond"/>
          <w:sz w:val="24"/>
          <w:szCs w:val="24"/>
          <w:vertAlign w:val="baseline"/>
        </w:rPr>
        <w:t>Tiara</w:t>
      </w:r>
      <w:r w:rsidRPr="004E58D1">
        <w:rPr>
          <w:rFonts w:ascii="Garamond" w:hAnsi="Garamond" w:cstheme="majorBidi"/>
          <w:sz w:val="24"/>
          <w:szCs w:val="24"/>
        </w:rPr>
        <w:t xml:space="preserve"> wacana, 2009</w:t>
      </w:r>
      <w:r w:rsidR="003C6BD8">
        <w:rPr>
          <w:rFonts w:ascii="Garamond" w:hAnsi="Garamond" w:cstheme="majorBidi"/>
          <w:sz w:val="24"/>
          <w:szCs w:val="24"/>
        </w:rPr>
        <w:t>.</w:t>
      </w:r>
    </w:p>
    <w:p w:rsidR="00C33C6E" w:rsidRPr="004E58D1" w:rsidRDefault="00C33C6E" w:rsidP="003C6BD8">
      <w:pPr>
        <w:spacing w:before="120" w:after="0" w:line="240" w:lineRule="auto"/>
        <w:ind w:left="720" w:hanging="720"/>
        <w:jc w:val="both"/>
        <w:rPr>
          <w:rFonts w:ascii="Garamond" w:hAnsi="Garamond" w:cstheme="majorBidi"/>
          <w:sz w:val="24"/>
          <w:szCs w:val="24"/>
        </w:rPr>
      </w:pPr>
      <w:r w:rsidRPr="004E58D1">
        <w:rPr>
          <w:rFonts w:ascii="Garamond" w:hAnsi="Garamond" w:cstheme="majorBidi"/>
          <w:iCs/>
          <w:sz w:val="24"/>
          <w:szCs w:val="24"/>
        </w:rPr>
        <w:t xml:space="preserve">Ibn </w:t>
      </w:r>
      <w:proofErr w:type="spellStart"/>
      <w:r w:rsidRPr="004E58D1">
        <w:rPr>
          <w:rFonts w:ascii="Garamond" w:hAnsi="Garamond" w:cstheme="majorBidi"/>
          <w:iCs/>
          <w:sz w:val="24"/>
          <w:szCs w:val="24"/>
        </w:rPr>
        <w:t>Zughaybah</w:t>
      </w:r>
      <w:proofErr w:type="spellEnd"/>
      <w:r w:rsidRPr="004E58D1">
        <w:rPr>
          <w:rFonts w:ascii="Garamond" w:hAnsi="Garamond" w:cstheme="majorBidi"/>
          <w:i/>
          <w:iCs/>
          <w:sz w:val="24"/>
          <w:szCs w:val="24"/>
        </w:rPr>
        <w:t>,</w:t>
      </w:r>
      <w:r>
        <w:rPr>
          <w:rFonts w:ascii="Garamond" w:hAnsi="Garamond" w:cstheme="majorBidi"/>
          <w:i/>
          <w:iCs/>
          <w:sz w:val="24"/>
          <w:szCs w:val="24"/>
        </w:rPr>
        <w:t xml:space="preserve"> </w:t>
      </w:r>
      <w:proofErr w:type="spellStart"/>
      <w:r>
        <w:rPr>
          <w:rFonts w:ascii="Garamond" w:hAnsi="Garamond" w:cstheme="majorBidi"/>
          <w:iCs/>
          <w:sz w:val="24"/>
          <w:szCs w:val="24"/>
        </w:rPr>
        <w:t>Izzudin</w:t>
      </w:r>
      <w:proofErr w:type="spellEnd"/>
      <w:r>
        <w:rPr>
          <w:rFonts w:ascii="Garamond" w:hAnsi="Garamond" w:cstheme="majorBidi"/>
          <w:iCs/>
          <w:sz w:val="24"/>
          <w:szCs w:val="24"/>
        </w:rPr>
        <w:t xml:space="preserve">. </w:t>
      </w:r>
      <w:proofErr w:type="gramStart"/>
      <w:r w:rsidRPr="004E58D1">
        <w:rPr>
          <w:rFonts w:ascii="Garamond" w:hAnsi="Garamond" w:cstheme="majorBidi"/>
          <w:i/>
          <w:iCs/>
          <w:sz w:val="24"/>
          <w:szCs w:val="24"/>
        </w:rPr>
        <w:t xml:space="preserve">al </w:t>
      </w:r>
      <w:r w:rsidRPr="004E58D1">
        <w:rPr>
          <w:rFonts w:ascii="Garamond" w:hAnsi="Garamond" w:cstheme="majorBidi"/>
          <w:i/>
          <w:iCs/>
          <w:spacing w:val="3"/>
          <w:sz w:val="24"/>
          <w:szCs w:val="24"/>
        </w:rPr>
        <w:t xml:space="preserve"> </w:t>
      </w:r>
      <w:proofErr w:type="spellStart"/>
      <w:r w:rsidRPr="004E58D1">
        <w:rPr>
          <w:rFonts w:ascii="Garamond" w:hAnsi="Garamond" w:cstheme="majorBidi"/>
          <w:i/>
          <w:iCs/>
          <w:spacing w:val="3"/>
          <w:sz w:val="24"/>
          <w:szCs w:val="24"/>
        </w:rPr>
        <w:t>Maq</w:t>
      </w:r>
      <w:r w:rsidRPr="004E58D1">
        <w:rPr>
          <w:rFonts w:ascii="Garamond" w:hAnsi="Garamond" w:cstheme="majorBidi"/>
          <w:i/>
          <w:iCs/>
          <w:sz w:val="24"/>
          <w:szCs w:val="24"/>
        </w:rPr>
        <w:t>ashi</w:t>
      </w:r>
      <w:r w:rsidRPr="004E58D1">
        <w:rPr>
          <w:rFonts w:ascii="Garamond" w:hAnsi="Garamond" w:cstheme="majorBidi"/>
          <w:i/>
          <w:iCs/>
          <w:spacing w:val="3"/>
          <w:sz w:val="24"/>
          <w:szCs w:val="24"/>
        </w:rPr>
        <w:t>d</w:t>
      </w:r>
      <w:proofErr w:type="spellEnd"/>
      <w:proofErr w:type="gramEnd"/>
      <w:r w:rsidRPr="004E58D1">
        <w:rPr>
          <w:rFonts w:ascii="Garamond" w:hAnsi="Garamond" w:cstheme="majorBidi"/>
          <w:i/>
          <w:iCs/>
          <w:sz w:val="24"/>
          <w:szCs w:val="24"/>
        </w:rPr>
        <w:t xml:space="preserve"> al ‘Amah li al </w:t>
      </w:r>
      <w:r w:rsidRPr="004E58D1">
        <w:rPr>
          <w:rFonts w:ascii="Garamond" w:hAnsi="Garamond" w:cstheme="majorBidi"/>
          <w:i/>
          <w:iCs/>
          <w:spacing w:val="3"/>
          <w:sz w:val="24"/>
          <w:szCs w:val="24"/>
        </w:rPr>
        <w:t xml:space="preserve"> </w:t>
      </w:r>
      <w:r w:rsidRPr="004E58D1">
        <w:rPr>
          <w:rFonts w:ascii="Garamond" w:hAnsi="Garamond" w:cstheme="majorBidi"/>
          <w:i/>
          <w:iCs/>
          <w:spacing w:val="3"/>
          <w:sz w:val="24"/>
          <w:szCs w:val="24"/>
          <w:lang w:val="es-ES"/>
        </w:rPr>
        <w:t xml:space="preserve">al </w:t>
      </w:r>
      <w:proofErr w:type="spellStart"/>
      <w:r w:rsidRPr="004E58D1">
        <w:rPr>
          <w:rFonts w:ascii="Garamond" w:hAnsi="Garamond" w:cstheme="majorBidi"/>
          <w:i/>
          <w:iCs/>
          <w:spacing w:val="3"/>
          <w:sz w:val="24"/>
          <w:szCs w:val="24"/>
          <w:lang w:val="es-ES"/>
        </w:rPr>
        <w:t>Syari’ah</w:t>
      </w:r>
      <w:proofErr w:type="spellEnd"/>
      <w:r w:rsidRPr="004E58D1">
        <w:rPr>
          <w:rFonts w:ascii="Garamond" w:hAnsi="Garamond" w:cstheme="majorBidi"/>
          <w:i/>
          <w:iCs/>
          <w:sz w:val="24"/>
          <w:szCs w:val="24"/>
        </w:rPr>
        <w:t xml:space="preserve"> al </w:t>
      </w:r>
      <w:proofErr w:type="spellStart"/>
      <w:r w:rsidRPr="004E58D1">
        <w:rPr>
          <w:rFonts w:ascii="Garamond" w:hAnsi="Garamond" w:cstheme="majorBidi"/>
          <w:i/>
          <w:iCs/>
          <w:sz w:val="24"/>
          <w:szCs w:val="24"/>
        </w:rPr>
        <w:t>Islamiyah</w:t>
      </w:r>
      <w:proofErr w:type="spellEnd"/>
      <w:r w:rsidRPr="004E58D1">
        <w:rPr>
          <w:rFonts w:ascii="Garamond" w:hAnsi="Garamond" w:cstheme="majorBidi"/>
          <w:i/>
          <w:iCs/>
          <w:sz w:val="24"/>
          <w:szCs w:val="24"/>
        </w:rPr>
        <w:t xml:space="preserve"> </w:t>
      </w:r>
      <w:r w:rsidRPr="004E58D1">
        <w:rPr>
          <w:rFonts w:ascii="Garamond" w:hAnsi="Garamond" w:cstheme="majorBidi"/>
          <w:iCs/>
          <w:sz w:val="24"/>
          <w:szCs w:val="24"/>
        </w:rPr>
        <w:t xml:space="preserve">(Kairo: Dar al </w:t>
      </w:r>
      <w:proofErr w:type="spellStart"/>
      <w:r w:rsidRPr="004E58D1">
        <w:rPr>
          <w:rFonts w:ascii="Garamond" w:hAnsi="Garamond" w:cstheme="majorBidi"/>
          <w:iCs/>
          <w:caps/>
          <w:spacing w:val="3"/>
          <w:sz w:val="24"/>
          <w:szCs w:val="24"/>
        </w:rPr>
        <w:t>s</w:t>
      </w:r>
      <w:r w:rsidRPr="004E58D1">
        <w:rPr>
          <w:rFonts w:ascii="Garamond" w:hAnsi="Garamond" w:cstheme="majorBidi"/>
          <w:iCs/>
          <w:sz w:val="24"/>
          <w:szCs w:val="24"/>
        </w:rPr>
        <w:t>afwah</w:t>
      </w:r>
      <w:proofErr w:type="spellEnd"/>
      <w:r w:rsidRPr="004E58D1">
        <w:rPr>
          <w:rFonts w:ascii="Garamond" w:hAnsi="Garamond" w:cstheme="majorBidi"/>
          <w:iCs/>
          <w:sz w:val="24"/>
          <w:szCs w:val="24"/>
        </w:rPr>
        <w:t>, 1996)</w:t>
      </w:r>
    </w:p>
    <w:p w:rsidR="00C33C6E" w:rsidRPr="00FC030A" w:rsidRDefault="00C33C6E" w:rsidP="00FC030A">
      <w:pPr>
        <w:pStyle w:val="FootnoteText"/>
        <w:spacing w:before="120"/>
        <w:jc w:val="both"/>
        <w:rPr>
          <w:rFonts w:ascii="Garamond" w:hAnsi="Garamond" w:cstheme="majorBidi"/>
          <w:sz w:val="24"/>
          <w:szCs w:val="24"/>
        </w:rPr>
      </w:pPr>
      <w:proofErr w:type="spellStart"/>
      <w:r w:rsidRPr="00FC030A">
        <w:rPr>
          <w:rFonts w:ascii="Garamond" w:hAnsi="Garamond" w:cstheme="majorBidi"/>
          <w:sz w:val="24"/>
          <w:szCs w:val="24"/>
        </w:rPr>
        <w:t>Ichtijanto</w:t>
      </w:r>
      <w:proofErr w:type="spellEnd"/>
      <w:r w:rsidRPr="00FC030A">
        <w:rPr>
          <w:rFonts w:ascii="Garamond" w:hAnsi="Garamond" w:cstheme="majorBidi"/>
          <w:sz w:val="24"/>
          <w:szCs w:val="24"/>
        </w:rPr>
        <w:t xml:space="preserve"> S.A., </w:t>
      </w:r>
      <w:r w:rsidR="00FC030A" w:rsidRPr="00FC030A">
        <w:rPr>
          <w:rFonts w:ascii="Garamond" w:hAnsi="Garamond"/>
          <w:i/>
          <w:sz w:val="24"/>
        </w:rPr>
        <w:t>Hukum Islam dan Hukum Nasional</w:t>
      </w:r>
      <w:r w:rsidR="00FC030A" w:rsidRPr="00FC030A">
        <w:rPr>
          <w:rFonts w:ascii="Garamond" w:hAnsi="Garamond"/>
          <w:sz w:val="24"/>
        </w:rPr>
        <w:t>. Jakarta: IND-HILL,</w:t>
      </w:r>
      <w:r w:rsidR="00FC030A" w:rsidRPr="00FC030A">
        <w:rPr>
          <w:rFonts w:ascii="Garamond" w:hAnsi="Garamond"/>
          <w:spacing w:val="-24"/>
          <w:sz w:val="24"/>
        </w:rPr>
        <w:t xml:space="preserve"> </w:t>
      </w:r>
      <w:r w:rsidR="00FC030A" w:rsidRPr="00FC030A">
        <w:rPr>
          <w:rFonts w:ascii="Garamond" w:hAnsi="Garamond"/>
          <w:sz w:val="24"/>
        </w:rPr>
        <w:t>1990.</w:t>
      </w:r>
      <w:bookmarkStart w:id="4" w:name="_GoBack"/>
      <w:bookmarkEnd w:id="4"/>
    </w:p>
    <w:p w:rsidR="002072CB" w:rsidRDefault="002072CB" w:rsidP="003C6BD8">
      <w:pPr>
        <w:pStyle w:val="Bibliography"/>
        <w:spacing w:before="120"/>
        <w:jc w:val="both"/>
        <w:rPr>
          <w:rFonts w:ascii="Garamond" w:hAnsi="Garamond" w:cstheme="majorBidi"/>
          <w:i/>
          <w:iCs/>
          <w:sz w:val="24"/>
          <w:szCs w:val="24"/>
        </w:rPr>
      </w:pPr>
      <w:r w:rsidRPr="004E58D1">
        <w:rPr>
          <w:rFonts w:ascii="Garamond" w:hAnsi="Garamond" w:cstheme="majorBidi"/>
          <w:sz w:val="24"/>
          <w:szCs w:val="24"/>
          <w:lang w:val="id-ID"/>
        </w:rPr>
        <w:t>Jazuni</w:t>
      </w:r>
      <w:r w:rsidRPr="004E58D1">
        <w:rPr>
          <w:rFonts w:ascii="Garamond" w:hAnsi="Garamond" w:cstheme="majorBidi"/>
          <w:sz w:val="24"/>
          <w:szCs w:val="24"/>
        </w:rPr>
        <w:t xml:space="preserve">, </w:t>
      </w:r>
      <w:r w:rsidRPr="004E58D1">
        <w:rPr>
          <w:rFonts w:ascii="Garamond" w:hAnsi="Garamond" w:cstheme="majorBidi"/>
          <w:i/>
          <w:iCs/>
          <w:sz w:val="24"/>
          <w:szCs w:val="24"/>
        </w:rPr>
        <w:t>Legislasi hukum Islam di Indonesia</w:t>
      </w:r>
      <w:r w:rsidRPr="004E58D1">
        <w:rPr>
          <w:rFonts w:ascii="Garamond" w:hAnsi="Garamond" w:cstheme="majorBidi"/>
          <w:sz w:val="24"/>
          <w:szCs w:val="24"/>
        </w:rPr>
        <w:t>, (Bandung: Citra Aditya, 2005)</w:t>
      </w:r>
    </w:p>
    <w:p w:rsidR="00C33C6E" w:rsidRPr="004E58D1" w:rsidRDefault="00C33C6E" w:rsidP="003C6BD8">
      <w:pPr>
        <w:pStyle w:val="FootnoteText"/>
        <w:spacing w:before="120"/>
        <w:ind w:left="720" w:hanging="720"/>
        <w:jc w:val="both"/>
        <w:rPr>
          <w:rFonts w:ascii="Garamond" w:hAnsi="Garamond" w:cstheme="majorBidi"/>
          <w:sz w:val="24"/>
          <w:szCs w:val="24"/>
        </w:rPr>
      </w:pPr>
      <w:r w:rsidRPr="004E58D1">
        <w:rPr>
          <w:rFonts w:ascii="Garamond" w:hAnsi="Garamond" w:cstheme="majorBidi"/>
          <w:sz w:val="24"/>
          <w:szCs w:val="24"/>
        </w:rPr>
        <w:t xml:space="preserve">Jauhar, </w:t>
      </w:r>
      <w:r>
        <w:rPr>
          <w:rFonts w:ascii="Garamond" w:hAnsi="Garamond" w:cstheme="majorBidi"/>
          <w:sz w:val="24"/>
          <w:szCs w:val="24"/>
        </w:rPr>
        <w:t>Ahmad Al-</w:t>
      </w:r>
      <w:proofErr w:type="spellStart"/>
      <w:r>
        <w:rPr>
          <w:rFonts w:ascii="Garamond" w:hAnsi="Garamond" w:cstheme="majorBidi"/>
          <w:sz w:val="24"/>
          <w:szCs w:val="24"/>
        </w:rPr>
        <w:t>Mursi</w:t>
      </w:r>
      <w:proofErr w:type="spellEnd"/>
      <w:r>
        <w:rPr>
          <w:rFonts w:ascii="Garamond" w:hAnsi="Garamond" w:cstheme="majorBidi"/>
          <w:sz w:val="24"/>
          <w:szCs w:val="24"/>
        </w:rPr>
        <w:t xml:space="preserve"> Husain. </w:t>
      </w:r>
      <w:proofErr w:type="spellStart"/>
      <w:proofErr w:type="gramStart"/>
      <w:r w:rsidRPr="004E58D1">
        <w:rPr>
          <w:rStyle w:val="Emphasis"/>
          <w:rFonts w:ascii="Garamond" w:hAnsi="Garamond" w:cstheme="majorBidi"/>
          <w:sz w:val="24"/>
          <w:szCs w:val="24"/>
        </w:rPr>
        <w:t>maqashid</w:t>
      </w:r>
      <w:proofErr w:type="spellEnd"/>
      <w:proofErr w:type="gramEnd"/>
      <w:r w:rsidRPr="004E58D1">
        <w:rPr>
          <w:rStyle w:val="Emphasis"/>
          <w:rFonts w:ascii="Garamond" w:hAnsi="Garamond" w:cstheme="majorBidi"/>
          <w:sz w:val="24"/>
          <w:szCs w:val="24"/>
        </w:rPr>
        <w:t xml:space="preserve"> </w:t>
      </w:r>
      <w:proofErr w:type="spellStart"/>
      <w:r w:rsidRPr="004E58D1">
        <w:rPr>
          <w:rStyle w:val="Emphasis"/>
          <w:rFonts w:ascii="Garamond" w:hAnsi="Garamond" w:cstheme="majorBidi"/>
          <w:sz w:val="24"/>
          <w:szCs w:val="24"/>
        </w:rPr>
        <w:t>syariah</w:t>
      </w:r>
      <w:r w:rsidRPr="004E58D1">
        <w:rPr>
          <w:rFonts w:ascii="Garamond" w:hAnsi="Garamond" w:cstheme="majorBidi"/>
          <w:sz w:val="24"/>
          <w:szCs w:val="24"/>
        </w:rPr>
        <w:t>,terjemah</w:t>
      </w:r>
      <w:proofErr w:type="spellEnd"/>
      <w:r w:rsidRPr="004E58D1">
        <w:rPr>
          <w:rFonts w:ascii="Garamond" w:hAnsi="Garamond" w:cstheme="majorBidi"/>
          <w:sz w:val="24"/>
          <w:szCs w:val="24"/>
        </w:rPr>
        <w:t xml:space="preserve"> </w:t>
      </w:r>
      <w:proofErr w:type="spellStart"/>
      <w:r w:rsidRPr="004E58D1">
        <w:rPr>
          <w:rFonts w:ascii="Garamond" w:hAnsi="Garamond" w:cstheme="majorBidi"/>
          <w:sz w:val="24"/>
          <w:szCs w:val="24"/>
        </w:rPr>
        <w:t>khikmawati</w:t>
      </w:r>
      <w:proofErr w:type="spellEnd"/>
      <w:r w:rsidRPr="004E58D1">
        <w:rPr>
          <w:rFonts w:ascii="Garamond" w:hAnsi="Garamond" w:cstheme="majorBidi"/>
          <w:sz w:val="24"/>
          <w:szCs w:val="24"/>
        </w:rPr>
        <w:t>. (Jakarta: Sinar Grafika Offset, 2010)</w:t>
      </w:r>
    </w:p>
    <w:p w:rsidR="006B5C95" w:rsidRDefault="006B5C95" w:rsidP="00C45923">
      <w:pPr>
        <w:pStyle w:val="Bibliography"/>
        <w:spacing w:before="120"/>
        <w:jc w:val="both"/>
        <w:rPr>
          <w:rFonts w:ascii="Garamond" w:hAnsi="Garamond" w:cstheme="majorBidi"/>
          <w:sz w:val="24"/>
          <w:szCs w:val="24"/>
        </w:rPr>
      </w:pPr>
      <w:proofErr w:type="spellStart"/>
      <w:r w:rsidRPr="004E58D1">
        <w:rPr>
          <w:rStyle w:val="FootnoteReference"/>
          <w:rFonts w:ascii="Garamond" w:hAnsi="Garamond"/>
          <w:sz w:val="24"/>
          <w:szCs w:val="24"/>
          <w:vertAlign w:val="baseline"/>
        </w:rPr>
        <w:t>Khaled</w:t>
      </w:r>
      <w:proofErr w:type="spellEnd"/>
      <w:r w:rsidRPr="004E58D1">
        <w:rPr>
          <w:rFonts w:ascii="Garamond" w:hAnsi="Garamond" w:cstheme="majorBidi"/>
          <w:sz w:val="24"/>
          <w:szCs w:val="24"/>
        </w:rPr>
        <w:t xml:space="preserve"> M </w:t>
      </w:r>
      <w:proofErr w:type="spellStart"/>
      <w:r w:rsidRPr="004E58D1">
        <w:rPr>
          <w:rFonts w:ascii="Garamond" w:hAnsi="Garamond" w:cstheme="majorBidi"/>
          <w:sz w:val="24"/>
          <w:szCs w:val="24"/>
        </w:rPr>
        <w:t>Abou</w:t>
      </w:r>
      <w:proofErr w:type="spellEnd"/>
      <w:r w:rsidRPr="004E58D1">
        <w:rPr>
          <w:rFonts w:ascii="Garamond" w:hAnsi="Garamond" w:cstheme="majorBidi"/>
          <w:sz w:val="24"/>
          <w:szCs w:val="24"/>
        </w:rPr>
        <w:t xml:space="preserve"> El </w:t>
      </w:r>
      <w:proofErr w:type="spellStart"/>
      <w:r w:rsidRPr="004E58D1">
        <w:rPr>
          <w:rFonts w:ascii="Garamond" w:hAnsi="Garamond" w:cstheme="majorBidi"/>
          <w:sz w:val="24"/>
          <w:szCs w:val="24"/>
        </w:rPr>
        <w:t>Fadl</w:t>
      </w:r>
      <w:proofErr w:type="spellEnd"/>
      <w:r w:rsidRPr="004E58D1">
        <w:rPr>
          <w:rFonts w:ascii="Garamond" w:hAnsi="Garamond" w:cstheme="majorBidi"/>
          <w:sz w:val="24"/>
          <w:szCs w:val="24"/>
        </w:rPr>
        <w:t xml:space="preserve">, </w:t>
      </w:r>
      <w:r w:rsidRPr="004E58D1">
        <w:rPr>
          <w:rFonts w:ascii="Garamond" w:hAnsi="Garamond" w:cstheme="majorBidi"/>
          <w:i/>
          <w:iCs/>
          <w:sz w:val="24"/>
          <w:szCs w:val="24"/>
        </w:rPr>
        <w:t xml:space="preserve">Atas Nama Tuhan: Dari Fikih Otoriter ke Fikih </w:t>
      </w:r>
      <w:proofErr w:type="spellStart"/>
      <w:r w:rsidRPr="004E58D1">
        <w:rPr>
          <w:rFonts w:ascii="Garamond" w:hAnsi="Garamond" w:cstheme="majorBidi"/>
          <w:i/>
          <w:iCs/>
          <w:sz w:val="24"/>
          <w:szCs w:val="24"/>
        </w:rPr>
        <w:t>Otoritatiif</w:t>
      </w:r>
      <w:proofErr w:type="spellEnd"/>
      <w:r w:rsidRPr="004E58D1">
        <w:rPr>
          <w:rFonts w:ascii="Garamond" w:hAnsi="Garamond" w:cstheme="majorBidi"/>
          <w:i/>
          <w:iCs/>
          <w:sz w:val="24"/>
          <w:szCs w:val="24"/>
        </w:rPr>
        <w:t>, (</w:t>
      </w:r>
      <w:r w:rsidRPr="004E58D1">
        <w:rPr>
          <w:rFonts w:ascii="Garamond" w:hAnsi="Garamond" w:cstheme="majorBidi"/>
          <w:sz w:val="24"/>
          <w:szCs w:val="24"/>
        </w:rPr>
        <w:t>Jakarta: Serambi, 2004).</w:t>
      </w:r>
    </w:p>
    <w:p w:rsidR="00C33C6E" w:rsidRPr="004E58D1" w:rsidRDefault="00C33C6E" w:rsidP="003C6BD8">
      <w:pPr>
        <w:autoSpaceDE w:val="0"/>
        <w:autoSpaceDN w:val="0"/>
        <w:adjustRightInd w:val="0"/>
        <w:spacing w:before="120" w:after="0" w:line="240" w:lineRule="auto"/>
        <w:ind w:left="720" w:hanging="720"/>
        <w:jc w:val="both"/>
        <w:rPr>
          <w:rFonts w:ascii="Garamond" w:hAnsi="Garamond" w:cstheme="majorBidi"/>
          <w:sz w:val="24"/>
          <w:szCs w:val="24"/>
        </w:rPr>
      </w:pPr>
      <w:proofErr w:type="spellStart"/>
      <w:r w:rsidRPr="004E58D1">
        <w:rPr>
          <w:rFonts w:ascii="Garamond" w:hAnsi="Garamond" w:cstheme="majorBidi"/>
          <w:sz w:val="24"/>
          <w:szCs w:val="24"/>
        </w:rPr>
        <w:t>Mawardi</w:t>
      </w:r>
      <w:proofErr w:type="spellEnd"/>
      <w:r w:rsidRPr="004E58D1">
        <w:rPr>
          <w:rFonts w:ascii="Garamond" w:hAnsi="Garamond" w:cstheme="majorBidi"/>
          <w:sz w:val="24"/>
          <w:szCs w:val="24"/>
        </w:rPr>
        <w:t>,</w:t>
      </w:r>
      <w:r>
        <w:rPr>
          <w:rFonts w:ascii="Garamond" w:hAnsi="Garamond" w:cstheme="majorBidi"/>
          <w:sz w:val="24"/>
          <w:szCs w:val="24"/>
        </w:rPr>
        <w:t xml:space="preserve"> Ahmad Imam. </w:t>
      </w:r>
      <w:proofErr w:type="spellStart"/>
      <w:r w:rsidRPr="004E58D1">
        <w:rPr>
          <w:rFonts w:ascii="Garamond" w:hAnsi="Garamond" w:cstheme="majorBidi"/>
          <w:i/>
          <w:iCs/>
          <w:sz w:val="24"/>
          <w:szCs w:val="24"/>
        </w:rPr>
        <w:t>Fiqh</w:t>
      </w:r>
      <w:proofErr w:type="spellEnd"/>
      <w:r w:rsidRPr="004E58D1">
        <w:rPr>
          <w:rFonts w:ascii="Garamond" w:hAnsi="Garamond" w:cstheme="majorBidi"/>
          <w:i/>
          <w:iCs/>
          <w:sz w:val="24"/>
          <w:szCs w:val="24"/>
        </w:rPr>
        <w:t xml:space="preserve"> Minoritas: </w:t>
      </w:r>
      <w:proofErr w:type="spellStart"/>
      <w:r w:rsidRPr="004E58D1">
        <w:rPr>
          <w:rFonts w:ascii="Garamond" w:hAnsi="Garamond" w:cstheme="majorBidi"/>
          <w:i/>
          <w:iCs/>
          <w:sz w:val="24"/>
          <w:szCs w:val="24"/>
        </w:rPr>
        <w:t>Fiqh</w:t>
      </w:r>
      <w:proofErr w:type="spellEnd"/>
      <w:r w:rsidRPr="004E58D1">
        <w:rPr>
          <w:rFonts w:ascii="Garamond" w:hAnsi="Garamond" w:cstheme="majorBidi"/>
          <w:i/>
          <w:iCs/>
          <w:sz w:val="24"/>
          <w:szCs w:val="24"/>
        </w:rPr>
        <w:t xml:space="preserve"> </w:t>
      </w:r>
      <w:proofErr w:type="spellStart"/>
      <w:r w:rsidRPr="004E58D1">
        <w:rPr>
          <w:rFonts w:ascii="Garamond" w:hAnsi="Garamond" w:cstheme="majorBidi"/>
          <w:i/>
          <w:iCs/>
          <w:sz w:val="24"/>
          <w:szCs w:val="24"/>
        </w:rPr>
        <w:t>Aqalliyat</w:t>
      </w:r>
      <w:proofErr w:type="spellEnd"/>
      <w:r w:rsidRPr="004E58D1">
        <w:rPr>
          <w:rFonts w:ascii="Garamond" w:hAnsi="Garamond" w:cstheme="majorBidi"/>
          <w:i/>
          <w:iCs/>
          <w:sz w:val="24"/>
          <w:szCs w:val="24"/>
        </w:rPr>
        <w:t xml:space="preserve"> dan Evolusi </w:t>
      </w:r>
      <w:proofErr w:type="spellStart"/>
      <w:r w:rsidRPr="004E58D1">
        <w:rPr>
          <w:rFonts w:ascii="Garamond" w:hAnsi="Garamond" w:cstheme="majorBidi"/>
          <w:i/>
          <w:iCs/>
          <w:sz w:val="24"/>
          <w:szCs w:val="24"/>
        </w:rPr>
        <w:t>Maqashid</w:t>
      </w:r>
      <w:proofErr w:type="spellEnd"/>
      <w:r w:rsidRPr="004E58D1">
        <w:rPr>
          <w:rFonts w:ascii="Garamond" w:hAnsi="Garamond" w:cstheme="majorBidi"/>
          <w:i/>
          <w:iCs/>
          <w:sz w:val="24"/>
          <w:szCs w:val="24"/>
        </w:rPr>
        <w:t xml:space="preserve"> al Syariah dari Konsep ke Pendekatan </w:t>
      </w:r>
      <w:r w:rsidRPr="004E58D1">
        <w:rPr>
          <w:rFonts w:ascii="Garamond" w:hAnsi="Garamond" w:cstheme="majorBidi"/>
          <w:iCs/>
          <w:sz w:val="24"/>
          <w:szCs w:val="24"/>
        </w:rPr>
        <w:t>(</w:t>
      </w:r>
      <w:r w:rsidRPr="004E58D1">
        <w:rPr>
          <w:rFonts w:ascii="Garamond" w:hAnsi="Garamond" w:cstheme="majorBidi"/>
          <w:sz w:val="24"/>
          <w:szCs w:val="24"/>
        </w:rPr>
        <w:t xml:space="preserve">Yogyakarta: </w:t>
      </w:r>
      <w:proofErr w:type="spellStart"/>
      <w:r w:rsidRPr="004E58D1">
        <w:rPr>
          <w:rFonts w:ascii="Garamond" w:hAnsi="Garamond" w:cstheme="majorBidi"/>
          <w:sz w:val="24"/>
          <w:szCs w:val="24"/>
        </w:rPr>
        <w:t>LKiS</w:t>
      </w:r>
      <w:proofErr w:type="spellEnd"/>
      <w:r w:rsidRPr="004E58D1">
        <w:rPr>
          <w:rFonts w:ascii="Garamond" w:hAnsi="Garamond" w:cstheme="majorBidi"/>
          <w:sz w:val="24"/>
          <w:szCs w:val="24"/>
        </w:rPr>
        <w:t>, 2010)</w:t>
      </w:r>
    </w:p>
    <w:p w:rsidR="00C33C6E" w:rsidRPr="004E58D1" w:rsidRDefault="00C33C6E" w:rsidP="003C6BD8">
      <w:pPr>
        <w:pStyle w:val="FootnoteText"/>
        <w:spacing w:before="120"/>
        <w:ind w:left="720" w:hanging="720"/>
        <w:jc w:val="both"/>
        <w:rPr>
          <w:rFonts w:ascii="Garamond" w:hAnsi="Garamond" w:cstheme="majorBidi"/>
          <w:sz w:val="24"/>
          <w:szCs w:val="24"/>
        </w:rPr>
      </w:pPr>
      <w:proofErr w:type="spellStart"/>
      <w:r>
        <w:rPr>
          <w:rFonts w:ascii="Garamond" w:hAnsi="Garamond" w:cstheme="majorBidi"/>
          <w:sz w:val="24"/>
          <w:szCs w:val="24"/>
        </w:rPr>
        <w:t>Mu</w:t>
      </w:r>
      <w:r w:rsidRPr="004E58D1">
        <w:rPr>
          <w:rFonts w:ascii="Garamond" w:hAnsi="Garamond" w:cstheme="majorBidi"/>
          <w:sz w:val="24"/>
          <w:szCs w:val="24"/>
        </w:rPr>
        <w:t>allim</w:t>
      </w:r>
      <w:proofErr w:type="spellEnd"/>
      <w:r>
        <w:rPr>
          <w:rFonts w:ascii="Garamond" w:hAnsi="Garamond" w:cstheme="majorBidi"/>
          <w:sz w:val="24"/>
          <w:szCs w:val="24"/>
        </w:rPr>
        <w:t xml:space="preserve">, </w:t>
      </w:r>
      <w:r w:rsidRPr="004E58D1">
        <w:rPr>
          <w:rFonts w:ascii="Garamond" w:hAnsi="Garamond" w:cstheme="majorBidi"/>
          <w:sz w:val="24"/>
          <w:szCs w:val="24"/>
        </w:rPr>
        <w:t>Amir</w:t>
      </w:r>
      <w:r>
        <w:rPr>
          <w:rFonts w:ascii="Garamond" w:hAnsi="Garamond" w:cstheme="majorBidi"/>
          <w:sz w:val="24"/>
          <w:szCs w:val="24"/>
        </w:rPr>
        <w:t xml:space="preserve">; </w:t>
      </w:r>
      <w:r w:rsidRPr="004E58D1">
        <w:rPr>
          <w:rFonts w:ascii="Garamond" w:hAnsi="Garamond" w:cstheme="majorBidi"/>
          <w:sz w:val="24"/>
          <w:szCs w:val="24"/>
        </w:rPr>
        <w:t xml:space="preserve">dan </w:t>
      </w:r>
      <w:proofErr w:type="spellStart"/>
      <w:r w:rsidRPr="004E58D1">
        <w:rPr>
          <w:rFonts w:ascii="Garamond" w:hAnsi="Garamond" w:cstheme="majorBidi"/>
          <w:sz w:val="24"/>
          <w:szCs w:val="24"/>
        </w:rPr>
        <w:t>Yusdani</w:t>
      </w:r>
      <w:proofErr w:type="spellEnd"/>
      <w:r w:rsidRPr="004E58D1">
        <w:rPr>
          <w:rFonts w:ascii="Garamond" w:hAnsi="Garamond" w:cstheme="majorBidi"/>
          <w:sz w:val="24"/>
          <w:szCs w:val="24"/>
        </w:rPr>
        <w:t xml:space="preserve">, </w:t>
      </w:r>
      <w:r w:rsidRPr="004E58D1">
        <w:rPr>
          <w:rFonts w:ascii="Garamond" w:hAnsi="Garamond" w:cstheme="majorBidi"/>
          <w:i/>
          <w:iCs/>
          <w:sz w:val="24"/>
          <w:szCs w:val="24"/>
        </w:rPr>
        <w:t>Konfigurasi Pemikiran Hukum Islam</w:t>
      </w:r>
      <w:r w:rsidR="003C6BD8">
        <w:rPr>
          <w:rFonts w:ascii="Garamond" w:hAnsi="Garamond" w:cstheme="majorBidi"/>
          <w:sz w:val="24"/>
          <w:szCs w:val="24"/>
        </w:rPr>
        <w:t xml:space="preserve">, </w:t>
      </w:r>
      <w:proofErr w:type="spellStart"/>
      <w:r w:rsidRPr="004E58D1">
        <w:rPr>
          <w:rFonts w:ascii="Garamond" w:hAnsi="Garamond" w:cstheme="majorBidi"/>
          <w:sz w:val="24"/>
          <w:szCs w:val="24"/>
        </w:rPr>
        <w:t>Yogyakarta</w:t>
      </w:r>
      <w:proofErr w:type="gramStart"/>
      <w:r w:rsidRPr="004E58D1">
        <w:rPr>
          <w:rFonts w:ascii="Garamond" w:hAnsi="Garamond" w:cstheme="majorBidi"/>
          <w:sz w:val="24"/>
          <w:szCs w:val="24"/>
        </w:rPr>
        <w:t>,UII</w:t>
      </w:r>
      <w:proofErr w:type="spellEnd"/>
      <w:proofErr w:type="gramEnd"/>
      <w:r w:rsidRPr="004E58D1">
        <w:rPr>
          <w:rFonts w:ascii="Garamond" w:hAnsi="Garamond" w:cstheme="majorBidi"/>
          <w:sz w:val="24"/>
          <w:szCs w:val="24"/>
        </w:rPr>
        <w:t xml:space="preserve"> Press,1999</w:t>
      </w:r>
      <w:r w:rsidR="003C6BD8">
        <w:rPr>
          <w:rFonts w:ascii="Garamond" w:hAnsi="Garamond" w:cstheme="majorBidi"/>
          <w:sz w:val="24"/>
          <w:szCs w:val="24"/>
        </w:rPr>
        <w:t>.</w:t>
      </w:r>
    </w:p>
    <w:p w:rsidR="00C33C6E" w:rsidRDefault="00C33C6E" w:rsidP="003C6BD8">
      <w:pPr>
        <w:pStyle w:val="FootnoteText"/>
        <w:spacing w:before="120"/>
        <w:ind w:left="720" w:hanging="720"/>
        <w:jc w:val="both"/>
        <w:rPr>
          <w:rFonts w:ascii="Garamond" w:hAnsi="Garamond" w:cstheme="majorBidi"/>
          <w:sz w:val="24"/>
          <w:szCs w:val="24"/>
        </w:rPr>
      </w:pPr>
      <w:proofErr w:type="spellStart"/>
      <w:r w:rsidRPr="004E58D1">
        <w:rPr>
          <w:rFonts w:ascii="Garamond" w:hAnsi="Garamond" w:cstheme="majorBidi"/>
          <w:sz w:val="24"/>
          <w:szCs w:val="24"/>
        </w:rPr>
        <w:t>Muhyar</w:t>
      </w:r>
      <w:proofErr w:type="spellEnd"/>
      <w:r w:rsidRPr="004E58D1">
        <w:rPr>
          <w:rFonts w:ascii="Garamond" w:hAnsi="Garamond" w:cstheme="majorBidi"/>
          <w:sz w:val="24"/>
          <w:szCs w:val="24"/>
        </w:rPr>
        <w:t xml:space="preserve"> </w:t>
      </w:r>
      <w:r w:rsidRPr="004E58D1">
        <w:rPr>
          <w:rFonts w:ascii="Garamond" w:hAnsi="Garamond" w:cstheme="majorBidi"/>
          <w:sz w:val="24"/>
          <w:szCs w:val="24"/>
          <w:lang w:val="id-ID"/>
        </w:rPr>
        <w:t>Fanani</w:t>
      </w:r>
      <w:r w:rsidRPr="004E58D1">
        <w:rPr>
          <w:rFonts w:ascii="Garamond" w:hAnsi="Garamond" w:cstheme="majorBidi"/>
          <w:sz w:val="24"/>
          <w:szCs w:val="24"/>
        </w:rPr>
        <w:t xml:space="preserve">, </w:t>
      </w:r>
      <w:r w:rsidRPr="004E58D1">
        <w:rPr>
          <w:rFonts w:ascii="Garamond" w:hAnsi="Garamond" w:cstheme="majorBidi"/>
          <w:i/>
          <w:iCs/>
          <w:sz w:val="24"/>
          <w:szCs w:val="24"/>
        </w:rPr>
        <w:t xml:space="preserve">Membumikan hukum Islam: nasionalisasi hukum Islam dan Islamisasi hukum nasional Pasca Reformasi, </w:t>
      </w:r>
      <w:r w:rsidRPr="004E58D1">
        <w:rPr>
          <w:rFonts w:ascii="Garamond" w:hAnsi="Garamond" w:cstheme="majorBidi"/>
          <w:sz w:val="24"/>
          <w:szCs w:val="24"/>
        </w:rPr>
        <w:t xml:space="preserve">Yogyakarta: </w:t>
      </w:r>
      <w:r w:rsidRPr="004E58D1">
        <w:rPr>
          <w:rStyle w:val="FootnoteReference"/>
          <w:rFonts w:ascii="Garamond" w:hAnsi="Garamond"/>
          <w:sz w:val="24"/>
          <w:szCs w:val="24"/>
          <w:vertAlign w:val="baseline"/>
        </w:rPr>
        <w:t>Tiara</w:t>
      </w:r>
      <w:r w:rsidRPr="004E58D1">
        <w:rPr>
          <w:rFonts w:ascii="Garamond" w:hAnsi="Garamond" w:cstheme="majorBidi"/>
          <w:sz w:val="24"/>
          <w:szCs w:val="24"/>
        </w:rPr>
        <w:t xml:space="preserve"> wacana, 2009</w:t>
      </w:r>
      <w:r w:rsidR="003C6BD8">
        <w:rPr>
          <w:rFonts w:ascii="Garamond" w:hAnsi="Garamond" w:cstheme="majorBidi"/>
          <w:sz w:val="24"/>
          <w:szCs w:val="24"/>
        </w:rPr>
        <w:t>.</w:t>
      </w:r>
    </w:p>
    <w:p w:rsidR="00C33C6E" w:rsidRPr="004E58D1" w:rsidRDefault="00C33C6E" w:rsidP="003C6BD8">
      <w:pPr>
        <w:pStyle w:val="FootnoteText"/>
        <w:spacing w:before="120"/>
        <w:ind w:left="720" w:hanging="720"/>
        <w:jc w:val="both"/>
        <w:rPr>
          <w:rFonts w:ascii="Garamond" w:hAnsi="Garamond" w:cstheme="majorBidi"/>
          <w:sz w:val="24"/>
          <w:szCs w:val="24"/>
        </w:rPr>
      </w:pPr>
      <w:r w:rsidRPr="004E58D1">
        <w:rPr>
          <w:rFonts w:ascii="Garamond" w:hAnsi="Garamond" w:cstheme="majorBidi"/>
          <w:sz w:val="24"/>
          <w:szCs w:val="24"/>
        </w:rPr>
        <w:lastRenderedPageBreak/>
        <w:t xml:space="preserve">Rasyid, </w:t>
      </w:r>
      <w:r>
        <w:rPr>
          <w:rFonts w:ascii="Garamond" w:hAnsi="Garamond" w:cstheme="majorBidi"/>
          <w:sz w:val="24"/>
          <w:szCs w:val="24"/>
        </w:rPr>
        <w:t xml:space="preserve">M Hamdan. </w:t>
      </w:r>
      <w:r w:rsidRPr="004E58D1">
        <w:rPr>
          <w:rFonts w:ascii="Garamond" w:hAnsi="Garamond" w:cstheme="majorBidi"/>
          <w:i/>
          <w:iCs/>
          <w:sz w:val="24"/>
          <w:szCs w:val="24"/>
        </w:rPr>
        <w:t>Peranan Undang-Undang Jaminan Produk Halal Dalam Menjamin Kehalalan Makanan Dan Minuman</w:t>
      </w:r>
      <w:r w:rsidRPr="004E58D1">
        <w:rPr>
          <w:rFonts w:ascii="Garamond" w:hAnsi="Garamond" w:cstheme="majorBidi"/>
          <w:sz w:val="24"/>
          <w:szCs w:val="24"/>
        </w:rPr>
        <w:t>, Jurnal Syariah edisi 3 November 2015,</w:t>
      </w:r>
      <w:r>
        <w:rPr>
          <w:rFonts w:ascii="Garamond" w:hAnsi="Garamond" w:cstheme="majorBidi"/>
          <w:sz w:val="24"/>
          <w:szCs w:val="24"/>
        </w:rPr>
        <w:t xml:space="preserve"> </w:t>
      </w:r>
      <w:r w:rsidRPr="004E58D1">
        <w:rPr>
          <w:rFonts w:ascii="Garamond" w:hAnsi="Garamond" w:cstheme="majorBidi"/>
          <w:sz w:val="24"/>
          <w:szCs w:val="24"/>
        </w:rPr>
        <w:t xml:space="preserve">Lembaga Kajian Islam dan Hukum Islam Fakultas Hukum Universitas Indonesia. </w:t>
      </w:r>
      <w:proofErr w:type="spellStart"/>
      <w:proofErr w:type="gramStart"/>
      <w:r w:rsidRPr="004E58D1">
        <w:rPr>
          <w:rFonts w:ascii="Garamond" w:hAnsi="Garamond" w:cstheme="majorBidi"/>
          <w:sz w:val="24"/>
          <w:szCs w:val="24"/>
        </w:rPr>
        <w:t>jakarta</w:t>
      </w:r>
      <w:proofErr w:type="spellEnd"/>
      <w:proofErr w:type="gramEnd"/>
      <w:r w:rsidRPr="004E58D1">
        <w:rPr>
          <w:rFonts w:ascii="Garamond" w:hAnsi="Garamond" w:cstheme="majorBidi"/>
          <w:sz w:val="24"/>
          <w:szCs w:val="24"/>
        </w:rPr>
        <w:t xml:space="preserve"> 2015</w:t>
      </w:r>
      <w:r w:rsidR="003C6BD8">
        <w:rPr>
          <w:rFonts w:ascii="Garamond" w:hAnsi="Garamond" w:cstheme="majorBidi"/>
          <w:sz w:val="24"/>
          <w:szCs w:val="24"/>
        </w:rPr>
        <w:t>.</w:t>
      </w:r>
    </w:p>
    <w:p w:rsidR="00BB3542" w:rsidRPr="00BB3542" w:rsidRDefault="00FD0EFD" w:rsidP="00C45923">
      <w:pPr>
        <w:pStyle w:val="Bibliography"/>
        <w:spacing w:before="120"/>
        <w:jc w:val="both"/>
        <w:rPr>
          <w:rFonts w:ascii="Times New Roman" w:hAnsi="Times New Roman" w:cs="Times New Roman"/>
          <w:sz w:val="24"/>
          <w:szCs w:val="24"/>
        </w:rPr>
      </w:pPr>
      <w:r w:rsidRPr="00027A4D">
        <w:fldChar w:fldCharType="begin"/>
      </w:r>
      <w:r w:rsidRPr="00027A4D">
        <w:instrText xml:space="preserve"> ADDIN ZOTERO_BIBL {"uncited":[],"omitted":[],"custom":[]} CSL_BIBLIOGRAPHY </w:instrText>
      </w:r>
      <w:r w:rsidRPr="00027A4D">
        <w:fldChar w:fldCharType="separate"/>
      </w:r>
      <w:proofErr w:type="spellStart"/>
      <w:r w:rsidR="00BB3542" w:rsidRPr="00BB3542">
        <w:rPr>
          <w:rFonts w:ascii="Times New Roman" w:hAnsi="Times New Roman" w:cs="Times New Roman"/>
          <w:sz w:val="24"/>
          <w:szCs w:val="24"/>
        </w:rPr>
        <w:t>Rohmah</w:t>
      </w:r>
      <w:proofErr w:type="spellEnd"/>
      <w:r w:rsidR="00BB3542" w:rsidRPr="00BB3542">
        <w:rPr>
          <w:rFonts w:ascii="Times New Roman" w:hAnsi="Times New Roman" w:cs="Times New Roman"/>
          <w:sz w:val="24"/>
          <w:szCs w:val="24"/>
        </w:rPr>
        <w:t xml:space="preserve">, Siti. “Rekonstruksi Teoritis Penyerapan Hukum Islam ke Dalam Hukum Nasional di Indonesia.” </w:t>
      </w:r>
      <w:r w:rsidR="00BB3542" w:rsidRPr="00BB3542">
        <w:rPr>
          <w:rFonts w:ascii="Times New Roman" w:hAnsi="Times New Roman" w:cs="Times New Roman"/>
          <w:i/>
          <w:iCs/>
          <w:sz w:val="24"/>
          <w:szCs w:val="24"/>
        </w:rPr>
        <w:t>Ijtihad : Jurnal Hukum dan Ekonomi Islam</w:t>
      </w:r>
      <w:r w:rsidR="00BB3542" w:rsidRPr="00BB3542">
        <w:rPr>
          <w:rFonts w:ascii="Times New Roman" w:hAnsi="Times New Roman" w:cs="Times New Roman"/>
          <w:sz w:val="24"/>
          <w:szCs w:val="24"/>
        </w:rPr>
        <w:t xml:space="preserve"> 12, no. 1 (June 11, 2018): 85. https://doi.org/10.21111/ijtihad.v12i1.2548.</w:t>
      </w:r>
    </w:p>
    <w:p w:rsidR="00BB3542" w:rsidRPr="00BB3542" w:rsidRDefault="00BB3542" w:rsidP="00C45923">
      <w:pPr>
        <w:pStyle w:val="Bibliography"/>
        <w:spacing w:before="120"/>
        <w:jc w:val="both"/>
        <w:rPr>
          <w:rFonts w:ascii="Times New Roman" w:hAnsi="Times New Roman" w:cs="Times New Roman"/>
          <w:sz w:val="24"/>
          <w:szCs w:val="24"/>
        </w:rPr>
      </w:pPr>
      <w:r w:rsidRPr="00BB3542">
        <w:rPr>
          <w:rFonts w:ascii="Times New Roman" w:hAnsi="Times New Roman" w:cs="Times New Roman"/>
          <w:sz w:val="24"/>
          <w:szCs w:val="24"/>
        </w:rPr>
        <w:t xml:space="preserve">Rosyadi, Rahmat, and M. Rais Ahmad. </w:t>
      </w:r>
      <w:r w:rsidRPr="00BB3542">
        <w:rPr>
          <w:rFonts w:ascii="Times New Roman" w:hAnsi="Times New Roman" w:cs="Times New Roman"/>
          <w:i/>
          <w:iCs/>
          <w:sz w:val="24"/>
          <w:szCs w:val="24"/>
        </w:rPr>
        <w:t>Formalisasi Syariat Islam Dalam Perspektif  Tata Hukum Indonesia</w:t>
      </w:r>
      <w:r w:rsidRPr="00BB3542">
        <w:rPr>
          <w:rFonts w:ascii="Times New Roman" w:hAnsi="Times New Roman" w:cs="Times New Roman"/>
          <w:sz w:val="24"/>
          <w:szCs w:val="24"/>
        </w:rPr>
        <w:t>. Jakarta: Ghalia Indonesia, 2006.</w:t>
      </w:r>
    </w:p>
    <w:p w:rsidR="00BB3542" w:rsidRDefault="00BB3542" w:rsidP="00C45923">
      <w:pPr>
        <w:pStyle w:val="Bibliography"/>
        <w:spacing w:before="120"/>
        <w:jc w:val="both"/>
        <w:rPr>
          <w:rFonts w:ascii="Times New Roman" w:hAnsi="Times New Roman" w:cs="Times New Roman"/>
          <w:sz w:val="24"/>
          <w:szCs w:val="24"/>
        </w:rPr>
      </w:pPr>
      <w:r w:rsidRPr="00BB3542">
        <w:rPr>
          <w:rFonts w:ascii="Times New Roman" w:hAnsi="Times New Roman" w:cs="Times New Roman"/>
          <w:sz w:val="24"/>
          <w:szCs w:val="24"/>
        </w:rPr>
        <w:t>Supriyanti, Renny. “Pengantar Hukum Islam Dasar-Dasar Dan Aktualisasinya Dalam Hukum Positif.” Bandung: Widya Padjadjaran, 2011.</w:t>
      </w:r>
    </w:p>
    <w:p w:rsidR="003C6BD8" w:rsidRPr="004E58D1" w:rsidRDefault="003C6BD8" w:rsidP="003C6BD8">
      <w:pPr>
        <w:pStyle w:val="FootnoteText"/>
        <w:spacing w:before="120"/>
        <w:ind w:left="720" w:hanging="720"/>
        <w:jc w:val="both"/>
        <w:rPr>
          <w:rFonts w:ascii="Garamond" w:hAnsi="Garamond" w:cstheme="majorBidi"/>
          <w:sz w:val="24"/>
          <w:szCs w:val="24"/>
        </w:rPr>
      </w:pPr>
      <w:proofErr w:type="spellStart"/>
      <w:r w:rsidRPr="004E58D1">
        <w:rPr>
          <w:rFonts w:ascii="Garamond" w:hAnsi="Garamond" w:cstheme="majorBidi"/>
          <w:sz w:val="24"/>
          <w:szCs w:val="24"/>
        </w:rPr>
        <w:t>Thalib</w:t>
      </w:r>
      <w:proofErr w:type="spellEnd"/>
      <w:r w:rsidRPr="004E58D1">
        <w:rPr>
          <w:rFonts w:ascii="Garamond" w:hAnsi="Garamond" w:cstheme="majorBidi"/>
          <w:sz w:val="24"/>
          <w:szCs w:val="24"/>
        </w:rPr>
        <w:t xml:space="preserve">, </w:t>
      </w:r>
      <w:proofErr w:type="spellStart"/>
      <w:r>
        <w:rPr>
          <w:rFonts w:ascii="Garamond" w:hAnsi="Garamond" w:cstheme="majorBidi"/>
          <w:sz w:val="24"/>
          <w:szCs w:val="24"/>
        </w:rPr>
        <w:t>Sayuti</w:t>
      </w:r>
      <w:proofErr w:type="spellEnd"/>
      <w:r>
        <w:rPr>
          <w:rFonts w:ascii="Garamond" w:hAnsi="Garamond" w:cstheme="majorBidi"/>
          <w:sz w:val="24"/>
          <w:szCs w:val="24"/>
        </w:rPr>
        <w:t xml:space="preserve">. </w:t>
      </w:r>
      <w:proofErr w:type="spellStart"/>
      <w:r w:rsidRPr="004E58D1">
        <w:rPr>
          <w:rFonts w:ascii="Garamond" w:hAnsi="Garamond" w:cstheme="majorBidi"/>
          <w:i/>
          <w:iCs/>
          <w:sz w:val="24"/>
          <w:szCs w:val="24"/>
        </w:rPr>
        <w:t>Receptio</w:t>
      </w:r>
      <w:proofErr w:type="spellEnd"/>
      <w:r w:rsidRPr="004E58D1">
        <w:rPr>
          <w:rFonts w:ascii="Garamond" w:hAnsi="Garamond" w:cstheme="majorBidi"/>
          <w:i/>
          <w:iCs/>
          <w:sz w:val="24"/>
          <w:szCs w:val="24"/>
        </w:rPr>
        <w:t xml:space="preserve"> a </w:t>
      </w:r>
      <w:proofErr w:type="spellStart"/>
      <w:r w:rsidRPr="004E58D1">
        <w:rPr>
          <w:rFonts w:ascii="Garamond" w:hAnsi="Garamond" w:cstheme="majorBidi"/>
          <w:i/>
          <w:iCs/>
          <w:sz w:val="24"/>
          <w:szCs w:val="24"/>
        </w:rPr>
        <w:t>Contrario</w:t>
      </w:r>
      <w:proofErr w:type="spellEnd"/>
      <w:r w:rsidRPr="004E58D1">
        <w:rPr>
          <w:rFonts w:ascii="Garamond" w:hAnsi="Garamond" w:cstheme="majorBidi"/>
          <w:i/>
          <w:iCs/>
          <w:sz w:val="24"/>
          <w:szCs w:val="24"/>
        </w:rPr>
        <w:t>: Hubungan Hukum Adat Dengan Hukum Islam</w:t>
      </w:r>
      <w:r>
        <w:rPr>
          <w:rFonts w:ascii="Garamond" w:hAnsi="Garamond" w:cstheme="majorBidi"/>
          <w:sz w:val="24"/>
          <w:szCs w:val="24"/>
        </w:rPr>
        <w:t xml:space="preserve">, </w:t>
      </w:r>
      <w:r w:rsidRPr="004E58D1">
        <w:rPr>
          <w:rFonts w:ascii="Garamond" w:hAnsi="Garamond" w:cstheme="majorBidi"/>
          <w:sz w:val="24"/>
          <w:szCs w:val="24"/>
        </w:rPr>
        <w:t>Bina Aksara</w:t>
      </w:r>
      <w:r>
        <w:rPr>
          <w:rFonts w:ascii="Garamond" w:hAnsi="Garamond" w:cstheme="majorBidi"/>
          <w:sz w:val="24"/>
          <w:szCs w:val="24"/>
        </w:rPr>
        <w:t xml:space="preserve">, </w:t>
      </w:r>
      <w:r>
        <w:rPr>
          <w:rFonts w:ascii="Garamond" w:hAnsi="Garamond" w:cstheme="majorBidi"/>
          <w:sz w:val="24"/>
          <w:szCs w:val="24"/>
        </w:rPr>
        <w:t>1980.</w:t>
      </w:r>
    </w:p>
    <w:p w:rsidR="0064394A" w:rsidRPr="004E58D1" w:rsidRDefault="0064394A" w:rsidP="0064394A">
      <w:pPr>
        <w:pStyle w:val="FootnoteText"/>
        <w:spacing w:before="120"/>
        <w:ind w:left="720" w:hanging="720"/>
        <w:jc w:val="both"/>
        <w:rPr>
          <w:rFonts w:ascii="Garamond" w:hAnsi="Garamond" w:cstheme="majorBidi"/>
          <w:sz w:val="24"/>
          <w:szCs w:val="24"/>
        </w:rPr>
      </w:pPr>
      <w:r w:rsidRPr="004E58D1">
        <w:rPr>
          <w:rFonts w:ascii="Garamond" w:hAnsi="Garamond" w:cstheme="majorBidi"/>
          <w:sz w:val="24"/>
          <w:szCs w:val="24"/>
        </w:rPr>
        <w:t>Umar, Ha</w:t>
      </w:r>
      <w:r>
        <w:rPr>
          <w:rFonts w:ascii="Garamond" w:hAnsi="Garamond" w:cstheme="majorBidi"/>
          <w:sz w:val="24"/>
          <w:szCs w:val="24"/>
        </w:rPr>
        <w:t xml:space="preserve">sbi. </w:t>
      </w:r>
      <w:r w:rsidRPr="004E58D1">
        <w:rPr>
          <w:rFonts w:ascii="Garamond" w:hAnsi="Garamond" w:cstheme="majorBidi"/>
          <w:i/>
          <w:sz w:val="24"/>
          <w:szCs w:val="24"/>
        </w:rPr>
        <w:t>Nalar Fiqih Kontemporer</w:t>
      </w:r>
      <w:r w:rsidRPr="004E58D1">
        <w:rPr>
          <w:rFonts w:ascii="Garamond" w:hAnsi="Garamond" w:cstheme="majorBidi"/>
          <w:sz w:val="24"/>
          <w:szCs w:val="24"/>
        </w:rPr>
        <w:t xml:space="preserve"> (Jakarta: Gaung Persada Press, 2007)</w:t>
      </w:r>
    </w:p>
    <w:p w:rsidR="007F104C" w:rsidRPr="004E58D1" w:rsidRDefault="007F104C" w:rsidP="003C6BD8">
      <w:pPr>
        <w:pStyle w:val="FootnoteText"/>
        <w:spacing w:before="120"/>
        <w:ind w:left="720" w:hanging="720"/>
        <w:jc w:val="both"/>
        <w:rPr>
          <w:rFonts w:ascii="Garamond" w:hAnsi="Garamond" w:cstheme="majorBidi"/>
          <w:sz w:val="24"/>
          <w:szCs w:val="24"/>
        </w:rPr>
      </w:pPr>
      <w:proofErr w:type="spellStart"/>
      <w:r w:rsidRPr="004E58D1">
        <w:rPr>
          <w:rFonts w:ascii="Garamond" w:hAnsi="Garamond" w:cstheme="majorBidi"/>
          <w:sz w:val="24"/>
          <w:szCs w:val="24"/>
        </w:rPr>
        <w:t>Zulham</w:t>
      </w:r>
      <w:proofErr w:type="spellEnd"/>
      <w:r w:rsidRPr="004E58D1">
        <w:rPr>
          <w:rFonts w:ascii="Garamond" w:hAnsi="Garamond" w:cstheme="majorBidi"/>
          <w:sz w:val="24"/>
          <w:szCs w:val="24"/>
        </w:rPr>
        <w:t xml:space="preserve">, </w:t>
      </w:r>
      <w:r w:rsidRPr="004E58D1">
        <w:rPr>
          <w:rFonts w:ascii="Garamond" w:hAnsi="Garamond" w:cstheme="majorBidi"/>
          <w:i/>
          <w:iCs/>
          <w:sz w:val="24"/>
          <w:szCs w:val="24"/>
        </w:rPr>
        <w:t>Justifikasi Intervensi Negara Atas Kelembagaan Sertifikasi Halal Terhadap Massive And Credential Products</w:t>
      </w:r>
      <w:r w:rsidRPr="004E58D1">
        <w:rPr>
          <w:rFonts w:ascii="Garamond" w:hAnsi="Garamond" w:cstheme="majorBidi"/>
          <w:sz w:val="24"/>
          <w:szCs w:val="24"/>
        </w:rPr>
        <w:t xml:space="preserve">, Jurnal Syariah edisi 3 November 2015,Lembaga Kajian Islam dan Hukum Islam Fakultas Hukum Universitas Indonesia. </w:t>
      </w:r>
      <w:proofErr w:type="spellStart"/>
      <w:proofErr w:type="gramStart"/>
      <w:r w:rsidRPr="004E58D1">
        <w:rPr>
          <w:rFonts w:ascii="Garamond" w:hAnsi="Garamond" w:cstheme="majorBidi"/>
          <w:sz w:val="24"/>
          <w:szCs w:val="24"/>
        </w:rPr>
        <w:t>jakarta</w:t>
      </w:r>
      <w:proofErr w:type="spellEnd"/>
      <w:proofErr w:type="gramEnd"/>
      <w:r w:rsidRPr="004E58D1">
        <w:rPr>
          <w:rFonts w:ascii="Garamond" w:hAnsi="Garamond" w:cstheme="majorBidi"/>
          <w:sz w:val="24"/>
          <w:szCs w:val="24"/>
        </w:rPr>
        <w:t xml:space="preserve"> 2015</w:t>
      </w:r>
      <w:r w:rsidR="003C6BD8">
        <w:rPr>
          <w:rFonts w:ascii="Garamond" w:hAnsi="Garamond" w:cstheme="majorBidi"/>
          <w:sz w:val="24"/>
          <w:szCs w:val="24"/>
        </w:rPr>
        <w:t>.</w:t>
      </w:r>
    </w:p>
    <w:p w:rsidR="007F104C" w:rsidRPr="007F104C" w:rsidRDefault="007F104C" w:rsidP="007F104C"/>
    <w:p w:rsidR="00FD0EFD" w:rsidRPr="00027A4D" w:rsidRDefault="00FD0EFD" w:rsidP="001D557A">
      <w:pPr>
        <w:spacing w:after="0" w:line="360" w:lineRule="auto"/>
        <w:ind w:left="142" w:firstLine="709"/>
        <w:jc w:val="both"/>
        <w:rPr>
          <w:rFonts w:ascii="Garamond" w:hAnsi="Garamond" w:cstheme="majorBidi"/>
          <w:b/>
          <w:bCs/>
          <w:sz w:val="24"/>
          <w:szCs w:val="24"/>
        </w:rPr>
      </w:pPr>
      <w:r w:rsidRPr="00027A4D">
        <w:rPr>
          <w:rFonts w:ascii="Garamond" w:hAnsi="Garamond" w:cstheme="majorBidi"/>
          <w:b/>
          <w:bCs/>
          <w:sz w:val="24"/>
          <w:szCs w:val="24"/>
        </w:rPr>
        <w:fldChar w:fldCharType="end"/>
      </w:r>
    </w:p>
    <w:sectPr w:rsidR="00FD0EFD" w:rsidRPr="00027A4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242" w:rsidRDefault="00164242" w:rsidP="00822896">
      <w:pPr>
        <w:spacing w:after="0" w:line="240" w:lineRule="auto"/>
      </w:pPr>
      <w:r>
        <w:separator/>
      </w:r>
    </w:p>
  </w:endnote>
  <w:endnote w:type="continuationSeparator" w:id="0">
    <w:p w:rsidR="00164242" w:rsidRDefault="00164242" w:rsidP="00822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242" w:rsidRDefault="00164242" w:rsidP="00822896">
      <w:pPr>
        <w:spacing w:after="0" w:line="240" w:lineRule="auto"/>
      </w:pPr>
      <w:r>
        <w:separator/>
      </w:r>
    </w:p>
  </w:footnote>
  <w:footnote w:type="continuationSeparator" w:id="0">
    <w:p w:rsidR="00164242" w:rsidRDefault="00164242" w:rsidP="00822896">
      <w:pPr>
        <w:spacing w:after="0" w:line="240" w:lineRule="auto"/>
      </w:pPr>
      <w:r>
        <w:continuationSeparator/>
      </w:r>
    </w:p>
  </w:footnote>
  <w:footnote w:id="1">
    <w:p w:rsidR="00822896" w:rsidRPr="00320B62" w:rsidRDefault="00822896" w:rsidP="00822896">
      <w:pPr>
        <w:pStyle w:val="NoSpacing"/>
        <w:jc w:val="both"/>
        <w:rPr>
          <w:rFonts w:ascii="Garamond" w:hAnsi="Garamond" w:cstheme="majorBidi"/>
          <w:sz w:val="18"/>
          <w:szCs w:val="18"/>
        </w:rPr>
      </w:pPr>
      <w:r w:rsidRPr="00320B62">
        <w:rPr>
          <w:rStyle w:val="FootnoteReference"/>
          <w:rFonts w:ascii="Garamond" w:hAnsi="Garamond" w:cstheme="majorBidi"/>
          <w:sz w:val="18"/>
          <w:szCs w:val="18"/>
        </w:rPr>
        <w:footnoteRef/>
      </w:r>
      <w:r w:rsidRPr="00320B62">
        <w:rPr>
          <w:rFonts w:ascii="Garamond" w:hAnsi="Garamond" w:cstheme="majorBidi"/>
          <w:sz w:val="18"/>
          <w:szCs w:val="18"/>
          <w:lang w:val="id-ID"/>
        </w:rPr>
        <w:t xml:space="preserve"> </w:t>
      </w:r>
      <w:proofErr w:type="spellStart"/>
      <w:r w:rsidRPr="00320B62">
        <w:rPr>
          <w:rFonts w:ascii="Garamond" w:hAnsi="Garamond" w:cstheme="majorBidi"/>
          <w:sz w:val="18"/>
          <w:szCs w:val="18"/>
        </w:rPr>
        <w:t>Qodri</w:t>
      </w:r>
      <w:proofErr w:type="spellEnd"/>
      <w:r w:rsidRPr="00320B62">
        <w:rPr>
          <w:rFonts w:ascii="Garamond" w:hAnsi="Garamond" w:cstheme="majorBidi"/>
          <w:sz w:val="18"/>
          <w:szCs w:val="18"/>
        </w:rPr>
        <w:t xml:space="preserve"> </w:t>
      </w:r>
      <w:proofErr w:type="spellStart"/>
      <w:r w:rsidRPr="00320B62">
        <w:rPr>
          <w:rFonts w:ascii="Garamond" w:hAnsi="Garamond" w:cstheme="majorBidi"/>
          <w:sz w:val="18"/>
          <w:szCs w:val="18"/>
        </w:rPr>
        <w:t>Azizy</w:t>
      </w:r>
      <w:proofErr w:type="spellEnd"/>
      <w:r w:rsidRPr="00320B62">
        <w:rPr>
          <w:rFonts w:ascii="Garamond" w:hAnsi="Garamond" w:cstheme="majorBidi"/>
          <w:sz w:val="18"/>
          <w:szCs w:val="18"/>
        </w:rPr>
        <w:t xml:space="preserve">, </w:t>
      </w:r>
      <w:r w:rsidRPr="00320B62">
        <w:rPr>
          <w:rFonts w:ascii="Garamond" w:hAnsi="Garamond" w:cstheme="majorBidi"/>
          <w:i/>
          <w:iCs/>
          <w:sz w:val="18"/>
          <w:szCs w:val="18"/>
        </w:rPr>
        <w:t>Hukum Nasional: Eklektisisme Hukum Islam Dan Hukum Umum</w:t>
      </w:r>
      <w:r w:rsidRPr="00320B62">
        <w:rPr>
          <w:rFonts w:ascii="Garamond" w:hAnsi="Garamond" w:cstheme="majorBidi"/>
          <w:sz w:val="18"/>
          <w:szCs w:val="18"/>
        </w:rPr>
        <w:t>,  (Jakarta: Teraju, 2004)</w:t>
      </w:r>
      <w:r w:rsidRPr="00320B62">
        <w:rPr>
          <w:rFonts w:ascii="Garamond" w:hAnsi="Garamond" w:cstheme="majorBidi"/>
          <w:i/>
          <w:iCs/>
          <w:sz w:val="18"/>
          <w:szCs w:val="18"/>
          <w:lang w:val="id-ID"/>
        </w:rPr>
        <w:t>172</w:t>
      </w:r>
    </w:p>
  </w:footnote>
  <w:footnote w:id="2">
    <w:p w:rsidR="00822896" w:rsidRPr="00320B62" w:rsidRDefault="00822896" w:rsidP="00822896">
      <w:pPr>
        <w:pStyle w:val="NoSpacing"/>
        <w:jc w:val="both"/>
        <w:rPr>
          <w:rFonts w:ascii="Garamond" w:hAnsi="Garamond" w:cstheme="majorBidi"/>
          <w:sz w:val="18"/>
          <w:szCs w:val="18"/>
        </w:rPr>
      </w:pPr>
      <w:r w:rsidRPr="00320B62">
        <w:rPr>
          <w:rStyle w:val="FootnoteReference"/>
          <w:rFonts w:ascii="Garamond" w:hAnsi="Garamond" w:cstheme="majorBidi"/>
          <w:sz w:val="18"/>
          <w:szCs w:val="18"/>
        </w:rPr>
        <w:footnoteRef/>
      </w:r>
      <w:r w:rsidRPr="00320B62">
        <w:rPr>
          <w:rFonts w:ascii="Garamond" w:hAnsi="Garamond" w:cstheme="majorBidi"/>
          <w:sz w:val="18"/>
          <w:szCs w:val="18"/>
          <w:lang w:val="id-ID"/>
        </w:rPr>
        <w:t xml:space="preserve"> Pembinaan </w:t>
      </w:r>
      <w:r w:rsidRPr="00320B62">
        <w:rPr>
          <w:rFonts w:ascii="Garamond" w:hAnsi="Garamond" w:cstheme="majorBidi"/>
          <w:sz w:val="18"/>
          <w:szCs w:val="18"/>
          <w:lang w:val="id-ID"/>
        </w:rPr>
        <w:t>hukum nasional dalam GBHN 1973 sampai dengan memasuki era reformasi pada tahun 1998, pada esensinya Indonesia merupakan  Negara berkembang, selalu berusaha menjalankan pembangunan hukum nasional, yang dalam praktiknya sarat dengan nuansa dan pengaruh politik penguasa. Sebagai konsekuensi perubahan politik, memasuki era reformasi</w:t>
      </w:r>
      <w:r w:rsidRPr="00320B62">
        <w:rPr>
          <w:rFonts w:ascii="Garamond" w:hAnsi="Garamond" w:cstheme="majorBidi"/>
          <w:sz w:val="18"/>
          <w:szCs w:val="18"/>
        </w:rPr>
        <w:t>,</w:t>
      </w:r>
      <w:r w:rsidRPr="00320B62">
        <w:rPr>
          <w:rFonts w:ascii="Garamond" w:hAnsi="Garamond" w:cstheme="majorBidi"/>
          <w:sz w:val="18"/>
          <w:szCs w:val="18"/>
          <w:lang w:val="id-ID"/>
        </w:rPr>
        <w:t xml:space="preserve"> </w:t>
      </w:r>
      <w:r w:rsidRPr="00320B62">
        <w:rPr>
          <w:rFonts w:ascii="Garamond" w:hAnsi="Garamond" w:cstheme="majorBidi"/>
          <w:sz w:val="18"/>
          <w:szCs w:val="18"/>
        </w:rPr>
        <w:t xml:space="preserve">iklim politik </w:t>
      </w:r>
      <w:r w:rsidRPr="00320B62">
        <w:rPr>
          <w:rFonts w:ascii="Garamond" w:hAnsi="Garamond" w:cstheme="majorBidi"/>
          <w:sz w:val="18"/>
          <w:szCs w:val="18"/>
          <w:lang w:val="id-ID"/>
        </w:rPr>
        <w:t xml:space="preserve">akan mengalami perubahan yang cukup </w:t>
      </w:r>
      <w:r w:rsidRPr="00320B62">
        <w:rPr>
          <w:rFonts w:ascii="Garamond" w:hAnsi="Garamond" w:cstheme="majorBidi"/>
          <w:sz w:val="18"/>
          <w:szCs w:val="18"/>
        </w:rPr>
        <w:t>signifikan</w:t>
      </w:r>
      <w:r w:rsidRPr="00320B62">
        <w:rPr>
          <w:rFonts w:ascii="Garamond" w:hAnsi="Garamond" w:cstheme="majorBidi"/>
          <w:sz w:val="18"/>
          <w:szCs w:val="18"/>
          <w:lang w:val="id-ID"/>
        </w:rPr>
        <w:t>. Setelah memasuki era reformasi, arah dan kebijakan hukum nasional yang juga sekaligus merupakan politik hukum nasional harus berlandaskan pada Garis Garis Besar haluan Negara (GBHN) tahun 1999, yang merupakan produk era reformasi. Dengan kata lain, berbicara mengenai arah kebijakan hukum nasional, haruslah diawali dan dilandasi dengan kehendak rakyat Indonesia dalam era reformasi yang tertuang dalam GBHN 1999:</w:t>
      </w:r>
      <w:r w:rsidRPr="00320B62">
        <w:rPr>
          <w:rFonts w:ascii="Garamond" w:hAnsi="Garamond" w:cstheme="majorBidi"/>
          <w:sz w:val="18"/>
          <w:szCs w:val="18"/>
        </w:rPr>
        <w:t xml:space="preserve"> </w:t>
      </w:r>
      <w:r w:rsidRPr="00320B62">
        <w:rPr>
          <w:rFonts w:ascii="Garamond" w:hAnsi="Garamond" w:cstheme="majorBidi"/>
          <w:i/>
          <w:iCs/>
          <w:sz w:val="18"/>
          <w:szCs w:val="18"/>
          <w:lang w:val="id-ID"/>
        </w:rPr>
        <w:t xml:space="preserve">Menata system hukum nasional yang menyeluruh dan terpadu dengan </w:t>
      </w:r>
      <w:r w:rsidRPr="00320B62">
        <w:rPr>
          <w:rFonts w:ascii="Garamond" w:hAnsi="Garamond" w:cstheme="majorBidi"/>
          <w:sz w:val="18"/>
          <w:szCs w:val="18"/>
          <w:lang w:val="id-ID"/>
        </w:rPr>
        <w:t xml:space="preserve">mengakui dan menghormati hukum agama dan hukum adat </w:t>
      </w:r>
      <w:r w:rsidRPr="00320B62">
        <w:rPr>
          <w:rFonts w:ascii="Garamond" w:hAnsi="Garamond" w:cstheme="majorBidi"/>
          <w:i/>
          <w:iCs/>
          <w:sz w:val="18"/>
          <w:szCs w:val="18"/>
          <w:lang w:val="id-ID"/>
        </w:rPr>
        <w:t>serta memperbaharui</w:t>
      </w:r>
      <w:r w:rsidRPr="00320B62">
        <w:rPr>
          <w:rFonts w:ascii="Garamond" w:hAnsi="Garamond" w:cstheme="majorBidi"/>
          <w:sz w:val="18"/>
          <w:szCs w:val="18"/>
          <w:lang w:val="id-ID"/>
        </w:rPr>
        <w:t xml:space="preserve"> </w:t>
      </w:r>
      <w:r w:rsidRPr="00320B62">
        <w:rPr>
          <w:rFonts w:ascii="Garamond" w:hAnsi="Garamond" w:cstheme="majorBidi"/>
          <w:i/>
          <w:iCs/>
          <w:sz w:val="18"/>
          <w:szCs w:val="18"/>
          <w:lang w:val="id-ID"/>
        </w:rPr>
        <w:t xml:space="preserve">perundang-undangan warisan colonial dan hukum nasional yang diskriminatif, termasuk ketidakadilan gender dan ketidaksesuaiannya dengan tuntutan reformasi melalui program legislasi. </w:t>
      </w:r>
      <w:r w:rsidRPr="00320B62">
        <w:rPr>
          <w:rFonts w:ascii="Garamond" w:hAnsi="Garamond" w:cstheme="majorBidi"/>
          <w:sz w:val="18"/>
          <w:szCs w:val="18"/>
          <w:lang w:val="id-ID"/>
        </w:rPr>
        <w:t>Arah kebijakan GBHN tersebut dapat dipahami bahwa pembangunan hukum nasional secara garis besar bersumber pada (a) Hukum Adat, (b) Hukum Agama (dalam hal ini hukum Islam), dan (c) hukum dari luar, khususnya dari dunia Barat. Memang pembahasan tentang ketiga sumber tersebut sebenarnya sudah diakui pula pada era Orde Baru, namun dilakukan dengan “malu-malu” atau bahkan berpura-pura dan penuh dengan kekhawatiran / ketakutan terhadap kekuasaan, oleh karena penguasa waktu itu sangat takut atau memusuhi hukum Islam. Hal ini terjadi, oleh karena selama kekuasaan pemerintahan Orba didominasi oleh doktrin “Islam phobia” (anti Islam), sebagai kelanjutan dari “Politik Islam” pemerintahan Belanda ketika menjajah Indonesia. Meskipun juga harus diakui, kemudian penguasa Orba berangsur-angsur mendekati Islam, namun sudah terlanjur menjadi kondisi yang tidak tertolong, yang berakhir dengan tergulingnya kekuasaan Orba pada awal tahun 1998, sebagai akibat gelombang reformasi. Tetapi tetap selama masa pemerintahan Orba tidak secara tegas hukum Islam diberi tempat dalam sistem hukum nasional</w:t>
      </w:r>
      <w:r w:rsidRPr="00320B62">
        <w:rPr>
          <w:rFonts w:ascii="Garamond" w:hAnsi="Garamond" w:cstheme="majorBidi"/>
          <w:i/>
          <w:iCs/>
          <w:sz w:val="18"/>
          <w:szCs w:val="18"/>
          <w:lang w:val="id-ID"/>
        </w:rPr>
        <w:t xml:space="preserve">. </w:t>
      </w:r>
      <w:r w:rsidRPr="00320B62">
        <w:rPr>
          <w:rFonts w:ascii="Garamond" w:hAnsi="Garamond" w:cstheme="majorBidi"/>
          <w:sz w:val="18"/>
          <w:szCs w:val="18"/>
          <w:lang w:val="id-ID"/>
        </w:rPr>
        <w:t xml:space="preserve">Mochtar Kusama Atmaja, </w:t>
      </w:r>
      <w:r w:rsidRPr="00320B62">
        <w:rPr>
          <w:rFonts w:ascii="Garamond" w:hAnsi="Garamond" w:cstheme="majorBidi"/>
          <w:i/>
          <w:iCs/>
          <w:sz w:val="18"/>
          <w:szCs w:val="18"/>
          <w:lang w:val="id-ID"/>
        </w:rPr>
        <w:t xml:space="preserve">Konsep-Konsep Hukum Dalam Pembangunan Hukum Nasional,  </w:t>
      </w:r>
      <w:r w:rsidRPr="00320B62">
        <w:rPr>
          <w:rFonts w:ascii="Garamond" w:hAnsi="Garamond" w:cstheme="majorBidi"/>
          <w:sz w:val="18"/>
          <w:szCs w:val="18"/>
          <w:lang w:val="id-ID"/>
        </w:rPr>
        <w:t>(Bandung: Alumni, 2006),  1</w:t>
      </w:r>
    </w:p>
  </w:footnote>
  <w:footnote w:id="3">
    <w:p w:rsidR="00822896" w:rsidRPr="00320B62" w:rsidRDefault="00822896" w:rsidP="007F0E9B">
      <w:pPr>
        <w:pStyle w:val="NoSpacing"/>
        <w:jc w:val="both"/>
        <w:rPr>
          <w:rFonts w:ascii="Garamond" w:hAnsi="Garamond" w:cstheme="majorBidi"/>
          <w:sz w:val="18"/>
          <w:szCs w:val="18"/>
        </w:rPr>
      </w:pPr>
      <w:r w:rsidRPr="00320B62">
        <w:rPr>
          <w:rStyle w:val="FootnoteReference"/>
          <w:rFonts w:ascii="Garamond" w:hAnsi="Garamond" w:cstheme="majorBidi"/>
          <w:sz w:val="18"/>
          <w:szCs w:val="18"/>
        </w:rPr>
        <w:footnoteRef/>
      </w:r>
      <w:r w:rsidRPr="00320B62">
        <w:rPr>
          <w:rFonts w:ascii="Garamond" w:hAnsi="Garamond" w:cstheme="majorBidi"/>
          <w:sz w:val="18"/>
          <w:szCs w:val="18"/>
          <w:lang w:val="id-ID"/>
        </w:rPr>
        <w:t xml:space="preserve"> Rahmat </w:t>
      </w:r>
      <w:r w:rsidRPr="00320B62">
        <w:rPr>
          <w:rFonts w:ascii="Garamond" w:hAnsi="Garamond" w:cstheme="majorBidi"/>
          <w:sz w:val="18"/>
          <w:szCs w:val="18"/>
          <w:lang w:val="id-ID"/>
        </w:rPr>
        <w:t xml:space="preserve">Rasyadi, </w:t>
      </w:r>
      <w:r w:rsidR="007F0E9B" w:rsidRPr="00320B62">
        <w:rPr>
          <w:rFonts w:ascii="Garamond" w:hAnsi="Garamond" w:cstheme="majorBidi"/>
          <w:sz w:val="18"/>
          <w:szCs w:val="18"/>
          <w:lang w:val="id-ID"/>
        </w:rPr>
        <w:fldChar w:fldCharType="begin"/>
      </w:r>
      <w:r w:rsidR="007F0E9B" w:rsidRPr="00320B62">
        <w:rPr>
          <w:rFonts w:ascii="Garamond" w:hAnsi="Garamond" w:cstheme="majorBidi"/>
          <w:sz w:val="18"/>
          <w:szCs w:val="18"/>
          <w:lang w:val="id-ID"/>
        </w:rPr>
        <w:instrText xml:space="preserve"> ADDIN ZOTERO_ITEM CSL_CITATION {"citationID":"vY0826DE","properties":{"formattedCitation":"Rahmat Rosyadi and M. Rais Ahmad, {\\i{}Formalisasi Syariat Islam Dalam Perspektif  Tata Hukum Indonesia} (Jakarta: Ghalia Indonesia, 2006).","plainCitation":"Rahmat Rosyadi and M. Rais Ahmad, Formalisasi Syariat Islam Dalam Perspektif  Tata Hukum Indonesia (Jakarta: Ghalia Indonesia, 2006).","noteIndex":3},"citationItems":[{"id":37,"uris":["http://zotero.org/users/local/qFnpQS7M/items/CZY99ZFT"],"uri":["http://zotero.org/users/local/qFnpQS7M/items/CZY99ZFT"],"itemData":{"id":37,"type":"book","event-place":"Jakarta","publisher":"Ghalia Indonesia","publisher-place":"Jakarta","title":"Formalisasi Syariat Islam Dalam Perspektif  Tata Hukum Indonesia","author":[{"family":"Rosyadi","given":"Rahmat"},{"family":"Ahmad","given":"M. Rais"}],"issued":{"date-parts":[["2006"]]}}}],"schema":"https://github.com/citation-style-language/schema/raw/master/csl-citation.json"} </w:instrText>
      </w:r>
      <w:r w:rsidR="007F0E9B" w:rsidRPr="00320B62">
        <w:rPr>
          <w:rFonts w:ascii="Garamond" w:hAnsi="Garamond" w:cstheme="majorBidi"/>
          <w:sz w:val="18"/>
          <w:szCs w:val="18"/>
          <w:lang w:val="id-ID"/>
        </w:rPr>
        <w:fldChar w:fldCharType="separate"/>
      </w:r>
      <w:r w:rsidR="007F0E9B" w:rsidRPr="00320B62">
        <w:rPr>
          <w:rFonts w:ascii="Garamond" w:hAnsi="Garamond" w:cs="Times New Roman"/>
          <w:sz w:val="18"/>
          <w:szCs w:val="18"/>
        </w:rPr>
        <w:t xml:space="preserve">Rahmat </w:t>
      </w:r>
      <w:proofErr w:type="spellStart"/>
      <w:r w:rsidR="007F0E9B" w:rsidRPr="00320B62">
        <w:rPr>
          <w:rFonts w:ascii="Garamond" w:hAnsi="Garamond" w:cs="Times New Roman"/>
          <w:sz w:val="18"/>
          <w:szCs w:val="18"/>
        </w:rPr>
        <w:t>Rosyadi</w:t>
      </w:r>
      <w:proofErr w:type="spellEnd"/>
      <w:r w:rsidR="007F0E9B" w:rsidRPr="00320B62">
        <w:rPr>
          <w:rFonts w:ascii="Garamond" w:hAnsi="Garamond" w:cs="Times New Roman"/>
          <w:sz w:val="18"/>
          <w:szCs w:val="18"/>
        </w:rPr>
        <w:t xml:space="preserve"> and M. Rais Ahmad, </w:t>
      </w:r>
      <w:r w:rsidR="007F0E9B" w:rsidRPr="00320B62">
        <w:rPr>
          <w:rFonts w:ascii="Garamond" w:hAnsi="Garamond" w:cs="Times New Roman"/>
          <w:i/>
          <w:iCs/>
          <w:sz w:val="18"/>
          <w:szCs w:val="18"/>
        </w:rPr>
        <w:t>Formalisasi Syariat Islam Dalam Perspektif  Tata Hukum Indonesia</w:t>
      </w:r>
      <w:r w:rsidR="007F0E9B" w:rsidRPr="00320B62">
        <w:rPr>
          <w:rFonts w:ascii="Garamond" w:hAnsi="Garamond" w:cs="Times New Roman"/>
          <w:sz w:val="18"/>
          <w:szCs w:val="18"/>
        </w:rPr>
        <w:t xml:space="preserve"> (Jakarta: Ghalia Indonesia, 2006).</w:t>
      </w:r>
      <w:r w:rsidR="007F0E9B" w:rsidRPr="00320B62">
        <w:rPr>
          <w:rFonts w:ascii="Garamond" w:hAnsi="Garamond" w:cstheme="majorBidi"/>
          <w:sz w:val="18"/>
          <w:szCs w:val="18"/>
          <w:lang w:val="id-ID"/>
        </w:rPr>
        <w:fldChar w:fldCharType="end"/>
      </w:r>
      <w:r w:rsidR="007F0E9B" w:rsidRPr="00320B62">
        <w:rPr>
          <w:rFonts w:ascii="Garamond" w:hAnsi="Garamond" w:cstheme="majorBidi"/>
          <w:sz w:val="18"/>
          <w:szCs w:val="18"/>
        </w:rPr>
        <w:t xml:space="preserve"> h.</w:t>
      </w:r>
      <w:r w:rsidRPr="00320B62">
        <w:rPr>
          <w:rFonts w:ascii="Garamond" w:hAnsi="Garamond" w:cstheme="majorBidi"/>
          <w:i/>
          <w:iCs/>
          <w:sz w:val="18"/>
          <w:szCs w:val="18"/>
          <w:lang w:val="id-ID"/>
        </w:rPr>
        <w:t xml:space="preserve"> </w:t>
      </w:r>
      <w:r w:rsidRPr="00320B62">
        <w:rPr>
          <w:rFonts w:ascii="Garamond" w:hAnsi="Garamond" w:cstheme="majorBidi"/>
          <w:sz w:val="18"/>
          <w:szCs w:val="18"/>
          <w:lang w:val="id-ID"/>
        </w:rPr>
        <w:t>9</w:t>
      </w:r>
    </w:p>
  </w:footnote>
  <w:footnote w:id="4">
    <w:p w:rsidR="00822896" w:rsidRPr="00320B62" w:rsidRDefault="00822896" w:rsidP="00822896">
      <w:pPr>
        <w:pStyle w:val="FootnoteText"/>
        <w:jc w:val="both"/>
        <w:rPr>
          <w:rFonts w:ascii="Garamond" w:hAnsi="Garamond" w:cstheme="majorBidi"/>
          <w:sz w:val="18"/>
          <w:szCs w:val="18"/>
        </w:rPr>
      </w:pPr>
      <w:r w:rsidRPr="00320B62">
        <w:rPr>
          <w:rStyle w:val="FootnoteReference"/>
          <w:rFonts w:ascii="Garamond" w:hAnsi="Garamond" w:cstheme="majorBidi"/>
          <w:sz w:val="18"/>
          <w:szCs w:val="18"/>
        </w:rPr>
        <w:footnoteRef/>
      </w:r>
      <w:r w:rsidRPr="00320B62">
        <w:rPr>
          <w:rFonts w:ascii="Garamond" w:hAnsi="Garamond" w:cstheme="majorBidi"/>
          <w:sz w:val="18"/>
          <w:szCs w:val="18"/>
          <w:lang w:val="id-ID"/>
        </w:rPr>
        <w:t>Jazuni</w:t>
      </w:r>
      <w:r w:rsidRPr="00320B62">
        <w:rPr>
          <w:rFonts w:ascii="Garamond" w:hAnsi="Garamond" w:cstheme="majorBidi"/>
          <w:sz w:val="18"/>
          <w:szCs w:val="18"/>
        </w:rPr>
        <w:t xml:space="preserve">, </w:t>
      </w:r>
      <w:r w:rsidRPr="00320B62">
        <w:rPr>
          <w:rFonts w:ascii="Garamond" w:hAnsi="Garamond" w:cstheme="majorBidi"/>
          <w:i/>
          <w:iCs/>
          <w:sz w:val="18"/>
          <w:szCs w:val="18"/>
        </w:rPr>
        <w:t>Legislasi hukum Islam di Indonesia</w:t>
      </w:r>
      <w:r w:rsidRPr="00320B62">
        <w:rPr>
          <w:rFonts w:ascii="Garamond" w:hAnsi="Garamond" w:cstheme="majorBidi"/>
          <w:sz w:val="18"/>
          <w:szCs w:val="18"/>
        </w:rPr>
        <w:t xml:space="preserve">, </w:t>
      </w:r>
      <w:r w:rsidR="007F0E9B" w:rsidRPr="00320B62">
        <w:rPr>
          <w:rFonts w:ascii="Garamond" w:hAnsi="Garamond" w:cstheme="majorBidi"/>
          <w:sz w:val="18"/>
          <w:szCs w:val="18"/>
        </w:rPr>
        <w:t>(</w:t>
      </w:r>
      <w:r w:rsidRPr="00320B62">
        <w:rPr>
          <w:rFonts w:ascii="Garamond" w:hAnsi="Garamond" w:cstheme="majorBidi"/>
          <w:sz w:val="18"/>
          <w:szCs w:val="18"/>
        </w:rPr>
        <w:t>Bandung: Citra Aditya, 2005</w:t>
      </w:r>
      <w:r w:rsidR="007F0E9B" w:rsidRPr="00320B62">
        <w:rPr>
          <w:rFonts w:ascii="Garamond" w:hAnsi="Garamond" w:cstheme="majorBidi"/>
          <w:sz w:val="18"/>
          <w:szCs w:val="18"/>
        </w:rPr>
        <w:t>)</w:t>
      </w:r>
      <w:r w:rsidRPr="00320B62">
        <w:rPr>
          <w:rFonts w:ascii="Garamond" w:hAnsi="Garamond" w:cstheme="majorBidi"/>
          <w:sz w:val="18"/>
          <w:szCs w:val="18"/>
        </w:rPr>
        <w:t>, h, 7</w:t>
      </w:r>
    </w:p>
  </w:footnote>
  <w:footnote w:id="5">
    <w:p w:rsidR="00822896" w:rsidRPr="00320B62" w:rsidRDefault="00822896" w:rsidP="00822896">
      <w:pPr>
        <w:pStyle w:val="FootnoteText"/>
        <w:jc w:val="both"/>
        <w:rPr>
          <w:rFonts w:ascii="Garamond" w:hAnsi="Garamond" w:cstheme="majorBidi"/>
          <w:sz w:val="18"/>
          <w:szCs w:val="18"/>
        </w:rPr>
      </w:pPr>
      <w:r w:rsidRPr="00320B62">
        <w:rPr>
          <w:rStyle w:val="FootnoteReference"/>
          <w:rFonts w:ascii="Garamond" w:hAnsi="Garamond" w:cstheme="majorBidi"/>
          <w:sz w:val="18"/>
          <w:szCs w:val="18"/>
        </w:rPr>
        <w:footnoteRef/>
      </w:r>
      <w:r w:rsidRPr="00320B62">
        <w:rPr>
          <w:rFonts w:ascii="Garamond" w:hAnsi="Garamond" w:cstheme="majorBidi"/>
          <w:sz w:val="18"/>
          <w:szCs w:val="18"/>
          <w:lang w:val="id-ID"/>
        </w:rPr>
        <w:t>Rasyadi</w:t>
      </w:r>
      <w:r w:rsidRPr="00320B62">
        <w:rPr>
          <w:rFonts w:ascii="Garamond" w:hAnsi="Garamond" w:cstheme="majorBidi"/>
          <w:sz w:val="18"/>
          <w:szCs w:val="18"/>
        </w:rPr>
        <w:t xml:space="preserve">, Rahmat, </w:t>
      </w:r>
      <w:r w:rsidRPr="00320B62">
        <w:rPr>
          <w:rFonts w:ascii="Garamond" w:hAnsi="Garamond" w:cstheme="majorBidi"/>
          <w:i/>
          <w:iCs/>
          <w:sz w:val="18"/>
          <w:szCs w:val="18"/>
        </w:rPr>
        <w:t>Formalisasi Syariat Islam Dalam Perspektif Tata Hukum Indonesia,</w:t>
      </w:r>
      <w:r w:rsidRPr="00320B62">
        <w:rPr>
          <w:rFonts w:ascii="Garamond" w:hAnsi="Garamond" w:cstheme="majorBidi"/>
          <w:sz w:val="18"/>
          <w:szCs w:val="18"/>
        </w:rPr>
        <w:t xml:space="preserve"> (Bogor: PT Ghalia Indonesia, 2006) h, 5</w:t>
      </w:r>
    </w:p>
  </w:footnote>
  <w:footnote w:id="6">
    <w:p w:rsidR="00822896" w:rsidRPr="00320B62" w:rsidRDefault="00822896" w:rsidP="007F0E9B">
      <w:pPr>
        <w:pStyle w:val="FootnoteText"/>
        <w:jc w:val="both"/>
        <w:rPr>
          <w:rFonts w:ascii="Garamond" w:hAnsi="Garamond" w:cstheme="majorBidi"/>
          <w:sz w:val="18"/>
          <w:szCs w:val="18"/>
        </w:rPr>
      </w:pPr>
      <w:r w:rsidRPr="00320B62">
        <w:rPr>
          <w:rStyle w:val="FootnoteReference"/>
          <w:rFonts w:ascii="Garamond" w:hAnsi="Garamond" w:cstheme="majorBidi"/>
          <w:sz w:val="18"/>
          <w:szCs w:val="18"/>
        </w:rPr>
        <w:footnoteRef/>
      </w:r>
      <w:r w:rsidRPr="00320B62">
        <w:rPr>
          <w:rFonts w:ascii="Garamond" w:hAnsi="Garamond" w:cstheme="majorBidi"/>
          <w:sz w:val="18"/>
          <w:szCs w:val="18"/>
          <w:lang w:val="id-ID"/>
        </w:rPr>
        <w:t>Abdullah</w:t>
      </w:r>
      <w:r w:rsidRPr="00320B62">
        <w:rPr>
          <w:rFonts w:ascii="Garamond" w:hAnsi="Garamond" w:cstheme="majorBidi"/>
          <w:sz w:val="18"/>
          <w:szCs w:val="18"/>
        </w:rPr>
        <w:t xml:space="preserve"> Ahmad An-</w:t>
      </w:r>
      <w:proofErr w:type="spellStart"/>
      <w:r w:rsidRPr="00320B62">
        <w:rPr>
          <w:rFonts w:ascii="Garamond" w:hAnsi="Garamond" w:cstheme="majorBidi"/>
          <w:sz w:val="18"/>
          <w:szCs w:val="18"/>
        </w:rPr>
        <w:t>Na’im</w:t>
      </w:r>
      <w:proofErr w:type="spellEnd"/>
      <w:r w:rsidRPr="00320B62">
        <w:rPr>
          <w:rFonts w:ascii="Garamond" w:hAnsi="Garamond" w:cstheme="majorBidi"/>
          <w:sz w:val="18"/>
          <w:szCs w:val="18"/>
        </w:rPr>
        <w:t xml:space="preserve">, </w:t>
      </w:r>
      <w:r w:rsidRPr="00320B62">
        <w:rPr>
          <w:rFonts w:ascii="Garamond" w:hAnsi="Garamond" w:cstheme="majorBidi"/>
          <w:i/>
          <w:iCs/>
          <w:sz w:val="18"/>
          <w:szCs w:val="18"/>
        </w:rPr>
        <w:t xml:space="preserve">Dekonstruksi Syariah: Wacana Kebebasan Sipil, Hak Asasi Manusia dan Hubungan Internasional dalam Islam (Toward an Islamic Reformation: Civil Liberties, Human Rights and International Law), </w:t>
      </w:r>
      <w:r w:rsidRPr="00320B62">
        <w:rPr>
          <w:rFonts w:ascii="Garamond" w:hAnsi="Garamond" w:cstheme="majorBidi"/>
          <w:sz w:val="18"/>
          <w:szCs w:val="18"/>
        </w:rPr>
        <w:t xml:space="preserve">diterjemahkan oleh Ahmad </w:t>
      </w:r>
      <w:proofErr w:type="spellStart"/>
      <w:r w:rsidRPr="00320B62">
        <w:rPr>
          <w:rFonts w:ascii="Garamond" w:hAnsi="Garamond" w:cstheme="majorBidi"/>
          <w:sz w:val="18"/>
          <w:szCs w:val="18"/>
        </w:rPr>
        <w:t>Suaedi</w:t>
      </w:r>
      <w:proofErr w:type="spellEnd"/>
      <w:r w:rsidRPr="00320B62">
        <w:rPr>
          <w:rFonts w:ascii="Garamond" w:hAnsi="Garamond" w:cstheme="majorBidi"/>
          <w:sz w:val="18"/>
          <w:szCs w:val="18"/>
        </w:rPr>
        <w:t xml:space="preserve"> dan </w:t>
      </w:r>
      <w:proofErr w:type="spellStart"/>
      <w:r w:rsidRPr="00320B62">
        <w:rPr>
          <w:rFonts w:ascii="Garamond" w:hAnsi="Garamond" w:cstheme="majorBidi"/>
          <w:sz w:val="18"/>
          <w:szCs w:val="18"/>
        </w:rPr>
        <w:t>Amirudin</w:t>
      </w:r>
      <w:proofErr w:type="spellEnd"/>
      <w:r w:rsidRPr="00320B62">
        <w:rPr>
          <w:rFonts w:ascii="Garamond" w:hAnsi="Garamond" w:cstheme="majorBidi"/>
          <w:sz w:val="18"/>
          <w:szCs w:val="18"/>
        </w:rPr>
        <w:t xml:space="preserve"> </w:t>
      </w:r>
      <w:proofErr w:type="spellStart"/>
      <w:r w:rsidRPr="00320B62">
        <w:rPr>
          <w:rFonts w:ascii="Garamond" w:hAnsi="Garamond" w:cstheme="majorBidi"/>
          <w:sz w:val="18"/>
          <w:szCs w:val="18"/>
        </w:rPr>
        <w:t>Arran</w:t>
      </w:r>
      <w:r w:rsidR="007F0E9B" w:rsidRPr="00320B62">
        <w:rPr>
          <w:rFonts w:ascii="Garamond" w:hAnsi="Garamond" w:cstheme="majorBidi"/>
          <w:sz w:val="18"/>
          <w:szCs w:val="18"/>
        </w:rPr>
        <w:t>i</w:t>
      </w:r>
      <w:proofErr w:type="spellEnd"/>
      <w:r w:rsidR="007F0E9B" w:rsidRPr="00320B62">
        <w:rPr>
          <w:rFonts w:ascii="Garamond" w:hAnsi="Garamond" w:cstheme="majorBidi"/>
          <w:sz w:val="18"/>
          <w:szCs w:val="18"/>
        </w:rPr>
        <w:t xml:space="preserve"> (</w:t>
      </w:r>
      <w:proofErr w:type="spellStart"/>
      <w:r w:rsidR="007F0E9B" w:rsidRPr="00320B62">
        <w:rPr>
          <w:rFonts w:ascii="Garamond" w:hAnsi="Garamond" w:cstheme="majorBidi"/>
          <w:sz w:val="18"/>
          <w:szCs w:val="18"/>
        </w:rPr>
        <w:t>Yogyakarta:Lkis</w:t>
      </w:r>
      <w:proofErr w:type="spellEnd"/>
      <w:r w:rsidR="007F0E9B" w:rsidRPr="00320B62">
        <w:rPr>
          <w:rFonts w:ascii="Garamond" w:hAnsi="Garamond" w:cstheme="majorBidi"/>
          <w:sz w:val="18"/>
          <w:szCs w:val="18"/>
        </w:rPr>
        <w:t>, 1994). h</w:t>
      </w:r>
      <w:r w:rsidRPr="00320B62">
        <w:rPr>
          <w:rFonts w:ascii="Garamond" w:hAnsi="Garamond" w:cstheme="majorBidi"/>
          <w:sz w:val="18"/>
          <w:szCs w:val="18"/>
        </w:rPr>
        <w:t>, 17</w:t>
      </w:r>
    </w:p>
  </w:footnote>
  <w:footnote w:id="7">
    <w:p w:rsidR="00822896" w:rsidRPr="00320B62" w:rsidRDefault="00822896" w:rsidP="007F0E9B">
      <w:pPr>
        <w:pStyle w:val="FootnoteText"/>
        <w:jc w:val="both"/>
        <w:rPr>
          <w:rFonts w:ascii="Garamond" w:hAnsi="Garamond" w:cstheme="majorBidi"/>
          <w:sz w:val="18"/>
          <w:szCs w:val="18"/>
        </w:rPr>
      </w:pPr>
      <w:r w:rsidRPr="00320B62">
        <w:rPr>
          <w:rStyle w:val="FootnoteReference"/>
          <w:rFonts w:ascii="Garamond" w:hAnsi="Garamond" w:cstheme="majorBidi"/>
          <w:sz w:val="18"/>
          <w:szCs w:val="18"/>
        </w:rPr>
        <w:footnoteRef/>
      </w:r>
      <w:r w:rsidRPr="00320B62">
        <w:rPr>
          <w:rFonts w:ascii="Garamond" w:hAnsi="Garamond" w:cstheme="majorBidi"/>
          <w:sz w:val="18"/>
          <w:szCs w:val="18"/>
        </w:rPr>
        <w:t xml:space="preserve"> </w:t>
      </w:r>
      <w:proofErr w:type="spellStart"/>
      <w:r w:rsidRPr="00320B62">
        <w:rPr>
          <w:rFonts w:ascii="Garamond" w:hAnsi="Garamond" w:cstheme="majorBidi"/>
          <w:sz w:val="18"/>
          <w:szCs w:val="18"/>
        </w:rPr>
        <w:t>Muhyar</w:t>
      </w:r>
      <w:proofErr w:type="spellEnd"/>
      <w:r w:rsidRPr="00320B62">
        <w:rPr>
          <w:rFonts w:ascii="Garamond" w:hAnsi="Garamond" w:cstheme="majorBidi"/>
          <w:sz w:val="18"/>
          <w:szCs w:val="18"/>
        </w:rPr>
        <w:t xml:space="preserve"> </w:t>
      </w:r>
      <w:r w:rsidRPr="00320B62">
        <w:rPr>
          <w:rFonts w:ascii="Garamond" w:hAnsi="Garamond" w:cstheme="majorBidi"/>
          <w:sz w:val="18"/>
          <w:szCs w:val="18"/>
          <w:lang w:val="id-ID"/>
        </w:rPr>
        <w:t>Fanani</w:t>
      </w:r>
      <w:r w:rsidRPr="00320B62">
        <w:rPr>
          <w:rFonts w:ascii="Garamond" w:hAnsi="Garamond" w:cstheme="majorBidi"/>
          <w:sz w:val="18"/>
          <w:szCs w:val="18"/>
        </w:rPr>
        <w:t xml:space="preserve">, </w:t>
      </w:r>
      <w:r w:rsidRPr="00320B62">
        <w:rPr>
          <w:rFonts w:ascii="Garamond" w:hAnsi="Garamond" w:cstheme="majorBidi"/>
          <w:i/>
          <w:iCs/>
          <w:sz w:val="18"/>
          <w:szCs w:val="18"/>
        </w:rPr>
        <w:t xml:space="preserve">Membumikan hukum Islam: nasionalisasi hukum Islam dan Islamisasi hukum nasional Pasca Reformasi, </w:t>
      </w:r>
      <w:r w:rsidRPr="00320B62">
        <w:rPr>
          <w:rFonts w:ascii="Garamond" w:hAnsi="Garamond" w:cstheme="majorBidi"/>
          <w:sz w:val="18"/>
          <w:szCs w:val="18"/>
        </w:rPr>
        <w:t xml:space="preserve">Yogyakarta: </w:t>
      </w:r>
      <w:r w:rsidRPr="00320B62">
        <w:rPr>
          <w:rStyle w:val="FootnoteReference"/>
          <w:rFonts w:ascii="Garamond" w:hAnsi="Garamond"/>
          <w:sz w:val="18"/>
          <w:szCs w:val="18"/>
        </w:rPr>
        <w:t>Tiara</w:t>
      </w:r>
      <w:r w:rsidRPr="00320B62">
        <w:rPr>
          <w:rFonts w:ascii="Garamond" w:hAnsi="Garamond" w:cstheme="majorBidi"/>
          <w:sz w:val="18"/>
          <w:szCs w:val="18"/>
        </w:rPr>
        <w:t xml:space="preserve"> wacana, 2009, h 178</w:t>
      </w:r>
    </w:p>
  </w:footnote>
  <w:footnote w:id="8">
    <w:p w:rsidR="00822896" w:rsidRPr="00320B62" w:rsidRDefault="00822896" w:rsidP="007F0E9B">
      <w:pPr>
        <w:pStyle w:val="FootnoteText"/>
        <w:jc w:val="both"/>
        <w:rPr>
          <w:rFonts w:ascii="Garamond" w:hAnsi="Garamond" w:cstheme="majorBidi"/>
          <w:sz w:val="18"/>
          <w:szCs w:val="18"/>
        </w:rPr>
      </w:pPr>
      <w:r w:rsidRPr="00320B62">
        <w:rPr>
          <w:rStyle w:val="FootnoteReference"/>
          <w:rFonts w:ascii="Garamond" w:hAnsi="Garamond" w:cstheme="majorBidi"/>
          <w:sz w:val="18"/>
          <w:szCs w:val="18"/>
        </w:rPr>
        <w:footnoteRef/>
      </w:r>
      <w:r w:rsidRPr="00320B62">
        <w:rPr>
          <w:rStyle w:val="FootnoteReference"/>
          <w:rFonts w:ascii="Garamond" w:hAnsi="Garamond"/>
          <w:sz w:val="18"/>
          <w:szCs w:val="18"/>
        </w:rPr>
        <w:t>Ibid</w:t>
      </w:r>
      <w:r w:rsidRPr="00320B62">
        <w:rPr>
          <w:rFonts w:ascii="Garamond" w:hAnsi="Garamond" w:cstheme="majorBidi"/>
          <w:i/>
          <w:iCs/>
          <w:sz w:val="18"/>
          <w:szCs w:val="18"/>
        </w:rPr>
        <w:t xml:space="preserve">. </w:t>
      </w:r>
      <w:proofErr w:type="gramStart"/>
      <w:r w:rsidRPr="00320B62">
        <w:rPr>
          <w:rFonts w:ascii="Garamond" w:hAnsi="Garamond" w:cstheme="majorBidi"/>
          <w:sz w:val="18"/>
          <w:szCs w:val="18"/>
        </w:rPr>
        <w:t>hal</w:t>
      </w:r>
      <w:proofErr w:type="gramEnd"/>
      <w:r w:rsidRPr="00320B62">
        <w:rPr>
          <w:rFonts w:ascii="Garamond" w:hAnsi="Garamond" w:cstheme="majorBidi"/>
          <w:sz w:val="18"/>
          <w:szCs w:val="18"/>
        </w:rPr>
        <w:t>. 178</w:t>
      </w:r>
    </w:p>
  </w:footnote>
  <w:footnote w:id="9">
    <w:p w:rsidR="00822896" w:rsidRPr="00320B62" w:rsidRDefault="00822896" w:rsidP="007F0E9B">
      <w:pPr>
        <w:pStyle w:val="FootnoteText"/>
        <w:jc w:val="both"/>
        <w:rPr>
          <w:rFonts w:ascii="Garamond" w:hAnsi="Garamond" w:cstheme="majorBidi"/>
          <w:sz w:val="18"/>
          <w:szCs w:val="18"/>
        </w:rPr>
      </w:pPr>
      <w:r w:rsidRPr="00320B62">
        <w:rPr>
          <w:rStyle w:val="FootnoteReference"/>
          <w:rFonts w:ascii="Garamond" w:hAnsi="Garamond" w:cstheme="majorBidi"/>
          <w:sz w:val="18"/>
          <w:szCs w:val="18"/>
        </w:rPr>
        <w:footnoteRef/>
      </w:r>
      <w:r w:rsidRPr="00320B62">
        <w:rPr>
          <w:rFonts w:ascii="Garamond" w:hAnsi="Garamond" w:cstheme="majorBidi"/>
          <w:sz w:val="18"/>
          <w:szCs w:val="18"/>
        </w:rPr>
        <w:t xml:space="preserve"> </w:t>
      </w:r>
      <w:r w:rsidR="007F0E9B" w:rsidRPr="00320B62">
        <w:rPr>
          <w:rFonts w:ascii="Garamond" w:hAnsi="Garamond" w:cstheme="majorBidi"/>
          <w:sz w:val="18"/>
          <w:szCs w:val="18"/>
        </w:rPr>
        <w:t xml:space="preserve">Baca </w:t>
      </w:r>
      <w:proofErr w:type="spellStart"/>
      <w:r w:rsidR="007F0E9B" w:rsidRPr="00320B62">
        <w:rPr>
          <w:rStyle w:val="FootnoteReference"/>
          <w:rFonts w:ascii="Garamond" w:hAnsi="Garamond"/>
          <w:sz w:val="18"/>
          <w:szCs w:val="18"/>
          <w:vertAlign w:val="baseline"/>
        </w:rPr>
        <w:t>Kha</w:t>
      </w:r>
      <w:r w:rsidRPr="00320B62">
        <w:rPr>
          <w:rStyle w:val="FootnoteReference"/>
          <w:rFonts w:ascii="Garamond" w:hAnsi="Garamond"/>
          <w:sz w:val="18"/>
          <w:szCs w:val="18"/>
          <w:vertAlign w:val="baseline"/>
        </w:rPr>
        <w:t>led</w:t>
      </w:r>
      <w:proofErr w:type="spellEnd"/>
      <w:r w:rsidRPr="00320B62">
        <w:rPr>
          <w:rFonts w:ascii="Garamond" w:hAnsi="Garamond" w:cstheme="majorBidi"/>
          <w:sz w:val="18"/>
          <w:szCs w:val="18"/>
        </w:rPr>
        <w:t xml:space="preserve"> M </w:t>
      </w:r>
      <w:proofErr w:type="spellStart"/>
      <w:r w:rsidRPr="00320B62">
        <w:rPr>
          <w:rFonts w:ascii="Garamond" w:hAnsi="Garamond" w:cstheme="majorBidi"/>
          <w:sz w:val="18"/>
          <w:szCs w:val="18"/>
        </w:rPr>
        <w:t>Abou</w:t>
      </w:r>
      <w:proofErr w:type="spellEnd"/>
      <w:r w:rsidRPr="00320B62">
        <w:rPr>
          <w:rFonts w:ascii="Garamond" w:hAnsi="Garamond" w:cstheme="majorBidi"/>
          <w:sz w:val="18"/>
          <w:szCs w:val="18"/>
        </w:rPr>
        <w:t xml:space="preserve"> El </w:t>
      </w:r>
      <w:proofErr w:type="spellStart"/>
      <w:r w:rsidRPr="00320B62">
        <w:rPr>
          <w:rFonts w:ascii="Garamond" w:hAnsi="Garamond" w:cstheme="majorBidi"/>
          <w:sz w:val="18"/>
          <w:szCs w:val="18"/>
        </w:rPr>
        <w:t>Fadl</w:t>
      </w:r>
      <w:proofErr w:type="spellEnd"/>
      <w:r w:rsidRPr="00320B62">
        <w:rPr>
          <w:rFonts w:ascii="Garamond" w:hAnsi="Garamond" w:cstheme="majorBidi"/>
          <w:sz w:val="18"/>
          <w:szCs w:val="18"/>
        </w:rPr>
        <w:t xml:space="preserve">, </w:t>
      </w:r>
      <w:r w:rsidRPr="00320B62">
        <w:rPr>
          <w:rFonts w:ascii="Garamond" w:hAnsi="Garamond" w:cstheme="majorBidi"/>
          <w:i/>
          <w:iCs/>
          <w:sz w:val="18"/>
          <w:szCs w:val="18"/>
        </w:rPr>
        <w:t xml:space="preserve">Atas Nama Tuhan: Dari Fikih Otoriter ke Fikih </w:t>
      </w:r>
      <w:proofErr w:type="spellStart"/>
      <w:r w:rsidRPr="00320B62">
        <w:rPr>
          <w:rFonts w:ascii="Garamond" w:hAnsi="Garamond" w:cstheme="majorBidi"/>
          <w:i/>
          <w:iCs/>
          <w:sz w:val="18"/>
          <w:szCs w:val="18"/>
        </w:rPr>
        <w:t>Otoritatiif</w:t>
      </w:r>
      <w:proofErr w:type="spellEnd"/>
      <w:r w:rsidRPr="00320B62">
        <w:rPr>
          <w:rFonts w:ascii="Garamond" w:hAnsi="Garamond" w:cstheme="majorBidi"/>
          <w:i/>
          <w:iCs/>
          <w:sz w:val="18"/>
          <w:szCs w:val="18"/>
        </w:rPr>
        <w:t xml:space="preserve">, </w:t>
      </w:r>
      <w:r w:rsidR="007F0E9B" w:rsidRPr="00320B62">
        <w:rPr>
          <w:rFonts w:ascii="Garamond" w:hAnsi="Garamond" w:cstheme="majorBidi"/>
          <w:i/>
          <w:iCs/>
          <w:sz w:val="18"/>
          <w:szCs w:val="18"/>
        </w:rPr>
        <w:t>(</w:t>
      </w:r>
      <w:r w:rsidRPr="00320B62">
        <w:rPr>
          <w:rFonts w:ascii="Garamond" w:hAnsi="Garamond" w:cstheme="majorBidi"/>
          <w:sz w:val="18"/>
          <w:szCs w:val="18"/>
        </w:rPr>
        <w:t>Jakarta: Serambi, 2004</w:t>
      </w:r>
      <w:r w:rsidR="007F0E9B" w:rsidRPr="00320B62">
        <w:rPr>
          <w:rFonts w:ascii="Garamond" w:hAnsi="Garamond" w:cstheme="majorBidi"/>
          <w:sz w:val="18"/>
          <w:szCs w:val="18"/>
        </w:rPr>
        <w:t>)</w:t>
      </w:r>
      <w:r w:rsidRPr="00320B62">
        <w:rPr>
          <w:rFonts w:ascii="Garamond" w:hAnsi="Garamond" w:cstheme="majorBidi"/>
          <w:sz w:val="18"/>
          <w:szCs w:val="18"/>
        </w:rPr>
        <w:t>.</w:t>
      </w:r>
      <w:r w:rsidRPr="00320B62">
        <w:rPr>
          <w:rFonts w:ascii="Garamond" w:hAnsi="Garamond" w:cstheme="majorBidi"/>
          <w:i/>
          <w:iCs/>
          <w:sz w:val="18"/>
          <w:szCs w:val="18"/>
        </w:rPr>
        <w:t xml:space="preserve"> </w:t>
      </w:r>
      <w:r w:rsidRPr="00320B62">
        <w:rPr>
          <w:rFonts w:ascii="Garamond" w:hAnsi="Garamond" w:cstheme="majorBidi"/>
          <w:sz w:val="18"/>
          <w:szCs w:val="18"/>
        </w:rPr>
        <w:t xml:space="preserve"> </w:t>
      </w:r>
    </w:p>
  </w:footnote>
  <w:footnote w:id="10">
    <w:p w:rsidR="00822896" w:rsidRPr="00320B62" w:rsidRDefault="00822896" w:rsidP="007F0E9B">
      <w:pPr>
        <w:pStyle w:val="FootnoteText"/>
        <w:jc w:val="both"/>
        <w:rPr>
          <w:rFonts w:ascii="Garamond" w:hAnsi="Garamond" w:cstheme="majorBidi"/>
          <w:sz w:val="18"/>
          <w:szCs w:val="18"/>
        </w:rPr>
      </w:pPr>
      <w:r w:rsidRPr="00320B62">
        <w:rPr>
          <w:rStyle w:val="FootnoteReference"/>
          <w:rFonts w:ascii="Garamond" w:hAnsi="Garamond" w:cstheme="majorBidi"/>
          <w:sz w:val="18"/>
          <w:szCs w:val="18"/>
        </w:rPr>
        <w:footnoteRef/>
      </w:r>
      <w:r w:rsidRPr="00320B62">
        <w:rPr>
          <w:rFonts w:ascii="Garamond" w:hAnsi="Garamond" w:cstheme="majorBidi"/>
          <w:sz w:val="18"/>
          <w:szCs w:val="18"/>
        </w:rPr>
        <w:t xml:space="preserve">Undang </w:t>
      </w:r>
      <w:proofErr w:type="spellStart"/>
      <w:r w:rsidRPr="00320B62">
        <w:rPr>
          <w:rFonts w:ascii="Garamond" w:hAnsi="Garamond" w:cstheme="majorBidi"/>
          <w:sz w:val="18"/>
          <w:szCs w:val="18"/>
        </w:rPr>
        <w:t>Undang</w:t>
      </w:r>
      <w:proofErr w:type="spellEnd"/>
      <w:r w:rsidRPr="00320B62">
        <w:rPr>
          <w:rFonts w:ascii="Garamond" w:hAnsi="Garamond" w:cstheme="majorBidi"/>
          <w:sz w:val="18"/>
          <w:szCs w:val="18"/>
        </w:rPr>
        <w:t xml:space="preserve"> </w:t>
      </w:r>
      <w:proofErr w:type="gramStart"/>
      <w:r w:rsidRPr="00320B62">
        <w:rPr>
          <w:rFonts w:ascii="Garamond" w:hAnsi="Garamond" w:cstheme="majorBidi"/>
          <w:sz w:val="18"/>
          <w:szCs w:val="18"/>
        </w:rPr>
        <w:t>Dasar  1945</w:t>
      </w:r>
      <w:proofErr w:type="gramEnd"/>
      <w:r w:rsidRPr="00320B62">
        <w:rPr>
          <w:rFonts w:ascii="Garamond" w:hAnsi="Garamond" w:cstheme="majorBidi"/>
          <w:sz w:val="18"/>
          <w:szCs w:val="18"/>
        </w:rPr>
        <w:t xml:space="preserve"> Pasal 28 E ayat (1) : “Setiap orang bebas memeluk agama dan beribadat menurut agamanya, memilih pendidikan dan pengajaran, memilih pekerjaan, memilih kewarganegaraan, memilih tempat tinggal di wilayah negara dan meninggalkannya, serta berhak kembali”. Pasal 29 ayat (1): “Negara berdasar atas Ketuhanan Yang Maha Esa” ayat (2) :” Negara menjamin kemerdekaan tiap-tiap penduduk untuk memeluk agamanya masing-masing dan untuk beribadat menurut agamanya dan kepercayaannya itu”</w:t>
      </w:r>
    </w:p>
  </w:footnote>
  <w:footnote w:id="11">
    <w:p w:rsidR="00822896" w:rsidRPr="00320B62" w:rsidRDefault="00822896" w:rsidP="007F0E9B">
      <w:pPr>
        <w:pStyle w:val="FootnoteText"/>
        <w:jc w:val="both"/>
        <w:rPr>
          <w:rFonts w:ascii="Garamond" w:hAnsi="Garamond" w:cstheme="majorBidi"/>
          <w:sz w:val="18"/>
          <w:szCs w:val="18"/>
        </w:rPr>
      </w:pPr>
      <w:r w:rsidRPr="00320B62">
        <w:rPr>
          <w:rStyle w:val="FootnoteReference"/>
          <w:rFonts w:ascii="Garamond" w:hAnsi="Garamond" w:cstheme="majorBidi"/>
          <w:sz w:val="18"/>
          <w:szCs w:val="18"/>
        </w:rPr>
        <w:footnoteRef/>
      </w:r>
      <w:r w:rsidRPr="00320B62">
        <w:rPr>
          <w:rFonts w:ascii="Garamond" w:hAnsi="Garamond" w:cstheme="majorBidi"/>
          <w:sz w:val="18"/>
          <w:szCs w:val="18"/>
        </w:rPr>
        <w:t xml:space="preserve"> </w:t>
      </w:r>
      <w:r w:rsidRPr="00320B62">
        <w:rPr>
          <w:rFonts w:ascii="Garamond" w:hAnsi="Garamond" w:cstheme="majorBidi"/>
          <w:i/>
          <w:iCs/>
          <w:sz w:val="18"/>
          <w:szCs w:val="18"/>
        </w:rPr>
        <w:t xml:space="preserve">Maka </w:t>
      </w:r>
      <w:r w:rsidRPr="00320B62">
        <w:rPr>
          <w:rFonts w:ascii="Garamond" w:hAnsi="Garamond" w:cstheme="majorBidi"/>
          <w:sz w:val="18"/>
          <w:szCs w:val="18"/>
        </w:rPr>
        <w:t>hendaklah</w:t>
      </w:r>
      <w:r w:rsidRPr="00320B62">
        <w:rPr>
          <w:rFonts w:ascii="Garamond" w:hAnsi="Garamond" w:cstheme="majorBidi"/>
          <w:i/>
          <w:iCs/>
          <w:sz w:val="18"/>
          <w:szCs w:val="18"/>
        </w:rPr>
        <w:t xml:space="preserve"> manusia itu memperhatikan makanannya</w:t>
      </w:r>
      <w:r w:rsidRPr="00320B62">
        <w:rPr>
          <w:rFonts w:ascii="Garamond" w:hAnsi="Garamond" w:cstheme="majorBidi"/>
          <w:sz w:val="18"/>
          <w:szCs w:val="18"/>
        </w:rPr>
        <w:t>.Q.S.`</w:t>
      </w:r>
      <w:proofErr w:type="spellStart"/>
      <w:r w:rsidRPr="00320B62">
        <w:rPr>
          <w:rFonts w:ascii="Garamond" w:hAnsi="Garamond" w:cstheme="majorBidi"/>
          <w:sz w:val="18"/>
          <w:szCs w:val="18"/>
        </w:rPr>
        <w:t>Abasa</w:t>
      </w:r>
      <w:proofErr w:type="spellEnd"/>
      <w:r w:rsidRPr="00320B62">
        <w:rPr>
          <w:rFonts w:ascii="Garamond" w:hAnsi="Garamond" w:cstheme="majorBidi"/>
          <w:sz w:val="18"/>
          <w:szCs w:val="18"/>
        </w:rPr>
        <w:t>/80: 24</w:t>
      </w:r>
    </w:p>
  </w:footnote>
  <w:footnote w:id="12">
    <w:p w:rsidR="00822896" w:rsidRPr="00320B62" w:rsidRDefault="00822896" w:rsidP="007F0E9B">
      <w:pPr>
        <w:pStyle w:val="FootnoteText"/>
        <w:jc w:val="both"/>
        <w:rPr>
          <w:rFonts w:ascii="Garamond" w:hAnsi="Garamond" w:cstheme="majorBidi"/>
          <w:sz w:val="18"/>
          <w:szCs w:val="18"/>
        </w:rPr>
      </w:pPr>
      <w:r w:rsidRPr="00320B62">
        <w:rPr>
          <w:rStyle w:val="FootnoteReference"/>
          <w:rFonts w:ascii="Garamond" w:hAnsi="Garamond" w:cstheme="majorBidi"/>
          <w:sz w:val="18"/>
          <w:szCs w:val="18"/>
        </w:rPr>
        <w:footnoteRef/>
      </w:r>
      <w:r w:rsidRPr="00320B62">
        <w:rPr>
          <w:rFonts w:ascii="Garamond" w:hAnsi="Garamond" w:cstheme="majorBidi"/>
          <w:sz w:val="18"/>
          <w:szCs w:val="18"/>
        </w:rPr>
        <w:t>Katakanlah</w:t>
      </w:r>
      <w:r w:rsidRPr="00320B62">
        <w:rPr>
          <w:rFonts w:ascii="Garamond" w:hAnsi="Garamond" w:cstheme="majorBidi"/>
          <w:i/>
          <w:iCs/>
          <w:sz w:val="18"/>
          <w:szCs w:val="18"/>
        </w:rPr>
        <w:t xml:space="preserve">: "Terangkanlah kepadaku tentang </w:t>
      </w:r>
      <w:proofErr w:type="spellStart"/>
      <w:r w:rsidRPr="00320B62">
        <w:rPr>
          <w:rFonts w:ascii="Garamond" w:hAnsi="Garamond" w:cstheme="majorBidi"/>
          <w:i/>
          <w:iCs/>
          <w:sz w:val="18"/>
          <w:szCs w:val="18"/>
        </w:rPr>
        <w:t>rezki</w:t>
      </w:r>
      <w:proofErr w:type="spellEnd"/>
      <w:r w:rsidRPr="00320B62">
        <w:rPr>
          <w:rFonts w:ascii="Garamond" w:hAnsi="Garamond" w:cstheme="majorBidi"/>
          <w:i/>
          <w:iCs/>
          <w:sz w:val="18"/>
          <w:szCs w:val="18"/>
        </w:rPr>
        <w:t xml:space="preserve"> yang diturunkan Allah </w:t>
      </w:r>
      <w:proofErr w:type="spellStart"/>
      <w:r w:rsidRPr="00320B62">
        <w:rPr>
          <w:rFonts w:ascii="Garamond" w:hAnsi="Garamond" w:cstheme="majorBidi"/>
          <w:i/>
          <w:iCs/>
          <w:sz w:val="18"/>
          <w:szCs w:val="18"/>
        </w:rPr>
        <w:t>kepadamu</w:t>
      </w:r>
      <w:proofErr w:type="spellEnd"/>
      <w:r w:rsidRPr="00320B62">
        <w:rPr>
          <w:rFonts w:ascii="Garamond" w:hAnsi="Garamond" w:cstheme="majorBidi"/>
          <w:i/>
          <w:iCs/>
          <w:sz w:val="18"/>
          <w:szCs w:val="18"/>
        </w:rPr>
        <w:t xml:space="preserve">, lalu kamu jadikan sebagiannya Haram dan (sebagiannya) halal". Katakanlah: "Apakah Allah telah memberikan izin </w:t>
      </w:r>
      <w:proofErr w:type="spellStart"/>
      <w:r w:rsidRPr="00320B62">
        <w:rPr>
          <w:rFonts w:ascii="Garamond" w:hAnsi="Garamond" w:cstheme="majorBidi"/>
          <w:i/>
          <w:iCs/>
          <w:sz w:val="18"/>
          <w:szCs w:val="18"/>
        </w:rPr>
        <w:t>kepadamu</w:t>
      </w:r>
      <w:proofErr w:type="spellEnd"/>
      <w:r w:rsidRPr="00320B62">
        <w:rPr>
          <w:rFonts w:ascii="Garamond" w:hAnsi="Garamond" w:cstheme="majorBidi"/>
          <w:i/>
          <w:iCs/>
          <w:sz w:val="18"/>
          <w:szCs w:val="18"/>
        </w:rPr>
        <w:t xml:space="preserve"> (tentang ini) atau kamu mengada-adakan saja terhadap </w:t>
      </w:r>
      <w:proofErr w:type="gramStart"/>
      <w:r w:rsidRPr="00320B62">
        <w:rPr>
          <w:rFonts w:ascii="Garamond" w:hAnsi="Garamond" w:cstheme="majorBidi"/>
          <w:i/>
          <w:iCs/>
          <w:sz w:val="18"/>
          <w:szCs w:val="18"/>
        </w:rPr>
        <w:t>Allah ?"</w:t>
      </w:r>
      <w:proofErr w:type="gramEnd"/>
      <w:r w:rsidRPr="00320B62">
        <w:rPr>
          <w:rFonts w:ascii="Garamond" w:hAnsi="Garamond" w:cstheme="majorBidi"/>
          <w:sz w:val="18"/>
          <w:szCs w:val="18"/>
        </w:rPr>
        <w:t xml:space="preserve"> Q.S. Yunus/10:59</w:t>
      </w:r>
    </w:p>
  </w:footnote>
  <w:footnote w:id="13">
    <w:p w:rsidR="00822896" w:rsidRPr="00320B62" w:rsidRDefault="00822896" w:rsidP="007F0E9B">
      <w:pPr>
        <w:pStyle w:val="FootnoteText"/>
        <w:jc w:val="both"/>
        <w:rPr>
          <w:rFonts w:ascii="Garamond" w:hAnsi="Garamond" w:cstheme="majorBidi"/>
          <w:sz w:val="18"/>
          <w:szCs w:val="18"/>
        </w:rPr>
      </w:pPr>
      <w:r w:rsidRPr="00320B62">
        <w:rPr>
          <w:rStyle w:val="FootnoteReference"/>
          <w:rFonts w:ascii="Garamond" w:hAnsi="Garamond" w:cstheme="majorBidi"/>
          <w:sz w:val="18"/>
          <w:szCs w:val="18"/>
        </w:rPr>
        <w:footnoteRef/>
      </w:r>
      <w:r w:rsidRPr="00320B62">
        <w:rPr>
          <w:rFonts w:ascii="Garamond" w:hAnsi="Garamond" w:cstheme="majorBidi"/>
          <w:sz w:val="18"/>
          <w:szCs w:val="18"/>
        </w:rPr>
        <w:t xml:space="preserve"> </w:t>
      </w:r>
      <w:proofErr w:type="gramStart"/>
      <w:r w:rsidRPr="00320B62">
        <w:rPr>
          <w:rFonts w:ascii="Garamond" w:hAnsi="Garamond" w:cstheme="majorBidi"/>
          <w:sz w:val="18"/>
          <w:szCs w:val="18"/>
        </w:rPr>
        <w:t xml:space="preserve">Beberapa ayat Al-Qur’an dengan frase </w:t>
      </w:r>
      <w:r w:rsidRPr="00320B62">
        <w:rPr>
          <w:rFonts w:ascii="Garamond" w:hAnsi="Garamond" w:cstheme="majorBidi"/>
          <w:i/>
          <w:iCs/>
          <w:sz w:val="18"/>
          <w:szCs w:val="18"/>
        </w:rPr>
        <w:t>amar</w:t>
      </w:r>
      <w:r w:rsidRPr="00320B62">
        <w:rPr>
          <w:rFonts w:ascii="Garamond" w:hAnsi="Garamond" w:cstheme="majorBidi"/>
          <w:sz w:val="18"/>
          <w:szCs w:val="18"/>
        </w:rPr>
        <w:t xml:space="preserve"> (perintah) dengan tegas menunjukan wajibnya mengkonsumsi yang halal.</w:t>
      </w:r>
      <w:proofErr w:type="gramEnd"/>
      <w:r w:rsidRPr="00320B62">
        <w:rPr>
          <w:rFonts w:ascii="Garamond" w:hAnsi="Garamond" w:cstheme="majorBidi"/>
          <w:sz w:val="18"/>
          <w:szCs w:val="18"/>
        </w:rPr>
        <w:t xml:space="preserve"> </w:t>
      </w:r>
      <w:proofErr w:type="gramStart"/>
      <w:r w:rsidRPr="00320B62">
        <w:rPr>
          <w:rFonts w:ascii="Garamond" w:hAnsi="Garamond" w:cstheme="majorBidi"/>
          <w:sz w:val="18"/>
          <w:szCs w:val="18"/>
        </w:rPr>
        <w:t>“D</w:t>
      </w:r>
      <w:r w:rsidRPr="00320B62">
        <w:rPr>
          <w:rFonts w:ascii="Garamond" w:hAnsi="Garamond" w:cstheme="majorBidi"/>
          <w:i/>
          <w:iCs/>
          <w:sz w:val="18"/>
          <w:szCs w:val="18"/>
        </w:rPr>
        <w:t xml:space="preserve">an makanlah makanan yang halal lagi baik dari apa yang Allah telah </w:t>
      </w:r>
      <w:proofErr w:type="spellStart"/>
      <w:r w:rsidRPr="00320B62">
        <w:rPr>
          <w:rFonts w:ascii="Garamond" w:hAnsi="Garamond" w:cstheme="majorBidi"/>
          <w:i/>
          <w:iCs/>
          <w:sz w:val="18"/>
          <w:szCs w:val="18"/>
        </w:rPr>
        <w:t>rezekikan</w:t>
      </w:r>
      <w:proofErr w:type="spellEnd"/>
      <w:r w:rsidRPr="00320B62">
        <w:rPr>
          <w:rFonts w:ascii="Garamond" w:hAnsi="Garamond" w:cstheme="majorBidi"/>
          <w:i/>
          <w:iCs/>
          <w:sz w:val="18"/>
          <w:szCs w:val="18"/>
        </w:rPr>
        <w:t xml:space="preserve"> </w:t>
      </w:r>
      <w:proofErr w:type="spellStart"/>
      <w:r w:rsidRPr="00320B62">
        <w:rPr>
          <w:rFonts w:ascii="Garamond" w:hAnsi="Garamond" w:cstheme="majorBidi"/>
          <w:i/>
          <w:iCs/>
          <w:sz w:val="18"/>
          <w:szCs w:val="18"/>
        </w:rPr>
        <w:t>kepadamu</w:t>
      </w:r>
      <w:proofErr w:type="spellEnd"/>
      <w:r w:rsidRPr="00320B62">
        <w:rPr>
          <w:rFonts w:ascii="Garamond" w:hAnsi="Garamond" w:cstheme="majorBidi"/>
          <w:i/>
          <w:iCs/>
          <w:sz w:val="18"/>
          <w:szCs w:val="18"/>
        </w:rPr>
        <w:t>, dan bertakwalah kepada Allah yang kamu beriman kepada-Nya.</w:t>
      </w:r>
      <w:proofErr w:type="gramEnd"/>
      <w:r w:rsidRPr="00320B62">
        <w:rPr>
          <w:rFonts w:ascii="Garamond" w:hAnsi="Garamond" w:cstheme="majorBidi"/>
          <w:sz w:val="18"/>
          <w:szCs w:val="18"/>
        </w:rPr>
        <w:t xml:space="preserve"> Q.S Al </w:t>
      </w:r>
      <w:proofErr w:type="spellStart"/>
      <w:r w:rsidRPr="00320B62">
        <w:rPr>
          <w:rFonts w:ascii="Garamond" w:hAnsi="Garamond" w:cstheme="majorBidi"/>
          <w:sz w:val="18"/>
          <w:szCs w:val="18"/>
        </w:rPr>
        <w:t>Maidah</w:t>
      </w:r>
      <w:proofErr w:type="spellEnd"/>
      <w:r w:rsidRPr="00320B62">
        <w:rPr>
          <w:rFonts w:ascii="Garamond" w:hAnsi="Garamond" w:cstheme="majorBidi"/>
          <w:sz w:val="18"/>
          <w:szCs w:val="18"/>
        </w:rPr>
        <w:t xml:space="preserve">/5:88. </w:t>
      </w:r>
      <w:proofErr w:type="gramStart"/>
      <w:r w:rsidRPr="00320B62">
        <w:rPr>
          <w:rFonts w:ascii="Garamond" w:hAnsi="Garamond" w:cstheme="majorBidi"/>
          <w:sz w:val="18"/>
          <w:szCs w:val="18"/>
        </w:rPr>
        <w:t>“</w:t>
      </w:r>
      <w:r w:rsidRPr="00320B62">
        <w:rPr>
          <w:rFonts w:ascii="Garamond" w:hAnsi="Garamond" w:cstheme="majorBidi"/>
          <w:i/>
          <w:iCs/>
          <w:sz w:val="18"/>
          <w:szCs w:val="18"/>
        </w:rPr>
        <w:t xml:space="preserve">Hai orang-orang yang beriman, makanlah di antara </w:t>
      </w:r>
      <w:proofErr w:type="spellStart"/>
      <w:r w:rsidRPr="00320B62">
        <w:rPr>
          <w:rFonts w:ascii="Garamond" w:hAnsi="Garamond" w:cstheme="majorBidi"/>
          <w:i/>
          <w:iCs/>
          <w:sz w:val="18"/>
          <w:szCs w:val="18"/>
        </w:rPr>
        <w:t>rezki</w:t>
      </w:r>
      <w:proofErr w:type="spellEnd"/>
      <w:r w:rsidRPr="00320B62">
        <w:rPr>
          <w:rFonts w:ascii="Garamond" w:hAnsi="Garamond" w:cstheme="majorBidi"/>
          <w:i/>
          <w:iCs/>
          <w:sz w:val="18"/>
          <w:szCs w:val="18"/>
        </w:rPr>
        <w:t xml:space="preserve"> yang baik-baik yang Kami berikan </w:t>
      </w:r>
      <w:proofErr w:type="spellStart"/>
      <w:r w:rsidRPr="00320B62">
        <w:rPr>
          <w:rFonts w:ascii="Garamond" w:hAnsi="Garamond" w:cstheme="majorBidi"/>
          <w:i/>
          <w:iCs/>
          <w:sz w:val="18"/>
          <w:szCs w:val="18"/>
        </w:rPr>
        <w:t>kepadamu</w:t>
      </w:r>
      <w:proofErr w:type="spellEnd"/>
      <w:r w:rsidRPr="00320B62">
        <w:rPr>
          <w:rFonts w:ascii="Garamond" w:hAnsi="Garamond" w:cstheme="majorBidi"/>
          <w:i/>
          <w:iCs/>
          <w:sz w:val="18"/>
          <w:szCs w:val="18"/>
        </w:rPr>
        <w:t xml:space="preserve"> dan bersyukurlah kepada Allah, jika benar-benar kepada-Nya kamu menyembah”</w:t>
      </w:r>
      <w:r w:rsidRPr="00320B62">
        <w:rPr>
          <w:rFonts w:ascii="Garamond" w:hAnsi="Garamond" w:cstheme="majorBidi"/>
          <w:sz w:val="18"/>
          <w:szCs w:val="18"/>
        </w:rPr>
        <w:t>.</w:t>
      </w:r>
      <w:proofErr w:type="gramEnd"/>
      <w:r w:rsidRPr="00320B62">
        <w:rPr>
          <w:rFonts w:ascii="Garamond" w:hAnsi="Garamond" w:cstheme="majorBidi"/>
          <w:sz w:val="18"/>
          <w:szCs w:val="18"/>
        </w:rPr>
        <w:t xml:space="preserve"> Q.S Al </w:t>
      </w:r>
      <w:proofErr w:type="spellStart"/>
      <w:r w:rsidRPr="00320B62">
        <w:rPr>
          <w:rFonts w:ascii="Garamond" w:hAnsi="Garamond" w:cstheme="majorBidi"/>
          <w:sz w:val="18"/>
          <w:szCs w:val="18"/>
        </w:rPr>
        <w:t>Baqoroh</w:t>
      </w:r>
      <w:proofErr w:type="spellEnd"/>
      <w:r w:rsidRPr="00320B62">
        <w:rPr>
          <w:rFonts w:ascii="Garamond" w:hAnsi="Garamond" w:cstheme="majorBidi"/>
          <w:sz w:val="18"/>
          <w:szCs w:val="18"/>
        </w:rPr>
        <w:t xml:space="preserve">/2:172. ” </w:t>
      </w:r>
      <w:r w:rsidRPr="00320B62">
        <w:rPr>
          <w:rFonts w:ascii="Garamond" w:hAnsi="Garamond" w:cstheme="majorBidi"/>
          <w:i/>
          <w:iCs/>
          <w:sz w:val="18"/>
          <w:szCs w:val="18"/>
        </w:rPr>
        <w:t xml:space="preserve">Hai sekalian manusia, makanlah yang halal lagi baik dari </w:t>
      </w:r>
      <w:proofErr w:type="gramStart"/>
      <w:r w:rsidRPr="00320B62">
        <w:rPr>
          <w:rFonts w:ascii="Garamond" w:hAnsi="Garamond" w:cstheme="majorBidi"/>
          <w:i/>
          <w:iCs/>
          <w:sz w:val="18"/>
          <w:szCs w:val="18"/>
        </w:rPr>
        <w:t>apa</w:t>
      </w:r>
      <w:proofErr w:type="gramEnd"/>
      <w:r w:rsidRPr="00320B62">
        <w:rPr>
          <w:rFonts w:ascii="Garamond" w:hAnsi="Garamond" w:cstheme="majorBidi"/>
          <w:i/>
          <w:iCs/>
          <w:sz w:val="18"/>
          <w:szCs w:val="18"/>
        </w:rPr>
        <w:t xml:space="preserve"> yang terdapat di bumi, dan janganlah kamu mengikuti langkah-langkah syaitan; karena Sesungguhnya syaitan itu adalah musuh yang nyata bagimu”</w:t>
      </w:r>
      <w:r w:rsidRPr="00320B62">
        <w:rPr>
          <w:rFonts w:ascii="Garamond" w:hAnsi="Garamond" w:cstheme="majorBidi"/>
          <w:sz w:val="18"/>
          <w:szCs w:val="18"/>
        </w:rPr>
        <w:t xml:space="preserve">. Q.S Al </w:t>
      </w:r>
      <w:proofErr w:type="spellStart"/>
      <w:r w:rsidRPr="00320B62">
        <w:rPr>
          <w:rFonts w:ascii="Garamond" w:hAnsi="Garamond" w:cstheme="majorBidi"/>
          <w:sz w:val="18"/>
          <w:szCs w:val="18"/>
        </w:rPr>
        <w:t>Baqoroh</w:t>
      </w:r>
      <w:proofErr w:type="spellEnd"/>
      <w:r w:rsidRPr="00320B62">
        <w:rPr>
          <w:rFonts w:ascii="Garamond" w:hAnsi="Garamond" w:cstheme="majorBidi"/>
          <w:sz w:val="18"/>
          <w:szCs w:val="18"/>
        </w:rPr>
        <w:t xml:space="preserve">/2:168. </w:t>
      </w:r>
    </w:p>
  </w:footnote>
  <w:footnote w:id="14">
    <w:p w:rsidR="00822896" w:rsidRPr="00320B62" w:rsidRDefault="00822896" w:rsidP="007F0E9B">
      <w:pPr>
        <w:pStyle w:val="FootnoteText"/>
        <w:jc w:val="both"/>
        <w:rPr>
          <w:rFonts w:ascii="Garamond" w:hAnsi="Garamond" w:cstheme="majorBidi"/>
          <w:sz w:val="18"/>
          <w:szCs w:val="18"/>
        </w:rPr>
      </w:pPr>
      <w:r w:rsidRPr="00320B62">
        <w:rPr>
          <w:rStyle w:val="FootnoteReference"/>
          <w:rFonts w:ascii="Garamond" w:hAnsi="Garamond" w:cstheme="majorBidi"/>
          <w:sz w:val="18"/>
          <w:szCs w:val="18"/>
        </w:rPr>
        <w:footnoteRef/>
      </w:r>
      <w:r w:rsidRPr="00320B62">
        <w:rPr>
          <w:rFonts w:ascii="Garamond" w:hAnsi="Garamond" w:cstheme="majorBidi"/>
          <w:sz w:val="18"/>
          <w:szCs w:val="18"/>
        </w:rPr>
        <w:t xml:space="preserve"> </w:t>
      </w:r>
      <w:proofErr w:type="spellStart"/>
      <w:r w:rsidRPr="00320B62">
        <w:rPr>
          <w:rFonts w:ascii="Garamond" w:hAnsi="Garamond" w:cstheme="majorBidi"/>
          <w:sz w:val="18"/>
          <w:szCs w:val="18"/>
        </w:rPr>
        <w:t>Zulham</w:t>
      </w:r>
      <w:proofErr w:type="spellEnd"/>
      <w:r w:rsidRPr="00320B62">
        <w:rPr>
          <w:rFonts w:ascii="Garamond" w:hAnsi="Garamond" w:cstheme="majorBidi"/>
          <w:sz w:val="18"/>
          <w:szCs w:val="18"/>
        </w:rPr>
        <w:t xml:space="preserve">, </w:t>
      </w:r>
      <w:r w:rsidRPr="00320B62">
        <w:rPr>
          <w:rFonts w:ascii="Garamond" w:hAnsi="Garamond" w:cstheme="majorBidi"/>
          <w:i/>
          <w:iCs/>
          <w:sz w:val="18"/>
          <w:szCs w:val="18"/>
        </w:rPr>
        <w:t>Justifikasi Intervensi Negara Atas Kelembagaan Sertifikasi Halal Terhadap Massive And Credential Products</w:t>
      </w:r>
      <w:r w:rsidRPr="00320B62">
        <w:rPr>
          <w:rFonts w:ascii="Garamond" w:hAnsi="Garamond" w:cstheme="majorBidi"/>
          <w:sz w:val="18"/>
          <w:szCs w:val="18"/>
        </w:rPr>
        <w:t xml:space="preserve">, Jurnal Syariah edisi 3 November 2015,Lembaga Kajian Islam dan Hukum Islam Fakultas Hukum Universitas Indonesia. </w:t>
      </w:r>
      <w:proofErr w:type="spellStart"/>
      <w:proofErr w:type="gramStart"/>
      <w:r w:rsidRPr="00320B62">
        <w:rPr>
          <w:rFonts w:ascii="Garamond" w:hAnsi="Garamond" w:cstheme="majorBidi"/>
          <w:sz w:val="18"/>
          <w:szCs w:val="18"/>
        </w:rPr>
        <w:t>jakarta</w:t>
      </w:r>
      <w:proofErr w:type="spellEnd"/>
      <w:proofErr w:type="gramEnd"/>
      <w:r w:rsidRPr="00320B62">
        <w:rPr>
          <w:rFonts w:ascii="Garamond" w:hAnsi="Garamond" w:cstheme="majorBidi"/>
          <w:sz w:val="18"/>
          <w:szCs w:val="18"/>
        </w:rPr>
        <w:t xml:space="preserve"> 2015,hlm 93-95.</w:t>
      </w:r>
    </w:p>
  </w:footnote>
  <w:footnote w:id="15">
    <w:p w:rsidR="00822896" w:rsidRPr="00320B62" w:rsidRDefault="00822896" w:rsidP="007F0E9B">
      <w:pPr>
        <w:pStyle w:val="FootnoteText"/>
        <w:jc w:val="both"/>
        <w:rPr>
          <w:rFonts w:ascii="Garamond" w:hAnsi="Garamond" w:cstheme="majorBidi"/>
          <w:sz w:val="18"/>
          <w:szCs w:val="18"/>
        </w:rPr>
      </w:pPr>
      <w:r w:rsidRPr="00320B62">
        <w:rPr>
          <w:rStyle w:val="FootnoteReference"/>
          <w:rFonts w:ascii="Garamond" w:hAnsi="Garamond" w:cstheme="majorBidi"/>
          <w:sz w:val="18"/>
          <w:szCs w:val="18"/>
        </w:rPr>
        <w:footnoteRef/>
      </w:r>
      <w:r w:rsidRPr="00320B62">
        <w:rPr>
          <w:rFonts w:ascii="Garamond" w:hAnsi="Garamond" w:cstheme="majorBidi"/>
          <w:sz w:val="18"/>
          <w:szCs w:val="18"/>
        </w:rPr>
        <w:t xml:space="preserve"> </w:t>
      </w:r>
      <w:proofErr w:type="spellStart"/>
      <w:r w:rsidRPr="00320B62">
        <w:rPr>
          <w:rFonts w:ascii="Garamond" w:hAnsi="Garamond" w:cstheme="majorBidi"/>
          <w:i/>
          <w:iCs/>
          <w:sz w:val="18"/>
          <w:szCs w:val="18"/>
        </w:rPr>
        <w:t>Maqosid</w:t>
      </w:r>
      <w:proofErr w:type="spellEnd"/>
      <w:r w:rsidRPr="00320B62">
        <w:rPr>
          <w:rFonts w:ascii="Garamond" w:hAnsi="Garamond" w:cstheme="majorBidi"/>
          <w:i/>
          <w:iCs/>
          <w:sz w:val="18"/>
          <w:szCs w:val="18"/>
        </w:rPr>
        <w:t xml:space="preserve"> syariah</w:t>
      </w:r>
      <w:r w:rsidRPr="00320B62">
        <w:rPr>
          <w:rFonts w:ascii="Garamond" w:hAnsi="Garamond" w:cstheme="majorBidi"/>
          <w:sz w:val="18"/>
          <w:szCs w:val="18"/>
        </w:rPr>
        <w:t xml:space="preserve"> </w:t>
      </w:r>
      <w:proofErr w:type="gramStart"/>
      <w:r w:rsidRPr="00320B62">
        <w:rPr>
          <w:rFonts w:ascii="Garamond" w:hAnsi="Garamond" w:cstheme="majorBidi"/>
          <w:sz w:val="18"/>
          <w:szCs w:val="18"/>
        </w:rPr>
        <w:t>adalah  tujuan</w:t>
      </w:r>
      <w:proofErr w:type="gramEnd"/>
      <w:r w:rsidRPr="00320B62">
        <w:rPr>
          <w:rFonts w:ascii="Garamond" w:hAnsi="Garamond" w:cstheme="majorBidi"/>
          <w:sz w:val="18"/>
          <w:szCs w:val="18"/>
        </w:rPr>
        <w:t xml:space="preserve">  </w:t>
      </w:r>
      <w:proofErr w:type="spellStart"/>
      <w:r w:rsidRPr="00320B62">
        <w:rPr>
          <w:rFonts w:ascii="Garamond" w:hAnsi="Garamond" w:cstheme="majorBidi"/>
          <w:sz w:val="18"/>
          <w:szCs w:val="18"/>
        </w:rPr>
        <w:t>ditetapkanya</w:t>
      </w:r>
      <w:proofErr w:type="spellEnd"/>
      <w:r w:rsidRPr="00320B62">
        <w:rPr>
          <w:rFonts w:ascii="Garamond" w:hAnsi="Garamond" w:cstheme="majorBidi"/>
          <w:sz w:val="18"/>
          <w:szCs w:val="18"/>
        </w:rPr>
        <w:t xml:space="preserve"> hukum Allah terhadap hamba-Nya. Inti dari  </w:t>
      </w:r>
      <w:proofErr w:type="spellStart"/>
      <w:r w:rsidRPr="00320B62">
        <w:rPr>
          <w:rFonts w:ascii="Garamond" w:hAnsi="Garamond" w:cstheme="majorBidi"/>
          <w:i/>
          <w:iCs/>
          <w:sz w:val="18"/>
          <w:szCs w:val="18"/>
        </w:rPr>
        <w:t>Maqosid</w:t>
      </w:r>
      <w:proofErr w:type="spellEnd"/>
      <w:r w:rsidRPr="00320B62">
        <w:rPr>
          <w:rFonts w:ascii="Garamond" w:hAnsi="Garamond" w:cstheme="majorBidi"/>
          <w:i/>
          <w:iCs/>
          <w:sz w:val="18"/>
          <w:szCs w:val="18"/>
        </w:rPr>
        <w:t xml:space="preserve"> syariah</w:t>
      </w:r>
      <w:r w:rsidRPr="00320B62">
        <w:rPr>
          <w:rFonts w:ascii="Garamond" w:hAnsi="Garamond" w:cstheme="majorBidi"/>
          <w:sz w:val="18"/>
          <w:szCs w:val="18"/>
        </w:rPr>
        <w:t xml:space="preserve"> adalah untuk  mewujudkan  kebaikan  sekaligus  menghindarkan keburukan,  atau  menarik  manfaat  dan  menolak  </w:t>
      </w:r>
      <w:proofErr w:type="spellStart"/>
      <w:r w:rsidRPr="00320B62">
        <w:rPr>
          <w:rFonts w:ascii="Garamond" w:hAnsi="Garamond" w:cstheme="majorBidi"/>
          <w:i/>
          <w:iCs/>
          <w:sz w:val="18"/>
          <w:szCs w:val="18"/>
        </w:rPr>
        <w:t>mudharat</w:t>
      </w:r>
      <w:proofErr w:type="spellEnd"/>
      <w:r w:rsidRPr="00320B62">
        <w:rPr>
          <w:rFonts w:ascii="Garamond" w:hAnsi="Garamond" w:cstheme="majorBidi"/>
          <w:sz w:val="18"/>
          <w:szCs w:val="18"/>
        </w:rPr>
        <w:t xml:space="preserve">. Lihat : Amir </w:t>
      </w:r>
      <w:proofErr w:type="spellStart"/>
      <w:r w:rsidRPr="00320B62">
        <w:rPr>
          <w:rFonts w:ascii="Garamond" w:hAnsi="Garamond" w:cstheme="majorBidi"/>
          <w:sz w:val="18"/>
          <w:szCs w:val="18"/>
        </w:rPr>
        <w:t>Muallim</w:t>
      </w:r>
      <w:proofErr w:type="spellEnd"/>
      <w:r w:rsidRPr="00320B62">
        <w:rPr>
          <w:rFonts w:ascii="Garamond" w:hAnsi="Garamond" w:cstheme="majorBidi"/>
          <w:sz w:val="18"/>
          <w:szCs w:val="18"/>
        </w:rPr>
        <w:t xml:space="preserve"> dan </w:t>
      </w:r>
      <w:proofErr w:type="spellStart"/>
      <w:r w:rsidRPr="00320B62">
        <w:rPr>
          <w:rFonts w:ascii="Garamond" w:hAnsi="Garamond" w:cstheme="majorBidi"/>
          <w:sz w:val="18"/>
          <w:szCs w:val="18"/>
        </w:rPr>
        <w:t>Yusdani</w:t>
      </w:r>
      <w:proofErr w:type="spellEnd"/>
      <w:r w:rsidRPr="00320B62">
        <w:rPr>
          <w:rFonts w:ascii="Garamond" w:hAnsi="Garamond" w:cstheme="majorBidi"/>
          <w:sz w:val="18"/>
          <w:szCs w:val="18"/>
        </w:rPr>
        <w:t xml:space="preserve">, </w:t>
      </w:r>
      <w:r w:rsidRPr="00320B62">
        <w:rPr>
          <w:rFonts w:ascii="Garamond" w:hAnsi="Garamond" w:cstheme="majorBidi"/>
          <w:i/>
          <w:iCs/>
          <w:sz w:val="18"/>
          <w:szCs w:val="18"/>
        </w:rPr>
        <w:t>Konfigurasi Pemikiran Hukum Islam</w:t>
      </w:r>
      <w:r w:rsidRPr="00320B62">
        <w:rPr>
          <w:rFonts w:ascii="Garamond" w:hAnsi="Garamond" w:cstheme="majorBidi"/>
          <w:sz w:val="18"/>
          <w:szCs w:val="18"/>
        </w:rPr>
        <w:t>,(</w:t>
      </w:r>
      <w:proofErr w:type="spellStart"/>
      <w:r w:rsidRPr="00320B62">
        <w:rPr>
          <w:rFonts w:ascii="Garamond" w:hAnsi="Garamond" w:cstheme="majorBidi"/>
          <w:sz w:val="18"/>
          <w:szCs w:val="18"/>
        </w:rPr>
        <w:t>Yogyakarta,UII</w:t>
      </w:r>
      <w:proofErr w:type="spellEnd"/>
      <w:r w:rsidRPr="00320B62">
        <w:rPr>
          <w:rFonts w:ascii="Garamond" w:hAnsi="Garamond" w:cstheme="majorBidi"/>
          <w:sz w:val="18"/>
          <w:szCs w:val="18"/>
        </w:rPr>
        <w:t xml:space="preserve"> Press,1999) hlm 92</w:t>
      </w:r>
    </w:p>
  </w:footnote>
  <w:footnote w:id="16">
    <w:p w:rsidR="00822896" w:rsidRPr="00320B62" w:rsidRDefault="00822896" w:rsidP="007F0E9B">
      <w:pPr>
        <w:pStyle w:val="FootnoteText"/>
        <w:jc w:val="both"/>
        <w:rPr>
          <w:rFonts w:ascii="Garamond" w:hAnsi="Garamond" w:cstheme="majorBidi"/>
          <w:sz w:val="18"/>
          <w:szCs w:val="18"/>
        </w:rPr>
      </w:pPr>
      <w:r w:rsidRPr="00320B62">
        <w:rPr>
          <w:rStyle w:val="FootnoteReference"/>
          <w:rFonts w:ascii="Garamond" w:hAnsi="Garamond" w:cstheme="majorBidi"/>
          <w:sz w:val="18"/>
          <w:szCs w:val="18"/>
        </w:rPr>
        <w:footnoteRef/>
      </w:r>
      <w:proofErr w:type="spellStart"/>
      <w:proofErr w:type="gramStart"/>
      <w:r w:rsidRPr="00320B62">
        <w:rPr>
          <w:rFonts w:ascii="Garamond" w:hAnsi="Garamond" w:cstheme="majorBidi"/>
          <w:i/>
          <w:iCs/>
          <w:sz w:val="18"/>
          <w:szCs w:val="18"/>
        </w:rPr>
        <w:t>Maqosid</w:t>
      </w:r>
      <w:proofErr w:type="spellEnd"/>
      <w:r w:rsidRPr="00320B62">
        <w:rPr>
          <w:rFonts w:ascii="Garamond" w:hAnsi="Garamond" w:cstheme="majorBidi"/>
          <w:i/>
          <w:iCs/>
          <w:sz w:val="18"/>
          <w:szCs w:val="18"/>
        </w:rPr>
        <w:t xml:space="preserve"> syariah </w:t>
      </w:r>
      <w:proofErr w:type="spellStart"/>
      <w:r w:rsidRPr="00320B62">
        <w:rPr>
          <w:rFonts w:ascii="Garamond" w:hAnsi="Garamond" w:cstheme="majorBidi"/>
          <w:i/>
          <w:iCs/>
          <w:sz w:val="18"/>
          <w:szCs w:val="18"/>
        </w:rPr>
        <w:t>p</w:t>
      </w:r>
      <w:r w:rsidRPr="00320B62">
        <w:rPr>
          <w:rFonts w:ascii="Garamond" w:hAnsi="Garamond" w:cstheme="majorBidi"/>
          <w:sz w:val="18"/>
          <w:szCs w:val="18"/>
        </w:rPr>
        <w:t>ertamakali</w:t>
      </w:r>
      <w:proofErr w:type="spellEnd"/>
      <w:r w:rsidRPr="00320B62">
        <w:rPr>
          <w:rFonts w:ascii="Garamond" w:hAnsi="Garamond" w:cstheme="majorBidi"/>
          <w:sz w:val="18"/>
          <w:szCs w:val="18"/>
        </w:rPr>
        <w:t xml:space="preserve"> di kemukakan Imam </w:t>
      </w:r>
      <w:proofErr w:type="spellStart"/>
      <w:r w:rsidRPr="00320B62">
        <w:rPr>
          <w:rFonts w:ascii="Garamond" w:hAnsi="Garamond" w:cstheme="majorBidi"/>
          <w:sz w:val="18"/>
          <w:szCs w:val="18"/>
        </w:rPr>
        <w:t>Juwayniy</w:t>
      </w:r>
      <w:proofErr w:type="spellEnd"/>
      <w:r w:rsidRPr="00320B62">
        <w:rPr>
          <w:rFonts w:ascii="Garamond" w:hAnsi="Garamond" w:cstheme="majorBidi"/>
          <w:sz w:val="18"/>
          <w:szCs w:val="18"/>
        </w:rPr>
        <w:t>, yang kemudian dikembangkan oleh Al-</w:t>
      </w:r>
      <w:proofErr w:type="spellStart"/>
      <w:r w:rsidRPr="00320B62">
        <w:rPr>
          <w:rFonts w:ascii="Garamond" w:hAnsi="Garamond" w:cstheme="majorBidi"/>
          <w:sz w:val="18"/>
          <w:szCs w:val="18"/>
        </w:rPr>
        <w:t>Ghozali</w:t>
      </w:r>
      <w:proofErr w:type="spellEnd"/>
      <w:r w:rsidRPr="00320B62">
        <w:rPr>
          <w:rFonts w:ascii="Garamond" w:hAnsi="Garamond" w:cstheme="majorBidi"/>
          <w:sz w:val="18"/>
          <w:szCs w:val="18"/>
        </w:rPr>
        <w:t xml:space="preserve"> dan </w:t>
      </w:r>
      <w:proofErr w:type="spellStart"/>
      <w:r w:rsidRPr="00320B62">
        <w:rPr>
          <w:rFonts w:ascii="Garamond" w:hAnsi="Garamond" w:cstheme="majorBidi"/>
          <w:sz w:val="18"/>
          <w:szCs w:val="18"/>
        </w:rPr>
        <w:t>asy-Syatibi</w:t>
      </w:r>
      <w:proofErr w:type="spellEnd"/>
      <w:r w:rsidRPr="00320B62">
        <w:rPr>
          <w:rFonts w:ascii="Garamond" w:hAnsi="Garamond" w:cstheme="majorBidi"/>
          <w:sz w:val="18"/>
          <w:szCs w:val="18"/>
        </w:rPr>
        <w:t>.</w:t>
      </w:r>
      <w:proofErr w:type="gramEnd"/>
      <w:r w:rsidRPr="00320B62">
        <w:rPr>
          <w:rFonts w:ascii="Garamond" w:hAnsi="Garamond" w:cstheme="majorBidi"/>
          <w:sz w:val="18"/>
          <w:szCs w:val="18"/>
        </w:rPr>
        <w:t xml:space="preserve"> </w:t>
      </w:r>
      <w:proofErr w:type="gramStart"/>
      <w:r w:rsidRPr="00320B62">
        <w:rPr>
          <w:rFonts w:ascii="Garamond" w:hAnsi="Garamond" w:cstheme="majorBidi"/>
          <w:sz w:val="18"/>
          <w:szCs w:val="18"/>
        </w:rPr>
        <w:t>Lihat :Ahmad</w:t>
      </w:r>
      <w:proofErr w:type="gramEnd"/>
      <w:r w:rsidRPr="00320B62">
        <w:rPr>
          <w:rFonts w:ascii="Garamond" w:hAnsi="Garamond" w:cstheme="majorBidi"/>
          <w:sz w:val="18"/>
          <w:szCs w:val="18"/>
        </w:rPr>
        <w:t xml:space="preserve"> Al-</w:t>
      </w:r>
      <w:proofErr w:type="spellStart"/>
      <w:r w:rsidRPr="00320B62">
        <w:rPr>
          <w:rFonts w:ascii="Garamond" w:hAnsi="Garamond" w:cstheme="majorBidi"/>
          <w:sz w:val="18"/>
          <w:szCs w:val="18"/>
        </w:rPr>
        <w:t>Mursi</w:t>
      </w:r>
      <w:proofErr w:type="spellEnd"/>
      <w:r w:rsidRPr="00320B62">
        <w:rPr>
          <w:rFonts w:ascii="Garamond" w:hAnsi="Garamond" w:cstheme="majorBidi"/>
          <w:sz w:val="18"/>
          <w:szCs w:val="18"/>
        </w:rPr>
        <w:t xml:space="preserve"> Husain Jauhar, </w:t>
      </w:r>
      <w:proofErr w:type="spellStart"/>
      <w:r w:rsidRPr="00320B62">
        <w:rPr>
          <w:rStyle w:val="Emphasis"/>
          <w:rFonts w:ascii="Garamond" w:hAnsi="Garamond" w:cstheme="majorBidi"/>
          <w:sz w:val="18"/>
          <w:szCs w:val="18"/>
        </w:rPr>
        <w:t>maqashid</w:t>
      </w:r>
      <w:proofErr w:type="spellEnd"/>
      <w:r w:rsidRPr="00320B62">
        <w:rPr>
          <w:rStyle w:val="Emphasis"/>
          <w:rFonts w:ascii="Garamond" w:hAnsi="Garamond" w:cstheme="majorBidi"/>
          <w:sz w:val="18"/>
          <w:szCs w:val="18"/>
        </w:rPr>
        <w:t xml:space="preserve"> </w:t>
      </w:r>
      <w:proofErr w:type="spellStart"/>
      <w:r w:rsidRPr="00320B62">
        <w:rPr>
          <w:rStyle w:val="Emphasis"/>
          <w:rFonts w:ascii="Garamond" w:hAnsi="Garamond" w:cstheme="majorBidi"/>
          <w:sz w:val="18"/>
          <w:szCs w:val="18"/>
        </w:rPr>
        <w:t>syariah</w:t>
      </w:r>
      <w:r w:rsidRPr="00320B62">
        <w:rPr>
          <w:rFonts w:ascii="Garamond" w:hAnsi="Garamond" w:cstheme="majorBidi"/>
          <w:sz w:val="18"/>
          <w:szCs w:val="18"/>
        </w:rPr>
        <w:t>,terjemah</w:t>
      </w:r>
      <w:proofErr w:type="spellEnd"/>
      <w:r w:rsidRPr="00320B62">
        <w:rPr>
          <w:rFonts w:ascii="Garamond" w:hAnsi="Garamond" w:cstheme="majorBidi"/>
          <w:sz w:val="18"/>
          <w:szCs w:val="18"/>
        </w:rPr>
        <w:t xml:space="preserve"> </w:t>
      </w:r>
      <w:proofErr w:type="spellStart"/>
      <w:r w:rsidRPr="00320B62">
        <w:rPr>
          <w:rFonts w:ascii="Garamond" w:hAnsi="Garamond" w:cstheme="majorBidi"/>
          <w:sz w:val="18"/>
          <w:szCs w:val="18"/>
        </w:rPr>
        <w:t>khikmawati</w:t>
      </w:r>
      <w:proofErr w:type="spellEnd"/>
      <w:r w:rsidRPr="00320B62">
        <w:rPr>
          <w:rFonts w:ascii="Garamond" w:hAnsi="Garamond" w:cstheme="majorBidi"/>
          <w:sz w:val="18"/>
          <w:szCs w:val="18"/>
        </w:rPr>
        <w:t xml:space="preserve">. (Jakarta: Sinar Grafika Offset, 2010). </w:t>
      </w:r>
      <w:proofErr w:type="spellStart"/>
      <w:r w:rsidRPr="00320B62">
        <w:rPr>
          <w:rFonts w:ascii="Garamond" w:hAnsi="Garamond" w:cstheme="majorBidi"/>
          <w:sz w:val="18"/>
          <w:szCs w:val="18"/>
        </w:rPr>
        <w:t>Hlm.XV</w:t>
      </w:r>
      <w:proofErr w:type="spellEnd"/>
    </w:p>
  </w:footnote>
  <w:footnote w:id="17">
    <w:p w:rsidR="00822896" w:rsidRPr="00320B62" w:rsidRDefault="00822896" w:rsidP="007F0E9B">
      <w:pPr>
        <w:pStyle w:val="FootnoteText"/>
        <w:jc w:val="both"/>
        <w:rPr>
          <w:rFonts w:ascii="Garamond" w:hAnsi="Garamond" w:cstheme="majorBidi"/>
          <w:sz w:val="18"/>
          <w:szCs w:val="18"/>
        </w:rPr>
      </w:pPr>
      <w:r w:rsidRPr="00320B62">
        <w:rPr>
          <w:rStyle w:val="FootnoteReference"/>
          <w:rFonts w:ascii="Garamond" w:hAnsi="Garamond" w:cstheme="majorBidi"/>
          <w:sz w:val="18"/>
          <w:szCs w:val="18"/>
        </w:rPr>
        <w:footnoteRef/>
      </w:r>
      <w:r w:rsidRPr="00320B62">
        <w:rPr>
          <w:rFonts w:ascii="Garamond" w:hAnsi="Garamond" w:cstheme="majorBidi"/>
          <w:sz w:val="18"/>
          <w:szCs w:val="18"/>
        </w:rPr>
        <w:t xml:space="preserve"> M Hamdan Rasyid, </w:t>
      </w:r>
      <w:r w:rsidRPr="00320B62">
        <w:rPr>
          <w:rFonts w:ascii="Garamond" w:hAnsi="Garamond" w:cstheme="majorBidi"/>
          <w:i/>
          <w:iCs/>
          <w:sz w:val="18"/>
          <w:szCs w:val="18"/>
        </w:rPr>
        <w:t>Peranan Undang-Undang Jaminan Produk Halal Dalam Menjamin Kehalalan Makanan Dan Minuman</w:t>
      </w:r>
      <w:r w:rsidRPr="00320B62">
        <w:rPr>
          <w:rFonts w:ascii="Garamond" w:hAnsi="Garamond" w:cstheme="majorBidi"/>
          <w:sz w:val="18"/>
          <w:szCs w:val="18"/>
        </w:rPr>
        <w:t xml:space="preserve">, Jurnal Syariah edisi 3 November 2015,Lembaga Kajian Islam dan Hukum Islam Fakultas Hukum Universitas Indonesia. </w:t>
      </w:r>
      <w:proofErr w:type="spellStart"/>
      <w:proofErr w:type="gramStart"/>
      <w:r w:rsidRPr="00320B62">
        <w:rPr>
          <w:rFonts w:ascii="Garamond" w:hAnsi="Garamond" w:cstheme="majorBidi"/>
          <w:sz w:val="18"/>
          <w:szCs w:val="18"/>
        </w:rPr>
        <w:t>jakarta</w:t>
      </w:r>
      <w:proofErr w:type="spellEnd"/>
      <w:proofErr w:type="gramEnd"/>
      <w:r w:rsidRPr="00320B62">
        <w:rPr>
          <w:rFonts w:ascii="Garamond" w:hAnsi="Garamond" w:cstheme="majorBidi"/>
          <w:sz w:val="18"/>
          <w:szCs w:val="18"/>
        </w:rPr>
        <w:t xml:space="preserve"> 2015,hlm. 16</w:t>
      </w:r>
    </w:p>
  </w:footnote>
  <w:footnote w:id="18">
    <w:p w:rsidR="00822896" w:rsidRPr="00320B62" w:rsidRDefault="00822896" w:rsidP="00822896">
      <w:pPr>
        <w:pStyle w:val="FootnoteText"/>
        <w:jc w:val="both"/>
        <w:rPr>
          <w:rFonts w:ascii="Garamond" w:hAnsi="Garamond" w:cstheme="majorBidi"/>
          <w:sz w:val="18"/>
          <w:szCs w:val="18"/>
        </w:rPr>
      </w:pPr>
      <w:r w:rsidRPr="00320B62">
        <w:rPr>
          <w:rStyle w:val="FootnoteReference"/>
          <w:rFonts w:ascii="Garamond" w:hAnsi="Garamond" w:cstheme="majorBidi"/>
          <w:sz w:val="18"/>
          <w:szCs w:val="18"/>
        </w:rPr>
        <w:footnoteRef/>
      </w:r>
      <w:r w:rsidRPr="00320B62">
        <w:rPr>
          <w:rFonts w:ascii="Garamond" w:hAnsi="Garamond" w:cstheme="majorBidi"/>
          <w:sz w:val="18"/>
          <w:szCs w:val="18"/>
        </w:rPr>
        <w:t xml:space="preserve"> M Hamdan Rasyid, </w:t>
      </w:r>
      <w:r w:rsidRPr="00320B62">
        <w:rPr>
          <w:rFonts w:ascii="Garamond" w:hAnsi="Garamond" w:cstheme="majorBidi"/>
          <w:i/>
          <w:iCs/>
          <w:sz w:val="18"/>
          <w:szCs w:val="18"/>
        </w:rPr>
        <w:t>Peranan Undang-Undang Jaminan Produk Halal Dalam Menjamin Kehalalan Makanan Dan Minuman</w:t>
      </w:r>
      <w:r w:rsidRPr="00320B62">
        <w:rPr>
          <w:rFonts w:ascii="Garamond" w:hAnsi="Garamond" w:cstheme="majorBidi"/>
          <w:sz w:val="18"/>
          <w:szCs w:val="18"/>
        </w:rPr>
        <w:t>, ……</w:t>
      </w:r>
      <w:proofErr w:type="gramStart"/>
      <w:r w:rsidRPr="00320B62">
        <w:rPr>
          <w:rFonts w:ascii="Garamond" w:hAnsi="Garamond" w:cstheme="majorBidi"/>
          <w:sz w:val="18"/>
          <w:szCs w:val="18"/>
        </w:rPr>
        <w:t>,hlm</w:t>
      </w:r>
      <w:proofErr w:type="gramEnd"/>
      <w:r w:rsidRPr="00320B62">
        <w:rPr>
          <w:rFonts w:ascii="Garamond" w:hAnsi="Garamond" w:cstheme="majorBidi"/>
          <w:sz w:val="18"/>
          <w:szCs w:val="18"/>
        </w:rPr>
        <w:t>. 20</w:t>
      </w:r>
    </w:p>
  </w:footnote>
  <w:footnote w:id="19">
    <w:p w:rsidR="00822896" w:rsidRPr="00320B62" w:rsidRDefault="00822896" w:rsidP="00822896">
      <w:pPr>
        <w:pStyle w:val="FootnoteText"/>
        <w:jc w:val="both"/>
        <w:rPr>
          <w:rFonts w:ascii="Garamond" w:hAnsi="Garamond" w:cstheme="majorBidi"/>
          <w:sz w:val="18"/>
          <w:szCs w:val="18"/>
        </w:rPr>
      </w:pPr>
      <w:r w:rsidRPr="00320B62">
        <w:rPr>
          <w:rStyle w:val="FootnoteReference"/>
          <w:rFonts w:ascii="Garamond" w:hAnsi="Garamond" w:cstheme="majorBidi"/>
          <w:sz w:val="18"/>
          <w:szCs w:val="18"/>
        </w:rPr>
        <w:footnoteRef/>
      </w:r>
      <w:r w:rsidRPr="00320B62">
        <w:rPr>
          <w:rFonts w:ascii="Garamond" w:hAnsi="Garamond" w:cstheme="majorBidi"/>
          <w:sz w:val="18"/>
          <w:szCs w:val="18"/>
          <w:lang w:val="id-ID"/>
        </w:rPr>
        <w:t xml:space="preserve"> </w:t>
      </w:r>
      <w:r w:rsidRPr="00320B62">
        <w:rPr>
          <w:rFonts w:ascii="Garamond" w:hAnsi="Garamond" w:cstheme="majorBidi"/>
          <w:i/>
          <w:iCs/>
          <w:sz w:val="18"/>
          <w:szCs w:val="18"/>
        </w:rPr>
        <w:t>Ibid</w:t>
      </w:r>
    </w:p>
  </w:footnote>
  <w:footnote w:id="20">
    <w:p w:rsidR="00320B62" w:rsidRPr="00320B62" w:rsidRDefault="00320B62">
      <w:pPr>
        <w:pStyle w:val="FootnoteText"/>
        <w:rPr>
          <w:rFonts w:ascii="Garamond" w:hAnsi="Garamond"/>
          <w:sz w:val="18"/>
          <w:szCs w:val="18"/>
        </w:rPr>
      </w:pPr>
      <w:r w:rsidRPr="00320B62">
        <w:rPr>
          <w:rStyle w:val="FootnoteReference"/>
          <w:rFonts w:ascii="Garamond" w:hAnsi="Garamond"/>
          <w:sz w:val="18"/>
          <w:szCs w:val="18"/>
        </w:rPr>
        <w:footnoteRef/>
      </w:r>
      <w:r w:rsidRPr="00320B62">
        <w:rPr>
          <w:rFonts w:ascii="Garamond" w:hAnsi="Garamond"/>
          <w:sz w:val="18"/>
          <w:szCs w:val="18"/>
        </w:rPr>
        <w:t xml:space="preserve"> </w:t>
      </w:r>
      <w:r w:rsidRPr="00320B62">
        <w:rPr>
          <w:rFonts w:ascii="Garamond" w:hAnsi="Garamond"/>
          <w:sz w:val="18"/>
          <w:szCs w:val="18"/>
        </w:rPr>
        <w:fldChar w:fldCharType="begin"/>
      </w:r>
      <w:r w:rsidRPr="00320B62">
        <w:rPr>
          <w:rFonts w:ascii="Garamond" w:hAnsi="Garamond"/>
          <w:sz w:val="18"/>
          <w:szCs w:val="18"/>
        </w:rPr>
        <w:instrText xml:space="preserve"> ADDIN ZOTERO_ITEM CSL_CITATION {"citationID":"RKSATHSa","properties":{"formattedCitation":"Siti Rohmah, \\uc0\\u8220{}Rekonstruksi Teoritis Penyerapan Hukum Islam ke Dalam Hukum Nasional di Indonesia,\\uc0\\u8221{} {\\i{}Ijtihad\\uc0\\u8239{}: Jurnal Hukum dan Ekonomi Islam} 12, no. 1 (June 11, 2018): 85, https://doi.org/10.21111/ijtihad.v12i1.2548.","plainCitation":"Siti Rohmah, “Rekonstruksi Teoritis Penyerapan Hukum Islam ke Dalam Hukum Nasional di Indonesia,” Ijtihad</w:instrText>
      </w:r>
      <w:r w:rsidRPr="00320B62">
        <w:rPr>
          <w:rFonts w:ascii="Times New Roman" w:hAnsi="Times New Roman" w:cs="Times New Roman"/>
          <w:sz w:val="18"/>
          <w:szCs w:val="18"/>
        </w:rPr>
        <w:instrText> </w:instrText>
      </w:r>
      <w:r w:rsidRPr="00320B62">
        <w:rPr>
          <w:rFonts w:ascii="Garamond" w:hAnsi="Garamond"/>
          <w:sz w:val="18"/>
          <w:szCs w:val="18"/>
        </w:rPr>
        <w:instrText xml:space="preserve">: Jurnal Hukum dan Ekonomi Islam 12, no. 1 (June 11, 2018): 85, https://doi.org/10.21111/ijtihad.v12i1.2548.","noteIndex":20},"citationItems":[{"id":6,"uris":["http://zotero.org/users/local/qFnpQS7M/items/BFL9FW48"],"uri":["http://zotero.org/users/local/qFnpQS7M/items/BFL9FW48"],"itemData":{"id":6,"type":"article-journal","abstract":"The effort of absorption ofIslamic law into national law has gone through a long history, from Theory Receptio has been countered with theory Receptio exit to the theory of Reception a contrario, and finally was born the theory existence of Islamic law as the embryology of Islamic legislation. The Existence of these theories are very significant on transforming the Islamic law into the national law in Indonesia. Even the transformation products of Islamic law after Soeharto’s rezim had fallen to be syariah’s-symbolic. So that, it’s necessary to reconstuct a new theory transformation of Islamic law into national law, which could produce the substancial Islamic law transformation, because the substancial Islamic law transformation is easier to be compromized with character of Indonesian society that is pluralistic.","container-title":"Ijtihad : Jurnal Hukum dan Ekonomi Islam","DOI":"10.21111/ijtihad.v12i1.2548","ISSN":"2614-8471, 1907-4514","issue":"1","journalAbbreviation":"ijtihad","language":"id","page":"85","source":"DOI.org (Crossref)","title":"Rekonstruksi Teoritis Penyerapan Hukum Islam ke Dalam Hukum Nasional di Indonesia","volume":"12","author":[{"family":"Rohmah","given":"Siti"}],"issued":{"date-parts":[["2018",6,11]]}}}],"schema":"https://github.com/citation-style-language/schema/raw/master/csl-citation.json"} </w:instrText>
      </w:r>
      <w:r w:rsidRPr="00320B62">
        <w:rPr>
          <w:rFonts w:ascii="Garamond" w:hAnsi="Garamond"/>
          <w:sz w:val="18"/>
          <w:szCs w:val="18"/>
        </w:rPr>
        <w:fldChar w:fldCharType="separate"/>
      </w:r>
      <w:r w:rsidRPr="00320B62">
        <w:rPr>
          <w:rFonts w:ascii="Garamond" w:hAnsi="Garamond" w:cs="Calibri"/>
          <w:sz w:val="18"/>
          <w:szCs w:val="18"/>
        </w:rPr>
        <w:t xml:space="preserve">Siti </w:t>
      </w:r>
      <w:proofErr w:type="spellStart"/>
      <w:r w:rsidRPr="00320B62">
        <w:rPr>
          <w:rFonts w:ascii="Garamond" w:hAnsi="Garamond" w:cs="Calibri"/>
          <w:sz w:val="18"/>
          <w:szCs w:val="18"/>
        </w:rPr>
        <w:t>Rohmah</w:t>
      </w:r>
      <w:proofErr w:type="spellEnd"/>
      <w:r w:rsidRPr="00320B62">
        <w:rPr>
          <w:rFonts w:ascii="Garamond" w:hAnsi="Garamond" w:cs="Calibri"/>
          <w:sz w:val="18"/>
          <w:szCs w:val="18"/>
        </w:rPr>
        <w:t xml:space="preserve">, “Rekonstruksi Teoritis Penyerapan Hukum Islam ke Dalam Hukum Nasional di Indonesia,” </w:t>
      </w:r>
      <w:r w:rsidRPr="00320B62">
        <w:rPr>
          <w:rFonts w:ascii="Garamond" w:hAnsi="Garamond" w:cs="Calibri"/>
          <w:i/>
          <w:iCs/>
          <w:sz w:val="18"/>
          <w:szCs w:val="18"/>
        </w:rPr>
        <w:t>Ijtihad</w:t>
      </w:r>
      <w:r w:rsidRPr="00320B62">
        <w:rPr>
          <w:rFonts w:ascii="Times New Roman" w:hAnsi="Times New Roman" w:cs="Times New Roman"/>
          <w:i/>
          <w:iCs/>
          <w:sz w:val="18"/>
          <w:szCs w:val="18"/>
        </w:rPr>
        <w:t> </w:t>
      </w:r>
      <w:r w:rsidRPr="00320B62">
        <w:rPr>
          <w:rFonts w:ascii="Garamond" w:hAnsi="Garamond" w:cs="Calibri"/>
          <w:i/>
          <w:iCs/>
          <w:sz w:val="18"/>
          <w:szCs w:val="18"/>
        </w:rPr>
        <w:t>: Jurnal Hukum dan Ekonomi Islam</w:t>
      </w:r>
      <w:r w:rsidRPr="00320B62">
        <w:rPr>
          <w:rFonts w:ascii="Garamond" w:hAnsi="Garamond" w:cs="Calibri"/>
          <w:sz w:val="18"/>
          <w:szCs w:val="18"/>
        </w:rPr>
        <w:t xml:space="preserve"> 12, no. 1 (June 11, 2018): 85, https://doi.org/10.21111/ijtihad.v12i1.2548.</w:t>
      </w:r>
      <w:r w:rsidRPr="00320B62">
        <w:rPr>
          <w:rFonts w:ascii="Garamond" w:hAnsi="Garamond"/>
          <w:sz w:val="18"/>
          <w:szCs w:val="18"/>
        </w:rPr>
        <w:fldChar w:fldCharType="end"/>
      </w:r>
    </w:p>
  </w:footnote>
  <w:footnote w:id="21">
    <w:p w:rsidR="00040091" w:rsidRPr="00320B62" w:rsidRDefault="00040091" w:rsidP="00040091">
      <w:pPr>
        <w:pStyle w:val="FootnoteText"/>
        <w:jc w:val="both"/>
        <w:rPr>
          <w:rFonts w:ascii="Garamond" w:hAnsi="Garamond" w:cstheme="majorBidi"/>
          <w:sz w:val="18"/>
          <w:szCs w:val="18"/>
        </w:rPr>
      </w:pPr>
      <w:r w:rsidRPr="00320B62">
        <w:rPr>
          <w:rStyle w:val="FootnoteReference"/>
          <w:rFonts w:ascii="Garamond" w:hAnsi="Garamond" w:cstheme="majorBidi"/>
          <w:sz w:val="18"/>
          <w:szCs w:val="18"/>
        </w:rPr>
        <w:footnoteRef/>
      </w:r>
      <w:r w:rsidRPr="00320B62">
        <w:rPr>
          <w:rFonts w:ascii="Garamond" w:hAnsi="Garamond" w:cstheme="majorBidi"/>
          <w:sz w:val="18"/>
          <w:szCs w:val="18"/>
        </w:rPr>
        <w:t xml:space="preserve"> </w:t>
      </w:r>
      <w:proofErr w:type="spellStart"/>
      <w:r w:rsidRPr="00320B62">
        <w:rPr>
          <w:rFonts w:ascii="Garamond" w:hAnsi="Garamond" w:cstheme="majorBidi"/>
          <w:sz w:val="18"/>
          <w:szCs w:val="18"/>
        </w:rPr>
        <w:t>Muhyar</w:t>
      </w:r>
      <w:proofErr w:type="spellEnd"/>
      <w:r w:rsidRPr="00320B62">
        <w:rPr>
          <w:rFonts w:ascii="Garamond" w:hAnsi="Garamond" w:cstheme="majorBidi"/>
          <w:sz w:val="18"/>
          <w:szCs w:val="18"/>
        </w:rPr>
        <w:t xml:space="preserve"> </w:t>
      </w:r>
      <w:r w:rsidRPr="00320B62">
        <w:rPr>
          <w:rFonts w:ascii="Garamond" w:hAnsi="Garamond" w:cstheme="majorBidi"/>
          <w:sz w:val="18"/>
          <w:szCs w:val="18"/>
          <w:lang w:val="id-ID"/>
        </w:rPr>
        <w:t>Fanani</w:t>
      </w:r>
      <w:r w:rsidRPr="00320B62">
        <w:rPr>
          <w:rFonts w:ascii="Garamond" w:hAnsi="Garamond" w:cstheme="majorBidi"/>
          <w:sz w:val="18"/>
          <w:szCs w:val="18"/>
        </w:rPr>
        <w:t xml:space="preserve">, </w:t>
      </w:r>
      <w:r w:rsidRPr="00320B62">
        <w:rPr>
          <w:rFonts w:ascii="Garamond" w:hAnsi="Garamond" w:cstheme="majorBidi"/>
          <w:i/>
          <w:iCs/>
          <w:sz w:val="18"/>
          <w:szCs w:val="18"/>
        </w:rPr>
        <w:t xml:space="preserve">Membumikan hukum Islam: nasionalisasi hukum Islam dan Islamisasi hukum nasional Pasca Reformasi, </w:t>
      </w:r>
      <w:r w:rsidRPr="00320B62">
        <w:rPr>
          <w:rFonts w:ascii="Garamond" w:hAnsi="Garamond" w:cstheme="majorBidi"/>
          <w:sz w:val="18"/>
          <w:szCs w:val="18"/>
        </w:rPr>
        <w:t xml:space="preserve">Yogyakarta: </w:t>
      </w:r>
      <w:r w:rsidRPr="00320B62">
        <w:rPr>
          <w:rStyle w:val="FootnoteReference"/>
          <w:rFonts w:ascii="Garamond" w:hAnsi="Garamond"/>
          <w:sz w:val="18"/>
          <w:szCs w:val="18"/>
          <w:vertAlign w:val="baseline"/>
        </w:rPr>
        <w:t>Tiara</w:t>
      </w:r>
      <w:r w:rsidRPr="00320B62">
        <w:rPr>
          <w:rFonts w:ascii="Garamond" w:hAnsi="Garamond" w:cstheme="majorBidi"/>
          <w:sz w:val="18"/>
          <w:szCs w:val="18"/>
        </w:rPr>
        <w:t xml:space="preserve"> wacana, 2009, h 178</w:t>
      </w:r>
    </w:p>
  </w:footnote>
  <w:footnote w:id="22">
    <w:p w:rsidR="00040091" w:rsidRPr="00320B62" w:rsidRDefault="00040091" w:rsidP="00040091">
      <w:pPr>
        <w:pStyle w:val="FootnoteText"/>
        <w:jc w:val="both"/>
        <w:rPr>
          <w:rFonts w:ascii="Garamond" w:hAnsi="Garamond" w:cstheme="majorBidi"/>
          <w:sz w:val="18"/>
          <w:szCs w:val="18"/>
        </w:rPr>
      </w:pPr>
      <w:r w:rsidRPr="00320B62">
        <w:rPr>
          <w:rStyle w:val="FootnoteReference"/>
          <w:rFonts w:ascii="Garamond" w:hAnsi="Garamond" w:cstheme="majorBidi"/>
          <w:sz w:val="18"/>
          <w:szCs w:val="18"/>
        </w:rPr>
        <w:footnoteRef/>
      </w:r>
      <w:r w:rsidRPr="00320B62">
        <w:rPr>
          <w:rStyle w:val="FootnoteReference"/>
          <w:rFonts w:ascii="Garamond" w:hAnsi="Garamond"/>
          <w:sz w:val="18"/>
          <w:szCs w:val="18"/>
        </w:rPr>
        <w:t>Ibid</w:t>
      </w:r>
      <w:r w:rsidRPr="00320B62">
        <w:rPr>
          <w:rFonts w:ascii="Garamond" w:hAnsi="Garamond" w:cstheme="majorBidi"/>
          <w:i/>
          <w:iCs/>
          <w:sz w:val="18"/>
          <w:szCs w:val="18"/>
        </w:rPr>
        <w:t xml:space="preserve">. </w:t>
      </w:r>
      <w:proofErr w:type="gramStart"/>
      <w:r w:rsidRPr="00320B62">
        <w:rPr>
          <w:rFonts w:ascii="Garamond" w:hAnsi="Garamond" w:cstheme="majorBidi"/>
          <w:sz w:val="18"/>
          <w:szCs w:val="18"/>
        </w:rPr>
        <w:t>hal</w:t>
      </w:r>
      <w:proofErr w:type="gramEnd"/>
      <w:r w:rsidRPr="00320B62">
        <w:rPr>
          <w:rFonts w:ascii="Garamond" w:hAnsi="Garamond" w:cstheme="majorBidi"/>
          <w:sz w:val="18"/>
          <w:szCs w:val="18"/>
        </w:rPr>
        <w:t>. 178</w:t>
      </w:r>
    </w:p>
  </w:footnote>
  <w:footnote w:id="23">
    <w:p w:rsidR="00040091" w:rsidRPr="00320B62" w:rsidRDefault="00040091" w:rsidP="00040091">
      <w:pPr>
        <w:pStyle w:val="FootnoteText"/>
        <w:jc w:val="both"/>
        <w:rPr>
          <w:rFonts w:ascii="Garamond" w:hAnsi="Garamond" w:cstheme="majorBidi"/>
          <w:sz w:val="18"/>
          <w:szCs w:val="18"/>
        </w:rPr>
      </w:pPr>
      <w:r w:rsidRPr="00320B62">
        <w:rPr>
          <w:rStyle w:val="FootnoteReference"/>
          <w:rFonts w:ascii="Garamond" w:hAnsi="Garamond" w:cstheme="majorBidi"/>
          <w:sz w:val="18"/>
          <w:szCs w:val="18"/>
        </w:rPr>
        <w:footnoteRef/>
      </w:r>
      <w:r w:rsidRPr="00320B62">
        <w:rPr>
          <w:rFonts w:ascii="Garamond" w:hAnsi="Garamond" w:cstheme="majorBidi"/>
          <w:sz w:val="18"/>
          <w:szCs w:val="18"/>
        </w:rPr>
        <w:t xml:space="preserve"> Baca </w:t>
      </w:r>
      <w:proofErr w:type="spellStart"/>
      <w:r w:rsidRPr="00320B62">
        <w:rPr>
          <w:rStyle w:val="FootnoteReference"/>
          <w:rFonts w:ascii="Garamond" w:hAnsi="Garamond"/>
          <w:sz w:val="18"/>
          <w:szCs w:val="18"/>
          <w:vertAlign w:val="baseline"/>
        </w:rPr>
        <w:t>Khaled</w:t>
      </w:r>
      <w:proofErr w:type="spellEnd"/>
      <w:r w:rsidRPr="00320B62">
        <w:rPr>
          <w:rFonts w:ascii="Garamond" w:hAnsi="Garamond" w:cstheme="majorBidi"/>
          <w:sz w:val="18"/>
          <w:szCs w:val="18"/>
        </w:rPr>
        <w:t xml:space="preserve"> M </w:t>
      </w:r>
      <w:proofErr w:type="spellStart"/>
      <w:r w:rsidRPr="00320B62">
        <w:rPr>
          <w:rFonts w:ascii="Garamond" w:hAnsi="Garamond" w:cstheme="majorBidi"/>
          <w:sz w:val="18"/>
          <w:szCs w:val="18"/>
        </w:rPr>
        <w:t>Abou</w:t>
      </w:r>
      <w:proofErr w:type="spellEnd"/>
      <w:r w:rsidRPr="00320B62">
        <w:rPr>
          <w:rFonts w:ascii="Garamond" w:hAnsi="Garamond" w:cstheme="majorBidi"/>
          <w:sz w:val="18"/>
          <w:szCs w:val="18"/>
        </w:rPr>
        <w:t xml:space="preserve"> El </w:t>
      </w:r>
      <w:proofErr w:type="spellStart"/>
      <w:r w:rsidRPr="00320B62">
        <w:rPr>
          <w:rFonts w:ascii="Garamond" w:hAnsi="Garamond" w:cstheme="majorBidi"/>
          <w:sz w:val="18"/>
          <w:szCs w:val="18"/>
        </w:rPr>
        <w:t>Fadl</w:t>
      </w:r>
      <w:proofErr w:type="spellEnd"/>
      <w:r w:rsidRPr="00320B62">
        <w:rPr>
          <w:rFonts w:ascii="Garamond" w:hAnsi="Garamond" w:cstheme="majorBidi"/>
          <w:sz w:val="18"/>
          <w:szCs w:val="18"/>
        </w:rPr>
        <w:t xml:space="preserve">, </w:t>
      </w:r>
      <w:r w:rsidRPr="00320B62">
        <w:rPr>
          <w:rFonts w:ascii="Garamond" w:hAnsi="Garamond" w:cstheme="majorBidi"/>
          <w:i/>
          <w:iCs/>
          <w:sz w:val="18"/>
          <w:szCs w:val="18"/>
        </w:rPr>
        <w:t xml:space="preserve">Atas Nama Tuhan: Dari Fikih Otoriter ke Fikih </w:t>
      </w:r>
      <w:proofErr w:type="spellStart"/>
      <w:r w:rsidRPr="00320B62">
        <w:rPr>
          <w:rFonts w:ascii="Garamond" w:hAnsi="Garamond" w:cstheme="majorBidi"/>
          <w:i/>
          <w:iCs/>
          <w:sz w:val="18"/>
          <w:szCs w:val="18"/>
        </w:rPr>
        <w:t>Otoritatiif</w:t>
      </w:r>
      <w:proofErr w:type="spellEnd"/>
      <w:r w:rsidRPr="00320B62">
        <w:rPr>
          <w:rFonts w:ascii="Garamond" w:hAnsi="Garamond" w:cstheme="majorBidi"/>
          <w:i/>
          <w:iCs/>
          <w:sz w:val="18"/>
          <w:szCs w:val="18"/>
        </w:rPr>
        <w:t>, (</w:t>
      </w:r>
      <w:r w:rsidRPr="00320B62">
        <w:rPr>
          <w:rFonts w:ascii="Garamond" w:hAnsi="Garamond" w:cstheme="majorBidi"/>
          <w:sz w:val="18"/>
          <w:szCs w:val="18"/>
        </w:rPr>
        <w:t>Jakarta: Serambi, 2004).</w:t>
      </w:r>
      <w:r w:rsidRPr="00320B62">
        <w:rPr>
          <w:rFonts w:ascii="Garamond" w:hAnsi="Garamond" w:cstheme="majorBidi"/>
          <w:i/>
          <w:iCs/>
          <w:sz w:val="18"/>
          <w:szCs w:val="18"/>
        </w:rPr>
        <w:t xml:space="preserve"> </w:t>
      </w:r>
      <w:r w:rsidRPr="00320B62">
        <w:rPr>
          <w:rFonts w:ascii="Garamond" w:hAnsi="Garamond" w:cstheme="majorBidi"/>
          <w:sz w:val="18"/>
          <w:szCs w:val="18"/>
        </w:rPr>
        <w:t xml:space="preserve"> </w:t>
      </w:r>
    </w:p>
  </w:footnote>
  <w:footnote w:id="24">
    <w:p w:rsidR="001D557A" w:rsidRPr="00320B62" w:rsidRDefault="001D557A" w:rsidP="001D557A">
      <w:pPr>
        <w:autoSpaceDE w:val="0"/>
        <w:autoSpaceDN w:val="0"/>
        <w:adjustRightInd w:val="0"/>
        <w:spacing w:after="0" w:line="240" w:lineRule="auto"/>
        <w:jc w:val="both"/>
        <w:rPr>
          <w:rFonts w:ascii="Garamond" w:hAnsi="Garamond" w:cstheme="majorBidi"/>
          <w:sz w:val="18"/>
          <w:szCs w:val="18"/>
        </w:rPr>
      </w:pPr>
      <w:r w:rsidRPr="00320B62">
        <w:rPr>
          <w:rStyle w:val="FootnoteReference"/>
          <w:rFonts w:ascii="Garamond" w:hAnsi="Garamond"/>
          <w:sz w:val="18"/>
          <w:szCs w:val="18"/>
        </w:rPr>
        <w:footnoteRef/>
      </w:r>
      <w:r w:rsidRPr="00320B62">
        <w:rPr>
          <w:rFonts w:ascii="Garamond" w:hAnsi="Garamond" w:cstheme="majorBidi"/>
          <w:sz w:val="18"/>
          <w:szCs w:val="18"/>
        </w:rPr>
        <w:t xml:space="preserve"> Ahmad Imam </w:t>
      </w:r>
      <w:proofErr w:type="spellStart"/>
      <w:r w:rsidRPr="00320B62">
        <w:rPr>
          <w:rFonts w:ascii="Garamond" w:hAnsi="Garamond" w:cstheme="majorBidi"/>
          <w:sz w:val="18"/>
          <w:szCs w:val="18"/>
        </w:rPr>
        <w:t>Mawardi</w:t>
      </w:r>
      <w:proofErr w:type="spellEnd"/>
      <w:r w:rsidRPr="00320B62">
        <w:rPr>
          <w:rFonts w:ascii="Garamond" w:hAnsi="Garamond" w:cstheme="majorBidi"/>
          <w:sz w:val="18"/>
          <w:szCs w:val="18"/>
        </w:rPr>
        <w:t xml:space="preserve">, </w:t>
      </w:r>
      <w:proofErr w:type="spellStart"/>
      <w:r w:rsidRPr="00320B62">
        <w:rPr>
          <w:rFonts w:ascii="Garamond" w:hAnsi="Garamond" w:cstheme="majorBidi"/>
          <w:i/>
          <w:iCs/>
          <w:sz w:val="18"/>
          <w:szCs w:val="18"/>
        </w:rPr>
        <w:t>Fiqh</w:t>
      </w:r>
      <w:proofErr w:type="spellEnd"/>
      <w:r w:rsidRPr="00320B62">
        <w:rPr>
          <w:rFonts w:ascii="Garamond" w:hAnsi="Garamond" w:cstheme="majorBidi"/>
          <w:i/>
          <w:iCs/>
          <w:sz w:val="18"/>
          <w:szCs w:val="18"/>
        </w:rPr>
        <w:t xml:space="preserve"> Minoritas: </w:t>
      </w:r>
      <w:proofErr w:type="spellStart"/>
      <w:r w:rsidRPr="00320B62">
        <w:rPr>
          <w:rFonts w:ascii="Garamond" w:hAnsi="Garamond" w:cstheme="majorBidi"/>
          <w:i/>
          <w:iCs/>
          <w:sz w:val="18"/>
          <w:szCs w:val="18"/>
        </w:rPr>
        <w:t>Fiqh</w:t>
      </w:r>
      <w:proofErr w:type="spellEnd"/>
      <w:r w:rsidRPr="00320B62">
        <w:rPr>
          <w:rFonts w:ascii="Garamond" w:hAnsi="Garamond" w:cstheme="majorBidi"/>
          <w:i/>
          <w:iCs/>
          <w:sz w:val="18"/>
          <w:szCs w:val="18"/>
        </w:rPr>
        <w:t xml:space="preserve"> </w:t>
      </w:r>
      <w:proofErr w:type="spellStart"/>
      <w:r w:rsidRPr="00320B62">
        <w:rPr>
          <w:rFonts w:ascii="Garamond" w:hAnsi="Garamond" w:cstheme="majorBidi"/>
          <w:i/>
          <w:iCs/>
          <w:sz w:val="18"/>
          <w:szCs w:val="18"/>
        </w:rPr>
        <w:t>Aqalliyat</w:t>
      </w:r>
      <w:proofErr w:type="spellEnd"/>
      <w:r w:rsidRPr="00320B62">
        <w:rPr>
          <w:rFonts w:ascii="Garamond" w:hAnsi="Garamond" w:cstheme="majorBidi"/>
          <w:i/>
          <w:iCs/>
          <w:sz w:val="18"/>
          <w:szCs w:val="18"/>
        </w:rPr>
        <w:t xml:space="preserve"> dan Evolusi </w:t>
      </w:r>
      <w:proofErr w:type="spellStart"/>
      <w:r w:rsidRPr="00320B62">
        <w:rPr>
          <w:rFonts w:ascii="Garamond" w:hAnsi="Garamond" w:cstheme="majorBidi"/>
          <w:i/>
          <w:iCs/>
          <w:sz w:val="18"/>
          <w:szCs w:val="18"/>
        </w:rPr>
        <w:t>Maqashid</w:t>
      </w:r>
      <w:proofErr w:type="spellEnd"/>
      <w:r w:rsidRPr="00320B62">
        <w:rPr>
          <w:rFonts w:ascii="Garamond" w:hAnsi="Garamond" w:cstheme="majorBidi"/>
          <w:i/>
          <w:iCs/>
          <w:sz w:val="18"/>
          <w:szCs w:val="18"/>
        </w:rPr>
        <w:t xml:space="preserve"> al Syariah dari Konsep ke Pendekatan </w:t>
      </w:r>
      <w:r w:rsidRPr="00320B62">
        <w:rPr>
          <w:rFonts w:ascii="Garamond" w:hAnsi="Garamond" w:cstheme="majorBidi"/>
          <w:iCs/>
          <w:sz w:val="18"/>
          <w:szCs w:val="18"/>
        </w:rPr>
        <w:t>(</w:t>
      </w:r>
      <w:r w:rsidRPr="00320B62">
        <w:rPr>
          <w:rFonts w:ascii="Garamond" w:hAnsi="Garamond" w:cstheme="majorBidi"/>
          <w:sz w:val="18"/>
          <w:szCs w:val="18"/>
        </w:rPr>
        <w:t xml:space="preserve">Yogyakarta: </w:t>
      </w:r>
      <w:proofErr w:type="spellStart"/>
      <w:r w:rsidRPr="00320B62">
        <w:rPr>
          <w:rFonts w:ascii="Garamond" w:hAnsi="Garamond" w:cstheme="majorBidi"/>
          <w:sz w:val="18"/>
          <w:szCs w:val="18"/>
        </w:rPr>
        <w:t>LKiS</w:t>
      </w:r>
      <w:proofErr w:type="spellEnd"/>
      <w:r w:rsidRPr="00320B62">
        <w:rPr>
          <w:rFonts w:ascii="Garamond" w:hAnsi="Garamond" w:cstheme="majorBidi"/>
          <w:sz w:val="18"/>
          <w:szCs w:val="18"/>
        </w:rPr>
        <w:t>, 2010), h. 179.</w:t>
      </w:r>
    </w:p>
  </w:footnote>
  <w:footnote w:id="25">
    <w:p w:rsidR="001D557A" w:rsidRPr="00320B62" w:rsidRDefault="001D557A" w:rsidP="001D557A">
      <w:pPr>
        <w:autoSpaceDE w:val="0"/>
        <w:autoSpaceDN w:val="0"/>
        <w:adjustRightInd w:val="0"/>
        <w:spacing w:after="0" w:line="240" w:lineRule="auto"/>
        <w:jc w:val="both"/>
        <w:rPr>
          <w:rFonts w:ascii="Garamond" w:hAnsi="Garamond" w:cstheme="majorBidi"/>
          <w:sz w:val="18"/>
          <w:szCs w:val="18"/>
        </w:rPr>
      </w:pPr>
      <w:r w:rsidRPr="00320B62">
        <w:rPr>
          <w:rStyle w:val="FootnoteReference"/>
          <w:rFonts w:ascii="Garamond" w:hAnsi="Garamond"/>
          <w:sz w:val="18"/>
          <w:szCs w:val="18"/>
        </w:rPr>
        <w:footnoteRef/>
      </w:r>
      <w:r w:rsidRPr="00320B62">
        <w:rPr>
          <w:rFonts w:ascii="Garamond" w:hAnsi="Garamond" w:cstheme="majorBidi"/>
          <w:sz w:val="18"/>
          <w:szCs w:val="18"/>
        </w:rPr>
        <w:t xml:space="preserve"> </w:t>
      </w:r>
      <w:proofErr w:type="spellStart"/>
      <w:r w:rsidRPr="00320B62">
        <w:rPr>
          <w:rFonts w:ascii="Garamond" w:hAnsi="Garamond" w:cstheme="majorBidi"/>
          <w:sz w:val="18"/>
          <w:szCs w:val="18"/>
        </w:rPr>
        <w:t>Asafri</w:t>
      </w:r>
      <w:proofErr w:type="spellEnd"/>
      <w:r w:rsidRPr="00320B62">
        <w:rPr>
          <w:rFonts w:ascii="Garamond" w:hAnsi="Garamond" w:cstheme="majorBidi"/>
          <w:sz w:val="18"/>
          <w:szCs w:val="18"/>
        </w:rPr>
        <w:t xml:space="preserve"> Jaya Bakri, </w:t>
      </w:r>
      <w:r w:rsidRPr="00320B62">
        <w:rPr>
          <w:rFonts w:ascii="Garamond" w:hAnsi="Garamond" w:cstheme="majorBidi"/>
          <w:i/>
          <w:iCs/>
          <w:sz w:val="18"/>
          <w:szCs w:val="18"/>
        </w:rPr>
        <w:t xml:space="preserve">Konsep </w:t>
      </w:r>
      <w:proofErr w:type="spellStart"/>
      <w:r w:rsidRPr="00320B62">
        <w:rPr>
          <w:rFonts w:ascii="Garamond" w:hAnsi="Garamond" w:cstheme="majorBidi"/>
          <w:i/>
          <w:iCs/>
          <w:sz w:val="18"/>
          <w:szCs w:val="18"/>
        </w:rPr>
        <w:t>Maqashid</w:t>
      </w:r>
      <w:proofErr w:type="spellEnd"/>
      <w:r w:rsidRPr="00320B62">
        <w:rPr>
          <w:rFonts w:ascii="Garamond" w:hAnsi="Garamond" w:cstheme="majorBidi"/>
          <w:i/>
          <w:iCs/>
          <w:sz w:val="18"/>
          <w:szCs w:val="18"/>
        </w:rPr>
        <w:t xml:space="preserve"> Syariah Menurut Al </w:t>
      </w:r>
      <w:proofErr w:type="spellStart"/>
      <w:r w:rsidRPr="00320B62">
        <w:rPr>
          <w:rFonts w:ascii="Garamond" w:hAnsi="Garamond" w:cstheme="majorBidi"/>
          <w:i/>
          <w:iCs/>
          <w:sz w:val="18"/>
          <w:szCs w:val="18"/>
        </w:rPr>
        <w:t>Syathibi</w:t>
      </w:r>
      <w:proofErr w:type="spellEnd"/>
      <w:r w:rsidRPr="00320B62">
        <w:rPr>
          <w:rFonts w:ascii="Garamond" w:hAnsi="Garamond" w:cstheme="majorBidi"/>
          <w:sz w:val="18"/>
          <w:szCs w:val="18"/>
        </w:rPr>
        <w:t xml:space="preserve"> (Jakarta: Raja </w:t>
      </w:r>
      <w:proofErr w:type="spellStart"/>
      <w:r w:rsidRPr="00320B62">
        <w:rPr>
          <w:rFonts w:ascii="Garamond" w:hAnsi="Garamond" w:cstheme="majorBidi"/>
          <w:sz w:val="18"/>
          <w:szCs w:val="18"/>
        </w:rPr>
        <w:t>Grafindo</w:t>
      </w:r>
      <w:proofErr w:type="spellEnd"/>
      <w:r w:rsidRPr="00320B62">
        <w:rPr>
          <w:rFonts w:ascii="Garamond" w:hAnsi="Garamond" w:cstheme="majorBidi"/>
          <w:sz w:val="18"/>
          <w:szCs w:val="18"/>
        </w:rPr>
        <w:t xml:space="preserve"> Persada, 1996), h. 61.</w:t>
      </w:r>
    </w:p>
  </w:footnote>
  <w:footnote w:id="26">
    <w:p w:rsidR="001D557A" w:rsidRPr="00320B62" w:rsidRDefault="001D557A" w:rsidP="001D557A">
      <w:pPr>
        <w:spacing w:after="0" w:line="240" w:lineRule="auto"/>
        <w:jc w:val="both"/>
        <w:rPr>
          <w:rFonts w:ascii="Garamond" w:hAnsi="Garamond" w:cstheme="majorBidi"/>
          <w:sz w:val="18"/>
          <w:szCs w:val="18"/>
        </w:rPr>
      </w:pPr>
      <w:r w:rsidRPr="00320B62">
        <w:rPr>
          <w:rStyle w:val="FootnoteReference"/>
          <w:rFonts w:ascii="Garamond" w:hAnsi="Garamond"/>
          <w:sz w:val="18"/>
          <w:szCs w:val="18"/>
        </w:rPr>
        <w:footnoteRef/>
      </w:r>
      <w:r w:rsidRPr="00320B62">
        <w:rPr>
          <w:rFonts w:ascii="Garamond" w:hAnsi="Garamond" w:cstheme="majorBidi"/>
          <w:sz w:val="18"/>
          <w:szCs w:val="18"/>
        </w:rPr>
        <w:t xml:space="preserve"> </w:t>
      </w:r>
      <w:proofErr w:type="spellStart"/>
      <w:r w:rsidRPr="00320B62">
        <w:rPr>
          <w:rFonts w:ascii="Garamond" w:hAnsi="Garamond" w:cstheme="majorBidi"/>
          <w:iCs/>
          <w:sz w:val="18"/>
          <w:szCs w:val="18"/>
        </w:rPr>
        <w:t>Jasser</w:t>
      </w:r>
      <w:proofErr w:type="spellEnd"/>
      <w:r w:rsidRPr="00320B62">
        <w:rPr>
          <w:rFonts w:ascii="Garamond" w:hAnsi="Garamond" w:cstheme="majorBidi"/>
          <w:iCs/>
          <w:sz w:val="18"/>
          <w:szCs w:val="18"/>
        </w:rPr>
        <w:t xml:space="preserve"> </w:t>
      </w:r>
      <w:proofErr w:type="spellStart"/>
      <w:r w:rsidRPr="00320B62">
        <w:rPr>
          <w:rFonts w:ascii="Garamond" w:hAnsi="Garamond" w:cstheme="majorBidi"/>
          <w:iCs/>
          <w:sz w:val="18"/>
          <w:szCs w:val="18"/>
        </w:rPr>
        <w:t>Auda</w:t>
      </w:r>
      <w:proofErr w:type="spellEnd"/>
      <w:r w:rsidRPr="00320B62">
        <w:rPr>
          <w:rFonts w:ascii="Garamond" w:hAnsi="Garamond" w:cstheme="majorBidi"/>
          <w:i/>
          <w:iCs/>
          <w:sz w:val="18"/>
          <w:szCs w:val="18"/>
        </w:rPr>
        <w:t xml:space="preserve">, </w:t>
      </w:r>
      <w:proofErr w:type="spellStart"/>
      <w:r w:rsidRPr="00320B62">
        <w:rPr>
          <w:rFonts w:ascii="Garamond" w:hAnsi="Garamond" w:cstheme="majorBidi"/>
          <w:i/>
          <w:iCs/>
          <w:sz w:val="18"/>
          <w:szCs w:val="18"/>
        </w:rPr>
        <w:t>Fiqh</w:t>
      </w:r>
      <w:proofErr w:type="spellEnd"/>
      <w:r w:rsidRPr="00320B62">
        <w:rPr>
          <w:rFonts w:ascii="Garamond" w:hAnsi="Garamond" w:cstheme="majorBidi"/>
          <w:i/>
          <w:iCs/>
          <w:sz w:val="18"/>
          <w:szCs w:val="18"/>
        </w:rPr>
        <w:t xml:space="preserve"> </w:t>
      </w:r>
      <w:proofErr w:type="gramStart"/>
      <w:r w:rsidRPr="00320B62">
        <w:rPr>
          <w:rFonts w:ascii="Garamond" w:hAnsi="Garamond" w:cstheme="majorBidi"/>
          <w:i/>
          <w:iCs/>
          <w:sz w:val="18"/>
          <w:szCs w:val="18"/>
        </w:rPr>
        <w:t xml:space="preserve">al </w:t>
      </w:r>
      <w:r w:rsidRPr="00320B62">
        <w:rPr>
          <w:rFonts w:ascii="Garamond" w:hAnsi="Garamond" w:cstheme="majorBidi"/>
          <w:i/>
          <w:iCs/>
          <w:spacing w:val="3"/>
          <w:sz w:val="18"/>
          <w:szCs w:val="18"/>
        </w:rPr>
        <w:t xml:space="preserve"> </w:t>
      </w:r>
      <w:proofErr w:type="spellStart"/>
      <w:r w:rsidRPr="00320B62">
        <w:rPr>
          <w:rFonts w:ascii="Garamond" w:hAnsi="Garamond" w:cstheme="majorBidi"/>
          <w:i/>
          <w:iCs/>
          <w:spacing w:val="3"/>
          <w:sz w:val="18"/>
          <w:szCs w:val="18"/>
        </w:rPr>
        <w:t>Maq</w:t>
      </w:r>
      <w:r w:rsidRPr="00320B62">
        <w:rPr>
          <w:rFonts w:ascii="Garamond" w:hAnsi="Garamond" w:cstheme="majorBidi"/>
          <w:i/>
          <w:iCs/>
          <w:sz w:val="18"/>
          <w:szCs w:val="18"/>
        </w:rPr>
        <w:t>ashi</w:t>
      </w:r>
      <w:r w:rsidRPr="00320B62">
        <w:rPr>
          <w:rFonts w:ascii="Garamond" w:hAnsi="Garamond" w:cstheme="majorBidi"/>
          <w:i/>
          <w:iCs/>
          <w:spacing w:val="3"/>
          <w:sz w:val="18"/>
          <w:szCs w:val="18"/>
        </w:rPr>
        <w:t>d</w:t>
      </w:r>
      <w:proofErr w:type="spellEnd"/>
      <w:proofErr w:type="gramEnd"/>
      <w:r w:rsidRPr="00320B62">
        <w:rPr>
          <w:rFonts w:ascii="Garamond" w:hAnsi="Garamond" w:cstheme="majorBidi"/>
          <w:i/>
          <w:iCs/>
          <w:sz w:val="18"/>
          <w:szCs w:val="18"/>
        </w:rPr>
        <w:t xml:space="preserve"> </w:t>
      </w:r>
      <w:proofErr w:type="spellStart"/>
      <w:r w:rsidRPr="00320B62">
        <w:rPr>
          <w:rFonts w:ascii="Garamond" w:hAnsi="Garamond" w:cstheme="majorBidi"/>
          <w:i/>
          <w:iCs/>
          <w:sz w:val="18"/>
          <w:szCs w:val="18"/>
        </w:rPr>
        <w:t>Inathat</w:t>
      </w:r>
      <w:proofErr w:type="spellEnd"/>
      <w:r w:rsidRPr="00320B62">
        <w:rPr>
          <w:rFonts w:ascii="Garamond" w:hAnsi="Garamond" w:cstheme="majorBidi"/>
          <w:i/>
          <w:iCs/>
          <w:sz w:val="18"/>
          <w:szCs w:val="18"/>
        </w:rPr>
        <w:t xml:space="preserve"> al Ahkam bi </w:t>
      </w:r>
      <w:proofErr w:type="spellStart"/>
      <w:r w:rsidRPr="00320B62">
        <w:rPr>
          <w:rFonts w:ascii="Garamond" w:hAnsi="Garamond" w:cstheme="majorBidi"/>
          <w:i/>
          <w:iCs/>
          <w:sz w:val="18"/>
          <w:szCs w:val="18"/>
        </w:rPr>
        <w:t>Maqasidiha</w:t>
      </w:r>
      <w:proofErr w:type="spellEnd"/>
      <w:r w:rsidRPr="00320B62">
        <w:rPr>
          <w:rFonts w:ascii="Garamond" w:hAnsi="Garamond" w:cstheme="majorBidi"/>
          <w:i/>
          <w:iCs/>
          <w:sz w:val="18"/>
          <w:szCs w:val="18"/>
        </w:rPr>
        <w:t xml:space="preserve"> </w:t>
      </w:r>
      <w:r w:rsidRPr="00320B62">
        <w:rPr>
          <w:rFonts w:ascii="Garamond" w:hAnsi="Garamond" w:cstheme="majorBidi"/>
          <w:iCs/>
          <w:sz w:val="18"/>
          <w:szCs w:val="18"/>
        </w:rPr>
        <w:t>(Herndon: IIIT, 2007), h. 15.</w:t>
      </w:r>
    </w:p>
  </w:footnote>
  <w:footnote w:id="27">
    <w:p w:rsidR="001D557A" w:rsidRPr="00320B62" w:rsidRDefault="001D557A" w:rsidP="001D557A">
      <w:pPr>
        <w:spacing w:after="0" w:line="240" w:lineRule="auto"/>
        <w:jc w:val="both"/>
        <w:rPr>
          <w:rFonts w:ascii="Garamond" w:hAnsi="Garamond" w:cstheme="majorBidi"/>
          <w:sz w:val="18"/>
          <w:szCs w:val="18"/>
        </w:rPr>
      </w:pPr>
      <w:r w:rsidRPr="00320B62">
        <w:rPr>
          <w:rStyle w:val="FootnoteReference"/>
          <w:rFonts w:ascii="Garamond" w:hAnsi="Garamond"/>
          <w:sz w:val="18"/>
          <w:szCs w:val="18"/>
        </w:rPr>
        <w:footnoteRef/>
      </w:r>
      <w:r w:rsidRPr="00320B62">
        <w:rPr>
          <w:rFonts w:ascii="Garamond" w:hAnsi="Garamond" w:cstheme="majorBidi"/>
          <w:sz w:val="18"/>
          <w:szCs w:val="18"/>
        </w:rPr>
        <w:t xml:space="preserve"> </w:t>
      </w:r>
      <w:proofErr w:type="spellStart"/>
      <w:r w:rsidRPr="00320B62">
        <w:rPr>
          <w:rFonts w:ascii="Garamond" w:hAnsi="Garamond" w:cstheme="majorBidi"/>
          <w:iCs/>
          <w:sz w:val="18"/>
          <w:szCs w:val="18"/>
        </w:rPr>
        <w:t>Izzudin</w:t>
      </w:r>
      <w:proofErr w:type="spellEnd"/>
      <w:r w:rsidRPr="00320B62">
        <w:rPr>
          <w:rFonts w:ascii="Garamond" w:hAnsi="Garamond" w:cstheme="majorBidi"/>
          <w:iCs/>
          <w:sz w:val="18"/>
          <w:szCs w:val="18"/>
        </w:rPr>
        <w:t xml:space="preserve"> Ibn </w:t>
      </w:r>
      <w:proofErr w:type="spellStart"/>
      <w:r w:rsidRPr="00320B62">
        <w:rPr>
          <w:rFonts w:ascii="Garamond" w:hAnsi="Garamond" w:cstheme="majorBidi"/>
          <w:iCs/>
          <w:sz w:val="18"/>
          <w:szCs w:val="18"/>
        </w:rPr>
        <w:t>Zughaybah</w:t>
      </w:r>
      <w:proofErr w:type="spellEnd"/>
      <w:r w:rsidRPr="00320B62">
        <w:rPr>
          <w:rFonts w:ascii="Garamond" w:hAnsi="Garamond" w:cstheme="majorBidi"/>
          <w:i/>
          <w:iCs/>
          <w:sz w:val="18"/>
          <w:szCs w:val="18"/>
        </w:rPr>
        <w:t xml:space="preserve">, </w:t>
      </w:r>
      <w:proofErr w:type="gramStart"/>
      <w:r w:rsidRPr="00320B62">
        <w:rPr>
          <w:rFonts w:ascii="Garamond" w:hAnsi="Garamond" w:cstheme="majorBidi"/>
          <w:i/>
          <w:iCs/>
          <w:sz w:val="18"/>
          <w:szCs w:val="18"/>
        </w:rPr>
        <w:t xml:space="preserve">al </w:t>
      </w:r>
      <w:r w:rsidRPr="00320B62">
        <w:rPr>
          <w:rFonts w:ascii="Garamond" w:hAnsi="Garamond" w:cstheme="majorBidi"/>
          <w:i/>
          <w:iCs/>
          <w:spacing w:val="3"/>
          <w:sz w:val="18"/>
          <w:szCs w:val="18"/>
        </w:rPr>
        <w:t xml:space="preserve"> </w:t>
      </w:r>
      <w:proofErr w:type="spellStart"/>
      <w:r w:rsidRPr="00320B62">
        <w:rPr>
          <w:rFonts w:ascii="Garamond" w:hAnsi="Garamond" w:cstheme="majorBidi"/>
          <w:i/>
          <w:iCs/>
          <w:spacing w:val="3"/>
          <w:sz w:val="18"/>
          <w:szCs w:val="18"/>
        </w:rPr>
        <w:t>Maq</w:t>
      </w:r>
      <w:r w:rsidRPr="00320B62">
        <w:rPr>
          <w:rFonts w:ascii="Garamond" w:hAnsi="Garamond" w:cstheme="majorBidi"/>
          <w:i/>
          <w:iCs/>
          <w:sz w:val="18"/>
          <w:szCs w:val="18"/>
        </w:rPr>
        <w:t>ashi</w:t>
      </w:r>
      <w:r w:rsidRPr="00320B62">
        <w:rPr>
          <w:rFonts w:ascii="Garamond" w:hAnsi="Garamond" w:cstheme="majorBidi"/>
          <w:i/>
          <w:iCs/>
          <w:spacing w:val="3"/>
          <w:sz w:val="18"/>
          <w:szCs w:val="18"/>
        </w:rPr>
        <w:t>d</w:t>
      </w:r>
      <w:proofErr w:type="spellEnd"/>
      <w:proofErr w:type="gramEnd"/>
      <w:r w:rsidRPr="00320B62">
        <w:rPr>
          <w:rFonts w:ascii="Garamond" w:hAnsi="Garamond" w:cstheme="majorBidi"/>
          <w:i/>
          <w:iCs/>
          <w:sz w:val="18"/>
          <w:szCs w:val="18"/>
        </w:rPr>
        <w:t xml:space="preserve"> al ‘Amah li al </w:t>
      </w:r>
      <w:r w:rsidRPr="00320B62">
        <w:rPr>
          <w:rFonts w:ascii="Garamond" w:hAnsi="Garamond" w:cstheme="majorBidi"/>
          <w:i/>
          <w:iCs/>
          <w:spacing w:val="3"/>
          <w:sz w:val="18"/>
          <w:szCs w:val="18"/>
        </w:rPr>
        <w:t xml:space="preserve"> </w:t>
      </w:r>
      <w:r w:rsidRPr="00320B62">
        <w:rPr>
          <w:rFonts w:ascii="Garamond" w:hAnsi="Garamond" w:cstheme="majorBidi"/>
          <w:i/>
          <w:iCs/>
          <w:spacing w:val="3"/>
          <w:sz w:val="18"/>
          <w:szCs w:val="18"/>
          <w:lang w:val="es-ES"/>
        </w:rPr>
        <w:t xml:space="preserve">al </w:t>
      </w:r>
      <w:proofErr w:type="spellStart"/>
      <w:r w:rsidRPr="00320B62">
        <w:rPr>
          <w:rFonts w:ascii="Garamond" w:hAnsi="Garamond" w:cstheme="majorBidi"/>
          <w:i/>
          <w:iCs/>
          <w:spacing w:val="3"/>
          <w:sz w:val="18"/>
          <w:szCs w:val="18"/>
          <w:lang w:val="es-ES"/>
        </w:rPr>
        <w:t>Syari’ah</w:t>
      </w:r>
      <w:proofErr w:type="spellEnd"/>
      <w:r w:rsidRPr="00320B62">
        <w:rPr>
          <w:rFonts w:ascii="Garamond" w:hAnsi="Garamond" w:cstheme="majorBidi"/>
          <w:i/>
          <w:iCs/>
          <w:sz w:val="18"/>
          <w:szCs w:val="18"/>
        </w:rPr>
        <w:t xml:space="preserve"> al </w:t>
      </w:r>
      <w:proofErr w:type="spellStart"/>
      <w:r w:rsidRPr="00320B62">
        <w:rPr>
          <w:rFonts w:ascii="Garamond" w:hAnsi="Garamond" w:cstheme="majorBidi"/>
          <w:i/>
          <w:iCs/>
          <w:sz w:val="18"/>
          <w:szCs w:val="18"/>
        </w:rPr>
        <w:t>Islamiyah</w:t>
      </w:r>
      <w:proofErr w:type="spellEnd"/>
      <w:r w:rsidRPr="00320B62">
        <w:rPr>
          <w:rFonts w:ascii="Garamond" w:hAnsi="Garamond" w:cstheme="majorBidi"/>
          <w:i/>
          <w:iCs/>
          <w:sz w:val="18"/>
          <w:szCs w:val="18"/>
        </w:rPr>
        <w:t xml:space="preserve"> </w:t>
      </w:r>
      <w:r w:rsidRPr="00320B62">
        <w:rPr>
          <w:rFonts w:ascii="Garamond" w:hAnsi="Garamond" w:cstheme="majorBidi"/>
          <w:iCs/>
          <w:sz w:val="18"/>
          <w:szCs w:val="18"/>
        </w:rPr>
        <w:t xml:space="preserve">(Kairo: Dar al </w:t>
      </w:r>
      <w:proofErr w:type="spellStart"/>
      <w:r w:rsidRPr="00320B62">
        <w:rPr>
          <w:rFonts w:ascii="Garamond" w:hAnsi="Garamond" w:cstheme="majorBidi"/>
          <w:iCs/>
          <w:caps/>
          <w:spacing w:val="3"/>
          <w:sz w:val="18"/>
          <w:szCs w:val="18"/>
        </w:rPr>
        <w:t>s</w:t>
      </w:r>
      <w:r w:rsidRPr="00320B62">
        <w:rPr>
          <w:rFonts w:ascii="Garamond" w:hAnsi="Garamond" w:cstheme="majorBidi"/>
          <w:iCs/>
          <w:sz w:val="18"/>
          <w:szCs w:val="18"/>
        </w:rPr>
        <w:t>afwah</w:t>
      </w:r>
      <w:proofErr w:type="spellEnd"/>
      <w:r w:rsidRPr="00320B62">
        <w:rPr>
          <w:rFonts w:ascii="Garamond" w:hAnsi="Garamond" w:cstheme="majorBidi"/>
          <w:iCs/>
          <w:sz w:val="18"/>
          <w:szCs w:val="18"/>
        </w:rPr>
        <w:t>, 1996), h. 45.</w:t>
      </w:r>
    </w:p>
  </w:footnote>
  <w:footnote w:id="28">
    <w:p w:rsidR="001D557A" w:rsidRPr="00320B62" w:rsidRDefault="001D557A" w:rsidP="001D557A">
      <w:pPr>
        <w:pStyle w:val="FootnoteText"/>
        <w:jc w:val="both"/>
        <w:rPr>
          <w:rFonts w:ascii="Garamond" w:hAnsi="Garamond" w:cstheme="majorBidi"/>
          <w:sz w:val="18"/>
          <w:szCs w:val="18"/>
        </w:rPr>
      </w:pPr>
      <w:r w:rsidRPr="00320B62">
        <w:rPr>
          <w:rStyle w:val="FootnoteReference"/>
          <w:rFonts w:ascii="Garamond" w:hAnsi="Garamond"/>
          <w:sz w:val="18"/>
          <w:szCs w:val="18"/>
        </w:rPr>
        <w:footnoteRef/>
      </w:r>
      <w:r w:rsidRPr="00320B62">
        <w:rPr>
          <w:rFonts w:ascii="Garamond" w:hAnsi="Garamond" w:cstheme="majorBidi"/>
          <w:sz w:val="18"/>
          <w:szCs w:val="18"/>
        </w:rPr>
        <w:t xml:space="preserve"> Hasbi Umar, </w:t>
      </w:r>
      <w:r w:rsidRPr="00320B62">
        <w:rPr>
          <w:rFonts w:ascii="Garamond" w:hAnsi="Garamond" w:cstheme="majorBidi"/>
          <w:i/>
          <w:sz w:val="18"/>
          <w:szCs w:val="18"/>
        </w:rPr>
        <w:t>Nalar Fiqih Kontemporer</w:t>
      </w:r>
      <w:r w:rsidRPr="00320B62">
        <w:rPr>
          <w:rFonts w:ascii="Garamond" w:hAnsi="Garamond" w:cstheme="majorBidi"/>
          <w:sz w:val="18"/>
          <w:szCs w:val="18"/>
        </w:rPr>
        <w:t xml:space="preserve"> (Jakarta: Gaung Persada Press, 2007), h. 120</w:t>
      </w:r>
    </w:p>
  </w:footnote>
  <w:footnote w:id="29">
    <w:p w:rsidR="001D557A" w:rsidRPr="00320B62" w:rsidRDefault="001D557A" w:rsidP="001D557A">
      <w:pPr>
        <w:pStyle w:val="FootnoteText"/>
        <w:jc w:val="both"/>
        <w:rPr>
          <w:rFonts w:ascii="Garamond" w:hAnsi="Garamond" w:cstheme="majorBidi"/>
          <w:sz w:val="18"/>
          <w:szCs w:val="18"/>
        </w:rPr>
      </w:pPr>
      <w:r w:rsidRPr="00320B62">
        <w:rPr>
          <w:rStyle w:val="FootnoteReference"/>
          <w:rFonts w:ascii="Garamond" w:hAnsi="Garamond"/>
          <w:sz w:val="18"/>
          <w:szCs w:val="18"/>
        </w:rPr>
        <w:footnoteRef/>
      </w:r>
      <w:r w:rsidRPr="00320B62">
        <w:rPr>
          <w:rFonts w:ascii="Garamond" w:hAnsi="Garamond" w:cstheme="majorBidi"/>
          <w:sz w:val="18"/>
          <w:szCs w:val="18"/>
        </w:rPr>
        <w:t xml:space="preserve"> Hai orang-orang yang beriman diwajibkan atas kamu </w:t>
      </w:r>
      <w:proofErr w:type="spellStart"/>
      <w:r w:rsidRPr="00320B62">
        <w:rPr>
          <w:rFonts w:ascii="Garamond" w:hAnsi="Garamond" w:cstheme="majorBidi"/>
          <w:sz w:val="18"/>
          <w:szCs w:val="18"/>
        </w:rPr>
        <w:t>bepuasa</w:t>
      </w:r>
      <w:proofErr w:type="spellEnd"/>
      <w:r w:rsidRPr="00320B62">
        <w:rPr>
          <w:rFonts w:ascii="Garamond" w:hAnsi="Garamond" w:cstheme="majorBidi"/>
          <w:sz w:val="18"/>
          <w:szCs w:val="18"/>
        </w:rPr>
        <w:t xml:space="preserve"> sebagaimana diwajibkan atas orang-orang sebelum kamu agar kamu bertakwa (QS. al </w:t>
      </w:r>
      <w:proofErr w:type="spellStart"/>
      <w:r w:rsidRPr="00320B62">
        <w:rPr>
          <w:rFonts w:ascii="Garamond" w:hAnsi="Garamond" w:cstheme="majorBidi"/>
          <w:sz w:val="18"/>
          <w:szCs w:val="18"/>
        </w:rPr>
        <w:t>Baqarah</w:t>
      </w:r>
      <w:proofErr w:type="spellEnd"/>
      <w:r w:rsidRPr="00320B62">
        <w:rPr>
          <w:rFonts w:ascii="Garamond" w:hAnsi="Garamond" w:cstheme="majorBidi"/>
          <w:sz w:val="18"/>
          <w:szCs w:val="18"/>
        </w:rPr>
        <w:t>: 183).</w:t>
      </w:r>
    </w:p>
  </w:footnote>
  <w:footnote w:id="30">
    <w:p w:rsidR="001D557A" w:rsidRPr="00320B62" w:rsidRDefault="001D557A" w:rsidP="001D557A">
      <w:pPr>
        <w:spacing w:after="0" w:line="240" w:lineRule="auto"/>
        <w:jc w:val="both"/>
        <w:rPr>
          <w:rFonts w:ascii="Garamond" w:hAnsi="Garamond" w:cstheme="majorBidi"/>
          <w:sz w:val="18"/>
          <w:szCs w:val="18"/>
        </w:rPr>
      </w:pPr>
      <w:r w:rsidRPr="00320B62">
        <w:rPr>
          <w:rStyle w:val="FootnoteReference"/>
          <w:rFonts w:ascii="Garamond" w:hAnsi="Garamond"/>
          <w:sz w:val="18"/>
          <w:szCs w:val="18"/>
        </w:rPr>
        <w:footnoteRef/>
      </w:r>
      <w:r w:rsidRPr="00320B62">
        <w:rPr>
          <w:rFonts w:ascii="Garamond" w:hAnsi="Garamond" w:cstheme="majorBidi"/>
          <w:sz w:val="18"/>
          <w:szCs w:val="18"/>
        </w:rPr>
        <w:t xml:space="preserve"> </w:t>
      </w:r>
      <w:proofErr w:type="gramStart"/>
      <w:r w:rsidRPr="00320B62">
        <w:rPr>
          <w:rFonts w:ascii="Garamond" w:hAnsi="Garamond" w:cstheme="majorBidi"/>
          <w:iCs/>
          <w:sz w:val="18"/>
          <w:szCs w:val="18"/>
        </w:rPr>
        <w:t>Syaraf al Din al Nawawi</w:t>
      </w:r>
      <w:r w:rsidRPr="00320B62">
        <w:rPr>
          <w:rFonts w:ascii="Garamond" w:hAnsi="Garamond" w:cstheme="majorBidi"/>
          <w:i/>
          <w:iCs/>
          <w:sz w:val="18"/>
          <w:szCs w:val="18"/>
        </w:rPr>
        <w:t xml:space="preserve">, </w:t>
      </w:r>
      <w:proofErr w:type="spellStart"/>
      <w:r w:rsidRPr="00320B62">
        <w:rPr>
          <w:rFonts w:ascii="Garamond" w:hAnsi="Garamond" w:cstheme="majorBidi"/>
          <w:i/>
          <w:iCs/>
          <w:sz w:val="18"/>
          <w:szCs w:val="18"/>
        </w:rPr>
        <w:t>Shahih</w:t>
      </w:r>
      <w:proofErr w:type="spellEnd"/>
      <w:r w:rsidRPr="00320B62">
        <w:rPr>
          <w:rFonts w:ascii="Garamond" w:hAnsi="Garamond" w:cstheme="majorBidi"/>
          <w:i/>
          <w:iCs/>
          <w:sz w:val="18"/>
          <w:szCs w:val="18"/>
        </w:rPr>
        <w:t xml:space="preserve"> Muslim bi Syar al Nawawi, Vol. 6 </w:t>
      </w:r>
      <w:r w:rsidRPr="00320B62">
        <w:rPr>
          <w:rFonts w:ascii="Garamond" w:hAnsi="Garamond" w:cstheme="majorBidi"/>
          <w:iCs/>
          <w:sz w:val="18"/>
          <w:szCs w:val="18"/>
        </w:rPr>
        <w:t xml:space="preserve">(Kairo: Darul Fajri li al </w:t>
      </w:r>
      <w:proofErr w:type="spellStart"/>
      <w:r w:rsidRPr="00320B62">
        <w:rPr>
          <w:rFonts w:ascii="Garamond" w:hAnsi="Garamond" w:cstheme="majorBidi"/>
          <w:iCs/>
          <w:sz w:val="18"/>
          <w:szCs w:val="18"/>
        </w:rPr>
        <w:t>Turats</w:t>
      </w:r>
      <w:proofErr w:type="spellEnd"/>
      <w:r w:rsidRPr="00320B62">
        <w:rPr>
          <w:rFonts w:ascii="Garamond" w:hAnsi="Garamond" w:cstheme="majorBidi"/>
          <w:iCs/>
          <w:sz w:val="18"/>
          <w:szCs w:val="18"/>
        </w:rPr>
        <w:t>, 1999), h. 315</w:t>
      </w:r>
      <w:r w:rsidRPr="00320B62">
        <w:rPr>
          <w:rFonts w:ascii="Garamond" w:hAnsi="Garamond" w:cstheme="majorBidi"/>
          <w:i/>
          <w:iCs/>
          <w:sz w:val="18"/>
          <w:szCs w:val="18"/>
        </w:rPr>
        <w:t>.</w:t>
      </w:r>
      <w:proofErr w:type="gramEnd"/>
      <w:r w:rsidRPr="00320B62">
        <w:rPr>
          <w:rFonts w:ascii="Garamond" w:hAnsi="Garamond" w:cstheme="majorBidi"/>
          <w:i/>
          <w:iCs/>
          <w:sz w:val="18"/>
          <w:szCs w:val="18"/>
        </w:rPr>
        <w:t xml:space="preserve"> </w:t>
      </w:r>
      <w:proofErr w:type="gramStart"/>
      <w:r w:rsidRPr="00320B62">
        <w:rPr>
          <w:rFonts w:ascii="Garamond" w:hAnsi="Garamond" w:cstheme="majorBidi"/>
          <w:iCs/>
          <w:sz w:val="18"/>
          <w:szCs w:val="18"/>
        </w:rPr>
        <w:t xml:space="preserve">Riwayat tersebut berasal dari Ibn Umar </w:t>
      </w:r>
      <w:proofErr w:type="spellStart"/>
      <w:r w:rsidRPr="00320B62">
        <w:rPr>
          <w:rFonts w:ascii="Garamond" w:hAnsi="Garamond" w:cstheme="majorBidi"/>
          <w:iCs/>
          <w:sz w:val="18"/>
          <w:szCs w:val="18"/>
        </w:rPr>
        <w:t>ra.</w:t>
      </w:r>
      <w:proofErr w:type="spellEnd"/>
      <w:proofErr w:type="gramEnd"/>
      <w:r w:rsidRPr="00320B62">
        <w:rPr>
          <w:rFonts w:ascii="Garamond" w:hAnsi="Garamond" w:cstheme="majorBidi"/>
          <w:i/>
          <w:iCs/>
          <w:sz w:val="18"/>
          <w:szCs w:val="18"/>
        </w:rPr>
        <w:t xml:space="preserve"> Dia berkata: Nabi Muhammad SAW bersabda pada waktu terjadinya perang </w:t>
      </w:r>
      <w:r w:rsidRPr="00320B62">
        <w:rPr>
          <w:rFonts w:ascii="Garamond" w:hAnsi="Garamond" w:cstheme="majorBidi"/>
          <w:i/>
          <w:sz w:val="18"/>
          <w:szCs w:val="18"/>
        </w:rPr>
        <w:t>al Ahzab:</w:t>
      </w:r>
      <w:r w:rsidRPr="00320B62">
        <w:rPr>
          <w:rFonts w:ascii="Garamond" w:hAnsi="Garamond" w:cstheme="majorBidi"/>
          <w:sz w:val="18"/>
          <w:szCs w:val="18"/>
        </w:rPr>
        <w:t xml:space="preserve"> </w:t>
      </w:r>
      <w:r w:rsidRPr="00320B62">
        <w:rPr>
          <w:rFonts w:ascii="Garamond" w:hAnsi="Garamond" w:cstheme="majorBidi"/>
          <w:i/>
          <w:iCs/>
          <w:sz w:val="18"/>
          <w:szCs w:val="18"/>
        </w:rPr>
        <w:t xml:space="preserve">Janganlah salah seorang dari kalian shalat Asar kecuali di perkampungan Yahudi Bani </w:t>
      </w:r>
      <w:proofErr w:type="spellStart"/>
      <w:r w:rsidRPr="00320B62">
        <w:rPr>
          <w:rFonts w:ascii="Garamond" w:hAnsi="Garamond" w:cstheme="majorBidi"/>
          <w:i/>
          <w:sz w:val="18"/>
          <w:szCs w:val="18"/>
        </w:rPr>
        <w:t>Quraydah</w:t>
      </w:r>
      <w:proofErr w:type="spellEnd"/>
      <w:r w:rsidRPr="00320B62">
        <w:rPr>
          <w:rFonts w:ascii="Garamond" w:hAnsi="Garamond" w:cstheme="majorBidi"/>
          <w:sz w:val="18"/>
          <w:szCs w:val="18"/>
        </w:rPr>
        <w:t xml:space="preserve">, </w:t>
      </w:r>
      <w:r w:rsidRPr="00320B62">
        <w:rPr>
          <w:rFonts w:ascii="Garamond" w:hAnsi="Garamond" w:cstheme="majorBidi"/>
          <w:i/>
          <w:iCs/>
          <w:sz w:val="18"/>
          <w:szCs w:val="18"/>
        </w:rPr>
        <w:t xml:space="preserve">Maka sebagian sahabat Nabi Saw. </w:t>
      </w:r>
      <w:proofErr w:type="gramStart"/>
      <w:r w:rsidRPr="00320B62">
        <w:rPr>
          <w:rFonts w:ascii="Garamond" w:hAnsi="Garamond" w:cstheme="majorBidi"/>
          <w:i/>
          <w:iCs/>
          <w:sz w:val="18"/>
          <w:szCs w:val="18"/>
        </w:rPr>
        <w:t>telah</w:t>
      </w:r>
      <w:proofErr w:type="gramEnd"/>
      <w:r w:rsidRPr="00320B62">
        <w:rPr>
          <w:rFonts w:ascii="Garamond" w:hAnsi="Garamond" w:cstheme="majorBidi"/>
          <w:iCs/>
          <w:sz w:val="18"/>
          <w:szCs w:val="18"/>
        </w:rPr>
        <w:t xml:space="preserve"> </w:t>
      </w:r>
      <w:r w:rsidRPr="00320B62">
        <w:rPr>
          <w:rFonts w:ascii="Garamond" w:hAnsi="Garamond" w:cstheme="majorBidi"/>
          <w:i/>
          <w:iCs/>
          <w:sz w:val="18"/>
          <w:szCs w:val="18"/>
        </w:rPr>
        <w:t xml:space="preserve">mendapati waktu Asar di jalan (sebelum sampai di Bani </w:t>
      </w:r>
      <w:proofErr w:type="spellStart"/>
      <w:r w:rsidRPr="00320B62">
        <w:rPr>
          <w:rFonts w:ascii="Garamond" w:hAnsi="Garamond" w:cstheme="majorBidi"/>
          <w:sz w:val="18"/>
          <w:szCs w:val="18"/>
        </w:rPr>
        <w:t>Quraydah</w:t>
      </w:r>
      <w:proofErr w:type="spellEnd"/>
      <w:r w:rsidRPr="00320B62">
        <w:rPr>
          <w:rFonts w:ascii="Garamond" w:hAnsi="Garamond" w:cstheme="majorBidi"/>
          <w:i/>
          <w:iCs/>
          <w:sz w:val="18"/>
          <w:szCs w:val="18"/>
        </w:rPr>
        <w:t xml:space="preserve">) lalu sebagian sahabat berkata: Kami tidak akan shalat sebelum sampai pada perkampungan yang ditunjuk oleh </w:t>
      </w:r>
      <w:proofErr w:type="spellStart"/>
      <w:r w:rsidRPr="00320B62">
        <w:rPr>
          <w:rFonts w:ascii="Garamond" w:hAnsi="Garamond" w:cstheme="majorBidi"/>
          <w:i/>
          <w:iCs/>
          <w:sz w:val="18"/>
          <w:szCs w:val="18"/>
        </w:rPr>
        <w:t>nabi</w:t>
      </w:r>
      <w:proofErr w:type="spellEnd"/>
      <w:r w:rsidRPr="00320B62">
        <w:rPr>
          <w:rFonts w:ascii="Garamond" w:hAnsi="Garamond" w:cstheme="majorBidi"/>
          <w:i/>
          <w:iCs/>
          <w:sz w:val="18"/>
          <w:szCs w:val="18"/>
        </w:rPr>
        <w:t xml:space="preserve">. Sedangkan sebagian sahabat yang lainnya berkata kami tetap </w:t>
      </w:r>
      <w:proofErr w:type="gramStart"/>
      <w:r w:rsidRPr="00320B62">
        <w:rPr>
          <w:rFonts w:ascii="Garamond" w:hAnsi="Garamond" w:cstheme="majorBidi"/>
          <w:i/>
          <w:iCs/>
          <w:sz w:val="18"/>
          <w:szCs w:val="18"/>
        </w:rPr>
        <w:t>akan</w:t>
      </w:r>
      <w:proofErr w:type="gramEnd"/>
      <w:r w:rsidRPr="00320B62">
        <w:rPr>
          <w:rFonts w:ascii="Garamond" w:hAnsi="Garamond" w:cstheme="majorBidi"/>
          <w:i/>
          <w:iCs/>
          <w:sz w:val="18"/>
          <w:szCs w:val="18"/>
        </w:rPr>
        <w:t xml:space="preserve"> salat di jalan. </w:t>
      </w:r>
      <w:proofErr w:type="gramStart"/>
      <w:r w:rsidRPr="00320B62">
        <w:rPr>
          <w:rFonts w:ascii="Garamond" w:hAnsi="Garamond" w:cstheme="majorBidi"/>
          <w:i/>
          <w:iCs/>
          <w:sz w:val="18"/>
          <w:szCs w:val="18"/>
        </w:rPr>
        <w:t xml:space="preserve">Kemudian setelah itu </w:t>
      </w:r>
      <w:proofErr w:type="spellStart"/>
      <w:r w:rsidRPr="00320B62">
        <w:rPr>
          <w:rFonts w:ascii="Garamond" w:hAnsi="Garamond" w:cstheme="majorBidi"/>
          <w:i/>
          <w:iCs/>
          <w:sz w:val="18"/>
          <w:szCs w:val="18"/>
        </w:rPr>
        <w:t>diadukanlah</w:t>
      </w:r>
      <w:proofErr w:type="spellEnd"/>
      <w:r w:rsidRPr="00320B62">
        <w:rPr>
          <w:rFonts w:ascii="Garamond" w:hAnsi="Garamond" w:cstheme="majorBidi"/>
          <w:i/>
          <w:iCs/>
          <w:sz w:val="18"/>
          <w:szCs w:val="18"/>
        </w:rPr>
        <w:t xml:space="preserve"> kedua persoalan tersebut kepada Baginda Nabi namun </w:t>
      </w:r>
      <w:proofErr w:type="spellStart"/>
      <w:r w:rsidRPr="00320B62">
        <w:rPr>
          <w:rFonts w:ascii="Garamond" w:hAnsi="Garamond" w:cstheme="majorBidi"/>
          <w:i/>
          <w:iCs/>
          <w:sz w:val="18"/>
          <w:szCs w:val="18"/>
        </w:rPr>
        <w:t>nabi</w:t>
      </w:r>
      <w:proofErr w:type="spellEnd"/>
      <w:r w:rsidRPr="00320B62">
        <w:rPr>
          <w:rFonts w:ascii="Garamond" w:hAnsi="Garamond" w:cstheme="majorBidi"/>
          <w:i/>
          <w:iCs/>
          <w:sz w:val="18"/>
          <w:szCs w:val="18"/>
        </w:rPr>
        <w:t xml:space="preserve"> tidak menyalahkan satu kelompok sahabat dan membenarkan yang lainnya.</w:t>
      </w:r>
      <w:proofErr w:type="gramEnd"/>
    </w:p>
  </w:footnote>
  <w:footnote w:id="31">
    <w:p w:rsidR="001D557A" w:rsidRPr="00320B62" w:rsidRDefault="001D557A" w:rsidP="001D557A">
      <w:pPr>
        <w:pStyle w:val="FootnoteText"/>
        <w:jc w:val="both"/>
        <w:rPr>
          <w:rFonts w:ascii="Garamond" w:hAnsi="Garamond" w:cstheme="majorBidi"/>
          <w:sz w:val="18"/>
          <w:szCs w:val="18"/>
        </w:rPr>
      </w:pPr>
      <w:r w:rsidRPr="00320B62">
        <w:rPr>
          <w:rStyle w:val="FootnoteReference"/>
          <w:rFonts w:ascii="Garamond" w:hAnsi="Garamond"/>
          <w:sz w:val="18"/>
          <w:szCs w:val="18"/>
        </w:rPr>
        <w:footnoteRef/>
      </w:r>
      <w:r w:rsidRPr="00320B62">
        <w:rPr>
          <w:rFonts w:ascii="Garamond" w:hAnsi="Garamond" w:cstheme="majorBidi"/>
          <w:sz w:val="18"/>
          <w:szCs w:val="18"/>
        </w:rPr>
        <w:t xml:space="preserve"> </w:t>
      </w:r>
      <w:proofErr w:type="spellStart"/>
      <w:r w:rsidRPr="00320B62">
        <w:rPr>
          <w:rFonts w:ascii="Garamond" w:hAnsi="Garamond" w:cstheme="majorBidi"/>
          <w:sz w:val="18"/>
          <w:szCs w:val="18"/>
        </w:rPr>
        <w:t>Mawardi</w:t>
      </w:r>
      <w:proofErr w:type="spellEnd"/>
      <w:r w:rsidRPr="00320B62">
        <w:rPr>
          <w:rFonts w:ascii="Garamond" w:hAnsi="Garamond" w:cstheme="majorBidi"/>
          <w:sz w:val="18"/>
          <w:szCs w:val="18"/>
        </w:rPr>
        <w:t xml:space="preserve">, </w:t>
      </w:r>
      <w:r w:rsidRPr="00320B62">
        <w:rPr>
          <w:rFonts w:ascii="Garamond" w:hAnsi="Garamond" w:cstheme="majorBidi"/>
          <w:i/>
          <w:sz w:val="18"/>
          <w:szCs w:val="18"/>
        </w:rPr>
        <w:t>Fiqih Minoritas</w:t>
      </w:r>
      <w:r w:rsidRPr="00320B62">
        <w:rPr>
          <w:rFonts w:ascii="Garamond" w:hAnsi="Garamond" w:cstheme="majorBidi"/>
          <w:sz w:val="18"/>
          <w:szCs w:val="18"/>
        </w:rPr>
        <w:t>, h. 190</w:t>
      </w:r>
    </w:p>
  </w:footnote>
  <w:footnote w:id="32">
    <w:p w:rsidR="001D557A" w:rsidRPr="00320B62" w:rsidRDefault="001D557A" w:rsidP="001D557A">
      <w:pPr>
        <w:pStyle w:val="FootnoteText"/>
        <w:jc w:val="both"/>
        <w:rPr>
          <w:rFonts w:ascii="Garamond" w:hAnsi="Garamond" w:cstheme="majorBidi"/>
          <w:sz w:val="18"/>
          <w:szCs w:val="18"/>
        </w:rPr>
      </w:pPr>
      <w:r w:rsidRPr="00320B62">
        <w:rPr>
          <w:rStyle w:val="FootnoteReference"/>
          <w:rFonts w:ascii="Garamond" w:hAnsi="Garamond"/>
          <w:sz w:val="18"/>
          <w:szCs w:val="18"/>
        </w:rPr>
        <w:footnoteRef/>
      </w:r>
      <w:r w:rsidRPr="00320B62">
        <w:rPr>
          <w:rFonts w:ascii="Garamond" w:hAnsi="Garamond" w:cstheme="majorBidi"/>
          <w:sz w:val="18"/>
          <w:szCs w:val="18"/>
        </w:rPr>
        <w:t xml:space="preserve"> </w:t>
      </w:r>
      <w:proofErr w:type="spellStart"/>
      <w:r w:rsidRPr="00320B62">
        <w:rPr>
          <w:rFonts w:ascii="Garamond" w:hAnsi="Garamond" w:cstheme="majorBidi"/>
          <w:sz w:val="18"/>
          <w:szCs w:val="18"/>
        </w:rPr>
        <w:t>Mawardi</w:t>
      </w:r>
      <w:proofErr w:type="spellEnd"/>
      <w:r w:rsidRPr="00320B62">
        <w:rPr>
          <w:rFonts w:ascii="Garamond" w:hAnsi="Garamond" w:cstheme="majorBidi"/>
          <w:sz w:val="18"/>
          <w:szCs w:val="18"/>
        </w:rPr>
        <w:t xml:space="preserve">, </w:t>
      </w:r>
      <w:r w:rsidRPr="00320B62">
        <w:rPr>
          <w:rFonts w:ascii="Garamond" w:hAnsi="Garamond" w:cstheme="majorBidi"/>
          <w:i/>
          <w:sz w:val="18"/>
          <w:szCs w:val="18"/>
        </w:rPr>
        <w:t>Fiqih Minoritas</w:t>
      </w:r>
      <w:r w:rsidRPr="00320B62">
        <w:rPr>
          <w:rFonts w:ascii="Garamond" w:hAnsi="Garamond" w:cstheme="majorBidi"/>
          <w:sz w:val="18"/>
          <w:szCs w:val="18"/>
        </w:rPr>
        <w:t>, h. 191-192</w:t>
      </w:r>
    </w:p>
  </w:footnote>
  <w:footnote w:id="33">
    <w:p w:rsidR="001D557A" w:rsidRPr="00320B62" w:rsidRDefault="001D557A" w:rsidP="001D557A">
      <w:pPr>
        <w:pStyle w:val="FootnoteText"/>
        <w:jc w:val="both"/>
        <w:rPr>
          <w:rFonts w:ascii="Garamond" w:hAnsi="Garamond" w:cstheme="majorBidi"/>
          <w:sz w:val="18"/>
          <w:szCs w:val="18"/>
        </w:rPr>
      </w:pPr>
      <w:r w:rsidRPr="00320B62">
        <w:rPr>
          <w:rStyle w:val="FootnoteReference"/>
          <w:rFonts w:ascii="Garamond" w:hAnsi="Garamond"/>
          <w:sz w:val="18"/>
          <w:szCs w:val="18"/>
        </w:rPr>
        <w:footnoteRef/>
      </w:r>
      <w:r w:rsidRPr="00320B62">
        <w:rPr>
          <w:rFonts w:ascii="Garamond" w:hAnsi="Garamond" w:cstheme="majorBidi"/>
          <w:sz w:val="18"/>
          <w:szCs w:val="18"/>
        </w:rPr>
        <w:t xml:space="preserve"> Umar, </w:t>
      </w:r>
      <w:r w:rsidRPr="00320B62">
        <w:rPr>
          <w:rFonts w:ascii="Garamond" w:hAnsi="Garamond" w:cstheme="majorBidi"/>
          <w:i/>
          <w:sz w:val="18"/>
          <w:szCs w:val="18"/>
        </w:rPr>
        <w:t>Nalar</w:t>
      </w:r>
      <w:r w:rsidRPr="00320B62">
        <w:rPr>
          <w:rFonts w:ascii="Garamond" w:hAnsi="Garamond" w:cstheme="majorBidi"/>
          <w:sz w:val="18"/>
          <w:szCs w:val="18"/>
        </w:rPr>
        <w:t>, h. 123</w:t>
      </w:r>
    </w:p>
  </w:footnote>
  <w:footnote w:id="34">
    <w:p w:rsidR="001D557A" w:rsidRPr="00320B62" w:rsidRDefault="001D557A" w:rsidP="001D557A">
      <w:pPr>
        <w:pStyle w:val="FootnoteText"/>
        <w:jc w:val="both"/>
        <w:rPr>
          <w:rFonts w:ascii="Garamond" w:hAnsi="Garamond" w:cstheme="majorBidi"/>
          <w:sz w:val="18"/>
          <w:szCs w:val="18"/>
        </w:rPr>
      </w:pPr>
      <w:r w:rsidRPr="00320B62">
        <w:rPr>
          <w:rStyle w:val="FootnoteReference"/>
          <w:rFonts w:ascii="Garamond" w:hAnsi="Garamond"/>
          <w:sz w:val="18"/>
          <w:szCs w:val="18"/>
        </w:rPr>
        <w:footnoteRef/>
      </w:r>
      <w:r w:rsidRPr="00320B62">
        <w:rPr>
          <w:rFonts w:ascii="Garamond" w:hAnsi="Garamond" w:cstheme="majorBidi"/>
          <w:sz w:val="18"/>
          <w:szCs w:val="18"/>
        </w:rPr>
        <w:t xml:space="preserve"> </w:t>
      </w:r>
      <w:proofErr w:type="spellStart"/>
      <w:r w:rsidRPr="00320B62">
        <w:rPr>
          <w:rFonts w:ascii="Garamond" w:hAnsi="Garamond" w:cstheme="majorBidi"/>
          <w:sz w:val="18"/>
          <w:szCs w:val="18"/>
        </w:rPr>
        <w:t>Mawardi</w:t>
      </w:r>
      <w:proofErr w:type="spellEnd"/>
      <w:r w:rsidRPr="00320B62">
        <w:rPr>
          <w:rFonts w:ascii="Garamond" w:hAnsi="Garamond" w:cstheme="majorBidi"/>
          <w:sz w:val="18"/>
          <w:szCs w:val="18"/>
        </w:rPr>
        <w:t xml:space="preserve">, </w:t>
      </w:r>
      <w:r w:rsidRPr="00320B62">
        <w:rPr>
          <w:rFonts w:ascii="Garamond" w:hAnsi="Garamond" w:cstheme="majorBidi"/>
          <w:i/>
          <w:sz w:val="18"/>
          <w:szCs w:val="18"/>
        </w:rPr>
        <w:t>Fiqih Minoritas</w:t>
      </w:r>
      <w:r w:rsidRPr="00320B62">
        <w:rPr>
          <w:rFonts w:ascii="Garamond" w:hAnsi="Garamond" w:cstheme="majorBidi"/>
          <w:sz w:val="18"/>
          <w:szCs w:val="18"/>
        </w:rPr>
        <w:t>, h. 193</w:t>
      </w:r>
    </w:p>
  </w:footnote>
  <w:footnote w:id="35">
    <w:p w:rsidR="001D557A" w:rsidRPr="00320B62" w:rsidRDefault="001D557A" w:rsidP="001D557A">
      <w:pPr>
        <w:pStyle w:val="FootnoteText"/>
        <w:jc w:val="both"/>
        <w:rPr>
          <w:rFonts w:ascii="Garamond" w:hAnsi="Garamond" w:cstheme="majorBidi"/>
          <w:sz w:val="18"/>
          <w:szCs w:val="18"/>
        </w:rPr>
      </w:pPr>
      <w:r w:rsidRPr="00320B62">
        <w:rPr>
          <w:rStyle w:val="FootnoteReference"/>
          <w:rFonts w:ascii="Garamond" w:hAnsi="Garamond"/>
          <w:sz w:val="18"/>
          <w:szCs w:val="18"/>
        </w:rPr>
        <w:footnoteRef/>
      </w:r>
      <w:r w:rsidRPr="00320B62">
        <w:rPr>
          <w:rFonts w:ascii="Garamond" w:hAnsi="Garamond" w:cstheme="majorBidi"/>
          <w:sz w:val="18"/>
          <w:szCs w:val="18"/>
        </w:rPr>
        <w:t xml:space="preserve"> </w:t>
      </w:r>
      <w:proofErr w:type="gramStart"/>
      <w:r w:rsidRPr="00320B62">
        <w:rPr>
          <w:rFonts w:ascii="Garamond" w:hAnsi="Garamond" w:cstheme="majorBidi"/>
          <w:i/>
          <w:sz w:val="18"/>
          <w:szCs w:val="18"/>
        </w:rPr>
        <w:t>Ibid.</w:t>
      </w:r>
      <w:r w:rsidRPr="00320B62">
        <w:rPr>
          <w:rFonts w:ascii="Garamond" w:hAnsi="Garamond" w:cstheme="majorBidi"/>
          <w:sz w:val="18"/>
          <w:szCs w:val="18"/>
        </w:rPr>
        <w:t>,</w:t>
      </w:r>
      <w:proofErr w:type="gramEnd"/>
      <w:r w:rsidRPr="00320B62">
        <w:rPr>
          <w:rFonts w:ascii="Garamond" w:hAnsi="Garamond" w:cstheme="majorBidi"/>
          <w:sz w:val="18"/>
          <w:szCs w:val="18"/>
        </w:rPr>
        <w:t xml:space="preserve"> h. 197.</w:t>
      </w:r>
    </w:p>
  </w:footnote>
  <w:footnote w:id="36">
    <w:p w:rsidR="00320B62" w:rsidRDefault="00320B62">
      <w:pPr>
        <w:pStyle w:val="FootnoteText"/>
      </w:pPr>
      <w:r>
        <w:rPr>
          <w:rStyle w:val="FootnoteReference"/>
        </w:rPr>
        <w:footnoteRef/>
      </w:r>
      <w:r>
        <w:t xml:space="preserve"> </w:t>
      </w:r>
      <w:r>
        <w:fldChar w:fldCharType="begin"/>
      </w:r>
      <w:r>
        <w:instrText xml:space="preserve"> ADDIN ZOTERO_ITEM CSL_CITATION {"citationID":"zmpuHVhz","properties":{"formattedCitation":"Al-Syatibi, {\\i{}Al-Muwafaqat Fi Usul al-Syari\\uc0\\u8217{}a} (Kairo: Mustafa Muammad, n.d.).","plainCitation":"Al-Syatibi, Al-Muwafaqat Fi Usul al-Syari’a (Kairo: Mustafa Muammad, n.d.).","noteIndex":38},"citationItems":[{"id":38,"uris":["http://zotero.org/users/local/qFnpQS7M/items/KFBE6RQS"],"uri":["http://zotero.org/users/local/qFnpQS7M/items/KFBE6RQS"],"itemData":{"id":38,"type":"book","event-place":"Kairo","publisher":"Mustafa Muammad","publisher-place":"Kairo","title":"Al-Muwafaqat fi Usul al-Syari’a","author":[{"family":"Al-Syatibi","given":""}]}}],"schema":"https://github.com/citation-style-language/schema/raw/master/csl-citation.json"} </w:instrText>
      </w:r>
      <w:r>
        <w:fldChar w:fldCharType="separate"/>
      </w:r>
      <w:r w:rsidRPr="00320B62">
        <w:rPr>
          <w:rFonts w:ascii="Calibri" w:hAnsi="Calibri" w:cs="Calibri"/>
          <w:szCs w:val="24"/>
        </w:rPr>
        <w:t>Al-</w:t>
      </w:r>
      <w:proofErr w:type="spellStart"/>
      <w:r w:rsidRPr="00320B62">
        <w:rPr>
          <w:rFonts w:ascii="Calibri" w:hAnsi="Calibri" w:cs="Calibri"/>
          <w:szCs w:val="24"/>
        </w:rPr>
        <w:t>Syatibi</w:t>
      </w:r>
      <w:proofErr w:type="spellEnd"/>
      <w:r w:rsidRPr="00320B62">
        <w:rPr>
          <w:rFonts w:ascii="Calibri" w:hAnsi="Calibri" w:cs="Calibri"/>
          <w:szCs w:val="24"/>
        </w:rPr>
        <w:t xml:space="preserve">, </w:t>
      </w:r>
      <w:r w:rsidRPr="00320B62">
        <w:rPr>
          <w:rFonts w:ascii="Calibri" w:hAnsi="Calibri" w:cs="Calibri"/>
          <w:i/>
          <w:iCs/>
          <w:szCs w:val="24"/>
        </w:rPr>
        <w:t>Al-</w:t>
      </w:r>
      <w:proofErr w:type="spellStart"/>
      <w:r w:rsidRPr="00320B62">
        <w:rPr>
          <w:rFonts w:ascii="Calibri" w:hAnsi="Calibri" w:cs="Calibri"/>
          <w:i/>
          <w:iCs/>
          <w:szCs w:val="24"/>
        </w:rPr>
        <w:t>Muwafaqat</w:t>
      </w:r>
      <w:proofErr w:type="spellEnd"/>
      <w:r w:rsidRPr="00320B62">
        <w:rPr>
          <w:rFonts w:ascii="Calibri" w:hAnsi="Calibri" w:cs="Calibri"/>
          <w:i/>
          <w:iCs/>
          <w:szCs w:val="24"/>
        </w:rPr>
        <w:t xml:space="preserve"> Fi Usul al-</w:t>
      </w:r>
      <w:proofErr w:type="spellStart"/>
      <w:r w:rsidRPr="00320B62">
        <w:rPr>
          <w:rFonts w:ascii="Calibri" w:hAnsi="Calibri" w:cs="Calibri"/>
          <w:i/>
          <w:iCs/>
          <w:szCs w:val="24"/>
        </w:rPr>
        <w:t>Syari’a</w:t>
      </w:r>
      <w:proofErr w:type="spellEnd"/>
      <w:r w:rsidRPr="00320B62">
        <w:rPr>
          <w:rFonts w:ascii="Calibri" w:hAnsi="Calibri" w:cs="Calibri"/>
          <w:szCs w:val="24"/>
        </w:rPr>
        <w:t xml:space="preserve"> (Kairo: Mustafa </w:t>
      </w:r>
      <w:proofErr w:type="spellStart"/>
      <w:r w:rsidRPr="00320B62">
        <w:rPr>
          <w:rFonts w:ascii="Calibri" w:hAnsi="Calibri" w:cs="Calibri"/>
          <w:szCs w:val="24"/>
        </w:rPr>
        <w:t>Muammad</w:t>
      </w:r>
      <w:proofErr w:type="spellEnd"/>
      <w:r w:rsidRPr="00320B62">
        <w:rPr>
          <w:rFonts w:ascii="Calibri" w:hAnsi="Calibri" w:cs="Calibri"/>
          <w:szCs w:val="24"/>
        </w:rPr>
        <w:t xml:space="preserve">, </w:t>
      </w:r>
      <w:proofErr w:type="spellStart"/>
      <w:r w:rsidRPr="00320B62">
        <w:rPr>
          <w:rFonts w:ascii="Calibri" w:hAnsi="Calibri" w:cs="Calibri"/>
          <w:szCs w:val="24"/>
        </w:rPr>
        <w:t>n.d.</w:t>
      </w:r>
      <w:proofErr w:type="spellEnd"/>
      <w:r w:rsidRPr="00320B62">
        <w:rPr>
          <w:rFonts w:ascii="Calibri" w:hAnsi="Calibri" w:cs="Calibri"/>
          <w:szCs w:val="24"/>
        </w:rPr>
        <w:t>).</w:t>
      </w:r>
      <w:r>
        <w:fldChar w:fldCharType="end"/>
      </w:r>
    </w:p>
  </w:footnote>
  <w:footnote w:id="37">
    <w:p w:rsidR="00BB3542" w:rsidRDefault="00BB3542">
      <w:pPr>
        <w:pStyle w:val="FootnoteText"/>
      </w:pPr>
      <w:r>
        <w:rPr>
          <w:rStyle w:val="FootnoteReference"/>
        </w:rPr>
        <w:footnoteRef/>
      </w:r>
      <w:r>
        <w:t xml:space="preserve"> </w:t>
      </w:r>
      <w:r>
        <w:fldChar w:fldCharType="begin"/>
      </w:r>
      <w:r>
        <w:instrText xml:space="preserve"> ADDIN ZOTERO_ITEM CSL_CITATION {"citationID":"js764Hco","properties":{"formattedCitation":"Renny Supriyanti, \\uc0\\u8220{}Pengantar Hukum Islam Dasar-Dasar Dan Aktualisasinya Dalam Hukum Positif\\uc0\\u8221{} (Bandung: Widya Padjadjaran, 2011).","plainCitation":"Renny Supriyanti, “Pengantar Hukum Islam Dasar-Dasar Dan Aktualisasinya Dalam Hukum Positif” (Bandung: Widya Padjadjaran, 2011).","noteIndex":39},"citationItems":[{"id":50,"uris":["http://zotero.org/users/local/qFnpQS7M/items/8Y9CZ9A7"],"uri":["http://zotero.org/users/local/qFnpQS7M/items/8Y9CZ9A7"],"itemData":{"id":50,"type":"chapter","event-place":"Bandung","publisher":"Widya Padjadjaran","publisher-place":"Bandung","title":"Pengantar Hukum Islam Dasar-dasar dan Aktualisasinya dalam Hukum Positif","author":[{"family":"Supriyanti","given":"Renny"}],"issued":{"date-parts":[["2011"]]}}}],"schema":"https://github.com/citation-style-language/schema/raw/master/csl-citation.json"} </w:instrText>
      </w:r>
      <w:r>
        <w:fldChar w:fldCharType="separate"/>
      </w:r>
      <w:proofErr w:type="spellStart"/>
      <w:r w:rsidRPr="00BB3542">
        <w:rPr>
          <w:rFonts w:ascii="Calibri" w:hAnsi="Calibri" w:cs="Calibri"/>
          <w:szCs w:val="24"/>
        </w:rPr>
        <w:t>Renny</w:t>
      </w:r>
      <w:proofErr w:type="spellEnd"/>
      <w:r w:rsidRPr="00BB3542">
        <w:rPr>
          <w:rFonts w:ascii="Calibri" w:hAnsi="Calibri" w:cs="Calibri"/>
          <w:szCs w:val="24"/>
        </w:rPr>
        <w:t xml:space="preserve"> </w:t>
      </w:r>
      <w:proofErr w:type="spellStart"/>
      <w:r w:rsidRPr="00BB3542">
        <w:rPr>
          <w:rFonts w:ascii="Calibri" w:hAnsi="Calibri" w:cs="Calibri"/>
          <w:szCs w:val="24"/>
        </w:rPr>
        <w:t>Supriyanti</w:t>
      </w:r>
      <w:proofErr w:type="spellEnd"/>
      <w:r w:rsidRPr="00BB3542">
        <w:rPr>
          <w:rFonts w:ascii="Calibri" w:hAnsi="Calibri" w:cs="Calibri"/>
          <w:szCs w:val="24"/>
        </w:rPr>
        <w:t xml:space="preserve">, “Pengantar Hukum Islam Dasar-Dasar Dan </w:t>
      </w:r>
      <w:proofErr w:type="spellStart"/>
      <w:r w:rsidRPr="00BB3542">
        <w:rPr>
          <w:rFonts w:ascii="Calibri" w:hAnsi="Calibri" w:cs="Calibri"/>
          <w:szCs w:val="24"/>
        </w:rPr>
        <w:t>Aktualisasinya</w:t>
      </w:r>
      <w:proofErr w:type="spellEnd"/>
      <w:r w:rsidRPr="00BB3542">
        <w:rPr>
          <w:rFonts w:ascii="Calibri" w:hAnsi="Calibri" w:cs="Calibri"/>
          <w:szCs w:val="24"/>
        </w:rPr>
        <w:t xml:space="preserve"> Dalam Hukum Positif” (Bandung: Widya </w:t>
      </w:r>
      <w:proofErr w:type="spellStart"/>
      <w:r w:rsidRPr="00BB3542">
        <w:rPr>
          <w:rFonts w:ascii="Calibri" w:hAnsi="Calibri" w:cs="Calibri"/>
          <w:szCs w:val="24"/>
        </w:rPr>
        <w:t>Padjadjaran</w:t>
      </w:r>
      <w:proofErr w:type="spellEnd"/>
      <w:r w:rsidRPr="00BB3542">
        <w:rPr>
          <w:rFonts w:ascii="Calibri" w:hAnsi="Calibri" w:cs="Calibri"/>
          <w:szCs w:val="24"/>
        </w:rPr>
        <w:t>, 2011).</w:t>
      </w:r>
      <w:r>
        <w:fldChar w:fldCharType="end"/>
      </w:r>
    </w:p>
  </w:footnote>
  <w:footnote w:id="38">
    <w:p w:rsidR="00BB3542" w:rsidRDefault="00BB3542" w:rsidP="00BB3542">
      <w:pPr>
        <w:pStyle w:val="FootnoteText"/>
      </w:pPr>
      <w:r>
        <w:rPr>
          <w:rStyle w:val="FootnoteReference"/>
        </w:rPr>
        <w:footnoteRef/>
      </w:r>
      <w:r>
        <w:t xml:space="preserve"> </w:t>
      </w:r>
      <w:r>
        <w:fldChar w:fldCharType="begin"/>
      </w:r>
      <w:r>
        <w:instrText xml:space="preserve"> ADDIN ZOTERO_ITEM CSL_CITATION {"citationID":"yWWxSZRs","properties":{"formattedCitation":"Supriyanti.","plainCitation":"Supriyanti.","noteIndex":40},"citationItems":[{"id":50,"uris":["http://zotero.org/users/local/qFnpQS7M/items/8Y9CZ9A7"],"uri":["http://zotero.org/users/local/qFnpQS7M/items/8Y9CZ9A7"],"itemData":{"id":50,"type":"chapter","event-place":"Bandung","publisher":"Widya Padjadjaran","publisher-place":"Bandung","title":"Pengantar Hukum Islam Dasar-dasar dan Aktualisasinya dalam Hukum Positif","author":[{"family":"Supriyanti","given":"Renny"}],"issued":{"date-parts":[["2011"]]}}}],"schema":"https://github.com/citation-style-language/schema/raw/master/csl-citation.json"} </w:instrText>
      </w:r>
      <w:r>
        <w:fldChar w:fldCharType="separate"/>
      </w:r>
      <w:proofErr w:type="spellStart"/>
      <w:r w:rsidRPr="00BB3542">
        <w:rPr>
          <w:rFonts w:ascii="Calibri" w:hAnsi="Calibri" w:cs="Calibri"/>
        </w:rPr>
        <w:t>Supriyanti</w:t>
      </w:r>
      <w:proofErr w:type="spellEnd"/>
      <w:r w:rsidRPr="00BB3542">
        <w:rPr>
          <w:rFonts w:ascii="Calibri" w:hAnsi="Calibri" w:cs="Calibri"/>
        </w:rPr>
        <w:t>.</w:t>
      </w:r>
      <w:r>
        <w:fldChar w:fldCharType="end"/>
      </w:r>
    </w:p>
  </w:footnote>
  <w:footnote w:id="39">
    <w:p w:rsidR="00BB3542" w:rsidRDefault="00BB3542">
      <w:pPr>
        <w:pStyle w:val="FootnoteText"/>
      </w:pPr>
      <w:r>
        <w:rPr>
          <w:rStyle w:val="FootnoteReference"/>
        </w:rPr>
        <w:footnoteRef/>
      </w:r>
      <w:r>
        <w:t xml:space="preserve"> </w:t>
      </w:r>
      <w:r>
        <w:fldChar w:fldCharType="begin"/>
      </w:r>
      <w:r>
        <w:instrText xml:space="preserve"> ADDIN ZOTERO_ITEM CSL_CITATION {"citationID":"ezA1ypZw","properties":{"formattedCitation":"Al-Syatibi, {\\i{}Al-Muwafaqat Fi Usul al-Syari\\uc0\\u8217{}a}.","plainCitation":"Al-Syatibi, Al-Muwafaqat Fi Usul al-Syari’a.","noteIndex":41},"citationItems":[{"id":38,"uris":["http://zotero.org/users/local/qFnpQS7M/items/KFBE6RQS"],"uri":["http://zotero.org/users/local/qFnpQS7M/items/KFBE6RQS"],"itemData":{"id":38,"type":"book","event-place":"Kairo","publisher":"Mustafa Muammad","publisher-place":"Kairo","title":"Al-Muwafaqat fi Usul al-Syari’a","author":[{"family":"Al-Syatibi","given":""}]}}],"schema":"https://github.com/citation-style-language/schema/raw/master/csl-citation.json"} </w:instrText>
      </w:r>
      <w:r>
        <w:fldChar w:fldCharType="separate"/>
      </w:r>
      <w:r w:rsidRPr="00BB3542">
        <w:rPr>
          <w:rFonts w:ascii="Calibri" w:hAnsi="Calibri" w:cs="Calibri"/>
          <w:szCs w:val="24"/>
        </w:rPr>
        <w:t>Al-</w:t>
      </w:r>
      <w:proofErr w:type="spellStart"/>
      <w:r w:rsidRPr="00BB3542">
        <w:rPr>
          <w:rFonts w:ascii="Calibri" w:hAnsi="Calibri" w:cs="Calibri"/>
          <w:szCs w:val="24"/>
        </w:rPr>
        <w:t>Syatibi</w:t>
      </w:r>
      <w:proofErr w:type="spellEnd"/>
      <w:r w:rsidRPr="00BB3542">
        <w:rPr>
          <w:rFonts w:ascii="Calibri" w:hAnsi="Calibri" w:cs="Calibri"/>
          <w:szCs w:val="24"/>
        </w:rPr>
        <w:t xml:space="preserve">, </w:t>
      </w:r>
      <w:r w:rsidRPr="00BB3542">
        <w:rPr>
          <w:rFonts w:ascii="Calibri" w:hAnsi="Calibri" w:cs="Calibri"/>
          <w:i/>
          <w:iCs/>
          <w:szCs w:val="24"/>
        </w:rPr>
        <w:t>Al-</w:t>
      </w:r>
      <w:proofErr w:type="spellStart"/>
      <w:r w:rsidRPr="00BB3542">
        <w:rPr>
          <w:rFonts w:ascii="Calibri" w:hAnsi="Calibri" w:cs="Calibri"/>
          <w:i/>
          <w:iCs/>
          <w:szCs w:val="24"/>
        </w:rPr>
        <w:t>Muwafaqat</w:t>
      </w:r>
      <w:proofErr w:type="spellEnd"/>
      <w:r w:rsidRPr="00BB3542">
        <w:rPr>
          <w:rFonts w:ascii="Calibri" w:hAnsi="Calibri" w:cs="Calibri"/>
          <w:i/>
          <w:iCs/>
          <w:szCs w:val="24"/>
        </w:rPr>
        <w:t xml:space="preserve"> Fi Usul al-</w:t>
      </w:r>
      <w:proofErr w:type="spellStart"/>
      <w:r w:rsidRPr="00BB3542">
        <w:rPr>
          <w:rFonts w:ascii="Calibri" w:hAnsi="Calibri" w:cs="Calibri"/>
          <w:i/>
          <w:iCs/>
          <w:szCs w:val="24"/>
        </w:rPr>
        <w:t>Syari’a</w:t>
      </w:r>
      <w:proofErr w:type="spellEnd"/>
      <w:r w:rsidRPr="00BB3542">
        <w:rPr>
          <w:rFonts w:ascii="Calibri" w:hAnsi="Calibri" w:cs="Calibri"/>
          <w:szCs w:val="24"/>
        </w:rPr>
        <w:t>.</w:t>
      </w:r>
      <w:r>
        <w:fldChar w:fldCharType="end"/>
      </w:r>
    </w:p>
  </w:footnote>
  <w:footnote w:id="40">
    <w:p w:rsidR="001D557A" w:rsidRPr="00320B62" w:rsidRDefault="001D557A" w:rsidP="001D557A">
      <w:pPr>
        <w:pStyle w:val="FootnoteText"/>
        <w:jc w:val="both"/>
        <w:rPr>
          <w:rFonts w:ascii="Garamond" w:hAnsi="Garamond" w:cstheme="majorBidi"/>
          <w:sz w:val="18"/>
          <w:szCs w:val="18"/>
        </w:rPr>
      </w:pPr>
      <w:r w:rsidRPr="00320B62">
        <w:rPr>
          <w:rStyle w:val="FootnoteReference"/>
          <w:rFonts w:ascii="Garamond" w:hAnsi="Garamond"/>
          <w:sz w:val="18"/>
          <w:szCs w:val="18"/>
        </w:rPr>
        <w:footnoteRef/>
      </w:r>
      <w:proofErr w:type="spellStart"/>
      <w:r w:rsidRPr="00320B62">
        <w:rPr>
          <w:rFonts w:ascii="Garamond" w:hAnsi="Garamond" w:cstheme="majorBidi"/>
          <w:sz w:val="18"/>
          <w:szCs w:val="18"/>
        </w:rPr>
        <w:t>Alfian</w:t>
      </w:r>
      <w:proofErr w:type="spellEnd"/>
      <w:r w:rsidRPr="00320B62">
        <w:rPr>
          <w:rFonts w:ascii="Garamond" w:hAnsi="Garamond" w:cstheme="majorBidi"/>
          <w:sz w:val="18"/>
          <w:szCs w:val="18"/>
        </w:rPr>
        <w:t xml:space="preserve"> (editor), 1997, </w:t>
      </w:r>
      <w:r w:rsidRPr="00320B62">
        <w:rPr>
          <w:rFonts w:ascii="Garamond" w:hAnsi="Garamond" w:cstheme="majorBidi"/>
          <w:i/>
          <w:iCs/>
          <w:sz w:val="18"/>
          <w:szCs w:val="18"/>
        </w:rPr>
        <w:t>Segi-Segi Sosial Masyarakat Aceh</w:t>
      </w:r>
      <w:r w:rsidRPr="00320B62">
        <w:rPr>
          <w:rFonts w:ascii="Garamond" w:hAnsi="Garamond" w:cstheme="majorBidi"/>
          <w:sz w:val="18"/>
          <w:szCs w:val="18"/>
        </w:rPr>
        <w:t>, (Jakarta: LP3S,)</w:t>
      </w:r>
      <w:proofErr w:type="gramStart"/>
      <w:r w:rsidRPr="00320B62">
        <w:rPr>
          <w:rFonts w:ascii="Garamond" w:hAnsi="Garamond" w:cstheme="majorBidi"/>
          <w:sz w:val="18"/>
          <w:szCs w:val="18"/>
        </w:rPr>
        <w:t>,  207</w:t>
      </w:r>
      <w:proofErr w:type="gramEnd"/>
      <w:r w:rsidRPr="00320B62">
        <w:rPr>
          <w:rFonts w:ascii="Garamond" w:hAnsi="Garamond" w:cstheme="majorBidi"/>
          <w:sz w:val="18"/>
          <w:szCs w:val="18"/>
        </w:rPr>
        <w:t>-209.</w:t>
      </w:r>
    </w:p>
  </w:footnote>
  <w:footnote w:id="41">
    <w:p w:rsidR="001D557A" w:rsidRPr="00320B62" w:rsidRDefault="001D557A" w:rsidP="001D557A">
      <w:pPr>
        <w:pStyle w:val="FootnoteText"/>
        <w:jc w:val="both"/>
        <w:rPr>
          <w:rFonts w:ascii="Garamond" w:hAnsi="Garamond" w:cstheme="majorBidi"/>
          <w:sz w:val="18"/>
          <w:szCs w:val="18"/>
        </w:rPr>
      </w:pPr>
      <w:r w:rsidRPr="00320B62">
        <w:rPr>
          <w:rStyle w:val="FootnoteReference"/>
          <w:rFonts w:ascii="Garamond" w:hAnsi="Garamond"/>
          <w:sz w:val="18"/>
          <w:szCs w:val="18"/>
        </w:rPr>
        <w:footnoteRef/>
      </w:r>
      <w:r w:rsidRPr="00320B62">
        <w:rPr>
          <w:rFonts w:ascii="Garamond" w:hAnsi="Garamond" w:cstheme="majorBidi"/>
          <w:sz w:val="18"/>
          <w:szCs w:val="18"/>
        </w:rPr>
        <w:t xml:space="preserve"> H. </w:t>
      </w:r>
      <w:proofErr w:type="spellStart"/>
      <w:r w:rsidRPr="00320B62">
        <w:rPr>
          <w:rFonts w:ascii="Garamond" w:hAnsi="Garamond" w:cstheme="majorBidi"/>
          <w:sz w:val="18"/>
          <w:szCs w:val="18"/>
        </w:rPr>
        <w:t>Ichtijanto</w:t>
      </w:r>
      <w:proofErr w:type="spellEnd"/>
      <w:r w:rsidRPr="00320B62">
        <w:rPr>
          <w:rFonts w:ascii="Garamond" w:hAnsi="Garamond" w:cstheme="majorBidi"/>
          <w:sz w:val="18"/>
          <w:szCs w:val="18"/>
        </w:rPr>
        <w:t xml:space="preserve"> S.A., </w:t>
      </w:r>
      <w:r w:rsidRPr="00320B62">
        <w:rPr>
          <w:rFonts w:ascii="Garamond" w:hAnsi="Garamond" w:cstheme="majorBidi"/>
          <w:i/>
          <w:iCs/>
          <w:sz w:val="18"/>
          <w:szCs w:val="18"/>
        </w:rPr>
        <w:t>Pengembangan Teori berlakunya Hukum Islam…h</w:t>
      </w:r>
      <w:r w:rsidRPr="00320B62">
        <w:rPr>
          <w:rFonts w:ascii="Garamond" w:hAnsi="Garamond" w:cstheme="majorBidi"/>
          <w:sz w:val="18"/>
          <w:szCs w:val="18"/>
        </w:rPr>
        <w:t>.127.</w:t>
      </w:r>
    </w:p>
  </w:footnote>
  <w:footnote w:id="42">
    <w:p w:rsidR="001D557A" w:rsidRPr="00320B62" w:rsidRDefault="001D557A" w:rsidP="001D557A">
      <w:pPr>
        <w:pStyle w:val="FootnoteText"/>
        <w:jc w:val="both"/>
        <w:rPr>
          <w:rFonts w:ascii="Garamond" w:hAnsi="Garamond" w:cstheme="majorBidi"/>
          <w:sz w:val="18"/>
          <w:szCs w:val="18"/>
        </w:rPr>
      </w:pPr>
      <w:r w:rsidRPr="00320B62">
        <w:rPr>
          <w:rStyle w:val="FootnoteReference"/>
          <w:rFonts w:ascii="Garamond" w:hAnsi="Garamond"/>
          <w:sz w:val="18"/>
          <w:szCs w:val="18"/>
        </w:rPr>
        <w:footnoteRef/>
      </w:r>
      <w:r w:rsidRPr="00320B62">
        <w:rPr>
          <w:rFonts w:ascii="Garamond" w:hAnsi="Garamond" w:cstheme="majorBidi"/>
          <w:sz w:val="18"/>
          <w:szCs w:val="18"/>
        </w:rPr>
        <w:t xml:space="preserve"> H. </w:t>
      </w:r>
      <w:proofErr w:type="spellStart"/>
      <w:r w:rsidRPr="00320B62">
        <w:rPr>
          <w:rFonts w:ascii="Garamond" w:hAnsi="Garamond" w:cstheme="majorBidi"/>
          <w:sz w:val="18"/>
          <w:szCs w:val="18"/>
        </w:rPr>
        <w:t>Ichtijanto</w:t>
      </w:r>
      <w:proofErr w:type="spellEnd"/>
      <w:r w:rsidRPr="00320B62">
        <w:rPr>
          <w:rFonts w:ascii="Garamond" w:hAnsi="Garamond" w:cstheme="majorBidi"/>
          <w:sz w:val="18"/>
          <w:szCs w:val="18"/>
        </w:rPr>
        <w:t xml:space="preserve"> S.A., Op. Cit, hal.131.</w:t>
      </w:r>
    </w:p>
  </w:footnote>
  <w:footnote w:id="43">
    <w:p w:rsidR="001D557A" w:rsidRPr="00320B62" w:rsidRDefault="001D557A" w:rsidP="001D557A">
      <w:pPr>
        <w:pStyle w:val="FootnoteText"/>
        <w:jc w:val="both"/>
        <w:rPr>
          <w:rFonts w:ascii="Garamond" w:hAnsi="Garamond" w:cstheme="majorBidi"/>
          <w:sz w:val="18"/>
          <w:szCs w:val="18"/>
        </w:rPr>
      </w:pPr>
      <w:r w:rsidRPr="00320B62">
        <w:rPr>
          <w:rStyle w:val="FootnoteReference"/>
          <w:rFonts w:ascii="Garamond" w:hAnsi="Garamond"/>
          <w:sz w:val="18"/>
          <w:szCs w:val="18"/>
        </w:rPr>
        <w:footnoteRef/>
      </w:r>
      <w:r w:rsidRPr="00320B62">
        <w:rPr>
          <w:rFonts w:ascii="Garamond" w:hAnsi="Garamond" w:cstheme="majorBidi"/>
          <w:sz w:val="18"/>
          <w:szCs w:val="18"/>
        </w:rPr>
        <w:t>Ibid,  131</w:t>
      </w:r>
    </w:p>
  </w:footnote>
  <w:footnote w:id="44">
    <w:p w:rsidR="001D557A" w:rsidRPr="00320B62" w:rsidRDefault="001D557A" w:rsidP="001D557A">
      <w:pPr>
        <w:pStyle w:val="FootnoteText"/>
        <w:jc w:val="both"/>
        <w:rPr>
          <w:rFonts w:ascii="Garamond" w:hAnsi="Garamond" w:cstheme="majorBidi"/>
          <w:sz w:val="18"/>
          <w:szCs w:val="18"/>
        </w:rPr>
      </w:pPr>
      <w:r w:rsidRPr="00320B62">
        <w:rPr>
          <w:rStyle w:val="FootnoteReference"/>
          <w:rFonts w:ascii="Garamond" w:hAnsi="Garamond"/>
          <w:sz w:val="18"/>
          <w:szCs w:val="18"/>
        </w:rPr>
        <w:footnoteRef/>
      </w:r>
      <w:r w:rsidRPr="00320B62">
        <w:rPr>
          <w:rFonts w:ascii="Garamond" w:hAnsi="Garamond" w:cstheme="majorBidi"/>
          <w:sz w:val="18"/>
          <w:szCs w:val="18"/>
        </w:rPr>
        <w:t xml:space="preserve">Selengkapnya lihat,  </w:t>
      </w:r>
      <w:proofErr w:type="spellStart"/>
      <w:r w:rsidRPr="00320B62">
        <w:rPr>
          <w:rFonts w:ascii="Garamond" w:hAnsi="Garamond" w:cstheme="majorBidi"/>
          <w:sz w:val="18"/>
          <w:szCs w:val="18"/>
        </w:rPr>
        <w:t>Sayuti</w:t>
      </w:r>
      <w:proofErr w:type="spellEnd"/>
      <w:r w:rsidRPr="00320B62">
        <w:rPr>
          <w:rFonts w:ascii="Garamond" w:hAnsi="Garamond" w:cstheme="majorBidi"/>
          <w:sz w:val="18"/>
          <w:szCs w:val="18"/>
        </w:rPr>
        <w:t xml:space="preserve"> </w:t>
      </w:r>
      <w:proofErr w:type="spellStart"/>
      <w:r w:rsidRPr="00320B62">
        <w:rPr>
          <w:rFonts w:ascii="Garamond" w:hAnsi="Garamond" w:cstheme="majorBidi"/>
          <w:sz w:val="18"/>
          <w:szCs w:val="18"/>
        </w:rPr>
        <w:t>Thalib</w:t>
      </w:r>
      <w:proofErr w:type="spellEnd"/>
      <w:r w:rsidRPr="00320B62">
        <w:rPr>
          <w:rFonts w:ascii="Garamond" w:hAnsi="Garamond" w:cstheme="majorBidi"/>
          <w:sz w:val="18"/>
          <w:szCs w:val="18"/>
        </w:rPr>
        <w:t xml:space="preserve">, 1980, </w:t>
      </w:r>
      <w:proofErr w:type="spellStart"/>
      <w:r w:rsidRPr="00320B62">
        <w:rPr>
          <w:rFonts w:ascii="Garamond" w:hAnsi="Garamond" w:cstheme="majorBidi"/>
          <w:i/>
          <w:iCs/>
          <w:sz w:val="18"/>
          <w:szCs w:val="18"/>
        </w:rPr>
        <w:t>Receptio</w:t>
      </w:r>
      <w:proofErr w:type="spellEnd"/>
      <w:r w:rsidRPr="00320B62">
        <w:rPr>
          <w:rFonts w:ascii="Garamond" w:hAnsi="Garamond" w:cstheme="majorBidi"/>
          <w:i/>
          <w:iCs/>
          <w:sz w:val="18"/>
          <w:szCs w:val="18"/>
        </w:rPr>
        <w:t xml:space="preserve"> a </w:t>
      </w:r>
      <w:proofErr w:type="spellStart"/>
      <w:r w:rsidRPr="00320B62">
        <w:rPr>
          <w:rFonts w:ascii="Garamond" w:hAnsi="Garamond" w:cstheme="majorBidi"/>
          <w:i/>
          <w:iCs/>
          <w:sz w:val="18"/>
          <w:szCs w:val="18"/>
        </w:rPr>
        <w:t>Contrario</w:t>
      </w:r>
      <w:proofErr w:type="spellEnd"/>
      <w:r w:rsidRPr="00320B62">
        <w:rPr>
          <w:rFonts w:ascii="Garamond" w:hAnsi="Garamond" w:cstheme="majorBidi"/>
          <w:i/>
          <w:iCs/>
          <w:sz w:val="18"/>
          <w:szCs w:val="18"/>
        </w:rPr>
        <w:t>: Hubungan Hukum Adat Dengan Hukum Islam</w:t>
      </w:r>
      <w:r w:rsidRPr="00320B62">
        <w:rPr>
          <w:rFonts w:ascii="Garamond" w:hAnsi="Garamond" w:cstheme="majorBidi"/>
          <w:sz w:val="18"/>
          <w:szCs w:val="18"/>
        </w:rPr>
        <w:t>, (Bina Aksara),  15-70</w:t>
      </w:r>
    </w:p>
  </w:footnote>
  <w:footnote w:id="45">
    <w:p w:rsidR="001D557A" w:rsidRPr="00320B62" w:rsidRDefault="001D557A" w:rsidP="001D557A">
      <w:pPr>
        <w:pStyle w:val="FootnoteText"/>
        <w:jc w:val="both"/>
        <w:rPr>
          <w:rFonts w:ascii="Garamond" w:hAnsi="Garamond" w:cstheme="majorBidi"/>
          <w:sz w:val="18"/>
          <w:szCs w:val="18"/>
        </w:rPr>
      </w:pPr>
      <w:r w:rsidRPr="00320B62">
        <w:rPr>
          <w:rStyle w:val="FootnoteReference"/>
          <w:rFonts w:ascii="Garamond" w:hAnsi="Garamond"/>
          <w:sz w:val="18"/>
          <w:szCs w:val="18"/>
        </w:rPr>
        <w:footnoteRef/>
      </w:r>
      <w:r w:rsidRPr="00320B62">
        <w:rPr>
          <w:rFonts w:ascii="Garamond" w:hAnsi="Garamond" w:cstheme="majorBidi"/>
          <w:sz w:val="18"/>
          <w:szCs w:val="18"/>
        </w:rPr>
        <w:t xml:space="preserve"> H. </w:t>
      </w:r>
      <w:proofErr w:type="spellStart"/>
      <w:r w:rsidRPr="00320B62">
        <w:rPr>
          <w:rFonts w:ascii="Garamond" w:hAnsi="Garamond" w:cstheme="majorBidi"/>
          <w:sz w:val="18"/>
          <w:szCs w:val="18"/>
        </w:rPr>
        <w:t>Ichtijanto</w:t>
      </w:r>
      <w:proofErr w:type="spellEnd"/>
      <w:r w:rsidRPr="00320B62">
        <w:rPr>
          <w:rFonts w:ascii="Garamond" w:hAnsi="Garamond" w:cstheme="majorBidi"/>
          <w:sz w:val="18"/>
          <w:szCs w:val="18"/>
        </w:rPr>
        <w:t xml:space="preserve"> S.A., </w:t>
      </w:r>
      <w:r w:rsidRPr="00320B62">
        <w:rPr>
          <w:rFonts w:ascii="Garamond" w:hAnsi="Garamond" w:cstheme="majorBidi"/>
          <w:i/>
          <w:iCs/>
          <w:sz w:val="18"/>
          <w:szCs w:val="18"/>
        </w:rPr>
        <w:t>Pengembangan Teori berlakunya Hukum Islam…</w:t>
      </w:r>
      <w:r w:rsidRPr="00320B62">
        <w:rPr>
          <w:rFonts w:ascii="Garamond" w:hAnsi="Garamond" w:cstheme="majorBidi"/>
          <w:sz w:val="18"/>
          <w:szCs w:val="18"/>
        </w:rPr>
        <w:t>h.137.</w:t>
      </w:r>
    </w:p>
  </w:footnote>
  <w:footnote w:id="46">
    <w:p w:rsidR="001D557A" w:rsidRPr="00320B62" w:rsidRDefault="001D557A" w:rsidP="001D557A">
      <w:pPr>
        <w:pStyle w:val="FootnoteText"/>
        <w:jc w:val="both"/>
        <w:rPr>
          <w:rFonts w:ascii="Garamond" w:hAnsi="Garamond" w:cstheme="majorBidi"/>
          <w:sz w:val="18"/>
          <w:szCs w:val="18"/>
        </w:rPr>
      </w:pPr>
      <w:r w:rsidRPr="00320B62">
        <w:rPr>
          <w:rStyle w:val="FootnoteReference"/>
          <w:rFonts w:ascii="Garamond" w:hAnsi="Garamond"/>
          <w:sz w:val="18"/>
          <w:szCs w:val="18"/>
        </w:rPr>
        <w:footnoteRef/>
      </w:r>
      <w:r w:rsidRPr="00320B62">
        <w:rPr>
          <w:rFonts w:ascii="Garamond" w:hAnsi="Garamond" w:cstheme="majorBidi"/>
          <w:i/>
          <w:iCs/>
          <w:sz w:val="18"/>
          <w:szCs w:val="18"/>
        </w:rPr>
        <w:t>Ibid</w:t>
      </w:r>
      <w:r w:rsidRPr="00320B62">
        <w:rPr>
          <w:rFonts w:ascii="Garamond" w:hAnsi="Garamond" w:cstheme="majorBidi"/>
          <w:sz w:val="18"/>
          <w:szCs w:val="18"/>
        </w:rPr>
        <w:t>.</w:t>
      </w:r>
      <w:proofErr w:type="gramStart"/>
      <w:r w:rsidRPr="00320B62">
        <w:rPr>
          <w:rFonts w:ascii="Garamond" w:hAnsi="Garamond" w:cstheme="majorBidi"/>
          <w:sz w:val="18"/>
          <w:szCs w:val="18"/>
        </w:rPr>
        <w:t>,  80</w:t>
      </w:r>
      <w:proofErr w:type="gramEnd"/>
      <w:r w:rsidRPr="00320B62">
        <w:rPr>
          <w:rFonts w:ascii="Garamond" w:hAnsi="Garamond" w:cstheme="majorBidi"/>
          <w:sz w:val="18"/>
          <w:szCs w:val="18"/>
        </w:rPr>
        <w:t>-81.</w:t>
      </w:r>
    </w:p>
  </w:footnote>
  <w:footnote w:id="47">
    <w:p w:rsidR="001D557A" w:rsidRPr="00320B62" w:rsidRDefault="001D557A" w:rsidP="001D557A">
      <w:pPr>
        <w:pStyle w:val="FootnoteText"/>
        <w:jc w:val="both"/>
        <w:rPr>
          <w:rFonts w:ascii="Garamond" w:hAnsi="Garamond" w:cstheme="majorBidi"/>
          <w:sz w:val="18"/>
          <w:szCs w:val="18"/>
        </w:rPr>
      </w:pPr>
      <w:r w:rsidRPr="00320B62">
        <w:rPr>
          <w:rStyle w:val="FootnoteReference"/>
          <w:rFonts w:ascii="Garamond" w:hAnsi="Garamond"/>
          <w:sz w:val="18"/>
          <w:szCs w:val="18"/>
        </w:rPr>
        <w:footnoteRef/>
      </w:r>
      <w:r w:rsidRPr="00320B62">
        <w:rPr>
          <w:rFonts w:ascii="Garamond" w:hAnsi="Garamond" w:cstheme="majorBidi"/>
          <w:sz w:val="18"/>
          <w:szCs w:val="18"/>
        </w:rPr>
        <w:t xml:space="preserve"> </w:t>
      </w:r>
      <w:proofErr w:type="spellStart"/>
      <w:r w:rsidRPr="00320B62">
        <w:rPr>
          <w:rFonts w:ascii="Garamond" w:hAnsi="Garamond" w:cstheme="majorBidi"/>
          <w:sz w:val="18"/>
          <w:szCs w:val="18"/>
        </w:rPr>
        <w:t>Jazuni</w:t>
      </w:r>
      <w:proofErr w:type="spellEnd"/>
      <w:r w:rsidRPr="00320B62">
        <w:rPr>
          <w:rFonts w:ascii="Garamond" w:hAnsi="Garamond" w:cstheme="majorBidi"/>
          <w:sz w:val="18"/>
          <w:szCs w:val="18"/>
        </w:rPr>
        <w:t>, Legislasi</w:t>
      </w:r>
      <w:r w:rsidRPr="00320B62">
        <w:rPr>
          <w:rFonts w:ascii="Garamond" w:hAnsi="Garamond" w:cstheme="majorBidi"/>
          <w:i/>
          <w:iCs/>
          <w:sz w:val="18"/>
          <w:szCs w:val="18"/>
        </w:rPr>
        <w:t xml:space="preserve"> Hukum Islam di Indonesia</w:t>
      </w:r>
      <w:r w:rsidRPr="00320B62">
        <w:rPr>
          <w:rFonts w:ascii="Garamond" w:hAnsi="Garamond" w:cstheme="majorBidi"/>
          <w:sz w:val="18"/>
          <w:szCs w:val="18"/>
        </w:rPr>
        <w:t>, (Bandung: Citra Aditya Bakti,2005), 348-349</w:t>
      </w:r>
    </w:p>
  </w:footnote>
  <w:footnote w:id="48">
    <w:p w:rsidR="001D557A" w:rsidRPr="00320B62" w:rsidRDefault="001D557A" w:rsidP="001D557A">
      <w:pPr>
        <w:pStyle w:val="FootnoteText"/>
        <w:ind w:firstLine="720"/>
        <w:jc w:val="both"/>
        <w:rPr>
          <w:rFonts w:ascii="Garamond" w:hAnsi="Garamond" w:cstheme="majorBidi"/>
          <w:sz w:val="18"/>
          <w:szCs w:val="18"/>
        </w:rPr>
      </w:pPr>
      <w:r w:rsidRPr="00320B62">
        <w:rPr>
          <w:rStyle w:val="FootnoteReference"/>
          <w:rFonts w:ascii="Garamond" w:hAnsi="Garamond"/>
          <w:sz w:val="18"/>
          <w:szCs w:val="18"/>
        </w:rPr>
        <w:footnoteRef/>
      </w:r>
      <w:r w:rsidRPr="00320B62">
        <w:rPr>
          <w:rFonts w:ascii="Garamond" w:hAnsi="Garamond" w:cstheme="majorBidi"/>
          <w:sz w:val="18"/>
          <w:szCs w:val="18"/>
          <w:lang w:val="id-ID"/>
        </w:rPr>
        <w:t>Abdullah</w:t>
      </w:r>
      <w:r w:rsidRPr="00320B62">
        <w:rPr>
          <w:rFonts w:ascii="Garamond" w:hAnsi="Garamond" w:cstheme="majorBidi"/>
          <w:sz w:val="18"/>
          <w:szCs w:val="18"/>
        </w:rPr>
        <w:t xml:space="preserve"> Ahmad An-</w:t>
      </w:r>
      <w:proofErr w:type="spellStart"/>
      <w:r w:rsidRPr="00320B62">
        <w:rPr>
          <w:rFonts w:ascii="Garamond" w:hAnsi="Garamond" w:cstheme="majorBidi"/>
          <w:sz w:val="18"/>
          <w:szCs w:val="18"/>
        </w:rPr>
        <w:t>Na’im</w:t>
      </w:r>
      <w:proofErr w:type="spellEnd"/>
      <w:r w:rsidRPr="00320B62">
        <w:rPr>
          <w:rFonts w:ascii="Garamond" w:hAnsi="Garamond" w:cstheme="majorBidi"/>
          <w:sz w:val="18"/>
          <w:szCs w:val="18"/>
        </w:rPr>
        <w:t xml:space="preserve">, </w:t>
      </w:r>
      <w:r w:rsidRPr="00320B62">
        <w:rPr>
          <w:rFonts w:ascii="Garamond" w:hAnsi="Garamond" w:cstheme="majorBidi"/>
          <w:i/>
          <w:iCs/>
          <w:sz w:val="18"/>
          <w:szCs w:val="18"/>
        </w:rPr>
        <w:t xml:space="preserve">Dekonstruksi Syariah: Wacana Kebebasan Sipil, Hak Asasi Manusia dan Hubungan Internasional dalam Islam (Toward an Islamic Reformation: Civil Liberties, Human Rights and International Law), </w:t>
      </w:r>
      <w:r w:rsidRPr="00320B62">
        <w:rPr>
          <w:rFonts w:ascii="Garamond" w:hAnsi="Garamond" w:cstheme="majorBidi"/>
          <w:sz w:val="18"/>
          <w:szCs w:val="18"/>
        </w:rPr>
        <w:t xml:space="preserve">diterjemahkan oleh Ahmad </w:t>
      </w:r>
      <w:proofErr w:type="spellStart"/>
      <w:r w:rsidRPr="00320B62">
        <w:rPr>
          <w:rFonts w:ascii="Garamond" w:hAnsi="Garamond" w:cstheme="majorBidi"/>
          <w:sz w:val="18"/>
          <w:szCs w:val="18"/>
        </w:rPr>
        <w:t>Suaedi</w:t>
      </w:r>
      <w:proofErr w:type="spellEnd"/>
      <w:r w:rsidRPr="00320B62">
        <w:rPr>
          <w:rFonts w:ascii="Garamond" w:hAnsi="Garamond" w:cstheme="majorBidi"/>
          <w:sz w:val="18"/>
          <w:szCs w:val="18"/>
        </w:rPr>
        <w:t xml:space="preserve"> dan </w:t>
      </w:r>
      <w:proofErr w:type="spellStart"/>
      <w:r w:rsidRPr="00320B62">
        <w:rPr>
          <w:rFonts w:ascii="Garamond" w:hAnsi="Garamond" w:cstheme="majorBidi"/>
          <w:sz w:val="18"/>
          <w:szCs w:val="18"/>
        </w:rPr>
        <w:t>Amirudin</w:t>
      </w:r>
      <w:proofErr w:type="spellEnd"/>
      <w:r w:rsidRPr="00320B62">
        <w:rPr>
          <w:rFonts w:ascii="Garamond" w:hAnsi="Garamond" w:cstheme="majorBidi"/>
          <w:sz w:val="18"/>
          <w:szCs w:val="18"/>
        </w:rPr>
        <w:t xml:space="preserve"> </w:t>
      </w:r>
      <w:proofErr w:type="spellStart"/>
      <w:r w:rsidRPr="00320B62">
        <w:rPr>
          <w:rFonts w:ascii="Garamond" w:hAnsi="Garamond" w:cstheme="majorBidi"/>
          <w:sz w:val="18"/>
          <w:szCs w:val="18"/>
        </w:rPr>
        <w:t>Arrani</w:t>
      </w:r>
      <w:proofErr w:type="spellEnd"/>
      <w:r w:rsidRPr="00320B62">
        <w:rPr>
          <w:rFonts w:ascii="Garamond" w:hAnsi="Garamond" w:cstheme="majorBidi"/>
          <w:sz w:val="18"/>
          <w:szCs w:val="18"/>
        </w:rPr>
        <w:t xml:space="preserve"> (</w:t>
      </w:r>
      <w:proofErr w:type="spellStart"/>
      <w:r w:rsidRPr="00320B62">
        <w:rPr>
          <w:rFonts w:ascii="Garamond" w:hAnsi="Garamond" w:cstheme="majorBidi"/>
          <w:sz w:val="18"/>
          <w:szCs w:val="18"/>
        </w:rPr>
        <w:t>Yogyakarta:Lkis</w:t>
      </w:r>
      <w:proofErr w:type="spellEnd"/>
      <w:r w:rsidRPr="00320B62">
        <w:rPr>
          <w:rFonts w:ascii="Garamond" w:hAnsi="Garamond" w:cstheme="majorBidi"/>
          <w:sz w:val="18"/>
          <w:szCs w:val="18"/>
        </w:rPr>
        <w:t>, 1994). H, 17</w:t>
      </w:r>
    </w:p>
  </w:footnote>
  <w:footnote w:id="49">
    <w:p w:rsidR="001D557A" w:rsidRPr="00320B62" w:rsidRDefault="001D557A" w:rsidP="001D557A">
      <w:pPr>
        <w:pStyle w:val="FootnoteText"/>
        <w:ind w:firstLine="720"/>
        <w:jc w:val="both"/>
        <w:rPr>
          <w:rFonts w:ascii="Garamond" w:hAnsi="Garamond" w:cstheme="majorBidi"/>
          <w:sz w:val="18"/>
          <w:szCs w:val="18"/>
        </w:rPr>
      </w:pPr>
      <w:r w:rsidRPr="00320B62">
        <w:rPr>
          <w:rStyle w:val="FootnoteReference"/>
          <w:rFonts w:ascii="Garamond" w:hAnsi="Garamond"/>
          <w:sz w:val="18"/>
          <w:szCs w:val="18"/>
        </w:rPr>
        <w:footnoteRef/>
      </w:r>
      <w:r w:rsidRPr="00320B62">
        <w:rPr>
          <w:rFonts w:ascii="Garamond" w:hAnsi="Garamond" w:cstheme="majorBidi"/>
          <w:sz w:val="18"/>
          <w:szCs w:val="18"/>
        </w:rPr>
        <w:t xml:space="preserve"> </w:t>
      </w:r>
      <w:proofErr w:type="spellStart"/>
      <w:r w:rsidRPr="00320B62">
        <w:rPr>
          <w:rFonts w:ascii="Garamond" w:hAnsi="Garamond" w:cstheme="majorBidi"/>
          <w:sz w:val="18"/>
          <w:szCs w:val="18"/>
        </w:rPr>
        <w:t>Muhyar</w:t>
      </w:r>
      <w:proofErr w:type="spellEnd"/>
      <w:r w:rsidRPr="00320B62">
        <w:rPr>
          <w:rFonts w:ascii="Garamond" w:hAnsi="Garamond" w:cstheme="majorBidi"/>
          <w:sz w:val="18"/>
          <w:szCs w:val="18"/>
        </w:rPr>
        <w:t xml:space="preserve"> </w:t>
      </w:r>
      <w:r w:rsidRPr="00320B62">
        <w:rPr>
          <w:rFonts w:ascii="Garamond" w:hAnsi="Garamond" w:cstheme="majorBidi"/>
          <w:sz w:val="18"/>
          <w:szCs w:val="18"/>
          <w:lang w:val="id-ID"/>
        </w:rPr>
        <w:t>Fanani</w:t>
      </w:r>
      <w:r w:rsidRPr="00320B62">
        <w:rPr>
          <w:rFonts w:ascii="Garamond" w:hAnsi="Garamond" w:cstheme="majorBidi"/>
          <w:sz w:val="18"/>
          <w:szCs w:val="18"/>
        </w:rPr>
        <w:t xml:space="preserve">, </w:t>
      </w:r>
      <w:r w:rsidRPr="00320B62">
        <w:rPr>
          <w:rFonts w:ascii="Garamond" w:hAnsi="Garamond" w:cstheme="majorBidi"/>
          <w:i/>
          <w:iCs/>
          <w:sz w:val="18"/>
          <w:szCs w:val="18"/>
        </w:rPr>
        <w:t xml:space="preserve">Membumikan hukum Islam: nasionalisasi hukum Islam dan Islamisasi hukum nasional Pasca Reformasi, </w:t>
      </w:r>
      <w:r w:rsidRPr="00320B62">
        <w:rPr>
          <w:rFonts w:ascii="Garamond" w:hAnsi="Garamond" w:cstheme="majorBidi"/>
          <w:sz w:val="18"/>
          <w:szCs w:val="18"/>
        </w:rPr>
        <w:t>Yogyakarta: Tiara wacana, 2009, h 178</w:t>
      </w:r>
    </w:p>
  </w:footnote>
  <w:footnote w:id="50">
    <w:p w:rsidR="001D557A" w:rsidRPr="00320B62" w:rsidRDefault="001D557A" w:rsidP="001D557A">
      <w:pPr>
        <w:pStyle w:val="FootnoteText"/>
        <w:ind w:firstLine="720"/>
        <w:jc w:val="both"/>
        <w:rPr>
          <w:rFonts w:ascii="Garamond" w:hAnsi="Garamond" w:cstheme="majorBidi"/>
          <w:sz w:val="18"/>
          <w:szCs w:val="18"/>
        </w:rPr>
      </w:pPr>
      <w:r w:rsidRPr="00320B62">
        <w:rPr>
          <w:rStyle w:val="FootnoteReference"/>
          <w:rFonts w:ascii="Garamond" w:hAnsi="Garamond"/>
          <w:sz w:val="18"/>
          <w:szCs w:val="18"/>
        </w:rPr>
        <w:footnoteRef/>
      </w:r>
      <w:proofErr w:type="gramStart"/>
      <w:r w:rsidRPr="00320B62">
        <w:rPr>
          <w:rFonts w:ascii="Garamond" w:hAnsi="Garamond" w:cstheme="majorBidi"/>
          <w:i/>
          <w:iCs/>
          <w:sz w:val="18"/>
          <w:szCs w:val="18"/>
        </w:rPr>
        <w:t xml:space="preserve">Ibid. </w:t>
      </w:r>
      <w:r w:rsidRPr="00320B62">
        <w:rPr>
          <w:rFonts w:ascii="Garamond" w:hAnsi="Garamond" w:cstheme="majorBidi"/>
          <w:sz w:val="18"/>
          <w:szCs w:val="18"/>
        </w:rPr>
        <w:t>hal.</w:t>
      </w:r>
      <w:proofErr w:type="gramEnd"/>
      <w:r w:rsidRPr="00320B62">
        <w:rPr>
          <w:rFonts w:ascii="Garamond" w:hAnsi="Garamond" w:cstheme="majorBidi"/>
          <w:sz w:val="18"/>
          <w:szCs w:val="18"/>
        </w:rPr>
        <w:t xml:space="preserve"> 178</w:t>
      </w:r>
    </w:p>
  </w:footnote>
  <w:footnote w:id="51">
    <w:p w:rsidR="001D557A" w:rsidRPr="00320B62" w:rsidRDefault="001D557A" w:rsidP="001D557A">
      <w:pPr>
        <w:pStyle w:val="FootnoteText"/>
        <w:ind w:firstLine="720"/>
        <w:jc w:val="both"/>
        <w:rPr>
          <w:rFonts w:ascii="Garamond" w:hAnsi="Garamond" w:cstheme="majorBidi"/>
          <w:sz w:val="18"/>
          <w:szCs w:val="18"/>
        </w:rPr>
      </w:pPr>
      <w:r w:rsidRPr="00320B62">
        <w:rPr>
          <w:rStyle w:val="FootnoteReference"/>
          <w:rFonts w:ascii="Garamond" w:hAnsi="Garamond"/>
          <w:sz w:val="18"/>
          <w:szCs w:val="18"/>
        </w:rPr>
        <w:footnoteRef/>
      </w:r>
      <w:r w:rsidRPr="00320B62">
        <w:rPr>
          <w:rFonts w:ascii="Garamond" w:hAnsi="Garamond" w:cstheme="majorBidi"/>
          <w:sz w:val="18"/>
          <w:szCs w:val="18"/>
        </w:rPr>
        <w:t xml:space="preserve"> </w:t>
      </w:r>
      <w:proofErr w:type="spellStart"/>
      <w:r w:rsidRPr="00320B62">
        <w:rPr>
          <w:rFonts w:ascii="Garamond" w:hAnsi="Garamond" w:cstheme="majorBidi"/>
          <w:sz w:val="18"/>
          <w:szCs w:val="18"/>
        </w:rPr>
        <w:t>Kholed</w:t>
      </w:r>
      <w:proofErr w:type="spellEnd"/>
      <w:r w:rsidRPr="00320B62">
        <w:rPr>
          <w:rFonts w:ascii="Garamond" w:hAnsi="Garamond" w:cstheme="majorBidi"/>
          <w:sz w:val="18"/>
          <w:szCs w:val="18"/>
        </w:rPr>
        <w:t xml:space="preserve"> M </w:t>
      </w:r>
      <w:proofErr w:type="spellStart"/>
      <w:r w:rsidRPr="00320B62">
        <w:rPr>
          <w:rFonts w:ascii="Garamond" w:hAnsi="Garamond" w:cstheme="majorBidi"/>
          <w:sz w:val="18"/>
          <w:szCs w:val="18"/>
        </w:rPr>
        <w:t>Abou</w:t>
      </w:r>
      <w:proofErr w:type="spellEnd"/>
      <w:r w:rsidRPr="00320B62">
        <w:rPr>
          <w:rFonts w:ascii="Garamond" w:hAnsi="Garamond" w:cstheme="majorBidi"/>
          <w:sz w:val="18"/>
          <w:szCs w:val="18"/>
        </w:rPr>
        <w:t xml:space="preserve"> El </w:t>
      </w:r>
      <w:proofErr w:type="spellStart"/>
      <w:r w:rsidRPr="00320B62">
        <w:rPr>
          <w:rFonts w:ascii="Garamond" w:hAnsi="Garamond" w:cstheme="majorBidi"/>
          <w:sz w:val="18"/>
          <w:szCs w:val="18"/>
        </w:rPr>
        <w:t>Fadl</w:t>
      </w:r>
      <w:proofErr w:type="spellEnd"/>
      <w:r w:rsidRPr="00320B62">
        <w:rPr>
          <w:rFonts w:ascii="Garamond" w:hAnsi="Garamond" w:cstheme="majorBidi"/>
          <w:sz w:val="18"/>
          <w:szCs w:val="18"/>
        </w:rPr>
        <w:t xml:space="preserve">, </w:t>
      </w:r>
      <w:r w:rsidRPr="00320B62">
        <w:rPr>
          <w:rFonts w:ascii="Garamond" w:hAnsi="Garamond" w:cstheme="majorBidi"/>
          <w:i/>
          <w:iCs/>
          <w:sz w:val="18"/>
          <w:szCs w:val="18"/>
        </w:rPr>
        <w:t xml:space="preserve">Atas Nama Tuhan: Dari Fikih Otoriter ke Fikih </w:t>
      </w:r>
      <w:proofErr w:type="spellStart"/>
      <w:r w:rsidRPr="00320B62">
        <w:rPr>
          <w:rFonts w:ascii="Garamond" w:hAnsi="Garamond" w:cstheme="majorBidi"/>
          <w:i/>
          <w:iCs/>
          <w:sz w:val="18"/>
          <w:szCs w:val="18"/>
        </w:rPr>
        <w:t>Otoritatiif</w:t>
      </w:r>
      <w:proofErr w:type="spellEnd"/>
      <w:r w:rsidRPr="00320B62">
        <w:rPr>
          <w:rFonts w:ascii="Garamond" w:hAnsi="Garamond" w:cstheme="majorBidi"/>
          <w:i/>
          <w:iCs/>
          <w:sz w:val="18"/>
          <w:szCs w:val="18"/>
        </w:rPr>
        <w:t xml:space="preserve">, </w:t>
      </w:r>
      <w:r w:rsidRPr="00320B62">
        <w:rPr>
          <w:rFonts w:ascii="Garamond" w:hAnsi="Garamond" w:cstheme="majorBidi"/>
          <w:sz w:val="18"/>
          <w:szCs w:val="18"/>
        </w:rPr>
        <w:t>Jakarta: Serambi, 2004.</w:t>
      </w:r>
      <w:r w:rsidRPr="00320B62">
        <w:rPr>
          <w:rFonts w:ascii="Garamond" w:hAnsi="Garamond" w:cstheme="majorBidi"/>
          <w:i/>
          <w:iCs/>
          <w:sz w:val="18"/>
          <w:szCs w:val="18"/>
        </w:rPr>
        <w:t xml:space="preserve"> </w:t>
      </w:r>
      <w:r w:rsidRPr="00320B62">
        <w:rPr>
          <w:rFonts w:ascii="Garamond" w:hAnsi="Garamond" w:cstheme="majorBidi"/>
          <w:sz w:val="18"/>
          <w:szCs w:val="18"/>
        </w:rPr>
        <w:t xml:space="preserve"> </w:t>
      </w:r>
    </w:p>
  </w:footnote>
  <w:footnote w:id="52">
    <w:p w:rsidR="001D557A" w:rsidRPr="00320B62" w:rsidRDefault="001D557A" w:rsidP="001D557A">
      <w:pPr>
        <w:pStyle w:val="FootnoteText"/>
        <w:jc w:val="both"/>
        <w:rPr>
          <w:rFonts w:ascii="Garamond" w:hAnsi="Garamond" w:cstheme="majorBidi"/>
          <w:sz w:val="18"/>
          <w:szCs w:val="18"/>
        </w:rPr>
      </w:pPr>
      <w:r w:rsidRPr="00320B62">
        <w:rPr>
          <w:rStyle w:val="FootnoteReference"/>
          <w:rFonts w:ascii="Garamond" w:hAnsi="Garamond"/>
          <w:sz w:val="18"/>
          <w:szCs w:val="18"/>
        </w:rPr>
        <w:footnoteRef/>
      </w:r>
      <w:r w:rsidRPr="00320B62">
        <w:rPr>
          <w:rFonts w:ascii="Garamond" w:hAnsi="Garamond" w:cstheme="majorBidi"/>
          <w:sz w:val="18"/>
          <w:szCs w:val="18"/>
        </w:rPr>
        <w:t xml:space="preserve"> Hai orang-orang yang beriman diwajibkan atas kamu </w:t>
      </w:r>
      <w:proofErr w:type="spellStart"/>
      <w:r w:rsidRPr="00320B62">
        <w:rPr>
          <w:rFonts w:ascii="Garamond" w:hAnsi="Garamond" w:cstheme="majorBidi"/>
          <w:sz w:val="18"/>
          <w:szCs w:val="18"/>
        </w:rPr>
        <w:t>bepuasa</w:t>
      </w:r>
      <w:proofErr w:type="spellEnd"/>
      <w:r w:rsidRPr="00320B62">
        <w:rPr>
          <w:rFonts w:ascii="Garamond" w:hAnsi="Garamond" w:cstheme="majorBidi"/>
          <w:sz w:val="18"/>
          <w:szCs w:val="18"/>
        </w:rPr>
        <w:t xml:space="preserve"> sebagaimana diwajibkan atas orang-orang sebelum kamu agar kamu bertakwa (QS. al </w:t>
      </w:r>
      <w:proofErr w:type="spellStart"/>
      <w:r w:rsidRPr="00320B62">
        <w:rPr>
          <w:rFonts w:ascii="Garamond" w:hAnsi="Garamond" w:cstheme="majorBidi"/>
          <w:sz w:val="18"/>
          <w:szCs w:val="18"/>
        </w:rPr>
        <w:t>Baqarah</w:t>
      </w:r>
      <w:proofErr w:type="spellEnd"/>
      <w:r w:rsidRPr="00320B62">
        <w:rPr>
          <w:rFonts w:ascii="Garamond" w:hAnsi="Garamond" w:cstheme="majorBidi"/>
          <w:sz w:val="18"/>
          <w:szCs w:val="18"/>
        </w:rPr>
        <w:t>: 183).</w:t>
      </w:r>
    </w:p>
  </w:footnote>
  <w:footnote w:id="53">
    <w:p w:rsidR="001D557A" w:rsidRPr="00320B62" w:rsidRDefault="001D557A" w:rsidP="001D557A">
      <w:pPr>
        <w:pStyle w:val="FootnoteText"/>
        <w:jc w:val="both"/>
        <w:rPr>
          <w:rFonts w:ascii="Garamond" w:hAnsi="Garamond" w:cstheme="majorBidi"/>
          <w:sz w:val="18"/>
          <w:szCs w:val="18"/>
        </w:rPr>
      </w:pPr>
      <w:r w:rsidRPr="00320B62">
        <w:rPr>
          <w:rStyle w:val="FootnoteReference"/>
          <w:rFonts w:ascii="Garamond" w:hAnsi="Garamond"/>
          <w:sz w:val="18"/>
          <w:szCs w:val="18"/>
        </w:rPr>
        <w:footnoteRef/>
      </w:r>
      <w:r w:rsidRPr="00320B62">
        <w:rPr>
          <w:rFonts w:ascii="Garamond" w:hAnsi="Garamond" w:cstheme="majorBidi"/>
          <w:sz w:val="18"/>
          <w:szCs w:val="18"/>
        </w:rPr>
        <w:t xml:space="preserve"> </w:t>
      </w:r>
      <w:proofErr w:type="spellStart"/>
      <w:r w:rsidRPr="00320B62">
        <w:rPr>
          <w:rFonts w:ascii="Garamond" w:hAnsi="Garamond" w:cstheme="majorBidi"/>
          <w:sz w:val="18"/>
          <w:szCs w:val="18"/>
        </w:rPr>
        <w:t>Mawardi</w:t>
      </w:r>
      <w:proofErr w:type="spellEnd"/>
      <w:r w:rsidRPr="00320B62">
        <w:rPr>
          <w:rFonts w:ascii="Garamond" w:hAnsi="Garamond" w:cstheme="majorBidi"/>
          <w:sz w:val="18"/>
          <w:szCs w:val="18"/>
        </w:rPr>
        <w:t xml:space="preserve">, </w:t>
      </w:r>
      <w:r w:rsidRPr="00320B62">
        <w:rPr>
          <w:rFonts w:ascii="Garamond" w:hAnsi="Garamond" w:cstheme="majorBidi"/>
          <w:i/>
          <w:sz w:val="18"/>
          <w:szCs w:val="18"/>
        </w:rPr>
        <w:t>Fiqih Minoritas</w:t>
      </w:r>
      <w:r w:rsidRPr="00320B62">
        <w:rPr>
          <w:rFonts w:ascii="Garamond" w:hAnsi="Garamond" w:cstheme="majorBidi"/>
          <w:sz w:val="18"/>
          <w:szCs w:val="18"/>
        </w:rPr>
        <w:t>, h. 191-192</w:t>
      </w:r>
    </w:p>
  </w:footnote>
  <w:footnote w:id="54">
    <w:p w:rsidR="001D557A" w:rsidRPr="00320B62" w:rsidRDefault="001D557A" w:rsidP="001D557A">
      <w:pPr>
        <w:pStyle w:val="FootnoteText"/>
        <w:jc w:val="both"/>
        <w:rPr>
          <w:rFonts w:ascii="Garamond" w:hAnsi="Garamond" w:cstheme="majorBidi"/>
          <w:sz w:val="18"/>
          <w:szCs w:val="18"/>
        </w:rPr>
      </w:pPr>
      <w:r w:rsidRPr="00320B62">
        <w:rPr>
          <w:rStyle w:val="FootnoteReference"/>
          <w:rFonts w:ascii="Garamond" w:hAnsi="Garamond"/>
          <w:sz w:val="18"/>
          <w:szCs w:val="18"/>
        </w:rPr>
        <w:footnoteRef/>
      </w:r>
      <w:r w:rsidRPr="00320B62">
        <w:rPr>
          <w:rFonts w:ascii="Garamond" w:hAnsi="Garamond" w:cstheme="majorBidi"/>
          <w:sz w:val="18"/>
          <w:szCs w:val="18"/>
        </w:rPr>
        <w:t xml:space="preserve"> Umar, </w:t>
      </w:r>
      <w:r w:rsidRPr="00320B62">
        <w:rPr>
          <w:rFonts w:ascii="Garamond" w:hAnsi="Garamond" w:cstheme="majorBidi"/>
          <w:i/>
          <w:sz w:val="18"/>
          <w:szCs w:val="18"/>
        </w:rPr>
        <w:t>Nalar</w:t>
      </w:r>
      <w:r w:rsidRPr="00320B62">
        <w:rPr>
          <w:rFonts w:ascii="Garamond" w:hAnsi="Garamond" w:cstheme="majorBidi"/>
          <w:sz w:val="18"/>
          <w:szCs w:val="18"/>
        </w:rPr>
        <w:t>, h. 123</w:t>
      </w:r>
    </w:p>
  </w:footnote>
  <w:footnote w:id="55">
    <w:p w:rsidR="001D557A" w:rsidRPr="00320B62" w:rsidRDefault="001D557A" w:rsidP="001D557A">
      <w:pPr>
        <w:pStyle w:val="FootnoteText"/>
        <w:jc w:val="both"/>
        <w:rPr>
          <w:rFonts w:ascii="Garamond" w:hAnsi="Garamond" w:cstheme="majorBidi"/>
          <w:sz w:val="18"/>
          <w:szCs w:val="18"/>
        </w:rPr>
      </w:pPr>
      <w:r w:rsidRPr="00320B62">
        <w:rPr>
          <w:rStyle w:val="FootnoteReference"/>
          <w:rFonts w:ascii="Garamond" w:hAnsi="Garamond"/>
          <w:sz w:val="18"/>
          <w:szCs w:val="18"/>
        </w:rPr>
        <w:footnoteRef/>
      </w:r>
      <w:r w:rsidRPr="00320B62">
        <w:rPr>
          <w:rFonts w:ascii="Garamond" w:hAnsi="Garamond" w:cstheme="majorBidi"/>
          <w:sz w:val="18"/>
          <w:szCs w:val="18"/>
        </w:rPr>
        <w:t xml:space="preserve"> </w:t>
      </w:r>
      <w:proofErr w:type="spellStart"/>
      <w:r w:rsidRPr="00320B62">
        <w:rPr>
          <w:rFonts w:ascii="Garamond" w:hAnsi="Garamond" w:cstheme="majorBidi"/>
          <w:sz w:val="18"/>
          <w:szCs w:val="18"/>
        </w:rPr>
        <w:t>Mawardi</w:t>
      </w:r>
      <w:proofErr w:type="spellEnd"/>
      <w:r w:rsidRPr="00320B62">
        <w:rPr>
          <w:rFonts w:ascii="Garamond" w:hAnsi="Garamond" w:cstheme="majorBidi"/>
          <w:sz w:val="18"/>
          <w:szCs w:val="18"/>
        </w:rPr>
        <w:t xml:space="preserve">, </w:t>
      </w:r>
      <w:r w:rsidRPr="00320B62">
        <w:rPr>
          <w:rFonts w:ascii="Garamond" w:hAnsi="Garamond" w:cstheme="majorBidi"/>
          <w:i/>
          <w:sz w:val="18"/>
          <w:szCs w:val="18"/>
        </w:rPr>
        <w:t>Fiqih Minoritas</w:t>
      </w:r>
      <w:r w:rsidRPr="00320B62">
        <w:rPr>
          <w:rFonts w:ascii="Garamond" w:hAnsi="Garamond" w:cstheme="majorBidi"/>
          <w:sz w:val="18"/>
          <w:szCs w:val="18"/>
        </w:rPr>
        <w:t>, h. 193</w:t>
      </w:r>
    </w:p>
  </w:footnote>
  <w:footnote w:id="56">
    <w:p w:rsidR="001D557A" w:rsidRPr="00320B62" w:rsidRDefault="001D557A" w:rsidP="001D557A">
      <w:pPr>
        <w:pStyle w:val="FootnoteText"/>
        <w:jc w:val="both"/>
        <w:rPr>
          <w:rFonts w:ascii="Garamond" w:hAnsi="Garamond" w:cstheme="majorBidi"/>
          <w:sz w:val="18"/>
          <w:szCs w:val="18"/>
        </w:rPr>
      </w:pPr>
      <w:r w:rsidRPr="00320B62">
        <w:rPr>
          <w:rStyle w:val="FootnoteReference"/>
          <w:rFonts w:ascii="Garamond" w:hAnsi="Garamond"/>
          <w:sz w:val="18"/>
          <w:szCs w:val="18"/>
        </w:rPr>
        <w:footnoteRef/>
      </w:r>
      <w:r w:rsidRPr="00320B62">
        <w:rPr>
          <w:rFonts w:ascii="Garamond" w:hAnsi="Garamond" w:cstheme="majorBidi"/>
          <w:sz w:val="18"/>
          <w:szCs w:val="18"/>
        </w:rPr>
        <w:t xml:space="preserve"> </w:t>
      </w:r>
      <w:proofErr w:type="gramStart"/>
      <w:r w:rsidRPr="00320B62">
        <w:rPr>
          <w:rFonts w:ascii="Garamond" w:hAnsi="Garamond" w:cstheme="majorBidi"/>
          <w:i/>
          <w:sz w:val="18"/>
          <w:szCs w:val="18"/>
        </w:rPr>
        <w:t>Ibid.</w:t>
      </w:r>
      <w:r w:rsidRPr="00320B62">
        <w:rPr>
          <w:rFonts w:ascii="Garamond" w:hAnsi="Garamond" w:cstheme="majorBidi"/>
          <w:sz w:val="18"/>
          <w:szCs w:val="18"/>
        </w:rPr>
        <w:t>,</w:t>
      </w:r>
      <w:proofErr w:type="gramEnd"/>
      <w:r w:rsidRPr="00320B62">
        <w:rPr>
          <w:rFonts w:ascii="Garamond" w:hAnsi="Garamond" w:cstheme="majorBidi"/>
          <w:sz w:val="18"/>
          <w:szCs w:val="18"/>
        </w:rPr>
        <w:t xml:space="preserve"> h. 197.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6041C"/>
    <w:multiLevelType w:val="hybridMultilevel"/>
    <w:tmpl w:val="FBAC9E0A"/>
    <w:lvl w:ilvl="0" w:tplc="E96A3A7C">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
    <w:nsid w:val="0C0B2DFE"/>
    <w:multiLevelType w:val="hybridMultilevel"/>
    <w:tmpl w:val="4FAE4ABC"/>
    <w:lvl w:ilvl="0" w:tplc="C8E22D24">
      <w:start w:val="1"/>
      <w:numFmt w:val="lowerLetter"/>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490E13"/>
    <w:multiLevelType w:val="hybridMultilevel"/>
    <w:tmpl w:val="47E6D84A"/>
    <w:lvl w:ilvl="0" w:tplc="6ADC02A4">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66439B7"/>
    <w:multiLevelType w:val="hybridMultilevel"/>
    <w:tmpl w:val="C1C6605C"/>
    <w:lvl w:ilvl="0" w:tplc="C340E4F6">
      <w:start w:val="1"/>
      <w:numFmt w:val="lowerLetter"/>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972D31"/>
    <w:multiLevelType w:val="hybridMultilevel"/>
    <w:tmpl w:val="A4BC2904"/>
    <w:lvl w:ilvl="0" w:tplc="DE727D4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A648CD"/>
    <w:multiLevelType w:val="hybridMultilevel"/>
    <w:tmpl w:val="6EA4F110"/>
    <w:lvl w:ilvl="0" w:tplc="62248E60">
      <w:start w:val="1"/>
      <w:numFmt w:val="lowerLetter"/>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C57E4F"/>
    <w:multiLevelType w:val="hybridMultilevel"/>
    <w:tmpl w:val="04DA8A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AA400E"/>
    <w:multiLevelType w:val="hybridMultilevel"/>
    <w:tmpl w:val="3634C4EA"/>
    <w:lvl w:ilvl="0" w:tplc="942A9D14">
      <w:start w:val="1"/>
      <w:numFmt w:val="lowerLetter"/>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A25469"/>
    <w:multiLevelType w:val="hybridMultilevel"/>
    <w:tmpl w:val="102A77D8"/>
    <w:lvl w:ilvl="0" w:tplc="7BE815B2">
      <w:start w:val="1"/>
      <w:numFmt w:val="lowerLetter"/>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4A71BC"/>
    <w:multiLevelType w:val="hybridMultilevel"/>
    <w:tmpl w:val="043CE5C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D3372CA"/>
    <w:multiLevelType w:val="hybridMultilevel"/>
    <w:tmpl w:val="0B669DEE"/>
    <w:lvl w:ilvl="0" w:tplc="6B0647E6">
      <w:start w:val="1"/>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9721E7"/>
    <w:multiLevelType w:val="hybridMultilevel"/>
    <w:tmpl w:val="00B6B0EC"/>
    <w:lvl w:ilvl="0" w:tplc="DED66104">
      <w:start w:val="1"/>
      <w:numFmt w:val="decimal"/>
      <w:lvlText w:val="%1)"/>
      <w:lvlJc w:val="left"/>
      <w:pPr>
        <w:ind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F0D44D2"/>
    <w:multiLevelType w:val="hybridMultilevel"/>
    <w:tmpl w:val="4EA80EB8"/>
    <w:lvl w:ilvl="0" w:tplc="E78222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FE08ED"/>
    <w:multiLevelType w:val="hybridMultilevel"/>
    <w:tmpl w:val="361C378C"/>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6D3B3223"/>
    <w:multiLevelType w:val="hybridMultilevel"/>
    <w:tmpl w:val="A6441198"/>
    <w:lvl w:ilvl="0" w:tplc="6DC8108E">
      <w:start w:val="1"/>
      <w:numFmt w:val="decimal"/>
      <w:lvlText w:val="%1)"/>
      <w:lvlJc w:val="left"/>
      <w:pPr>
        <w:ind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4"/>
  </w:num>
  <w:num w:numId="3">
    <w:abstractNumId w:val="10"/>
  </w:num>
  <w:num w:numId="4">
    <w:abstractNumId w:val="6"/>
  </w:num>
  <w:num w:numId="5">
    <w:abstractNumId w:val="2"/>
    <w:lvlOverride w:ilvl="0">
      <w:startOverride w:val="1"/>
    </w:lvlOverride>
  </w:num>
  <w:num w:numId="6">
    <w:abstractNumId w:val="13"/>
  </w:num>
  <w:num w:numId="7">
    <w:abstractNumId w:val="1"/>
  </w:num>
  <w:num w:numId="8">
    <w:abstractNumId w:val="7"/>
  </w:num>
  <w:num w:numId="9">
    <w:abstractNumId w:val="3"/>
  </w:num>
  <w:num w:numId="10">
    <w:abstractNumId w:val="8"/>
  </w:num>
  <w:num w:numId="11">
    <w:abstractNumId w:val="5"/>
  </w:num>
  <w:num w:numId="12">
    <w:abstractNumId w:val="14"/>
  </w:num>
  <w:num w:numId="13">
    <w:abstractNumId w:val="11"/>
  </w:num>
  <w:num w:numId="14">
    <w:abstractNumId w:val="0"/>
  </w:num>
  <w:num w:numId="15">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C4A"/>
    <w:rsid w:val="00027A4D"/>
    <w:rsid w:val="00040091"/>
    <w:rsid w:val="000B07ED"/>
    <w:rsid w:val="000C2C57"/>
    <w:rsid w:val="000C3BD8"/>
    <w:rsid w:val="00103F7D"/>
    <w:rsid w:val="00164242"/>
    <w:rsid w:val="001D557A"/>
    <w:rsid w:val="002072CB"/>
    <w:rsid w:val="00221518"/>
    <w:rsid w:val="00286C7C"/>
    <w:rsid w:val="00320B62"/>
    <w:rsid w:val="003C6BD8"/>
    <w:rsid w:val="00473B27"/>
    <w:rsid w:val="00546C4A"/>
    <w:rsid w:val="0064394A"/>
    <w:rsid w:val="0067029D"/>
    <w:rsid w:val="00693A50"/>
    <w:rsid w:val="006B5C95"/>
    <w:rsid w:val="00763A95"/>
    <w:rsid w:val="007C2501"/>
    <w:rsid w:val="007F0E9B"/>
    <w:rsid w:val="007F104C"/>
    <w:rsid w:val="00813823"/>
    <w:rsid w:val="00822896"/>
    <w:rsid w:val="008E3C8E"/>
    <w:rsid w:val="00A8621A"/>
    <w:rsid w:val="00B961AA"/>
    <w:rsid w:val="00BB3542"/>
    <w:rsid w:val="00C33C6E"/>
    <w:rsid w:val="00C45923"/>
    <w:rsid w:val="00CC386D"/>
    <w:rsid w:val="00D63A8E"/>
    <w:rsid w:val="00D674B3"/>
    <w:rsid w:val="00DA2112"/>
    <w:rsid w:val="00DF57BE"/>
    <w:rsid w:val="00ED48C6"/>
    <w:rsid w:val="00F25D8D"/>
    <w:rsid w:val="00F40DB6"/>
    <w:rsid w:val="00F4236A"/>
    <w:rsid w:val="00FC030A"/>
    <w:rsid w:val="00FD0E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822896"/>
    <w:pPr>
      <w:keepNext/>
      <w:keepLines/>
      <w:numPr>
        <w:numId w:val="3"/>
      </w:numPr>
      <w:spacing w:before="40" w:after="0" w:line="360" w:lineRule="auto"/>
      <w:jc w:val="both"/>
      <w:outlineLvl w:val="1"/>
    </w:pPr>
    <w:rPr>
      <w:rFonts w:asciiTheme="majorBidi" w:eastAsiaTheme="majorEastAsia" w:hAnsiTheme="majorBidi" w:cstheme="majorBidi"/>
      <w:b/>
      <w:bCs/>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Title Proposal"/>
    <w:basedOn w:val="Normal"/>
    <w:link w:val="ListParagraphChar"/>
    <w:uiPriority w:val="34"/>
    <w:qFormat/>
    <w:rsid w:val="00546C4A"/>
    <w:pPr>
      <w:ind w:left="720"/>
      <w:contextualSpacing/>
    </w:pPr>
  </w:style>
  <w:style w:type="character" w:customStyle="1" w:styleId="ListParagraphChar">
    <w:name w:val="List Paragraph Char"/>
    <w:aliases w:val="Body of text Char,Title Proposal Char"/>
    <w:link w:val="ListParagraph"/>
    <w:uiPriority w:val="34"/>
    <w:locked/>
    <w:rsid w:val="00546C4A"/>
  </w:style>
  <w:style w:type="character" w:customStyle="1" w:styleId="Heading2Char">
    <w:name w:val="Heading 2 Char"/>
    <w:basedOn w:val="DefaultParagraphFont"/>
    <w:link w:val="Heading2"/>
    <w:uiPriority w:val="9"/>
    <w:rsid w:val="00822896"/>
    <w:rPr>
      <w:rFonts w:asciiTheme="majorBidi" w:eastAsiaTheme="majorEastAsia" w:hAnsiTheme="majorBidi" w:cstheme="majorBidi"/>
      <w:b/>
      <w:bCs/>
      <w:sz w:val="24"/>
      <w:szCs w:val="24"/>
      <w:lang w:val="id-ID"/>
    </w:rPr>
  </w:style>
  <w:style w:type="paragraph" w:styleId="FootnoteText">
    <w:name w:val="footnote text"/>
    <w:aliases w:val="Char Char"/>
    <w:basedOn w:val="Normal"/>
    <w:link w:val="FootnoteTextChar"/>
    <w:uiPriority w:val="99"/>
    <w:unhideWhenUsed/>
    <w:rsid w:val="00822896"/>
    <w:pPr>
      <w:spacing w:after="0" w:line="240" w:lineRule="auto"/>
    </w:pPr>
    <w:rPr>
      <w:sz w:val="20"/>
      <w:szCs w:val="20"/>
    </w:rPr>
  </w:style>
  <w:style w:type="character" w:customStyle="1" w:styleId="FootnoteTextChar">
    <w:name w:val="Footnote Text Char"/>
    <w:aliases w:val="Char Char Char"/>
    <w:basedOn w:val="DefaultParagraphFont"/>
    <w:link w:val="FootnoteText"/>
    <w:uiPriority w:val="99"/>
    <w:rsid w:val="00822896"/>
    <w:rPr>
      <w:sz w:val="20"/>
      <w:szCs w:val="20"/>
    </w:rPr>
  </w:style>
  <w:style w:type="character" w:styleId="FootnoteReference">
    <w:name w:val="footnote reference"/>
    <w:basedOn w:val="DefaultParagraphFont"/>
    <w:uiPriority w:val="99"/>
    <w:unhideWhenUsed/>
    <w:rsid w:val="00822896"/>
    <w:rPr>
      <w:vertAlign w:val="superscript"/>
    </w:rPr>
  </w:style>
  <w:style w:type="paragraph" w:styleId="NoSpacing">
    <w:name w:val="No Spacing"/>
    <w:uiPriority w:val="99"/>
    <w:qFormat/>
    <w:rsid w:val="00822896"/>
    <w:pPr>
      <w:spacing w:after="0" w:line="240" w:lineRule="auto"/>
    </w:pPr>
    <w:rPr>
      <w:rFonts w:ascii="Calibri" w:eastAsia="Times New Roman" w:hAnsi="Calibri" w:cs="Calibri"/>
    </w:rPr>
  </w:style>
  <w:style w:type="character" w:styleId="Strong">
    <w:name w:val="Strong"/>
    <w:uiPriority w:val="22"/>
    <w:qFormat/>
    <w:rsid w:val="00822896"/>
    <w:rPr>
      <w:b/>
      <w:bCs/>
    </w:rPr>
  </w:style>
  <w:style w:type="character" w:styleId="Emphasis">
    <w:name w:val="Emphasis"/>
    <w:uiPriority w:val="20"/>
    <w:qFormat/>
    <w:rsid w:val="00822896"/>
    <w:rPr>
      <w:i/>
      <w:iCs/>
    </w:rPr>
  </w:style>
  <w:style w:type="character" w:styleId="Hyperlink">
    <w:name w:val="Hyperlink"/>
    <w:basedOn w:val="DefaultParagraphFont"/>
    <w:uiPriority w:val="99"/>
    <w:unhideWhenUsed/>
    <w:rsid w:val="001D557A"/>
    <w:rPr>
      <w:color w:val="0000FF" w:themeColor="hyperlink"/>
      <w:u w:val="single"/>
    </w:rPr>
  </w:style>
  <w:style w:type="paragraph" w:styleId="NormalWeb">
    <w:name w:val="Normal (Web)"/>
    <w:basedOn w:val="Normal"/>
    <w:uiPriority w:val="99"/>
    <w:unhideWhenUsed/>
    <w:rsid w:val="001D557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D557A"/>
    <w:rPr>
      <w:sz w:val="16"/>
      <w:szCs w:val="16"/>
    </w:rPr>
  </w:style>
  <w:style w:type="paragraph" w:styleId="CommentText">
    <w:name w:val="annotation text"/>
    <w:basedOn w:val="Normal"/>
    <w:link w:val="CommentTextChar"/>
    <w:uiPriority w:val="99"/>
    <w:semiHidden/>
    <w:unhideWhenUsed/>
    <w:rsid w:val="001D557A"/>
    <w:pPr>
      <w:spacing w:line="240" w:lineRule="auto"/>
    </w:pPr>
    <w:rPr>
      <w:sz w:val="20"/>
      <w:szCs w:val="20"/>
    </w:rPr>
  </w:style>
  <w:style w:type="character" w:customStyle="1" w:styleId="CommentTextChar">
    <w:name w:val="Comment Text Char"/>
    <w:basedOn w:val="DefaultParagraphFont"/>
    <w:link w:val="CommentText"/>
    <w:uiPriority w:val="99"/>
    <w:semiHidden/>
    <w:rsid w:val="001D557A"/>
    <w:rPr>
      <w:sz w:val="20"/>
      <w:szCs w:val="20"/>
    </w:rPr>
  </w:style>
  <w:style w:type="paragraph" w:styleId="CommentSubject">
    <w:name w:val="annotation subject"/>
    <w:basedOn w:val="CommentText"/>
    <w:next w:val="CommentText"/>
    <w:link w:val="CommentSubjectChar"/>
    <w:uiPriority w:val="99"/>
    <w:semiHidden/>
    <w:unhideWhenUsed/>
    <w:rsid w:val="001D557A"/>
    <w:rPr>
      <w:b/>
      <w:bCs/>
    </w:rPr>
  </w:style>
  <w:style w:type="character" w:customStyle="1" w:styleId="CommentSubjectChar">
    <w:name w:val="Comment Subject Char"/>
    <w:basedOn w:val="CommentTextChar"/>
    <w:link w:val="CommentSubject"/>
    <w:uiPriority w:val="99"/>
    <w:semiHidden/>
    <w:rsid w:val="001D557A"/>
    <w:rPr>
      <w:b/>
      <w:bCs/>
      <w:sz w:val="20"/>
      <w:szCs w:val="20"/>
    </w:rPr>
  </w:style>
  <w:style w:type="paragraph" w:styleId="BalloonText">
    <w:name w:val="Balloon Text"/>
    <w:basedOn w:val="Normal"/>
    <w:link w:val="BalloonTextChar"/>
    <w:uiPriority w:val="99"/>
    <w:semiHidden/>
    <w:unhideWhenUsed/>
    <w:rsid w:val="001D5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57A"/>
    <w:rPr>
      <w:rFonts w:ascii="Tahoma" w:hAnsi="Tahoma" w:cs="Tahoma"/>
      <w:sz w:val="16"/>
      <w:szCs w:val="16"/>
    </w:rPr>
  </w:style>
  <w:style w:type="paragraph" w:styleId="Bibliography">
    <w:name w:val="Bibliography"/>
    <w:basedOn w:val="Normal"/>
    <w:next w:val="Normal"/>
    <w:uiPriority w:val="37"/>
    <w:unhideWhenUsed/>
    <w:rsid w:val="00FD0EFD"/>
    <w:pPr>
      <w:spacing w:after="0" w:line="240" w:lineRule="auto"/>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822896"/>
    <w:pPr>
      <w:keepNext/>
      <w:keepLines/>
      <w:numPr>
        <w:numId w:val="3"/>
      </w:numPr>
      <w:spacing w:before="40" w:after="0" w:line="360" w:lineRule="auto"/>
      <w:jc w:val="both"/>
      <w:outlineLvl w:val="1"/>
    </w:pPr>
    <w:rPr>
      <w:rFonts w:asciiTheme="majorBidi" w:eastAsiaTheme="majorEastAsia" w:hAnsiTheme="majorBidi" w:cstheme="majorBidi"/>
      <w:b/>
      <w:bCs/>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Title Proposal"/>
    <w:basedOn w:val="Normal"/>
    <w:link w:val="ListParagraphChar"/>
    <w:uiPriority w:val="34"/>
    <w:qFormat/>
    <w:rsid w:val="00546C4A"/>
    <w:pPr>
      <w:ind w:left="720"/>
      <w:contextualSpacing/>
    </w:pPr>
  </w:style>
  <w:style w:type="character" w:customStyle="1" w:styleId="ListParagraphChar">
    <w:name w:val="List Paragraph Char"/>
    <w:aliases w:val="Body of text Char,Title Proposal Char"/>
    <w:link w:val="ListParagraph"/>
    <w:uiPriority w:val="34"/>
    <w:locked/>
    <w:rsid w:val="00546C4A"/>
  </w:style>
  <w:style w:type="character" w:customStyle="1" w:styleId="Heading2Char">
    <w:name w:val="Heading 2 Char"/>
    <w:basedOn w:val="DefaultParagraphFont"/>
    <w:link w:val="Heading2"/>
    <w:uiPriority w:val="9"/>
    <w:rsid w:val="00822896"/>
    <w:rPr>
      <w:rFonts w:asciiTheme="majorBidi" w:eastAsiaTheme="majorEastAsia" w:hAnsiTheme="majorBidi" w:cstheme="majorBidi"/>
      <w:b/>
      <w:bCs/>
      <w:sz w:val="24"/>
      <w:szCs w:val="24"/>
      <w:lang w:val="id-ID"/>
    </w:rPr>
  </w:style>
  <w:style w:type="paragraph" w:styleId="FootnoteText">
    <w:name w:val="footnote text"/>
    <w:aliases w:val="Char Char"/>
    <w:basedOn w:val="Normal"/>
    <w:link w:val="FootnoteTextChar"/>
    <w:uiPriority w:val="99"/>
    <w:unhideWhenUsed/>
    <w:rsid w:val="00822896"/>
    <w:pPr>
      <w:spacing w:after="0" w:line="240" w:lineRule="auto"/>
    </w:pPr>
    <w:rPr>
      <w:sz w:val="20"/>
      <w:szCs w:val="20"/>
    </w:rPr>
  </w:style>
  <w:style w:type="character" w:customStyle="1" w:styleId="FootnoteTextChar">
    <w:name w:val="Footnote Text Char"/>
    <w:aliases w:val="Char Char Char"/>
    <w:basedOn w:val="DefaultParagraphFont"/>
    <w:link w:val="FootnoteText"/>
    <w:uiPriority w:val="99"/>
    <w:rsid w:val="00822896"/>
    <w:rPr>
      <w:sz w:val="20"/>
      <w:szCs w:val="20"/>
    </w:rPr>
  </w:style>
  <w:style w:type="character" w:styleId="FootnoteReference">
    <w:name w:val="footnote reference"/>
    <w:basedOn w:val="DefaultParagraphFont"/>
    <w:uiPriority w:val="99"/>
    <w:unhideWhenUsed/>
    <w:rsid w:val="00822896"/>
    <w:rPr>
      <w:vertAlign w:val="superscript"/>
    </w:rPr>
  </w:style>
  <w:style w:type="paragraph" w:styleId="NoSpacing">
    <w:name w:val="No Spacing"/>
    <w:uiPriority w:val="99"/>
    <w:qFormat/>
    <w:rsid w:val="00822896"/>
    <w:pPr>
      <w:spacing w:after="0" w:line="240" w:lineRule="auto"/>
    </w:pPr>
    <w:rPr>
      <w:rFonts w:ascii="Calibri" w:eastAsia="Times New Roman" w:hAnsi="Calibri" w:cs="Calibri"/>
    </w:rPr>
  </w:style>
  <w:style w:type="character" w:styleId="Strong">
    <w:name w:val="Strong"/>
    <w:uiPriority w:val="22"/>
    <w:qFormat/>
    <w:rsid w:val="00822896"/>
    <w:rPr>
      <w:b/>
      <w:bCs/>
    </w:rPr>
  </w:style>
  <w:style w:type="character" w:styleId="Emphasis">
    <w:name w:val="Emphasis"/>
    <w:uiPriority w:val="20"/>
    <w:qFormat/>
    <w:rsid w:val="00822896"/>
    <w:rPr>
      <w:i/>
      <w:iCs/>
    </w:rPr>
  </w:style>
  <w:style w:type="character" w:styleId="Hyperlink">
    <w:name w:val="Hyperlink"/>
    <w:basedOn w:val="DefaultParagraphFont"/>
    <w:uiPriority w:val="99"/>
    <w:unhideWhenUsed/>
    <w:rsid w:val="001D557A"/>
    <w:rPr>
      <w:color w:val="0000FF" w:themeColor="hyperlink"/>
      <w:u w:val="single"/>
    </w:rPr>
  </w:style>
  <w:style w:type="paragraph" w:styleId="NormalWeb">
    <w:name w:val="Normal (Web)"/>
    <w:basedOn w:val="Normal"/>
    <w:uiPriority w:val="99"/>
    <w:unhideWhenUsed/>
    <w:rsid w:val="001D557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D557A"/>
    <w:rPr>
      <w:sz w:val="16"/>
      <w:szCs w:val="16"/>
    </w:rPr>
  </w:style>
  <w:style w:type="paragraph" w:styleId="CommentText">
    <w:name w:val="annotation text"/>
    <w:basedOn w:val="Normal"/>
    <w:link w:val="CommentTextChar"/>
    <w:uiPriority w:val="99"/>
    <w:semiHidden/>
    <w:unhideWhenUsed/>
    <w:rsid w:val="001D557A"/>
    <w:pPr>
      <w:spacing w:line="240" w:lineRule="auto"/>
    </w:pPr>
    <w:rPr>
      <w:sz w:val="20"/>
      <w:szCs w:val="20"/>
    </w:rPr>
  </w:style>
  <w:style w:type="character" w:customStyle="1" w:styleId="CommentTextChar">
    <w:name w:val="Comment Text Char"/>
    <w:basedOn w:val="DefaultParagraphFont"/>
    <w:link w:val="CommentText"/>
    <w:uiPriority w:val="99"/>
    <w:semiHidden/>
    <w:rsid w:val="001D557A"/>
    <w:rPr>
      <w:sz w:val="20"/>
      <w:szCs w:val="20"/>
    </w:rPr>
  </w:style>
  <w:style w:type="paragraph" w:styleId="CommentSubject">
    <w:name w:val="annotation subject"/>
    <w:basedOn w:val="CommentText"/>
    <w:next w:val="CommentText"/>
    <w:link w:val="CommentSubjectChar"/>
    <w:uiPriority w:val="99"/>
    <w:semiHidden/>
    <w:unhideWhenUsed/>
    <w:rsid w:val="001D557A"/>
    <w:rPr>
      <w:b/>
      <w:bCs/>
    </w:rPr>
  </w:style>
  <w:style w:type="character" w:customStyle="1" w:styleId="CommentSubjectChar">
    <w:name w:val="Comment Subject Char"/>
    <w:basedOn w:val="CommentTextChar"/>
    <w:link w:val="CommentSubject"/>
    <w:uiPriority w:val="99"/>
    <w:semiHidden/>
    <w:rsid w:val="001D557A"/>
    <w:rPr>
      <w:b/>
      <w:bCs/>
      <w:sz w:val="20"/>
      <w:szCs w:val="20"/>
    </w:rPr>
  </w:style>
  <w:style w:type="paragraph" w:styleId="BalloonText">
    <w:name w:val="Balloon Text"/>
    <w:basedOn w:val="Normal"/>
    <w:link w:val="BalloonTextChar"/>
    <w:uiPriority w:val="99"/>
    <w:semiHidden/>
    <w:unhideWhenUsed/>
    <w:rsid w:val="001D5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57A"/>
    <w:rPr>
      <w:rFonts w:ascii="Tahoma" w:hAnsi="Tahoma" w:cs="Tahoma"/>
      <w:sz w:val="16"/>
      <w:szCs w:val="16"/>
    </w:rPr>
  </w:style>
  <w:style w:type="paragraph" w:styleId="Bibliography">
    <w:name w:val="Bibliography"/>
    <w:basedOn w:val="Normal"/>
    <w:next w:val="Normal"/>
    <w:uiPriority w:val="37"/>
    <w:unhideWhenUsed/>
    <w:rsid w:val="00FD0EFD"/>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510</TotalTime>
  <Pages>28</Pages>
  <Words>9958</Words>
  <Characters>56766</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18</cp:revision>
  <dcterms:created xsi:type="dcterms:W3CDTF">2020-10-13T07:26:00Z</dcterms:created>
  <dcterms:modified xsi:type="dcterms:W3CDTF">2020-10-19T06:29:00Z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zotero-version="5.0.91"&gt;&lt;session id="Mt5aSqL7"/&gt;&lt;style id="http://www.zotero.org/styles/chicago-fullnote-bibliography" locale="en-US" hasBibliography="1" bibliographyStyleHasBeenSet="1"/&gt;&lt;prefs&gt;&lt;pref name="fieldType" value="Field"/&gt;</vt:lpwstr>
  </property>
  <property fmtid="{D5CDD505-2E9C-101B-9397-08002B2CF9AE}" pid="3" name="ZOTERO_PREF_2">
    <vt:lpwstr>&lt;pref name="automaticJournalAbbreviations" value="true"/&gt;&lt;pref name="noteType" value="1"/&gt;&lt;/prefs&gt;&lt;/data&gt;</vt:lpwstr>
  </property>
</Properties>
</file>