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06C7" w14:textId="77777777" w:rsidR="00C84D17" w:rsidRPr="008D62FB" w:rsidRDefault="00C84D17" w:rsidP="00C84D17">
      <w:pPr>
        <w:spacing w:after="0" w:line="240" w:lineRule="auto"/>
        <w:jc w:val="both"/>
        <w:rPr>
          <w:rFonts w:ascii="Calisto MT" w:hAnsi="Calisto MT"/>
          <w:color w:val="000000"/>
          <w:sz w:val="24"/>
          <w:szCs w:val="24"/>
        </w:rPr>
      </w:pPr>
      <w:r w:rsidRPr="008D62FB">
        <w:rPr>
          <w:rFonts w:ascii="Calisto MT" w:hAnsi="Calisto MT"/>
          <w:b/>
          <w:bCs/>
          <w:color w:val="000000"/>
          <w:sz w:val="24"/>
          <w:szCs w:val="24"/>
        </w:rPr>
        <w:t xml:space="preserve">De Jure: </w:t>
      </w:r>
      <w:proofErr w:type="spellStart"/>
      <w:r w:rsidRPr="008D62FB">
        <w:rPr>
          <w:rFonts w:ascii="Calisto MT" w:hAnsi="Calisto MT"/>
          <w:b/>
          <w:bCs/>
          <w:color w:val="000000"/>
          <w:sz w:val="24"/>
          <w:szCs w:val="24"/>
        </w:rPr>
        <w:t>Jurnal</w:t>
      </w:r>
      <w:proofErr w:type="spellEnd"/>
      <w:r w:rsidRPr="008D62FB">
        <w:rPr>
          <w:rFonts w:ascii="Calisto MT" w:hAnsi="Calisto MT"/>
          <w:b/>
          <w:bCs/>
          <w:color w:val="000000"/>
          <w:sz w:val="24"/>
          <w:szCs w:val="24"/>
        </w:rPr>
        <w:t xml:space="preserve"> Hukum dan </w:t>
      </w:r>
      <w:proofErr w:type="spellStart"/>
      <w:r w:rsidRPr="008D62FB">
        <w:rPr>
          <w:rFonts w:ascii="Calisto MT" w:hAnsi="Calisto MT"/>
          <w:b/>
          <w:bCs/>
          <w:color w:val="000000"/>
          <w:sz w:val="24"/>
          <w:szCs w:val="24"/>
        </w:rPr>
        <w:t>Syar’iah</w:t>
      </w:r>
      <w:proofErr w:type="spellEnd"/>
      <w:r w:rsidRPr="008D62FB">
        <w:rPr>
          <w:rFonts w:ascii="Calisto MT" w:hAnsi="Calisto MT"/>
          <w:color w:val="000000"/>
          <w:sz w:val="24"/>
          <w:szCs w:val="24"/>
        </w:rPr>
        <w:t xml:space="preserve"> </w:t>
      </w:r>
    </w:p>
    <w:p w14:paraId="4512F10F" w14:textId="77777777" w:rsidR="00C84D17" w:rsidRPr="008D62FB" w:rsidRDefault="00C84D17" w:rsidP="00C84D17">
      <w:pPr>
        <w:spacing w:after="0" w:line="240" w:lineRule="auto"/>
        <w:jc w:val="both"/>
        <w:rPr>
          <w:rFonts w:ascii="Calisto MT" w:hAnsi="Calisto MT"/>
          <w:color w:val="000000"/>
          <w:sz w:val="24"/>
          <w:szCs w:val="24"/>
        </w:rPr>
      </w:pPr>
      <w:r w:rsidRPr="008D62FB">
        <w:rPr>
          <w:rFonts w:ascii="Calisto MT" w:hAnsi="Calisto MT"/>
          <w:color w:val="000000"/>
          <w:sz w:val="24"/>
          <w:szCs w:val="24"/>
        </w:rPr>
        <w:t>Vol. XX, No. Y, TAHUN, h. XX-XX</w:t>
      </w:r>
    </w:p>
    <w:p w14:paraId="02B6B487" w14:textId="77777777" w:rsidR="00C84D17" w:rsidRPr="008D62FB" w:rsidRDefault="00C84D17" w:rsidP="00C84D17">
      <w:pPr>
        <w:spacing w:after="0" w:line="240" w:lineRule="auto"/>
        <w:jc w:val="both"/>
        <w:rPr>
          <w:rFonts w:ascii="Calisto MT" w:hAnsi="Calisto MT"/>
          <w:color w:val="000000"/>
          <w:sz w:val="24"/>
          <w:szCs w:val="24"/>
        </w:rPr>
      </w:pPr>
      <w:r w:rsidRPr="008D62FB">
        <w:rPr>
          <w:rFonts w:ascii="Calisto MT" w:hAnsi="Calisto MT"/>
          <w:color w:val="000000"/>
          <w:sz w:val="24"/>
          <w:szCs w:val="24"/>
        </w:rPr>
        <w:t xml:space="preserve">ISSN (Print): 2085-1618, ISSN (Online): 2528-1658 </w:t>
      </w:r>
    </w:p>
    <w:p w14:paraId="36385DFC" w14:textId="77777777" w:rsidR="00C84D17" w:rsidRPr="008D62FB" w:rsidRDefault="00C84D17" w:rsidP="00C84D17">
      <w:pPr>
        <w:spacing w:after="0" w:line="240" w:lineRule="auto"/>
        <w:jc w:val="both"/>
        <w:rPr>
          <w:rFonts w:ascii="Calisto MT" w:hAnsi="Calisto MT"/>
          <w:color w:val="000000"/>
          <w:sz w:val="24"/>
          <w:szCs w:val="24"/>
        </w:rPr>
      </w:pPr>
      <w:r w:rsidRPr="008D62FB">
        <w:rPr>
          <w:rFonts w:ascii="Calisto MT" w:hAnsi="Calisto MT"/>
          <w:color w:val="000000"/>
          <w:sz w:val="24"/>
          <w:szCs w:val="24"/>
        </w:rPr>
        <w:t>DOI: http://dx.doi.org/10.18860/j-fsh.vXXiY.6614</w:t>
      </w:r>
    </w:p>
    <w:p w14:paraId="2B7A5635" w14:textId="77777777" w:rsidR="00C84D17" w:rsidRPr="008D62FB" w:rsidRDefault="00C84D17" w:rsidP="00C84D17">
      <w:pPr>
        <w:spacing w:after="480" w:line="240" w:lineRule="auto"/>
        <w:rPr>
          <w:rFonts w:ascii="Calisto MT" w:hAnsi="Calisto MT"/>
          <w:color w:val="0563C1"/>
          <w:sz w:val="24"/>
          <w:szCs w:val="24"/>
        </w:rPr>
      </w:pPr>
      <w:r w:rsidRPr="008D62FB">
        <w:rPr>
          <w:rFonts w:ascii="Calisto MT" w:hAnsi="Calisto MT"/>
          <w:color w:val="000000"/>
          <w:sz w:val="24"/>
          <w:szCs w:val="24"/>
        </w:rPr>
        <w:t xml:space="preserve">Available online at </w:t>
      </w:r>
      <w:hyperlink r:id="rId8" w:history="1">
        <w:r w:rsidRPr="008D62FB">
          <w:rPr>
            <w:rStyle w:val="Hyperlink"/>
            <w:rFonts w:ascii="Calisto MT" w:hAnsi="Calisto MT"/>
            <w:sz w:val="24"/>
            <w:szCs w:val="24"/>
          </w:rPr>
          <w:t>http://ejournal.uin-malang.ac.id/index.php/syariah</w:t>
        </w:r>
      </w:hyperlink>
      <w:r w:rsidRPr="008D62FB">
        <w:rPr>
          <w:rFonts w:ascii="Calisto MT" w:hAnsi="Calisto MT" w:cstheme="majorBidi"/>
          <w:b/>
          <w:bCs/>
          <w:sz w:val="32"/>
          <w:szCs w:val="32"/>
        </w:rPr>
        <w:t xml:space="preserve"> </w:t>
      </w:r>
    </w:p>
    <w:p w14:paraId="0F49E894" w14:textId="65FADBBE" w:rsidR="00D7022D" w:rsidRPr="003E0E9B" w:rsidRDefault="003E0E9B" w:rsidP="000A6AFF">
      <w:pPr>
        <w:pStyle w:val="Heading1"/>
        <w:rPr>
          <w:b w:val="0"/>
          <w:iCs/>
        </w:rPr>
      </w:pPr>
      <w:r w:rsidRPr="003E0E9B">
        <w:rPr>
          <w:iCs/>
        </w:rPr>
        <w:t xml:space="preserve">The Implementation of Omnibus Law in Indonesia Law Making Process on </w:t>
      </w:r>
      <w:proofErr w:type="spellStart"/>
      <w:r w:rsidRPr="003E0E9B">
        <w:rPr>
          <w:iCs/>
        </w:rPr>
        <w:t>Philosphy</w:t>
      </w:r>
      <w:proofErr w:type="spellEnd"/>
      <w:r w:rsidRPr="003E0E9B">
        <w:rPr>
          <w:iCs/>
        </w:rPr>
        <w:t xml:space="preserve"> Review</w:t>
      </w:r>
    </w:p>
    <w:p w14:paraId="5EB69B9D" w14:textId="77777777" w:rsidR="003E0E9B" w:rsidRPr="0076481E" w:rsidRDefault="003E0E9B" w:rsidP="003E0E9B">
      <w:pPr>
        <w:spacing w:beforeLines="20" w:before="48" w:afterLines="20" w:after="48"/>
        <w:jc w:val="center"/>
        <w:rPr>
          <w:rFonts w:ascii="Calisto MT" w:hAnsi="Calisto MT"/>
          <w:b/>
          <w:sz w:val="24"/>
          <w:szCs w:val="24"/>
        </w:rPr>
      </w:pPr>
      <w:r w:rsidRPr="0076481E">
        <w:rPr>
          <w:rFonts w:ascii="Calisto MT" w:hAnsi="Calisto MT"/>
          <w:b/>
          <w:sz w:val="24"/>
          <w:szCs w:val="24"/>
        </w:rPr>
        <w:t xml:space="preserve">Putu Eva Ditayani </w:t>
      </w:r>
      <w:proofErr w:type="spellStart"/>
      <w:r w:rsidRPr="0076481E">
        <w:rPr>
          <w:rFonts w:ascii="Calisto MT" w:hAnsi="Calisto MT"/>
          <w:b/>
          <w:sz w:val="24"/>
          <w:szCs w:val="24"/>
        </w:rPr>
        <w:t>Antari</w:t>
      </w:r>
      <w:proofErr w:type="spellEnd"/>
    </w:p>
    <w:p w14:paraId="1E7CB772" w14:textId="77777777" w:rsidR="003E0E9B" w:rsidRPr="0076481E" w:rsidRDefault="003E0E9B" w:rsidP="003E0E9B">
      <w:pPr>
        <w:spacing w:beforeLines="20" w:before="48" w:afterLines="20" w:after="48"/>
        <w:jc w:val="center"/>
        <w:rPr>
          <w:rFonts w:ascii="Calisto MT" w:hAnsi="Calisto MT"/>
          <w:bCs/>
          <w:sz w:val="24"/>
          <w:szCs w:val="24"/>
        </w:rPr>
      </w:pPr>
      <w:r w:rsidRPr="0076481E">
        <w:rPr>
          <w:rFonts w:ascii="Calisto MT" w:hAnsi="Calisto MT"/>
          <w:bCs/>
          <w:sz w:val="24"/>
          <w:szCs w:val="24"/>
        </w:rPr>
        <w:t>Universitas Pendidikan Nasional</w:t>
      </w:r>
    </w:p>
    <w:p w14:paraId="01223113" w14:textId="319648FC" w:rsidR="00894471" w:rsidRPr="0076481E" w:rsidRDefault="003E0E9B" w:rsidP="003E0E9B">
      <w:pPr>
        <w:spacing w:after="240"/>
        <w:jc w:val="center"/>
        <w:rPr>
          <w:rFonts w:ascii="Calisto MT" w:hAnsi="Calisto MT" w:cs="Times New Roman"/>
          <w:bCs/>
          <w:i/>
          <w:sz w:val="24"/>
          <w:szCs w:val="24"/>
        </w:rPr>
      </w:pPr>
      <w:hyperlink r:id="rId9" w:history="1">
        <w:r w:rsidRPr="0076481E">
          <w:rPr>
            <w:rStyle w:val="Hyperlink"/>
            <w:rFonts w:ascii="Calisto MT" w:hAnsi="Calisto MT"/>
            <w:bCs/>
            <w:sz w:val="24"/>
            <w:szCs w:val="24"/>
          </w:rPr>
          <w:t>evaditayaniantari@undiknas.ac.id</w:t>
        </w:r>
      </w:hyperlink>
      <w:hyperlink r:id="rId10" w:history="1"/>
    </w:p>
    <w:p w14:paraId="17C14526" w14:textId="77777777" w:rsidR="00B73C7A" w:rsidRPr="008D62FB" w:rsidRDefault="00B73C7A" w:rsidP="00B73C7A">
      <w:pPr>
        <w:spacing w:after="120" w:line="240" w:lineRule="auto"/>
        <w:ind w:right="567"/>
        <w:jc w:val="both"/>
        <w:rPr>
          <w:rFonts w:ascii="Calisto MT" w:hAnsi="Calisto MT" w:cs="Times New Roman"/>
          <w:b/>
          <w:sz w:val="24"/>
          <w:szCs w:val="24"/>
        </w:rPr>
      </w:pPr>
      <w:r w:rsidRPr="008D62FB">
        <w:rPr>
          <w:rFonts w:ascii="Calisto MT" w:hAnsi="Calisto MT" w:cs="Times New Roman"/>
          <w:b/>
          <w:bCs/>
          <w:iCs/>
          <w:sz w:val="24"/>
          <w:szCs w:val="24"/>
        </w:rPr>
        <w:t>Abstract</w:t>
      </w:r>
      <w:r w:rsidRPr="008D62FB">
        <w:rPr>
          <w:rFonts w:ascii="Calisto MT" w:hAnsi="Calisto MT" w:cs="Times New Roman"/>
          <w:b/>
          <w:bCs/>
          <w:iCs/>
          <w:sz w:val="24"/>
          <w:szCs w:val="24"/>
          <w:lang w:val="id-ID"/>
        </w:rPr>
        <w:t>:</w:t>
      </w:r>
      <w:r w:rsidRPr="008D62FB">
        <w:rPr>
          <w:rFonts w:ascii="Calisto MT" w:hAnsi="Calisto MT" w:cs="Times New Roman"/>
          <w:b/>
          <w:bCs/>
          <w:iCs/>
          <w:sz w:val="24"/>
          <w:szCs w:val="24"/>
        </w:rPr>
        <w:t xml:space="preserve"> </w:t>
      </w:r>
    </w:p>
    <w:p w14:paraId="6C8692D4" w14:textId="44EC4438" w:rsidR="00464F39" w:rsidRPr="003E0E9B" w:rsidRDefault="003E0E9B" w:rsidP="00464F39">
      <w:pPr>
        <w:spacing w:after="120" w:line="240" w:lineRule="auto"/>
        <w:ind w:left="567" w:right="567"/>
        <w:jc w:val="both"/>
        <w:rPr>
          <w:rFonts w:ascii="Times New Roman" w:hAnsi="Times New Roman" w:cs="Times New Roman"/>
          <w:color w:val="000000" w:themeColor="text1"/>
          <w:sz w:val="24"/>
          <w:szCs w:val="24"/>
        </w:rPr>
      </w:pPr>
      <w:r w:rsidRPr="003E0E9B">
        <w:rPr>
          <w:rFonts w:ascii="Times New Roman" w:hAnsi="Times New Roman" w:cs="Times New Roman"/>
          <w:i/>
          <w:sz w:val="24"/>
          <w:szCs w:val="24"/>
        </w:rPr>
        <w:t>The omnibus law is a method of law-making in Indonesia that began to be applied when the creation of the Job Creation Act was established. The adaptation of this method is controversial because in addition to aiming to simplify Indonesian regulations, it also violates the provisions of the formation of laws regulated in the law. The implementation of this omnibus law is the focus of research studies that lead to discourses based on schools of legal philosophy, especially the Positivism and Legal Realism schools which lead to contradictory conclusions. In order to answer this question, a juridical literature research will be carried out based on an understanding of the various schools of law based on philosophy, using primary legal materials and secondary legal materials. The results of the study conclude that legal positivism requires omnibus law to be stipulated in law as a method of law formation before it is implemented, so that it can provide legitimacy to its position in Indonesian legislation. Meanwhile, legal realism views that the presence of omnibus law is the will of the community and must be responded to in a responsive manner to overcome the excess regulations that occur in Indonesia and tend to overlap.</w:t>
      </w:r>
    </w:p>
    <w:p w14:paraId="01BBB410" w14:textId="65E855A2" w:rsidR="00B73C7A" w:rsidRPr="008D62FB" w:rsidRDefault="00B73C7A" w:rsidP="00B73C7A">
      <w:pPr>
        <w:spacing w:before="120" w:after="120" w:line="240" w:lineRule="auto"/>
        <w:ind w:right="567"/>
        <w:jc w:val="both"/>
        <w:rPr>
          <w:rFonts w:ascii="Calisto MT" w:hAnsi="Calisto MT" w:cs="Times New Roman"/>
          <w:sz w:val="24"/>
          <w:szCs w:val="24"/>
        </w:rPr>
      </w:pPr>
      <w:r w:rsidRPr="008D62FB">
        <w:rPr>
          <w:rFonts w:ascii="Calisto MT" w:hAnsi="Calisto MT" w:cs="Times New Roman"/>
          <w:b/>
          <w:bCs/>
          <w:iCs/>
          <w:sz w:val="24"/>
          <w:szCs w:val="24"/>
        </w:rPr>
        <w:t xml:space="preserve">Keywords: </w:t>
      </w:r>
      <w:r w:rsidR="003E0E9B" w:rsidRPr="003E0E9B">
        <w:rPr>
          <w:rFonts w:ascii="Calisto MT" w:hAnsi="Calisto MT" w:cs="Times New Roman"/>
          <w:b/>
          <w:bCs/>
          <w:i/>
          <w:iCs/>
          <w:sz w:val="24"/>
          <w:szCs w:val="24"/>
        </w:rPr>
        <w:t>Omnibus Law; Philosophy of Law; Statute</w:t>
      </w:r>
    </w:p>
    <w:p w14:paraId="6DFEDD94" w14:textId="77777777" w:rsidR="00A67C23" w:rsidRDefault="00A67C23" w:rsidP="00A97A20">
      <w:pPr>
        <w:spacing w:after="120" w:line="240" w:lineRule="auto"/>
        <w:ind w:right="567"/>
        <w:jc w:val="both"/>
        <w:rPr>
          <w:rFonts w:ascii="Calisto MT" w:hAnsi="Calisto MT" w:cs="Times New Roman"/>
          <w:b/>
          <w:bCs/>
          <w:iCs/>
          <w:sz w:val="24"/>
          <w:szCs w:val="24"/>
        </w:rPr>
      </w:pPr>
    </w:p>
    <w:p w14:paraId="18F76803" w14:textId="507D3248" w:rsidR="008C552A" w:rsidRPr="008D62FB" w:rsidRDefault="008C552A" w:rsidP="00A97A20">
      <w:pPr>
        <w:spacing w:after="120" w:line="240" w:lineRule="auto"/>
        <w:ind w:right="567"/>
        <w:jc w:val="both"/>
        <w:rPr>
          <w:rFonts w:ascii="Calisto MT" w:hAnsi="Calisto MT" w:cs="Times New Roman"/>
          <w:b/>
          <w:sz w:val="24"/>
          <w:szCs w:val="24"/>
        </w:rPr>
      </w:pPr>
      <w:proofErr w:type="spellStart"/>
      <w:r w:rsidRPr="008D62FB">
        <w:rPr>
          <w:rFonts w:ascii="Calisto MT" w:hAnsi="Calisto MT" w:cs="Times New Roman"/>
          <w:b/>
          <w:bCs/>
          <w:iCs/>
          <w:sz w:val="24"/>
          <w:szCs w:val="24"/>
        </w:rPr>
        <w:t>Abstra</w:t>
      </w:r>
      <w:r w:rsidR="0008091A" w:rsidRPr="008D62FB">
        <w:rPr>
          <w:rFonts w:ascii="Calisto MT" w:hAnsi="Calisto MT" w:cs="Times New Roman"/>
          <w:b/>
          <w:bCs/>
          <w:iCs/>
          <w:sz w:val="24"/>
          <w:szCs w:val="24"/>
        </w:rPr>
        <w:t>k</w:t>
      </w:r>
      <w:proofErr w:type="spellEnd"/>
      <w:r w:rsidR="00436B5E" w:rsidRPr="008D62FB">
        <w:rPr>
          <w:rFonts w:ascii="Calisto MT" w:hAnsi="Calisto MT" w:cs="Times New Roman"/>
          <w:b/>
          <w:bCs/>
          <w:iCs/>
          <w:sz w:val="24"/>
          <w:szCs w:val="24"/>
          <w:lang w:val="id-ID"/>
        </w:rPr>
        <w:t>:</w:t>
      </w:r>
      <w:r w:rsidR="00302665" w:rsidRPr="008D62FB">
        <w:rPr>
          <w:rFonts w:ascii="Calisto MT" w:hAnsi="Calisto MT" w:cs="Times New Roman"/>
          <w:b/>
          <w:bCs/>
          <w:iCs/>
          <w:sz w:val="24"/>
          <w:szCs w:val="24"/>
        </w:rPr>
        <w:t xml:space="preserve"> </w:t>
      </w:r>
    </w:p>
    <w:p w14:paraId="665DF649" w14:textId="142C08BE" w:rsidR="005C0B5B" w:rsidRPr="008D62FB" w:rsidRDefault="003E0E9B" w:rsidP="00B73C7A">
      <w:pPr>
        <w:spacing w:after="120" w:line="240" w:lineRule="auto"/>
        <w:ind w:left="567" w:right="567"/>
        <w:jc w:val="both"/>
        <w:rPr>
          <w:rFonts w:ascii="Calisto MT" w:hAnsi="Calisto MT" w:cs="Times New Roman"/>
          <w:b/>
          <w:sz w:val="24"/>
          <w:szCs w:val="24"/>
        </w:rPr>
      </w:pPr>
      <w:r w:rsidRPr="003E0E9B">
        <w:rPr>
          <w:rFonts w:ascii="Calisto MT" w:hAnsi="Calisto MT" w:cstheme="majorBidi"/>
          <w:color w:val="000000" w:themeColor="text1"/>
          <w:sz w:val="24"/>
          <w:szCs w:val="24"/>
        </w:rPr>
        <w:t xml:space="preserve">Omnibus law </w:t>
      </w:r>
      <w:proofErr w:type="spellStart"/>
      <w:r w:rsidRPr="003E0E9B">
        <w:rPr>
          <w:rFonts w:ascii="Calisto MT" w:hAnsi="Calisto MT" w:cstheme="majorBidi"/>
          <w:color w:val="000000" w:themeColor="text1"/>
          <w:sz w:val="24"/>
          <w:szCs w:val="24"/>
        </w:rPr>
        <w:t>merupakan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metode</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pembentukan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undang-undang</w:t>
      </w:r>
      <w:proofErr w:type="spellEnd"/>
      <w:r w:rsidRPr="003E0E9B">
        <w:rPr>
          <w:rFonts w:ascii="Calisto MT" w:hAnsi="Calisto MT" w:cstheme="majorBidi"/>
          <w:color w:val="000000" w:themeColor="text1"/>
          <w:sz w:val="24"/>
          <w:szCs w:val="24"/>
        </w:rPr>
        <w:t xml:space="preserve"> di Indonesia yang </w:t>
      </w:r>
      <w:proofErr w:type="spellStart"/>
      <w:r w:rsidRPr="003E0E9B">
        <w:rPr>
          <w:rFonts w:ascii="Calisto MT" w:hAnsi="Calisto MT" w:cstheme="majorBidi"/>
          <w:color w:val="000000" w:themeColor="text1"/>
          <w:sz w:val="24"/>
          <w:szCs w:val="24"/>
        </w:rPr>
        <w:t>mulai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diterapkan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saat</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pembentukan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Undang-Undang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Cipta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Kerja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Adaptasi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metode</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ini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mengalami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polemik</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karena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selain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bertujuan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menyederhanakan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regulasi</w:t>
      </w:r>
      <w:proofErr w:type="spellEnd"/>
      <w:r w:rsidRPr="003E0E9B">
        <w:rPr>
          <w:rFonts w:ascii="Calisto MT" w:hAnsi="Calisto MT" w:cstheme="majorBidi"/>
          <w:color w:val="000000" w:themeColor="text1"/>
          <w:sz w:val="24"/>
          <w:szCs w:val="24"/>
        </w:rPr>
        <w:t xml:space="preserve"> Indonesia, </w:t>
      </w:r>
      <w:proofErr w:type="spellStart"/>
      <w:r w:rsidRPr="003E0E9B">
        <w:rPr>
          <w:rFonts w:ascii="Calisto MT" w:hAnsi="Calisto MT" w:cstheme="majorBidi"/>
          <w:color w:val="000000" w:themeColor="text1"/>
          <w:sz w:val="24"/>
          <w:szCs w:val="24"/>
        </w:rPr>
        <w:t>naum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menyalahi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ketentuan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pembentukan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undang-undang</w:t>
      </w:r>
      <w:proofErr w:type="spellEnd"/>
      <w:r w:rsidRPr="003E0E9B">
        <w:rPr>
          <w:rFonts w:ascii="Calisto MT" w:hAnsi="Calisto MT" w:cstheme="majorBidi"/>
          <w:color w:val="000000" w:themeColor="text1"/>
          <w:sz w:val="24"/>
          <w:szCs w:val="24"/>
        </w:rPr>
        <w:t xml:space="preserve"> yang </w:t>
      </w:r>
      <w:proofErr w:type="spellStart"/>
      <w:r w:rsidRPr="003E0E9B">
        <w:rPr>
          <w:rFonts w:ascii="Calisto MT" w:hAnsi="Calisto MT" w:cstheme="majorBidi"/>
          <w:color w:val="000000" w:themeColor="text1"/>
          <w:sz w:val="24"/>
          <w:szCs w:val="24"/>
        </w:rPr>
        <w:t>diatur</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dalam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undang-undang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Implementasi</w:t>
      </w:r>
      <w:proofErr w:type="spellEnd"/>
      <w:r w:rsidRPr="003E0E9B">
        <w:rPr>
          <w:rFonts w:ascii="Calisto MT" w:hAnsi="Calisto MT" w:cstheme="majorBidi"/>
          <w:color w:val="000000" w:themeColor="text1"/>
          <w:sz w:val="24"/>
          <w:szCs w:val="24"/>
        </w:rPr>
        <w:t xml:space="preserve"> omnibus law </w:t>
      </w:r>
      <w:proofErr w:type="spellStart"/>
      <w:r w:rsidRPr="003E0E9B">
        <w:rPr>
          <w:rFonts w:ascii="Calisto MT" w:hAnsi="Calisto MT" w:cstheme="majorBidi"/>
          <w:color w:val="000000" w:themeColor="text1"/>
          <w:sz w:val="24"/>
          <w:szCs w:val="24"/>
        </w:rPr>
        <w:t>ini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merupakan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fokus</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kajian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penelitian</w:t>
      </w:r>
      <w:proofErr w:type="spellEnd"/>
      <w:r w:rsidRPr="003E0E9B">
        <w:rPr>
          <w:rFonts w:ascii="Calisto MT" w:hAnsi="Calisto MT" w:cstheme="majorBidi"/>
          <w:color w:val="000000" w:themeColor="text1"/>
          <w:sz w:val="24"/>
          <w:szCs w:val="24"/>
        </w:rPr>
        <w:t xml:space="preserve"> yang </w:t>
      </w:r>
      <w:proofErr w:type="spellStart"/>
      <w:r w:rsidRPr="003E0E9B">
        <w:rPr>
          <w:rFonts w:ascii="Calisto MT" w:hAnsi="Calisto MT" w:cstheme="majorBidi"/>
          <w:color w:val="000000" w:themeColor="text1"/>
          <w:sz w:val="24"/>
          <w:szCs w:val="24"/>
        </w:rPr>
        <w:t>mengarahkan</w:t>
      </w:r>
      <w:proofErr w:type="spellEnd"/>
      <w:r w:rsidRPr="003E0E9B">
        <w:rPr>
          <w:rFonts w:ascii="Calisto MT" w:hAnsi="Calisto MT" w:cstheme="majorBidi"/>
          <w:color w:val="000000" w:themeColor="text1"/>
          <w:sz w:val="24"/>
          <w:szCs w:val="24"/>
        </w:rPr>
        <w:t xml:space="preserve"> pada </w:t>
      </w:r>
      <w:proofErr w:type="spellStart"/>
      <w:r w:rsidRPr="003E0E9B">
        <w:rPr>
          <w:rFonts w:ascii="Calisto MT" w:hAnsi="Calisto MT" w:cstheme="majorBidi"/>
          <w:color w:val="000000" w:themeColor="text1"/>
          <w:sz w:val="24"/>
          <w:szCs w:val="24"/>
        </w:rPr>
        <w:t>diskursus</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berdasarkan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aliran-aliran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filsafat</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hukum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khususnya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aliran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Positivisme</w:t>
      </w:r>
      <w:proofErr w:type="spellEnd"/>
      <w:r w:rsidRPr="003E0E9B">
        <w:rPr>
          <w:rFonts w:ascii="Calisto MT" w:hAnsi="Calisto MT" w:cstheme="majorBidi"/>
          <w:color w:val="000000" w:themeColor="text1"/>
          <w:sz w:val="24"/>
          <w:szCs w:val="24"/>
        </w:rPr>
        <w:t xml:space="preserve"> dan </w:t>
      </w:r>
      <w:proofErr w:type="spellStart"/>
      <w:r w:rsidRPr="003E0E9B">
        <w:rPr>
          <w:rFonts w:ascii="Calisto MT" w:hAnsi="Calisto MT" w:cstheme="majorBidi"/>
          <w:color w:val="000000" w:themeColor="text1"/>
          <w:sz w:val="24"/>
          <w:szCs w:val="24"/>
        </w:rPr>
        <w:t>Realisme</w:t>
      </w:r>
      <w:proofErr w:type="spellEnd"/>
      <w:r w:rsidRPr="003E0E9B">
        <w:rPr>
          <w:rFonts w:ascii="Calisto MT" w:hAnsi="Calisto MT" w:cstheme="majorBidi"/>
          <w:color w:val="000000" w:themeColor="text1"/>
          <w:sz w:val="24"/>
          <w:szCs w:val="24"/>
        </w:rPr>
        <w:t xml:space="preserve"> Hukum yang </w:t>
      </w:r>
      <w:proofErr w:type="spellStart"/>
      <w:r w:rsidRPr="003E0E9B">
        <w:rPr>
          <w:rFonts w:ascii="Calisto MT" w:hAnsi="Calisto MT" w:cstheme="majorBidi"/>
          <w:color w:val="000000" w:themeColor="text1"/>
          <w:sz w:val="24"/>
          <w:szCs w:val="24"/>
        </w:rPr>
        <w:t>mengarahkan</w:t>
      </w:r>
      <w:proofErr w:type="spellEnd"/>
      <w:r w:rsidRPr="003E0E9B">
        <w:rPr>
          <w:rFonts w:ascii="Calisto MT" w:hAnsi="Calisto MT" w:cstheme="majorBidi"/>
          <w:color w:val="000000" w:themeColor="text1"/>
          <w:sz w:val="24"/>
          <w:szCs w:val="24"/>
        </w:rPr>
        <w:t xml:space="preserve"> pada </w:t>
      </w:r>
      <w:proofErr w:type="spellStart"/>
      <w:r w:rsidRPr="003E0E9B">
        <w:rPr>
          <w:rFonts w:ascii="Calisto MT" w:hAnsi="Calisto MT" w:cstheme="majorBidi"/>
          <w:color w:val="000000" w:themeColor="text1"/>
          <w:sz w:val="24"/>
          <w:szCs w:val="24"/>
        </w:rPr>
        <w:t>kesimpulan</w:t>
      </w:r>
      <w:proofErr w:type="spellEnd"/>
      <w:r w:rsidRPr="003E0E9B">
        <w:rPr>
          <w:rFonts w:ascii="Calisto MT" w:hAnsi="Calisto MT" w:cstheme="majorBidi"/>
          <w:color w:val="000000" w:themeColor="text1"/>
          <w:sz w:val="24"/>
          <w:szCs w:val="24"/>
        </w:rPr>
        <w:t xml:space="preserve"> yang </w:t>
      </w:r>
      <w:proofErr w:type="spellStart"/>
      <w:r w:rsidRPr="003E0E9B">
        <w:rPr>
          <w:rFonts w:ascii="Calisto MT" w:hAnsi="Calisto MT" w:cstheme="majorBidi"/>
          <w:color w:val="000000" w:themeColor="text1"/>
          <w:sz w:val="24"/>
          <w:szCs w:val="24"/>
        </w:rPr>
        <w:t>bertolak</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belakang</w:t>
      </w:r>
      <w:proofErr w:type="spellEnd"/>
      <w:r w:rsidRPr="003E0E9B">
        <w:rPr>
          <w:rFonts w:ascii="Calisto MT" w:hAnsi="Calisto MT" w:cstheme="majorBidi"/>
          <w:color w:val="000000" w:themeColor="text1"/>
          <w:sz w:val="24"/>
          <w:szCs w:val="24"/>
        </w:rPr>
        <w:t xml:space="preserve">. Guna </w:t>
      </w:r>
      <w:proofErr w:type="spellStart"/>
      <w:r w:rsidRPr="003E0E9B">
        <w:rPr>
          <w:rFonts w:ascii="Calisto MT" w:hAnsi="Calisto MT" w:cstheme="majorBidi"/>
          <w:color w:val="000000" w:themeColor="text1"/>
          <w:sz w:val="24"/>
          <w:szCs w:val="24"/>
        </w:rPr>
        <w:t>menjawab</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hal</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tersebut</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akan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dilakukan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penelitian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secara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yuridis</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kepustakaan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lastRenderedPageBreak/>
        <w:t>berdasarkan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pemahaman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mengenai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ragam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aliran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hukum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berdasarkan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filsafat</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dnegan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menggunakan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bahan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hukum</w:t>
      </w:r>
      <w:proofErr w:type="spellEnd"/>
      <w:r w:rsidRPr="003E0E9B">
        <w:rPr>
          <w:rFonts w:ascii="Calisto MT" w:hAnsi="Calisto MT" w:cstheme="majorBidi"/>
          <w:color w:val="000000" w:themeColor="text1"/>
          <w:sz w:val="24"/>
          <w:szCs w:val="24"/>
        </w:rPr>
        <w:t xml:space="preserve"> primer dan </w:t>
      </w:r>
      <w:proofErr w:type="spellStart"/>
      <w:r w:rsidRPr="003E0E9B">
        <w:rPr>
          <w:rFonts w:ascii="Calisto MT" w:hAnsi="Calisto MT" w:cstheme="majorBidi"/>
          <w:color w:val="000000" w:themeColor="text1"/>
          <w:sz w:val="24"/>
          <w:szCs w:val="24"/>
        </w:rPr>
        <w:t>bahan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hukum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sekunder</w:t>
      </w:r>
      <w:proofErr w:type="spellEnd"/>
      <w:r w:rsidRPr="003E0E9B">
        <w:rPr>
          <w:rFonts w:ascii="Calisto MT" w:hAnsi="Calisto MT" w:cstheme="majorBidi"/>
          <w:color w:val="000000" w:themeColor="text1"/>
          <w:sz w:val="24"/>
          <w:szCs w:val="24"/>
        </w:rPr>
        <w:t xml:space="preserve">. Hasil </w:t>
      </w:r>
      <w:proofErr w:type="spellStart"/>
      <w:r w:rsidRPr="003E0E9B">
        <w:rPr>
          <w:rFonts w:ascii="Calisto MT" w:hAnsi="Calisto MT" w:cstheme="majorBidi"/>
          <w:color w:val="000000" w:themeColor="text1"/>
          <w:sz w:val="24"/>
          <w:szCs w:val="24"/>
        </w:rPr>
        <w:t>kajian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menyimpulkan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postivisme</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hukum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menghendaki</w:t>
      </w:r>
      <w:proofErr w:type="spellEnd"/>
      <w:r w:rsidRPr="003E0E9B">
        <w:rPr>
          <w:rFonts w:ascii="Calisto MT" w:hAnsi="Calisto MT" w:cstheme="majorBidi"/>
          <w:color w:val="000000" w:themeColor="text1"/>
          <w:sz w:val="24"/>
          <w:szCs w:val="24"/>
        </w:rPr>
        <w:t xml:space="preserve"> omnibus law </w:t>
      </w:r>
      <w:proofErr w:type="spellStart"/>
      <w:r w:rsidRPr="003E0E9B">
        <w:rPr>
          <w:rFonts w:ascii="Calisto MT" w:hAnsi="Calisto MT" w:cstheme="majorBidi"/>
          <w:color w:val="000000" w:themeColor="text1"/>
          <w:sz w:val="24"/>
          <w:szCs w:val="24"/>
        </w:rPr>
        <w:t>ditetapkan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dalam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undang-undang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sebagai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metode</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pembentukan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undang-undang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sebelum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diimplementasikan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sehingga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dapat</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memberikan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legitimasi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kedudukannya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dalam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perundang-undangan</w:t>
      </w:r>
      <w:proofErr w:type="spellEnd"/>
      <w:r w:rsidRPr="003E0E9B">
        <w:rPr>
          <w:rFonts w:ascii="Calisto MT" w:hAnsi="Calisto MT" w:cstheme="majorBidi"/>
          <w:color w:val="000000" w:themeColor="text1"/>
          <w:sz w:val="24"/>
          <w:szCs w:val="24"/>
        </w:rPr>
        <w:t xml:space="preserve"> Indonesia. </w:t>
      </w:r>
      <w:proofErr w:type="spellStart"/>
      <w:r w:rsidRPr="003E0E9B">
        <w:rPr>
          <w:rFonts w:ascii="Calisto MT" w:hAnsi="Calisto MT" w:cstheme="majorBidi"/>
          <w:color w:val="000000" w:themeColor="text1"/>
          <w:sz w:val="24"/>
          <w:szCs w:val="24"/>
        </w:rPr>
        <w:t>Sementara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realisme</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hukum</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memandang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bahwa</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kehadiran</w:t>
      </w:r>
      <w:proofErr w:type="spellEnd"/>
      <w:r w:rsidRPr="003E0E9B">
        <w:rPr>
          <w:rFonts w:ascii="Calisto MT" w:hAnsi="Calisto MT" w:cstheme="majorBidi"/>
          <w:color w:val="000000" w:themeColor="text1"/>
          <w:sz w:val="24"/>
          <w:szCs w:val="24"/>
        </w:rPr>
        <w:t xml:space="preserve"> omnibus law </w:t>
      </w:r>
      <w:proofErr w:type="spellStart"/>
      <w:r w:rsidRPr="003E0E9B">
        <w:rPr>
          <w:rFonts w:ascii="Calisto MT" w:hAnsi="Calisto MT" w:cstheme="majorBidi"/>
          <w:color w:val="000000" w:themeColor="text1"/>
          <w:sz w:val="24"/>
          <w:szCs w:val="24"/>
        </w:rPr>
        <w:t>sebagai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kehendak</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masyarakat</w:t>
      </w:r>
      <w:proofErr w:type="spellEnd"/>
      <w:r w:rsidRPr="003E0E9B">
        <w:rPr>
          <w:rFonts w:ascii="Calisto MT" w:hAnsi="Calisto MT" w:cstheme="majorBidi"/>
          <w:color w:val="000000" w:themeColor="text1"/>
          <w:sz w:val="24"/>
          <w:szCs w:val="24"/>
        </w:rPr>
        <w:t xml:space="preserve"> dan </w:t>
      </w:r>
      <w:proofErr w:type="spellStart"/>
      <w:r w:rsidRPr="003E0E9B">
        <w:rPr>
          <w:rFonts w:ascii="Calisto MT" w:hAnsi="Calisto MT" w:cstheme="majorBidi"/>
          <w:color w:val="000000" w:themeColor="text1"/>
          <w:sz w:val="24"/>
          <w:szCs w:val="24"/>
        </w:rPr>
        <w:t>harus</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ditanggapi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secara</w:t>
      </w:r>
      <w:proofErr w:type="spellEnd"/>
      <w:r w:rsidRPr="003E0E9B">
        <w:rPr>
          <w:rFonts w:ascii="Calisto MT" w:hAnsi="Calisto MT" w:cstheme="majorBidi"/>
          <w:color w:val="000000" w:themeColor="text1"/>
          <w:sz w:val="24"/>
          <w:szCs w:val="24"/>
        </w:rPr>
        <w:t xml:space="preserve"> responsive </w:t>
      </w:r>
      <w:proofErr w:type="spellStart"/>
      <w:r w:rsidRPr="003E0E9B">
        <w:rPr>
          <w:rFonts w:ascii="Calisto MT" w:hAnsi="Calisto MT" w:cstheme="majorBidi"/>
          <w:color w:val="000000" w:themeColor="text1"/>
          <w:sz w:val="24"/>
          <w:szCs w:val="24"/>
        </w:rPr>
        <w:t>untuk</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mengatasi</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kelebihan</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regulasi</w:t>
      </w:r>
      <w:proofErr w:type="spellEnd"/>
      <w:r w:rsidRPr="003E0E9B">
        <w:rPr>
          <w:rFonts w:ascii="Calisto MT" w:hAnsi="Calisto MT" w:cstheme="majorBidi"/>
          <w:color w:val="000000" w:themeColor="text1"/>
          <w:sz w:val="24"/>
          <w:szCs w:val="24"/>
        </w:rPr>
        <w:t xml:space="preserve"> yang </w:t>
      </w:r>
      <w:proofErr w:type="spellStart"/>
      <w:r w:rsidRPr="003E0E9B">
        <w:rPr>
          <w:rFonts w:ascii="Calisto MT" w:hAnsi="Calisto MT" w:cstheme="majorBidi"/>
          <w:color w:val="000000" w:themeColor="text1"/>
          <w:sz w:val="24"/>
          <w:szCs w:val="24"/>
        </w:rPr>
        <w:t>terjadi</w:t>
      </w:r>
      <w:proofErr w:type="spellEnd"/>
      <w:r w:rsidRPr="003E0E9B">
        <w:rPr>
          <w:rFonts w:ascii="Calisto MT" w:hAnsi="Calisto MT" w:cstheme="majorBidi"/>
          <w:color w:val="000000" w:themeColor="text1"/>
          <w:sz w:val="24"/>
          <w:szCs w:val="24"/>
        </w:rPr>
        <w:t xml:space="preserve"> di Indonesia dan </w:t>
      </w:r>
      <w:proofErr w:type="spellStart"/>
      <w:r w:rsidRPr="003E0E9B">
        <w:rPr>
          <w:rFonts w:ascii="Calisto MT" w:hAnsi="Calisto MT" w:cstheme="majorBidi"/>
          <w:color w:val="000000" w:themeColor="text1"/>
          <w:sz w:val="24"/>
          <w:szCs w:val="24"/>
        </w:rPr>
        <w:t>cenderung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saling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tumpang</w:t>
      </w:r>
      <w:proofErr w:type="spellEnd"/>
      <w:r w:rsidRPr="003E0E9B">
        <w:rPr>
          <w:rFonts w:ascii="Calisto MT" w:hAnsi="Calisto MT" w:cstheme="majorBidi"/>
          <w:color w:val="000000" w:themeColor="text1"/>
          <w:sz w:val="24"/>
          <w:szCs w:val="24"/>
        </w:rPr>
        <w:t xml:space="preserve"> </w:t>
      </w:r>
      <w:proofErr w:type="spellStart"/>
      <w:r w:rsidRPr="003E0E9B">
        <w:rPr>
          <w:rFonts w:ascii="Calisto MT" w:hAnsi="Calisto MT" w:cstheme="majorBidi"/>
          <w:color w:val="000000" w:themeColor="text1"/>
          <w:sz w:val="24"/>
          <w:szCs w:val="24"/>
        </w:rPr>
        <w:t>tindih</w:t>
      </w:r>
      <w:proofErr w:type="spellEnd"/>
      <w:r w:rsidRPr="003E0E9B">
        <w:rPr>
          <w:rFonts w:ascii="Calisto MT" w:hAnsi="Calisto MT" w:cstheme="majorBidi"/>
          <w:color w:val="000000" w:themeColor="text1"/>
          <w:sz w:val="24"/>
          <w:szCs w:val="24"/>
        </w:rPr>
        <w:t>.</w:t>
      </w:r>
    </w:p>
    <w:p w14:paraId="3DBE2C08" w14:textId="507C7028" w:rsidR="00BE2DEB" w:rsidRPr="008D62FB" w:rsidRDefault="008C552A" w:rsidP="005C0B5B">
      <w:pPr>
        <w:spacing w:before="120" w:after="120" w:line="240" w:lineRule="auto"/>
        <w:ind w:right="567"/>
        <w:jc w:val="both"/>
        <w:rPr>
          <w:rFonts w:ascii="Calisto MT" w:hAnsi="Calisto MT" w:cs="Times New Roman"/>
          <w:sz w:val="24"/>
          <w:szCs w:val="24"/>
        </w:rPr>
      </w:pPr>
      <w:r w:rsidRPr="008D62FB">
        <w:rPr>
          <w:rFonts w:ascii="Calisto MT" w:hAnsi="Calisto MT" w:cs="Times New Roman"/>
          <w:b/>
          <w:bCs/>
          <w:iCs/>
          <w:sz w:val="24"/>
          <w:szCs w:val="24"/>
        </w:rPr>
        <w:t xml:space="preserve">Kata </w:t>
      </w:r>
      <w:proofErr w:type="spellStart"/>
      <w:r w:rsidRPr="008D62FB">
        <w:rPr>
          <w:rFonts w:ascii="Calisto MT" w:hAnsi="Calisto MT" w:cs="Times New Roman"/>
          <w:b/>
          <w:bCs/>
          <w:iCs/>
          <w:sz w:val="24"/>
          <w:szCs w:val="24"/>
        </w:rPr>
        <w:t>Kunci</w:t>
      </w:r>
      <w:proofErr w:type="spellEnd"/>
      <w:r w:rsidRPr="008D62FB">
        <w:rPr>
          <w:rFonts w:ascii="Calisto MT" w:hAnsi="Calisto MT" w:cs="Times New Roman"/>
          <w:b/>
          <w:bCs/>
          <w:iCs/>
          <w:sz w:val="24"/>
          <w:szCs w:val="24"/>
        </w:rPr>
        <w:t xml:space="preserve">: </w:t>
      </w:r>
      <w:proofErr w:type="spellStart"/>
      <w:r w:rsidR="00A67C23" w:rsidRPr="00A67C23">
        <w:rPr>
          <w:rFonts w:ascii="Calisto MT" w:hAnsi="Calisto MT" w:cs="Times New Roman"/>
          <w:b/>
          <w:iCs/>
          <w:sz w:val="24"/>
          <w:szCs w:val="24"/>
        </w:rPr>
        <w:t>Filsafat</w:t>
      </w:r>
      <w:proofErr w:type="spellEnd"/>
      <w:r w:rsidR="00A67C23" w:rsidRPr="00A67C23">
        <w:rPr>
          <w:rFonts w:ascii="Calisto MT" w:hAnsi="Calisto MT" w:cs="Times New Roman"/>
          <w:b/>
          <w:iCs/>
          <w:sz w:val="24"/>
          <w:szCs w:val="24"/>
        </w:rPr>
        <w:t xml:space="preserve"> Hukum; Omnibus Law; </w:t>
      </w:r>
      <w:proofErr w:type="spellStart"/>
      <w:r w:rsidR="00A67C23" w:rsidRPr="00A67C23">
        <w:rPr>
          <w:rFonts w:ascii="Calisto MT" w:hAnsi="Calisto MT" w:cs="Times New Roman"/>
          <w:b/>
          <w:iCs/>
          <w:sz w:val="24"/>
          <w:szCs w:val="24"/>
        </w:rPr>
        <w:t>Undang-undang</w:t>
      </w:r>
      <w:proofErr w:type="spellEnd"/>
      <w:r w:rsidR="00B73C7A" w:rsidRPr="008D62FB">
        <w:rPr>
          <w:rFonts w:ascii="Calisto MT" w:hAnsi="Calisto MT" w:cs="Times New Roman"/>
          <w:iCs/>
          <w:sz w:val="24"/>
          <w:szCs w:val="24"/>
          <w:lang w:val="id-ID"/>
        </w:rPr>
        <w:t>.</w:t>
      </w:r>
    </w:p>
    <w:p w14:paraId="0A1E8912" w14:textId="77777777" w:rsidR="00A67C23" w:rsidRDefault="00A67C23" w:rsidP="00B73C7A">
      <w:pPr>
        <w:spacing w:before="120" w:after="120" w:line="240" w:lineRule="auto"/>
        <w:jc w:val="both"/>
        <w:rPr>
          <w:rFonts w:ascii="Calisto MT" w:hAnsi="Calisto MT" w:cs="Times New Roman"/>
          <w:sz w:val="24"/>
          <w:szCs w:val="24"/>
        </w:rPr>
      </w:pPr>
    </w:p>
    <w:p w14:paraId="380C6DC0" w14:textId="0979CBAF" w:rsidR="0008091A" w:rsidRPr="008D62FB" w:rsidRDefault="002F266D" w:rsidP="00B73C7A">
      <w:pPr>
        <w:spacing w:before="120" w:after="120" w:line="240" w:lineRule="auto"/>
        <w:jc w:val="both"/>
        <w:rPr>
          <w:rFonts w:ascii="Calisto MT" w:hAnsi="Calisto MT" w:cs="Times New Roman"/>
          <w:b/>
          <w:sz w:val="24"/>
          <w:szCs w:val="24"/>
        </w:rPr>
      </w:pPr>
      <w:r>
        <w:rPr>
          <w:rFonts w:ascii="Calisto MT" w:hAnsi="Calisto MT" w:cs="Times New Roman"/>
          <w:b/>
          <w:sz w:val="24"/>
          <w:szCs w:val="24"/>
        </w:rPr>
        <w:t>Introduction</w:t>
      </w:r>
      <w:r w:rsidR="00302665" w:rsidRPr="008D62FB">
        <w:rPr>
          <w:rFonts w:ascii="Calisto MT" w:hAnsi="Calisto MT" w:cs="Times New Roman"/>
          <w:b/>
          <w:sz w:val="24"/>
          <w:szCs w:val="24"/>
        </w:rPr>
        <w:t xml:space="preserve"> </w:t>
      </w:r>
    </w:p>
    <w:p w14:paraId="0F4D530D" w14:textId="77777777" w:rsidR="00A67C23" w:rsidRPr="00A67C23" w:rsidRDefault="00A67C23" w:rsidP="00DD3BFA">
      <w:pPr>
        <w:spacing w:before="120" w:after="120" w:line="240" w:lineRule="auto"/>
        <w:ind w:firstLine="720"/>
        <w:jc w:val="both"/>
        <w:rPr>
          <w:rFonts w:ascii="Calisto MT" w:eastAsia="Times New Roman" w:hAnsi="Calisto MT" w:cstheme="majorBidi"/>
          <w:color w:val="000000" w:themeColor="text1"/>
          <w:sz w:val="24"/>
          <w:szCs w:val="24"/>
          <w:lang w:val="id-ID"/>
        </w:rPr>
      </w:pPr>
      <w:r w:rsidRPr="00A67C23">
        <w:rPr>
          <w:rFonts w:ascii="Calisto MT" w:eastAsia="Times New Roman" w:hAnsi="Calisto MT" w:cstheme="majorBidi"/>
          <w:color w:val="000000" w:themeColor="text1"/>
          <w:sz w:val="24"/>
          <w:szCs w:val="24"/>
          <w:lang w:val="id-ID"/>
        </w:rPr>
        <w:t>The existence of law in a country is like a necessity, both written and unwritten. Law cannot be separated from the history of a country, because it has been present since the country was formed. Moreover, since the presence of the rule of law, which bases the highest power on a rule of law. The law is seen as a guideline in order to limit the power of the rulers, while at the same time providing protection of human rights for citizens. So that the law is seen as the main means to prevent arbitrary actions from state authorities to their citizens.</w:t>
      </w:r>
    </w:p>
    <w:p w14:paraId="2477D49E" w14:textId="4A7F45A0" w:rsidR="00A67C23" w:rsidRPr="00A67C23" w:rsidRDefault="00A67C23" w:rsidP="00DD3BFA">
      <w:pPr>
        <w:spacing w:before="120" w:after="120" w:line="240" w:lineRule="auto"/>
        <w:ind w:firstLine="720"/>
        <w:jc w:val="both"/>
        <w:rPr>
          <w:rFonts w:ascii="Calisto MT" w:eastAsia="Times New Roman" w:hAnsi="Calisto MT" w:cstheme="majorBidi"/>
          <w:color w:val="000000" w:themeColor="text1"/>
          <w:sz w:val="24"/>
          <w:szCs w:val="24"/>
          <w:lang w:val="id-ID"/>
        </w:rPr>
      </w:pPr>
      <w:r w:rsidRPr="00A67C23">
        <w:rPr>
          <w:rFonts w:ascii="Calisto MT" w:eastAsia="Times New Roman" w:hAnsi="Calisto MT" w:cstheme="majorBidi"/>
          <w:color w:val="000000" w:themeColor="text1"/>
          <w:sz w:val="24"/>
          <w:szCs w:val="24"/>
          <w:lang w:val="id-ID"/>
        </w:rPr>
        <w:t xml:space="preserve"> The teaching of the rule of law requires that what must be made commander in the dynamics of state life is law, not politics or economics. Therefore, the term commonly used in the UK and countries that follow the Common Law legal system to refer to the rule of law principle is "the rule of law, not of man".</w:t>
      </w:r>
      <w:r w:rsidR="009D6D16">
        <w:rPr>
          <w:rStyle w:val="FootnoteReference"/>
          <w:rFonts w:ascii="Calisto MT" w:eastAsia="Times New Roman" w:hAnsi="Calisto MT"/>
          <w:color w:val="000000" w:themeColor="text1"/>
          <w:sz w:val="24"/>
          <w:szCs w:val="24"/>
          <w:lang w:val="id-ID"/>
        </w:rPr>
        <w:footnoteReference w:id="1"/>
      </w:r>
      <w:r w:rsidRPr="00A67C23">
        <w:rPr>
          <w:rFonts w:ascii="Calisto MT" w:eastAsia="Times New Roman" w:hAnsi="Calisto MT" w:cstheme="majorBidi"/>
          <w:color w:val="000000" w:themeColor="text1"/>
          <w:sz w:val="24"/>
          <w:szCs w:val="24"/>
          <w:lang w:val="id-ID"/>
        </w:rPr>
        <w:t xml:space="preserve"> Law is placed as the highest reference or benchmark in the administration of the state and its government, which is in accordance with the rule of law which places law as a source of sovereignty.</w:t>
      </w:r>
    </w:p>
    <w:p w14:paraId="56DA21E0" w14:textId="3A82FE87" w:rsidR="00A67C23" w:rsidRDefault="00A67C23" w:rsidP="00DD3BFA">
      <w:pPr>
        <w:spacing w:before="120" w:after="120" w:line="240" w:lineRule="auto"/>
        <w:ind w:firstLine="720"/>
        <w:jc w:val="both"/>
        <w:rPr>
          <w:rFonts w:ascii="Calisto MT" w:eastAsia="Times New Roman" w:hAnsi="Calisto MT" w:cstheme="majorBidi"/>
          <w:color w:val="000000" w:themeColor="text1"/>
          <w:sz w:val="24"/>
          <w:szCs w:val="24"/>
          <w:lang w:val="id-ID"/>
        </w:rPr>
      </w:pPr>
      <w:r w:rsidRPr="00A67C23">
        <w:rPr>
          <w:rFonts w:ascii="Calisto MT" w:eastAsia="Times New Roman" w:hAnsi="Calisto MT" w:cstheme="majorBidi"/>
          <w:color w:val="000000" w:themeColor="text1"/>
          <w:sz w:val="24"/>
          <w:szCs w:val="24"/>
          <w:lang w:val="id-ID"/>
        </w:rPr>
        <w:t>The teaching of the rule of law based on the legal system that developed it is divided into the type of rule of law "Rechtstaat and Rule of Law", where each has its own development history. Conceptually the difference between Rechtstaat and the Rule of Law is that the concept of Rechtstaat was born from a struggle against absolutism, so that it has a revolutionary character. While the Rule of Law was born from jurisprudence and its development is evolutionary.</w:t>
      </w:r>
      <w:r w:rsidR="009D6D16">
        <w:rPr>
          <w:rStyle w:val="FootnoteReference"/>
          <w:rFonts w:ascii="Calisto MT" w:eastAsia="Times New Roman" w:hAnsi="Calisto MT"/>
          <w:color w:val="000000" w:themeColor="text1"/>
          <w:sz w:val="24"/>
          <w:szCs w:val="24"/>
          <w:lang w:val="id-ID"/>
        </w:rPr>
        <w:footnoteReference w:id="2"/>
      </w:r>
      <w:r w:rsidRPr="00A67C23">
        <w:rPr>
          <w:rFonts w:ascii="Calisto MT" w:eastAsia="Times New Roman" w:hAnsi="Calisto MT" w:cstheme="majorBidi"/>
          <w:color w:val="000000" w:themeColor="text1"/>
          <w:sz w:val="24"/>
          <w:szCs w:val="24"/>
          <w:lang w:val="id-ID"/>
        </w:rPr>
        <w:t xml:space="preserve"> The existence of law in the state was finally realized not only as a rule of rulers, but also regulates every activity of citizens. Therefore, the law always experiences development and renewal that adapts to the needs of the community (responsive law) undergoes a process of law formation.</w:t>
      </w:r>
    </w:p>
    <w:p w14:paraId="0F19211C" w14:textId="0F974CE3" w:rsidR="00D631B8" w:rsidRPr="00D631B8" w:rsidRDefault="00D631B8" w:rsidP="00DD3BFA">
      <w:pPr>
        <w:spacing w:before="120" w:after="120" w:line="240" w:lineRule="auto"/>
        <w:ind w:firstLine="720"/>
        <w:jc w:val="both"/>
        <w:rPr>
          <w:rFonts w:ascii="Calisto MT" w:eastAsia="Times New Roman" w:hAnsi="Calisto MT" w:cstheme="majorBidi"/>
          <w:color w:val="000000" w:themeColor="text1"/>
          <w:sz w:val="24"/>
          <w:szCs w:val="24"/>
          <w:lang w:val="id-ID"/>
        </w:rPr>
      </w:pPr>
      <w:r w:rsidRPr="00D631B8">
        <w:rPr>
          <w:rFonts w:ascii="Calisto MT" w:eastAsia="Times New Roman" w:hAnsi="Calisto MT" w:cstheme="majorBidi"/>
          <w:color w:val="000000" w:themeColor="text1"/>
          <w:sz w:val="24"/>
          <w:szCs w:val="24"/>
          <w:lang w:val="id-ID"/>
        </w:rPr>
        <w:t xml:space="preserve">One of the laws formed to regulate the behavior of citizens is through a law, the formation of which is the authority of the DPR, and its ratification requires the joint approval of the president. Usually, the law formed by the DPR will only regulate one substantial thing. However, in early 2020, the concept of the formation of </w:t>
      </w:r>
      <w:r w:rsidRPr="00D631B8">
        <w:rPr>
          <w:rFonts w:ascii="Calisto MT" w:eastAsia="Times New Roman" w:hAnsi="Calisto MT" w:cstheme="majorBidi"/>
          <w:color w:val="000000" w:themeColor="text1"/>
          <w:sz w:val="24"/>
          <w:szCs w:val="24"/>
          <w:lang w:val="id-ID"/>
        </w:rPr>
        <w:lastRenderedPageBreak/>
        <w:t>Indonesian law began to apply the omnibus law in Law Number 11 of 2020 concerning Job Creation (Law on Job Creation), which subsequently became the pros and cons in society regarding the compliance of the omnibus law with the Indonesian legal system.</w:t>
      </w:r>
    </w:p>
    <w:p w14:paraId="5D3E3258" w14:textId="201D5A22" w:rsidR="00D631B8" w:rsidRDefault="00D631B8" w:rsidP="00DD3BFA">
      <w:pPr>
        <w:spacing w:before="120" w:after="120" w:line="240" w:lineRule="auto"/>
        <w:ind w:firstLine="720"/>
        <w:jc w:val="both"/>
        <w:rPr>
          <w:rFonts w:ascii="Calisto MT" w:eastAsia="Times New Roman" w:hAnsi="Calisto MT" w:cstheme="majorBidi"/>
          <w:color w:val="000000" w:themeColor="text1"/>
          <w:sz w:val="24"/>
          <w:szCs w:val="24"/>
          <w:lang w:val="id-ID"/>
        </w:rPr>
      </w:pPr>
      <w:r w:rsidRPr="00D631B8">
        <w:rPr>
          <w:rFonts w:ascii="Calisto MT" w:eastAsia="Times New Roman" w:hAnsi="Calisto MT" w:cstheme="majorBidi"/>
          <w:color w:val="000000" w:themeColor="text1"/>
          <w:sz w:val="24"/>
          <w:szCs w:val="24"/>
          <w:lang w:val="id-ID"/>
        </w:rPr>
        <w:t>Omnibus law is a new method of law formation in Indonesia, but has been known for a long time in other countries. Glen S. Krutz, Hitching provides an overview of the application of this omnibus law in the preparation of regulations, which has been practiced since 1970. Omnibus Law is the practice of drafting laws and regulations that are mostly carried out in countries that adhere to the Anglo Saxon system or the common law system such as America, Canada, and the Philippines.</w:t>
      </w:r>
      <w:r w:rsidR="009D6D16">
        <w:rPr>
          <w:rStyle w:val="FootnoteReference"/>
          <w:rFonts w:ascii="Calisto MT" w:eastAsia="Times New Roman" w:hAnsi="Calisto MT"/>
          <w:color w:val="000000" w:themeColor="text1"/>
          <w:sz w:val="24"/>
          <w:szCs w:val="24"/>
          <w:lang w:val="id-ID"/>
        </w:rPr>
        <w:footnoteReference w:id="3"/>
      </w:r>
    </w:p>
    <w:p w14:paraId="08825AE5" w14:textId="62A541E8" w:rsidR="00F566BE" w:rsidRPr="00F566BE" w:rsidRDefault="00F566BE" w:rsidP="00DD3BFA">
      <w:pPr>
        <w:spacing w:before="120" w:after="120" w:line="240" w:lineRule="auto"/>
        <w:ind w:firstLine="720"/>
        <w:jc w:val="both"/>
        <w:rPr>
          <w:rFonts w:ascii="Calisto MT" w:eastAsia="Times New Roman" w:hAnsi="Calisto MT" w:cstheme="majorBidi"/>
          <w:color w:val="000000" w:themeColor="text1"/>
          <w:sz w:val="24"/>
          <w:szCs w:val="24"/>
          <w:lang w:val="id-ID"/>
        </w:rPr>
      </w:pPr>
      <w:r w:rsidRPr="00F566BE">
        <w:rPr>
          <w:rFonts w:ascii="Calisto MT" w:eastAsia="Times New Roman" w:hAnsi="Calisto MT" w:cstheme="majorBidi"/>
          <w:color w:val="000000" w:themeColor="text1"/>
          <w:sz w:val="24"/>
          <w:szCs w:val="24"/>
          <w:lang w:val="id-ID"/>
        </w:rPr>
        <w:t>Although it has been implemented, the concept of omnibus law itself has not been regulated in Law Number 12 of 2011 concerning the Formation of Legislations (abbreviated as Law Formation of Legislation). Omnibus law grammatically means the rule of law relating to various objects at once, including many things, each of which has various purposes. So the omnibus law is also called the law for all.</w:t>
      </w:r>
      <w:r w:rsidR="009D6D16">
        <w:rPr>
          <w:rStyle w:val="FootnoteReference"/>
          <w:rFonts w:ascii="Calisto MT" w:eastAsia="Times New Roman" w:hAnsi="Calisto MT"/>
          <w:color w:val="000000" w:themeColor="text1"/>
          <w:sz w:val="24"/>
          <w:szCs w:val="24"/>
          <w:lang w:val="id-ID"/>
        </w:rPr>
        <w:footnoteReference w:id="4"/>
      </w:r>
      <w:r w:rsidRPr="00F566BE">
        <w:rPr>
          <w:rFonts w:ascii="Calisto MT" w:eastAsia="Times New Roman" w:hAnsi="Calisto MT" w:cstheme="majorBidi"/>
          <w:color w:val="000000" w:themeColor="text1"/>
          <w:sz w:val="24"/>
          <w:szCs w:val="24"/>
          <w:lang w:val="id-ID"/>
        </w:rPr>
        <w:t xml:space="preserve"> One example is the Job Creation Law which was recently passed in the plenary session of the DPR, where the law is divided into 11 (eleven) discussion clusters, namely simplification of licensing, investment requirements, employment, convenience, empowerment and protection of MSMEs, convenience business, research and innovation support, government administration, imposition of sanctions, land acquisition, government investment and projects, and economic zones.</w:t>
      </w:r>
      <w:r w:rsidR="009D6D16">
        <w:rPr>
          <w:rStyle w:val="FootnoteReference"/>
          <w:rFonts w:ascii="Calisto MT" w:eastAsia="Times New Roman" w:hAnsi="Calisto MT"/>
          <w:color w:val="000000" w:themeColor="text1"/>
          <w:sz w:val="24"/>
          <w:szCs w:val="24"/>
          <w:lang w:val="id-ID"/>
        </w:rPr>
        <w:footnoteReference w:id="5"/>
      </w:r>
      <w:r w:rsidRPr="00F566BE">
        <w:rPr>
          <w:rFonts w:ascii="Calisto MT" w:eastAsia="Times New Roman" w:hAnsi="Calisto MT" w:cstheme="majorBidi"/>
          <w:color w:val="000000" w:themeColor="text1"/>
          <w:sz w:val="24"/>
          <w:szCs w:val="24"/>
          <w:lang w:val="id-ID"/>
        </w:rPr>
        <w:t xml:space="preserve"> Seeing the wide scope of regulation of the Job Creation Act, a total of 81 (eighty one) other laws are affected.</w:t>
      </w:r>
      <w:r w:rsidR="009D6D16">
        <w:rPr>
          <w:rStyle w:val="FootnoteReference"/>
          <w:rFonts w:ascii="Calisto MT" w:eastAsia="Times New Roman" w:hAnsi="Calisto MT"/>
          <w:color w:val="000000" w:themeColor="text1"/>
          <w:sz w:val="24"/>
          <w:szCs w:val="24"/>
          <w:lang w:val="id-ID"/>
        </w:rPr>
        <w:footnoteReference w:id="6"/>
      </w:r>
      <w:r w:rsidRPr="00F566BE">
        <w:rPr>
          <w:rFonts w:ascii="Calisto MT" w:eastAsia="Times New Roman" w:hAnsi="Calisto MT" w:cstheme="majorBidi"/>
          <w:color w:val="000000" w:themeColor="text1"/>
          <w:sz w:val="24"/>
          <w:szCs w:val="24"/>
          <w:lang w:val="id-ID"/>
        </w:rPr>
        <w:t xml:space="preserve"> One of them is Law Number 13 of 2003 concerning Manpower (abbreviated as the Manpower Act) which is affected by the regulation of the labor cluster and becomes a polemic of groups of workers or laborers.</w:t>
      </w:r>
    </w:p>
    <w:p w14:paraId="0323DEDE" w14:textId="290F9FF7" w:rsidR="00F566BE" w:rsidRDefault="00F566BE" w:rsidP="00DD3BFA">
      <w:pPr>
        <w:spacing w:before="120" w:after="120" w:line="240" w:lineRule="auto"/>
        <w:ind w:firstLine="720"/>
        <w:jc w:val="both"/>
        <w:rPr>
          <w:rFonts w:ascii="Calisto MT" w:eastAsia="Times New Roman" w:hAnsi="Calisto MT" w:cstheme="majorBidi"/>
          <w:color w:val="000000" w:themeColor="text1"/>
          <w:sz w:val="24"/>
          <w:szCs w:val="24"/>
          <w:lang w:val="id-ID"/>
        </w:rPr>
      </w:pPr>
      <w:r w:rsidRPr="00F566BE">
        <w:rPr>
          <w:rFonts w:ascii="Calisto MT" w:eastAsia="Times New Roman" w:hAnsi="Calisto MT" w:cstheme="majorBidi"/>
          <w:color w:val="000000" w:themeColor="text1"/>
          <w:sz w:val="24"/>
          <w:szCs w:val="24"/>
          <w:lang w:val="id-ID"/>
        </w:rPr>
        <w:t xml:space="preserve">The support for the idea of </w:t>
      </w:r>
      <w:r w:rsidRPr="00F566BE">
        <w:rPr>
          <w:rFonts w:ascii="Times New Roman" w:eastAsia="Times New Roman" w:hAnsi="Times New Roman" w:cs="Times New Roman"/>
          <w:color w:val="000000" w:themeColor="text1"/>
          <w:sz w:val="24"/>
          <w:szCs w:val="24"/>
          <w:lang w:val="id-ID"/>
        </w:rPr>
        <w:t>​​</w:t>
      </w:r>
      <w:r w:rsidRPr="00F566BE">
        <w:rPr>
          <w:rFonts w:ascii="Calisto MT" w:eastAsia="Times New Roman" w:hAnsi="Calisto MT" w:cstheme="majorBidi"/>
          <w:color w:val="000000" w:themeColor="text1"/>
          <w:sz w:val="24"/>
          <w:szCs w:val="24"/>
          <w:lang w:val="id-ID"/>
        </w:rPr>
        <w:t>omnibus law as a mechanism for the formation of laws by laying the argument that omnibus law can facilitate the process of harmonization of laws and regulations in Indonesia. This will minimize conflicts between existing laws and regulations. Meanwhile, for those who refuse, say that the omnibus law is contrary to the principles of democracy, because the concept of Omnibus Law is considered by some to be anti-democratic.</w:t>
      </w:r>
      <w:r w:rsidR="009D6D16">
        <w:rPr>
          <w:rStyle w:val="FootnoteReference"/>
          <w:rFonts w:ascii="Calisto MT" w:eastAsia="Times New Roman" w:hAnsi="Calisto MT"/>
          <w:color w:val="000000" w:themeColor="text1"/>
          <w:sz w:val="24"/>
          <w:szCs w:val="24"/>
          <w:lang w:val="id-ID"/>
        </w:rPr>
        <w:footnoteReference w:id="7"/>
      </w:r>
      <w:r w:rsidRPr="00F566BE">
        <w:rPr>
          <w:rFonts w:ascii="Calisto MT" w:eastAsia="Times New Roman" w:hAnsi="Calisto MT" w:cstheme="majorBidi"/>
          <w:color w:val="000000" w:themeColor="text1"/>
          <w:sz w:val="24"/>
          <w:szCs w:val="24"/>
          <w:lang w:val="id-ID"/>
        </w:rPr>
        <w:t xml:space="preserve"> This was also conveyed by Fajar Kurniawan who stated that the work on the Job Creation Act was carried out with a deadline of only 100 days. In addition, the drafting process does not </w:t>
      </w:r>
      <w:r w:rsidRPr="00F566BE">
        <w:rPr>
          <w:rFonts w:ascii="Calisto MT" w:eastAsia="Times New Roman" w:hAnsi="Calisto MT" w:cstheme="majorBidi"/>
          <w:color w:val="000000" w:themeColor="text1"/>
          <w:sz w:val="24"/>
          <w:szCs w:val="24"/>
          <w:lang w:val="id-ID"/>
        </w:rPr>
        <w:lastRenderedPageBreak/>
        <w:t>involve many parties, so it is called anti-democratic.</w:t>
      </w:r>
      <w:r w:rsidR="009D6D16">
        <w:rPr>
          <w:rStyle w:val="FootnoteReference"/>
          <w:rFonts w:ascii="Calisto MT" w:eastAsia="Times New Roman" w:hAnsi="Calisto MT"/>
          <w:color w:val="000000" w:themeColor="text1"/>
          <w:sz w:val="24"/>
          <w:szCs w:val="24"/>
          <w:lang w:val="id-ID"/>
        </w:rPr>
        <w:footnoteReference w:id="8"/>
      </w:r>
      <w:r w:rsidRPr="00F566BE">
        <w:rPr>
          <w:rFonts w:ascii="Calisto MT" w:eastAsia="Times New Roman" w:hAnsi="Calisto MT" w:cstheme="majorBidi"/>
          <w:color w:val="000000" w:themeColor="text1"/>
          <w:sz w:val="24"/>
          <w:szCs w:val="24"/>
          <w:lang w:val="id-ID"/>
        </w:rPr>
        <w:t xml:space="preserve"> Moreover, it is related to the mistakes in the formation of the omnibus law for the first time in Indonesia, including the hasty process of its formation which resulted in errors in the law, such as:</w:t>
      </w:r>
    </w:p>
    <w:p w14:paraId="39B55392" w14:textId="2654D60F" w:rsidR="009754F6" w:rsidRPr="009754F6" w:rsidRDefault="009754F6" w:rsidP="00C5737A">
      <w:pPr>
        <w:pStyle w:val="ListParagraph"/>
        <w:numPr>
          <w:ilvl w:val="0"/>
          <w:numId w:val="1"/>
        </w:numPr>
        <w:spacing w:before="120" w:after="120"/>
        <w:jc w:val="both"/>
        <w:rPr>
          <w:rFonts w:ascii="Calisto MT" w:hAnsi="Calisto MT" w:cstheme="majorBidi"/>
          <w:color w:val="000000" w:themeColor="text1"/>
          <w:lang w:val="id-ID"/>
        </w:rPr>
      </w:pPr>
      <w:r w:rsidRPr="009754F6">
        <w:rPr>
          <w:rFonts w:ascii="Calisto MT" w:hAnsi="Calisto MT" w:cstheme="majorBidi"/>
          <w:color w:val="000000" w:themeColor="text1"/>
          <w:lang w:val="id-ID"/>
        </w:rPr>
        <w:t>Article 6 Chapter III concerning Improvement of the Investment Ecosystem and Business Activities is odd because it refers to Article 5 paragraph (1), even though there are no paragraphs at all in Article 5; and</w:t>
      </w:r>
    </w:p>
    <w:p w14:paraId="20C4D8FF" w14:textId="4D4BCE4B" w:rsidR="009754F6" w:rsidRDefault="009754F6" w:rsidP="00C5737A">
      <w:pPr>
        <w:pStyle w:val="ListParagraph"/>
        <w:numPr>
          <w:ilvl w:val="0"/>
          <w:numId w:val="1"/>
        </w:numPr>
        <w:spacing w:before="120" w:after="120"/>
        <w:jc w:val="both"/>
        <w:rPr>
          <w:rFonts w:ascii="Calisto MT" w:hAnsi="Calisto MT" w:cstheme="majorBidi"/>
          <w:color w:val="000000" w:themeColor="text1"/>
          <w:lang w:val="id-ID"/>
        </w:rPr>
      </w:pPr>
      <w:r w:rsidRPr="009754F6">
        <w:rPr>
          <w:rFonts w:ascii="Calisto MT" w:hAnsi="Calisto MT" w:cstheme="majorBidi"/>
          <w:color w:val="000000" w:themeColor="text1"/>
          <w:lang w:val="id-ID"/>
        </w:rPr>
        <w:t>Article 151 in Chapter IX of the Economic Zone which refers to Article 141 letter b, but that article is not in the text of the law.</w:t>
      </w:r>
    </w:p>
    <w:p w14:paraId="481943F0" w14:textId="77777777" w:rsidR="009754F6" w:rsidRPr="009754F6" w:rsidRDefault="009754F6" w:rsidP="00DD3BFA">
      <w:pPr>
        <w:spacing w:before="120" w:after="120"/>
        <w:ind w:firstLine="720"/>
        <w:jc w:val="both"/>
        <w:rPr>
          <w:rFonts w:ascii="Calisto MT" w:hAnsi="Calisto MT" w:cstheme="majorBidi"/>
          <w:color w:val="000000" w:themeColor="text1"/>
          <w:sz w:val="24"/>
          <w:szCs w:val="24"/>
          <w:lang w:val="id-ID"/>
        </w:rPr>
      </w:pPr>
      <w:r w:rsidRPr="009754F6">
        <w:rPr>
          <w:rFonts w:ascii="Calisto MT" w:hAnsi="Calisto MT" w:cstheme="majorBidi"/>
          <w:color w:val="000000" w:themeColor="text1"/>
          <w:sz w:val="24"/>
          <w:szCs w:val="24"/>
          <w:lang w:val="id-ID"/>
        </w:rPr>
        <w:t>In order to find answers to the discourse on the implementation of omnibus law in the formation of laws in Indonesia, it is considered relevant to carry out studies related to understanding omnibus law as a new method in the formation of laws in Indonesia. The implementation of omnibus law as an adoption of a law-making method will also be described in the philosophical thought of legal positivism and legal realism, which describes the contradictions of the paradigms of each of these schools.</w:t>
      </w:r>
    </w:p>
    <w:p w14:paraId="0C5024F5" w14:textId="77777777" w:rsidR="009754F6" w:rsidRPr="009754F6" w:rsidRDefault="009754F6" w:rsidP="00DD3BFA">
      <w:pPr>
        <w:spacing w:before="120" w:after="120"/>
        <w:ind w:firstLine="720"/>
        <w:jc w:val="both"/>
        <w:rPr>
          <w:rFonts w:ascii="Calisto MT" w:hAnsi="Calisto MT" w:cstheme="majorBidi"/>
          <w:color w:val="000000" w:themeColor="text1"/>
          <w:sz w:val="24"/>
          <w:szCs w:val="24"/>
          <w:lang w:val="id-ID"/>
        </w:rPr>
      </w:pPr>
      <w:r w:rsidRPr="009754F6">
        <w:rPr>
          <w:rFonts w:ascii="Calisto MT" w:hAnsi="Calisto MT" w:cstheme="majorBidi"/>
          <w:color w:val="000000" w:themeColor="text1"/>
          <w:sz w:val="24"/>
          <w:szCs w:val="24"/>
          <w:lang w:val="id-ID"/>
        </w:rPr>
        <w:t>Based on the background description that has been described in the background section, it can be stated that the first problem formulation regarding the nature of the formation of laws using the omnibus law means. After that, the discussion will continue on the application of omnibus law as a means of forming laws in Indonesia based on the perspective of positivism and legal realism.</w:t>
      </w:r>
    </w:p>
    <w:p w14:paraId="7035DFD2" w14:textId="70DA25E4" w:rsidR="009754F6" w:rsidRDefault="009754F6" w:rsidP="00DD3BFA">
      <w:pPr>
        <w:spacing w:before="120" w:after="120"/>
        <w:ind w:firstLine="720"/>
        <w:jc w:val="both"/>
        <w:rPr>
          <w:rFonts w:ascii="Calisto MT" w:hAnsi="Calisto MT" w:cstheme="majorBidi"/>
          <w:color w:val="000000" w:themeColor="text1"/>
          <w:sz w:val="24"/>
          <w:szCs w:val="24"/>
          <w:lang w:val="id-ID"/>
        </w:rPr>
      </w:pPr>
      <w:r w:rsidRPr="009754F6">
        <w:rPr>
          <w:rFonts w:ascii="Calisto MT" w:hAnsi="Calisto MT" w:cstheme="majorBidi"/>
          <w:color w:val="000000" w:themeColor="text1"/>
          <w:sz w:val="24"/>
          <w:szCs w:val="24"/>
          <w:lang w:val="id-ID"/>
        </w:rPr>
        <w:t>Research on omnibus law has been a very interesting topic to discuss since the 2019 period, such as the article written by Ahmad Ulil Aedi, Sakti Lazuardi, and Ditta Chandra Putri which describes the application of omnibus law as a transplant of national law in the formation of laws. In addition, there is also a review of the urgency of implementing the omnibus law in order to accelerate regulatory reform which is studied from a progressive legal perspective. This article was written by Eko Noer Kristiyanto who concluded that the implementation of the omnibus law is very applicable in Indonesia as long as public participation is considered in its formulation. This is because the omnibus law does not conflict with the law and is in accordance with the needs of the community, and is in accordance with the concept of progressive law.</w:t>
      </w:r>
    </w:p>
    <w:p w14:paraId="7EF4E92F" w14:textId="77777777" w:rsidR="00540236" w:rsidRPr="00540236" w:rsidRDefault="00540236" w:rsidP="00DD3BFA">
      <w:pPr>
        <w:spacing w:before="120" w:after="120"/>
        <w:ind w:firstLine="720"/>
        <w:jc w:val="both"/>
        <w:rPr>
          <w:rFonts w:ascii="Calisto MT" w:hAnsi="Calisto MT" w:cstheme="majorBidi"/>
          <w:color w:val="000000" w:themeColor="text1"/>
          <w:sz w:val="24"/>
          <w:szCs w:val="24"/>
          <w:lang w:val="id-ID"/>
        </w:rPr>
      </w:pPr>
      <w:r w:rsidRPr="00540236">
        <w:rPr>
          <w:rFonts w:ascii="Calisto MT" w:hAnsi="Calisto MT" w:cstheme="majorBidi"/>
          <w:color w:val="000000" w:themeColor="text1"/>
          <w:sz w:val="24"/>
          <w:szCs w:val="24"/>
          <w:lang w:val="id-ID"/>
        </w:rPr>
        <w:t xml:space="preserve">Although these two articles have the main object of research regarding the implementation of omnibus law in Indonesia, they have a different paradigm from the author's description in this study. In this article, a study on the application of omnibus law in the formation of laws is based on 2 (two) major conflicting teachings of legal philosophy, namely the legal positivism school and the legal realism school. </w:t>
      </w:r>
      <w:r w:rsidRPr="00540236">
        <w:rPr>
          <w:rFonts w:ascii="Calisto MT" w:hAnsi="Calisto MT" w:cstheme="majorBidi"/>
          <w:color w:val="000000" w:themeColor="text1"/>
          <w:sz w:val="24"/>
          <w:szCs w:val="24"/>
          <w:lang w:val="id-ID"/>
        </w:rPr>
        <w:lastRenderedPageBreak/>
        <w:t xml:space="preserve">So this article focuses on philosophical studies on omnibus law in Indonesia to arrive at the idea of </w:t>
      </w:r>
      <w:r w:rsidRPr="00540236">
        <w:rPr>
          <w:rFonts w:ascii="Times New Roman" w:hAnsi="Times New Roman" w:cs="Times New Roman"/>
          <w:color w:val="000000" w:themeColor="text1"/>
          <w:sz w:val="24"/>
          <w:szCs w:val="24"/>
          <w:lang w:val="id-ID"/>
        </w:rPr>
        <w:t>​​</w:t>
      </w:r>
      <w:r w:rsidRPr="00540236">
        <w:rPr>
          <w:rFonts w:ascii="Calisto MT" w:hAnsi="Calisto MT" w:cstheme="majorBidi"/>
          <w:color w:val="000000" w:themeColor="text1"/>
          <w:sz w:val="24"/>
          <w:szCs w:val="24"/>
          <w:lang w:val="id-ID"/>
        </w:rPr>
        <w:t>perfecting regulations in the implementation of omnibus law.</w:t>
      </w:r>
    </w:p>
    <w:p w14:paraId="14A29C93" w14:textId="0329A694" w:rsidR="00540236" w:rsidRPr="00540236" w:rsidRDefault="00540236" w:rsidP="00DD3BFA">
      <w:pPr>
        <w:spacing w:before="120" w:after="120"/>
        <w:ind w:firstLine="720"/>
        <w:jc w:val="both"/>
        <w:rPr>
          <w:rFonts w:ascii="Calisto MT" w:hAnsi="Calisto MT" w:cstheme="majorBidi"/>
          <w:color w:val="000000" w:themeColor="text1"/>
          <w:sz w:val="24"/>
          <w:szCs w:val="24"/>
          <w:lang w:val="id-ID"/>
        </w:rPr>
      </w:pPr>
      <w:r w:rsidRPr="00540236">
        <w:rPr>
          <w:rFonts w:ascii="Calisto MT" w:hAnsi="Calisto MT" w:cstheme="majorBidi"/>
          <w:color w:val="000000" w:themeColor="text1"/>
          <w:sz w:val="24"/>
          <w:szCs w:val="24"/>
          <w:lang w:val="id-ID"/>
        </w:rPr>
        <w:t>This research is a normative legal research or often referred to as doctrinal legal research. It is called so because this study examines legal policies or legislation based on theoretical studies, but does not discuss their implementation. This study discusses the implementation of omnibus law in the formation of laws in Indonesia by using doctrines related to popular legal philosophy schools which contradict each other. Soetandyo Wigyosubroto said that normative legal research is research on law that is conceptualized and developed on the basis of the doctrine adopted by the author or developer.</w:t>
      </w:r>
      <w:r w:rsidR="009D6D16">
        <w:rPr>
          <w:rStyle w:val="FootnoteReference"/>
          <w:rFonts w:ascii="Calisto MT" w:hAnsi="Calisto MT"/>
          <w:color w:val="000000" w:themeColor="text1"/>
          <w:sz w:val="24"/>
          <w:szCs w:val="24"/>
          <w:lang w:val="id-ID"/>
        </w:rPr>
        <w:footnoteReference w:id="9"/>
      </w:r>
    </w:p>
    <w:p w14:paraId="7BEC9104" w14:textId="7C2F560A" w:rsidR="00540236" w:rsidRDefault="00540236" w:rsidP="00DD3BFA">
      <w:pPr>
        <w:spacing w:before="120" w:after="120"/>
        <w:ind w:firstLine="720"/>
        <w:jc w:val="both"/>
        <w:rPr>
          <w:rFonts w:ascii="Calisto MT" w:hAnsi="Calisto MT" w:cstheme="majorBidi"/>
          <w:color w:val="000000" w:themeColor="text1"/>
          <w:sz w:val="24"/>
          <w:szCs w:val="24"/>
          <w:lang w:val="id-ID"/>
        </w:rPr>
      </w:pPr>
      <w:r w:rsidRPr="00540236">
        <w:rPr>
          <w:rFonts w:ascii="Calisto MT" w:hAnsi="Calisto MT" w:cstheme="majorBidi"/>
          <w:color w:val="000000" w:themeColor="text1"/>
          <w:sz w:val="24"/>
          <w:szCs w:val="24"/>
          <w:lang w:val="id-ID"/>
        </w:rPr>
        <w:t>In order to find the views of philosophical schools and conceptions of omnibus law as a means of forming legislation, 3 (three) types of legal materials are used, namely primary legal materials, secondary legal materials, and tertiary legal materials. The primary legal material used is Law No. 12 of 2011 concerning the Establishment of Legislations as amended by Law No. 15 of 2019 concerning Amendments to Law No. 12 of 2011 concerning the Establishment of Legislations. While the secondary legal materials used are sourced from books and scientific journal articles that study omnibus law. Finally, tertiary legal materials are articles in print and electronic media that contain discussions on omnibus law.</w:t>
      </w:r>
    </w:p>
    <w:p w14:paraId="626F9EE2" w14:textId="77777777" w:rsidR="002F266D" w:rsidRPr="002F266D" w:rsidRDefault="002F266D" w:rsidP="00DD3BFA">
      <w:pPr>
        <w:spacing w:before="120" w:after="120"/>
        <w:ind w:firstLine="720"/>
        <w:jc w:val="both"/>
        <w:rPr>
          <w:rFonts w:ascii="Calisto MT" w:hAnsi="Calisto MT" w:cstheme="majorBidi"/>
          <w:color w:val="000000" w:themeColor="text1"/>
          <w:sz w:val="24"/>
          <w:szCs w:val="24"/>
          <w:lang w:val="id-ID"/>
        </w:rPr>
      </w:pPr>
      <w:r w:rsidRPr="002F266D">
        <w:rPr>
          <w:rFonts w:ascii="Calisto MT" w:hAnsi="Calisto MT" w:cstheme="majorBidi"/>
          <w:color w:val="000000" w:themeColor="text1"/>
          <w:sz w:val="24"/>
          <w:szCs w:val="24"/>
          <w:lang w:val="id-ID"/>
        </w:rPr>
        <w:t>All of these materials were collected using the Mendeley reference application and presented in footnote citations to this study. The legal materials further show that there are different views regarding the application of omnibus law in Indonesian law. In order to guarantee the validity of the legal materials used, the authors only use legal materials sourced from books or legal journals, both printed and online, which discuss omnibus law.</w:t>
      </w:r>
    </w:p>
    <w:p w14:paraId="3F04B30C" w14:textId="39C3C37D" w:rsidR="002F266D" w:rsidRDefault="002F266D" w:rsidP="00DD3BFA">
      <w:pPr>
        <w:spacing w:before="120" w:after="120"/>
        <w:ind w:firstLine="720"/>
        <w:jc w:val="both"/>
        <w:rPr>
          <w:rFonts w:ascii="Calisto MT" w:hAnsi="Calisto MT" w:cstheme="majorBidi"/>
          <w:color w:val="000000" w:themeColor="text1"/>
          <w:sz w:val="24"/>
          <w:szCs w:val="24"/>
          <w:lang w:val="id-ID"/>
        </w:rPr>
      </w:pPr>
      <w:r w:rsidRPr="002F266D">
        <w:rPr>
          <w:rFonts w:ascii="Calisto MT" w:hAnsi="Calisto MT" w:cstheme="majorBidi"/>
          <w:color w:val="000000" w:themeColor="text1"/>
          <w:sz w:val="24"/>
          <w:szCs w:val="24"/>
          <w:lang w:val="id-ID"/>
        </w:rPr>
        <w:t>The discourse on omnibus law from various legal materials is the author's guide to conclude the author's final paradigm of law formation using the omnibus law system. Through these legal materials, this research problem is presented with a qualitative juridical analysis method. According to Soerjono Soekanto as quoted by Kamil Ardiansyah, qualitative analysis techniques are by examining theoretical matters concerning legal principles, legal conceptions, law, with views and doctrines of regulations and legal systems using secondary data, including: principles, the rules, norms and rules of law contained in laws and regulations and other regulations, by studying books, laws and regulations and other documents closely related to research.</w:t>
      </w:r>
      <w:r w:rsidR="00AF4DC0">
        <w:rPr>
          <w:rStyle w:val="FootnoteReference"/>
          <w:rFonts w:ascii="Calisto MT" w:hAnsi="Calisto MT"/>
          <w:color w:val="000000" w:themeColor="text1"/>
          <w:sz w:val="24"/>
          <w:szCs w:val="24"/>
          <w:lang w:val="id-ID"/>
        </w:rPr>
        <w:footnoteReference w:id="10"/>
      </w:r>
    </w:p>
    <w:p w14:paraId="59578E7F" w14:textId="77777777" w:rsidR="002F266D" w:rsidRPr="009754F6" w:rsidRDefault="002F266D" w:rsidP="002F266D">
      <w:pPr>
        <w:spacing w:before="120" w:after="120"/>
        <w:jc w:val="both"/>
        <w:rPr>
          <w:rFonts w:ascii="Calisto MT" w:hAnsi="Calisto MT" w:cstheme="majorBidi"/>
          <w:color w:val="000000" w:themeColor="text1"/>
          <w:sz w:val="24"/>
          <w:szCs w:val="24"/>
          <w:lang w:val="id-ID"/>
        </w:rPr>
      </w:pPr>
    </w:p>
    <w:p w14:paraId="22002400" w14:textId="77777777" w:rsidR="002F266D" w:rsidRDefault="002F266D" w:rsidP="00A67C23">
      <w:pPr>
        <w:spacing w:before="120" w:after="120" w:line="240" w:lineRule="auto"/>
        <w:jc w:val="both"/>
        <w:rPr>
          <w:rFonts w:ascii="Calisto MT" w:hAnsi="Calisto MT" w:cs="Times New Roman"/>
          <w:b/>
          <w:bCs/>
          <w:sz w:val="24"/>
          <w:szCs w:val="24"/>
        </w:rPr>
      </w:pPr>
      <w:r>
        <w:rPr>
          <w:rFonts w:ascii="Calisto MT" w:hAnsi="Calisto MT" w:cs="Times New Roman"/>
          <w:b/>
          <w:bCs/>
          <w:sz w:val="24"/>
          <w:szCs w:val="24"/>
        </w:rPr>
        <w:t>Result and Discussion</w:t>
      </w:r>
    </w:p>
    <w:p w14:paraId="29197EE4" w14:textId="1D450E99" w:rsidR="00B021CE" w:rsidRPr="008D62FB" w:rsidRDefault="002F266D" w:rsidP="00A67C23">
      <w:pPr>
        <w:spacing w:before="120" w:after="120" w:line="240" w:lineRule="auto"/>
        <w:jc w:val="both"/>
        <w:rPr>
          <w:rFonts w:ascii="Calisto MT" w:hAnsi="Calisto MT" w:cs="Times New Roman"/>
          <w:b/>
          <w:bCs/>
          <w:sz w:val="24"/>
          <w:szCs w:val="24"/>
        </w:rPr>
      </w:pPr>
      <w:r w:rsidRPr="002F266D">
        <w:rPr>
          <w:rFonts w:ascii="Calisto MT" w:hAnsi="Calisto MT" w:cs="Times New Roman"/>
          <w:b/>
          <w:bCs/>
          <w:sz w:val="24"/>
          <w:szCs w:val="24"/>
          <w:lang w:val="id-ID"/>
        </w:rPr>
        <w:t xml:space="preserve">Variety of Legislations and the </w:t>
      </w:r>
      <w:r>
        <w:rPr>
          <w:rFonts w:ascii="Calisto MT" w:hAnsi="Calisto MT" w:cs="Times New Roman"/>
          <w:b/>
          <w:bCs/>
          <w:sz w:val="24"/>
          <w:szCs w:val="24"/>
        </w:rPr>
        <w:t>Law Making Process</w:t>
      </w:r>
      <w:r w:rsidRPr="002F266D">
        <w:rPr>
          <w:rFonts w:ascii="Calisto MT" w:hAnsi="Calisto MT" w:cs="Times New Roman"/>
          <w:b/>
          <w:bCs/>
          <w:sz w:val="24"/>
          <w:szCs w:val="24"/>
          <w:lang w:val="id-ID"/>
        </w:rPr>
        <w:t xml:space="preserve"> in Indonesia</w:t>
      </w:r>
    </w:p>
    <w:p w14:paraId="2362D38B" w14:textId="149C6FB1" w:rsidR="008D35CA" w:rsidRDefault="008D35CA" w:rsidP="00F371B7">
      <w:pPr>
        <w:spacing w:after="120" w:line="240" w:lineRule="auto"/>
        <w:ind w:firstLine="567"/>
        <w:jc w:val="both"/>
        <w:rPr>
          <w:rFonts w:ascii="Calisto MT" w:eastAsia="Times New Roman" w:hAnsi="Calisto MT" w:cstheme="majorBidi"/>
          <w:color w:val="000000" w:themeColor="text1"/>
          <w:sz w:val="24"/>
          <w:szCs w:val="24"/>
          <w:lang w:val="id-ID"/>
        </w:rPr>
      </w:pPr>
      <w:r w:rsidRPr="008D35CA">
        <w:rPr>
          <w:rFonts w:ascii="Calisto MT" w:eastAsia="Times New Roman" w:hAnsi="Calisto MT" w:cstheme="majorBidi"/>
          <w:color w:val="000000" w:themeColor="text1"/>
          <w:sz w:val="24"/>
          <w:szCs w:val="24"/>
          <w:lang w:val="id-ID"/>
        </w:rPr>
        <w:t>Legislation is a word used to describe every regulation in the country as a result of the legislative process, both at the central and regional levels. But apart from that in the Juridisch Woordenbook, legislation can also be interpreted as the process of forming or forming regulations within the state, both at the central and regional levels.</w:t>
      </w:r>
      <w:r w:rsidR="00F21718">
        <w:rPr>
          <w:rStyle w:val="FootnoteReference"/>
          <w:rFonts w:ascii="Calisto MT" w:eastAsia="Times New Roman" w:hAnsi="Calisto MT"/>
          <w:color w:val="000000" w:themeColor="text1"/>
          <w:sz w:val="24"/>
          <w:szCs w:val="24"/>
          <w:lang w:val="id-ID"/>
        </w:rPr>
        <w:footnoteReference w:id="11"/>
      </w:r>
      <w:r w:rsidRPr="008D35CA">
        <w:rPr>
          <w:rFonts w:ascii="Calisto MT" w:eastAsia="Times New Roman" w:hAnsi="Calisto MT" w:cstheme="majorBidi"/>
          <w:color w:val="000000" w:themeColor="text1"/>
          <w:sz w:val="24"/>
          <w:szCs w:val="24"/>
          <w:lang w:val="id-ID"/>
        </w:rPr>
        <w:t xml:space="preserve"> Meanwhile, Bagir Manan defines legislation into 4 (four) distinctive characteristics, namely:</w:t>
      </w:r>
    </w:p>
    <w:p w14:paraId="5F6E108E" w14:textId="7B7A86F8" w:rsidR="008D35CA" w:rsidRPr="008D35CA" w:rsidRDefault="008D35CA" w:rsidP="00C5737A">
      <w:pPr>
        <w:pStyle w:val="ListParagraph"/>
        <w:numPr>
          <w:ilvl w:val="0"/>
          <w:numId w:val="2"/>
        </w:numPr>
        <w:spacing w:after="120"/>
        <w:jc w:val="both"/>
        <w:rPr>
          <w:rFonts w:ascii="Calisto MT" w:hAnsi="Calisto MT" w:cstheme="majorBidi"/>
          <w:color w:val="000000" w:themeColor="text1"/>
          <w:lang w:val="id-ID"/>
        </w:rPr>
      </w:pPr>
      <w:r w:rsidRPr="008D35CA">
        <w:rPr>
          <w:rFonts w:ascii="Calisto MT" w:hAnsi="Calisto MT" w:cstheme="majorBidi"/>
          <w:color w:val="000000" w:themeColor="text1"/>
          <w:lang w:val="id-ID"/>
        </w:rPr>
        <w:t>Legislation is any written decision made by an authorized official or institution, which contains generally applicable rules of conduct;</w:t>
      </w:r>
    </w:p>
    <w:p w14:paraId="1C7E0A27" w14:textId="34106016" w:rsidR="008D35CA" w:rsidRPr="008D35CA" w:rsidRDefault="008D35CA" w:rsidP="00C5737A">
      <w:pPr>
        <w:pStyle w:val="ListParagraph"/>
        <w:numPr>
          <w:ilvl w:val="0"/>
          <w:numId w:val="2"/>
        </w:numPr>
        <w:spacing w:after="120"/>
        <w:jc w:val="both"/>
        <w:rPr>
          <w:rFonts w:ascii="Calisto MT" w:hAnsi="Calisto MT" w:cstheme="majorBidi"/>
          <w:color w:val="000000" w:themeColor="text1"/>
          <w:lang w:val="id-ID"/>
        </w:rPr>
      </w:pPr>
      <w:r w:rsidRPr="008D35CA">
        <w:rPr>
          <w:rFonts w:ascii="Calisto MT" w:hAnsi="Calisto MT" w:cstheme="majorBidi"/>
          <w:color w:val="000000" w:themeColor="text1"/>
          <w:lang w:val="id-ID"/>
        </w:rPr>
        <w:t>Legislation are rules of conduct that contain provisions regarding rights, obligations, functions, status, or an order;</w:t>
      </w:r>
    </w:p>
    <w:p w14:paraId="2A584998" w14:textId="23589784" w:rsidR="008D35CA" w:rsidRPr="008D35CA" w:rsidRDefault="008D35CA" w:rsidP="00C5737A">
      <w:pPr>
        <w:pStyle w:val="ListParagraph"/>
        <w:numPr>
          <w:ilvl w:val="0"/>
          <w:numId w:val="2"/>
        </w:numPr>
        <w:spacing w:after="120"/>
        <w:jc w:val="both"/>
        <w:rPr>
          <w:rFonts w:ascii="Calisto MT" w:hAnsi="Calisto MT" w:cstheme="majorBidi"/>
          <w:color w:val="000000" w:themeColor="text1"/>
          <w:lang w:val="id-ID"/>
        </w:rPr>
      </w:pPr>
      <w:r w:rsidRPr="008D35CA">
        <w:rPr>
          <w:rFonts w:ascii="Calisto MT" w:hAnsi="Calisto MT" w:cstheme="majorBidi"/>
          <w:color w:val="000000" w:themeColor="text1"/>
          <w:lang w:val="id-ID"/>
        </w:rPr>
        <w:t>Legislation is a regulation that has general-abstract characteristics or vice versa-abstract-general, in the sense that it does not regulate or is not intended for a certain object, event or concrete phenomenon; and</w:t>
      </w:r>
    </w:p>
    <w:p w14:paraId="5225B097" w14:textId="4C1058A6" w:rsidR="00855664" w:rsidRDefault="008D35CA" w:rsidP="00C5737A">
      <w:pPr>
        <w:pStyle w:val="ListParagraph"/>
        <w:numPr>
          <w:ilvl w:val="0"/>
          <w:numId w:val="2"/>
        </w:numPr>
        <w:spacing w:after="120"/>
        <w:jc w:val="both"/>
        <w:rPr>
          <w:rFonts w:ascii="Calisto MT" w:hAnsi="Calisto MT" w:cstheme="majorBidi"/>
          <w:color w:val="000000" w:themeColor="text1"/>
          <w:lang w:val="id-ID"/>
        </w:rPr>
      </w:pPr>
      <w:r w:rsidRPr="008D35CA">
        <w:rPr>
          <w:rFonts w:ascii="Calisto MT" w:hAnsi="Calisto MT" w:cstheme="majorBidi"/>
          <w:color w:val="000000" w:themeColor="text1"/>
          <w:lang w:val="id-ID"/>
        </w:rPr>
        <w:t xml:space="preserve">Legislation in the Dutch literature is commonly referred to as </w:t>
      </w:r>
      <w:r w:rsidRPr="008D35CA">
        <w:rPr>
          <w:rFonts w:ascii="Calisto MT" w:hAnsi="Calisto MT" w:cstheme="majorBidi"/>
          <w:i/>
          <w:iCs/>
          <w:color w:val="000000" w:themeColor="text1"/>
          <w:lang w:val="id-ID"/>
        </w:rPr>
        <w:t>wet in materiele zin</w:t>
      </w:r>
      <w:r w:rsidRPr="008D35CA">
        <w:rPr>
          <w:rFonts w:ascii="Calisto MT" w:hAnsi="Calisto MT" w:cstheme="majorBidi"/>
          <w:color w:val="000000" w:themeColor="text1"/>
          <w:lang w:val="id-ID"/>
        </w:rPr>
        <w:t>.</w:t>
      </w:r>
      <w:r w:rsidR="00F21718">
        <w:rPr>
          <w:rStyle w:val="FootnoteReference"/>
          <w:rFonts w:ascii="Calisto MT" w:hAnsi="Calisto MT"/>
          <w:color w:val="000000" w:themeColor="text1"/>
          <w:lang w:val="id-ID"/>
        </w:rPr>
        <w:footnoteReference w:id="12"/>
      </w:r>
      <w:r w:rsidR="00855664" w:rsidRPr="008D35CA">
        <w:rPr>
          <w:rFonts w:ascii="Calisto MT" w:hAnsi="Calisto MT" w:cstheme="majorBidi"/>
          <w:color w:val="000000" w:themeColor="text1"/>
          <w:lang w:val="id-ID"/>
        </w:rPr>
        <w:t xml:space="preserve"> </w:t>
      </w:r>
    </w:p>
    <w:p w14:paraId="0C99E07F" w14:textId="28D408A9" w:rsidR="008D35CA" w:rsidRPr="008D35CA" w:rsidRDefault="008D35CA" w:rsidP="00DD3BFA">
      <w:pPr>
        <w:spacing w:after="120"/>
        <w:ind w:firstLine="720"/>
        <w:jc w:val="both"/>
        <w:rPr>
          <w:rFonts w:ascii="Calisto MT" w:hAnsi="Calisto MT" w:cstheme="majorBidi"/>
          <w:color w:val="000000" w:themeColor="text1"/>
          <w:sz w:val="24"/>
          <w:szCs w:val="24"/>
          <w:lang w:val="id-ID"/>
        </w:rPr>
      </w:pPr>
      <w:r w:rsidRPr="008D35CA">
        <w:rPr>
          <w:rFonts w:ascii="Calisto MT" w:hAnsi="Calisto MT" w:cstheme="majorBidi"/>
          <w:color w:val="000000" w:themeColor="text1"/>
          <w:sz w:val="24"/>
          <w:szCs w:val="24"/>
          <w:lang w:val="id-ID"/>
        </w:rPr>
        <w:t>Meanwhile, Attamimi stated that legislation in a more specific sense is the whole regulation that relates to the law and originates from legislative power. Therefore, the laws and regulations are certain in nature and limited in type as long as they are formed based on the attribution authority or delegation authority regulated in the law.</w:t>
      </w:r>
      <w:r w:rsidR="00F21718">
        <w:rPr>
          <w:rStyle w:val="FootnoteReference"/>
          <w:rFonts w:ascii="Calisto MT" w:hAnsi="Calisto MT"/>
          <w:color w:val="000000" w:themeColor="text1"/>
          <w:sz w:val="24"/>
          <w:szCs w:val="24"/>
          <w:lang w:val="id-ID"/>
        </w:rPr>
        <w:footnoteReference w:id="13"/>
      </w:r>
    </w:p>
    <w:p w14:paraId="6680C052" w14:textId="0B7A935F" w:rsidR="008D35CA" w:rsidRPr="00FE1484" w:rsidRDefault="008D35CA" w:rsidP="00DD3BFA">
      <w:pPr>
        <w:spacing w:after="120"/>
        <w:ind w:firstLine="720"/>
        <w:jc w:val="both"/>
        <w:rPr>
          <w:rFonts w:ascii="Calisto MT" w:hAnsi="Calisto MT" w:cstheme="majorBidi"/>
          <w:color w:val="000000" w:themeColor="text1"/>
          <w:sz w:val="24"/>
          <w:szCs w:val="24"/>
          <w:lang w:val="id-ID"/>
        </w:rPr>
      </w:pPr>
      <w:r w:rsidRPr="008D35CA">
        <w:rPr>
          <w:rFonts w:ascii="Calisto MT" w:hAnsi="Calisto MT" w:cstheme="majorBidi"/>
          <w:color w:val="000000" w:themeColor="text1"/>
          <w:sz w:val="24"/>
          <w:szCs w:val="24"/>
          <w:lang w:val="id-ID"/>
        </w:rPr>
        <w:t xml:space="preserve">Indonesia as a country that inherits the Civil Law legal system, has various types of laws and regulations from the central to the regional levels. However, in the provisions of Article 7 paragraph (1) of Law Number 12 of 2011 concerning the </w:t>
      </w:r>
      <w:r w:rsidRPr="00FE1484">
        <w:rPr>
          <w:rFonts w:ascii="Calisto MT" w:hAnsi="Calisto MT" w:cstheme="majorBidi"/>
          <w:color w:val="000000" w:themeColor="text1"/>
          <w:sz w:val="24"/>
          <w:szCs w:val="24"/>
          <w:lang w:val="id-ID"/>
        </w:rPr>
        <w:t>Establishment of Legislative Regulations (abbreviated as Laws and Regulations) there are at least 7 (seven) types of laws and regulations whose position is tiered as follows:</w:t>
      </w:r>
    </w:p>
    <w:p w14:paraId="11EBA42F" w14:textId="00BEF6A4" w:rsidR="008D35CA" w:rsidRPr="00FE1484" w:rsidRDefault="008D35CA" w:rsidP="00C5737A">
      <w:pPr>
        <w:pStyle w:val="ListParagraph"/>
        <w:numPr>
          <w:ilvl w:val="0"/>
          <w:numId w:val="3"/>
        </w:numPr>
        <w:spacing w:after="120"/>
        <w:jc w:val="both"/>
        <w:rPr>
          <w:rFonts w:ascii="Calisto MT" w:hAnsi="Calisto MT" w:cstheme="majorBidi"/>
          <w:color w:val="000000" w:themeColor="text1"/>
          <w:lang w:val="id-ID"/>
        </w:rPr>
      </w:pPr>
      <w:r w:rsidRPr="00FE1484">
        <w:rPr>
          <w:rFonts w:ascii="Calisto MT" w:hAnsi="Calisto MT" w:cstheme="majorBidi"/>
          <w:color w:val="000000" w:themeColor="text1"/>
          <w:lang w:val="id-ID"/>
        </w:rPr>
        <w:t>The 1945 Constitution of the Republic of Indonesia (UUDNRI 1945);</w:t>
      </w:r>
    </w:p>
    <w:p w14:paraId="180666DC" w14:textId="6EA01237" w:rsidR="008D35CA" w:rsidRPr="00FE1484" w:rsidRDefault="008D35CA" w:rsidP="00C5737A">
      <w:pPr>
        <w:pStyle w:val="ListParagraph"/>
        <w:numPr>
          <w:ilvl w:val="0"/>
          <w:numId w:val="3"/>
        </w:numPr>
        <w:spacing w:after="120"/>
        <w:jc w:val="both"/>
        <w:rPr>
          <w:rFonts w:ascii="Calisto MT" w:hAnsi="Calisto MT" w:cstheme="majorBidi"/>
          <w:color w:val="000000" w:themeColor="text1"/>
          <w:lang w:val="id-ID"/>
        </w:rPr>
      </w:pPr>
      <w:r w:rsidRPr="00FE1484">
        <w:rPr>
          <w:rFonts w:ascii="Calisto MT" w:hAnsi="Calisto MT" w:cstheme="majorBidi"/>
          <w:color w:val="000000" w:themeColor="text1"/>
          <w:lang w:val="id-ID"/>
        </w:rPr>
        <w:t>Decree of the People's Consultative Assembly (TAP MPR);</w:t>
      </w:r>
    </w:p>
    <w:p w14:paraId="48A4B9D9" w14:textId="4E616804" w:rsidR="008D35CA" w:rsidRPr="00FE1484" w:rsidRDefault="008D35CA" w:rsidP="00C5737A">
      <w:pPr>
        <w:pStyle w:val="ListParagraph"/>
        <w:numPr>
          <w:ilvl w:val="0"/>
          <w:numId w:val="3"/>
        </w:numPr>
        <w:spacing w:after="120"/>
        <w:jc w:val="both"/>
        <w:rPr>
          <w:rFonts w:ascii="Calisto MT" w:hAnsi="Calisto MT" w:cstheme="majorBidi"/>
          <w:color w:val="000000" w:themeColor="text1"/>
          <w:lang w:val="id-ID"/>
        </w:rPr>
      </w:pPr>
      <w:r w:rsidRPr="00FE1484">
        <w:rPr>
          <w:rFonts w:ascii="Calisto MT" w:hAnsi="Calisto MT" w:cstheme="majorBidi"/>
          <w:color w:val="000000" w:themeColor="text1"/>
          <w:lang w:val="id-ID"/>
        </w:rPr>
        <w:t>Law (UU)/Government Regulation in Lieu of Law (PERPPU);</w:t>
      </w:r>
    </w:p>
    <w:p w14:paraId="727A8EF3" w14:textId="4691C177" w:rsidR="008D35CA" w:rsidRPr="00FE1484" w:rsidRDefault="008D35CA" w:rsidP="00C5737A">
      <w:pPr>
        <w:pStyle w:val="ListParagraph"/>
        <w:numPr>
          <w:ilvl w:val="0"/>
          <w:numId w:val="3"/>
        </w:numPr>
        <w:spacing w:after="120"/>
        <w:jc w:val="both"/>
        <w:rPr>
          <w:rFonts w:ascii="Calisto MT" w:hAnsi="Calisto MT" w:cstheme="majorBidi"/>
          <w:color w:val="000000" w:themeColor="text1"/>
          <w:lang w:val="id-ID"/>
        </w:rPr>
      </w:pPr>
      <w:r w:rsidRPr="00FE1484">
        <w:rPr>
          <w:rFonts w:ascii="Calisto MT" w:hAnsi="Calisto MT" w:cstheme="majorBidi"/>
          <w:color w:val="000000" w:themeColor="text1"/>
          <w:lang w:val="id-ID"/>
        </w:rPr>
        <w:t>Government Regulation (PP);</w:t>
      </w:r>
    </w:p>
    <w:p w14:paraId="62CAE74D" w14:textId="024A876F" w:rsidR="008D35CA" w:rsidRPr="00FE1484" w:rsidRDefault="008D35CA" w:rsidP="00C5737A">
      <w:pPr>
        <w:pStyle w:val="ListParagraph"/>
        <w:numPr>
          <w:ilvl w:val="0"/>
          <w:numId w:val="3"/>
        </w:numPr>
        <w:spacing w:after="120"/>
        <w:jc w:val="both"/>
        <w:rPr>
          <w:rFonts w:ascii="Calisto MT" w:hAnsi="Calisto MT" w:cstheme="majorBidi"/>
          <w:color w:val="000000" w:themeColor="text1"/>
          <w:lang w:val="id-ID"/>
        </w:rPr>
      </w:pPr>
      <w:r w:rsidRPr="00FE1484">
        <w:rPr>
          <w:rFonts w:ascii="Calisto MT" w:hAnsi="Calisto MT" w:cstheme="majorBidi"/>
          <w:color w:val="000000" w:themeColor="text1"/>
          <w:lang w:val="id-ID"/>
        </w:rPr>
        <w:t>Presidential Regulation (PERPRES);</w:t>
      </w:r>
    </w:p>
    <w:p w14:paraId="1D186BE3" w14:textId="04CB0E33" w:rsidR="008D35CA" w:rsidRPr="00FE1484" w:rsidRDefault="008D35CA" w:rsidP="00C5737A">
      <w:pPr>
        <w:pStyle w:val="ListParagraph"/>
        <w:numPr>
          <w:ilvl w:val="0"/>
          <w:numId w:val="3"/>
        </w:numPr>
        <w:spacing w:after="120"/>
        <w:jc w:val="both"/>
        <w:rPr>
          <w:rFonts w:ascii="Calisto MT" w:hAnsi="Calisto MT" w:cstheme="majorBidi"/>
          <w:color w:val="000000" w:themeColor="text1"/>
          <w:lang w:val="id-ID"/>
        </w:rPr>
      </w:pPr>
      <w:r w:rsidRPr="00FE1484">
        <w:rPr>
          <w:rFonts w:ascii="Calisto MT" w:hAnsi="Calisto MT" w:cstheme="majorBidi"/>
          <w:color w:val="000000" w:themeColor="text1"/>
          <w:lang w:val="id-ID"/>
        </w:rPr>
        <w:t>Provincial Regulations (PROVINCE PERDA); and</w:t>
      </w:r>
    </w:p>
    <w:p w14:paraId="78746898" w14:textId="1984D344" w:rsidR="008D35CA" w:rsidRPr="00FE1484" w:rsidRDefault="008D35CA" w:rsidP="00C5737A">
      <w:pPr>
        <w:pStyle w:val="ListParagraph"/>
        <w:numPr>
          <w:ilvl w:val="0"/>
          <w:numId w:val="3"/>
        </w:numPr>
        <w:spacing w:after="120"/>
        <w:jc w:val="both"/>
        <w:rPr>
          <w:rFonts w:ascii="Calisto MT" w:hAnsi="Calisto MT" w:cstheme="majorBidi"/>
          <w:color w:val="000000" w:themeColor="text1"/>
          <w:lang w:val="id-ID"/>
        </w:rPr>
      </w:pPr>
      <w:r w:rsidRPr="00FE1484">
        <w:rPr>
          <w:rFonts w:ascii="Calisto MT" w:hAnsi="Calisto MT" w:cstheme="majorBidi"/>
          <w:color w:val="000000" w:themeColor="text1"/>
          <w:lang w:val="id-ID"/>
        </w:rPr>
        <w:t>Regency/Municipal Regulations (REGENCY/CITY PERDA)</w:t>
      </w:r>
    </w:p>
    <w:p w14:paraId="70F58DA6" w14:textId="77777777" w:rsidR="008D35CA" w:rsidRPr="00FE1484" w:rsidRDefault="008D35CA" w:rsidP="00DD3BFA">
      <w:pPr>
        <w:spacing w:after="120"/>
        <w:ind w:firstLine="720"/>
        <w:jc w:val="both"/>
        <w:rPr>
          <w:rFonts w:ascii="Calisto MT" w:hAnsi="Calisto MT" w:cstheme="majorBidi"/>
          <w:color w:val="000000" w:themeColor="text1"/>
          <w:sz w:val="24"/>
          <w:szCs w:val="24"/>
          <w:lang w:val="id-ID"/>
        </w:rPr>
      </w:pPr>
      <w:r w:rsidRPr="00FE1484">
        <w:rPr>
          <w:rFonts w:ascii="Calisto MT" w:hAnsi="Calisto MT" w:cstheme="majorBidi"/>
          <w:color w:val="000000" w:themeColor="text1"/>
          <w:sz w:val="24"/>
          <w:szCs w:val="24"/>
          <w:lang w:val="id-ID"/>
        </w:rPr>
        <w:lastRenderedPageBreak/>
        <w:t>In addition to the types of legislation mentioned above, there are also other types of legislation as regulated in Article 8 paragraph (1) and paragraph (2) of the Legislative Law established by state institutions, including the People's Consultative Assembly, the People's Consultative Council, People's Representatives, Regional Representatives Council, Supreme Court, Constitutional Court, Supreme Audit Agency, Judicial Commission, Bank Indonesia, Ministers, bodies, institutions, or commissions of the same level established by law or by the Government by order of Law, the House of Representatives Provincial Region, Governor, Regency/City Regional People's Representative Council, Regent/Mayor, Village Head or equivalent. Such legislation has binding legal force as long as it is ordered by higher legislation or is formed based on authority. However, it is not determined about the position of the legislation in the hierarchy of legislation in Indonesia.</w:t>
      </w:r>
    </w:p>
    <w:p w14:paraId="17A989AF" w14:textId="14A8FC45" w:rsidR="008D35CA" w:rsidRPr="00FE1484" w:rsidRDefault="008D35CA" w:rsidP="00DD3BFA">
      <w:pPr>
        <w:spacing w:after="120"/>
        <w:ind w:firstLine="720"/>
        <w:jc w:val="both"/>
        <w:rPr>
          <w:rFonts w:ascii="Calisto MT" w:hAnsi="Calisto MT" w:cstheme="majorBidi"/>
          <w:color w:val="000000" w:themeColor="text1"/>
          <w:sz w:val="24"/>
          <w:szCs w:val="24"/>
          <w:lang w:val="id-ID"/>
        </w:rPr>
      </w:pPr>
      <w:r w:rsidRPr="00FE1484">
        <w:rPr>
          <w:rFonts w:ascii="Calisto MT" w:hAnsi="Calisto MT" w:cstheme="majorBidi"/>
          <w:color w:val="000000" w:themeColor="text1"/>
          <w:sz w:val="24"/>
          <w:szCs w:val="24"/>
          <w:lang w:val="id-ID"/>
        </w:rPr>
        <w:t>The existence of provisions regarding the hierarchy of legislation is a form of implementation of the theory of level norms which is termed Stufenbautheorie by Hans Kelsen and refined by Hans Nawiasky. The view on the hierarchy of legal norms was actually coined by Hans Kelsen who stated that norms were tiered in layers in a hierarchical arrangement. A legal norm below will apply and originate, and is based on a higher legal norm. On the other hand, higher legal norms are also sourced and based on higher norms and so on until they stop at a highest norm called the Basic Norm (</w:t>
      </w:r>
      <w:r w:rsidRPr="00FE1484">
        <w:rPr>
          <w:rFonts w:ascii="Calisto MT" w:hAnsi="Calisto MT" w:cstheme="majorBidi"/>
          <w:i/>
          <w:iCs/>
          <w:color w:val="000000" w:themeColor="text1"/>
          <w:sz w:val="24"/>
          <w:szCs w:val="24"/>
          <w:lang w:val="id-ID"/>
        </w:rPr>
        <w:t>Grundnorm</w:t>
      </w:r>
      <w:r w:rsidRPr="00FE1484">
        <w:rPr>
          <w:rFonts w:ascii="Calisto MT" w:hAnsi="Calisto MT" w:cstheme="majorBidi"/>
          <w:color w:val="000000" w:themeColor="text1"/>
          <w:sz w:val="24"/>
          <w:szCs w:val="24"/>
          <w:lang w:val="id-ID"/>
        </w:rPr>
        <w:t>) which cannot be traced further.</w:t>
      </w:r>
      <w:r w:rsidR="00863F3C">
        <w:rPr>
          <w:rStyle w:val="FootnoteReference"/>
          <w:rFonts w:ascii="Calisto MT" w:hAnsi="Calisto MT"/>
          <w:color w:val="000000" w:themeColor="text1"/>
          <w:sz w:val="24"/>
          <w:szCs w:val="24"/>
          <w:lang w:val="id-ID"/>
        </w:rPr>
        <w:footnoteReference w:id="14"/>
      </w:r>
      <w:r w:rsidR="00863F3C" w:rsidRPr="00FE1484">
        <w:rPr>
          <w:rFonts w:ascii="Calisto MT" w:hAnsi="Calisto MT" w:cstheme="majorBidi"/>
          <w:color w:val="000000" w:themeColor="text1"/>
          <w:sz w:val="24"/>
          <w:szCs w:val="24"/>
          <w:lang w:val="id-ID"/>
        </w:rPr>
        <w:t xml:space="preserve"> </w:t>
      </w:r>
      <w:r w:rsidRPr="00FE1484">
        <w:rPr>
          <w:rFonts w:ascii="Calisto MT" w:hAnsi="Calisto MT" w:cstheme="majorBidi"/>
          <w:color w:val="000000" w:themeColor="text1"/>
          <w:sz w:val="24"/>
          <w:szCs w:val="24"/>
          <w:lang w:val="id-ID"/>
        </w:rPr>
        <w:t>This is concluded by Hans Kelsen based on the view of Adolf Merkel who stated the concept of two faces of legal norms (</w:t>
      </w:r>
      <w:r w:rsidRPr="00FE1484">
        <w:rPr>
          <w:rFonts w:ascii="Calisto MT" w:hAnsi="Calisto MT" w:cstheme="majorBidi"/>
          <w:i/>
          <w:iCs/>
          <w:color w:val="000000" w:themeColor="text1"/>
          <w:sz w:val="24"/>
          <w:szCs w:val="24"/>
          <w:lang w:val="id-ID"/>
        </w:rPr>
        <w:t>das Doppelte Rechtsantlitz</w:t>
      </w:r>
      <w:r w:rsidRPr="00FE1484">
        <w:rPr>
          <w:rFonts w:ascii="Calisto MT" w:hAnsi="Calisto MT" w:cstheme="majorBidi"/>
          <w:color w:val="000000" w:themeColor="text1"/>
          <w:sz w:val="24"/>
          <w:szCs w:val="24"/>
          <w:lang w:val="id-ID"/>
        </w:rPr>
        <w:t>),</w:t>
      </w:r>
      <w:r w:rsidR="00863F3C">
        <w:rPr>
          <w:rStyle w:val="FootnoteReference"/>
          <w:rFonts w:ascii="Calisto MT" w:hAnsi="Calisto MT"/>
          <w:color w:val="000000" w:themeColor="text1"/>
          <w:sz w:val="24"/>
          <w:szCs w:val="24"/>
          <w:lang w:val="id-ID"/>
        </w:rPr>
        <w:footnoteReference w:id="15"/>
      </w:r>
      <w:r w:rsidR="00863F3C" w:rsidRPr="00FE1484">
        <w:rPr>
          <w:rFonts w:ascii="Calisto MT" w:hAnsi="Calisto MT" w:cstheme="majorBidi"/>
          <w:color w:val="000000" w:themeColor="text1"/>
          <w:sz w:val="24"/>
          <w:szCs w:val="24"/>
          <w:lang w:val="id-ID"/>
        </w:rPr>
        <w:t xml:space="preserve"> </w:t>
      </w:r>
      <w:r w:rsidRPr="00FE1484">
        <w:rPr>
          <w:rFonts w:ascii="Calisto MT" w:hAnsi="Calisto MT" w:cstheme="majorBidi"/>
          <w:color w:val="000000" w:themeColor="text1"/>
          <w:sz w:val="24"/>
          <w:szCs w:val="24"/>
          <w:lang w:val="id-ID"/>
        </w:rPr>
        <w:t>where the law will always be the source of law for the legal norms below it and will always refer to the legal norms above it.</w:t>
      </w:r>
    </w:p>
    <w:p w14:paraId="384201F6" w14:textId="681109EC" w:rsidR="008D35CA" w:rsidRPr="00FE1484" w:rsidRDefault="008D35CA" w:rsidP="00DD3BFA">
      <w:pPr>
        <w:spacing w:after="120"/>
        <w:ind w:firstLine="720"/>
        <w:jc w:val="both"/>
        <w:rPr>
          <w:rFonts w:ascii="Calisto MT" w:hAnsi="Calisto MT" w:cstheme="majorBidi"/>
          <w:color w:val="000000" w:themeColor="text1"/>
          <w:sz w:val="24"/>
          <w:szCs w:val="24"/>
          <w:lang w:val="id-ID"/>
        </w:rPr>
      </w:pPr>
      <w:r w:rsidRPr="00FE1484">
        <w:rPr>
          <w:rFonts w:ascii="Calisto MT" w:hAnsi="Calisto MT" w:cstheme="majorBidi"/>
          <w:color w:val="000000" w:themeColor="text1"/>
          <w:sz w:val="24"/>
          <w:szCs w:val="24"/>
          <w:lang w:val="id-ID"/>
        </w:rPr>
        <w:t>The law is one type of legislation that is strictly regulated in the hierarchy of legislation, which is formed by the DPR with the joint approval of the President. The DPR is a people's representative institution that comes from political parties, which are elected by the people through elections that carry out legislative functions and are manifested as the authority to form laws.</w:t>
      </w:r>
      <w:r w:rsidR="00863F3C">
        <w:rPr>
          <w:rStyle w:val="FootnoteReference"/>
          <w:rFonts w:ascii="Calisto MT" w:hAnsi="Calisto MT"/>
          <w:color w:val="000000" w:themeColor="text1"/>
          <w:sz w:val="24"/>
          <w:szCs w:val="24"/>
          <w:lang w:val="id-ID"/>
        </w:rPr>
        <w:footnoteReference w:id="16"/>
      </w:r>
      <w:r w:rsidR="00863F3C" w:rsidRPr="00FE1484">
        <w:rPr>
          <w:rFonts w:ascii="Calisto MT" w:hAnsi="Calisto MT" w:cstheme="majorBidi"/>
          <w:color w:val="000000" w:themeColor="text1"/>
          <w:sz w:val="24"/>
          <w:szCs w:val="24"/>
          <w:lang w:val="id-ID"/>
        </w:rPr>
        <w:t xml:space="preserve"> </w:t>
      </w:r>
      <w:r w:rsidRPr="00FE1484">
        <w:rPr>
          <w:rFonts w:ascii="Calisto MT" w:hAnsi="Calisto MT" w:cstheme="majorBidi"/>
          <w:color w:val="000000" w:themeColor="text1"/>
          <w:sz w:val="24"/>
          <w:szCs w:val="24"/>
          <w:lang w:val="id-ID"/>
        </w:rPr>
        <w:t>The DPR's authority in the formation of laws and regulations is the initiation of the Draft Law (legislative initiation), discussing the bill (law making process), and ratifying the bill (law enactment approval).</w:t>
      </w:r>
      <w:r w:rsidR="00863F3C">
        <w:rPr>
          <w:rStyle w:val="FootnoteReference"/>
          <w:rFonts w:ascii="Calisto MT" w:hAnsi="Calisto MT"/>
          <w:color w:val="000000" w:themeColor="text1"/>
          <w:sz w:val="24"/>
          <w:szCs w:val="24"/>
          <w:lang w:val="id-ID"/>
        </w:rPr>
        <w:footnoteReference w:id="17"/>
      </w:r>
      <w:r w:rsidRPr="00FE1484">
        <w:rPr>
          <w:rFonts w:ascii="Calisto MT" w:hAnsi="Calisto MT" w:cstheme="majorBidi"/>
          <w:color w:val="000000" w:themeColor="text1"/>
          <w:sz w:val="24"/>
          <w:szCs w:val="24"/>
          <w:lang w:val="id-ID"/>
        </w:rPr>
        <w:t xml:space="preserve"> The law contains further regulatory material from the provisions in the </w:t>
      </w:r>
      <w:r w:rsidRPr="00FE1484">
        <w:rPr>
          <w:rFonts w:ascii="Calisto MT" w:hAnsi="Calisto MT" w:cstheme="majorBidi"/>
          <w:color w:val="000000" w:themeColor="text1"/>
          <w:sz w:val="24"/>
          <w:szCs w:val="24"/>
          <w:lang w:val="id-ID"/>
        </w:rPr>
        <w:lastRenderedPageBreak/>
        <w:t>1945 Constitution of the Republic of Indonesia or is other provisions not previously regulated in the 1945 Constitution of the Republic of Indonesia.</w:t>
      </w:r>
    </w:p>
    <w:p w14:paraId="7573F40E" w14:textId="1DC11CD1" w:rsidR="008D35CA" w:rsidRPr="00FE1484" w:rsidRDefault="008D35CA" w:rsidP="00DD3BFA">
      <w:pPr>
        <w:spacing w:after="120"/>
        <w:ind w:firstLine="720"/>
        <w:jc w:val="both"/>
        <w:rPr>
          <w:rFonts w:ascii="Calisto MT" w:hAnsi="Calisto MT" w:cstheme="majorBidi"/>
          <w:color w:val="000000" w:themeColor="text1"/>
          <w:sz w:val="24"/>
          <w:szCs w:val="24"/>
          <w:lang w:val="id-ID"/>
        </w:rPr>
      </w:pPr>
      <w:r w:rsidRPr="00FE1484">
        <w:rPr>
          <w:rFonts w:ascii="Calisto MT" w:hAnsi="Calisto MT" w:cstheme="majorBidi"/>
          <w:color w:val="000000" w:themeColor="text1"/>
          <w:sz w:val="24"/>
          <w:szCs w:val="24"/>
          <w:lang w:val="id-ID"/>
        </w:rPr>
        <w:t>The formation of laws has a privilege compared to other laws at the central level because they can contain criminal sanctions and involve cooperation between the DPR and the President in their preparation, which are often called checks and balances. According to Sunarto, the principle of checks and balances was initially applied in the United States by combining the separation of powers and the principle of checks and balances. Separate state power through the principle of checks and balances will allow for a mechanism to monitor each other so as to create a balance between these separate areas of power.</w:t>
      </w:r>
      <w:r w:rsidR="009D4EDA">
        <w:rPr>
          <w:rStyle w:val="FootnoteReference"/>
          <w:rFonts w:ascii="Calisto MT" w:hAnsi="Calisto MT"/>
          <w:color w:val="000000" w:themeColor="text1"/>
          <w:sz w:val="24"/>
          <w:szCs w:val="24"/>
          <w:lang w:val="id-ID"/>
        </w:rPr>
        <w:footnoteReference w:id="18"/>
      </w:r>
      <w:r w:rsidRPr="00FE1484">
        <w:rPr>
          <w:rFonts w:ascii="Calisto MT" w:hAnsi="Calisto MT" w:cstheme="majorBidi"/>
          <w:color w:val="000000" w:themeColor="text1"/>
          <w:sz w:val="24"/>
          <w:szCs w:val="24"/>
          <w:lang w:val="id-ID"/>
        </w:rPr>
        <w:t xml:space="preserve"> Jimly Asshiddiqie conveyed that the principle of checks and balances is a constitutional principle which requires that the legislative, executive, and judicial powers are equal and mutually control each other. State power can be regulated, restricted, and even controlled as well as possible so that abuse of power by state officials or individuals holding positions in state institutions can be prevented and overcome.</w:t>
      </w:r>
      <w:r w:rsidR="009D4EDA">
        <w:rPr>
          <w:rStyle w:val="FootnoteReference"/>
          <w:rFonts w:ascii="Calisto MT" w:hAnsi="Calisto MT"/>
          <w:color w:val="000000" w:themeColor="text1"/>
          <w:sz w:val="24"/>
          <w:szCs w:val="24"/>
          <w:lang w:val="id-ID"/>
        </w:rPr>
        <w:footnoteReference w:id="19"/>
      </w:r>
      <w:r w:rsidR="009D4EDA" w:rsidRPr="00FE1484">
        <w:rPr>
          <w:rFonts w:ascii="Calisto MT" w:hAnsi="Calisto MT" w:cstheme="majorBidi"/>
          <w:color w:val="000000" w:themeColor="text1"/>
          <w:sz w:val="24"/>
          <w:szCs w:val="24"/>
          <w:lang w:val="id-ID"/>
        </w:rPr>
        <w:t xml:space="preserve"> </w:t>
      </w:r>
      <w:r w:rsidRPr="00FE1484">
        <w:rPr>
          <w:rFonts w:ascii="Calisto MT" w:hAnsi="Calisto MT" w:cstheme="majorBidi"/>
          <w:color w:val="000000" w:themeColor="text1"/>
          <w:sz w:val="24"/>
          <w:szCs w:val="24"/>
          <w:lang w:val="id-ID"/>
        </w:rPr>
        <w:t>Furthermore, the mechanism of checks and balances in a democracy is a natural thing, even very necessary. This is to avoid the abuse of power by a person or an institution, or also to avoid the concentration of power on a person or an institution, because with a mechanism like this, one institution will control or supervise each other, and can even complement each other.</w:t>
      </w:r>
      <w:r w:rsidR="009D4EDA">
        <w:rPr>
          <w:rStyle w:val="FootnoteReference"/>
          <w:rFonts w:ascii="Calisto MT" w:hAnsi="Calisto MT"/>
          <w:color w:val="000000" w:themeColor="text1"/>
          <w:sz w:val="24"/>
          <w:szCs w:val="24"/>
          <w:lang w:val="id-ID"/>
        </w:rPr>
        <w:footnoteReference w:id="20"/>
      </w:r>
    </w:p>
    <w:p w14:paraId="0AF480CD" w14:textId="32A245C1" w:rsidR="00191351" w:rsidRPr="008D62FB" w:rsidRDefault="004D307A" w:rsidP="00D54B39">
      <w:pPr>
        <w:spacing w:before="120" w:after="120" w:line="240" w:lineRule="auto"/>
        <w:jc w:val="both"/>
        <w:rPr>
          <w:rFonts w:ascii="Calisto MT" w:hAnsi="Calisto MT" w:cs="Times New Roman"/>
          <w:sz w:val="24"/>
          <w:szCs w:val="24"/>
        </w:rPr>
      </w:pPr>
      <w:r w:rsidRPr="004D307A">
        <w:rPr>
          <w:rFonts w:ascii="Calisto MT" w:hAnsi="Calisto MT" w:cs="Times New Roman"/>
          <w:b/>
          <w:bCs/>
          <w:sz w:val="24"/>
          <w:szCs w:val="24"/>
          <w:lang w:val="id-ID"/>
        </w:rPr>
        <w:t>Implementation of the Omnibus Law as a Means of Forming Laws</w:t>
      </w:r>
      <w:r w:rsidR="00D54B39" w:rsidRPr="008D62FB">
        <w:rPr>
          <w:rFonts w:ascii="Calisto MT" w:hAnsi="Calisto MT" w:cs="Times New Roman"/>
          <w:b/>
          <w:bCs/>
          <w:sz w:val="24"/>
          <w:szCs w:val="24"/>
        </w:rPr>
        <w:t xml:space="preserve"> </w:t>
      </w:r>
    </w:p>
    <w:p w14:paraId="66AF00CF" w14:textId="2DD77C11" w:rsidR="004D307A" w:rsidRPr="004D307A" w:rsidRDefault="004D307A" w:rsidP="004D307A">
      <w:pPr>
        <w:spacing w:after="0" w:line="240" w:lineRule="auto"/>
        <w:ind w:firstLine="567"/>
        <w:jc w:val="both"/>
        <w:rPr>
          <w:rFonts w:ascii="Calisto MT" w:eastAsia="Times New Roman" w:hAnsi="Calisto MT" w:cstheme="majorBidi"/>
          <w:color w:val="000000" w:themeColor="text1"/>
          <w:sz w:val="24"/>
          <w:szCs w:val="24"/>
        </w:rPr>
      </w:pPr>
      <w:r w:rsidRPr="004D307A">
        <w:rPr>
          <w:rFonts w:ascii="Calisto MT" w:eastAsia="Times New Roman" w:hAnsi="Calisto MT" w:cstheme="majorBidi"/>
          <w:color w:val="000000" w:themeColor="text1"/>
          <w:sz w:val="24"/>
          <w:szCs w:val="24"/>
        </w:rPr>
        <w:t>The formation of laws as described earlier is something that the DPR has always carried out as its attributive authority. Where in the formation of laws, the DPR requires joint approval with the president to ratify the draft law as law. However, it becomes a polemic in the community when the idea arises to carry out law formation by applying the omnibus law method. This method was chosen because historically and philosophically, policy makers in this country do not want to be held hostage by various regulations. The various rules that are made seem to hinder many good things instead of making it easier and useful for life. Therefore, it is necessary to make a breakthrough and maneuver against the law itself, but of course it must still be carried out through constitutional means.</w:t>
      </w:r>
      <w:r w:rsidR="009D4EDA">
        <w:rPr>
          <w:rStyle w:val="FootnoteReference"/>
          <w:rFonts w:ascii="Calisto MT" w:eastAsia="Times New Roman" w:hAnsi="Calisto MT"/>
          <w:color w:val="000000" w:themeColor="text1"/>
          <w:sz w:val="24"/>
          <w:szCs w:val="24"/>
        </w:rPr>
        <w:footnoteReference w:id="21"/>
      </w:r>
    </w:p>
    <w:p w14:paraId="60FDFA2F" w14:textId="14A517E6" w:rsidR="00F371B7" w:rsidRPr="004D307A" w:rsidRDefault="004D307A" w:rsidP="004D307A">
      <w:pPr>
        <w:spacing w:after="0" w:line="240" w:lineRule="auto"/>
        <w:ind w:firstLine="567"/>
        <w:jc w:val="both"/>
        <w:rPr>
          <w:rFonts w:ascii="Calisto MT" w:eastAsia="Times New Roman" w:hAnsi="Calisto MT" w:cstheme="majorBidi"/>
          <w:color w:val="000000" w:themeColor="text1"/>
          <w:sz w:val="24"/>
          <w:szCs w:val="24"/>
        </w:rPr>
      </w:pPr>
      <w:r w:rsidRPr="004D307A">
        <w:rPr>
          <w:rFonts w:ascii="Calisto MT" w:eastAsia="Times New Roman" w:hAnsi="Calisto MT" w:cstheme="majorBidi"/>
          <w:color w:val="000000" w:themeColor="text1"/>
          <w:sz w:val="24"/>
          <w:szCs w:val="24"/>
        </w:rPr>
        <w:t xml:space="preserve">This is of course a new thing and a breakthrough in the formation of laws in Indonesia, giving rise to various pro and contra views regarding the implementation </w:t>
      </w:r>
      <w:r w:rsidRPr="004D307A">
        <w:rPr>
          <w:rFonts w:ascii="Calisto MT" w:eastAsia="Times New Roman" w:hAnsi="Calisto MT" w:cstheme="majorBidi"/>
          <w:color w:val="000000" w:themeColor="text1"/>
          <w:sz w:val="24"/>
          <w:szCs w:val="24"/>
        </w:rPr>
        <w:lastRenderedPageBreak/>
        <w:t>of the omnibus law. The discussion on the omnibus law itself can be studied from 3 (three) perspectives, namely:</w:t>
      </w:r>
      <w:r w:rsidR="009D4EDA">
        <w:rPr>
          <w:rStyle w:val="FootnoteReference"/>
          <w:rFonts w:ascii="Calisto MT" w:eastAsia="Times New Roman" w:hAnsi="Calisto MT"/>
          <w:color w:val="000000" w:themeColor="text1"/>
          <w:sz w:val="24"/>
          <w:szCs w:val="24"/>
        </w:rPr>
        <w:footnoteReference w:id="22"/>
      </w:r>
    </w:p>
    <w:p w14:paraId="56E5C634" w14:textId="443C8870" w:rsidR="004D307A" w:rsidRPr="004D307A" w:rsidRDefault="004D307A" w:rsidP="00C5737A">
      <w:pPr>
        <w:pStyle w:val="ListParagraph"/>
        <w:numPr>
          <w:ilvl w:val="0"/>
          <w:numId w:val="4"/>
        </w:numPr>
        <w:spacing w:before="120" w:after="120"/>
        <w:jc w:val="both"/>
        <w:rPr>
          <w:rFonts w:ascii="Calisto MT" w:hAnsi="Calisto MT"/>
          <w:lang w:val="id-ID"/>
        </w:rPr>
      </w:pPr>
      <w:r w:rsidRPr="004D307A">
        <w:rPr>
          <w:rFonts w:ascii="Calisto MT" w:hAnsi="Calisto MT"/>
          <w:lang w:val="id-ID"/>
        </w:rPr>
        <w:t>in relation to its implementation, omnibus law is a concept for the formation of legislation that is not yet popular in Indonesia;</w:t>
      </w:r>
    </w:p>
    <w:p w14:paraId="47F1AFCD" w14:textId="4E4BDB08" w:rsidR="004D307A" w:rsidRPr="004D307A" w:rsidRDefault="004D307A" w:rsidP="00C5737A">
      <w:pPr>
        <w:pStyle w:val="ListParagraph"/>
        <w:numPr>
          <w:ilvl w:val="0"/>
          <w:numId w:val="4"/>
        </w:numPr>
        <w:spacing w:before="120" w:after="120"/>
        <w:jc w:val="both"/>
        <w:rPr>
          <w:rFonts w:ascii="Calisto MT" w:hAnsi="Calisto MT"/>
          <w:lang w:val="id-ID"/>
        </w:rPr>
      </w:pPr>
      <w:r w:rsidRPr="004D307A">
        <w:rPr>
          <w:rFonts w:ascii="Calisto MT" w:hAnsi="Calisto MT"/>
          <w:lang w:val="id-ID"/>
        </w:rPr>
        <w:t>with regard to methods, omnibus law is a mechanism used to revoke and/or replace several legal materials scattered in various laws; and</w:t>
      </w:r>
    </w:p>
    <w:p w14:paraId="5650AF61" w14:textId="08089673" w:rsidR="004D307A" w:rsidRDefault="004D307A" w:rsidP="00C5737A">
      <w:pPr>
        <w:pStyle w:val="ListParagraph"/>
        <w:numPr>
          <w:ilvl w:val="0"/>
          <w:numId w:val="4"/>
        </w:numPr>
        <w:spacing w:before="120" w:after="120"/>
        <w:jc w:val="both"/>
        <w:rPr>
          <w:rFonts w:ascii="Calisto MT" w:hAnsi="Calisto MT"/>
          <w:lang w:val="id-ID"/>
        </w:rPr>
      </w:pPr>
      <w:r w:rsidRPr="004D307A">
        <w:rPr>
          <w:rFonts w:ascii="Calisto MT" w:hAnsi="Calisto MT"/>
          <w:lang w:val="id-ID"/>
        </w:rPr>
        <w:t>With regard to consequences, the omnibus law does not result in the existing law being invalidated only for the amended articles, unless the replaced article is the essence of the law as a whole.</w:t>
      </w:r>
    </w:p>
    <w:p w14:paraId="26387CEB" w14:textId="09A5BBED" w:rsidR="004D307A" w:rsidRPr="004D307A" w:rsidRDefault="004D307A" w:rsidP="00DD3BFA">
      <w:pPr>
        <w:spacing w:before="120" w:after="120"/>
        <w:ind w:firstLine="720"/>
        <w:jc w:val="both"/>
        <w:rPr>
          <w:rFonts w:ascii="Calisto MT" w:hAnsi="Calisto MT"/>
          <w:sz w:val="24"/>
          <w:szCs w:val="24"/>
          <w:lang w:val="id-ID"/>
        </w:rPr>
      </w:pPr>
      <w:r w:rsidRPr="004D307A">
        <w:rPr>
          <w:rFonts w:ascii="Calisto MT" w:hAnsi="Calisto MT"/>
          <w:sz w:val="24"/>
          <w:szCs w:val="24"/>
          <w:lang w:val="id-ID"/>
        </w:rPr>
        <w:t>The establishment of an omnibus law through the establishment of the Job Creation Law, contains at least 11 topics/clusters.</w:t>
      </w:r>
      <w:r w:rsidR="009D4EDA">
        <w:rPr>
          <w:rStyle w:val="FootnoteReference"/>
          <w:rFonts w:ascii="Calisto MT" w:hAnsi="Calisto MT"/>
          <w:sz w:val="24"/>
          <w:szCs w:val="24"/>
          <w:lang w:val="id-ID"/>
        </w:rPr>
        <w:footnoteReference w:id="23"/>
      </w:r>
      <w:r w:rsidR="009D4EDA" w:rsidRPr="004D307A">
        <w:rPr>
          <w:rFonts w:ascii="Calisto MT" w:hAnsi="Calisto MT"/>
          <w:sz w:val="24"/>
          <w:szCs w:val="24"/>
          <w:lang w:val="id-ID"/>
        </w:rPr>
        <w:t xml:space="preserve"> </w:t>
      </w:r>
      <w:r w:rsidRPr="004D307A">
        <w:rPr>
          <w:rFonts w:ascii="Calisto MT" w:hAnsi="Calisto MT"/>
          <w:sz w:val="24"/>
          <w:szCs w:val="24"/>
          <w:lang w:val="id-ID"/>
        </w:rPr>
        <w:t>As a result, there are 81 (eighty one) laws that are affected by the presence of these laws.</w:t>
      </w:r>
      <w:r w:rsidR="009D4EDA">
        <w:rPr>
          <w:rStyle w:val="FootnoteReference"/>
          <w:rFonts w:ascii="Calisto MT" w:hAnsi="Calisto MT"/>
          <w:sz w:val="24"/>
          <w:szCs w:val="24"/>
          <w:lang w:val="id-ID"/>
        </w:rPr>
        <w:footnoteReference w:id="24"/>
      </w:r>
    </w:p>
    <w:p w14:paraId="601CFDD0" w14:textId="2DDC9DD0" w:rsidR="004D307A" w:rsidRPr="004D307A" w:rsidRDefault="004D307A" w:rsidP="00DD3BFA">
      <w:pPr>
        <w:spacing w:before="120" w:after="120"/>
        <w:ind w:firstLine="720"/>
        <w:jc w:val="both"/>
        <w:rPr>
          <w:rFonts w:ascii="Calisto MT" w:hAnsi="Calisto MT"/>
          <w:sz w:val="24"/>
          <w:szCs w:val="24"/>
          <w:lang w:val="id-ID"/>
        </w:rPr>
      </w:pPr>
      <w:r w:rsidRPr="004D307A">
        <w:rPr>
          <w:rFonts w:ascii="Calisto MT" w:hAnsi="Calisto MT"/>
          <w:sz w:val="24"/>
          <w:szCs w:val="24"/>
          <w:lang w:val="id-ID"/>
        </w:rPr>
        <w:t>For those who support the omnibus law, it is believed that this will be able to overcome all forms of regulatory obstacles that are being experienced in Indonesia, as emphasized by President Joko Widodo. In addition, the omnibus law can also simplify regulations so that it is able to bypass and reduce the number of laws in Indonesia.</w:t>
      </w:r>
      <w:r w:rsidR="009D4EDA">
        <w:rPr>
          <w:rStyle w:val="FootnoteReference"/>
          <w:rFonts w:ascii="Calisto MT" w:hAnsi="Calisto MT"/>
          <w:sz w:val="24"/>
          <w:szCs w:val="24"/>
          <w:lang w:val="id-ID"/>
        </w:rPr>
        <w:footnoteReference w:id="25"/>
      </w:r>
      <w:r w:rsidRPr="004D307A">
        <w:rPr>
          <w:rFonts w:ascii="Calisto MT" w:hAnsi="Calisto MT"/>
          <w:sz w:val="24"/>
          <w:szCs w:val="24"/>
          <w:lang w:val="id-ID"/>
        </w:rPr>
        <w:t xml:space="preserve"> In fact, Gilang Ramadhan responded to this reason by saying that it is solely for the purpose of simplification that the formation of an omnibus law as a solution is pragmatic (practical).</w:t>
      </w:r>
      <w:r w:rsidR="009D4EDA">
        <w:rPr>
          <w:rStyle w:val="FootnoteReference"/>
          <w:rFonts w:ascii="Calisto MT" w:hAnsi="Calisto MT"/>
          <w:sz w:val="24"/>
          <w:szCs w:val="24"/>
          <w:lang w:val="id-ID"/>
        </w:rPr>
        <w:footnoteReference w:id="26"/>
      </w:r>
    </w:p>
    <w:p w14:paraId="4C807A5D" w14:textId="5342087A" w:rsidR="004D307A" w:rsidRPr="004D307A" w:rsidRDefault="004D307A" w:rsidP="00DD3BFA">
      <w:pPr>
        <w:spacing w:before="120" w:after="120"/>
        <w:ind w:firstLine="720"/>
        <w:jc w:val="both"/>
        <w:rPr>
          <w:rFonts w:ascii="Calisto MT" w:hAnsi="Calisto MT"/>
          <w:sz w:val="24"/>
          <w:szCs w:val="24"/>
          <w:lang w:val="id-ID"/>
        </w:rPr>
      </w:pPr>
      <w:r w:rsidRPr="004D307A">
        <w:rPr>
          <w:rFonts w:ascii="Calisto MT" w:hAnsi="Calisto MT"/>
          <w:sz w:val="24"/>
          <w:szCs w:val="24"/>
          <w:lang w:val="id-ID"/>
        </w:rPr>
        <w:t>Meanwhile, Maria Farida said that the omnibus law was a method of law formation that became popular in Indonesia at the end of 2019. Previously, this omnibus law had never been discussed, discussed, and implemented in the formation of law in Indonesia. This is due to the difference between the civil law system implemented in Indonesia and the common law system which developed the omnibus law itself. If later applied in the formation of laws, especially laws in Indonesia, Maria Farida conveyed several criticisms related to the implementation of the omnibus law, namely:</w:t>
      </w:r>
    </w:p>
    <w:p w14:paraId="778F3649" w14:textId="1B6C3261" w:rsidR="00FE1484" w:rsidRPr="00FE1484" w:rsidRDefault="00FE1484" w:rsidP="00C5737A">
      <w:pPr>
        <w:pStyle w:val="ListParagraph"/>
        <w:numPr>
          <w:ilvl w:val="0"/>
          <w:numId w:val="5"/>
        </w:numPr>
        <w:spacing w:before="120" w:after="120"/>
        <w:jc w:val="both"/>
        <w:rPr>
          <w:rFonts w:ascii="Calisto MT" w:hAnsi="Calisto MT"/>
        </w:rPr>
      </w:pPr>
      <w:r w:rsidRPr="00FE1484">
        <w:rPr>
          <w:rFonts w:ascii="Calisto MT" w:hAnsi="Calisto MT"/>
        </w:rPr>
        <w:t>that the formation of laws through the omnibus law must still be based on the principles of the formation of statutory regulations, as well as on philosophical, juridical, and sociological foundations which of course differ from one law to another;</w:t>
      </w:r>
    </w:p>
    <w:p w14:paraId="6DFBDB05" w14:textId="36FB313C" w:rsidR="004D307A" w:rsidRDefault="00FE1484" w:rsidP="00C5737A">
      <w:pPr>
        <w:pStyle w:val="ListParagraph"/>
        <w:numPr>
          <w:ilvl w:val="0"/>
          <w:numId w:val="5"/>
        </w:numPr>
        <w:spacing w:before="120" w:after="120"/>
        <w:jc w:val="both"/>
        <w:rPr>
          <w:rFonts w:ascii="Calisto MT" w:hAnsi="Calisto MT"/>
        </w:rPr>
      </w:pPr>
      <w:r w:rsidRPr="00FE1484">
        <w:rPr>
          <w:rFonts w:ascii="Calisto MT" w:hAnsi="Calisto MT"/>
        </w:rPr>
        <w:lastRenderedPageBreak/>
        <w:t>that the omnibus law will cause problems related to the enactment of the law, some of which have been amended by the omnibus law. Each law will usually have a different content and subject matter from one law to another.</w:t>
      </w:r>
      <w:r w:rsidR="009D4EDA">
        <w:rPr>
          <w:rStyle w:val="FootnoteReference"/>
          <w:rFonts w:ascii="Calisto MT" w:hAnsi="Calisto MT"/>
        </w:rPr>
        <w:footnoteReference w:id="27"/>
      </w:r>
    </w:p>
    <w:p w14:paraId="34E0DD21" w14:textId="12C638CC" w:rsidR="0041570C" w:rsidRPr="0041570C" w:rsidRDefault="0041570C" w:rsidP="00DD3BFA">
      <w:pPr>
        <w:spacing w:before="120" w:after="120"/>
        <w:ind w:firstLine="720"/>
        <w:jc w:val="both"/>
        <w:rPr>
          <w:rFonts w:ascii="Calisto MT" w:hAnsi="Calisto MT"/>
          <w:sz w:val="24"/>
          <w:szCs w:val="24"/>
        </w:rPr>
      </w:pPr>
      <w:r w:rsidRPr="0041570C">
        <w:rPr>
          <w:rFonts w:ascii="Calisto MT" w:hAnsi="Calisto MT"/>
          <w:sz w:val="24"/>
          <w:szCs w:val="24"/>
        </w:rPr>
        <w:t xml:space="preserve">Apart from Maria Farida who expressed a critical view regarding the implementation of omnibus law in Indonesia, </w:t>
      </w:r>
      <w:proofErr w:type="spellStart"/>
      <w:r w:rsidRPr="0041570C">
        <w:rPr>
          <w:rFonts w:ascii="Calisto MT" w:hAnsi="Calisto MT"/>
          <w:sz w:val="24"/>
          <w:szCs w:val="24"/>
        </w:rPr>
        <w:t>Eko</w:t>
      </w:r>
      <w:proofErr w:type="spellEnd"/>
      <w:r w:rsidRPr="0041570C">
        <w:rPr>
          <w:rFonts w:ascii="Calisto MT" w:hAnsi="Calisto MT"/>
          <w:sz w:val="24"/>
          <w:szCs w:val="24"/>
        </w:rPr>
        <w:t xml:space="preserve"> </w:t>
      </w:r>
      <w:proofErr w:type="spellStart"/>
      <w:r w:rsidRPr="0041570C">
        <w:rPr>
          <w:rFonts w:ascii="Calisto MT" w:hAnsi="Calisto MT"/>
          <w:sz w:val="24"/>
          <w:szCs w:val="24"/>
        </w:rPr>
        <w:t>Noer</w:t>
      </w:r>
      <w:proofErr w:type="spellEnd"/>
      <w:r w:rsidRPr="0041570C">
        <w:rPr>
          <w:rFonts w:ascii="Calisto MT" w:hAnsi="Calisto MT"/>
          <w:sz w:val="24"/>
          <w:szCs w:val="24"/>
        </w:rPr>
        <w:t xml:space="preserve"> </w:t>
      </w:r>
      <w:proofErr w:type="spellStart"/>
      <w:r w:rsidRPr="0041570C">
        <w:rPr>
          <w:rFonts w:ascii="Calisto MT" w:hAnsi="Calisto MT"/>
          <w:sz w:val="24"/>
          <w:szCs w:val="24"/>
        </w:rPr>
        <w:t>Kristiyanto</w:t>
      </w:r>
      <w:proofErr w:type="spellEnd"/>
      <w:r w:rsidRPr="0041570C">
        <w:rPr>
          <w:rFonts w:ascii="Calisto MT" w:hAnsi="Calisto MT"/>
          <w:sz w:val="24"/>
          <w:szCs w:val="24"/>
        </w:rPr>
        <w:t xml:space="preserve"> also quoted a statement that the formation of laws by means of omnibus law has not been regulated in the Legislative Law. So that before it is applied in forming laws, it is better to make changes to the Legislative Law that can provide legitimacy for the implementation of the omnibus law.</w:t>
      </w:r>
      <w:r>
        <w:rPr>
          <w:rStyle w:val="FootnoteReference"/>
          <w:rFonts w:ascii="Calisto MT" w:hAnsi="Calisto MT"/>
          <w:sz w:val="24"/>
          <w:szCs w:val="24"/>
        </w:rPr>
        <w:footnoteReference w:id="28"/>
      </w:r>
      <w:r w:rsidRPr="0041570C">
        <w:rPr>
          <w:rFonts w:ascii="Calisto MT" w:hAnsi="Calisto MT"/>
          <w:sz w:val="24"/>
          <w:szCs w:val="24"/>
        </w:rPr>
        <w:t xml:space="preserve"> In the absence of this regulation, the omnibus law can be applied in the formation of laws in Indonesia, but the position of this omnibus law </w:t>
      </w:r>
      <w:proofErr w:type="spellStart"/>
      <w:r w:rsidRPr="0041570C">
        <w:rPr>
          <w:rFonts w:ascii="Calisto MT" w:hAnsi="Calisto MT"/>
          <w:sz w:val="24"/>
          <w:szCs w:val="24"/>
        </w:rPr>
        <w:t>law</w:t>
      </w:r>
      <w:proofErr w:type="spellEnd"/>
      <w:r w:rsidRPr="0041570C">
        <w:rPr>
          <w:rFonts w:ascii="Calisto MT" w:hAnsi="Calisto MT"/>
          <w:sz w:val="24"/>
          <w:szCs w:val="24"/>
        </w:rPr>
        <w:t xml:space="preserve"> compared to the amended law needs to be emphasized.</w:t>
      </w:r>
    </w:p>
    <w:p w14:paraId="318FFFA0" w14:textId="4E1EF096" w:rsidR="0041570C" w:rsidRPr="0041570C" w:rsidRDefault="0041570C" w:rsidP="00DD3BFA">
      <w:pPr>
        <w:spacing w:before="120" w:after="120"/>
        <w:ind w:firstLine="720"/>
        <w:jc w:val="both"/>
        <w:rPr>
          <w:rFonts w:ascii="Calisto MT" w:hAnsi="Calisto MT"/>
          <w:sz w:val="24"/>
          <w:szCs w:val="24"/>
        </w:rPr>
      </w:pPr>
      <w:proofErr w:type="spellStart"/>
      <w:r w:rsidRPr="0041570C">
        <w:rPr>
          <w:rFonts w:ascii="Calisto MT" w:hAnsi="Calisto MT"/>
          <w:sz w:val="24"/>
          <w:szCs w:val="24"/>
        </w:rPr>
        <w:t>Jimly</w:t>
      </w:r>
      <w:proofErr w:type="spellEnd"/>
      <w:r w:rsidRPr="0041570C">
        <w:rPr>
          <w:rFonts w:ascii="Calisto MT" w:hAnsi="Calisto MT"/>
          <w:sz w:val="24"/>
          <w:szCs w:val="24"/>
        </w:rPr>
        <w:t xml:space="preserve"> </w:t>
      </w:r>
      <w:proofErr w:type="spellStart"/>
      <w:r w:rsidRPr="0041570C">
        <w:rPr>
          <w:rFonts w:ascii="Calisto MT" w:hAnsi="Calisto MT"/>
          <w:sz w:val="24"/>
          <w:szCs w:val="24"/>
        </w:rPr>
        <w:t>Asshidiqqie</w:t>
      </w:r>
      <w:proofErr w:type="spellEnd"/>
      <w:r w:rsidRPr="0041570C">
        <w:rPr>
          <w:rFonts w:ascii="Calisto MT" w:hAnsi="Calisto MT"/>
          <w:sz w:val="24"/>
          <w:szCs w:val="24"/>
        </w:rPr>
        <w:t xml:space="preserve"> said that the practice of omnibus law can be used in three circumstances, namely the law that will be changed is directly related; the law to be amended is not directly related; and the laws to be amended are not related, but in practice intersect. The omnibus law is a format for the formation of a law that is comprehensive in nature by participating in regulating the material of other laws that are interrelated with the substance regulated by the amended or formed Law.</w:t>
      </w:r>
      <w:r>
        <w:rPr>
          <w:rStyle w:val="FootnoteReference"/>
          <w:rFonts w:ascii="Calisto MT" w:hAnsi="Calisto MT"/>
          <w:sz w:val="24"/>
          <w:szCs w:val="24"/>
        </w:rPr>
        <w:footnoteReference w:id="29"/>
      </w:r>
    </w:p>
    <w:p w14:paraId="7C4E5F49" w14:textId="4C38840F" w:rsidR="0041570C" w:rsidRPr="0041570C" w:rsidRDefault="0041570C" w:rsidP="00DD3BFA">
      <w:pPr>
        <w:spacing w:before="120" w:after="120"/>
        <w:ind w:firstLine="720"/>
        <w:jc w:val="both"/>
        <w:rPr>
          <w:rFonts w:ascii="Calisto MT" w:hAnsi="Calisto MT"/>
          <w:sz w:val="24"/>
          <w:szCs w:val="24"/>
        </w:rPr>
      </w:pPr>
      <w:r w:rsidRPr="0041570C">
        <w:rPr>
          <w:rFonts w:ascii="Calisto MT" w:hAnsi="Calisto MT"/>
          <w:sz w:val="24"/>
          <w:szCs w:val="24"/>
        </w:rPr>
        <w:t xml:space="preserve">Omnibus law or also known as omnibus bill is the practice of establishing legislation carried out in countries that adhere to the common law legal system. The definition of </w:t>
      </w:r>
      <w:proofErr w:type="spellStart"/>
      <w:r w:rsidRPr="0041570C">
        <w:rPr>
          <w:rFonts w:ascii="Calisto MT" w:hAnsi="Calisto MT"/>
          <w:sz w:val="24"/>
          <w:szCs w:val="24"/>
        </w:rPr>
        <w:t>ombus</w:t>
      </w:r>
      <w:proofErr w:type="spellEnd"/>
      <w:r w:rsidRPr="0041570C">
        <w:rPr>
          <w:rFonts w:ascii="Calisto MT" w:hAnsi="Calisto MT"/>
          <w:sz w:val="24"/>
          <w:szCs w:val="24"/>
        </w:rPr>
        <w:t xml:space="preserve"> law can be interpreted grammatically by understanding the meaning of the word Omnibus which comes from Latin which means for everything or for the whole. In addition, the word Omnibus according to the Black Law Dictionary refers to the meaning associated with a number of objects or things at once, including when these various things have different purposes. So that it becomes clear that if it is coupled to an omnibus law, it will be interpreted as a law that applies to all or a law that regulates several things at once, even though it has various purposes.</w:t>
      </w:r>
      <w:r>
        <w:rPr>
          <w:rStyle w:val="FootnoteReference"/>
          <w:rFonts w:ascii="Calisto MT" w:hAnsi="Calisto MT"/>
          <w:sz w:val="24"/>
          <w:szCs w:val="24"/>
        </w:rPr>
        <w:footnoteReference w:id="30"/>
      </w:r>
    </w:p>
    <w:p w14:paraId="5D9CA9E1" w14:textId="06156BF8" w:rsidR="0041570C" w:rsidRDefault="0041570C" w:rsidP="00DD3BFA">
      <w:pPr>
        <w:spacing w:before="120" w:after="120"/>
        <w:ind w:firstLine="720"/>
        <w:jc w:val="both"/>
        <w:rPr>
          <w:rFonts w:ascii="Calisto MT" w:hAnsi="Calisto MT"/>
          <w:sz w:val="24"/>
          <w:szCs w:val="24"/>
        </w:rPr>
      </w:pPr>
      <w:r w:rsidRPr="0041570C">
        <w:rPr>
          <w:rFonts w:ascii="Calisto MT" w:hAnsi="Calisto MT"/>
          <w:sz w:val="24"/>
          <w:szCs w:val="24"/>
        </w:rPr>
        <w:t>Omnibus law can also be understood as a law that exists to revise or change a number of laws at once. The concept of omnibus law is used to make improvements to the problem of over regulation (the large number of regulations in the country) and the overlapping of existing regulations.</w:t>
      </w:r>
      <w:r>
        <w:rPr>
          <w:rStyle w:val="FootnoteReference"/>
          <w:rFonts w:ascii="Calisto MT" w:hAnsi="Calisto MT"/>
          <w:sz w:val="24"/>
          <w:szCs w:val="24"/>
        </w:rPr>
        <w:footnoteReference w:id="31"/>
      </w:r>
      <w:r w:rsidRPr="0041570C">
        <w:rPr>
          <w:rFonts w:ascii="Calisto MT" w:hAnsi="Calisto MT"/>
          <w:sz w:val="24"/>
          <w:szCs w:val="24"/>
        </w:rPr>
        <w:t xml:space="preserve"> Regulatory improvements are made by trimming, simplifying and aligning existing laws. The arrangement is carried out by </w:t>
      </w:r>
      <w:r w:rsidRPr="0041570C">
        <w:rPr>
          <w:rFonts w:ascii="Calisto MT" w:hAnsi="Calisto MT"/>
          <w:sz w:val="24"/>
          <w:szCs w:val="24"/>
        </w:rPr>
        <w:lastRenderedPageBreak/>
        <w:t>taking an inventory and reviewing all laws that are interrelated or have the potential to regulate the same object, to be further harmonized.</w:t>
      </w:r>
      <w:r>
        <w:rPr>
          <w:rStyle w:val="FootnoteReference"/>
          <w:rFonts w:ascii="Calisto MT" w:hAnsi="Calisto MT"/>
          <w:sz w:val="24"/>
          <w:szCs w:val="24"/>
        </w:rPr>
        <w:footnoteReference w:id="32"/>
      </w:r>
    </w:p>
    <w:p w14:paraId="7EDBAF4E" w14:textId="5FF3EFA0" w:rsidR="0041570C" w:rsidRDefault="0041570C" w:rsidP="00DD3BFA">
      <w:pPr>
        <w:spacing w:before="120" w:after="120"/>
        <w:ind w:firstLine="720"/>
        <w:jc w:val="both"/>
        <w:rPr>
          <w:rFonts w:ascii="Calisto MT" w:hAnsi="Calisto MT"/>
          <w:sz w:val="24"/>
          <w:szCs w:val="24"/>
        </w:rPr>
      </w:pPr>
      <w:r w:rsidRPr="0041570C">
        <w:rPr>
          <w:rFonts w:ascii="Calisto MT" w:hAnsi="Calisto MT"/>
          <w:sz w:val="24"/>
          <w:szCs w:val="24"/>
        </w:rPr>
        <w:t>The advantage of the omnibus law method as a means of law formation, according to Ahmad Redi, lies in its effectiveness and efficiency in making improvements to problematic regulations. In the preparation of an omnibus law, it is possible to carry out the preparation of a new law as well as to amend several laws that need to be corrected. It was further stated that the omnibus law could be a solution between the overlapping rules that often occur in Indonesia, both horizontally and vertically. However, the omnibus law has weaknesses related to the high cost and the uncomplicated process in drafting the omnibus law, considering that the regulated content is very broad and cross-sectoral. Therefore, an omnibus law usually contains a very large number of articles in its body.</w:t>
      </w:r>
      <w:r>
        <w:rPr>
          <w:rStyle w:val="FootnoteReference"/>
          <w:rFonts w:ascii="Calisto MT" w:hAnsi="Calisto MT"/>
          <w:sz w:val="24"/>
          <w:szCs w:val="24"/>
        </w:rPr>
        <w:footnoteReference w:id="33"/>
      </w:r>
    </w:p>
    <w:p w14:paraId="0A5949B8" w14:textId="77777777" w:rsidR="00916180" w:rsidRPr="00916180" w:rsidRDefault="00916180" w:rsidP="00DD3BFA">
      <w:pPr>
        <w:spacing w:before="120" w:after="120"/>
        <w:ind w:firstLine="720"/>
        <w:jc w:val="both"/>
        <w:rPr>
          <w:rFonts w:ascii="Calisto MT" w:hAnsi="Calisto MT"/>
          <w:sz w:val="24"/>
          <w:szCs w:val="24"/>
        </w:rPr>
      </w:pPr>
      <w:r w:rsidRPr="00916180">
        <w:rPr>
          <w:rFonts w:ascii="Calisto MT" w:hAnsi="Calisto MT"/>
          <w:sz w:val="24"/>
          <w:szCs w:val="24"/>
        </w:rPr>
        <w:t xml:space="preserve">The omnibus law is projected as a law that regulates thoroughly and has power over other rules. The Indonesian legal system only recognizes general law and special law in legislation, and when applied with omnibus law it will lead to its classification as general law. </w:t>
      </w:r>
      <w:proofErr w:type="gramStart"/>
      <w:r w:rsidRPr="00916180">
        <w:rPr>
          <w:rFonts w:ascii="Calisto MT" w:hAnsi="Calisto MT"/>
          <w:sz w:val="24"/>
          <w:szCs w:val="24"/>
        </w:rPr>
        <w:t>Thus</w:t>
      </w:r>
      <w:proofErr w:type="gramEnd"/>
      <w:r w:rsidRPr="00916180">
        <w:rPr>
          <w:rFonts w:ascii="Calisto MT" w:hAnsi="Calisto MT"/>
          <w:sz w:val="24"/>
          <w:szCs w:val="24"/>
        </w:rPr>
        <w:t xml:space="preserve"> the position of the omnibus law will be weak because it is subject to the principle of preference "lex </w:t>
      </w:r>
      <w:proofErr w:type="spellStart"/>
      <w:r w:rsidRPr="00916180">
        <w:rPr>
          <w:rFonts w:ascii="Calisto MT" w:hAnsi="Calisto MT"/>
          <w:sz w:val="24"/>
          <w:szCs w:val="24"/>
        </w:rPr>
        <w:t>specialis</w:t>
      </w:r>
      <w:proofErr w:type="spellEnd"/>
      <w:r w:rsidRPr="00916180">
        <w:rPr>
          <w:rFonts w:ascii="Calisto MT" w:hAnsi="Calisto MT"/>
          <w:sz w:val="24"/>
          <w:szCs w:val="24"/>
        </w:rPr>
        <w:t xml:space="preserve"> derogate </w:t>
      </w:r>
      <w:proofErr w:type="spellStart"/>
      <w:r w:rsidRPr="00916180">
        <w:rPr>
          <w:rFonts w:ascii="Calisto MT" w:hAnsi="Calisto MT"/>
          <w:sz w:val="24"/>
          <w:szCs w:val="24"/>
        </w:rPr>
        <w:t>legi</w:t>
      </w:r>
      <w:proofErr w:type="spellEnd"/>
      <w:r w:rsidRPr="00916180">
        <w:rPr>
          <w:rFonts w:ascii="Calisto MT" w:hAnsi="Calisto MT"/>
          <w:sz w:val="24"/>
          <w:szCs w:val="24"/>
        </w:rPr>
        <w:t xml:space="preserve"> </w:t>
      </w:r>
      <w:proofErr w:type="spellStart"/>
      <w:r w:rsidRPr="00916180">
        <w:rPr>
          <w:rFonts w:ascii="Calisto MT" w:hAnsi="Calisto MT"/>
          <w:sz w:val="24"/>
          <w:szCs w:val="24"/>
        </w:rPr>
        <w:t>generalis</w:t>
      </w:r>
      <w:proofErr w:type="spellEnd"/>
      <w:r w:rsidRPr="00916180">
        <w:rPr>
          <w:rFonts w:ascii="Calisto MT" w:hAnsi="Calisto MT"/>
          <w:sz w:val="24"/>
          <w:szCs w:val="24"/>
        </w:rPr>
        <w:t>" (special laws will override general laws). So, if the omnibus law contradicts the rules contained in the special law, then the omnibus law will be set aside.</w:t>
      </w:r>
    </w:p>
    <w:p w14:paraId="2C3CAD8F" w14:textId="0AA4C7F6" w:rsidR="00916180" w:rsidRDefault="00916180" w:rsidP="00DD3BFA">
      <w:pPr>
        <w:spacing w:before="120" w:after="120"/>
        <w:ind w:firstLine="720"/>
        <w:jc w:val="both"/>
        <w:rPr>
          <w:rFonts w:ascii="Calisto MT" w:hAnsi="Calisto MT"/>
          <w:sz w:val="24"/>
          <w:szCs w:val="24"/>
        </w:rPr>
      </w:pPr>
      <w:r w:rsidRPr="00916180">
        <w:rPr>
          <w:rFonts w:ascii="Calisto MT" w:hAnsi="Calisto MT"/>
          <w:sz w:val="24"/>
          <w:szCs w:val="24"/>
        </w:rPr>
        <w:t>Indonesia as a state of law that recognizes the existence of a hierarchy of legal norms, must attach importance to the hierarchy of legislation in the formation of legislation, especially the constitution as the highest law. In the formation of laws and regulations in Indonesia, the following points must be guided: First is the nation's ideology, namely the ideal of Indonesian law, which is none other than Pancasila. The second is the State Fundamental Norms which are none other than Pancasila. The third is the principles of the state based on law and the principles of government based on the constitution.</w:t>
      </w:r>
      <w:r>
        <w:rPr>
          <w:rStyle w:val="FootnoteReference"/>
          <w:rFonts w:ascii="Calisto MT" w:hAnsi="Calisto MT"/>
          <w:sz w:val="24"/>
          <w:szCs w:val="24"/>
        </w:rPr>
        <w:footnoteReference w:id="34"/>
      </w:r>
    </w:p>
    <w:p w14:paraId="397CC34D" w14:textId="0C68E2A5" w:rsidR="00916180" w:rsidRPr="00916180" w:rsidRDefault="00916180" w:rsidP="00DD3BFA">
      <w:pPr>
        <w:spacing w:before="120" w:after="120"/>
        <w:ind w:firstLine="720"/>
        <w:jc w:val="both"/>
        <w:rPr>
          <w:rFonts w:ascii="Calisto MT" w:hAnsi="Calisto MT"/>
          <w:sz w:val="24"/>
          <w:szCs w:val="24"/>
        </w:rPr>
      </w:pPr>
      <w:r w:rsidRPr="00916180">
        <w:rPr>
          <w:rFonts w:ascii="Calisto MT" w:hAnsi="Calisto MT"/>
          <w:sz w:val="24"/>
          <w:szCs w:val="24"/>
        </w:rPr>
        <w:t>Pancasila, based on the theory of level norms (</w:t>
      </w:r>
      <w:proofErr w:type="spellStart"/>
      <w:r w:rsidRPr="00916180">
        <w:rPr>
          <w:rFonts w:ascii="Calisto MT" w:hAnsi="Calisto MT"/>
          <w:sz w:val="24"/>
          <w:szCs w:val="24"/>
        </w:rPr>
        <w:t>stufenbautheorie</w:t>
      </w:r>
      <w:proofErr w:type="spellEnd"/>
      <w:r w:rsidRPr="00916180">
        <w:rPr>
          <w:rFonts w:ascii="Calisto MT" w:hAnsi="Calisto MT"/>
          <w:sz w:val="24"/>
          <w:szCs w:val="24"/>
        </w:rPr>
        <w:t xml:space="preserve">) proposed by Hans </w:t>
      </w:r>
      <w:proofErr w:type="spellStart"/>
      <w:r w:rsidRPr="00916180">
        <w:rPr>
          <w:rFonts w:ascii="Calisto MT" w:hAnsi="Calisto MT"/>
          <w:sz w:val="24"/>
          <w:szCs w:val="24"/>
        </w:rPr>
        <w:t>Kelsen</w:t>
      </w:r>
      <w:proofErr w:type="spellEnd"/>
      <w:r w:rsidRPr="00916180">
        <w:rPr>
          <w:rFonts w:ascii="Calisto MT" w:hAnsi="Calisto MT"/>
          <w:sz w:val="24"/>
          <w:szCs w:val="24"/>
        </w:rPr>
        <w:t xml:space="preserve">, is referred to as </w:t>
      </w:r>
      <w:proofErr w:type="spellStart"/>
      <w:r w:rsidRPr="00916180">
        <w:rPr>
          <w:rFonts w:ascii="Calisto MT" w:hAnsi="Calisto MT"/>
          <w:sz w:val="24"/>
          <w:szCs w:val="24"/>
        </w:rPr>
        <w:t>staats</w:t>
      </w:r>
      <w:proofErr w:type="spellEnd"/>
      <w:r w:rsidRPr="00916180">
        <w:rPr>
          <w:rFonts w:ascii="Calisto MT" w:hAnsi="Calisto MT"/>
          <w:sz w:val="24"/>
          <w:szCs w:val="24"/>
        </w:rPr>
        <w:t xml:space="preserve"> </w:t>
      </w:r>
      <w:proofErr w:type="spellStart"/>
      <w:r w:rsidRPr="00916180">
        <w:rPr>
          <w:rFonts w:ascii="Calisto MT" w:hAnsi="Calisto MT"/>
          <w:sz w:val="24"/>
          <w:szCs w:val="24"/>
        </w:rPr>
        <w:t>fundamentalnorm</w:t>
      </w:r>
      <w:proofErr w:type="spellEnd"/>
      <w:r w:rsidRPr="00916180">
        <w:rPr>
          <w:rFonts w:ascii="Calisto MT" w:hAnsi="Calisto MT"/>
          <w:sz w:val="24"/>
          <w:szCs w:val="24"/>
        </w:rPr>
        <w:t xml:space="preserve"> (basic norms/fundamental state) which is the highest legal norm in the hierarchy of laws and regulations. Pancasila is also known as legal ideals (</w:t>
      </w:r>
      <w:proofErr w:type="spellStart"/>
      <w:r w:rsidRPr="00916180">
        <w:rPr>
          <w:rFonts w:ascii="Calisto MT" w:hAnsi="Calisto MT"/>
          <w:sz w:val="24"/>
          <w:szCs w:val="24"/>
        </w:rPr>
        <w:t>rechtsidee</w:t>
      </w:r>
      <w:proofErr w:type="spellEnd"/>
      <w:r w:rsidRPr="00916180">
        <w:rPr>
          <w:rFonts w:ascii="Calisto MT" w:hAnsi="Calisto MT"/>
          <w:sz w:val="24"/>
          <w:szCs w:val="24"/>
        </w:rPr>
        <w:t>), namely ideas, feelings, creations, thoughts regarding the formation of state law.</w:t>
      </w:r>
      <w:r>
        <w:rPr>
          <w:rStyle w:val="FootnoteReference"/>
          <w:rFonts w:ascii="Calisto MT" w:hAnsi="Calisto MT"/>
          <w:sz w:val="24"/>
          <w:szCs w:val="24"/>
        </w:rPr>
        <w:footnoteReference w:id="35"/>
      </w:r>
      <w:r w:rsidRPr="00916180">
        <w:rPr>
          <w:rFonts w:ascii="Calisto MT" w:hAnsi="Calisto MT"/>
          <w:sz w:val="24"/>
          <w:szCs w:val="24"/>
        </w:rPr>
        <w:t xml:space="preserve"> Thus, the values </w:t>
      </w:r>
      <w:r w:rsidRPr="00916180">
        <w:rPr>
          <w:rFonts w:ascii="Times New Roman" w:hAnsi="Times New Roman" w:cs="Times New Roman"/>
          <w:sz w:val="24"/>
          <w:szCs w:val="24"/>
        </w:rPr>
        <w:t>​​</w:t>
      </w:r>
      <w:r w:rsidRPr="00916180">
        <w:rPr>
          <w:rFonts w:ascii="Calisto MT" w:hAnsi="Calisto MT"/>
          <w:sz w:val="24"/>
          <w:szCs w:val="24"/>
        </w:rPr>
        <w:t>of Pancasila are the source and basic guidelines for the enforcement of the 1945 Constitution of the Republic of Indonesia and other laws and regulations.</w:t>
      </w:r>
    </w:p>
    <w:p w14:paraId="025D3665" w14:textId="77777777" w:rsidR="00916180" w:rsidRPr="00916180" w:rsidRDefault="00916180" w:rsidP="00DD3BFA">
      <w:pPr>
        <w:spacing w:before="120" w:after="120"/>
        <w:ind w:firstLine="720"/>
        <w:jc w:val="both"/>
        <w:rPr>
          <w:rFonts w:ascii="Calisto MT" w:hAnsi="Calisto MT"/>
          <w:sz w:val="24"/>
          <w:szCs w:val="24"/>
        </w:rPr>
      </w:pPr>
      <w:r w:rsidRPr="00916180">
        <w:rPr>
          <w:rFonts w:ascii="Calisto MT" w:hAnsi="Calisto MT"/>
          <w:sz w:val="24"/>
          <w:szCs w:val="24"/>
        </w:rPr>
        <w:lastRenderedPageBreak/>
        <w:t xml:space="preserve">In addition to being guided by the values </w:t>
      </w:r>
      <w:r w:rsidRPr="00916180">
        <w:rPr>
          <w:rFonts w:ascii="Times New Roman" w:hAnsi="Times New Roman" w:cs="Times New Roman"/>
          <w:sz w:val="24"/>
          <w:szCs w:val="24"/>
        </w:rPr>
        <w:t>​​</w:t>
      </w:r>
      <w:r w:rsidRPr="00916180">
        <w:rPr>
          <w:rFonts w:ascii="Calisto MT" w:hAnsi="Calisto MT"/>
          <w:sz w:val="24"/>
          <w:szCs w:val="24"/>
        </w:rPr>
        <w:t xml:space="preserve">of Pancasila, the formation of laws must also be in accordance with the 1945 Constitution of the Republic of Indonesia which contains the values </w:t>
      </w:r>
      <w:r w:rsidRPr="00916180">
        <w:rPr>
          <w:rFonts w:ascii="Times New Roman" w:hAnsi="Times New Roman" w:cs="Times New Roman"/>
          <w:sz w:val="24"/>
          <w:szCs w:val="24"/>
        </w:rPr>
        <w:t>​​</w:t>
      </w:r>
      <w:r w:rsidRPr="00916180">
        <w:rPr>
          <w:rFonts w:ascii="Calisto MT" w:hAnsi="Calisto MT"/>
          <w:sz w:val="24"/>
          <w:szCs w:val="24"/>
        </w:rPr>
        <w:t>of Pancasila. Every law that is deemed to be in conflict with the 1945 Constitution of the Republic of Indonesia can be petitioned for review, both formal and material, to the Constitutional Court, which has the function of guarding the constitution so that it is implemented, understood and interpreted accordingly.</w:t>
      </w:r>
    </w:p>
    <w:p w14:paraId="6E97D04D" w14:textId="4434EF89" w:rsidR="00916180" w:rsidRDefault="00916180" w:rsidP="00DD3BFA">
      <w:pPr>
        <w:spacing w:before="120" w:after="120"/>
        <w:ind w:firstLine="720"/>
        <w:jc w:val="both"/>
        <w:rPr>
          <w:rFonts w:ascii="Calisto MT" w:hAnsi="Calisto MT"/>
          <w:sz w:val="24"/>
          <w:szCs w:val="24"/>
        </w:rPr>
      </w:pPr>
      <w:r w:rsidRPr="00916180">
        <w:rPr>
          <w:rFonts w:ascii="Calisto MT" w:hAnsi="Calisto MT"/>
          <w:sz w:val="24"/>
          <w:szCs w:val="24"/>
        </w:rPr>
        <w:t>In addition to complying with Pancasila and the 1945 Constitution of the Republic of Indonesia, the formation of laws is also obliged to comply with the principles of the formation of laws and regulations. Principles are the basis or foundation in determining attitudes and behavior, so that the principles of the formation of laws and regulations are the basis for the formation of laws and regulations and policy makers in forming laws and regulations.</w:t>
      </w:r>
      <w:r>
        <w:rPr>
          <w:rStyle w:val="FootnoteReference"/>
          <w:rFonts w:ascii="Calisto MT" w:hAnsi="Calisto MT"/>
          <w:sz w:val="24"/>
          <w:szCs w:val="24"/>
        </w:rPr>
        <w:footnoteReference w:id="36"/>
      </w:r>
      <w:r w:rsidRPr="00916180">
        <w:rPr>
          <w:rFonts w:ascii="Calisto MT" w:hAnsi="Calisto MT"/>
          <w:sz w:val="24"/>
          <w:szCs w:val="24"/>
        </w:rPr>
        <w:t xml:space="preserve"> I.C. Van Der </w:t>
      </w:r>
      <w:proofErr w:type="spellStart"/>
      <w:r w:rsidRPr="00916180">
        <w:rPr>
          <w:rFonts w:ascii="Calisto MT" w:hAnsi="Calisto MT"/>
          <w:sz w:val="24"/>
          <w:szCs w:val="24"/>
        </w:rPr>
        <w:t>Vlies</w:t>
      </w:r>
      <w:proofErr w:type="spellEnd"/>
      <w:r w:rsidRPr="00916180">
        <w:rPr>
          <w:rFonts w:ascii="Calisto MT" w:hAnsi="Calisto MT"/>
          <w:sz w:val="24"/>
          <w:szCs w:val="24"/>
        </w:rPr>
        <w:t xml:space="preserve"> and A. Hamid S. </w:t>
      </w:r>
      <w:proofErr w:type="spellStart"/>
      <w:r w:rsidRPr="00916180">
        <w:rPr>
          <w:rFonts w:ascii="Calisto MT" w:hAnsi="Calisto MT"/>
          <w:sz w:val="24"/>
          <w:szCs w:val="24"/>
        </w:rPr>
        <w:t>Attamimi</w:t>
      </w:r>
      <w:proofErr w:type="spellEnd"/>
      <w:r w:rsidRPr="00916180">
        <w:rPr>
          <w:rFonts w:ascii="Calisto MT" w:hAnsi="Calisto MT"/>
          <w:sz w:val="24"/>
          <w:szCs w:val="24"/>
        </w:rPr>
        <w:t xml:space="preserve"> are divided into 2 (two) classifications, namely formal principles and material principles. Formal principles include:</w:t>
      </w:r>
      <w:r>
        <w:rPr>
          <w:rStyle w:val="FootnoteReference"/>
          <w:rFonts w:ascii="Calisto MT" w:hAnsi="Calisto MT"/>
          <w:sz w:val="24"/>
          <w:szCs w:val="24"/>
        </w:rPr>
        <w:footnoteReference w:id="37"/>
      </w:r>
    </w:p>
    <w:p w14:paraId="71AA440C" w14:textId="3EDCFEB6" w:rsidR="00916180" w:rsidRPr="00916180" w:rsidRDefault="00916180" w:rsidP="00C5737A">
      <w:pPr>
        <w:pStyle w:val="ListParagraph"/>
        <w:numPr>
          <w:ilvl w:val="0"/>
          <w:numId w:val="6"/>
        </w:numPr>
        <w:spacing w:before="120" w:after="120"/>
        <w:jc w:val="both"/>
        <w:rPr>
          <w:rFonts w:ascii="Calisto MT" w:hAnsi="Calisto MT"/>
        </w:rPr>
      </w:pPr>
      <w:r w:rsidRPr="00916180">
        <w:rPr>
          <w:rFonts w:ascii="Calisto MT" w:hAnsi="Calisto MT"/>
        </w:rPr>
        <w:t xml:space="preserve">the principle of clear goals or </w:t>
      </w:r>
      <w:proofErr w:type="spellStart"/>
      <w:r w:rsidRPr="00916180">
        <w:rPr>
          <w:rFonts w:ascii="Calisto MT" w:hAnsi="Calisto MT"/>
        </w:rPr>
        <w:t>beginsel</w:t>
      </w:r>
      <w:proofErr w:type="spellEnd"/>
      <w:r w:rsidRPr="00916180">
        <w:rPr>
          <w:rFonts w:ascii="Calisto MT" w:hAnsi="Calisto MT"/>
        </w:rPr>
        <w:t xml:space="preserve"> van </w:t>
      </w:r>
      <w:proofErr w:type="spellStart"/>
      <w:r w:rsidRPr="00916180">
        <w:rPr>
          <w:rFonts w:ascii="Calisto MT" w:hAnsi="Calisto MT"/>
        </w:rPr>
        <w:t>duideleijke</w:t>
      </w:r>
      <w:proofErr w:type="spellEnd"/>
      <w:r w:rsidRPr="00916180">
        <w:rPr>
          <w:rFonts w:ascii="Calisto MT" w:hAnsi="Calisto MT"/>
        </w:rPr>
        <w:t xml:space="preserve"> </w:t>
      </w:r>
      <w:proofErr w:type="spellStart"/>
      <w:r w:rsidRPr="00916180">
        <w:rPr>
          <w:rFonts w:ascii="Calisto MT" w:hAnsi="Calisto MT"/>
        </w:rPr>
        <w:t>doelstelling</w:t>
      </w:r>
      <w:proofErr w:type="spellEnd"/>
      <w:r w:rsidRPr="00916180">
        <w:rPr>
          <w:rFonts w:ascii="Calisto MT" w:hAnsi="Calisto MT"/>
        </w:rPr>
        <w:t>;</w:t>
      </w:r>
    </w:p>
    <w:p w14:paraId="2C01850F" w14:textId="3982C601" w:rsidR="00916180" w:rsidRPr="00916180" w:rsidRDefault="00916180" w:rsidP="00C5737A">
      <w:pPr>
        <w:pStyle w:val="ListParagraph"/>
        <w:numPr>
          <w:ilvl w:val="0"/>
          <w:numId w:val="6"/>
        </w:numPr>
        <w:spacing w:before="120" w:after="120"/>
        <w:jc w:val="both"/>
        <w:rPr>
          <w:rFonts w:ascii="Calisto MT" w:hAnsi="Calisto MT"/>
        </w:rPr>
      </w:pPr>
      <w:r w:rsidRPr="00916180">
        <w:rPr>
          <w:rFonts w:ascii="Calisto MT" w:hAnsi="Calisto MT"/>
        </w:rPr>
        <w:t xml:space="preserve">the principle of the right organ/institution or </w:t>
      </w:r>
      <w:proofErr w:type="spellStart"/>
      <w:r w:rsidRPr="00916180">
        <w:rPr>
          <w:rFonts w:ascii="Calisto MT" w:hAnsi="Calisto MT"/>
        </w:rPr>
        <w:t>beginsel</w:t>
      </w:r>
      <w:proofErr w:type="spellEnd"/>
      <w:r w:rsidRPr="00916180">
        <w:rPr>
          <w:rFonts w:ascii="Calisto MT" w:hAnsi="Calisto MT"/>
        </w:rPr>
        <w:t xml:space="preserve"> van het </w:t>
      </w:r>
      <w:proofErr w:type="spellStart"/>
      <w:r w:rsidRPr="00916180">
        <w:rPr>
          <w:rFonts w:ascii="Calisto MT" w:hAnsi="Calisto MT"/>
        </w:rPr>
        <w:t>juiste</w:t>
      </w:r>
      <w:proofErr w:type="spellEnd"/>
      <w:r w:rsidRPr="00916180">
        <w:rPr>
          <w:rFonts w:ascii="Calisto MT" w:hAnsi="Calisto MT"/>
        </w:rPr>
        <w:t xml:space="preserve"> organ;</w:t>
      </w:r>
    </w:p>
    <w:p w14:paraId="515A5E4D" w14:textId="2EE1C22A" w:rsidR="00916180" w:rsidRPr="00916180" w:rsidRDefault="00916180" w:rsidP="00C5737A">
      <w:pPr>
        <w:pStyle w:val="ListParagraph"/>
        <w:numPr>
          <w:ilvl w:val="0"/>
          <w:numId w:val="6"/>
        </w:numPr>
        <w:spacing w:before="120" w:after="120"/>
        <w:jc w:val="both"/>
        <w:rPr>
          <w:rFonts w:ascii="Calisto MT" w:hAnsi="Calisto MT"/>
        </w:rPr>
      </w:pPr>
      <w:r w:rsidRPr="00916180">
        <w:rPr>
          <w:rFonts w:ascii="Calisto MT" w:hAnsi="Calisto MT"/>
        </w:rPr>
        <w:t xml:space="preserve">the principle of the need for regulation or het </w:t>
      </w:r>
      <w:proofErr w:type="spellStart"/>
      <w:r w:rsidRPr="00916180">
        <w:rPr>
          <w:rFonts w:ascii="Calisto MT" w:hAnsi="Calisto MT"/>
        </w:rPr>
        <w:t>noodzakelijkheids</w:t>
      </w:r>
      <w:proofErr w:type="spellEnd"/>
      <w:r w:rsidRPr="00916180">
        <w:rPr>
          <w:rFonts w:ascii="Calisto MT" w:hAnsi="Calisto MT"/>
        </w:rPr>
        <w:t xml:space="preserve"> </w:t>
      </w:r>
      <w:proofErr w:type="spellStart"/>
      <w:r w:rsidRPr="00916180">
        <w:rPr>
          <w:rFonts w:ascii="Calisto MT" w:hAnsi="Calisto MT"/>
        </w:rPr>
        <w:t>beginsel</w:t>
      </w:r>
      <w:proofErr w:type="spellEnd"/>
      <w:r w:rsidRPr="00916180">
        <w:rPr>
          <w:rFonts w:ascii="Calisto MT" w:hAnsi="Calisto MT"/>
        </w:rPr>
        <w:t>;</w:t>
      </w:r>
    </w:p>
    <w:p w14:paraId="12E07F40" w14:textId="30599779" w:rsidR="00916180" w:rsidRPr="00916180" w:rsidRDefault="00916180" w:rsidP="00C5737A">
      <w:pPr>
        <w:pStyle w:val="ListParagraph"/>
        <w:numPr>
          <w:ilvl w:val="0"/>
          <w:numId w:val="6"/>
        </w:numPr>
        <w:spacing w:before="120" w:after="120"/>
        <w:jc w:val="both"/>
        <w:rPr>
          <w:rFonts w:ascii="Calisto MT" w:hAnsi="Calisto MT"/>
        </w:rPr>
      </w:pPr>
      <w:r w:rsidRPr="00916180">
        <w:rPr>
          <w:rFonts w:ascii="Calisto MT" w:hAnsi="Calisto MT"/>
        </w:rPr>
        <w:t xml:space="preserve">the principle of can be implemented or het </w:t>
      </w:r>
      <w:proofErr w:type="spellStart"/>
      <w:r w:rsidRPr="00916180">
        <w:rPr>
          <w:rFonts w:ascii="Calisto MT" w:hAnsi="Calisto MT"/>
        </w:rPr>
        <w:t>beginsel</w:t>
      </w:r>
      <w:proofErr w:type="spellEnd"/>
      <w:r w:rsidRPr="00916180">
        <w:rPr>
          <w:rFonts w:ascii="Calisto MT" w:hAnsi="Calisto MT"/>
        </w:rPr>
        <w:t xml:space="preserve"> van </w:t>
      </w:r>
      <w:proofErr w:type="spellStart"/>
      <w:r w:rsidRPr="00916180">
        <w:rPr>
          <w:rFonts w:ascii="Calisto MT" w:hAnsi="Calisto MT"/>
        </w:rPr>
        <w:t>uitvoerbaarheid</w:t>
      </w:r>
      <w:proofErr w:type="spellEnd"/>
      <w:r w:rsidRPr="00916180">
        <w:rPr>
          <w:rFonts w:ascii="Calisto MT" w:hAnsi="Calisto MT"/>
        </w:rPr>
        <w:t>;</w:t>
      </w:r>
    </w:p>
    <w:p w14:paraId="497E7478" w14:textId="665B0478" w:rsidR="00916180" w:rsidRPr="00916180" w:rsidRDefault="00916180" w:rsidP="00C5737A">
      <w:pPr>
        <w:pStyle w:val="ListParagraph"/>
        <w:numPr>
          <w:ilvl w:val="0"/>
          <w:numId w:val="6"/>
        </w:numPr>
        <w:spacing w:before="120" w:after="120"/>
        <w:jc w:val="both"/>
        <w:rPr>
          <w:rFonts w:ascii="Calisto MT" w:hAnsi="Calisto MT"/>
        </w:rPr>
      </w:pPr>
      <w:r w:rsidRPr="00916180">
        <w:rPr>
          <w:rFonts w:ascii="Calisto MT" w:hAnsi="Calisto MT"/>
        </w:rPr>
        <w:t xml:space="preserve">the principle of consensus or het </w:t>
      </w:r>
      <w:proofErr w:type="spellStart"/>
      <w:r w:rsidRPr="00916180">
        <w:rPr>
          <w:rFonts w:ascii="Calisto MT" w:hAnsi="Calisto MT"/>
        </w:rPr>
        <w:t>beginsel</w:t>
      </w:r>
      <w:proofErr w:type="spellEnd"/>
      <w:r w:rsidRPr="00916180">
        <w:rPr>
          <w:rFonts w:ascii="Calisto MT" w:hAnsi="Calisto MT"/>
        </w:rPr>
        <w:t xml:space="preserve"> van consensus.</w:t>
      </w:r>
    </w:p>
    <w:p w14:paraId="1346FE9B" w14:textId="77777777" w:rsidR="00916180" w:rsidRPr="00916180" w:rsidRDefault="00916180" w:rsidP="00DD3BFA">
      <w:pPr>
        <w:spacing w:before="120" w:after="120"/>
        <w:ind w:firstLine="720"/>
        <w:jc w:val="both"/>
        <w:rPr>
          <w:rFonts w:ascii="Calisto MT" w:hAnsi="Calisto MT"/>
          <w:sz w:val="24"/>
          <w:szCs w:val="24"/>
        </w:rPr>
      </w:pPr>
      <w:r w:rsidRPr="00916180">
        <w:rPr>
          <w:rFonts w:ascii="Calisto MT" w:hAnsi="Calisto MT"/>
          <w:sz w:val="24"/>
          <w:szCs w:val="24"/>
        </w:rPr>
        <w:t>Meanwhile, material principles include:</w:t>
      </w:r>
    </w:p>
    <w:p w14:paraId="25A24013" w14:textId="254D793E" w:rsidR="00916180" w:rsidRPr="00916180" w:rsidRDefault="00916180" w:rsidP="00C5737A">
      <w:pPr>
        <w:pStyle w:val="ListParagraph"/>
        <w:numPr>
          <w:ilvl w:val="0"/>
          <w:numId w:val="7"/>
        </w:numPr>
        <w:spacing w:before="120" w:after="120"/>
        <w:jc w:val="both"/>
        <w:rPr>
          <w:rFonts w:ascii="Calisto MT" w:hAnsi="Calisto MT"/>
        </w:rPr>
      </w:pPr>
      <w:r w:rsidRPr="00916180">
        <w:rPr>
          <w:rFonts w:ascii="Calisto MT" w:hAnsi="Calisto MT"/>
        </w:rPr>
        <w:t xml:space="preserve">the principle of correct terminology and systematics or het </w:t>
      </w:r>
      <w:proofErr w:type="spellStart"/>
      <w:r w:rsidRPr="00916180">
        <w:rPr>
          <w:rFonts w:ascii="Calisto MT" w:hAnsi="Calisto MT"/>
        </w:rPr>
        <w:t>beginsel</w:t>
      </w:r>
      <w:proofErr w:type="spellEnd"/>
      <w:r w:rsidRPr="00916180">
        <w:rPr>
          <w:rFonts w:ascii="Calisto MT" w:hAnsi="Calisto MT"/>
        </w:rPr>
        <w:t xml:space="preserve"> van </w:t>
      </w:r>
      <w:proofErr w:type="spellStart"/>
      <w:r w:rsidRPr="00916180">
        <w:rPr>
          <w:rFonts w:ascii="Calisto MT" w:hAnsi="Calisto MT"/>
        </w:rPr>
        <w:t>duidelijke</w:t>
      </w:r>
      <w:proofErr w:type="spellEnd"/>
      <w:r w:rsidRPr="00916180">
        <w:rPr>
          <w:rFonts w:ascii="Calisto MT" w:hAnsi="Calisto MT"/>
        </w:rPr>
        <w:t xml:space="preserve"> </w:t>
      </w:r>
      <w:proofErr w:type="spellStart"/>
      <w:r w:rsidRPr="00916180">
        <w:rPr>
          <w:rFonts w:ascii="Calisto MT" w:hAnsi="Calisto MT"/>
        </w:rPr>
        <w:t>terminologi</w:t>
      </w:r>
      <w:proofErr w:type="spellEnd"/>
      <w:r w:rsidRPr="00916180">
        <w:rPr>
          <w:rFonts w:ascii="Calisto MT" w:hAnsi="Calisto MT"/>
        </w:rPr>
        <w:t xml:space="preserve"> </w:t>
      </w:r>
      <w:proofErr w:type="spellStart"/>
      <w:r w:rsidRPr="00916180">
        <w:rPr>
          <w:rFonts w:ascii="Calisto MT" w:hAnsi="Calisto MT"/>
        </w:rPr>
        <w:t>en</w:t>
      </w:r>
      <w:proofErr w:type="spellEnd"/>
      <w:r w:rsidRPr="00916180">
        <w:rPr>
          <w:rFonts w:ascii="Calisto MT" w:hAnsi="Calisto MT"/>
        </w:rPr>
        <w:t xml:space="preserve"> </w:t>
      </w:r>
      <w:proofErr w:type="spellStart"/>
      <w:r w:rsidRPr="00916180">
        <w:rPr>
          <w:rFonts w:ascii="Calisto MT" w:hAnsi="Calisto MT"/>
        </w:rPr>
        <w:t>duidelijke</w:t>
      </w:r>
      <w:proofErr w:type="spellEnd"/>
      <w:r w:rsidRPr="00916180">
        <w:rPr>
          <w:rFonts w:ascii="Calisto MT" w:hAnsi="Calisto MT"/>
        </w:rPr>
        <w:t xml:space="preserve"> </w:t>
      </w:r>
      <w:proofErr w:type="spellStart"/>
      <w:r w:rsidRPr="00916180">
        <w:rPr>
          <w:rFonts w:ascii="Calisto MT" w:hAnsi="Calisto MT"/>
        </w:rPr>
        <w:t>systematiek</w:t>
      </w:r>
      <w:proofErr w:type="spellEnd"/>
      <w:r w:rsidRPr="00916180">
        <w:rPr>
          <w:rFonts w:ascii="Calisto MT" w:hAnsi="Calisto MT"/>
        </w:rPr>
        <w:t>;</w:t>
      </w:r>
    </w:p>
    <w:p w14:paraId="5C80E27B" w14:textId="0885C4B5" w:rsidR="00916180" w:rsidRPr="00916180" w:rsidRDefault="00916180" w:rsidP="00C5737A">
      <w:pPr>
        <w:pStyle w:val="ListParagraph"/>
        <w:numPr>
          <w:ilvl w:val="0"/>
          <w:numId w:val="7"/>
        </w:numPr>
        <w:spacing w:before="120" w:after="120"/>
        <w:jc w:val="both"/>
        <w:rPr>
          <w:rFonts w:ascii="Calisto MT" w:hAnsi="Calisto MT"/>
        </w:rPr>
      </w:pPr>
      <w:r w:rsidRPr="00916180">
        <w:rPr>
          <w:rFonts w:ascii="Calisto MT" w:hAnsi="Calisto MT"/>
        </w:rPr>
        <w:t xml:space="preserve">the principle of being recognizable or het </w:t>
      </w:r>
      <w:proofErr w:type="spellStart"/>
      <w:r w:rsidRPr="00916180">
        <w:rPr>
          <w:rFonts w:ascii="Calisto MT" w:hAnsi="Calisto MT"/>
        </w:rPr>
        <w:t>beginsel</w:t>
      </w:r>
      <w:proofErr w:type="spellEnd"/>
      <w:r w:rsidRPr="00916180">
        <w:rPr>
          <w:rFonts w:ascii="Calisto MT" w:hAnsi="Calisto MT"/>
        </w:rPr>
        <w:t xml:space="preserve"> van de </w:t>
      </w:r>
      <w:proofErr w:type="spellStart"/>
      <w:r w:rsidRPr="00916180">
        <w:rPr>
          <w:rFonts w:ascii="Calisto MT" w:hAnsi="Calisto MT"/>
        </w:rPr>
        <w:t>kenbaarheid</w:t>
      </w:r>
      <w:proofErr w:type="spellEnd"/>
      <w:r w:rsidRPr="00916180">
        <w:rPr>
          <w:rFonts w:ascii="Calisto MT" w:hAnsi="Calisto MT"/>
        </w:rPr>
        <w:t>;</w:t>
      </w:r>
    </w:p>
    <w:p w14:paraId="577D70C2" w14:textId="0DD763BA" w:rsidR="00916180" w:rsidRPr="00916180" w:rsidRDefault="00916180" w:rsidP="00C5737A">
      <w:pPr>
        <w:pStyle w:val="ListParagraph"/>
        <w:numPr>
          <w:ilvl w:val="0"/>
          <w:numId w:val="7"/>
        </w:numPr>
        <w:spacing w:before="120" w:after="120"/>
        <w:jc w:val="both"/>
        <w:rPr>
          <w:rFonts w:ascii="Calisto MT" w:hAnsi="Calisto MT"/>
        </w:rPr>
      </w:pPr>
      <w:r w:rsidRPr="00916180">
        <w:rPr>
          <w:rFonts w:ascii="Calisto MT" w:hAnsi="Calisto MT"/>
        </w:rPr>
        <w:t xml:space="preserve">the principle of equal treatment in law or het </w:t>
      </w:r>
      <w:proofErr w:type="spellStart"/>
      <w:r w:rsidRPr="00916180">
        <w:rPr>
          <w:rFonts w:ascii="Calisto MT" w:hAnsi="Calisto MT"/>
        </w:rPr>
        <w:t>rechtsgelijkheidsbeginsel</w:t>
      </w:r>
      <w:proofErr w:type="spellEnd"/>
      <w:r w:rsidRPr="00916180">
        <w:rPr>
          <w:rFonts w:ascii="Calisto MT" w:hAnsi="Calisto MT"/>
        </w:rPr>
        <w:t>;</w:t>
      </w:r>
    </w:p>
    <w:p w14:paraId="025BA7C9" w14:textId="6CA41788" w:rsidR="00916180" w:rsidRPr="00916180" w:rsidRDefault="00916180" w:rsidP="00C5737A">
      <w:pPr>
        <w:pStyle w:val="ListParagraph"/>
        <w:numPr>
          <w:ilvl w:val="0"/>
          <w:numId w:val="7"/>
        </w:numPr>
        <w:spacing w:before="120" w:after="120"/>
        <w:jc w:val="both"/>
        <w:rPr>
          <w:rFonts w:ascii="Calisto MT" w:hAnsi="Calisto MT"/>
        </w:rPr>
      </w:pPr>
      <w:r w:rsidRPr="00916180">
        <w:rPr>
          <w:rFonts w:ascii="Calisto MT" w:hAnsi="Calisto MT"/>
        </w:rPr>
        <w:t xml:space="preserve">the principle of legal certainty or het </w:t>
      </w:r>
      <w:proofErr w:type="spellStart"/>
      <w:r w:rsidRPr="00916180">
        <w:rPr>
          <w:rFonts w:ascii="Calisto MT" w:hAnsi="Calisto MT"/>
        </w:rPr>
        <w:t>rechtszekerheids</w:t>
      </w:r>
      <w:proofErr w:type="spellEnd"/>
      <w:r w:rsidRPr="00916180">
        <w:rPr>
          <w:rFonts w:ascii="Calisto MT" w:hAnsi="Calisto MT"/>
        </w:rPr>
        <w:t xml:space="preserve"> </w:t>
      </w:r>
      <w:proofErr w:type="spellStart"/>
      <w:r w:rsidRPr="00916180">
        <w:rPr>
          <w:rFonts w:ascii="Calisto MT" w:hAnsi="Calisto MT"/>
        </w:rPr>
        <w:t>beginsel</w:t>
      </w:r>
      <w:proofErr w:type="spellEnd"/>
      <w:r w:rsidRPr="00916180">
        <w:rPr>
          <w:rFonts w:ascii="Calisto MT" w:hAnsi="Calisto MT"/>
        </w:rPr>
        <w:t>;</w:t>
      </w:r>
    </w:p>
    <w:p w14:paraId="3DD6331C" w14:textId="0B97C5A9" w:rsidR="00916180" w:rsidRPr="00916180" w:rsidRDefault="00916180" w:rsidP="00C5737A">
      <w:pPr>
        <w:pStyle w:val="ListParagraph"/>
        <w:numPr>
          <w:ilvl w:val="0"/>
          <w:numId w:val="7"/>
        </w:numPr>
        <w:spacing w:before="120" w:after="120"/>
        <w:jc w:val="both"/>
        <w:rPr>
          <w:rFonts w:ascii="Calisto MT" w:hAnsi="Calisto MT"/>
        </w:rPr>
      </w:pPr>
      <w:r w:rsidRPr="00916180">
        <w:rPr>
          <w:rFonts w:ascii="Calisto MT" w:hAnsi="Calisto MT"/>
        </w:rPr>
        <w:t xml:space="preserve">the principle of implementing the law according to individual circumstances or het </w:t>
      </w:r>
      <w:proofErr w:type="spellStart"/>
      <w:r w:rsidRPr="00916180">
        <w:rPr>
          <w:rFonts w:ascii="Calisto MT" w:hAnsi="Calisto MT"/>
        </w:rPr>
        <w:t>beginsel</w:t>
      </w:r>
      <w:proofErr w:type="spellEnd"/>
      <w:r w:rsidRPr="00916180">
        <w:rPr>
          <w:rFonts w:ascii="Calisto MT" w:hAnsi="Calisto MT"/>
        </w:rPr>
        <w:t xml:space="preserve"> van de </w:t>
      </w:r>
      <w:proofErr w:type="spellStart"/>
      <w:r w:rsidRPr="00916180">
        <w:rPr>
          <w:rFonts w:ascii="Calisto MT" w:hAnsi="Calisto MT"/>
        </w:rPr>
        <w:t>individuele</w:t>
      </w:r>
      <w:proofErr w:type="spellEnd"/>
      <w:r w:rsidRPr="00916180">
        <w:rPr>
          <w:rFonts w:ascii="Calisto MT" w:hAnsi="Calisto MT"/>
        </w:rPr>
        <w:t xml:space="preserve"> </w:t>
      </w:r>
      <w:proofErr w:type="spellStart"/>
      <w:r w:rsidRPr="00916180">
        <w:rPr>
          <w:rFonts w:ascii="Calisto MT" w:hAnsi="Calisto MT"/>
        </w:rPr>
        <w:t>rechtbedeling</w:t>
      </w:r>
      <w:proofErr w:type="spellEnd"/>
      <w:r w:rsidRPr="00916180">
        <w:rPr>
          <w:rFonts w:ascii="Calisto MT" w:hAnsi="Calisto MT"/>
        </w:rPr>
        <w:t>.</w:t>
      </w:r>
    </w:p>
    <w:p w14:paraId="08269BBF" w14:textId="1DE7BD60" w:rsidR="00916180" w:rsidRPr="00916180" w:rsidRDefault="00916180" w:rsidP="00DD3BFA">
      <w:pPr>
        <w:spacing w:before="120" w:after="120" w:line="240" w:lineRule="auto"/>
        <w:ind w:firstLine="720"/>
        <w:jc w:val="both"/>
        <w:rPr>
          <w:rFonts w:ascii="Calisto MT" w:hAnsi="Calisto MT" w:cs="Times New Roman"/>
          <w:sz w:val="24"/>
          <w:szCs w:val="24"/>
          <w:lang w:val="id-ID"/>
        </w:rPr>
      </w:pPr>
      <w:r w:rsidRPr="00916180">
        <w:rPr>
          <w:rFonts w:ascii="Calisto MT" w:hAnsi="Calisto MT" w:cs="Times New Roman"/>
          <w:sz w:val="24"/>
          <w:szCs w:val="24"/>
          <w:lang w:val="id-ID"/>
        </w:rPr>
        <w:t>Meanwhile Hasymzoem Yusnani et al., stated that there are several legal principles that must be considered and guided in forming legislation. The guidelines were obtained based on the general principles of law, namely:</w:t>
      </w:r>
      <w:r w:rsidR="00BA2DA7">
        <w:rPr>
          <w:rStyle w:val="FootnoteReference"/>
          <w:rFonts w:ascii="Calisto MT" w:hAnsi="Calisto MT"/>
          <w:sz w:val="24"/>
          <w:szCs w:val="24"/>
          <w:lang w:val="id-ID"/>
        </w:rPr>
        <w:footnoteReference w:id="38"/>
      </w:r>
    </w:p>
    <w:p w14:paraId="4C31A5D5" w14:textId="74158336" w:rsidR="00916180" w:rsidRPr="00916180" w:rsidRDefault="00916180" w:rsidP="00C5737A">
      <w:pPr>
        <w:pStyle w:val="ListParagraph"/>
        <w:numPr>
          <w:ilvl w:val="0"/>
          <w:numId w:val="8"/>
        </w:numPr>
        <w:spacing w:before="120" w:after="120"/>
        <w:jc w:val="both"/>
        <w:rPr>
          <w:rFonts w:ascii="Calisto MT" w:hAnsi="Calisto MT"/>
          <w:lang w:val="id-ID"/>
        </w:rPr>
      </w:pPr>
      <w:r w:rsidRPr="00916180">
        <w:rPr>
          <w:rFonts w:ascii="Calisto MT" w:hAnsi="Calisto MT"/>
          <w:lang w:val="id-ID"/>
        </w:rPr>
        <w:t>lex superior derogate legi inferiori, namely laws and regulations which are at a higher level in the hierarchy of legal norms whose validity takes precedence over legislation having a position below them;</w:t>
      </w:r>
    </w:p>
    <w:p w14:paraId="27B3C61B" w14:textId="58B258F7" w:rsidR="00916180" w:rsidRPr="00916180" w:rsidRDefault="00916180" w:rsidP="00C5737A">
      <w:pPr>
        <w:pStyle w:val="ListParagraph"/>
        <w:numPr>
          <w:ilvl w:val="0"/>
          <w:numId w:val="8"/>
        </w:numPr>
        <w:spacing w:before="120" w:after="120"/>
        <w:jc w:val="both"/>
        <w:rPr>
          <w:rFonts w:ascii="Calisto MT" w:hAnsi="Calisto MT"/>
          <w:lang w:val="id-ID"/>
        </w:rPr>
      </w:pPr>
      <w:r w:rsidRPr="00916180">
        <w:rPr>
          <w:rFonts w:ascii="Calisto MT" w:hAnsi="Calisto MT"/>
          <w:lang w:val="id-ID"/>
        </w:rPr>
        <w:t>lex specialis derogate legi generalis, meaning that a special law will be enacted first when compared to general legislation;</w:t>
      </w:r>
    </w:p>
    <w:p w14:paraId="36C3B899" w14:textId="386C646E" w:rsidR="00916180" w:rsidRPr="00916180" w:rsidRDefault="00916180" w:rsidP="00C5737A">
      <w:pPr>
        <w:pStyle w:val="ListParagraph"/>
        <w:numPr>
          <w:ilvl w:val="0"/>
          <w:numId w:val="8"/>
        </w:numPr>
        <w:spacing w:before="120" w:after="120"/>
        <w:jc w:val="both"/>
        <w:rPr>
          <w:rFonts w:ascii="Calisto MT" w:hAnsi="Calisto MT"/>
          <w:lang w:val="id-ID"/>
        </w:rPr>
      </w:pPr>
      <w:r w:rsidRPr="00916180">
        <w:rPr>
          <w:rFonts w:ascii="Calisto MT" w:hAnsi="Calisto MT"/>
          <w:lang w:val="id-ID"/>
        </w:rPr>
        <w:t>lex posterior derogate legi inferiori, ie the new laws and regulations will take effect before the previously stipulated laws and regulations;</w:t>
      </w:r>
    </w:p>
    <w:p w14:paraId="0D8DA7AB" w14:textId="6F43403B" w:rsidR="00916180" w:rsidRPr="00916180" w:rsidRDefault="00916180" w:rsidP="00C5737A">
      <w:pPr>
        <w:pStyle w:val="ListParagraph"/>
        <w:numPr>
          <w:ilvl w:val="0"/>
          <w:numId w:val="8"/>
        </w:numPr>
        <w:spacing w:before="120" w:after="120"/>
        <w:jc w:val="both"/>
        <w:rPr>
          <w:rFonts w:ascii="Calisto MT" w:hAnsi="Calisto MT"/>
          <w:lang w:val="id-ID"/>
        </w:rPr>
      </w:pPr>
      <w:r w:rsidRPr="00916180">
        <w:rPr>
          <w:rFonts w:ascii="Calisto MT" w:hAnsi="Calisto MT"/>
          <w:lang w:val="id-ID"/>
        </w:rPr>
        <w:lastRenderedPageBreak/>
        <w:t>lex neminem cogit ade impossobilia, meaning that laws and regulations may not force someone to do things that are impossible to implement. This principle is often referred to as the principle of propriety;</w:t>
      </w:r>
    </w:p>
    <w:p w14:paraId="0E65F5AF" w14:textId="4C9F7239" w:rsidR="00916180" w:rsidRPr="00916180" w:rsidRDefault="00916180" w:rsidP="00C5737A">
      <w:pPr>
        <w:pStyle w:val="ListParagraph"/>
        <w:numPr>
          <w:ilvl w:val="0"/>
          <w:numId w:val="8"/>
        </w:numPr>
        <w:spacing w:before="120" w:after="120"/>
        <w:jc w:val="both"/>
        <w:rPr>
          <w:rFonts w:ascii="Calisto MT" w:hAnsi="Calisto MT"/>
          <w:lang w:val="id-ID"/>
        </w:rPr>
      </w:pPr>
      <w:r w:rsidRPr="00916180">
        <w:rPr>
          <w:rFonts w:ascii="Calisto MT" w:hAnsi="Calisto MT"/>
          <w:lang w:val="id-ID"/>
        </w:rPr>
        <w:t>lex perfecta, namely the statutory regulations not only contain the prohibition of an action, but also state that the prohibited action is null and void; and</w:t>
      </w:r>
    </w:p>
    <w:p w14:paraId="26C9E94B" w14:textId="121D1C6A" w:rsidR="004D307A" w:rsidRPr="00916180" w:rsidRDefault="00916180" w:rsidP="00C5737A">
      <w:pPr>
        <w:pStyle w:val="ListParagraph"/>
        <w:numPr>
          <w:ilvl w:val="0"/>
          <w:numId w:val="8"/>
        </w:numPr>
        <w:spacing w:before="120" w:after="120"/>
        <w:jc w:val="both"/>
        <w:rPr>
          <w:rFonts w:ascii="Calisto MT" w:hAnsi="Calisto MT"/>
          <w:lang w:val="id-ID"/>
        </w:rPr>
      </w:pPr>
      <w:r w:rsidRPr="00916180">
        <w:rPr>
          <w:rFonts w:ascii="Calisto MT" w:hAnsi="Calisto MT"/>
          <w:lang w:val="id-ID"/>
        </w:rPr>
        <w:t>non-rectroactive, that the laws and regulations cannot be applied to events that occurred previously (retroactively) solely with the consideration of legal certainty.</w:t>
      </w:r>
    </w:p>
    <w:p w14:paraId="78BBCD92" w14:textId="77777777" w:rsidR="00BA2DA7" w:rsidRPr="00BA2DA7" w:rsidRDefault="00BA2DA7" w:rsidP="00DD3BFA">
      <w:pPr>
        <w:spacing w:before="120" w:after="120" w:line="240" w:lineRule="auto"/>
        <w:ind w:firstLine="720"/>
        <w:jc w:val="both"/>
        <w:rPr>
          <w:rFonts w:ascii="Calisto MT" w:hAnsi="Calisto MT" w:cs="Times New Roman"/>
          <w:sz w:val="24"/>
          <w:szCs w:val="24"/>
          <w:lang w:val="id-ID"/>
        </w:rPr>
      </w:pPr>
      <w:r w:rsidRPr="00BA2DA7">
        <w:rPr>
          <w:rFonts w:ascii="Calisto MT" w:hAnsi="Calisto MT" w:cs="Times New Roman"/>
          <w:sz w:val="24"/>
          <w:szCs w:val="24"/>
          <w:lang w:val="id-ID"/>
        </w:rPr>
        <w:t>Meanwhile, in the Legislation Law, which is a rule of law on the mechanism of forming legislation (including laws), there are also provisions on the basis for the formation of laws in Article 5 and Article 6 of the Legislation. The principles of the establishment of good legislation as stated in Article 5 of the Legislation are:</w:t>
      </w:r>
    </w:p>
    <w:p w14:paraId="57CA55BF" w14:textId="32ADE94C" w:rsidR="00BA2DA7" w:rsidRPr="00BA2DA7" w:rsidRDefault="00BA2DA7" w:rsidP="00C5737A">
      <w:pPr>
        <w:pStyle w:val="ListParagraph"/>
        <w:numPr>
          <w:ilvl w:val="1"/>
          <w:numId w:val="8"/>
        </w:numPr>
        <w:spacing w:before="120" w:after="120"/>
        <w:jc w:val="both"/>
        <w:rPr>
          <w:rFonts w:ascii="Calisto MT" w:hAnsi="Calisto MT"/>
          <w:lang w:val="id-ID"/>
        </w:rPr>
      </w:pPr>
      <w:r w:rsidRPr="00BA2DA7">
        <w:rPr>
          <w:rFonts w:ascii="Calisto MT" w:hAnsi="Calisto MT"/>
          <w:lang w:val="id-ID"/>
        </w:rPr>
        <w:t>clarity of purpose;</w:t>
      </w:r>
    </w:p>
    <w:p w14:paraId="08485609" w14:textId="50B1B0AA" w:rsidR="00BA2DA7" w:rsidRPr="00BA2DA7" w:rsidRDefault="00BA2DA7" w:rsidP="00C5737A">
      <w:pPr>
        <w:pStyle w:val="ListParagraph"/>
        <w:numPr>
          <w:ilvl w:val="1"/>
          <w:numId w:val="8"/>
        </w:numPr>
        <w:spacing w:before="120" w:after="120"/>
        <w:jc w:val="both"/>
        <w:rPr>
          <w:rFonts w:ascii="Calisto MT" w:hAnsi="Calisto MT"/>
          <w:lang w:val="id-ID"/>
        </w:rPr>
      </w:pPr>
      <w:r w:rsidRPr="00BA2DA7">
        <w:rPr>
          <w:rFonts w:ascii="Calisto MT" w:hAnsi="Calisto MT"/>
          <w:lang w:val="id-ID"/>
        </w:rPr>
        <w:t>the right institutional or shaping office;</w:t>
      </w:r>
    </w:p>
    <w:p w14:paraId="5A193BFC" w14:textId="0E6EB542" w:rsidR="00BA2DA7" w:rsidRPr="00BA2DA7" w:rsidRDefault="00BA2DA7" w:rsidP="00C5737A">
      <w:pPr>
        <w:pStyle w:val="ListParagraph"/>
        <w:numPr>
          <w:ilvl w:val="1"/>
          <w:numId w:val="8"/>
        </w:numPr>
        <w:spacing w:before="120" w:after="120"/>
        <w:jc w:val="both"/>
        <w:rPr>
          <w:rFonts w:ascii="Calisto MT" w:hAnsi="Calisto MT"/>
          <w:lang w:val="id-ID"/>
        </w:rPr>
      </w:pPr>
      <w:r w:rsidRPr="00BA2DA7">
        <w:rPr>
          <w:rFonts w:ascii="Calisto MT" w:hAnsi="Calisto MT"/>
          <w:lang w:val="id-ID"/>
        </w:rPr>
        <w:t>compatibility between types, hierarchies, and cargo materials;</w:t>
      </w:r>
    </w:p>
    <w:p w14:paraId="151F0C8A" w14:textId="54DED06A" w:rsidR="00BA2DA7" w:rsidRPr="00BA2DA7" w:rsidRDefault="00BA2DA7" w:rsidP="00C5737A">
      <w:pPr>
        <w:pStyle w:val="ListParagraph"/>
        <w:numPr>
          <w:ilvl w:val="1"/>
          <w:numId w:val="8"/>
        </w:numPr>
        <w:spacing w:before="120" w:after="120"/>
        <w:jc w:val="both"/>
        <w:rPr>
          <w:rFonts w:ascii="Calisto MT" w:hAnsi="Calisto MT"/>
          <w:lang w:val="id-ID"/>
        </w:rPr>
      </w:pPr>
      <w:r w:rsidRPr="00BA2DA7">
        <w:rPr>
          <w:rFonts w:ascii="Calisto MT" w:hAnsi="Calisto MT"/>
          <w:lang w:val="id-ID"/>
        </w:rPr>
        <w:t>feasible;</w:t>
      </w:r>
    </w:p>
    <w:p w14:paraId="6330C360" w14:textId="7FB8E5FA" w:rsidR="00BA2DA7" w:rsidRPr="00BA2DA7" w:rsidRDefault="00BA2DA7" w:rsidP="00C5737A">
      <w:pPr>
        <w:pStyle w:val="ListParagraph"/>
        <w:numPr>
          <w:ilvl w:val="1"/>
          <w:numId w:val="8"/>
        </w:numPr>
        <w:spacing w:before="120" w:after="120"/>
        <w:jc w:val="both"/>
        <w:rPr>
          <w:rFonts w:ascii="Calisto MT" w:hAnsi="Calisto MT"/>
          <w:lang w:val="id-ID"/>
        </w:rPr>
      </w:pPr>
      <w:r w:rsidRPr="00BA2DA7">
        <w:rPr>
          <w:rFonts w:ascii="Calisto MT" w:hAnsi="Calisto MT"/>
          <w:lang w:val="id-ID"/>
        </w:rPr>
        <w:t>usability and productivity;</w:t>
      </w:r>
    </w:p>
    <w:p w14:paraId="60C43162" w14:textId="17ECDDF8" w:rsidR="00BA2DA7" w:rsidRPr="00BA2DA7" w:rsidRDefault="00BA2DA7" w:rsidP="00C5737A">
      <w:pPr>
        <w:pStyle w:val="ListParagraph"/>
        <w:numPr>
          <w:ilvl w:val="1"/>
          <w:numId w:val="8"/>
        </w:numPr>
        <w:spacing w:before="120" w:after="120"/>
        <w:jc w:val="both"/>
        <w:rPr>
          <w:rFonts w:ascii="Calisto MT" w:hAnsi="Calisto MT"/>
          <w:lang w:val="id-ID"/>
        </w:rPr>
      </w:pPr>
      <w:r w:rsidRPr="00BA2DA7">
        <w:rPr>
          <w:rFonts w:ascii="Calisto MT" w:hAnsi="Calisto MT"/>
          <w:lang w:val="id-ID"/>
        </w:rPr>
        <w:t>clarity of formulation; and</w:t>
      </w:r>
    </w:p>
    <w:p w14:paraId="61A771F0" w14:textId="617574DD" w:rsidR="00BA2DA7" w:rsidRPr="00BA2DA7" w:rsidRDefault="00BA2DA7" w:rsidP="00C5737A">
      <w:pPr>
        <w:pStyle w:val="ListParagraph"/>
        <w:numPr>
          <w:ilvl w:val="1"/>
          <w:numId w:val="8"/>
        </w:numPr>
        <w:spacing w:before="120" w:after="120"/>
        <w:jc w:val="both"/>
        <w:rPr>
          <w:rFonts w:ascii="Calisto MT" w:hAnsi="Calisto MT"/>
          <w:lang w:val="id-ID"/>
        </w:rPr>
      </w:pPr>
      <w:r w:rsidRPr="00BA2DA7">
        <w:rPr>
          <w:rFonts w:ascii="Calisto MT" w:hAnsi="Calisto MT"/>
          <w:lang w:val="id-ID"/>
        </w:rPr>
        <w:t>openness.</w:t>
      </w:r>
    </w:p>
    <w:p w14:paraId="60EFFEDF" w14:textId="1408428F" w:rsidR="004D307A" w:rsidRDefault="00BA2DA7" w:rsidP="00DD3BFA">
      <w:pPr>
        <w:spacing w:before="120" w:after="120" w:line="240" w:lineRule="auto"/>
        <w:ind w:firstLine="720"/>
        <w:jc w:val="both"/>
        <w:rPr>
          <w:rFonts w:ascii="Calisto MT" w:hAnsi="Calisto MT" w:cs="Times New Roman"/>
          <w:sz w:val="24"/>
          <w:szCs w:val="24"/>
          <w:lang w:val="id-ID"/>
        </w:rPr>
      </w:pPr>
      <w:r w:rsidRPr="00BA2DA7">
        <w:rPr>
          <w:rFonts w:ascii="Calisto MT" w:hAnsi="Calisto MT" w:cs="Times New Roman"/>
          <w:sz w:val="24"/>
          <w:szCs w:val="24"/>
          <w:lang w:val="id-ID"/>
        </w:rPr>
        <w:t>Furthermore, in Article 6 of the Legislation, it is also mentioned that the content of the legislation prepared should follow the ten principles, namely protection, humanity, nationality, family, sovereignty, diversity, justice, equality of position in law and government, order and certainty, balance, compatibility, and coherence. This aims not to eliminate the characteristics of Indonesian law with Pancasila as the legal ideal (</w:t>
      </w:r>
      <w:r w:rsidRPr="00BA2DA7">
        <w:rPr>
          <w:rFonts w:ascii="Calisto MT" w:hAnsi="Calisto MT" w:cs="Times New Roman"/>
          <w:i/>
          <w:iCs/>
          <w:sz w:val="24"/>
          <w:szCs w:val="24"/>
          <w:lang w:val="id-ID"/>
        </w:rPr>
        <w:t>r</w:t>
      </w:r>
      <w:proofErr w:type="spellStart"/>
      <w:r w:rsidRPr="00BA2DA7">
        <w:rPr>
          <w:rFonts w:ascii="Calisto MT" w:hAnsi="Calisto MT" w:cs="Times New Roman"/>
          <w:i/>
          <w:iCs/>
          <w:sz w:val="24"/>
          <w:szCs w:val="24"/>
        </w:rPr>
        <w:t>echt</w:t>
      </w:r>
      <w:proofErr w:type="spellEnd"/>
      <w:r w:rsidRPr="00BA2DA7">
        <w:rPr>
          <w:rFonts w:ascii="Calisto MT" w:hAnsi="Calisto MT" w:cs="Times New Roman"/>
          <w:i/>
          <w:iCs/>
          <w:sz w:val="24"/>
          <w:szCs w:val="24"/>
          <w:lang w:val="id-ID"/>
        </w:rPr>
        <w:t xml:space="preserve"> ide</w:t>
      </w:r>
      <w:r w:rsidRPr="00BA2DA7">
        <w:rPr>
          <w:rFonts w:ascii="Calisto MT" w:hAnsi="Calisto MT" w:cs="Times New Roman"/>
          <w:i/>
          <w:iCs/>
          <w:sz w:val="24"/>
          <w:szCs w:val="24"/>
        </w:rPr>
        <w:t>e</w:t>
      </w:r>
      <w:r w:rsidRPr="00BA2DA7">
        <w:rPr>
          <w:rFonts w:ascii="Calisto MT" w:hAnsi="Calisto MT" w:cs="Times New Roman"/>
          <w:sz w:val="24"/>
          <w:szCs w:val="24"/>
          <w:lang w:val="id-ID"/>
        </w:rPr>
        <w:t>) of Indonesia.</w:t>
      </w:r>
    </w:p>
    <w:p w14:paraId="1BEE2E76" w14:textId="77777777" w:rsidR="00BA2DA7" w:rsidRDefault="00BA2DA7" w:rsidP="00BA2DA7">
      <w:pPr>
        <w:spacing w:before="120" w:after="120" w:line="240" w:lineRule="auto"/>
        <w:jc w:val="both"/>
        <w:rPr>
          <w:rFonts w:ascii="Calisto MT" w:hAnsi="Calisto MT" w:cs="Times New Roman"/>
          <w:sz w:val="24"/>
          <w:szCs w:val="24"/>
          <w:lang w:val="id-ID"/>
        </w:rPr>
      </w:pPr>
    </w:p>
    <w:p w14:paraId="13DB8F7C" w14:textId="0C50D501" w:rsidR="00BA2DA7" w:rsidRPr="00BA2DA7" w:rsidRDefault="00BA2DA7" w:rsidP="00BA2DA7">
      <w:pPr>
        <w:spacing w:before="120" w:after="120" w:line="240" w:lineRule="auto"/>
        <w:jc w:val="both"/>
        <w:rPr>
          <w:rFonts w:ascii="Calisto MT" w:hAnsi="Calisto MT" w:cs="Times New Roman"/>
          <w:b/>
          <w:bCs/>
          <w:sz w:val="24"/>
          <w:szCs w:val="24"/>
          <w:lang w:val="id-ID"/>
        </w:rPr>
      </w:pPr>
      <w:r w:rsidRPr="00BA2DA7">
        <w:rPr>
          <w:rFonts w:ascii="Calisto MT" w:hAnsi="Calisto MT" w:cs="Times New Roman"/>
          <w:b/>
          <w:bCs/>
          <w:sz w:val="24"/>
          <w:szCs w:val="24"/>
          <w:lang w:val="id-ID"/>
        </w:rPr>
        <w:t>Paradigm of Positivism and Legal Realism on the Implementation of Omnibus Law in the Formation of Laws in Indonesia</w:t>
      </w:r>
    </w:p>
    <w:p w14:paraId="4BDB7371" w14:textId="77777777" w:rsidR="00BA2DA7" w:rsidRPr="00BA2DA7" w:rsidRDefault="00BA2DA7" w:rsidP="00DD3BFA">
      <w:pPr>
        <w:spacing w:before="120" w:after="120" w:line="240" w:lineRule="auto"/>
        <w:ind w:firstLine="720"/>
        <w:jc w:val="both"/>
        <w:rPr>
          <w:rFonts w:ascii="Calisto MT" w:hAnsi="Calisto MT" w:cs="Times New Roman"/>
          <w:sz w:val="24"/>
          <w:szCs w:val="24"/>
          <w:lang w:val="id-ID"/>
        </w:rPr>
      </w:pPr>
      <w:r w:rsidRPr="00BA2DA7">
        <w:rPr>
          <w:rFonts w:ascii="Calisto MT" w:hAnsi="Calisto MT" w:cs="Times New Roman"/>
          <w:sz w:val="24"/>
          <w:szCs w:val="24"/>
          <w:lang w:val="id-ID"/>
        </w:rPr>
        <w:t>Omnibus law is a law that applies to everything that is developed and widely applied in the formation of law by countries that adhere to the common law system. However, the omnibus law was chosen as a new breakthrough in the formation of laws in Indonesia which was discussed from the perspective of legal philosophy.</w:t>
      </w:r>
    </w:p>
    <w:p w14:paraId="3CE8A46C" w14:textId="3ED51D78" w:rsidR="00BA2DA7" w:rsidRPr="00BA2DA7" w:rsidRDefault="00BA2DA7" w:rsidP="00DD3BFA">
      <w:pPr>
        <w:spacing w:before="120" w:after="120" w:line="240" w:lineRule="auto"/>
        <w:ind w:firstLine="720"/>
        <w:jc w:val="both"/>
        <w:rPr>
          <w:rFonts w:ascii="Calisto MT" w:hAnsi="Calisto MT" w:cs="Times New Roman"/>
          <w:sz w:val="24"/>
          <w:szCs w:val="24"/>
          <w:lang w:val="id-ID"/>
        </w:rPr>
      </w:pPr>
      <w:r w:rsidRPr="00BA2DA7">
        <w:rPr>
          <w:rFonts w:ascii="Calisto MT" w:hAnsi="Calisto MT" w:cs="Times New Roman"/>
          <w:sz w:val="24"/>
          <w:szCs w:val="24"/>
          <w:lang w:val="id-ID"/>
        </w:rPr>
        <w:t xml:space="preserve">The flow of positive law was developed by John Austin through the idea of </w:t>
      </w:r>
      <w:r w:rsidRPr="00BA2DA7">
        <w:rPr>
          <w:rFonts w:ascii="Times New Roman" w:hAnsi="Times New Roman" w:cs="Times New Roman"/>
          <w:sz w:val="24"/>
          <w:szCs w:val="24"/>
          <w:lang w:val="id-ID"/>
        </w:rPr>
        <w:t>​​</w:t>
      </w:r>
      <w:r w:rsidRPr="00BA2DA7">
        <w:rPr>
          <w:rFonts w:ascii="Calisto MT" w:hAnsi="Calisto MT" w:cs="Times New Roman"/>
          <w:sz w:val="24"/>
          <w:szCs w:val="24"/>
          <w:lang w:val="id-ID"/>
        </w:rPr>
        <w:t>analytical jurisprudence. This view stems from the reality that shows the power to give orders on the one hand and on the other hand there are groups who obey these orders. People's obedience to orders is not important to debate, because it is influenced by various things, including one of them because of sanctions if they do not obey these orders. At least an order to be called a law must fulfill 4 (four) elements, namely it is determined by the authorities (souvereighnity), is an order (command), there is an obligation to obey (duty) and there are sanctions given to disobedience (sanctions).</w:t>
      </w:r>
      <w:r>
        <w:rPr>
          <w:rStyle w:val="FootnoteReference"/>
          <w:rFonts w:ascii="Calisto MT" w:hAnsi="Calisto MT"/>
          <w:sz w:val="24"/>
          <w:szCs w:val="24"/>
          <w:lang w:val="id-ID"/>
        </w:rPr>
        <w:footnoteReference w:id="39"/>
      </w:r>
      <w:r w:rsidRPr="00BA2DA7">
        <w:rPr>
          <w:rFonts w:ascii="Calisto MT" w:hAnsi="Calisto MT" w:cs="Times New Roman"/>
          <w:sz w:val="24"/>
          <w:szCs w:val="24"/>
          <w:lang w:val="id-ID"/>
        </w:rPr>
        <w:t xml:space="preserve"> These four elements are used by John Austin to classify </w:t>
      </w:r>
      <w:r w:rsidRPr="00BA2DA7">
        <w:rPr>
          <w:rFonts w:ascii="Calisto MT" w:hAnsi="Calisto MT" w:cs="Times New Roman"/>
          <w:sz w:val="24"/>
          <w:szCs w:val="24"/>
          <w:lang w:val="id-ID"/>
        </w:rPr>
        <w:lastRenderedPageBreak/>
        <w:t>the rules in society as law properly so called or rules that apply as law but do not have the meaning of law improperly so called.</w:t>
      </w:r>
      <w:r>
        <w:rPr>
          <w:rStyle w:val="FootnoteReference"/>
          <w:rFonts w:ascii="Calisto MT" w:hAnsi="Calisto MT"/>
          <w:sz w:val="24"/>
          <w:szCs w:val="24"/>
          <w:lang w:val="id-ID"/>
        </w:rPr>
        <w:footnoteReference w:id="40"/>
      </w:r>
    </w:p>
    <w:p w14:paraId="43F88C11" w14:textId="79C009C6" w:rsidR="00BA2DA7" w:rsidRPr="00BA2DA7" w:rsidRDefault="00BA2DA7" w:rsidP="00DD3BFA">
      <w:pPr>
        <w:spacing w:before="120" w:after="120" w:line="240" w:lineRule="auto"/>
        <w:ind w:firstLine="720"/>
        <w:jc w:val="both"/>
        <w:rPr>
          <w:rFonts w:ascii="Calisto MT" w:hAnsi="Calisto MT" w:cs="Times New Roman"/>
          <w:sz w:val="24"/>
          <w:szCs w:val="24"/>
          <w:lang w:val="id-ID"/>
        </w:rPr>
      </w:pPr>
      <w:r w:rsidRPr="00BA2DA7">
        <w:rPr>
          <w:rFonts w:ascii="Calisto MT" w:hAnsi="Calisto MT" w:cs="Times New Roman"/>
          <w:sz w:val="24"/>
          <w:szCs w:val="24"/>
          <w:lang w:val="id-ID"/>
        </w:rPr>
        <w:t>The flow of positive law is known for the separation between law and morals as the essence in understanding law. Positivism distinguishes what makes a norm exist as a valid legal standard and what makes a norm exist as a valid moral standard. Even a cruel legal norm can still be accepted as a law as long as it can meet the criteria as a law.</w:t>
      </w:r>
      <w:r>
        <w:rPr>
          <w:rStyle w:val="FootnoteReference"/>
          <w:rFonts w:ascii="Calisto MT" w:hAnsi="Calisto MT"/>
          <w:sz w:val="24"/>
          <w:szCs w:val="24"/>
          <w:lang w:val="id-ID"/>
        </w:rPr>
        <w:footnoteReference w:id="41"/>
      </w:r>
      <w:r w:rsidRPr="00BA2DA7">
        <w:rPr>
          <w:rFonts w:ascii="Calisto MT" w:hAnsi="Calisto MT" w:cs="Times New Roman"/>
          <w:sz w:val="24"/>
          <w:szCs w:val="24"/>
          <w:lang w:val="id-ID"/>
        </w:rPr>
        <w:t xml:space="preserve"> Meanwhile, another figure who also adheres to the flow of positivism is Hans Kelsen who postulates that law is a coercive order of human behavior (law is a coercive order of human behavior). Law is the primary rule that stipulates sanctions (it is the primary norm when it stipulates the sanctions). In the concept of pure law (reine rechlehre, the pure theory of law) Kelsen views that the law must be cleaned of non-legal elements, such as cultural, political, sociological, and so on.</w:t>
      </w:r>
      <w:r w:rsidR="00AF4DC0">
        <w:rPr>
          <w:rStyle w:val="FootnoteReference"/>
          <w:rFonts w:ascii="Calisto MT" w:hAnsi="Calisto MT"/>
          <w:sz w:val="24"/>
          <w:szCs w:val="24"/>
          <w:lang w:val="id-ID"/>
        </w:rPr>
        <w:footnoteReference w:id="42"/>
      </w:r>
    </w:p>
    <w:p w14:paraId="7AE23853" w14:textId="673DCBFF" w:rsidR="00BA2DA7" w:rsidRDefault="00BA2DA7" w:rsidP="00DD3BFA">
      <w:pPr>
        <w:spacing w:before="120" w:after="120" w:line="240" w:lineRule="auto"/>
        <w:ind w:firstLine="720"/>
        <w:jc w:val="both"/>
        <w:rPr>
          <w:rFonts w:ascii="Calisto MT" w:hAnsi="Calisto MT" w:cs="Times New Roman"/>
          <w:sz w:val="24"/>
          <w:szCs w:val="24"/>
          <w:lang w:val="id-ID"/>
        </w:rPr>
      </w:pPr>
      <w:r w:rsidRPr="00BA2DA7">
        <w:rPr>
          <w:rFonts w:ascii="Calisto MT" w:hAnsi="Calisto MT" w:cs="Times New Roman"/>
          <w:sz w:val="24"/>
          <w:szCs w:val="24"/>
          <w:lang w:val="id-ID"/>
        </w:rPr>
        <w:t>In addition, there is also HLA Hart who conveys his views on law based on the belief of legal positivism.</w:t>
      </w:r>
      <w:r w:rsidR="00AF4DC0">
        <w:rPr>
          <w:rStyle w:val="FootnoteReference"/>
          <w:rFonts w:ascii="Calisto MT" w:hAnsi="Calisto MT"/>
          <w:sz w:val="24"/>
          <w:szCs w:val="24"/>
          <w:lang w:val="id-ID"/>
        </w:rPr>
        <w:footnoteReference w:id="43"/>
      </w:r>
      <w:r w:rsidRPr="00BA2DA7">
        <w:rPr>
          <w:rFonts w:ascii="Calisto MT" w:hAnsi="Calisto MT" w:cs="Times New Roman"/>
          <w:sz w:val="24"/>
          <w:szCs w:val="24"/>
          <w:lang w:val="id-ID"/>
        </w:rPr>
        <w:t xml:space="preserve"> Hart stated that the law must be something concrete, so there must be a party who writes it, namely certain officials or institutions that have the authority to write and publish it. Hart also provides 2 (two) guidelines regarding the law, namely:</w:t>
      </w:r>
      <w:r w:rsidR="00AF4DC0">
        <w:rPr>
          <w:rStyle w:val="FootnoteReference"/>
          <w:rFonts w:ascii="Calisto MT" w:hAnsi="Calisto MT"/>
          <w:sz w:val="24"/>
          <w:szCs w:val="24"/>
          <w:lang w:val="id-ID"/>
        </w:rPr>
        <w:footnoteReference w:id="44"/>
      </w:r>
    </w:p>
    <w:p w14:paraId="3B8B419C" w14:textId="693725B1" w:rsidR="00AF4DC0" w:rsidRPr="00AF4DC0" w:rsidRDefault="00AF4DC0" w:rsidP="00C5737A">
      <w:pPr>
        <w:pStyle w:val="ListParagraph"/>
        <w:numPr>
          <w:ilvl w:val="0"/>
          <w:numId w:val="9"/>
        </w:numPr>
        <w:spacing w:before="120" w:after="120"/>
        <w:jc w:val="both"/>
        <w:rPr>
          <w:rFonts w:ascii="Calisto MT" w:hAnsi="Calisto MT"/>
          <w:lang w:val="id-ID"/>
        </w:rPr>
      </w:pPr>
      <w:r w:rsidRPr="00AF4DC0">
        <w:rPr>
          <w:rFonts w:ascii="Calisto MT" w:hAnsi="Calisto MT"/>
          <w:lang w:val="id-ID"/>
        </w:rPr>
        <w:t>law (which has been concretized in the form of positive law) must contain orders;</w:t>
      </w:r>
    </w:p>
    <w:p w14:paraId="48C7F623" w14:textId="36E9F3E6" w:rsidR="00AF4DC0" w:rsidRPr="00AF4DC0" w:rsidRDefault="00AF4DC0" w:rsidP="00C5737A">
      <w:pPr>
        <w:pStyle w:val="ListParagraph"/>
        <w:numPr>
          <w:ilvl w:val="0"/>
          <w:numId w:val="9"/>
        </w:numPr>
        <w:spacing w:before="120" w:after="120"/>
        <w:jc w:val="both"/>
        <w:rPr>
          <w:rFonts w:ascii="Calisto MT" w:hAnsi="Calisto MT"/>
          <w:lang w:val="id-ID"/>
        </w:rPr>
      </w:pPr>
      <w:r w:rsidRPr="00AF4DC0">
        <w:rPr>
          <w:rFonts w:ascii="Calisto MT" w:hAnsi="Calisto MT"/>
          <w:lang w:val="id-ID"/>
        </w:rPr>
        <w:t>There is no necessary connection between law and morals or law as it ougt so be.</w:t>
      </w:r>
    </w:p>
    <w:p w14:paraId="29967973" w14:textId="4C5BD36D" w:rsidR="00AF4DC0" w:rsidRPr="00AF4DC0"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t>Referring to the view expressed by H.L.A Hart, Asep Bambang Hermanto stated that Hart has the same perspective as John Austin regarding the law. A rule of law must contain orders, obligations, and sanctions. Regarding orders, there are 2 (conditions) that must be fulfilled, namely they must be general in nature and ordered by political groups that have such authority in society, whether in positions of authority or a political institution.</w:t>
      </w:r>
      <w:r>
        <w:rPr>
          <w:rStyle w:val="FootnoteReference"/>
          <w:rFonts w:ascii="Calisto MT" w:hAnsi="Calisto MT"/>
          <w:sz w:val="24"/>
          <w:szCs w:val="24"/>
          <w:lang w:val="id-ID"/>
        </w:rPr>
        <w:footnoteReference w:id="45"/>
      </w:r>
    </w:p>
    <w:p w14:paraId="0CBE036D" w14:textId="4C8DAD68" w:rsidR="00AF4DC0" w:rsidRPr="00AF4DC0"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t xml:space="preserve">Contrary to the flow of legal positivism which emphasizes the separation of law and morals in society, the flow of legal realism is the antithesis. The flow of legal realism views that law cannot be separated from society, including relating to moral values </w:t>
      </w:r>
      <w:r w:rsidRPr="00AF4DC0">
        <w:rPr>
          <w:rFonts w:ascii="Times New Roman" w:hAnsi="Times New Roman" w:cs="Times New Roman"/>
          <w:sz w:val="24"/>
          <w:szCs w:val="24"/>
          <w:lang w:val="id-ID"/>
        </w:rPr>
        <w:t>​​</w:t>
      </w:r>
      <w:r w:rsidRPr="00AF4DC0">
        <w:rPr>
          <w:rFonts w:ascii="Calisto MT" w:hAnsi="Calisto MT" w:cs="Times New Roman"/>
          <w:sz w:val="24"/>
          <w:szCs w:val="24"/>
          <w:lang w:val="id-ID"/>
        </w:rPr>
        <w:t xml:space="preserve">that exist in society. Llewellyn said that law and society are constantly changing. Legal changes become a necessity when there are changes in society, including changes in moral values. The purpose of the law must be adapted to the goals of the society in which the law exists. So that judges are not only tasked with </w:t>
      </w:r>
      <w:r w:rsidRPr="00AF4DC0">
        <w:rPr>
          <w:rFonts w:ascii="Calisto MT" w:hAnsi="Calisto MT" w:cs="Times New Roman"/>
          <w:sz w:val="24"/>
          <w:szCs w:val="24"/>
          <w:lang w:val="id-ID"/>
        </w:rPr>
        <w:lastRenderedPageBreak/>
        <w:t>carrying out the law alone, but have a role as lawmakers through court decisions based on the rationality of judges not solely based on the rule of law.</w:t>
      </w:r>
      <w:r>
        <w:rPr>
          <w:rStyle w:val="FootnoteReference"/>
          <w:rFonts w:ascii="Calisto MT" w:hAnsi="Calisto MT"/>
          <w:sz w:val="24"/>
          <w:szCs w:val="24"/>
          <w:lang w:val="id-ID"/>
        </w:rPr>
        <w:footnoteReference w:id="46"/>
      </w:r>
    </w:p>
    <w:p w14:paraId="2983B6C7" w14:textId="3C272D76" w:rsidR="004D307A"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t>The contradiction between positivism and legal realism was also presented frontally by Karl Olivecrona, who loudly stated that law is a set of social facts, rejecting that law is an order or expression of the will of the state. The will of the state is in the form of laws or regulations issued by state constitutional institutions and from time to time influences the thinking of judges to the level of decision-making for him is a legal coercion. Judges must be given the freedom to make decisions based on personal morals and efforts to realize justice as a legal axiological value. A judge is not allowed to just stick to the rules, but the judge is obliged to explore, understand and see clearly the social facts that are happening so that they are able to make laws in their decisions.</w:t>
      </w:r>
      <w:r>
        <w:rPr>
          <w:rStyle w:val="FootnoteReference"/>
          <w:rFonts w:ascii="Calisto MT" w:hAnsi="Calisto MT"/>
          <w:sz w:val="24"/>
          <w:szCs w:val="24"/>
          <w:lang w:val="id-ID"/>
        </w:rPr>
        <w:footnoteReference w:id="47"/>
      </w:r>
    </w:p>
    <w:p w14:paraId="144D74EB" w14:textId="640EC6B7" w:rsidR="00AF4DC0" w:rsidRPr="00AF4DC0"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t>Brian Z. Tamanaha in his book entitled “A Realistic of Law” conveys a view based on the flow of legal realism. Tamanaha said that the law is influenced by historical and social factors in which the law is present. The law can not only be seen as an order from the ruler or a rule that comes from morality, but the law is a reflection of the ideas, values, culture and traditions of a society which is often called the mirror theory (Mirror Thesis).</w:t>
      </w:r>
      <w:r>
        <w:rPr>
          <w:rStyle w:val="FootnoteReference"/>
          <w:rFonts w:ascii="Calisto MT" w:hAnsi="Calisto MT"/>
          <w:sz w:val="24"/>
          <w:szCs w:val="24"/>
          <w:lang w:val="id-ID"/>
        </w:rPr>
        <w:footnoteReference w:id="48"/>
      </w:r>
    </w:p>
    <w:p w14:paraId="7A8B26D2" w14:textId="1DCF0D5B" w:rsidR="00AF4DC0" w:rsidRPr="00AF4DC0"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t xml:space="preserve">Tamanaha stated that there are 3 (three) indicators to identify the law, namely those relating to basic rules in social relations, the legal system instituted by authorized and coercive institutions, and regarding justice, equality, and rights. Thus the understanding of law is not only limited to the moral values </w:t>
      </w:r>
      <w:r w:rsidRPr="00AF4DC0">
        <w:rPr>
          <w:rFonts w:ascii="Times New Roman" w:hAnsi="Times New Roman" w:cs="Times New Roman"/>
          <w:sz w:val="24"/>
          <w:szCs w:val="24"/>
          <w:lang w:val="id-ID"/>
        </w:rPr>
        <w:t>​​</w:t>
      </w:r>
      <w:r w:rsidRPr="00AF4DC0">
        <w:rPr>
          <w:rFonts w:ascii="Calisto MT" w:hAnsi="Calisto MT" w:cs="Times New Roman"/>
          <w:sz w:val="24"/>
          <w:szCs w:val="24"/>
          <w:lang w:val="id-ID"/>
        </w:rPr>
        <w:t>of the law or the authorized institutions that form it, but is related to what the community views as worthy of being called law and implemented by the community as law.</w:t>
      </w:r>
      <w:r>
        <w:rPr>
          <w:rStyle w:val="FootnoteReference"/>
          <w:rFonts w:ascii="Calisto MT" w:hAnsi="Calisto MT"/>
          <w:sz w:val="24"/>
          <w:szCs w:val="24"/>
          <w:lang w:val="id-ID"/>
        </w:rPr>
        <w:footnoteReference w:id="49"/>
      </w:r>
    </w:p>
    <w:p w14:paraId="475D431F" w14:textId="77777777" w:rsidR="00AF4DC0" w:rsidRPr="00AF4DC0"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t>Based on the two schools of legal philosophy, the implementation of omnibus law in the formation of laws in Indonesia will show contradictions. From the perspective of positive law, the application of omnibus law cannot be implemented before it is regulated as a legal norm. The loading of these provisions is expected to be able to provide legal certainty to the acceptance of the omnibus law and its position in the Indonesian legal system.</w:t>
      </w:r>
    </w:p>
    <w:p w14:paraId="5FE4C76A" w14:textId="77777777" w:rsidR="00AF4DC0" w:rsidRPr="00AF4DC0"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t>Meanwhile, if it is based on the perspective of legal realism, then omnibus law is a method of law formation in accordance with current conditions in the life of society, nation and state. Legal realism states that it is proper for the law to continue to develop following changes in society. Thus, the application of omnibus law in the formation of law in Indonesia is an effort to adjust the development of society which overcomes hyper regulation and overlapping rules.</w:t>
      </w:r>
    </w:p>
    <w:p w14:paraId="4607DE42" w14:textId="66C30E77" w:rsidR="00AF4DC0" w:rsidRPr="00AF4DC0" w:rsidRDefault="00AF4DC0" w:rsidP="00DD3BFA">
      <w:pPr>
        <w:spacing w:before="120" w:after="120" w:line="240" w:lineRule="auto"/>
        <w:ind w:firstLine="720"/>
        <w:jc w:val="both"/>
        <w:rPr>
          <w:rFonts w:ascii="Calisto MT" w:hAnsi="Calisto MT" w:cs="Times New Roman"/>
          <w:sz w:val="24"/>
          <w:szCs w:val="24"/>
          <w:lang w:val="id-ID"/>
        </w:rPr>
      </w:pPr>
      <w:r w:rsidRPr="00AF4DC0">
        <w:rPr>
          <w:rFonts w:ascii="Calisto MT" w:hAnsi="Calisto MT" w:cs="Times New Roman"/>
          <w:sz w:val="24"/>
          <w:szCs w:val="24"/>
          <w:lang w:val="id-ID"/>
        </w:rPr>
        <w:lastRenderedPageBreak/>
        <w:t xml:space="preserve">Of course, the omnibus law method adopted from the practice of law formation in the common law country must still be adapted to the historical and social factors of the Indonesian people. Besides also adjusting so that the formation of the omnibus law law is in accordance with the formal principles of law formation, as well as the idea of </w:t>
      </w:r>
      <w:r w:rsidRPr="00AF4DC0">
        <w:rPr>
          <w:rFonts w:ascii="Times New Roman" w:hAnsi="Times New Roman" w:cs="Times New Roman"/>
          <w:sz w:val="24"/>
          <w:szCs w:val="24"/>
          <w:lang w:val="id-ID"/>
        </w:rPr>
        <w:t>​​</w:t>
      </w:r>
      <w:r w:rsidRPr="00AF4DC0">
        <w:rPr>
          <w:rFonts w:ascii="Calisto MT" w:hAnsi="Calisto MT" w:cs="Times New Roman"/>
          <w:sz w:val="24"/>
          <w:szCs w:val="24"/>
          <w:lang w:val="id-ID"/>
        </w:rPr>
        <w:t>Pancasila as the legal ideal of the Indonesian nation which is reflected in the material content of the law.</w:t>
      </w:r>
    </w:p>
    <w:p w14:paraId="6D1660B7" w14:textId="0C92F545" w:rsidR="004D307A" w:rsidRDefault="004D307A" w:rsidP="00774EDE">
      <w:pPr>
        <w:spacing w:before="120" w:after="120" w:line="240" w:lineRule="auto"/>
        <w:jc w:val="both"/>
        <w:rPr>
          <w:rFonts w:ascii="Calisto MT" w:hAnsi="Calisto MT" w:cs="Times New Roman"/>
          <w:b/>
          <w:bCs/>
          <w:sz w:val="24"/>
          <w:szCs w:val="24"/>
          <w:lang w:val="id-ID"/>
        </w:rPr>
      </w:pPr>
    </w:p>
    <w:p w14:paraId="7CD7FDE7" w14:textId="7824C2BB" w:rsidR="00AF4DC0" w:rsidRDefault="00AF4DC0" w:rsidP="00774EDE">
      <w:pPr>
        <w:spacing w:before="120" w:after="120" w:line="240" w:lineRule="auto"/>
        <w:jc w:val="both"/>
        <w:rPr>
          <w:rFonts w:ascii="Calisto MT" w:hAnsi="Calisto MT" w:cs="Times New Roman"/>
          <w:b/>
          <w:bCs/>
          <w:sz w:val="24"/>
          <w:szCs w:val="24"/>
        </w:rPr>
      </w:pPr>
      <w:r>
        <w:rPr>
          <w:rFonts w:ascii="Calisto MT" w:hAnsi="Calisto MT" w:cs="Times New Roman"/>
          <w:b/>
          <w:bCs/>
          <w:sz w:val="24"/>
          <w:szCs w:val="24"/>
        </w:rPr>
        <w:t>Conclusion</w:t>
      </w:r>
    </w:p>
    <w:p w14:paraId="546B965B" w14:textId="77777777" w:rsidR="00AF4DC0" w:rsidRPr="00AF4DC0" w:rsidRDefault="00AF4DC0" w:rsidP="00DD3BFA">
      <w:pPr>
        <w:spacing w:before="120" w:after="120" w:line="240" w:lineRule="auto"/>
        <w:ind w:firstLine="720"/>
        <w:jc w:val="both"/>
        <w:rPr>
          <w:rFonts w:ascii="Calisto MT" w:hAnsi="Calisto MT" w:cs="Times New Roman"/>
          <w:sz w:val="24"/>
          <w:szCs w:val="24"/>
        </w:rPr>
      </w:pPr>
      <w:r w:rsidRPr="00AF4DC0">
        <w:rPr>
          <w:rFonts w:ascii="Calisto MT" w:hAnsi="Calisto MT" w:cs="Times New Roman"/>
          <w:sz w:val="24"/>
          <w:szCs w:val="24"/>
        </w:rPr>
        <w:t>What can be concluded from the description of the discussion that has been presented is that the formation of laws through omnibus law is essentially aimed at simplifying regulations. The method of law formation through omnibus law is seen as more effective and efficient in preventing hyper regulation and overlapping of existing regulations. However, the Legislation has not regulated the formation of laws through the omnibus law method, so that it has not provided legal certainty to the mechanism for its formation and the position of the law as an umbrella law that overshadows other laws.</w:t>
      </w:r>
    </w:p>
    <w:p w14:paraId="3E740A2F" w14:textId="77777777" w:rsidR="00AF4DC0" w:rsidRPr="00AF4DC0" w:rsidRDefault="00AF4DC0" w:rsidP="00DD3BFA">
      <w:pPr>
        <w:spacing w:before="120" w:after="120" w:line="240" w:lineRule="auto"/>
        <w:ind w:firstLine="720"/>
        <w:jc w:val="both"/>
        <w:rPr>
          <w:rFonts w:ascii="Calisto MT" w:hAnsi="Calisto MT" w:cs="Times New Roman"/>
          <w:sz w:val="24"/>
          <w:szCs w:val="24"/>
        </w:rPr>
      </w:pPr>
      <w:r w:rsidRPr="00AF4DC0">
        <w:rPr>
          <w:rFonts w:ascii="Calisto MT" w:hAnsi="Calisto MT" w:cs="Times New Roman"/>
          <w:sz w:val="24"/>
          <w:szCs w:val="24"/>
        </w:rPr>
        <w:t>In terms of legal positivism and legal realism, there are contradictory views on the implementation of omnibus law as a method of law formation. Legal positivism will view the urgency of written rules through laws before the omnibus law is tried, namely through changes to the Legislative Law.</w:t>
      </w:r>
    </w:p>
    <w:p w14:paraId="04B780D9" w14:textId="77777777" w:rsidR="00AF4DC0" w:rsidRPr="00AF4DC0" w:rsidRDefault="00AF4DC0" w:rsidP="00DD3BFA">
      <w:pPr>
        <w:spacing w:before="120" w:after="120" w:line="240" w:lineRule="auto"/>
        <w:ind w:firstLine="720"/>
        <w:jc w:val="both"/>
        <w:rPr>
          <w:rFonts w:ascii="Calisto MT" w:hAnsi="Calisto MT" w:cs="Times New Roman"/>
          <w:sz w:val="24"/>
          <w:szCs w:val="24"/>
        </w:rPr>
      </w:pPr>
      <w:r w:rsidRPr="00AF4DC0">
        <w:rPr>
          <w:rFonts w:ascii="Calisto MT" w:hAnsi="Calisto MT" w:cs="Times New Roman"/>
          <w:sz w:val="24"/>
          <w:szCs w:val="24"/>
        </w:rPr>
        <w:t>On the other hand, in the legal realism paradigm, the formation of an omnibus law is a demand in following changes in society in order to overcome the problems of hyper regulation and overlapping rules. As long as the community recognizes omnibus law as a method of forming a valid law, then it will apply as a law that applies in the life of society, nation and state.</w:t>
      </w:r>
    </w:p>
    <w:p w14:paraId="0ED6BB29" w14:textId="77777777" w:rsidR="00AF4DC0" w:rsidRPr="00AF4DC0" w:rsidRDefault="00AF4DC0" w:rsidP="00DD3BFA">
      <w:pPr>
        <w:spacing w:before="120" w:after="120" w:line="240" w:lineRule="auto"/>
        <w:ind w:firstLine="720"/>
        <w:jc w:val="both"/>
        <w:rPr>
          <w:rFonts w:ascii="Calisto MT" w:hAnsi="Calisto MT" w:cs="Times New Roman"/>
          <w:sz w:val="24"/>
          <w:szCs w:val="24"/>
        </w:rPr>
      </w:pPr>
      <w:r w:rsidRPr="00AF4DC0">
        <w:rPr>
          <w:rFonts w:ascii="Calisto MT" w:hAnsi="Calisto MT" w:cs="Times New Roman"/>
          <w:sz w:val="24"/>
          <w:szCs w:val="24"/>
        </w:rPr>
        <w:t>In relation to the conclusions presented, suggestions can be made, namely:</w:t>
      </w:r>
    </w:p>
    <w:p w14:paraId="5ED6BB75" w14:textId="121AD25F" w:rsidR="00AF4DC0" w:rsidRPr="00AF4DC0" w:rsidRDefault="00AF4DC0" w:rsidP="00C5737A">
      <w:pPr>
        <w:pStyle w:val="ListParagraph"/>
        <w:numPr>
          <w:ilvl w:val="0"/>
          <w:numId w:val="10"/>
        </w:numPr>
        <w:spacing w:before="120" w:after="120"/>
        <w:jc w:val="both"/>
        <w:rPr>
          <w:rFonts w:ascii="Calisto MT" w:hAnsi="Calisto MT"/>
        </w:rPr>
      </w:pPr>
      <w:r w:rsidRPr="00AF4DC0">
        <w:rPr>
          <w:rFonts w:ascii="Calisto MT" w:hAnsi="Calisto MT"/>
        </w:rPr>
        <w:t>Amendment to the Legislative Law by formulating an article that regulates the omnibus law as a special method of law formation.</w:t>
      </w:r>
    </w:p>
    <w:p w14:paraId="354F738D" w14:textId="373DAC0C" w:rsidR="00AF4DC0" w:rsidRPr="00AF4DC0" w:rsidRDefault="00AF4DC0" w:rsidP="00C5737A">
      <w:pPr>
        <w:pStyle w:val="ListParagraph"/>
        <w:numPr>
          <w:ilvl w:val="0"/>
          <w:numId w:val="10"/>
        </w:numPr>
        <w:spacing w:before="120" w:after="120"/>
        <w:jc w:val="both"/>
        <w:rPr>
          <w:rFonts w:ascii="Calisto MT" w:hAnsi="Calisto MT"/>
        </w:rPr>
      </w:pPr>
      <w:r w:rsidRPr="00AF4DC0">
        <w:rPr>
          <w:rFonts w:ascii="Calisto MT" w:hAnsi="Calisto MT"/>
        </w:rPr>
        <w:t>Ensure that the formation of the omnibus law is subject to Pancasila, the 1945 Constitution of the Republic of Indonesia, as well as the formal and material principles for the formation of laws in Indonesia.</w:t>
      </w:r>
    </w:p>
    <w:p w14:paraId="3F929DE6" w14:textId="77777777" w:rsidR="004D307A" w:rsidRDefault="004D307A" w:rsidP="00774EDE">
      <w:pPr>
        <w:spacing w:before="120" w:after="120" w:line="240" w:lineRule="auto"/>
        <w:jc w:val="both"/>
        <w:rPr>
          <w:rFonts w:ascii="Calisto MT" w:hAnsi="Calisto MT" w:cs="Times New Roman"/>
          <w:b/>
          <w:bCs/>
          <w:sz w:val="24"/>
          <w:szCs w:val="24"/>
          <w:lang w:val="id-ID"/>
        </w:rPr>
      </w:pPr>
    </w:p>
    <w:p w14:paraId="47A51DDF" w14:textId="693BB8E8" w:rsidR="00DD3BFA" w:rsidRDefault="00DD3BFA" w:rsidP="00774EDE">
      <w:pPr>
        <w:spacing w:before="120" w:after="120" w:line="240" w:lineRule="auto"/>
        <w:jc w:val="both"/>
        <w:rPr>
          <w:rFonts w:ascii="Calisto MT" w:hAnsi="Calisto MT" w:cs="Times New Roman"/>
          <w:b/>
          <w:bCs/>
          <w:sz w:val="24"/>
          <w:szCs w:val="24"/>
        </w:rPr>
      </w:pPr>
      <w:r>
        <w:rPr>
          <w:rFonts w:ascii="Calisto MT" w:hAnsi="Calisto MT" w:cs="Times New Roman"/>
          <w:b/>
          <w:bCs/>
          <w:sz w:val="24"/>
          <w:szCs w:val="24"/>
        </w:rPr>
        <w:t>Reference</w:t>
      </w:r>
    </w:p>
    <w:p w14:paraId="0B7DE30C" w14:textId="1704A424"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Pr>
          <w:rFonts w:ascii="Calisto MT" w:hAnsi="Calisto MT" w:cs="Times New Roman"/>
          <w:b/>
          <w:bCs/>
          <w:sz w:val="24"/>
          <w:szCs w:val="24"/>
        </w:rPr>
        <w:fldChar w:fldCharType="begin" w:fldLock="1"/>
      </w:r>
      <w:r>
        <w:rPr>
          <w:rFonts w:ascii="Calisto MT" w:hAnsi="Calisto MT" w:cs="Times New Roman"/>
          <w:b/>
          <w:bCs/>
          <w:sz w:val="24"/>
          <w:szCs w:val="24"/>
        </w:rPr>
        <w:instrText xml:space="preserve">ADDIN Mendeley Bibliography CSL_BIBLIOGRAPHY </w:instrText>
      </w:r>
      <w:r>
        <w:rPr>
          <w:rFonts w:ascii="Calisto MT" w:hAnsi="Calisto MT" w:cs="Times New Roman"/>
          <w:b/>
          <w:bCs/>
          <w:sz w:val="24"/>
          <w:szCs w:val="24"/>
        </w:rPr>
        <w:fldChar w:fldCharType="separate"/>
      </w:r>
      <w:r w:rsidRPr="00DD3BFA">
        <w:rPr>
          <w:rFonts w:ascii="Calisto MT" w:hAnsi="Calisto MT" w:cs="Times New Roman"/>
          <w:noProof/>
          <w:sz w:val="24"/>
          <w:szCs w:val="24"/>
        </w:rPr>
        <w:t xml:space="preserve">Ahmad Ulil Aedi, Sakti Lazuardi, Ditta Chandra Putri. “ARSITEKTUR PENERAPAN OMNIBUS LAW MELALUI TRANSPLANTASI HUKUM NASIONAL PEMBENTUKAN UNDANG-UNDANG (Architecture of the Application of Omnibus Law Through National Legal Transplantation Formation of Law).” </w:t>
      </w:r>
      <w:r w:rsidRPr="00DD3BFA">
        <w:rPr>
          <w:rFonts w:ascii="Calisto MT" w:hAnsi="Calisto MT" w:cs="Times New Roman"/>
          <w:i/>
          <w:iCs/>
          <w:noProof/>
          <w:sz w:val="24"/>
          <w:szCs w:val="24"/>
        </w:rPr>
        <w:t>Jurnal Ilmiah Kebijakan Hukum</w:t>
      </w:r>
      <w:r w:rsidRPr="00DD3BFA">
        <w:rPr>
          <w:rFonts w:ascii="Calisto MT" w:hAnsi="Calisto MT" w:cs="Times New Roman"/>
          <w:noProof/>
          <w:sz w:val="24"/>
          <w:szCs w:val="24"/>
        </w:rPr>
        <w:t xml:space="preserve"> 14, no. 1 (2020): 1–18.</w:t>
      </w:r>
    </w:p>
    <w:p w14:paraId="777C0871"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Ali, Achmad. </w:t>
      </w:r>
      <w:r w:rsidRPr="00DD3BFA">
        <w:rPr>
          <w:rFonts w:ascii="Calisto MT" w:hAnsi="Calisto MT" w:cs="Times New Roman"/>
          <w:i/>
          <w:iCs/>
          <w:noProof/>
          <w:sz w:val="24"/>
          <w:szCs w:val="24"/>
        </w:rPr>
        <w:t>Menguak Teori Hukum (Legal Theory) Dan Teori Peradilan (Judicialprudence)</w:t>
      </w:r>
      <w:r w:rsidRPr="00DD3BFA">
        <w:rPr>
          <w:rFonts w:ascii="Calisto MT" w:hAnsi="Calisto MT" w:cs="Times New Roman"/>
          <w:noProof/>
          <w:sz w:val="24"/>
          <w:szCs w:val="24"/>
        </w:rPr>
        <w:t>. Jakarta: Kencana Prenada Group, 2009.</w:t>
      </w:r>
    </w:p>
    <w:p w14:paraId="6C5CC305"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Anggono, Bayu Dwi. “Omnibus Law Sebagai Teknik Pembentukan Undang-Undang: Peluang Adopsi Dan Tantangannya Dalam Sistem Perundang-Undangan Indonesia.” </w:t>
      </w:r>
      <w:r w:rsidRPr="00DD3BFA">
        <w:rPr>
          <w:rFonts w:ascii="Calisto MT" w:hAnsi="Calisto MT" w:cs="Times New Roman"/>
          <w:i/>
          <w:iCs/>
          <w:noProof/>
          <w:sz w:val="24"/>
          <w:szCs w:val="24"/>
        </w:rPr>
        <w:t>Jurnal Rechts Vinding: Media Pembinaan Hukum Nasional</w:t>
      </w:r>
      <w:r w:rsidRPr="00DD3BFA">
        <w:rPr>
          <w:rFonts w:ascii="Calisto MT" w:hAnsi="Calisto MT" w:cs="Times New Roman"/>
          <w:noProof/>
          <w:sz w:val="24"/>
          <w:szCs w:val="24"/>
        </w:rPr>
        <w:t xml:space="preserve"> </w:t>
      </w:r>
      <w:r w:rsidRPr="00DD3BFA">
        <w:rPr>
          <w:rFonts w:ascii="Calisto MT" w:hAnsi="Calisto MT" w:cs="Times New Roman"/>
          <w:noProof/>
          <w:sz w:val="24"/>
          <w:szCs w:val="24"/>
        </w:rPr>
        <w:lastRenderedPageBreak/>
        <w:t>9, no. 1 (2020): 17. https://doi.org/10.33331/rechtsvinding.v9i1.389.</w:t>
      </w:r>
    </w:p>
    <w:p w14:paraId="3DB28D47"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Ansari, Muhammad Insa. “Omnibus Law Untuk Menata Regulasi Penanaman Modal.” </w:t>
      </w:r>
      <w:r w:rsidRPr="00DD3BFA">
        <w:rPr>
          <w:rFonts w:ascii="Calisto MT" w:hAnsi="Calisto MT" w:cs="Times New Roman"/>
          <w:i/>
          <w:iCs/>
          <w:noProof/>
          <w:sz w:val="24"/>
          <w:szCs w:val="24"/>
        </w:rPr>
        <w:t>Jurnal Rechts Vinding: Media Pembinaan Hukum Nasional</w:t>
      </w:r>
      <w:r w:rsidRPr="00DD3BFA">
        <w:rPr>
          <w:rFonts w:ascii="Calisto MT" w:hAnsi="Calisto MT" w:cs="Times New Roman"/>
          <w:noProof/>
          <w:sz w:val="24"/>
          <w:szCs w:val="24"/>
        </w:rPr>
        <w:t xml:space="preserve"> 9, no. 1 (2020): 71. https://doi.org/10.33331/rechtsvinding.v9i1.378.</w:t>
      </w:r>
    </w:p>
    <w:p w14:paraId="05E2BD61"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Antari, Putu Eva Ditayani. “Implementasi Fugsi Pengawasan Dewan Perwakilan Rakyat Dalam Upaya Memperkuat Sistem Presidensial Di Indonesia.” </w:t>
      </w:r>
      <w:r w:rsidRPr="00DD3BFA">
        <w:rPr>
          <w:rFonts w:ascii="Calisto MT" w:hAnsi="Calisto MT" w:cs="Times New Roman"/>
          <w:i/>
          <w:iCs/>
          <w:noProof/>
          <w:sz w:val="24"/>
          <w:szCs w:val="24"/>
        </w:rPr>
        <w:t>Refleksi Hukum</w:t>
      </w:r>
      <w:r w:rsidRPr="00DD3BFA">
        <w:rPr>
          <w:rFonts w:ascii="Calisto MT" w:hAnsi="Calisto MT" w:cs="Times New Roman"/>
          <w:noProof/>
          <w:sz w:val="24"/>
          <w:szCs w:val="24"/>
        </w:rPr>
        <w:t xml:space="preserve"> 4, no. 2 (2020): 247. https://doi.org/10.24198/cosmogov.v4i2.17065.</w:t>
      </w:r>
    </w:p>
    <w:p w14:paraId="6687EAE2"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Ardiansyah, Mohammad Kamil. “PEMBARUAN HUKUM OLEH MAHKAMAH AGUNG DALAM MENGISI KEKOSONGAN HUKUM ACARA PERDATA DI INDONESIA (Legal Reform by The Supreme Court of Indonesia Facing the Legal Vacuum in Civil Procedure Law).” </w:t>
      </w:r>
      <w:r w:rsidRPr="00DD3BFA">
        <w:rPr>
          <w:rFonts w:ascii="Calisto MT" w:hAnsi="Calisto MT" w:cs="Times New Roman"/>
          <w:i/>
          <w:iCs/>
          <w:noProof/>
          <w:sz w:val="24"/>
          <w:szCs w:val="24"/>
        </w:rPr>
        <w:t>Jurnal Ilmiah Kebijakan Hukum</w:t>
      </w:r>
      <w:r w:rsidRPr="00DD3BFA">
        <w:rPr>
          <w:rFonts w:ascii="Calisto MT" w:hAnsi="Calisto MT" w:cs="Times New Roman"/>
          <w:noProof/>
          <w:sz w:val="24"/>
          <w:szCs w:val="24"/>
        </w:rPr>
        <w:t xml:space="preserve"> 14, no. 2 (2020): 361–84.</w:t>
      </w:r>
    </w:p>
    <w:p w14:paraId="074AC63C"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Asshiddiqie, Jimly. “Gagasan Negara Hukum Indonesia.” Jimly.com, 2011. http://jimly.com/makalah/namafile/57/ Konsep_Negara_Hukum_Indonesia.pdf.</w:t>
      </w:r>
    </w:p>
    <w:p w14:paraId="5AA38F03"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 </w:t>
      </w:r>
      <w:r w:rsidRPr="00DD3BFA">
        <w:rPr>
          <w:rFonts w:ascii="Calisto MT" w:hAnsi="Calisto MT" w:cs="Times New Roman"/>
          <w:i/>
          <w:iCs/>
          <w:noProof/>
          <w:sz w:val="24"/>
          <w:szCs w:val="24"/>
        </w:rPr>
        <w:t>Konstitusi Dan Konstitusionalisme Indonesia</w:t>
      </w:r>
      <w:r w:rsidRPr="00DD3BFA">
        <w:rPr>
          <w:rFonts w:ascii="Calisto MT" w:hAnsi="Calisto MT" w:cs="Times New Roman"/>
          <w:noProof/>
          <w:sz w:val="24"/>
          <w:szCs w:val="24"/>
        </w:rPr>
        <w:t>. Jakarta: Sinar Grafika, 2010.</w:t>
      </w:r>
    </w:p>
    <w:p w14:paraId="4FB24E2A"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Atmadja, I Dewa Gede. </w:t>
      </w:r>
      <w:r w:rsidRPr="00DD3BFA">
        <w:rPr>
          <w:rFonts w:ascii="Calisto MT" w:hAnsi="Calisto MT" w:cs="Times New Roman"/>
          <w:i/>
          <w:iCs/>
          <w:noProof/>
          <w:sz w:val="24"/>
          <w:szCs w:val="24"/>
        </w:rPr>
        <w:t>Hukum Konstitusi Problematika Konstitusi Indonesia Sesudah Perubahan UUD 1945</w:t>
      </w:r>
      <w:r w:rsidRPr="00DD3BFA">
        <w:rPr>
          <w:rFonts w:ascii="Calisto MT" w:hAnsi="Calisto MT" w:cs="Times New Roman"/>
          <w:noProof/>
          <w:sz w:val="24"/>
          <w:szCs w:val="24"/>
        </w:rPr>
        <w:t>. Malang: Setara Press, 2010.</w:t>
      </w:r>
    </w:p>
    <w:p w14:paraId="066D8691"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Austin, John. “John Austin’s Province of Jurisprudence.Pdf.” London: John Murray, 1832.</w:t>
      </w:r>
    </w:p>
    <w:p w14:paraId="32D00BF8"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Budiono, Arief, and Wafda Vivid Izziyana. “THEISTIC LEGAL REALISM (Suatu Pilihan Radikal Bagi Pengembangan Hukum).” In </w:t>
      </w:r>
      <w:r w:rsidRPr="00DD3BFA">
        <w:rPr>
          <w:rFonts w:ascii="Calisto MT" w:hAnsi="Calisto MT" w:cs="Times New Roman"/>
          <w:i/>
          <w:iCs/>
          <w:noProof/>
          <w:sz w:val="24"/>
          <w:szCs w:val="24"/>
        </w:rPr>
        <w:t>Hukum Rasendental Pengembangan Dan Penegakan Hukum Indonesia</w:t>
      </w:r>
      <w:r w:rsidRPr="00DD3BFA">
        <w:rPr>
          <w:rFonts w:ascii="Calisto MT" w:hAnsi="Calisto MT" w:cs="Times New Roman"/>
          <w:noProof/>
          <w:sz w:val="24"/>
          <w:szCs w:val="24"/>
        </w:rPr>
        <w:t>, 367–83, 2018.</w:t>
      </w:r>
    </w:p>
    <w:p w14:paraId="7267F1C5"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Busroh, Firman Freaddy. “Konseptualisasi Omnibus Law Dalam Menyelesaikan Permasalahan Regulasi Pertanahan.” </w:t>
      </w:r>
      <w:r w:rsidRPr="00DD3BFA">
        <w:rPr>
          <w:rFonts w:ascii="Calisto MT" w:hAnsi="Calisto MT" w:cs="Times New Roman"/>
          <w:i/>
          <w:iCs/>
          <w:noProof/>
          <w:sz w:val="24"/>
          <w:szCs w:val="24"/>
        </w:rPr>
        <w:t>Arena Hukum</w:t>
      </w:r>
      <w:r w:rsidRPr="00DD3BFA">
        <w:rPr>
          <w:rFonts w:ascii="Calisto MT" w:hAnsi="Calisto MT" w:cs="Times New Roman"/>
          <w:noProof/>
          <w:sz w:val="24"/>
          <w:szCs w:val="24"/>
        </w:rPr>
        <w:t xml:space="preserve"> 10, no. 2 (2017): 227–50. https://doi.org/10.21776/ub.arenahukum.2017.01002.4.</w:t>
      </w:r>
    </w:p>
    <w:p w14:paraId="18B31A1D"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Efendi, Jonaedi, and Johnny Ibrahim. </w:t>
      </w:r>
      <w:r w:rsidRPr="00DD3BFA">
        <w:rPr>
          <w:rFonts w:ascii="Calisto MT" w:hAnsi="Calisto MT" w:cs="Times New Roman"/>
          <w:i/>
          <w:iCs/>
          <w:noProof/>
          <w:sz w:val="24"/>
          <w:szCs w:val="24"/>
        </w:rPr>
        <w:t>Metode Penelitian Hukum (Normatif Dan Empiris)</w:t>
      </w:r>
      <w:r w:rsidRPr="00DD3BFA">
        <w:rPr>
          <w:rFonts w:ascii="Calisto MT" w:hAnsi="Calisto MT" w:cs="Times New Roman"/>
          <w:noProof/>
          <w:sz w:val="24"/>
          <w:szCs w:val="24"/>
        </w:rPr>
        <w:t>. Jakarta: Prenada Media, 2016.</w:t>
      </w:r>
    </w:p>
    <w:p w14:paraId="29FD94A4"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F Kurniawan. “Problematika Pembentukan RUU Cipta Kerja Dengan Konsep Omnibus Law Pada Klaster Ketenagakerjaan Pasal 89 Angka 45 Tentang Pemberian Pesangon Kepada Pekerja Yang Di PHK.” </w:t>
      </w:r>
      <w:r w:rsidRPr="00DD3BFA">
        <w:rPr>
          <w:rFonts w:ascii="Calisto MT" w:hAnsi="Calisto MT" w:cs="Times New Roman"/>
          <w:i/>
          <w:iCs/>
          <w:noProof/>
          <w:sz w:val="24"/>
          <w:szCs w:val="24"/>
        </w:rPr>
        <w:t>Jurnal Panorama Hukum</w:t>
      </w:r>
      <w:r w:rsidRPr="00DD3BFA">
        <w:rPr>
          <w:rFonts w:ascii="Calisto MT" w:hAnsi="Calisto MT" w:cs="Times New Roman"/>
          <w:noProof/>
          <w:sz w:val="24"/>
          <w:szCs w:val="24"/>
        </w:rPr>
        <w:t xml:space="preserve"> 5, no. 1 (2020): 64.</w:t>
      </w:r>
    </w:p>
    <w:p w14:paraId="003C23B6"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Gahar, Affan. </w:t>
      </w:r>
      <w:r w:rsidRPr="00DD3BFA">
        <w:rPr>
          <w:rFonts w:ascii="Calisto MT" w:hAnsi="Calisto MT" w:cs="Times New Roman"/>
          <w:i/>
          <w:iCs/>
          <w:noProof/>
          <w:sz w:val="24"/>
          <w:szCs w:val="24"/>
        </w:rPr>
        <w:t>Politik Indonesia: Transisi Menuju Demokrasi</w:t>
      </w:r>
      <w:r w:rsidRPr="00DD3BFA">
        <w:rPr>
          <w:rFonts w:ascii="Calisto MT" w:hAnsi="Calisto MT" w:cs="Times New Roman"/>
          <w:noProof/>
          <w:sz w:val="24"/>
          <w:szCs w:val="24"/>
        </w:rPr>
        <w:t>. Yogyakarta: Pustaka Pelajar, 2006.</w:t>
      </w:r>
    </w:p>
    <w:p w14:paraId="1E329F36"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Hart, H.L.A. </w:t>
      </w:r>
      <w:r w:rsidRPr="00DD3BFA">
        <w:rPr>
          <w:rFonts w:ascii="Calisto MT" w:hAnsi="Calisto MT" w:cs="Times New Roman"/>
          <w:i/>
          <w:iCs/>
          <w:noProof/>
          <w:sz w:val="24"/>
          <w:szCs w:val="24"/>
        </w:rPr>
        <w:t>The Concept of Law</w:t>
      </w:r>
      <w:r w:rsidRPr="00DD3BFA">
        <w:rPr>
          <w:rFonts w:ascii="Calisto MT" w:hAnsi="Calisto MT" w:cs="Times New Roman"/>
          <w:noProof/>
          <w:sz w:val="24"/>
          <w:szCs w:val="24"/>
        </w:rPr>
        <w:t>. Second Edi. New York: Oxford University Press Inc., 1961. https://doi.org/10.1201/b22212-8.</w:t>
      </w:r>
    </w:p>
    <w:p w14:paraId="1712A6E6"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Hermanto, A B. “Ajaran Positivisme Hukum Di Indonesia: Kritik Dan Alternatif Solusinya.” </w:t>
      </w:r>
      <w:r w:rsidRPr="00DD3BFA">
        <w:rPr>
          <w:rFonts w:ascii="Calisto MT" w:hAnsi="Calisto MT" w:cs="Times New Roman"/>
          <w:i/>
          <w:iCs/>
          <w:noProof/>
          <w:sz w:val="24"/>
          <w:szCs w:val="24"/>
        </w:rPr>
        <w:t>Jurnal Hukum Dan Bisnis (Selisik)</w:t>
      </w:r>
      <w:r w:rsidRPr="00DD3BFA">
        <w:rPr>
          <w:rFonts w:ascii="Calisto MT" w:hAnsi="Calisto MT" w:cs="Times New Roman"/>
          <w:noProof/>
          <w:sz w:val="24"/>
          <w:szCs w:val="24"/>
        </w:rPr>
        <w:t xml:space="preserve"> 2, no. 4 (2016): 108–21. http://journal.univpancasila.ac.id/index.php/selisik/article/view/650.</w:t>
      </w:r>
    </w:p>
    <w:p w14:paraId="419983F8"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Hukum Online. “Menelusuri Asal-Usul Konsep Omnibus Law.” hukumonline.com, 2020. </w:t>
      </w:r>
      <w:r w:rsidRPr="00DD3BFA">
        <w:rPr>
          <w:rFonts w:ascii="Calisto MT" w:hAnsi="Calisto MT" w:cs="Times New Roman"/>
          <w:noProof/>
          <w:sz w:val="24"/>
          <w:szCs w:val="24"/>
        </w:rPr>
        <w:lastRenderedPageBreak/>
        <w:t>https://www.hukumonline.com/berita/baca/lt5e2c1e4de971a/menelusuri-asal-usul-konsep-omnibus-law.</w:t>
      </w:r>
    </w:p>
    <w:p w14:paraId="3968A6B2"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Irawan Febriansyah, Ferry. “Konsep Pembentukan Peraturan Perundang-Undangan Di Indonesia.” </w:t>
      </w:r>
      <w:r w:rsidRPr="00DD3BFA">
        <w:rPr>
          <w:rFonts w:ascii="Calisto MT" w:hAnsi="Calisto MT" w:cs="Times New Roman"/>
          <w:i/>
          <w:iCs/>
          <w:noProof/>
          <w:sz w:val="24"/>
          <w:szCs w:val="24"/>
        </w:rPr>
        <w:t>Perspektif</w:t>
      </w:r>
      <w:r w:rsidRPr="00DD3BFA">
        <w:rPr>
          <w:rFonts w:ascii="Calisto MT" w:hAnsi="Calisto MT" w:cs="Times New Roman"/>
          <w:noProof/>
          <w:sz w:val="24"/>
          <w:szCs w:val="24"/>
        </w:rPr>
        <w:t xml:space="preserve"> 21, no. 3 (2016): 220–29. http://jurnal-perspektif.org/index.php/perspektif/article/view/586.</w:t>
      </w:r>
    </w:p>
    <w:p w14:paraId="7ECFE030"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Izzaty, Risdiana. “URGENSI KETENTUAN CARRY-OVER DALAM PEMBENTUKAN UNDANG-UNDANG DI INDONESIA ( The Urgency of Carry-Over Provision in Law-Making in Indonesia ).” </w:t>
      </w:r>
      <w:r w:rsidRPr="00DD3BFA">
        <w:rPr>
          <w:rFonts w:ascii="Calisto MT" w:hAnsi="Calisto MT" w:cs="Times New Roman"/>
          <w:i/>
          <w:iCs/>
          <w:noProof/>
          <w:sz w:val="24"/>
          <w:szCs w:val="24"/>
        </w:rPr>
        <w:t>Jurnal HAM</w:t>
      </w:r>
      <w:r w:rsidRPr="00DD3BFA">
        <w:rPr>
          <w:rFonts w:ascii="Calisto MT" w:hAnsi="Calisto MT" w:cs="Times New Roman"/>
          <w:noProof/>
          <w:sz w:val="24"/>
          <w:szCs w:val="24"/>
        </w:rPr>
        <w:t xml:space="preserve"> 11, no. 1 (2020): 85–98.</w:t>
      </w:r>
    </w:p>
    <w:p w14:paraId="07D8965D"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Kristiyanto, Eko Noer. “Urgensi Omnibus Law Dalam Percepatan Reformasi Regulasi Dalam Perspektif Hukum Progresif.” </w:t>
      </w:r>
      <w:r w:rsidRPr="00DD3BFA">
        <w:rPr>
          <w:rFonts w:ascii="Calisto MT" w:hAnsi="Calisto MT" w:cs="Times New Roman"/>
          <w:i/>
          <w:iCs/>
          <w:noProof/>
          <w:sz w:val="24"/>
          <w:szCs w:val="24"/>
        </w:rPr>
        <w:t>Jurnal Penelitian Hukum De Jure</w:t>
      </w:r>
      <w:r w:rsidRPr="00DD3BFA">
        <w:rPr>
          <w:rFonts w:ascii="Calisto MT" w:hAnsi="Calisto MT" w:cs="Times New Roman"/>
          <w:noProof/>
          <w:sz w:val="24"/>
          <w:szCs w:val="24"/>
        </w:rPr>
        <w:t xml:space="preserve"> 20, no. 2 (2020): 233–44. https://doi.org/10.30641/dejure.2020.v20.233-244.</w:t>
      </w:r>
    </w:p>
    <w:p w14:paraId="1B0D2A41"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Kunjana, Gora. “11 Klaster Omnbus Law Ciptaker.” Investor Daily, 2020. https://investor.id/business/11-klaster-omnbus-law-ciptaker.</w:t>
      </w:r>
    </w:p>
    <w:p w14:paraId="631AC97E"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Nadir, and Win Yuli Wardani. “PERCIKAN PEMIKIRAN TIGA ALIRAN HUKUM: SEJARAH HUKUM, SOCIOLOGICAL JURISPRUDENCE, DAN LEGAL REALISME DALAM KHASANAH HUKUM INDONESIA.” </w:t>
      </w:r>
      <w:r w:rsidRPr="00DD3BFA">
        <w:rPr>
          <w:rFonts w:ascii="Calisto MT" w:hAnsi="Calisto MT" w:cs="Times New Roman"/>
          <w:i/>
          <w:iCs/>
          <w:noProof/>
          <w:sz w:val="24"/>
          <w:szCs w:val="24"/>
        </w:rPr>
        <w:t>Yustisia</w:t>
      </w:r>
      <w:r w:rsidRPr="00DD3BFA">
        <w:rPr>
          <w:rFonts w:ascii="Calisto MT" w:hAnsi="Calisto MT" w:cs="Times New Roman"/>
          <w:noProof/>
          <w:sz w:val="24"/>
          <w:szCs w:val="24"/>
        </w:rPr>
        <w:t xml:space="preserve"> 20, no. 1 (2019): 41–51.</w:t>
      </w:r>
    </w:p>
    <w:p w14:paraId="15B0C45D"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Nurbaningsih, Enny. “Hirarkhi Baru Peraturan Perundang-Undangan.Pdf.” </w:t>
      </w:r>
      <w:r w:rsidRPr="00DD3BFA">
        <w:rPr>
          <w:rFonts w:ascii="Calisto MT" w:hAnsi="Calisto MT" w:cs="Times New Roman"/>
          <w:i/>
          <w:iCs/>
          <w:noProof/>
          <w:sz w:val="24"/>
          <w:szCs w:val="24"/>
        </w:rPr>
        <w:t>Mimbar Hukum</w:t>
      </w:r>
      <w:r w:rsidRPr="00DD3BFA">
        <w:rPr>
          <w:rFonts w:ascii="Calisto MT" w:hAnsi="Calisto MT" w:cs="Times New Roman"/>
          <w:noProof/>
          <w:sz w:val="24"/>
          <w:szCs w:val="24"/>
        </w:rPr>
        <w:t xml:space="preserve"> X, no. 48 (2004): 24–37.</w:t>
      </w:r>
    </w:p>
    <w:p w14:paraId="3969D23E"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Nurita, Dewi. “UU Terdampak Omnibus Law Cipta Lapangan Kerja Bertambah Jadi 81.” Tempo.Co, 2020. https://nasional.tempo.co/read/1299382/uu-terdampak-omnibus-law-cipta-lapangan-kerja-bertambah-jadi-81/full&amp;view=ok.</w:t>
      </w:r>
    </w:p>
    <w:p w14:paraId="2BB35FAE"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Prabowo, Adhi Setyo, Andhika Nugraha Triputra, and Yoyok Junaidi. “Politik Hukum Omnibus Law Di Indonesia.” </w:t>
      </w:r>
      <w:r w:rsidRPr="00DD3BFA">
        <w:rPr>
          <w:rFonts w:ascii="Calisto MT" w:hAnsi="Calisto MT" w:cs="Times New Roman"/>
          <w:i/>
          <w:iCs/>
          <w:noProof/>
          <w:sz w:val="24"/>
          <w:szCs w:val="24"/>
        </w:rPr>
        <w:t>Pamator Journal</w:t>
      </w:r>
      <w:r w:rsidRPr="00DD3BFA">
        <w:rPr>
          <w:rFonts w:ascii="Calisto MT" w:hAnsi="Calisto MT" w:cs="Times New Roman"/>
          <w:noProof/>
          <w:sz w:val="24"/>
          <w:szCs w:val="24"/>
        </w:rPr>
        <w:t xml:space="preserve"> 13, no. 1 (2020): 1–6. https://doi.org/10.21107/pamator.v13i1.6923.</w:t>
      </w:r>
    </w:p>
    <w:p w14:paraId="1B6A50CF"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Prasetyo, Teguh, and Abdul Hakim Barkatullah. </w:t>
      </w:r>
      <w:r w:rsidRPr="00DD3BFA">
        <w:rPr>
          <w:rFonts w:ascii="Calisto MT" w:hAnsi="Calisto MT" w:cs="Times New Roman"/>
          <w:i/>
          <w:iCs/>
          <w:noProof/>
          <w:sz w:val="24"/>
          <w:szCs w:val="24"/>
        </w:rPr>
        <w:t>Ilmu Hukum Dan Filsafat Hukum</w:t>
      </w:r>
      <w:r w:rsidRPr="00DD3BFA">
        <w:rPr>
          <w:rFonts w:ascii="Calisto MT" w:hAnsi="Calisto MT" w:cs="Times New Roman"/>
          <w:noProof/>
          <w:sz w:val="24"/>
          <w:szCs w:val="24"/>
        </w:rPr>
        <w:t>. Yogyakarta: Pustaka Pelajar, 2007.</w:t>
      </w:r>
    </w:p>
    <w:p w14:paraId="58AACA52"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Putra, Antoni. “Penerapan Omnibus Law Dalam Upaya Reformasi Regulasi.” </w:t>
      </w:r>
      <w:r w:rsidRPr="00DD3BFA">
        <w:rPr>
          <w:rFonts w:ascii="Calisto MT" w:hAnsi="Calisto MT" w:cs="Times New Roman"/>
          <w:i/>
          <w:iCs/>
          <w:noProof/>
          <w:sz w:val="24"/>
          <w:szCs w:val="24"/>
        </w:rPr>
        <w:t>Jurnal Legislasi Indonesia</w:t>
      </w:r>
      <w:r w:rsidRPr="00DD3BFA">
        <w:rPr>
          <w:rFonts w:ascii="Calisto MT" w:hAnsi="Calisto MT" w:cs="Times New Roman"/>
          <w:noProof/>
          <w:sz w:val="24"/>
          <w:szCs w:val="24"/>
        </w:rPr>
        <w:t xml:space="preserve"> Vol 17, no. 12 (2020): 1–10.</w:t>
      </w:r>
    </w:p>
    <w:p w14:paraId="2B20A3AD"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Ramadhan, Gilang. “OMNIBUS LAW SEBAGAI SARANA UTAMA PENATAAN REGULASI.” </w:t>
      </w:r>
      <w:r w:rsidRPr="00DD3BFA">
        <w:rPr>
          <w:rFonts w:ascii="Calisto MT" w:hAnsi="Calisto MT" w:cs="Times New Roman"/>
          <w:i/>
          <w:iCs/>
          <w:noProof/>
          <w:sz w:val="24"/>
          <w:szCs w:val="24"/>
        </w:rPr>
        <w:t>Yurispruden</w:t>
      </w:r>
      <w:r w:rsidRPr="00DD3BFA">
        <w:rPr>
          <w:rFonts w:ascii="Calisto MT" w:hAnsi="Calisto MT" w:cs="Times New Roman"/>
          <w:noProof/>
          <w:sz w:val="24"/>
          <w:szCs w:val="24"/>
        </w:rPr>
        <w:t xml:space="preserve"> 3, no. 2 (2020): 172–85.</w:t>
      </w:r>
    </w:p>
    <w:p w14:paraId="1E33EF4E"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Ratnapala, Suri. </w:t>
      </w:r>
      <w:r w:rsidRPr="00DD3BFA">
        <w:rPr>
          <w:rFonts w:ascii="Calisto MT" w:hAnsi="Calisto MT" w:cs="Times New Roman"/>
          <w:i/>
          <w:iCs/>
          <w:noProof/>
          <w:sz w:val="24"/>
          <w:szCs w:val="24"/>
        </w:rPr>
        <w:t>Jurisprudence</w:t>
      </w:r>
      <w:r w:rsidRPr="00DD3BFA">
        <w:rPr>
          <w:rFonts w:ascii="Calisto MT" w:hAnsi="Calisto MT" w:cs="Times New Roman"/>
          <w:noProof/>
          <w:sz w:val="24"/>
          <w:szCs w:val="24"/>
        </w:rPr>
        <w:t>. New York: Cambridge University Press, 2009.</w:t>
      </w:r>
    </w:p>
    <w:p w14:paraId="49703371"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Soeprapto, Maria Farida Indrati. </w:t>
      </w:r>
      <w:r w:rsidRPr="00DD3BFA">
        <w:rPr>
          <w:rFonts w:ascii="Calisto MT" w:hAnsi="Calisto MT" w:cs="Times New Roman"/>
          <w:i/>
          <w:iCs/>
          <w:noProof/>
          <w:sz w:val="24"/>
          <w:szCs w:val="24"/>
        </w:rPr>
        <w:t>Ilmu Perundang-Undangan (Proses Dan Teknik Pembentukannya)</w:t>
      </w:r>
      <w:r w:rsidRPr="00DD3BFA">
        <w:rPr>
          <w:rFonts w:ascii="Calisto MT" w:hAnsi="Calisto MT" w:cs="Times New Roman"/>
          <w:noProof/>
          <w:sz w:val="24"/>
          <w:szCs w:val="24"/>
        </w:rPr>
        <w:t>. Jakarta: Kanisius, 2020.</w:t>
      </w:r>
    </w:p>
    <w:p w14:paraId="7072410D"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 </w:t>
      </w:r>
      <w:r w:rsidRPr="00DD3BFA">
        <w:rPr>
          <w:rFonts w:ascii="Calisto MT" w:hAnsi="Calisto MT" w:cs="Times New Roman"/>
          <w:i/>
          <w:iCs/>
          <w:noProof/>
          <w:sz w:val="24"/>
          <w:szCs w:val="24"/>
        </w:rPr>
        <w:t>Ilmu Perundang-Undangan 1</w:t>
      </w:r>
      <w:r w:rsidRPr="00DD3BFA">
        <w:rPr>
          <w:rFonts w:ascii="Times New Roman" w:hAnsi="Times New Roman" w:cs="Times New Roman"/>
          <w:i/>
          <w:iCs/>
          <w:noProof/>
          <w:sz w:val="24"/>
          <w:szCs w:val="24"/>
        </w:rPr>
        <w:t> </w:t>
      </w:r>
      <w:r w:rsidRPr="00DD3BFA">
        <w:rPr>
          <w:rFonts w:ascii="Calisto MT" w:hAnsi="Calisto MT" w:cs="Times New Roman"/>
          <w:i/>
          <w:iCs/>
          <w:noProof/>
          <w:sz w:val="24"/>
          <w:szCs w:val="24"/>
        </w:rPr>
        <w:t>: Jenis, Fungsi Dan Materi Muatan</w:t>
      </w:r>
      <w:r w:rsidRPr="00DD3BFA">
        <w:rPr>
          <w:rFonts w:ascii="Calisto MT" w:hAnsi="Calisto MT" w:cs="Times New Roman"/>
          <w:noProof/>
          <w:sz w:val="24"/>
          <w:szCs w:val="24"/>
        </w:rPr>
        <w:t>. Edisi Revi. Yogyakarta: PT. Kanisius, 2020.</w:t>
      </w:r>
    </w:p>
    <w:p w14:paraId="6A36891B"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Sudiyana, Sudiyana, and Suswoto Suswoto. “Kajian Kritis Terhadap Teori Positivisme Hukum Dalam Mencari Keadilan Substantif.” </w:t>
      </w:r>
      <w:r w:rsidRPr="00DD3BFA">
        <w:rPr>
          <w:rFonts w:ascii="Calisto MT" w:hAnsi="Calisto MT" w:cs="Times New Roman"/>
          <w:i/>
          <w:iCs/>
          <w:noProof/>
          <w:sz w:val="24"/>
          <w:szCs w:val="24"/>
        </w:rPr>
        <w:t>Qistie</w:t>
      </w:r>
      <w:r w:rsidRPr="00DD3BFA">
        <w:rPr>
          <w:rFonts w:ascii="Calisto MT" w:hAnsi="Calisto MT" w:cs="Times New Roman"/>
          <w:noProof/>
          <w:sz w:val="24"/>
          <w:szCs w:val="24"/>
        </w:rPr>
        <w:t xml:space="preserve"> 11, no. 1 (2018): 107–36. https://doi.org/10.31942/jqi.v11i1.2225.</w:t>
      </w:r>
    </w:p>
    <w:p w14:paraId="4936B48A"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lastRenderedPageBreak/>
        <w:t xml:space="preserve">Sunarto. “Prinsip Checks and Balances Dalam Sistem Ketatanegaraan Indonesia.” </w:t>
      </w:r>
      <w:r w:rsidRPr="00DD3BFA">
        <w:rPr>
          <w:rFonts w:ascii="Calisto MT" w:hAnsi="Calisto MT" w:cs="Times New Roman"/>
          <w:i/>
          <w:iCs/>
          <w:noProof/>
          <w:sz w:val="24"/>
          <w:szCs w:val="24"/>
        </w:rPr>
        <w:t>Masalah-Masalah Hukum</w:t>
      </w:r>
      <w:r w:rsidRPr="00DD3BFA">
        <w:rPr>
          <w:rFonts w:ascii="Calisto MT" w:hAnsi="Calisto MT" w:cs="Times New Roman"/>
          <w:noProof/>
          <w:sz w:val="24"/>
          <w:szCs w:val="24"/>
        </w:rPr>
        <w:t xml:space="preserve"> 45, no. 2 (2016): 157. https://doi.org/10.14710/mmh.45.2.2016.157-163.</w:t>
      </w:r>
    </w:p>
    <w:p w14:paraId="52B8E2E8"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Syamsuddi, Aziz. </w:t>
      </w:r>
      <w:r w:rsidRPr="00DD3BFA">
        <w:rPr>
          <w:rFonts w:ascii="Calisto MT" w:hAnsi="Calisto MT" w:cs="Times New Roman"/>
          <w:i/>
          <w:iCs/>
          <w:noProof/>
          <w:sz w:val="24"/>
          <w:szCs w:val="24"/>
        </w:rPr>
        <w:t>Proses Dan Teknik Penyusunan Undang-Undang</w:t>
      </w:r>
      <w:r w:rsidRPr="00DD3BFA">
        <w:rPr>
          <w:rFonts w:ascii="Calisto MT" w:hAnsi="Calisto MT" w:cs="Times New Roman"/>
          <w:noProof/>
          <w:sz w:val="24"/>
          <w:szCs w:val="24"/>
        </w:rPr>
        <w:t>. Cetakan Pe. Jakarta: PT. Sinar Grafika, 2011.</w:t>
      </w:r>
    </w:p>
    <w:p w14:paraId="19E5B0C8"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Tamanaha, Brian Z. </w:t>
      </w:r>
      <w:r w:rsidRPr="00DD3BFA">
        <w:rPr>
          <w:rFonts w:ascii="Calisto MT" w:hAnsi="Calisto MT" w:cs="Times New Roman"/>
          <w:i/>
          <w:iCs/>
          <w:noProof/>
          <w:sz w:val="24"/>
          <w:szCs w:val="24"/>
        </w:rPr>
        <w:t>A Realistic Theory of Law</w:t>
      </w:r>
      <w:r w:rsidRPr="00DD3BFA">
        <w:rPr>
          <w:rFonts w:ascii="Calisto MT" w:hAnsi="Calisto MT" w:cs="Times New Roman"/>
          <w:noProof/>
          <w:sz w:val="24"/>
          <w:szCs w:val="24"/>
        </w:rPr>
        <w:t xml:space="preserve">. </w:t>
      </w:r>
      <w:r w:rsidRPr="00DD3BFA">
        <w:rPr>
          <w:rFonts w:ascii="Calisto MT" w:hAnsi="Calisto MT" w:cs="Times New Roman"/>
          <w:i/>
          <w:iCs/>
          <w:noProof/>
          <w:sz w:val="24"/>
          <w:szCs w:val="24"/>
        </w:rPr>
        <w:t>A Realistic Theory of Law</w:t>
      </w:r>
      <w:r w:rsidRPr="00DD3BFA">
        <w:rPr>
          <w:rFonts w:ascii="Calisto MT" w:hAnsi="Calisto MT" w:cs="Times New Roman"/>
          <w:noProof/>
          <w:sz w:val="24"/>
          <w:szCs w:val="24"/>
        </w:rPr>
        <w:t>. New York: Cambridge University Press, 2017. https://doi.org/10.1017/9781316979778.</w:t>
      </w:r>
    </w:p>
    <w:p w14:paraId="1BBB9B9C"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cs="Times New Roman"/>
          <w:noProof/>
          <w:sz w:val="24"/>
          <w:szCs w:val="24"/>
        </w:rPr>
      </w:pPr>
      <w:r w:rsidRPr="00DD3BFA">
        <w:rPr>
          <w:rFonts w:ascii="Calisto MT" w:hAnsi="Calisto MT" w:cs="Times New Roman"/>
          <w:noProof/>
          <w:sz w:val="24"/>
          <w:szCs w:val="24"/>
        </w:rPr>
        <w:t xml:space="preserve">Wibowo, Mardian. “Problem Penemuan Kebenaran Dalam Putusan Mahkamah Konstitusi The Problems of Truth Discovery in Constitutional Court Decision.” </w:t>
      </w:r>
      <w:r w:rsidRPr="00DD3BFA">
        <w:rPr>
          <w:rFonts w:ascii="Calisto MT" w:hAnsi="Calisto MT" w:cs="Times New Roman"/>
          <w:i/>
          <w:iCs/>
          <w:noProof/>
          <w:sz w:val="24"/>
          <w:szCs w:val="24"/>
        </w:rPr>
        <w:t>Jurnal Konstitusi</w:t>
      </w:r>
      <w:r w:rsidRPr="00DD3BFA">
        <w:rPr>
          <w:rFonts w:ascii="Calisto MT" w:hAnsi="Calisto MT" w:cs="Times New Roman"/>
          <w:noProof/>
          <w:sz w:val="24"/>
          <w:szCs w:val="24"/>
        </w:rPr>
        <w:t xml:space="preserve"> 13, no. 1 (2016): 145–70.</w:t>
      </w:r>
    </w:p>
    <w:p w14:paraId="074D76EF" w14:textId="77777777" w:rsidR="00DD3BFA" w:rsidRPr="00DD3BFA" w:rsidRDefault="00DD3BFA" w:rsidP="00DD3BFA">
      <w:pPr>
        <w:widowControl w:val="0"/>
        <w:autoSpaceDE w:val="0"/>
        <w:autoSpaceDN w:val="0"/>
        <w:adjustRightInd w:val="0"/>
        <w:spacing w:before="120" w:after="120" w:line="240" w:lineRule="auto"/>
        <w:ind w:left="480" w:hanging="480"/>
        <w:jc w:val="both"/>
        <w:rPr>
          <w:rFonts w:ascii="Calisto MT" w:hAnsi="Calisto MT"/>
          <w:noProof/>
          <w:sz w:val="24"/>
        </w:rPr>
      </w:pPr>
      <w:r w:rsidRPr="00DD3BFA">
        <w:rPr>
          <w:rFonts w:ascii="Calisto MT" w:hAnsi="Calisto MT" w:cs="Times New Roman"/>
          <w:noProof/>
          <w:sz w:val="24"/>
          <w:szCs w:val="24"/>
        </w:rPr>
        <w:t xml:space="preserve">Yusnani, Hasyimzoem, M. Iwan Satriawan, Ade Arif Firmansyah, and Siti Khoiriyah. </w:t>
      </w:r>
      <w:r w:rsidRPr="00DD3BFA">
        <w:rPr>
          <w:rFonts w:ascii="Calisto MT" w:hAnsi="Calisto MT" w:cs="Times New Roman"/>
          <w:i/>
          <w:iCs/>
          <w:noProof/>
          <w:sz w:val="24"/>
          <w:szCs w:val="24"/>
        </w:rPr>
        <w:t>Hukum Pemerintahan Daerah</w:t>
      </w:r>
      <w:r w:rsidRPr="00DD3BFA">
        <w:rPr>
          <w:rFonts w:ascii="Calisto MT" w:hAnsi="Calisto MT" w:cs="Times New Roman"/>
          <w:noProof/>
          <w:sz w:val="24"/>
          <w:szCs w:val="24"/>
        </w:rPr>
        <w:t>. Jakarta: Rajawali Press, 2017.</w:t>
      </w:r>
    </w:p>
    <w:p w14:paraId="3331870E" w14:textId="572A90DF" w:rsidR="00DD3BFA" w:rsidRDefault="00DD3BFA" w:rsidP="00774EDE">
      <w:pPr>
        <w:spacing w:before="120" w:after="120" w:line="240" w:lineRule="auto"/>
        <w:jc w:val="both"/>
        <w:rPr>
          <w:rFonts w:ascii="Calisto MT" w:hAnsi="Calisto MT" w:cs="Times New Roman"/>
          <w:b/>
          <w:bCs/>
          <w:sz w:val="24"/>
          <w:szCs w:val="24"/>
        </w:rPr>
      </w:pPr>
      <w:r>
        <w:rPr>
          <w:rFonts w:ascii="Calisto MT" w:hAnsi="Calisto MT" w:cs="Times New Roman"/>
          <w:b/>
          <w:bCs/>
          <w:sz w:val="24"/>
          <w:szCs w:val="24"/>
        </w:rPr>
        <w:fldChar w:fldCharType="end"/>
      </w:r>
    </w:p>
    <w:sectPr w:rsidR="00DD3BFA" w:rsidSect="00436B5E">
      <w:type w:val="continuous"/>
      <w:pgSz w:w="11907" w:h="16839" w:code="9"/>
      <w:pgMar w:top="1701" w:right="1701" w:bottom="1701" w:left="1701" w:header="720" w:footer="720" w:gutter="0"/>
      <w:pgNumType w:start="163"/>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E88E" w14:textId="77777777" w:rsidR="00C5737A" w:rsidRDefault="00C5737A" w:rsidP="000D01B7">
      <w:pPr>
        <w:spacing w:after="0" w:line="240" w:lineRule="auto"/>
      </w:pPr>
      <w:r>
        <w:separator/>
      </w:r>
    </w:p>
  </w:endnote>
  <w:endnote w:type="continuationSeparator" w:id="0">
    <w:p w14:paraId="49815171" w14:textId="77777777" w:rsidR="00C5737A" w:rsidRDefault="00C5737A" w:rsidP="000D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Che">
    <w:altName w:val="Malgun Gothic Semilight"/>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2E69" w14:textId="77777777" w:rsidR="00C5737A" w:rsidRDefault="00C5737A" w:rsidP="000D01B7">
      <w:pPr>
        <w:spacing w:after="0" w:line="240" w:lineRule="auto"/>
      </w:pPr>
      <w:r>
        <w:separator/>
      </w:r>
    </w:p>
  </w:footnote>
  <w:footnote w:type="continuationSeparator" w:id="0">
    <w:p w14:paraId="2FDD495B" w14:textId="77777777" w:rsidR="00C5737A" w:rsidRDefault="00C5737A" w:rsidP="000D01B7">
      <w:pPr>
        <w:spacing w:after="0" w:line="240" w:lineRule="auto"/>
      </w:pPr>
      <w:r>
        <w:continuationSeparator/>
      </w:r>
    </w:p>
  </w:footnote>
  <w:footnote w:id="1">
    <w:p w14:paraId="0F9EF860" w14:textId="4601D10B" w:rsidR="009D6D16" w:rsidRDefault="009D6D16" w:rsidP="009D6D16">
      <w:pPr>
        <w:pStyle w:val="FootnoteText"/>
        <w:jc w:val="both"/>
      </w:pPr>
      <w:r>
        <w:rPr>
          <w:rStyle w:val="FootnoteReference"/>
        </w:rPr>
        <w:footnoteRef/>
      </w:r>
      <w:r>
        <w:t xml:space="preserve"> </w:t>
      </w:r>
      <w:r>
        <w:fldChar w:fldCharType="begin" w:fldLock="1"/>
      </w:r>
      <w:r w:rsidR="00DD3BFA">
        <w:instrText>ADDIN CSL_CITATION {"citationItems":[{"id":"ITEM-1","itemData":{"URL":"http://jimly.com/makalah/namafile/57/ Konsep_Negara_Hukum_Indonesia.pdf","accessed":{"date-parts":[["2011","11","7"]]},"author":[{"dropping-particle":"","family":"Asshiddiqie","given":"Jimly","non-dropping-particle":"","parse-names":false,"suffix":""}],"container-title":"Jimly.com","id":"ITEM-1","issued":{"date-parts":[["2011"]]},"page":"-","title":"Gagasan Negara Hukum Indonesia","type":"webpage"},"uris":["http://www.mendeley.com/documents/?uuid=79326b57-6746-41cc-ae45-83f5ed5db3db"]}],"mendeley":{"formattedCitation":"Jimly Asshiddiqie, “Gagasan Negara Hukum Indonesia,” Jimly.com, 2011, http://jimly.com/makalah/namafile/57/ Konsep_Negara_Hukum_Indonesia.pdf.","plainTextFormattedCitation":"Jimly Asshiddiqie, “Gagasan Negara Hukum Indonesia,” Jimly.com, 2011, http://jimly.com/makalah/namafile/57/ Konsep_Negara_Hukum_Indonesia.pdf.","previouslyFormattedCitation":"Jimly Asshiddiqie, “Gagasan Negara Hukum Indonesia,” Jimly.com, 2011, http://jimly.com/makalah/namafile/57/ Konsep_Negara_Hukum_Indonesia.pdf."},"properties":{"noteIndex":1},"schema":"https://github.com/citation-style-language/schema/raw/master/csl-citation.json"}</w:instrText>
      </w:r>
      <w:r>
        <w:fldChar w:fldCharType="separate"/>
      </w:r>
      <w:r w:rsidRPr="009D6D16">
        <w:rPr>
          <w:noProof/>
        </w:rPr>
        <w:t>Jimly Asshiddiqie, “Gagasan Negara Hukum Indonesia,” Jimly.com, 2011, http://jimly.com/makalah/namafile/57/ Konsep_Negara_Hukum_Indonesia.pdf.</w:t>
      </w:r>
      <w:r>
        <w:fldChar w:fldCharType="end"/>
      </w:r>
    </w:p>
  </w:footnote>
  <w:footnote w:id="2">
    <w:p w14:paraId="4E6B4A9F" w14:textId="1C9DF319"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{"citationItems":[{"id":"ITEM-1","itemData":{"author":[{"dropping-particle":"","family":"Atmadja","given":"I Dewa Gede","non-dropping-particle":"","parse-names":false,"suffix":""}],"id":"ITEM-1","issued":{"date-parts":[["2010"]]},"number-of-pages":"157","publisher":"Setara Press","publisher-place":"Malang","title":"Hukum Konstitusi Problematika Konstitusi Indonesia Sesudah Perubahan UUD 1945","type":"book"},"uris":["http://www.mendeley.com/documents/?uuid=00230209-30bb-43c2-866d-70dcef985abd"]}],"mendeley":{"formattedCitation":"I Dewa Gede Atmadja, &lt;i&gt;Hukum Konstitusi Problematika Konstitusi Indonesia Sesudah Perubahan UUD 1945&lt;/i&gt; (Malang: Setara Press, 2010).","plainTextFormattedCitation":"I Dewa Gede Atmadja, Hukum Konstitusi Problematika Konstitusi Indonesia Sesudah Perubahan UUD 1945 (Malang: Setara Press, 2010).","previouslyFormattedCitation":"I Dewa Gede Atmadja, &lt;i&gt;Hukum Konstitusi Problematika Konstitusi Indonesia Sesudah Perubahan UUD 1945&lt;/i&gt; (Malang: Setara Press, 2010)."},"properties":{"noteIndex":2},"schema":"https://github.com/citation-style-language/schema/raw/master/csl-citation.json"}</w:instrText>
      </w:r>
      <w:r>
        <w:fldChar w:fldCharType="separate"/>
      </w:r>
      <w:r w:rsidRPr="009D6D16">
        <w:rPr>
          <w:noProof/>
        </w:rPr>
        <w:t xml:space="preserve">I Dewa Gede Atmadja, </w:t>
      </w:r>
      <w:r w:rsidRPr="009D6D16">
        <w:rPr>
          <w:i/>
          <w:noProof/>
        </w:rPr>
        <w:t>Hukum Konstitusi Problematika Konstitusi Indonesia Sesudah Perubahan UUD 1945</w:t>
      </w:r>
      <w:r w:rsidRPr="009D6D16">
        <w:rPr>
          <w:noProof/>
        </w:rPr>
        <w:t xml:space="preserve"> (Malang: Setara Press, 2010).</w:t>
      </w:r>
      <w:r>
        <w:fldChar w:fldCharType="end"/>
      </w:r>
    </w:p>
  </w:footnote>
  <w:footnote w:id="3">
    <w:p w14:paraId="211793EF" w14:textId="5B13694C"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approach.","author":[{"dropping-particle":"","family":"Ahmad Ulil Aedi, Sakti Lazuardi","given":"Ditta Chandra Putri","non-dropping-particle":"","parse-names":false,"suffix":""}],"container-title":"Jurnal Ilmiah Kebijakan Hukum","id":"ITEM-1","issue":"1","issued":{"date-parts":[["2020"]]},"page":"1-18","title":"ARSITEKTUR PENERAPAN OMNIBUS LAW MELALUI TRANSPLANTASI HUKUM NASIONAL PEMBENTUKAN UNDANG-UNDANG (Architecture of the Application of Omnibus Law Through National Legal Transplantation Formation of Law)","type":"article-journal","volume":"14"},"uris":["http://www.mendeley.com/documents/?uuid=c8d234b7-86e1-4963-90b2-7e9b4ec8645f"]}],"mendeley":{"formattedCitation":"Ditta Chandra Putri Ahmad Ulil Aedi, Sakti Lazuardi, “ARSITEKTUR PENERAPAN OMNIBUS LAW MELALUI TRANSPLANTASI HUKUM NASIONAL PEMBENTUKAN UNDANG-UNDANG (Architecture of the Application of Omnibus Law Through National Legal Transplantation Formation of Law),” &lt;i&gt;Jurnal Ilmiah Kebijakan Hukum&lt;/i&gt; 14, no. 1 (2020): 1–18.","plainTextFormattedCitation":"Ditta Chandra Putri Ahmad Ulil Aedi, Sakti Lazuardi, “ARSITEKTUR PENERAPAN OMNIBUS LAW MELALUI TRANSPLANTASI HUKUM NASIONAL PEMBENTUKAN UNDANG-UNDANG (Architecture of the Application of Omnibus Law Through National Legal Transplantation Formation of Law),” Jurnal Ilmiah Kebijakan Hukum 14, no. 1 (2020): 1–18.","previouslyFormattedCitation":"Ditta Chandra Putri Ahmad Ulil Aedi, Sakti Lazuardi, “ARSITEKTUR PENERAPAN OMNIBUS LAW MELALUI TRANSPLANTASI HUKUM NASIONAL PEMBENTUKAN UNDANG-UNDANG (Architecture of the Application of Omnibus Law Through National Legal Transplantation Formation of Law),” &lt;i&gt;Jurnal Ilmiah Kebijakan Hukum&lt;/i&gt; 14, no. 1 (2020): 1–18."},"properties":{"noteIndex":3},"schema":"https://github.com/citation-style-language/schema/raw/master/csl-citation.json"}</w:instrText>
      </w:r>
      <w:r>
        <w:fldChar w:fldCharType="separate"/>
      </w:r>
      <w:r w:rsidRPr="009D6D16">
        <w:rPr>
          <w:noProof/>
        </w:rPr>
        <w:t xml:space="preserve">Ditta Chandra Putri Ahmad Ulil Aedi, Sakti Lazuardi, “ARSITEKTUR PENERAPAN OMNIBUS LAW MELALUI TRANSPLANTASI HUKUM NASIONAL PEMBENTUKAN UNDANG-UNDANG (Architecture of the Application of Omnibus Law Through National Legal Transplantation Formation of Law),” </w:t>
      </w:r>
      <w:r w:rsidRPr="009D6D16">
        <w:rPr>
          <w:i/>
          <w:noProof/>
        </w:rPr>
        <w:t>Jurnal Ilmiah Kebijakan Hukum</w:t>
      </w:r>
      <w:r w:rsidRPr="009D6D16">
        <w:rPr>
          <w:noProof/>
        </w:rPr>
        <w:t xml:space="preserve"> 14, no. 1 (2020): 1–18.</w:t>
      </w:r>
      <w:r>
        <w:fldChar w:fldCharType="end"/>
      </w:r>
    </w:p>
  </w:footnote>
  <w:footnote w:id="4">
    <w:p w14:paraId="78DE4CE0" w14:textId="20BB1B1C"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{"citationItems":[{"id":"ITEM-1","itemData":{"DOI":"10.21776/ub.arenahukum.2017.01002.4","ISSN":"01260235","abstract":"Gagasan konsep Omnibus Law diharapkan dapat menyelesaikan konflik regulasi di bidang pertanahan dan diharapkan efektif menyelesaikan konflik regulasi yang sudah lama mendera dan akibatnya bisa berujung kepada kriminalisasi pejabat. Untuk itu dalam menerapkan konsep ini, maka harus diberikan landasan hukum yang kuat sehingga tidak bertentangan dengan asas dan norma pembentukan peraturan perundang-undangan. Teknisnya bisa dengan menerbitkan Peraturan Pemerintah Pengganti Undang-undang (Perppu). Dengan Perppu tersebut diharapkan adanya percepatan penyelesaian regulasi dibidang pertanahan yang dapat menghambat iklim investasi. Beberapa kelebihan penerapan konsep Omnibus Law dalam menyelesaikan sengketa regulasi di Indonesia antara lain: 1. Mengatasi konflik peraturan perundangundangan secara cepat, efektif dan efisien Menyeragamkan kebijakan pemerintah baik di tingkat pusat maupun didaerah untuk menunjang iklim investasi; 3. Pengurusan perizinan lebih terpadu, efisien dan efektif; 4. Mampu memutus rantai birokrasi menjadi sederhana; 5. Meningkatnya hubungan koordinasi antar instansi terkait karena telah diatur dalam kebijakan omnibus regulation yang terpadu 6. Adanya jaminan kepastian hukum dan perlindungan hukum bagi pengambil kebijakan. Sedangkan kelemahan penerapan konsep ini bila diterapkan antara lain: 1. Membuka peluang akan ditolak pada saat paripurna atau di judial review terhadap kebijakan omnibus regulation yang diterbitkan; 2. Legislatif merasa “dikebiri” karena proses pembentukan peraturan perundangundangan tidak melibatkan legislatif; 3. Akan mempengaruhi stabilitas sistem hukum nasional akibat orientasi kebijakan pemerintah yang berubah sesuai kehendak rezim yang memerintah. Bentuk penyelesaian sengketa regulasi melalui penerapan gagasan Omnibus Law diharapkan agar iklim investasi Indonesia meningkat efektif dan efisien serta konflik agraria yang bersumber dari permasalahan regulasi dapat diselesaikan.","author":[{"dropping-particle":"","family":"Busroh","given":"Firman Freaddy","non-dropping-particle":"","parse-names":false,"suffix":""}],"container-title":"Arena Hukum","id":"ITEM-1","issue":"2","issued":{"date-parts":[["2017"]]},"page":"227-250","title":"Konseptualisasi Omnibus Law Dalam Menyelesaikan Permasalahan Regulasi Pertanahan","type":"article-journal","volume":"10"},"uris":["http://www.mendeley.com/documents/?uuid=e405c062-62e7-48d2-aff7-bbb83314131a"]}],"mendeley":{"formattedCitation":"Firman Freaddy Busroh, “Konseptualisasi Omnibus Law Dalam Menyelesaikan Permasalahan Regulasi Pertanahan,” &lt;i&gt;Arena Hukum&lt;/i&gt; 10, no. 2 (2017): 227–50, https://doi.org/10.21776/ub.arenahukum.2017.01002.4.","plainTextFormattedCitation":"Firman Freaddy Busroh, “Konseptualisasi Omnibus Law Dalam Menyelesaikan Permasalahan Regulasi Pertanahan,” Arena Hukum 10, no. 2 (2017): 227–50, https://doi.org/10.21776/ub.arenahukum.2017.01002.4.","previouslyFormattedCitation":"Firman Freaddy Busroh, “Konseptualisasi Omnibus Law Dalam Menyelesaikan Permasalahan Regulasi Pertanahan,” &lt;i&gt;Arena Hukum&lt;/i&gt; 10, no. 2 (2017): 227–50, https://doi.org/10.21776/ub.arenahukum.2017.01002.4."},"properties":{"noteIndex":4},"schema":"https://github.com/citation-style-language/schema/raw/master/csl-citation.json"}</w:instrText>
      </w:r>
      <w:r>
        <w:fldChar w:fldCharType="separate"/>
      </w:r>
      <w:r w:rsidRPr="009D6D16">
        <w:rPr>
          <w:noProof/>
        </w:rPr>
        <w:t xml:space="preserve">Firman Freaddy Busroh, “Konseptualisasi Omnibus Law Dalam Menyelesaikan Permasalahan Regulasi Pertanahan,” </w:t>
      </w:r>
      <w:r w:rsidRPr="009D6D16">
        <w:rPr>
          <w:i/>
          <w:noProof/>
        </w:rPr>
        <w:t>Arena Hukum</w:t>
      </w:r>
      <w:r w:rsidRPr="009D6D16">
        <w:rPr>
          <w:noProof/>
        </w:rPr>
        <w:t xml:space="preserve"> 10, no. 2 (2017): 227–50, https://doi.org/10.21776/ub.arenahukum.2017.01002.4.</w:t>
      </w:r>
      <w:r>
        <w:fldChar w:fldCharType="end"/>
      </w:r>
    </w:p>
  </w:footnote>
  <w:footnote w:id="5">
    <w:p w14:paraId="1F5C267C" w14:textId="29F392A5"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{"citationItems":[{"id":"ITEM-1","itemData":{"URL":"https://investor.id/business/11-klaster-omnbus-law-ciptaker","author":[{"dropping-particle":"","family":"Kunjana","given":"Gora","non-dropping-particle":"","parse-names":false,"suffix":""}],"container-title":"Investor Daily","id":"ITEM-1","issued":{"date-parts":[["2020"]]},"title":"11 Klaster Omnbus Law Ciptaker","type":"webpage"},"uris":["http://www.mendeley.com/documents/?uuid=e2a9e098-0dc8-4676-bb41-6c435d3f2964"]}],"mendeley":{"formattedCitation":"Gora Kunjana, “11 Klaster Omnbus Law Ciptaker,” Investor Daily, 2020, https://investor.id/business/11-klaster-omnbus-law-ciptaker.","plainTextFormattedCitation":"Gora Kunjana, “11 Klaster Omnbus Law Ciptaker,” Investor Daily, 2020, https://investor.id/business/11-klaster-omnbus-law-ciptaker.","previouslyFormattedCitation":"Gora Kunjana, “11 Klaster Omnbus Law Ciptaker,” Investor Daily, 2020, https://investor.id/business/11-klaster-omnbus-law-ciptaker."},"properties":{"noteIndex":5},"schema":"https://github.com/citation-style-language/schema/raw/master/csl-citation.json"}</w:instrText>
      </w:r>
      <w:r>
        <w:fldChar w:fldCharType="separate"/>
      </w:r>
      <w:r w:rsidRPr="009D6D16">
        <w:rPr>
          <w:noProof/>
        </w:rPr>
        <w:t>Gora Kunjana, “11 Klaster Omnbus Law Ciptaker,” Investor Daily, 2020, https://investor.id/business/11-klaster-omnbus-law-ciptaker.</w:t>
      </w:r>
      <w:r>
        <w:fldChar w:fldCharType="end"/>
      </w:r>
    </w:p>
  </w:footnote>
  <w:footnote w:id="6">
    <w:p w14:paraId="2F3582FF" w14:textId="68C98DD4"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URL":"https://nasional.tempo.co/read/1299382/uu-terdampak-omnibus-law-cipta-lapangan-kerja-bertambah-jadi-81/full&amp;view=ok","author":[{"dropping-particle":"","family":"Nurita","given":"Dewi","non-dropping-particle":"","parse-names":false,"suffix":""}],"container-title":"Tempo.Co","id":"ITEM-1","issued":{"date-parts":[["2020"]]},"title":"UU Terdampak Omnibus Law Cipta Lapangan Kerja Bertambah Jadi 81","type":"webpage"},"uris":["http://www.mendeley.com/documents/?uuid=a9272c52-5e76-428a-a1cc-6b7a2cd797e6"]}],"mendeley":{"formattedCitation":"Dewi Nurita, “UU Terdampak Omnibus Law Cipta Lapangan Kerja Bertambah Jadi 81,” Tempo.Co, 2020, https://nasional.tempo.co/read/1299382/uu-terdampak-omnibus-law-cipta-lapangan-kerja-bertambah-jadi-81/full&amp;view=ok.","plainTextFormattedCitation":"Dewi Nurita, “UU Terdampak Omnibus Law Cipta Lapangan Kerja Bertambah Jadi 81,” Tempo.Co, 2020, https://nasional.tempo.co/read/1299382/uu-terdampak-omnibus-law-cipta-lapangan-kerja-bertambah-jadi-81/full&amp;view=ok.","previouslyFormattedCitation":"Dewi Nurita, “UU Terdampak Omnibus Law Cipta Lapangan Kerja Bertambah Jadi 81,” Tempo.Co, 2020, https://nasional.tempo.co/read/1299382/uu-terdampak-omnibus-law-cipta-lapangan-kerja-bertambah-jadi-81/full&amp;view=ok."},"properties":{"noteIndex":6},"schema":"https://github.com/citation-style-language/schema/raw/master/csl-citation.json"}</w:instrText>
      </w:r>
      <w:r>
        <w:fldChar w:fldCharType="separate"/>
      </w:r>
      <w:r w:rsidRPr="009D6D16">
        <w:rPr>
          <w:noProof/>
        </w:rPr>
        <w:t>Dewi Nurita, “UU Terdampak Omnibus Law Cipta Lapangan Kerja Bertambah Jadi 81,” Tempo.Co, 2020, https://nasional.tempo.co/read/1299382/uu-terdampak-omnibus-law-cipta-lapangan-kerja-bertambah-jadi-81/full&amp;view=ok.</w:t>
      </w:r>
      <w:r>
        <w:fldChar w:fldCharType="end"/>
      </w:r>
    </w:p>
  </w:footnote>
  <w:footnote w:id="7">
    <w:p w14:paraId="57788E36" w14:textId="44BB7A4E"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{"citationItems":[{"id":"ITEM-1","itemData":{"DOI":"10.21776/ub.arenahukum.2017.01002.4","ISSN":"01260235","abstract":"Gagasan konsep Omnibus Law diharapkan dapat menyelesaikan konflik regulasi di bidang pertanahan dan diharapkan efektif menyelesaikan konflik regulasi yang sudah lama mendera dan akibatnya bisa berujung kepada kriminalisasi pejabat. Untuk itu dalam menerapkan konsep ini, maka harus diberikan landasan hukum yang kuat sehingga tidak bertentangan dengan asas dan norma pembentukan peraturan perundang-undangan. Teknisnya bisa dengan menerbitkan Peraturan Pemerintah Pengganti Undang-undang (Perppu). Dengan Perppu tersebut diharapkan adanya percepatan penyelesaian regulasi dibidang pertanahan yang dapat menghambat iklim investasi. Beberapa kelebihan penerapan konsep Omnibus Law dalam menyelesaikan sengketa regulasi di Indonesia antara lain: 1. Mengatasi konflik peraturan perundangundangan secara cepat, efektif dan efisien Menyeragamkan kebijakan pemerintah baik di tingkat pusat maupun didaerah untuk menunjang iklim investasi; 3. Pengurusan perizinan lebih terpadu, efisien dan efektif; 4. Mampu memutus rantai birokrasi menjadi sederhana; 5. Meningkatnya hubungan koordinasi antar instansi terkait karena telah diatur dalam kebijakan omnibus regulation yang terpadu 6. Adanya jaminan kepastian hukum dan perlindungan hukum bagi pengambil kebijakan. Sedangkan kelemahan penerapan konsep ini bila diterapkan antara lain: 1. Membuka peluang akan ditolak pada saat paripurna atau di judial review terhadap kebijakan omnibus regulation yang diterbitkan; 2. Legislatif merasa “dikebiri” karena proses pembentukan peraturan perundangundangan tidak melibatkan legislatif; 3. Akan mempengaruhi stabilitas sistem hukum nasional akibat orientasi kebijakan pemerintah yang berubah sesuai kehendak rezim yang memerintah. Bentuk penyelesaian sengketa regulasi melalui penerapan gagasan Omnibus Law diharapkan agar iklim investasi Indonesia meningkat efektif dan efisien serta konflik agraria yang bersumber dari permasalahan regulasi dapat diselesaikan.","author":[{"dropping-particle":"","family":"Busroh","given":"Firman Freaddy","non-dropping-particle":"","parse-names":false,"suffix":""}],"container-title":"Arena Hukum","id":"ITEM-1","issue":"2","issued":{"date-parts":[["2017"]]},"page":"227-250","title":"Konseptualisasi Omnibus Law Dalam Menyelesaikan Permasalahan Regulasi Pertanahan","type":"article-journal","volume":"10"},"uris":["http://www.mendeley.com/documents/?uuid=e405c062-62e7-48d2-aff7-bbb83314131a"]}],"mendeley":{"formattedCitation":"Busroh, “Konseptualisasi Omnibus Law Dalam Menyelesaikan Permasalahan Regulasi Pertanahan.”","plainTextFormattedCitation":"Busroh, “Konseptualisasi Omnibus Law Dalam Menyelesaikan Permasalahan Regulasi Pertanahan.”","previouslyFormattedCitation":"Busroh, “Konseptualisasi Omnibus Law Dalam Menyelesaikan Permasalahan Regulasi Pertanahan.”"},"properties":{"noteIndex":7},"schema":"https://github.com/citation-style-language/schema/raw/master/csl-citation.json"}</w:instrText>
      </w:r>
      <w:r>
        <w:fldChar w:fldCharType="separate"/>
      </w:r>
      <w:r w:rsidRPr="009D6D16">
        <w:rPr>
          <w:noProof/>
        </w:rPr>
        <w:t>Busroh, “Konseptualisasi Omnibus Law Dalam Menyelesaikan Permasalahan Regulasi Pertanahan.”</w:t>
      </w:r>
      <w:r>
        <w:fldChar w:fldCharType="end"/>
      </w:r>
    </w:p>
  </w:footnote>
  <w:footnote w:id="8">
    <w:p w14:paraId="1C943020" w14:textId="08D8C14B"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{"citationItems":[{"id":"ITEM-1","itemData":{"abstract":"Konsep Omnibus Law ini merupakan konsep yang baru digunakan dalam sistem perundang-undangan di Indonesia. Sistem ini biasanya disebut sebagai Undang-Undang sapu jagat karena mampu mengganti beberapa norma undang-undang dalam satu peraturan.","author":[{"dropping-particle":"","family":"F Kurniawan","given":"","non-dropping-particle":"","parse-names":false,"suffix":""}],"container-title":"Jurnal Panorama Hukum","id":"ITEM-1","issue":"1","issued":{"date-parts":[["2020"]]},"page":"64","title":"Problematika Pembentukan RUU Cipta Kerja dengan Konsep Omnibus Law pada Klaster Ketenagakerjaan Pasal 89 Angka 45 tentang Pemberian Pesangon Kepada Pekerja yang di PHK","type":"article-journal","volume":"5"},"uris":["http://www.mendeley.com/documents/?uuid=ca2cc698-3c96-4a9b-982d-af314a36e235"]}],"mendeley":{"formattedCitation":"F Kurniawan, “Problematika Pembentukan RUU Cipta Kerja Dengan Konsep Omnibus Law Pada Klaster Ketenagakerjaan Pasal 89 Angka 45 Tentang Pemberian Pesangon Kepada Pekerja Yang Di PHK,” &lt;i&gt;Jurnal Panorama Hukum&lt;/i&gt; 5, no. 1 (2020): 64.","plainTextFormattedCitation":"F Kurniawan, “Problematika Pembentukan RUU Cipta Kerja Dengan Konsep Omnibus Law Pada Klaster Ketenagakerjaan Pasal 89 Angka 45 Tentang Pemberian Pesangon Kepada Pekerja Yang Di PHK,” Jurnal Panorama Hukum 5, no. 1 (2020): 64.","previouslyFormattedCitation":"F Kurniawan, “Problematika Pembentukan RUU Cipta Kerja Dengan Konsep Omnibus Law Pada Klaster Ketenagakerjaan Pasal 89 Angka 45 Tentang Pemberian Pesangon Kepada Pekerja Yang Di PHK,” &lt;i&gt;Jurnal Panorama Hukum&lt;/i&gt; 5, no. 1 (2020): 64."},"properties":{"noteIndex":8},"schema":"https://github.com/citation-style-language/schema/raw/master/csl-citation.json"}</w:instrText>
      </w:r>
      <w:r>
        <w:fldChar w:fldCharType="separate"/>
      </w:r>
      <w:r w:rsidRPr="009D6D16">
        <w:rPr>
          <w:noProof/>
        </w:rPr>
        <w:t xml:space="preserve">F Kurniawan, “Problematika Pembentukan RUU Cipta Kerja Dengan Konsep Omnibus Law Pada Klaster Ketenagakerjaan Pasal 89 Angka 45 Tentang Pemberian Pesangon Kepada Pekerja Yang Di PHK,” </w:t>
      </w:r>
      <w:r w:rsidRPr="009D6D16">
        <w:rPr>
          <w:i/>
          <w:noProof/>
        </w:rPr>
        <w:t>Jurnal Panorama Hukum</w:t>
      </w:r>
      <w:r w:rsidRPr="009D6D16">
        <w:rPr>
          <w:noProof/>
        </w:rPr>
        <w:t xml:space="preserve"> 5, no. 1 (2020): 64.</w:t>
      </w:r>
      <w:r>
        <w:fldChar w:fldCharType="end"/>
      </w:r>
    </w:p>
  </w:footnote>
  <w:footnote w:id="9">
    <w:p w14:paraId="6FE83528" w14:textId="0ADB7E4E" w:rsidR="009D6D16" w:rsidRDefault="009D6D16"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Efendi","given":"Jonaedi","non-dropping-particle":"","parse-names":false,"suffix":""},{"dropping-particle":"","family":"Ibrahim","given":"Johnny","non-dropping-particle":"","parse-names":false,"suffix":""}],"id":"ITEM-1","issued":{"date-parts":[["2016"]]},"number-of-pages":"304","publisher":"Prenada Media","publisher-place":"Jakarta","title":"Metode Penelitian Hukum (Normatif dan Empiris)","type":"book"},"uris":["http://www.mendeley.com/documents/?uuid=47c41985-01e3-4f94-b108-c8eb7009f632"]}],"mendeley":{"formattedCitation":"Jonaedi Efendi and Johnny Ibrahim, &lt;i&gt;Metode Penelitian Hukum (Normatif Dan Empiris)&lt;/i&gt; (Jakarta: Prenada Media, 2016).","plainTextFormattedCitation":"Jonaedi Efendi and Johnny Ibrahim, Metode Penelitian Hukum (Normatif Dan Empiris) (Jakarta: Prenada Media, 2016).","previouslyFormattedCitation":"Jonaedi Efendi and Johnny Ibrahim, &lt;i&gt;Metode Penelitian Hukum (Normatif Dan Empiris)&lt;/i&gt; (Jakarta: Prenada Media, 2016)."},"properties":{"noteIndex":9},"schema":"https://github.com/citation-style-language/schema/raw/master/csl-citation.json"}</w:instrText>
      </w:r>
      <w:r>
        <w:fldChar w:fldCharType="separate"/>
      </w:r>
      <w:r w:rsidRPr="009D6D16">
        <w:rPr>
          <w:noProof/>
        </w:rPr>
        <w:t xml:space="preserve">Jonaedi Efendi and Johnny Ibrahim, </w:t>
      </w:r>
      <w:r w:rsidRPr="009D6D16">
        <w:rPr>
          <w:i/>
          <w:noProof/>
        </w:rPr>
        <w:t>Metode Penelitian Hukum (Normatif Dan Empiris)</w:t>
      </w:r>
      <w:r w:rsidRPr="009D6D16">
        <w:rPr>
          <w:noProof/>
        </w:rPr>
        <w:t xml:space="preserve"> (Jakarta: Prenada Media, 2016).</w:t>
      </w:r>
      <w:r>
        <w:fldChar w:fldCharType="end"/>
      </w:r>
    </w:p>
  </w:footnote>
  <w:footnote w:id="10">
    <w:p w14:paraId="262F6283" w14:textId="7B547275" w:rsidR="00AF4DC0" w:rsidRDefault="00AF4DC0" w:rsidP="009D6D16">
      <w:pPr>
        <w:pStyle w:val="FootnoteText"/>
        <w:jc w:val="both"/>
      </w:pPr>
      <w:r>
        <w:rPr>
          <w:rStyle w:val="FootnoteReference"/>
        </w:rPr>
        <w:footnoteRef/>
      </w:r>
      <w:r>
        <w:t xml:space="preserve"> </w:t>
      </w:r>
      <w:r>
        <w:fldChar w:fldCharType="begin" w:fldLock="1"/>
      </w:r>
      <w:r w:rsidR="009D6D16">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approach.","author":[{"dropping-particle":"","family":"Ardiansyah","given":"Mohammad Kamil","non-dropping-particle":"","parse-names":false,"suffix":""}],"container-title":"Jurnal Ilmiah Kebijakan Hukum","id":"ITEM-1","issue":"2","issued":{"date-parts":[["2020"]]},"page":"361-384","title":"PEMBARUAN HUKUM OLEH MAHKAMAH AGUNG DALAM MENGISI KEKOSONGAN HUKUM ACARA PERDATA DI INDONESIA (Legal Reform by The Supreme Court of Indonesia Facing the Legal Vacuum in Civil Procedure Law)","type":"article-journal","volume":"14"},"uris":["http://www.mendeley.com/documents/?uuid=2654a704-ee30-408d-af30-dcb026db8af2"]}],"mendeley":{"formattedCitation":"Mohammad Kamil Ardiansyah, “PEMBARUAN HUKUM OLEH MAHKAMAH AGUNG DALAM MENGISI KEKOSONGAN HUKUM ACARA PERDATA DI INDONESIA (Legal Reform by The Supreme Court of Indonesia Facing the Legal Vacuum in Civil Procedure Law),” &lt;i&gt;Jurnal Ilmiah Kebijakan Hukum&lt;/i&gt; 14, no. 2 (2020): 361–84.","plainTextFormattedCitation":"Mohammad Kamil Ardiansyah, “PEMBARUAN HUKUM OLEH MAHKAMAH AGUNG DALAM MENGISI KEKOSONGAN HUKUM ACARA PERDATA DI INDONESIA (Legal Reform by The Supreme Court of Indonesia Facing the Legal Vacuum in Civil Procedure Law),” Jurnal Ilmiah Kebijakan Hukum 14, no. 2 (2020): 361–84.","previouslyFormattedCitation":"Mohammad Kamil Ardiansyah, “PEMBARUAN HUKUM OLEH MAHKAMAH AGUNG DALAM MENGISI KEKOSONGAN HUKUM ACARA PERDATA DI INDONESIA (Legal Reform by The Supreme Court of Indonesia Facing the Legal Vacuum in Civil Procedure Law),” &lt;i&gt;Jurnal Ilmiah Kebijakan Hukum&lt;/i&gt; 14, no. 2 (2020): 361–84."},"properties":{"noteIndex":10},"schema":"https://github.com/citation-style-language/schema/raw/master/csl-citation.json"}</w:instrText>
      </w:r>
      <w:r>
        <w:fldChar w:fldCharType="separate"/>
      </w:r>
      <w:r w:rsidRPr="00AF4DC0">
        <w:rPr>
          <w:noProof/>
        </w:rPr>
        <w:t xml:space="preserve">Mohammad Kamil Ardiansyah, “PEMBARUAN HUKUM OLEH MAHKAMAH AGUNG DALAM MENGISI KEKOSONGAN HUKUM ACARA PERDATA DI INDONESIA (Legal Reform by The Supreme Court of Indonesia Facing the Legal Vacuum in Civil Procedure Law),” </w:t>
      </w:r>
      <w:r w:rsidRPr="00AF4DC0">
        <w:rPr>
          <w:i/>
          <w:noProof/>
        </w:rPr>
        <w:t>Jurnal Ilmiah Kebijakan Hukum</w:t>
      </w:r>
      <w:r w:rsidRPr="00AF4DC0">
        <w:rPr>
          <w:noProof/>
        </w:rPr>
        <w:t xml:space="preserve"> 14, no. 2 (2020): 361–84.</w:t>
      </w:r>
      <w:r>
        <w:fldChar w:fldCharType="end"/>
      </w:r>
    </w:p>
  </w:footnote>
  <w:footnote w:id="11">
    <w:p w14:paraId="6C53F626" w14:textId="07CD8ED0" w:rsidR="00F21718" w:rsidRDefault="00F21718"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{"citationItems":[{"id":"ITEM-1","itemData":{"author":[{"dropping-particle":"","family":"Soeprapto","given":"Maria Farida Indrati","non-dropping-particle":"","parse-names":false,"suffix":""}],"edition":"Edisi Revi","id":"ITEM-1","issued":{"date-parts":[["2020"]]},"number-of-pages":"11","publisher":"PT. Kanisius","publisher-place":"Yogyakarta","title":"Ilmu Perundang-undangan 1 : Jenis, Fungsi dan Materi Muatan","type":"book"},"uris":["http://www.mendeley.com/documents/?uuid=d064f8ad-6bd3-4f15-a4f9-9ddf000b8810"]}],"mendeley":{"formattedCitation":"Maria Farida Indrati Soeprapto, &lt;i&gt;Ilmu Perundang-Undangan 1 : Jenis, Fungsi Dan Materi Muatan&lt;/i&gt;, Edisi Revi (Yogyakarta: PT. Kanisius, 2020).","plainTextFormattedCitation":"Maria Farida Indrati Soeprapto, Ilmu Perundang-Undangan 1 : Jenis, Fungsi Dan Materi Muatan, Edisi Revi (Yogyakarta: PT. Kanisius, 2020).","previouslyFormattedCitation":"Maria Farida Indrati Soeprapto, &lt;i&gt;Ilmu Perundang-Undangan 1 : Jenis, Fungsi Dan Materi Muatan&lt;/i&gt;, Edisi Revi (Yogyakarta: PT. Kanisius, 2020)."},"properties":{"noteIndex":11},"schema":"https://github.com/citation-style-language/schema/raw/master/csl-citation.json"}</w:instrText>
      </w:r>
      <w:r>
        <w:fldChar w:fldCharType="separate"/>
      </w:r>
      <w:r w:rsidRPr="00F21718">
        <w:rPr>
          <w:noProof/>
        </w:rPr>
        <w:t xml:space="preserve">Maria Farida Indrati Soeprapto, </w:t>
      </w:r>
      <w:r w:rsidRPr="00F21718">
        <w:rPr>
          <w:i/>
          <w:noProof/>
        </w:rPr>
        <w:t>Ilmu Perundang-Undangan 1 : Jenis, Fungsi Dan Materi Muatan</w:t>
      </w:r>
      <w:r w:rsidRPr="00F21718">
        <w:rPr>
          <w:noProof/>
        </w:rPr>
        <w:t>, Edisi Revi (Yogyakarta: PT. Kanisius, 2020).</w:t>
      </w:r>
      <w:r>
        <w:fldChar w:fldCharType="end"/>
      </w:r>
    </w:p>
  </w:footnote>
  <w:footnote w:id="12">
    <w:p w14:paraId="2A25BEE2" w14:textId="01C35E2A" w:rsidR="00F21718" w:rsidRDefault="00F21718"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{"citationItems":[{"id":"ITEM-1","itemData":{"author":[{"dropping-particle":"","family":"Soeprapto","given":"Maria Farida Indrati","non-dropping-particle":"","parse-names":false,"suffix":""}],"edition":"Edisi Revi","id":"ITEM-1","issued":{"date-parts":[["2020"]]},"number-of-pages":"11","publisher":"PT. Kanisius","publisher-place":"Yogyakarta","title":"Ilmu Perundang-undangan 1 : Jenis, Fungsi dan Materi Muatan","type":"book"},"uris":["http://www.mendeley.com/documents/?uuid=d064f8ad-6bd3-4f15-a4f9-9ddf000b8810"]}],"mendeley":{"formattedCitation":"Soeprapto.","plainTextFormattedCitation":"Soeprapto.","previouslyFormattedCitation":"Soeprapto."},"properties":{"noteIndex":12},"schema":"https://github.com/citation-style-language/schema/raw/master/csl-citation.json"}</w:instrText>
      </w:r>
      <w:r>
        <w:fldChar w:fldCharType="separate"/>
      </w:r>
      <w:r w:rsidRPr="00F21718">
        <w:rPr>
          <w:noProof/>
        </w:rPr>
        <w:t>Soeprapto.</w:t>
      </w:r>
      <w:r>
        <w:fldChar w:fldCharType="end"/>
      </w:r>
    </w:p>
  </w:footnote>
  <w:footnote w:id="13">
    <w:p w14:paraId="695D001A" w14:textId="6B8FE42B" w:rsidR="00F21718" w:rsidRDefault="00F21718" w:rsidP="009D6D16">
      <w:pPr>
        <w:pStyle w:val="FootnoteText"/>
        <w:jc w:val="both"/>
      </w:pPr>
      <w:r>
        <w:rPr>
          <w:rStyle w:val="FootnoteReference"/>
        </w:rPr>
        <w:footnoteRef/>
      </w:r>
      <w:r>
        <w:t xml:space="preserve"> </w:t>
      </w:r>
      <w:r>
        <w:fldChar w:fldCharType="begin" w:fldLock="1"/>
      </w:r>
      <w:r w:rsidR="00863F3C">
        <w:instrText>ADDIN CSL_CITATION {"citationItems":[{"id":"ITEM-1","itemData":{"author":[{"dropping-particle":"","family":"Nurbaningsih","given":"Enny","non-dropping-particle":"","parse-names":false,"suffix":""}],"container-title":"Mimbar Hukum","id":"ITEM-1","issue":"48","issued":{"date-parts":[["2004"]]},"page":"24 - 37","title":"Hirarkhi Baru Peraturan Perundang-undangan.pdf","type":"article-journal","volume":"X"},"uris":["http://www.mendeley.com/documents/?uuid=ba04272c-d218-48f8-aa17-649d15fd9337"]}],"mendeley":{"formattedCitation":"Enny Nurbaningsih, “Hirarkhi Baru Peraturan Perundang-Undangan.Pdf,” &lt;i&gt;Mimbar Hukum&lt;/i&gt; X, no. 48 (2004): 24–37.","plainTextFormattedCitation":"Enny Nurbaningsih, “Hirarkhi Baru Peraturan Perundang-Undangan.Pdf,” Mimbar Hukum X, no. 48 (2004): 24–37.","previouslyFormattedCitation":"Enny Nurbaningsih, “Hirarkhi Baru Peraturan Perundang-Undangan.Pdf,” &lt;i&gt;Mimbar Hukum&lt;/i&gt; X, no. 48 (2004): 24–37."},"properties":{"noteIndex":13},"schema":"https://github.com/citation-style-language/schema/raw/master/csl-citation.json"}</w:instrText>
      </w:r>
      <w:r>
        <w:fldChar w:fldCharType="separate"/>
      </w:r>
      <w:r w:rsidRPr="00F21718">
        <w:rPr>
          <w:noProof/>
        </w:rPr>
        <w:t xml:space="preserve">Enny Nurbaningsih, “Hirarkhi Baru Peraturan Perundang-Undangan.Pdf,” </w:t>
      </w:r>
      <w:r w:rsidRPr="00F21718">
        <w:rPr>
          <w:i/>
          <w:noProof/>
        </w:rPr>
        <w:t>Mimbar Hukum</w:t>
      </w:r>
      <w:r w:rsidRPr="00F21718">
        <w:rPr>
          <w:noProof/>
        </w:rPr>
        <w:t xml:space="preserve"> X, no. 48 (2004): 24–37.</w:t>
      </w:r>
      <w:r>
        <w:fldChar w:fldCharType="end"/>
      </w:r>
    </w:p>
  </w:footnote>
  <w:footnote w:id="14">
    <w:p w14:paraId="0C3811AC" w14:textId="1506F4CA" w:rsidR="00863F3C" w:rsidRDefault="00863F3C"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{"citationItems":[{"id":"ITEM-1","itemData":{"author":[{"dropping-particle":"","family":"Syamsuddi","given":"Aziz","non-dropping-particle":"","parse-names":false,"suffix":""}],"edition":"Cetakan Pe","id":"ITEM-1","issued":{"date-parts":[["2011"]]},"number-of-pages":"14-15","publisher":"PT. Sinar Grafika","publisher-place":"Jakarta","title":"Proses dan Teknik Penyusunan Undang-Undang","type":"book"},"uris":["http://www.mendeley.com/documents/?uuid=3478daf1-a156-4c4d-a462-34b0df51bf6a"]}],"mendeley":{"formattedCitation":"Aziz Syamsuddi, &lt;i&gt;Proses Dan Teknik Penyusunan Undang-Undang&lt;/i&gt;, Cetakan Pe (Jakarta: PT. Sinar Grafika, 2011).","plainTextFormattedCitation":"Aziz Syamsuddi, Proses Dan Teknik Penyusunan Undang-Undang, Cetakan Pe (Jakarta: PT. Sinar Grafika, 2011).","previouslyFormattedCitation":"Aziz Syamsuddi, &lt;i&gt;Proses Dan Teknik Penyusunan Undang-Undang&lt;/i&gt;, Cetakan Pe (Jakarta: PT. Sinar Grafika, 2011)."},"properties":{"noteIndex":14},"schema":"https://github.com/citation-style-language/schema/raw/master/csl-citation.json"}</w:instrText>
      </w:r>
      <w:r>
        <w:fldChar w:fldCharType="separate"/>
      </w:r>
      <w:r w:rsidRPr="00863F3C">
        <w:rPr>
          <w:noProof/>
        </w:rPr>
        <w:t xml:space="preserve">Aziz Syamsuddi, </w:t>
      </w:r>
      <w:r w:rsidRPr="00863F3C">
        <w:rPr>
          <w:i/>
          <w:noProof/>
        </w:rPr>
        <w:t>Proses Dan Teknik Penyusunan Undang-Undang</w:t>
      </w:r>
      <w:r w:rsidRPr="00863F3C">
        <w:rPr>
          <w:noProof/>
        </w:rPr>
        <w:t>, Cetakan Pe (Jakarta: PT. Sinar Grafika, 2011).</w:t>
      </w:r>
      <w:r>
        <w:fldChar w:fldCharType="end"/>
      </w:r>
    </w:p>
  </w:footnote>
  <w:footnote w:id="15">
    <w:p w14:paraId="360FAF8E" w14:textId="6C55ED46" w:rsidR="00863F3C" w:rsidRDefault="00863F3C"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{"citationItems":[{"id":"ITEM-1","itemData":{"author":[{"dropping-particle":"","family":"Wibowo","given":"Mardian","non-dropping-particle":"","parse-names":false,"suffix":""}],"container-title":"Jurnal Konstitusi","id":"ITEM-1","issue":"1","issued":{"date-parts":[["2016"]]},"page":"145-170","title":"Problem Penemuan Kebenaran dalam Putusan Mahkamah Konstitusi The Problems of Truth Discovery in Constitutional Court Decision","type":"article-journal","volume":"13"},"uris":["http://www.mendeley.com/documents/?uuid=c35398dc-78c8-4fe1-8a5f-92099216cea5"]}],"mendeley":{"formattedCitation":"Mardian Wibowo, “Problem Penemuan Kebenaran Dalam Putusan Mahkamah Konstitusi The Problems of Truth Discovery in Constitutional Court Decision,” &lt;i&gt;Jurnal Konstitusi&lt;/i&gt; 13, no. 1 (2016): 145–70.","plainTextFormattedCitation":"Mardian Wibowo, “Problem Penemuan Kebenaran Dalam Putusan Mahkamah Konstitusi The Problems of Truth Discovery in Constitutional Court Decision,” Jurnal Konstitusi 13, no. 1 (2016): 145–70.","previouslyFormattedCitation":"Mardian Wibowo, “Problem Penemuan Kebenaran Dalam Putusan Mahkamah Konstitusi The Problems of Truth Discovery in Constitutional Court Decision,” &lt;i&gt;Jurnal Konstitusi&lt;/i&gt; 13, no. 1 (2016): 145–70."},"properties":{"noteIndex":15},"schema":"https://github.com/citation-style-language/schema/raw/master/csl-citation.json"}</w:instrText>
      </w:r>
      <w:r>
        <w:fldChar w:fldCharType="separate"/>
      </w:r>
      <w:r w:rsidRPr="00863F3C">
        <w:rPr>
          <w:noProof/>
        </w:rPr>
        <w:t xml:space="preserve">Mardian Wibowo, “Problem Penemuan Kebenaran Dalam Putusan Mahkamah Konstitusi The Problems of Truth Discovery in Constitutional Court Decision,” </w:t>
      </w:r>
      <w:r w:rsidRPr="00863F3C">
        <w:rPr>
          <w:i/>
          <w:noProof/>
        </w:rPr>
        <w:t>Jurnal Konstitusi</w:t>
      </w:r>
      <w:r w:rsidRPr="00863F3C">
        <w:rPr>
          <w:noProof/>
        </w:rPr>
        <w:t xml:space="preserve"> 13, no. 1 (2016): 145–70.</w:t>
      </w:r>
      <w:r>
        <w:fldChar w:fldCharType="end"/>
      </w:r>
    </w:p>
  </w:footnote>
  <w:footnote w:id="16">
    <w:p w14:paraId="5CDB827C" w14:textId="3C2C0D09" w:rsidR="00863F3C" w:rsidRDefault="00863F3C" w:rsidP="009D6D16">
      <w:pPr>
        <w:pStyle w:val="FootnoteText"/>
        <w:jc w:val="both"/>
      </w:pPr>
      <w:r>
        <w:rPr>
          <w:rStyle w:val="FootnoteReference"/>
        </w:rPr>
        <w:footnoteRef/>
      </w:r>
      <w:r>
        <w:t xml:space="preserve"> </w:t>
      </w:r>
      <w:r>
        <w:fldChar w:fldCharType="begin" w:fldLock="1"/>
      </w:r>
      <w:r>
        <w:instrText>ADDIN CSL_CITATION {"citationItems":[{"id":"ITEM-1","itemData":{"DOI":"10.24198/cosmogov.v4i2.17065","ISSN":"2442-5958","author":[{"dropping-particle":"","family":"Antari","given":"Putu Eva Ditayani","non-dropping-particle":"","parse-names":false,"suffix":""}],"container-title":"Refleksi Hukum","id":"ITEM-1","issue":"2","issued":{"date-parts":[["2020"]]},"page":"247","title":"Implementasi Fugsi Pengawasan Dewan Perwakilan Rakyat dalam Upaya Memperkuat Sistem Presidensial Di Indonesia","type":"article-journal","volume":"4"},"uris":["http://www.mendeley.com/documents/?uuid=077e3e27-7801-4f23-b15e-ab66df6016f7"]}],"mendeley":{"formattedCitation":"Putu Eva Ditayani Antari, “Implementasi Fugsi Pengawasan Dewan Perwakilan Rakyat Dalam Upaya Memperkuat Sistem Presidensial Di Indonesia,” &lt;i&gt;Refleksi Hukum&lt;/i&gt; 4, no. 2 (2020): 247, https://doi.org/10.24198/cosmogov.v4i2.17065.","plainTextFormattedCitation":"Putu Eva Ditayani Antari, “Implementasi Fugsi Pengawasan Dewan Perwakilan Rakyat Dalam Upaya Memperkuat Sistem Presidensial Di Indonesia,” Refleksi Hukum 4, no. 2 (2020): 247, https://doi.org/10.24198/cosmogov.v4i2.17065.","previouslyFormattedCitation":"Putu Eva Ditayani Antari, “Implementasi Fugsi Pengawasan Dewan Perwakilan Rakyat Dalam Upaya Memperkuat Sistem Presidensial Di Indonesia,” &lt;i&gt;Refleksi Hukum&lt;/i&gt; 4, no. 2 (2020): 247, https://doi.org/10.24198/cosmogov.v4i2.17065."},"properties":{"noteIndex":16},"schema":"https://github.com/citation-style-language/schema/raw/master/csl-citation.json"}</w:instrText>
      </w:r>
      <w:r>
        <w:fldChar w:fldCharType="separate"/>
      </w:r>
      <w:r w:rsidRPr="00863F3C">
        <w:rPr>
          <w:noProof/>
        </w:rPr>
        <w:t xml:space="preserve">Putu Eva Ditayani Antari, “Implementasi Fugsi Pengawasan Dewan Perwakilan Rakyat Dalam Upaya Memperkuat Sistem Presidensial Di Indonesia,” </w:t>
      </w:r>
      <w:r w:rsidRPr="00863F3C">
        <w:rPr>
          <w:i/>
          <w:noProof/>
        </w:rPr>
        <w:t>Refleksi Hukum</w:t>
      </w:r>
      <w:r w:rsidRPr="00863F3C">
        <w:rPr>
          <w:noProof/>
        </w:rPr>
        <w:t xml:space="preserve"> 4, no. 2 (2020): 247, https://doi.org/10.24198/cosmogov.v4i2.17065.</w:t>
      </w:r>
      <w:r>
        <w:fldChar w:fldCharType="end"/>
      </w:r>
    </w:p>
  </w:footnote>
  <w:footnote w:id="17">
    <w:p w14:paraId="70B6A40F" w14:textId="6840BBC4" w:rsidR="00863F3C" w:rsidRDefault="00863F3C" w:rsidP="009D6D16">
      <w:pPr>
        <w:pStyle w:val="FootnoteText"/>
        <w:jc w:val="both"/>
      </w:pPr>
      <w:r>
        <w:rPr>
          <w:rStyle w:val="FootnoteReference"/>
        </w:rPr>
        <w:footnoteRef/>
      </w:r>
      <w:r>
        <w:t xml:space="preserve"> </w:t>
      </w:r>
      <w:r>
        <w:fldChar w:fldCharType="begin" w:fldLock="1"/>
      </w:r>
      <w:r w:rsidR="009D4EDA">
        <w:instrText>ADDIN CSL_CITATION {"citationItems":[{"id":"ITEM-1","itemData":{"author":[{"dropping-particle":"","family":"Izzaty","given":"Risdiana","non-dropping-particle":"","parse-names":false,"suffix":""}],"container-title":"Jurnal HAM","id":"ITEM-1","issue":"1","issued":{"date-parts":[["2020"]]},"page":"85-98","title":"URGENSI KETENTUAN CARRY-OVER DALAM PEMBENTUKAN UNDANG-UNDANG DI INDONESIA ( The Urgency of Carry-Over Provision in Law-Making in Indonesia )","type":"article-journal","volume":"11"},"uris":["http://www.mendeley.com/documents/?uuid=15879aeb-85b6-4b65-ab5c-749a8d7a650b"]}],"mendeley":{"formattedCitation":"Risdiana Izzaty, “URGENSI KETENTUAN CARRY-OVER DALAM PEMBENTUKAN UNDANG-UNDANG DI INDONESIA ( The Urgency of Carry-Over Provision in Law-Making in Indonesia ),” &lt;i&gt;Jurnal HAM&lt;/i&gt; 11, no. 1 (2020): 85–98.","plainTextFormattedCitation":"Risdiana Izzaty, “URGENSI KETENTUAN CARRY-OVER DALAM PEMBENTUKAN UNDANG-UNDANG DI INDONESIA ( The Urgency of Carry-Over Provision in Law-Making in Indonesia ),” Jurnal HAM 11, no. 1 (2020): 85–98.","previouslyFormattedCitation":"Risdiana Izzaty, “URGENSI KETENTUAN CARRY-OVER DALAM PEMBENTUKAN UNDANG-UNDANG DI INDONESIA ( The Urgency of Carry-Over Provision in Law-Making in Indonesia ),” &lt;i&gt;Jurnal HAM&lt;/i&gt; 11, no. 1 (2020): 85–98."},"properties":{"noteIndex":17},"schema":"https://github.com/citation-style-language/schema/raw/master/csl-citation.json"}</w:instrText>
      </w:r>
      <w:r>
        <w:fldChar w:fldCharType="separate"/>
      </w:r>
      <w:r w:rsidRPr="00863F3C">
        <w:rPr>
          <w:noProof/>
        </w:rPr>
        <w:t xml:space="preserve">Risdiana Izzaty, “URGENSI KETENTUAN CARRY-OVER DALAM PEMBENTUKAN UNDANG-UNDANG DI INDONESIA ( The Urgency of Carry-Over Provision in Law-Making in Indonesia ),” </w:t>
      </w:r>
      <w:r w:rsidRPr="00863F3C">
        <w:rPr>
          <w:i/>
          <w:noProof/>
        </w:rPr>
        <w:t>Jurnal HAM</w:t>
      </w:r>
      <w:r w:rsidRPr="00863F3C">
        <w:rPr>
          <w:noProof/>
        </w:rPr>
        <w:t xml:space="preserve"> 11, no. 1 (2020): 85–98.</w:t>
      </w:r>
      <w:r>
        <w:fldChar w:fldCharType="end"/>
      </w:r>
    </w:p>
  </w:footnote>
  <w:footnote w:id="18">
    <w:p w14:paraId="6F39484C" w14:textId="1AAD005C"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{"citationItems":[{"id":"ITEM-1","itemData":{"DOI":"10.14710/mmh.45.2.2016.157-163","ISSN":"2086-2695","abstract":"Menghindari pemusatan kekuasaan yang dapat mengarah pada kesewenang-wenangan, maka perlu diadakan pembagian kekuasaan negara. Salah satu teori pembagian kekuasaan adalah teori Montesquieu yang membagi kekuasaan negara menjadi kekuasaan legislatif, eksekutif, dan yudikatif. Agar tiga bidang kekuasaan tersebut dapat saling mengontrol dan terjadi keseimbangan kekuasaan perlu diterapkan prinsip checks and balances. Sistem ketatanegaraan Indonesia pasca amandemen UUD 1945 menganut prinsip tersebut di mana DPR sebagai lembaga legislatif, Presiden sebagai lembaga eksekutif, dan Mahkamah Agung beserta Mahkamah Konstitusi sebagai lembaga yudikatif dapat saling mengontrol dan terjadi keseimbangan kekuasaan antar lembaga-lembaga tersebut.","author":[{"dropping-particle":"","family":"Sunarto","given":"","non-dropping-particle":"","parse-names":false,"suffix":""}],"container-title":"Masalah-Masalah Hukum","id":"ITEM-1","issue":"2","issued":{"date-parts":[["2016"]]},"page":"157","title":"Prinsip Checks and Balances Dalam Sistem Ketatanegaraan Indonesia","type":"article-journal","volume":"45"},"uris":["http://www.mendeley.com/documents/?uuid=9946abeb-3894-4e6b-ba01-c9179685abc0"]}],"mendeley":{"formattedCitation":"Sunarto, “Prinsip Checks and Balances Dalam Sistem Ketatanegaraan Indonesia,” &lt;i&gt;Masalah-Masalah Hukum&lt;/i&gt; 45, no. 2 (2016): 157, https://doi.org/10.14710/mmh.45.2.2016.157-163.","plainTextFormattedCitation":"Sunarto, “Prinsip Checks and Balances Dalam Sistem Ketatanegaraan Indonesia,” Masalah-Masalah Hukum 45, no. 2 (2016): 157, https://doi.org/10.14710/mmh.45.2.2016.157-163.","previouslyFormattedCitation":"Sunarto, “Prinsip Checks and Balances Dalam Sistem Ketatanegaraan Indonesia,” &lt;i&gt;Masalah-Masalah Hukum&lt;/i&gt; 45, no. 2 (2016): 157, https://doi.org/10.14710/mmh.45.2.2016.157-163."},"properties":{"noteIndex":18},"schema":"https://github.com/citation-style-language/schema/raw/master/csl-citation.json"}</w:instrText>
      </w:r>
      <w:r>
        <w:fldChar w:fldCharType="separate"/>
      </w:r>
      <w:r w:rsidRPr="009D4EDA">
        <w:rPr>
          <w:noProof/>
        </w:rPr>
        <w:t xml:space="preserve">Sunarto, “Prinsip Checks and Balances Dalam Sistem Ketatanegaraan Indonesia,” </w:t>
      </w:r>
      <w:r w:rsidRPr="009D4EDA">
        <w:rPr>
          <w:i/>
          <w:noProof/>
        </w:rPr>
        <w:t>Masalah-Masalah Hukum</w:t>
      </w:r>
      <w:r w:rsidRPr="009D4EDA">
        <w:rPr>
          <w:noProof/>
        </w:rPr>
        <w:t xml:space="preserve"> 45, no. 2 (2016): 157, https://doi.org/10.14710/mmh.45.2.2016.157-163.</w:t>
      </w:r>
      <w:r>
        <w:fldChar w:fldCharType="end"/>
      </w:r>
    </w:p>
  </w:footnote>
  <w:footnote w:id="19">
    <w:p w14:paraId="6B6ACE28" w14:textId="67CEDDC2"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{"citationItems":[{"id":"ITEM-1","itemData":{"author":[{"dropping-particle":"","family":"Asshiddiqie","given":"Jimly","non-dropping-particle":"","parse-names":false,"suffix":""}],"id":"ITEM-1","issued":{"date-parts":[["2010"]]},"number-of-pages":"61","publisher":"Sinar Grafika","publisher-place":"Jakarta","title":"Konstitusi dan Konstitusionalisme Indonesia","type":"book"},"uris":["http://www.mendeley.com/documents/?uuid=9bf0f398-d6c6-4021-a10b-cf9144947207"]}],"mendeley":{"formattedCitation":"Jimly Asshiddiqie, &lt;i&gt;Konstitusi Dan Konstitusionalisme Indonesia&lt;/i&gt; (Jakarta: Sinar Grafika, 2010).","plainTextFormattedCitation":"Jimly Asshiddiqie, Konstitusi Dan Konstitusionalisme Indonesia (Jakarta: Sinar Grafika, 2010).","previouslyFormattedCitation":"Jimly Asshiddiqie, &lt;i&gt;Konstitusi Dan Konstitusionalisme Indonesia&lt;/i&gt; (Jakarta: Sinar Grafika, 2010)."},"properties":{"noteIndex":19},"schema":"https://github.com/citation-style-language/schema/raw/master/csl-citation.json"}</w:instrText>
      </w:r>
      <w:r>
        <w:fldChar w:fldCharType="separate"/>
      </w:r>
      <w:r w:rsidRPr="009D4EDA">
        <w:rPr>
          <w:noProof/>
        </w:rPr>
        <w:t xml:space="preserve">Jimly Asshiddiqie, </w:t>
      </w:r>
      <w:r w:rsidRPr="009D4EDA">
        <w:rPr>
          <w:i/>
          <w:noProof/>
        </w:rPr>
        <w:t>Konstitusi Dan Konstitusionalisme Indonesia</w:t>
      </w:r>
      <w:r w:rsidRPr="009D4EDA">
        <w:rPr>
          <w:noProof/>
        </w:rPr>
        <w:t xml:space="preserve"> (Jakarta: Sinar Grafika, 2010).</w:t>
      </w:r>
      <w:r>
        <w:fldChar w:fldCharType="end"/>
      </w:r>
    </w:p>
  </w:footnote>
  <w:footnote w:id="20">
    <w:p w14:paraId="147B330E" w14:textId="3ABD32E0"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{"citationItems":[{"id":"ITEM-1","itemData":{"author":[{"dropping-particle":"","family":"Gahar","given":"Affan","non-dropping-particle":"","parse-names":false,"suffix":""}],"id":"ITEM-1","issued":{"date-parts":[["2006"]]},"number-of-pages":"89","publisher":"Pustaka Pelajar","publisher-place":"Yogyakarta","title":"Politik Indonesia: Transisi Menuju Demokrasi","type":"book"},"uris":["http://www.mendeley.com/documents/?uuid=b73efad4-4641-4ac5-a7dc-a07cc245447e"]}],"mendeley":{"formattedCitation":"Affan Gahar, &lt;i&gt;Politik Indonesia: Transisi Menuju Demokrasi&lt;/i&gt; (Yogyakarta: Pustaka Pelajar, 2006).","plainTextFormattedCitation":"Affan Gahar, Politik Indonesia: Transisi Menuju Demokrasi (Yogyakarta: Pustaka Pelajar, 2006).","previouslyFormattedCitation":"Affan Gahar, &lt;i&gt;Politik Indonesia: Transisi Menuju Demokrasi&lt;/i&gt; (Yogyakarta: Pustaka Pelajar, 2006)."},"properties":{"noteIndex":20},"schema":"https://github.com/citation-style-language/schema/raw/master/csl-citation.json"}</w:instrText>
      </w:r>
      <w:r>
        <w:fldChar w:fldCharType="separate"/>
      </w:r>
      <w:r w:rsidRPr="009D4EDA">
        <w:rPr>
          <w:noProof/>
        </w:rPr>
        <w:t xml:space="preserve">Affan Gahar, </w:t>
      </w:r>
      <w:r w:rsidRPr="009D4EDA">
        <w:rPr>
          <w:i/>
          <w:noProof/>
        </w:rPr>
        <w:t>Politik Indonesia: Transisi Menuju Demokrasi</w:t>
      </w:r>
      <w:r w:rsidRPr="009D4EDA">
        <w:rPr>
          <w:noProof/>
        </w:rPr>
        <w:t xml:space="preserve"> (Yogyakarta: Pustaka Pelajar, 2006).</w:t>
      </w:r>
      <w:r>
        <w:fldChar w:fldCharType="end"/>
      </w:r>
    </w:p>
  </w:footnote>
  <w:footnote w:id="21">
    <w:p w14:paraId="3EBF52D8" w14:textId="284BA70A"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{"citationItems":[{"id":"ITEM-1","itemData":{"DOI":"10.30641/dejure.2020.v20.233-244","ISSN":"1410-5632","abstract":"Persoalan yang menghambat keberhasilan program pemerintah selama ini, salah satunya adalah regulasi yang tumpang tindih. Diperlukan suatu terobosan untuk membenahi persoalan regulasi di Indonesia, dan omnibus law dianggap sebagai salah satu solusi yang relevan. Penelitian ini bermaksud menjelaskan relevansi hukum progresif dengan omnibus law dalam konteks reformasi regulasi melalui pendekatan yuridis normatif dengan menjabarkan prinsip dan asas yang selaras antara keduanya. Ternyata omnibus law sangat bisa untuk diterapkan di Indonesia karena tidak bertentangan dengan undang-undang dan sesuai dengan kebutuhan masyarakat. Terobosan melalui omnibus law ternyata sesuai dengan konsep hukum progresif yang berorientasi kepada kepentingan manusia. Kuncinya adalah bahwa proses pembentukan omnibus law harus benar-benar memperhatikan partisipasi publik","author":[{"dropping-particle":"","family":"Kristiyanto","given":"Eko Noer","non-dropping-particle":"","parse-names":false,"suffix":""}],"container-title":"Jurnal Penelitian Hukum De Jure","id":"ITEM-1","issue":"2","issued":{"date-parts":[["2020"]]},"page":"233-244","title":"Urgensi Omnibus Law dalam Percepatan Reformasi Regulasi dalam Perspektif Hukum Progresif","type":"article-journal","volume":"20"},"uris":["http://www.mendeley.com/documents/?uuid=500d3728-fdf0-4318-9176-b340f41b0afd"]}],"mendeley":{"formattedCitation":"Eko Noer Kristiyanto, “Urgensi Omnibus Law Dalam Percepatan Reformasi Regulasi Dalam Perspektif Hukum Progresif,” &lt;i&gt;Jurnal Penelitian Hukum De Jure&lt;/i&gt; 20, no. 2 (2020): 233–44, https://doi.org/10.30641/dejure.2020.v20.233-244.","plainTextFormattedCitation":"Eko Noer Kristiyanto, “Urgensi Omnibus Law Dalam Percepatan Reformasi Regulasi Dalam Perspektif Hukum Progresif,” Jurnal Penelitian Hukum De Jure 20, no. 2 (2020): 233–44, https://doi.org/10.30641/dejure.2020.v20.233-244.","previouslyFormattedCitation":"Eko Noer Kristiyanto, “Urgensi Omnibus Law Dalam Percepatan Reformasi Regulasi Dalam Perspektif Hukum Progresif,” &lt;i&gt;Jurnal Penelitian Hukum De Jure&lt;/i&gt; 20, no. 2 (2020): 233–44, https://doi.org/10.30641/dejure.2020.v20.233-244."},"properties":{"noteIndex":21},"schema":"https://github.com/citation-style-language/schema/raw/master/csl-citation.json"}</w:instrText>
      </w:r>
      <w:r>
        <w:fldChar w:fldCharType="separate"/>
      </w:r>
      <w:r w:rsidRPr="009D4EDA">
        <w:rPr>
          <w:noProof/>
        </w:rPr>
        <w:t xml:space="preserve">Eko Noer Kristiyanto, “Urgensi Omnibus Law Dalam Percepatan Reformasi Regulasi Dalam Perspektif Hukum Progresif,” </w:t>
      </w:r>
      <w:r w:rsidRPr="009D4EDA">
        <w:rPr>
          <w:i/>
          <w:noProof/>
        </w:rPr>
        <w:t>Jurnal Penelitian Hukum De Jure</w:t>
      </w:r>
      <w:r w:rsidRPr="009D4EDA">
        <w:rPr>
          <w:noProof/>
        </w:rPr>
        <w:t xml:space="preserve"> 20, no. 2 (2020): 233–44, https://doi.org/10.30641/dejure.2020.v20.233-244.</w:t>
      </w:r>
      <w:r>
        <w:fldChar w:fldCharType="end"/>
      </w:r>
    </w:p>
  </w:footnote>
  <w:footnote w:id="22">
    <w:p w14:paraId="1C9298FD" w14:textId="12550D64"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{"citationItems":[{"id":"ITEM-1","itemData":{"DOI":"10.33331/rechtsvinding.v9i1.378","ISSN":"2089-9009","abstract":"&lt;div class=\"page\" title=\"Page 1\"&gt;&lt;div class=\"section\"&gt;&lt;div class=\"layoutArea\"&gt;&lt;div class=\"column\"&gt;&lt;div class=\"page\" title=\"Page 1\"&gt;&lt;div class=\"section\"&gt;&lt;div class=\"layoutArea\"&gt;&lt;div class=\"column\"&gt;&lt;p&gt;&lt;span lang=\"IN\"&gt;Salah satu pertimbangan penanam modal melakukan penanaman modal di suatu negara adalah kepastian hukum. Kepastian hukum meliputi kepastian pengaturan dalam peraturan perundang-undangan dan kepastian atas penegakan hukum. &lt;em&gt;Omnibus Law&lt;/em&gt; merupakan salah satu konsep menata beberapa regulasi yang saling tumpang tindih dengan membuat satu regulasi baru. &lt;em&gt;Omnibus law&lt;/em&gt; diperuntukkan untuk menata regulasi demi adanya kepastian pengaturan dalam peraturan perundang-undangan. Artikel ini membahas bagaimana menata regulasi penanaman modal dengan &lt;em&gt;omnibus law&lt;/em&gt; dan bagaimana pengaruh penataan regulasi terhadap pertumbuhan penanaman modal. Untuk menjawab permasalahan tersebut, maka penelitian ini dilakukan dengan menggunakan metode penelitian hukum normatif. Dalam penelitian hukum normatif ini digunakan bahan hukum primer dan bahan hukum sekunder. Hasil penelitian menunjuk penataan regulasi penanaman modal dimulai sejak diundangkan Undang-Undang Nomor 25 Tahun 2007 tentang Penanaman Modal dan penataan melalui &lt;em&gt;omnibus law&lt;/em&gt; akan disiapkan pada tahun 2020. Penataan regulasi penanaman modal  dapat memberikan kepastian hukum dari perspektif pengaturan, namun belum tentu memberikan kepastian hukum dari perspektif penegakan hukum. Pertumbuhan penanaman modal tidak hanya ditentukan oleh penataan regulasi, namun dipengaruhi oleh iklim yang kondusif untuk penanaman modal, termasuk keamanan, kemudahan berusaha, insentif, dan kondisi perekonomian suatu negara.&lt;/span&gt;&lt;/p&gt;&lt;/div&gt;&lt;/div&gt;&lt;/div&gt;&lt;/div&gt;&lt;/div&gt;&lt;/div&gt;&lt;/div&gt;&lt;/div&gt;","author":[{"dropping-particle":"","family":"Ansari","given":"Muhammad Insa","non-dropping-particle":"","parse-names":false,"suffix":""}],"container-title":"Jurnal Rechts Vinding: Media Pembinaan Hukum Nasional","id":"ITEM-1","issue":"1","issued":{"date-parts":[["2020"]]},"page":"71","title":"Omnibus Law Untuk Menata Regulasi Penanaman Modal","type":"article-journal","volume":"9"},"uris":["http://www.mendeley.com/documents/?uuid=8b432a93-56ce-41d9-8d79-1bc99b330940"]}],"mendeley":{"formattedCitation":"Muhammad Insa Ansari, “Omnibus Law Untuk Menata Regulasi Penanaman Modal,” &lt;i&gt;Jurnal Rechts Vinding: Media Pembinaan Hukum Nasional&lt;/i&gt; 9, no. 1 (2020): 71, https://doi.org/10.33331/rechtsvinding.v9i1.378.","plainTextFormattedCitation":"Muhammad Insa Ansari, “Omnibus Law Untuk Menata Regulasi Penanaman Modal,” Jurnal Rechts Vinding: Media Pembinaan Hukum Nasional 9, no. 1 (2020): 71, https://doi.org/10.33331/rechtsvinding.v9i1.378.","previouslyFormattedCitation":"Muhammad Insa Ansari, “Omnibus Law Untuk Menata Regulasi Penanaman Modal,” &lt;i&gt;Jurnal Rechts Vinding: Media Pembinaan Hukum Nasional&lt;/i&gt; 9, no. 1 (2020): 71, https://doi.org/10.33331/rechtsvinding.v9i1.378."},"properties":{"noteIndex":22},"schema":"https://github.com/citation-style-language/schema/raw/master/csl-citation.json"}</w:instrText>
      </w:r>
      <w:r>
        <w:fldChar w:fldCharType="separate"/>
      </w:r>
      <w:r w:rsidRPr="009D4EDA">
        <w:rPr>
          <w:noProof/>
        </w:rPr>
        <w:t xml:space="preserve">Muhammad Insa Ansari, “Omnibus Law Untuk Menata Regulasi Penanaman Modal,” </w:t>
      </w:r>
      <w:r w:rsidRPr="009D4EDA">
        <w:rPr>
          <w:i/>
          <w:noProof/>
        </w:rPr>
        <w:t>Jurnal Rechts Vinding: Media Pembinaan Hukum Nasional</w:t>
      </w:r>
      <w:r w:rsidRPr="009D4EDA">
        <w:rPr>
          <w:noProof/>
        </w:rPr>
        <w:t xml:space="preserve"> 9, no. 1 (2020): 71, https://doi.org/10.33331/rechtsvinding.v9i1.378.</w:t>
      </w:r>
      <w:r>
        <w:fldChar w:fldCharType="end"/>
      </w:r>
    </w:p>
  </w:footnote>
  <w:footnote w:id="23">
    <w:p w14:paraId="72CAD47A" w14:textId="218499FD"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{"citationItems":[{"id":"ITEM-1","itemData":{"URL":"https://investor.id/business/11-klaster-omnbus-law-ciptaker","author":[{"dropping-particle":"","family":"Kunjana","given":"Gora","non-dropping-particle":"","parse-names":false,"suffix":""}],"container-title":"Investor Daily","id":"ITEM-1","issued":{"date-parts":[["2020"]]},"title":"11 Klaster Omnbus Law Ciptaker","type":"webpage"},"uris":["http://www.mendeley.com/documents/?uuid=e2a9e098-0dc8-4676-bb41-6c435d3f2964"]}],"mendeley":{"formattedCitation":"Kunjana, “11 Klaster Omnbus Law Ciptaker.”","plainTextFormattedCitation":"Kunjana, “11 Klaster Omnbus Law Ciptaker.”","previouslyFormattedCitation":"Kunjana, “11 Klaster Omnbus Law Ciptaker.”"},"properties":{"noteIndex":23},"schema":"https://github.com/citation-style-language/schema/raw/master/csl-citation.json"}</w:instrText>
      </w:r>
      <w:r>
        <w:fldChar w:fldCharType="separate"/>
      </w:r>
      <w:r w:rsidRPr="009D4EDA">
        <w:rPr>
          <w:noProof/>
        </w:rPr>
        <w:t>Kunjana, “11 Klaster Omnbus Law Ciptaker.”</w:t>
      </w:r>
      <w:r>
        <w:fldChar w:fldCharType="end"/>
      </w:r>
    </w:p>
  </w:footnote>
  <w:footnote w:id="24">
    <w:p w14:paraId="36271677" w14:textId="06EF3E72"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URL":"https://nasional.tempo.co/read/1299382/uu-terdampak-omnibus-law-cipta-lapangan-kerja-bertambah-jadi-81/full&amp;view=ok","author":[{"dropping-particle":"","family":"Nurita","given":"Dewi","non-dropping-particle":"","parse-names":false,"suffix":""}],"container-title":"Tempo.Co","id":"ITEM-1","issued":{"date-parts":[["2020"]]},"title":"UU Terdampak Omnibus Law Cipta Lapangan Kerja Bertambah Jadi 81","type":"webpage"},"uris":["http://www.mendeley.com/documents/?uuid=a9272c52-5e76-428a-a1cc-6b7a2cd797e6"]}],"mendeley":{"formattedCitation":"Nurita, “UU Terdampak Omnibus Law Cipta Lapangan Kerja Bertambah Jadi 81.”","plainTextFormattedCitation":"Nurita, “UU Terdampak Omnibus Law Cipta Lapangan Kerja Bertambah Jadi 81.”","previouslyFormattedCitation":"Nurita, “UU Terdampak Omnibus Law Cipta Lapangan Kerja Bertambah Jadi 81.”"},"properties":{"noteIndex":24},"schema":"https://github.com/citation-style-language/schema/raw/master/csl-citation.json"}</w:instrText>
      </w:r>
      <w:r>
        <w:fldChar w:fldCharType="separate"/>
      </w:r>
      <w:r w:rsidRPr="009D4EDA">
        <w:rPr>
          <w:noProof/>
        </w:rPr>
        <w:t>Nurita, “UU Terdampak Omnibus Law Cipta Lapangan Kerja Bertambah Jadi 81.”</w:t>
      </w:r>
      <w:r>
        <w:fldChar w:fldCharType="end"/>
      </w:r>
    </w:p>
  </w:footnote>
  <w:footnote w:id="25">
    <w:p w14:paraId="1AA319D3" w14:textId="7943C293"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{"citationItems":[{"id":"ITEM-1","itemData":{"DOI":"10.33331/rechtsvinding.v9i1.389","ISSN":"2089-9009","abstract":"&lt;p&gt;&lt;span lang=\"EN-US\"&gt;Usulan Presiden Joko Widodo untuk menerbitkan &lt;em&gt;Omnibus Law&lt;/em&gt; menuai reaksi publik. Hal ini karena &lt;/span&gt;&lt;span&gt;Indonesia menganut sistem hukum&lt;em&gt; civil law&lt;/em&gt;, sementara &lt;em&gt;omnibus law&lt;/em&gt; dari sistem hukum&lt;em&gt; common law, &lt;/em&gt;serta setiap undang-undang memiliki landasan filosofis, yuridis, dan sosiologis berbeda sehingga menyulitkan memastikannya tetap ada dalam &lt;em&gt;omnibus law&lt;/em&gt;. Rumusan permasalahan penulisan ini adalah bagaimana konsepsi, manfaat dan kelemahan pembentukan Undang-Undang melalui model &lt;em&gt;omnibus law&lt;/em&gt;, kemudian bagaimana peluang dan tantangan &lt;em&gt;omnibus law&lt;/em&gt; untuk dapat diadopsi dalam sistem perundang-undangan Indonesia. Penulisan ini menggunakan &lt;/span&gt;&lt;span lang=\"EN-US\"&gt;metode penelitian yuridis normatif, dengan pendekatan perundang-undangan dan konsep, yang juga mengkaji studi dokumen.&lt;/span&gt;&lt;span&gt; Manfaat &lt;em&gt;omnibus law&lt;/em&gt; bagi pembentuk undang-undang akan mudah mencapai kesepakatan dan menghindarkan dari kebuntuan politik, &lt;/span&gt;&lt;span&gt;menghemat waktu dan mempersingkat proses legislasi, &lt;/span&gt;&lt;span&gt;pembentukan Undang-Undang menjadi lebih efisien, dan meningkatkan produktivitas dalam pembentukan Undang-Undang. Kelemahan &lt;em&gt;omnibus law&lt;/em&gt; adalah &lt;/span&gt;&lt;span&gt;pragmatis dan kurang demokratis, membatasi ruang partisipasi maupun disusun tidak sistematis dan kurang hati-hati&lt;em&gt;. &lt;/em&gt;Peluang diadopsinya teknik &lt;em&gt;omnibus law&lt;/em&gt; secara permanen dalam sistem perundang-undangan di Indonesia akan sangat tergantung dari keberhasilan dan manfaat Undang-Undang &lt;em&gt;omnibus law&lt;/em&gt; yang dihasilkan. Sejumlah persyaratan perlu dipenuhi dalam penggunaan &lt;em&gt;omnibus law&lt;/em&gt; di Indonesia yakni pemenuhan azas keterbukaan, kehati- hatian, dan partisipasi masyarakat serta sebaiknya tidak dilakukan untuk kebijakan yang mengandung skala besar utamanya berkaitan dengan HAM&lt;/span&gt;&lt;/p&gt;","author":[{"dropping-particle":"","family":"Anggono","given":"Bayu Dwi","non-dropping-particle":"","parse-names":false,"suffix":""}],"container-title":"Jurnal Rechts Vinding: Media Pembinaan Hukum Nasional","id":"ITEM-1","issue":"1","issued":{"date-parts":[["2020"]]},"page":"17","title":"Omnibus Law Sebagai Teknik Pembentukan Undang-Undang: Peluang Adopsi Dan Tantangannya Dalam Sistem Perundang-Undangan Indonesia","type":"article-journal","volume":"9"},"uris":["http://www.mendeley.com/documents/?uuid=1883b843-682e-42cc-9e94-89d1d421ac50"]}],"mendeley":{"formattedCitation":"Bayu Dwi Anggono, “Omnibus Law Sebagai Teknik Pembentukan Undang-Undang: Peluang Adopsi Dan Tantangannya Dalam Sistem Perundang-Undangan Indonesia,” &lt;i&gt;Jurnal Rechts Vinding: Media Pembinaan Hukum Nasional&lt;/i&gt; 9, no. 1 (2020): 17, https://doi.org/10.33331/rechtsvinding.v9i1.389.","plainTextFormattedCitation":"Bayu Dwi Anggono, “Omnibus Law Sebagai Teknik Pembentukan Undang-Undang: Peluang Adopsi Dan Tantangannya Dalam Sistem Perundang-Undangan Indonesia,” Jurnal Rechts Vinding: Media Pembinaan Hukum Nasional 9, no. 1 (2020): 17, https://doi.org/10.33331/rechtsvinding.v9i1.389.","previouslyFormattedCitation":"Bayu Dwi Anggono, “Omnibus Law Sebagai Teknik Pembentukan Undang-Undang: Peluang Adopsi Dan Tantangannya Dalam Sistem Perundang-Undangan Indonesia,” &lt;i&gt;Jurnal Rechts Vinding: Media Pembinaan Hukum Nasional&lt;/i&gt; 9, no. 1 (2020): 17, https://doi.org/10.33331/rechtsvinding.v9i1.389."},"properties":{"noteIndex":25},"schema":"https://github.com/citation-style-language/schema/raw/master/csl-citation.json"}</w:instrText>
      </w:r>
      <w:r>
        <w:fldChar w:fldCharType="separate"/>
      </w:r>
      <w:r w:rsidRPr="009D4EDA">
        <w:rPr>
          <w:noProof/>
        </w:rPr>
        <w:t xml:space="preserve">Bayu Dwi Anggono, “Omnibus Law Sebagai Teknik Pembentukan Undang-Undang: Peluang Adopsi Dan Tantangannya Dalam Sistem Perundang-Undangan Indonesia,” </w:t>
      </w:r>
      <w:r w:rsidRPr="009D4EDA">
        <w:rPr>
          <w:i/>
          <w:noProof/>
        </w:rPr>
        <w:t>Jurnal Rechts Vinding: Media Pembinaan Hukum Nasional</w:t>
      </w:r>
      <w:r w:rsidRPr="009D4EDA">
        <w:rPr>
          <w:noProof/>
        </w:rPr>
        <w:t xml:space="preserve"> 9, no. 1 (2020): 17, https://doi.org/10.33331/rechtsvinding.v9i1.389.</w:t>
      </w:r>
      <w:r>
        <w:fldChar w:fldCharType="end"/>
      </w:r>
    </w:p>
  </w:footnote>
  <w:footnote w:id="26">
    <w:p w14:paraId="039F0F4E" w14:textId="0F1F0E60" w:rsidR="009D4EDA" w:rsidRDefault="009D4EDA" w:rsidP="009D6D16">
      <w:pPr>
        <w:pStyle w:val="FootnoteText"/>
        <w:jc w:val="both"/>
      </w:pPr>
      <w:r>
        <w:rPr>
          <w:rStyle w:val="FootnoteReference"/>
        </w:rPr>
        <w:footnoteRef/>
      </w:r>
      <w:r>
        <w:t xml:space="preserve"> </w:t>
      </w:r>
      <w:r>
        <w:fldChar w:fldCharType="begin" w:fldLock="1"/>
      </w:r>
      <w:r>
        <w:instrText>ADDIN CSL_CITATION {"citationItems":[{"id":"ITEM-1","itemData":{"ISBN":"1210824108","abstract":"Pasal 1 ayat (3) UUD NRI 1945 berbunyi, Negara Indonesia adalah negara hukum, namun saat ini kondisi regulasi peraturan yang banyak terjadi disharmoni dan tumpang tindih antar peraturan. Konsep omnibus law menjadi salah satu terobosan untuk menata kembali regulasi yang saat ini mencapai 43.233 peraturan perundang-undangan dari tingkat pusat hingga daerah. Permasalahannya adalah bagaimana konsep omnibus law tersebut bisa digunakan sebagai sarana untuk melakukan penataan regulasi di Indonesia. Penelitian ini merupakan penelitian hukum normatif. Berdasarkan hasil penelitian, peneliti berkesimpulan bahwa konsep omnibus law merupakan rencana yang baik sebagai Sarana Utama Penataan Regulasi, agar meminimalisir terjadinya disharmoni dan tumpang tindih peraturan perundang-undangan sesuai UU No. 15 Tahun 2019. Kemudian, penyusunan konsep omnibus law sebaiknya tidak dilakukan secara terburu-buru agar nantinya kekuatan undang-undang yang dibuat tidak kembali tumpang tindih dan disharmoni, serta tetap melibatkan partisipasi masyarakat sehingga tidak menimbulkan pertentangan di masa mendatang.","author":[{"dropping-particle":"","family":"Ramadhan","given":"Gilang","non-dropping-particle":"","parse-names":false,"suffix":""}],"container-title":"Yurispruden","id":"ITEM-1","issue":"2","issued":{"date-parts":[["2020"]]},"page":"172-185","title":"OMNIBUS LAW SEBAGAI SARANA UTAMA PENATAAN REGULASI","type":"article-journal","volume":"3"},"uris":["http://www.mendeley.com/documents/?uuid=612eb75a-8cdc-4840-9782-2871c08d2735"]}],"mendeley":{"formattedCitation":"Gilang Ramadhan, “OMNIBUS LAW SEBAGAI SARANA UTAMA PENATAAN REGULASI,” &lt;i&gt;Yurispruden&lt;/i&gt; 3, no. 2 (2020): 172–85.","plainTextFormattedCitation":"Gilang Ramadhan, “OMNIBUS LAW SEBAGAI SARANA UTAMA PENATAAN REGULASI,” Yurispruden 3, no. 2 (2020): 172–85.","previouslyFormattedCitation":"Gilang Ramadhan, “OMNIBUS LAW SEBAGAI SARANA UTAMA PENATAAN REGULASI,” &lt;i&gt;Yurispruden&lt;/i&gt; 3, no. 2 (2020): 172–85."},"properties":{"noteIndex":26},"schema":"https://github.com/citation-style-language/schema/raw/master/csl-citation.json"}</w:instrText>
      </w:r>
      <w:r>
        <w:fldChar w:fldCharType="separate"/>
      </w:r>
      <w:r w:rsidRPr="009D4EDA">
        <w:rPr>
          <w:noProof/>
        </w:rPr>
        <w:t xml:space="preserve">Gilang Ramadhan, “OMNIBUS LAW SEBAGAI SARANA UTAMA PENATAAN REGULASI,” </w:t>
      </w:r>
      <w:r w:rsidRPr="009D4EDA">
        <w:rPr>
          <w:i/>
          <w:noProof/>
        </w:rPr>
        <w:t>Yurispruden</w:t>
      </w:r>
      <w:r w:rsidRPr="009D4EDA">
        <w:rPr>
          <w:noProof/>
        </w:rPr>
        <w:t xml:space="preserve"> 3, no. 2 (2020): 172–85.</w:t>
      </w:r>
      <w:r>
        <w:fldChar w:fldCharType="end"/>
      </w:r>
    </w:p>
  </w:footnote>
  <w:footnote w:id="27">
    <w:p w14:paraId="6A00019C" w14:textId="015065F8" w:rsidR="009D4EDA" w:rsidRDefault="009D4EDA" w:rsidP="009D6D16">
      <w:pPr>
        <w:pStyle w:val="FootnoteText"/>
        <w:jc w:val="both"/>
      </w:pPr>
      <w:r>
        <w:rPr>
          <w:rStyle w:val="FootnoteReference"/>
        </w:rPr>
        <w:footnoteRef/>
      </w:r>
      <w:r>
        <w:t xml:space="preserve"> </w:t>
      </w:r>
      <w:r>
        <w:fldChar w:fldCharType="begin" w:fldLock="1"/>
      </w:r>
      <w:r w:rsidR="0041570C">
        <w:instrText>ADDIN CSL_CITATION {"citationItems":[{"id":"ITEM-1","itemData":{"DOI":"10.33331/rechtsvinding.v9i1.389","ISSN":"2089-9009","abstract":"&lt;p&gt;&lt;span lang=\"EN-US\"&gt;Usulan Presiden Joko Widodo untuk menerbitkan &lt;em&gt;Omnibus Law&lt;/em&gt; menuai reaksi publik. Hal ini karena &lt;/span&gt;&lt;span&gt;Indonesia menganut sistem hukum&lt;em&gt; civil law&lt;/em&gt;, sementara &lt;em&gt;omnibus law&lt;/em&gt; dari sistem hukum&lt;em&gt; common law, &lt;/em&gt;serta setiap undang-undang memiliki landasan filosofis, yuridis, dan sosiologis berbeda sehingga menyulitkan memastikannya tetap ada dalam &lt;em&gt;omnibus law&lt;/em&gt;. Rumusan permasalahan penulisan ini adalah bagaimana konsepsi, manfaat dan kelemahan pembentukan Undang-Undang melalui model &lt;em&gt;omnibus law&lt;/em&gt;, kemudian bagaimana peluang dan tantangan &lt;em&gt;omnibus law&lt;/em&gt; untuk dapat diadopsi dalam sistem perundang-undangan Indonesia. Penulisan ini menggunakan &lt;/span&gt;&lt;span lang=\"EN-US\"&gt;metode penelitian yuridis normatif, dengan pendekatan perundang-undangan dan konsep, yang juga mengkaji studi dokumen.&lt;/span&gt;&lt;span&gt; Manfaat &lt;em&gt;omnibus law&lt;/em&gt; bagi pembentuk undang-undang akan mudah mencapai kesepakatan dan menghindarkan dari kebuntuan politik, &lt;/span&gt;&lt;span&gt;menghemat waktu dan mempersingkat proses legislasi, &lt;/span&gt;&lt;span&gt;pembentukan Undang-Undang menjadi lebih efisien, dan meningkatkan produktivitas dalam pembentukan Undang-Undang. Kelemahan &lt;em&gt;omnibus law&lt;/em&gt; adalah &lt;/span&gt;&lt;span&gt;pragmatis dan kurang demokratis, membatasi ruang partisipasi maupun disusun tidak sistematis dan kurang hati-hati&lt;em&gt;. &lt;/em&gt;Peluang diadopsinya teknik &lt;em&gt;omnibus law&lt;/em&gt; secara permanen dalam sistem perundang-undangan di Indonesia akan sangat tergantung dari keberhasilan dan manfaat Undang-Undang &lt;em&gt;omnibus law&lt;/em&gt; yang dihasilkan. Sejumlah persyaratan perlu dipenuhi dalam penggunaan &lt;em&gt;omnibus law&lt;/em&gt; di Indonesia yakni pemenuhan azas keterbukaan, kehati- hatian, dan partisipasi masyarakat serta sebaiknya tidak dilakukan untuk kebijakan yang mengandung skala besar utamanya berkaitan dengan HAM&lt;/span&gt;&lt;/p&gt;","author":[{"dropping-particle":"","family":"Anggono","given":"Bayu Dwi","non-dropping-particle":"","parse-names":false,"suffix":""}],"container-title":"Jurnal Rechts Vinding: Media Pembinaan Hukum Nasional","id":"ITEM-1","issue":"1","issued":{"date-parts":[["2020"]]},"page":"17","title":"Omnibus Law Sebagai Teknik Pembentukan Undang-Undang: Peluang Adopsi Dan Tantangannya Dalam Sistem Perundang-Undangan Indonesia","type":"article-journal","volume":"9"},"uris":["http://www.mendeley.com/documents/?uuid=1883b843-682e-42cc-9e94-89d1d421ac50"]}],"mendeley":{"formattedCitation":"Anggono, “Omnibus Law Sebagai Teknik Pembentukan Undang-Undang: Peluang Adopsi Dan Tantangannya Dalam Sistem Perundang-Undangan Indonesia.”","plainTextFormattedCitation":"Anggono, “Omnibus Law Sebagai Teknik Pembentukan Undang-Undang: Peluang Adopsi Dan Tantangannya Dalam Sistem Perundang-Undangan Indonesia.”","previouslyFormattedCitation":"Anggono, “Omnibus Law Sebagai Teknik Pembentukan Undang-Undang: Peluang Adopsi Dan Tantangannya Dalam Sistem Perundang-Undangan Indonesia.”"},"properties":{"noteIndex":27},"schema":"https://github.com/citation-style-language/schema/raw/master/csl-citation.json"}</w:instrText>
      </w:r>
      <w:r>
        <w:fldChar w:fldCharType="separate"/>
      </w:r>
      <w:r w:rsidRPr="009D4EDA">
        <w:rPr>
          <w:noProof/>
        </w:rPr>
        <w:t>Anggono, “Omnibus Law Sebagai Teknik Pembentukan Undang-Undang: Peluang Adopsi Dan Tantangannya Dalam Sistem Perundang-Undangan Indonesia.”</w:t>
      </w:r>
      <w:r>
        <w:fldChar w:fldCharType="end"/>
      </w:r>
    </w:p>
  </w:footnote>
  <w:footnote w:id="28">
    <w:p w14:paraId="597D95CB" w14:textId="4B45A944" w:rsidR="0041570C" w:rsidRDefault="0041570C" w:rsidP="009D6D16">
      <w:pPr>
        <w:pStyle w:val="FootnoteText"/>
        <w:jc w:val="both"/>
      </w:pPr>
      <w:r>
        <w:rPr>
          <w:rStyle w:val="FootnoteReference"/>
        </w:rPr>
        <w:footnoteRef/>
      </w:r>
      <w:r>
        <w:t xml:space="preserve"> </w:t>
      </w:r>
      <w:r>
        <w:fldChar w:fldCharType="begin" w:fldLock="1"/>
      </w:r>
      <w:r>
        <w:instrText>ADDIN CSL_CITATION {"citationItems":[{"id":"ITEM-1","itemData":{"DOI":"10.30641/dejure.2020.v20.233-244","ISSN":"1410-5632","abstract":"Persoalan yang menghambat keberhasilan program pemerintah selama ini, salah satunya adalah regulasi yang tumpang tindih. Diperlukan suatu terobosan untuk membenahi persoalan regulasi di Indonesia, dan omnibus law dianggap sebagai salah satu solusi yang relevan. Penelitian ini bermaksud menjelaskan relevansi hukum progresif dengan omnibus law dalam konteks reformasi regulasi melalui pendekatan yuridis normatif dengan menjabarkan prinsip dan asas yang selaras antara keduanya. Ternyata omnibus law sangat bisa untuk diterapkan di Indonesia karena tidak bertentangan dengan undang-undang dan sesuai dengan kebutuhan masyarakat. Terobosan melalui omnibus law ternyata sesuai dengan konsep hukum progresif yang berorientasi kepada kepentingan manusia. Kuncinya adalah bahwa proses pembentukan omnibus law harus benar-benar memperhatikan partisipasi publik","author":[{"dropping-particle":"","family":"Kristiyanto","given":"Eko Noer","non-dropping-particle":"","parse-names":false,"suffix":""}],"container-title":"Jurnal Penelitian Hukum De Jure","id":"ITEM-1","issue":"2","issued":{"date-parts":[["2020"]]},"page":"233-244","title":"Urgensi Omnibus Law dalam Percepatan Reformasi Regulasi dalam Perspektif Hukum Progresif","type":"article-journal","volume":"20"},"uris":["http://www.mendeley.com/documents/?uuid=500d3728-fdf0-4318-9176-b340f41b0afd"]}],"mendeley":{"formattedCitation":"Kristiyanto, “Urgensi Omnibus Law Dalam Percepatan Reformasi Regulasi Dalam Perspektif Hukum Progresif.”","plainTextFormattedCitation":"Kristiyanto, “Urgensi Omnibus Law Dalam Percepatan Reformasi Regulasi Dalam Perspektif Hukum Progresif.”","previouslyFormattedCitation":"Kristiyanto, “Urgensi Omnibus Law Dalam Percepatan Reformasi Regulasi Dalam Perspektif Hukum Progresif.”"},"properties":{"noteIndex":28},"schema":"https://github.com/citation-style-language/schema/raw/master/csl-citation.json"}</w:instrText>
      </w:r>
      <w:r>
        <w:fldChar w:fldCharType="separate"/>
      </w:r>
      <w:r w:rsidRPr="0041570C">
        <w:rPr>
          <w:noProof/>
        </w:rPr>
        <w:t>Kristiyanto, “Urgensi Omnibus Law Dalam Percepatan Reformasi Regulasi Dalam Perspektif Hukum Progresif.”</w:t>
      </w:r>
      <w:r>
        <w:fldChar w:fldCharType="end"/>
      </w:r>
    </w:p>
  </w:footnote>
  <w:footnote w:id="29">
    <w:p w14:paraId="14007F3D" w14:textId="370D4800" w:rsidR="0041570C" w:rsidRDefault="0041570C" w:rsidP="009D6D16">
      <w:pPr>
        <w:pStyle w:val="FootnoteText"/>
        <w:jc w:val="both"/>
      </w:pPr>
      <w:r>
        <w:rPr>
          <w:rStyle w:val="FootnoteReference"/>
        </w:rPr>
        <w:footnoteRef/>
      </w:r>
      <w:r>
        <w:t xml:space="preserve"> </w:t>
      </w:r>
      <w:r>
        <w:fldChar w:fldCharType="begin" w:fldLock="1"/>
      </w:r>
      <w:r>
        <w:instrText>ADDIN CSL_CITATION {"citationItems":[{"id":"ITEM-1","itemData":{"DOI":"10.21107/pamator.v13i1.6923","ISSN":"1829-7935","abstract":"Omnibus law merupakan gagasan presiden RI Joko Widodo untuk mengatasi permasalahan rumitnya perizinan dan tumpang tindihnya peraturan yang bisa menghambat investasi. Omnibus law tersebut dibuat dalam bentuk undang - undang yang pembentukannya berdasarkan ketentuan pembuatan peraturan perundang - undangan. Omnibus law yang akan dibuat ada 3 (tiga) yaitu RUU cipta lapangan kerja, RUU perpajakan, dan RUU pemberdayaan masyarakat. UU Omnibus tersebut akan menggantikan sebagian atau seluruhnya dari undang - undang yang saat ini telah ada dan terkait dengan klaster dari uu omnibus tersebut. Kendala yang dihadapi dalam pembentukan uu omnibus adalah masih belum pahamnya anggota DPR dalam menyusun uu omnibus sehingga perlu adanya perhatian khusus dan padatnya agenda dari para anggota DPR dapat menjadi faktor penghambat lambannya pembentukan uu omnibus.","author":[{"dropping-particle":"","family":"Prabowo","given":"Adhi Setyo","non-dropping-particle":"","parse-names":false,"suffix":""},{"dropping-particle":"","family":"Triputra","given":"Andhika Nugraha","non-dropping-particle":"","parse-names":false,"suffix":""},{"dropping-particle":"","family":"Junaidi","given":"Yoyok","non-dropping-particle":"","parse-names":false,"suffix":""}],"container-title":"Pamator Journal","id":"ITEM-1","issue":"1","issued":{"date-parts":[["2020"]]},"page":"1-6","title":"Politik Hukum Omnibus Law di Indonesia","type":"article-journal","volume":"13"},"uris":["http://www.mendeley.com/documents/?uuid=7e2ddf8c-54f0-4ae3-b422-1c3f107ff371"]}],"mendeley":{"formattedCitation":"Adhi Setyo Prabowo, Andhika Nugraha Triputra, and Yoyok Junaidi, “Politik Hukum Omnibus Law Di Indonesia,” &lt;i&gt;Pamator Journal&lt;/i&gt; 13, no. 1 (2020): 1–6, https://doi.org/10.21107/pamator.v13i1.6923.","plainTextFormattedCitation":"Adhi Setyo Prabowo, Andhika Nugraha Triputra, and Yoyok Junaidi, “Politik Hukum Omnibus Law Di Indonesia,” Pamator Journal 13, no. 1 (2020): 1–6, https://doi.org/10.21107/pamator.v13i1.6923.","previouslyFormattedCitation":"Adhi Setyo Prabowo, Andhika Nugraha Triputra, and Yoyok Junaidi, “Politik Hukum Omnibus Law Di Indonesia,” &lt;i&gt;Pamator Journal&lt;/i&gt; 13, no. 1 (2020): 1–6, https://doi.org/10.21107/pamator.v13i1.6923."},"properties":{"noteIndex":29},"schema":"https://github.com/citation-style-language/schema/raw/master/csl-citation.json"}</w:instrText>
      </w:r>
      <w:r>
        <w:fldChar w:fldCharType="separate"/>
      </w:r>
      <w:r w:rsidRPr="0041570C">
        <w:rPr>
          <w:noProof/>
        </w:rPr>
        <w:t xml:space="preserve">Adhi Setyo Prabowo, Andhika Nugraha Triputra, and Yoyok Junaidi, “Politik Hukum Omnibus Law Di Indonesia,” </w:t>
      </w:r>
      <w:r w:rsidRPr="0041570C">
        <w:rPr>
          <w:i/>
          <w:noProof/>
        </w:rPr>
        <w:t>Pamator Journal</w:t>
      </w:r>
      <w:r w:rsidRPr="0041570C">
        <w:rPr>
          <w:noProof/>
        </w:rPr>
        <w:t xml:space="preserve"> 13, no. 1 (2020): 1–6, https://doi.org/10.21107/pamator.v13i1.6923.</w:t>
      </w:r>
      <w:r>
        <w:fldChar w:fldCharType="end"/>
      </w:r>
    </w:p>
  </w:footnote>
  <w:footnote w:id="30">
    <w:p w14:paraId="2F2F166E" w14:textId="3E6105C8" w:rsidR="0041570C" w:rsidRDefault="0041570C" w:rsidP="009D6D16">
      <w:pPr>
        <w:pStyle w:val="FootnoteText"/>
        <w:jc w:val="both"/>
      </w:pPr>
      <w:r>
        <w:rPr>
          <w:rStyle w:val="FootnoteReference"/>
        </w:rPr>
        <w:footnoteRef/>
      </w:r>
      <w:r>
        <w:t xml:space="preserve"> </w:t>
      </w:r>
      <w:r>
        <w:fldChar w:fldCharType="begin" w:fldLock="1"/>
      </w:r>
      <w:r>
        <w:instrText>ADDIN CSL_CITATION {"citationItems":[{"id":"ITEM-1","itemData":{"DOI":"10.21776/ub.arenahukum.2017.01002.4","ISSN":"01260235","abstract":"Gagasan konsep Omnibus Law diharapkan dapat menyelesaikan konflik regulasi di bidang pertanahan dan diharapkan efektif menyelesaikan konflik regulasi yang sudah lama mendera dan akibatnya bisa berujung kepada kriminalisasi pejabat. Untuk itu dalam menerapkan konsep ini, maka harus diberikan landasan hukum yang kuat sehingga tidak bertentangan dengan asas dan norma pembentukan peraturan perundang-undangan. Teknisnya bisa dengan menerbitkan Peraturan Pemerintah Pengganti Undang-undang (Perppu). Dengan Perppu tersebut diharapkan adanya percepatan penyelesaian regulasi dibidang pertanahan yang dapat menghambat iklim investasi. Beberapa kelebihan penerapan konsep Omnibus Law dalam menyelesaikan sengketa regulasi di Indonesia antara lain: 1. Mengatasi konflik peraturan perundangundangan secara cepat, efektif dan efisien Menyeragamkan kebijakan pemerintah baik di tingkat pusat maupun didaerah untuk menunjang iklim investasi; 3. Pengurusan perizinan lebih terpadu, efisien dan efektif; 4. Mampu memutus rantai birokrasi menjadi sederhana; 5. Meningkatnya hubungan koordinasi antar instansi terkait karena telah diatur dalam kebijakan omnibus regulation yang terpadu 6. Adanya jaminan kepastian hukum dan perlindungan hukum bagi pengambil kebijakan. Sedangkan kelemahan penerapan konsep ini bila diterapkan antara lain: 1. Membuka peluang akan ditolak pada saat paripurna atau di judial review terhadap kebijakan omnibus regulation yang diterbitkan; 2. Legislatif merasa “dikebiri” karena proses pembentukan peraturan perundangundangan tidak melibatkan legislatif; 3. Akan mempengaruhi stabilitas sistem hukum nasional akibat orientasi kebijakan pemerintah yang berubah sesuai kehendak rezim yang memerintah. Bentuk penyelesaian sengketa regulasi melalui penerapan gagasan Omnibus Law diharapkan agar iklim investasi Indonesia meningkat efektif dan efisien serta konflik agraria yang bersumber dari permasalahan regulasi dapat diselesaikan.","author":[{"dropping-particle":"","family":"Busroh","given":"Firman Freaddy","non-dropping-particle":"","parse-names":false,"suffix":""}],"container-title":"Arena Hukum","id":"ITEM-1","issue":"2","issued":{"date-parts":[["2017"]]},"page":"227-250","title":"Konseptualisasi Omnibus Law Dalam Menyelesaikan Permasalahan Regulasi Pertanahan","type":"article-journal","volume":"10"},"uris":["http://www.mendeley.com/documents/?uuid=e405c062-62e7-48d2-aff7-bbb83314131a"]}],"mendeley":{"formattedCitation":"Busroh, “Konseptualisasi Omnibus Law Dalam Menyelesaikan Permasalahan Regulasi Pertanahan.”","plainTextFormattedCitation":"Busroh, “Konseptualisasi Omnibus Law Dalam Menyelesaikan Permasalahan Regulasi Pertanahan.”","previouslyFormattedCitation":"Busroh, “Konseptualisasi Omnibus Law Dalam Menyelesaikan Permasalahan Regulasi Pertanahan.”"},"properties":{"noteIndex":30},"schema":"https://github.com/citation-style-language/schema/raw/master/csl-citation.json"}</w:instrText>
      </w:r>
      <w:r>
        <w:fldChar w:fldCharType="separate"/>
      </w:r>
      <w:r w:rsidRPr="0041570C">
        <w:rPr>
          <w:noProof/>
        </w:rPr>
        <w:t>Busroh, “Konseptualisasi Omnibus Law Dalam Menyelesaikan Permasalahan Regulasi Pertanahan.”</w:t>
      </w:r>
      <w:r>
        <w:fldChar w:fldCharType="end"/>
      </w:r>
    </w:p>
  </w:footnote>
  <w:footnote w:id="31">
    <w:p w14:paraId="0A4F62CD" w14:textId="235331E7" w:rsidR="0041570C" w:rsidRDefault="0041570C" w:rsidP="009D6D16">
      <w:pPr>
        <w:pStyle w:val="FootnoteText"/>
        <w:jc w:val="both"/>
      </w:pPr>
      <w:r>
        <w:rPr>
          <w:rStyle w:val="FootnoteReference"/>
        </w:rPr>
        <w:footnoteRef/>
      </w:r>
      <w:r>
        <w:t xml:space="preserve"> </w:t>
      </w:r>
      <w:r>
        <w:fldChar w:fldCharType="begin" w:fldLock="1"/>
      </w:r>
      <w:r>
        <w:instrText>ADDIN CSL_CITATION {"citationItems":[{"id":"ITEM-1","itemData":{"abstract":"Omnibus law adalah undang-undang yang menitikberatkan pada penyederhanaan jumlah regulasi karena sifatnya yang merevisi dan mencabut banyak undang-undang sekaligus. Penggunaan konsep omnibus law belum terakomodir di dalam Undang-Undang No. 12 Tahun 2011, namun penggunaan konsep ini bukanlah hal yang terlarang. Konsep ini hanya tepat untuk mengatasi masalah regulasi yang terlalu banyak, namun masasalah regulasi tidak hanya itu, masih ada masalah disharmonis, tumpang tindih, materi muatan yang tidak sesuai dan ego sektoral dari lembaga pembentuk. Kemudian, dalam penerapan omnibus law harus memenuhi prinsip transparansi, partisipatif, dan akuntabilitas.","author":[{"dropping-particle":"","family":"Putra","given":"Antoni","non-dropping-particle":"","parse-names":false,"suffix":""}],"container-title":"Jurnal Legislasi Indonesia","id":"ITEM-1","issue":"12","issued":{"date-parts":[["2020"]]},"page":"1-10","title":"Penerapan Omnibus Law Dalam Upaya Reformasi Regulasi","type":"article-journal","volume":"Vol 17"},"uris":["http://www.mendeley.com/documents/?uuid=bedfca85-d420-4e79-a3a3-0aa143c35808"]}],"mendeley":{"formattedCitation":"Antoni Putra, “Penerapan Omnibus Law Dalam Upaya Reformasi Regulasi,” &lt;i&gt;Jurnal Legislasi Indonesia&lt;/i&gt; Vol 17, no. 12 (2020): 1–10.","plainTextFormattedCitation":"Antoni Putra, “Penerapan Omnibus Law Dalam Upaya Reformasi Regulasi,” Jurnal Legislasi Indonesia Vol 17, no. 12 (2020): 1–10.","previouslyFormattedCitation":"Antoni Putra, “Penerapan Omnibus Law Dalam Upaya Reformasi Regulasi,” &lt;i&gt;Jurnal Legislasi Indonesia&lt;/i&gt; Vol 17, no. 12 (2020): 1–10."},"properties":{"noteIndex":31},"schema":"https://github.com/citation-style-language/schema/raw/master/csl-citation.json"}</w:instrText>
      </w:r>
      <w:r>
        <w:fldChar w:fldCharType="separate"/>
      </w:r>
      <w:r w:rsidRPr="0041570C">
        <w:rPr>
          <w:noProof/>
        </w:rPr>
        <w:t xml:space="preserve">Antoni Putra, “Penerapan Omnibus Law Dalam Upaya Reformasi Regulasi,” </w:t>
      </w:r>
      <w:r w:rsidRPr="0041570C">
        <w:rPr>
          <w:i/>
          <w:noProof/>
        </w:rPr>
        <w:t>Jurnal Legislasi Indonesia</w:t>
      </w:r>
      <w:r w:rsidRPr="0041570C">
        <w:rPr>
          <w:noProof/>
        </w:rPr>
        <w:t xml:space="preserve"> Vol 17, no. 12 (2020): 1–10.</w:t>
      </w:r>
      <w:r>
        <w:fldChar w:fldCharType="end"/>
      </w:r>
    </w:p>
  </w:footnote>
  <w:footnote w:id="32">
    <w:p w14:paraId="62ED00B9" w14:textId="7E6785B8" w:rsidR="0041570C" w:rsidRDefault="0041570C" w:rsidP="009D6D16">
      <w:pPr>
        <w:pStyle w:val="FootnoteText"/>
        <w:jc w:val="both"/>
      </w:pPr>
      <w:r>
        <w:rPr>
          <w:rStyle w:val="FootnoteReference"/>
        </w:rPr>
        <w:footnoteRef/>
      </w:r>
      <w:r>
        <w:t xml:space="preserve"> </w:t>
      </w:r>
      <w:r>
        <w:fldChar w:fldCharType="begin" w:fldLock="1"/>
      </w:r>
      <w:r>
        <w:instrText>ADDIN CSL_CITATION {"citationItems":[{"id":"ITEM-1","itemData":{"DOI":"10.33331/rechtsvinding.v9i1.378","ISSN":"2089-9009","abstract":"&lt;div class=\"page\" title=\"Page 1\"&gt;&lt;div class=\"section\"&gt;&lt;div class=\"layoutArea\"&gt;&lt;div class=\"column\"&gt;&lt;div class=\"page\" title=\"Page 1\"&gt;&lt;div class=\"section\"&gt;&lt;div class=\"layoutArea\"&gt;&lt;div class=\"column\"&gt;&lt;p&gt;&lt;span lang=\"IN\"&gt;Salah satu pertimbangan penanam modal melakukan penanaman modal di suatu negara adalah kepastian hukum. Kepastian hukum meliputi kepastian pengaturan dalam peraturan perundang-undangan dan kepastian atas penegakan hukum. &lt;em&gt;Omnibus Law&lt;/em&gt; merupakan salah satu konsep menata beberapa regulasi yang saling tumpang tindih dengan membuat satu regulasi baru. &lt;em&gt;Omnibus law&lt;/em&gt; diperuntukkan untuk menata regulasi demi adanya kepastian pengaturan dalam peraturan perundang-undangan. Artikel ini membahas bagaimana menata regulasi penanaman modal dengan &lt;em&gt;omnibus law&lt;/em&gt; dan bagaimana pengaruh penataan regulasi terhadap pertumbuhan penanaman modal. Untuk menjawab permasalahan tersebut, maka penelitian ini dilakukan dengan menggunakan metode penelitian hukum normatif. Dalam penelitian hukum normatif ini digunakan bahan hukum primer dan bahan hukum sekunder. Hasil penelitian menunjuk penataan regulasi penanaman modal dimulai sejak diundangkan Undang-Undang Nomor 25 Tahun 2007 tentang Penanaman Modal dan penataan melalui &lt;em&gt;omnibus law&lt;/em&gt; akan disiapkan pada tahun 2020. Penataan regulasi penanaman modal  dapat memberikan kepastian hukum dari perspektif pengaturan, namun belum tentu memberikan kepastian hukum dari perspektif penegakan hukum. Pertumbuhan penanaman modal tidak hanya ditentukan oleh penataan regulasi, namun dipengaruhi oleh iklim yang kondusif untuk penanaman modal, termasuk keamanan, kemudahan berusaha, insentif, dan kondisi perekonomian suatu negara.&lt;/span&gt;&lt;/p&gt;&lt;/div&gt;&lt;/div&gt;&lt;/div&gt;&lt;/div&gt;&lt;/div&gt;&lt;/div&gt;&lt;/div&gt;&lt;/div&gt;","author":[{"dropping-particle":"","family":"Ansari","given":"Muhammad Insa","non-dropping-particle":"","parse-names":false,"suffix":""}],"container-title":"Jurnal Rechts Vinding: Media Pembinaan Hukum Nasional","id":"ITEM-1","issue":"1","issued":{"date-parts":[["2020"]]},"page":"71","title":"Omnibus Law Untuk Menata Regulasi Penanaman Modal","type":"article-journal","volume":"9"},"uris":["http://www.mendeley.com/documents/?uuid=8b432a93-56ce-41d9-8d79-1bc99b330940"]}],"mendeley":{"formattedCitation":"Ansari, “Omnibus Law Untuk Menata Regulasi Penanaman Modal.”","plainTextFormattedCitation":"Ansari, “Omnibus Law Untuk Menata Regulasi Penanaman Modal.”","previouslyFormattedCitation":"Ansari, “Omnibus Law Untuk Menata Regulasi Penanaman Modal.”"},"properties":{"noteIndex":32},"schema":"https://github.com/citation-style-language/schema/raw/master/csl-citation.json"}</w:instrText>
      </w:r>
      <w:r>
        <w:fldChar w:fldCharType="separate"/>
      </w:r>
      <w:r w:rsidRPr="0041570C">
        <w:rPr>
          <w:noProof/>
        </w:rPr>
        <w:t>Ansari, “Omnibus Law Untuk Menata Regulasi Penanaman Modal.”</w:t>
      </w:r>
      <w:r>
        <w:fldChar w:fldCharType="end"/>
      </w:r>
    </w:p>
  </w:footnote>
  <w:footnote w:id="33">
    <w:p w14:paraId="0D00B0AA" w14:textId="1E3A07C5" w:rsidR="0041570C" w:rsidRDefault="0041570C" w:rsidP="009D6D16">
      <w:pPr>
        <w:pStyle w:val="FootnoteText"/>
        <w:jc w:val="both"/>
      </w:pPr>
      <w:r>
        <w:rPr>
          <w:rStyle w:val="FootnoteReference"/>
        </w:rPr>
        <w:footnoteRef/>
      </w:r>
      <w:r>
        <w:t xml:space="preserve"> </w:t>
      </w:r>
      <w:r>
        <w:fldChar w:fldCharType="begin" w:fldLock="1"/>
      </w:r>
      <w:r w:rsidR="00916180">
        <w:instrText>ADDIN CSL_CITATION {"citationItems":[{"id":"ITEM-1","itemData":{"URL":"https://www.hukumonline.com/berita/baca/lt5e2c1e4de971a/menelusuri-asal-usul-konsep-omnibus-law","author":[{"dropping-particle":"","family":"Hukum Online","given":"","non-dropping-particle":"","parse-names":false,"suffix":""}],"container-title":"hukumonline.com","id":"ITEM-1","issued":{"date-parts":[["2020"]]},"title":"Menelusuri Asal-Usul Konsep Omnibus Law","type":"webpage"},"uris":["http://www.mendeley.com/documents/?uuid=d517e17f-a1c4-41e5-a4a1-0cc1e7db26ec"]}],"mendeley":{"formattedCitation":"Hukum Online, “Menelusuri Asal-Usul Konsep Omnibus Law,” hukumonline.com, 2020, https://www.hukumonline.com/berita/baca/lt5e2c1e4de971a/menelusuri-asal-usul-konsep-omnibus-law.","plainTextFormattedCitation":"Hukum Online, “Menelusuri Asal-Usul Konsep Omnibus Law,” hukumonline.com, 2020, https://www.hukumonline.com/berita/baca/lt5e2c1e4de971a/menelusuri-asal-usul-konsep-omnibus-law.","previouslyFormattedCitation":"Hukum Online, “Menelusuri Asal-Usul Konsep Omnibus Law,” hukumonline.com, 2020, https://www.hukumonline.com/berita/baca/lt5e2c1e4de971a/menelusuri-asal-usul-konsep-omnibus-law."},"properties":{"noteIndex":33},"schema":"https://github.com/citation-style-language/schema/raw/master/csl-citation.json"}</w:instrText>
      </w:r>
      <w:r>
        <w:fldChar w:fldCharType="separate"/>
      </w:r>
      <w:r w:rsidRPr="0041570C">
        <w:rPr>
          <w:noProof/>
        </w:rPr>
        <w:t>Hukum Online, “Menelusuri Asal-Usul Konsep Omnibus Law,” hukumonline.com, 2020, https://www.hukumonline.com/berita/baca/lt5e2c1e4de971a/menelusuri-asal-usul-konsep-omnibus-law.</w:t>
      </w:r>
      <w:r>
        <w:fldChar w:fldCharType="end"/>
      </w:r>
    </w:p>
  </w:footnote>
  <w:footnote w:id="34">
    <w:p w14:paraId="51DCD2A0" w14:textId="19924BA9" w:rsidR="00916180" w:rsidRDefault="00916180" w:rsidP="009D6D16">
      <w:pPr>
        <w:pStyle w:val="FootnoteText"/>
        <w:jc w:val="both"/>
      </w:pPr>
      <w:r>
        <w:rPr>
          <w:rStyle w:val="FootnoteReference"/>
        </w:rPr>
        <w:footnoteRef/>
      </w:r>
      <w:r>
        <w:t xml:space="preserve"> </w:t>
      </w:r>
      <w:r>
        <w:fldChar w:fldCharType="begin" w:fldLock="1"/>
      </w:r>
      <w:r>
        <w:instrText>ADDIN CSL_CITATION {"citationItems":[{"id":"ITEM-1","itemData":{"ISSN":"2406-7385","abstract":"Formation of the legislation is a requirement in the development of national law which can only be achieved if supported by a good method, which is binding on all institutions authorized to make Regulations. Indonesia is a country that has a legal obligation to carry out the development of a good national law, which is done in a planned, sustainable, and integrated into the national legal system. The concept of the establishment of laws and regulations in Indonesia includes several concepts, namely the concept of the establishment of legislation must be in accordance with State law concept of Pancasila. In addition, the concept of the establishment of legislation that either must prioritize the protection of Human Rights. The concept of the establishment of legislation that both must put forward the principle of equality before the law. The concept of the establishment of legislation that either should be in accordance with the principles of the formation of legislation predetermined by law. Henceforth, the concept of the establishment of law established by legal authority, elected by the people in a democracy.","author":[{"dropping-particle":"","family":"Irawan Febriansyah","given":"Ferry","non-dropping-particle":"","parse-names":false,"suffix":""}],"container-title":"Perspektif","id":"ITEM-1","issue":"3","issued":{"date-parts":[["2016"]]},"page":"220-229","title":"Konsep Pembentukan Peraturan Perundang-Undangan Di Indonesia","type":"article-journal","volume":"21"},"uris":["http://www.mendeley.com/documents/?uuid=2db5b895-7e63-4216-916a-505712c15f9d"]}],"mendeley":{"formattedCitation":"Ferry Irawan Febriansyah, “Konsep Pembentukan Peraturan Perundang-Undangan Di Indonesia,” &lt;i&gt;Perspektif&lt;/i&gt; 21, no. 3 (2016): 220–29, http://jurnal-perspektif.org/index.php/perspektif/article/view/586.","plainTextFormattedCitation":"Ferry Irawan Febriansyah, “Konsep Pembentukan Peraturan Perundang-Undangan Di Indonesia,” Perspektif 21, no. 3 (2016): 220–29, http://jurnal-perspektif.org/index.php/perspektif/article/view/586.","previouslyFormattedCitation":"Ferry Irawan Febriansyah, “Konsep Pembentukan Peraturan Perundang-Undangan Di Indonesia,” &lt;i&gt;Perspektif&lt;/i&gt; 21, no. 3 (2016): 220–29, http://jurnal-perspektif.org/index.php/perspektif/article/view/586."},"properties":{"noteIndex":34},"schema":"https://github.com/citation-style-language/schema/raw/master/csl-citation.json"}</w:instrText>
      </w:r>
      <w:r>
        <w:fldChar w:fldCharType="separate"/>
      </w:r>
      <w:r w:rsidRPr="00916180">
        <w:rPr>
          <w:noProof/>
        </w:rPr>
        <w:t xml:space="preserve">Ferry Irawan Febriansyah, “Konsep Pembentukan Peraturan Perundang-Undangan Di Indonesia,” </w:t>
      </w:r>
      <w:r w:rsidRPr="00916180">
        <w:rPr>
          <w:i/>
          <w:noProof/>
        </w:rPr>
        <w:t>Perspektif</w:t>
      </w:r>
      <w:r w:rsidRPr="00916180">
        <w:rPr>
          <w:noProof/>
        </w:rPr>
        <w:t xml:space="preserve"> 21, no. 3 (2016): 220–29, http://jurnal-perspektif.org/index.php/perspektif/article/view/586.</w:t>
      </w:r>
      <w:r>
        <w:fldChar w:fldCharType="end"/>
      </w:r>
    </w:p>
  </w:footnote>
  <w:footnote w:id="35">
    <w:p w14:paraId="2ECB7CB4" w14:textId="39CAAC8D" w:rsidR="00916180" w:rsidRDefault="00916180"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{"citationItems":[{"id":"ITEM-1","itemData":{"author":[{"dropping-particle":"","family":"Soeprapto","given":"Maria Farida Indrati","non-dropping-particle":"","parse-names":false,"suffix":""}],"id":"ITEM-1","issued":{"date-parts":[["2020"]]},"number-of-pages":"377","publisher":"Kanisius","publisher-place":"Jakarta","title":"Ilmu Perundang-undangan (Proses dan Teknik Pembentukannya)","type":"book"},"uris":["http://www.mendeley.com/documents/?uuid=4bd18d48-fe57-4e63-a51d-ea37cf41d20b"]}],"mendeley":{"formattedCitation":"Maria Farida Indrati Soeprapto, &lt;i&gt;Ilmu Perundang-Undangan (Proses Dan Teknik Pembentukannya)&lt;/i&gt; (Jakarta: Kanisius, 2020).","plainTextFormattedCitation":"Maria Farida Indrati Soeprapto, Ilmu Perundang-Undangan (Proses Dan Teknik Pembentukannya) (Jakarta: Kanisius, 2020).","previouslyFormattedCitation":"Maria Farida Indrati Soeprapto, &lt;i&gt;Ilmu Perundang-Undangan (Proses Dan Teknik Pembentukannya)&lt;/i&gt; (Jakarta: Kanisius, 2020)."},"properties":{"noteIndex":35},"schema":"https://github.com/citation-style-language/schema/raw/master/csl-citation.json"}</w:instrText>
      </w:r>
      <w:r>
        <w:fldChar w:fldCharType="separate"/>
      </w:r>
      <w:r w:rsidRPr="00916180">
        <w:rPr>
          <w:noProof/>
        </w:rPr>
        <w:t xml:space="preserve">Maria Farida Indrati Soeprapto, </w:t>
      </w:r>
      <w:r w:rsidRPr="00916180">
        <w:rPr>
          <w:i/>
          <w:noProof/>
        </w:rPr>
        <w:t>Ilmu Perundang-Undangan (Proses Dan Teknik Pembentukannya)</w:t>
      </w:r>
      <w:r w:rsidRPr="00916180">
        <w:rPr>
          <w:noProof/>
        </w:rPr>
        <w:t xml:space="preserve"> (Jakarta: Kanisius, 2020).</w:t>
      </w:r>
      <w:r>
        <w:fldChar w:fldCharType="end"/>
      </w:r>
    </w:p>
  </w:footnote>
  <w:footnote w:id="36">
    <w:p w14:paraId="230A7388" w14:textId="7A27442B" w:rsidR="00916180" w:rsidRDefault="00916180" w:rsidP="009D6D16">
      <w:pPr>
        <w:pStyle w:val="FootnoteText"/>
        <w:jc w:val="both"/>
      </w:pPr>
      <w:r>
        <w:rPr>
          <w:rStyle w:val="FootnoteReference"/>
        </w:rPr>
        <w:footnoteRef/>
      </w:r>
      <w:r>
        <w:t xml:space="preserve"> </w:t>
      </w:r>
      <w:r>
        <w:fldChar w:fldCharType="begin" w:fldLock="1"/>
      </w:r>
      <w:r>
        <w:instrText>ADDIN CSL_CITATION {"citationItems":[{"id":"ITEM-1","itemData":{"ISSN":"2406-7385","abstract":"Formation of the legislation is a requirement in the development of national law which can only be achieved if supported by a good method, which is binding on all institutions authorized to make Regulations. Indonesia is a country that has a legal obligation to carry out the development of a good national law, which is done in a planned, sustainable, and integrated into the national legal system. The concept of the establishment of laws and regulations in Indonesia includes several concepts, namely the concept of the establishment of legislation must be in accordance with State law concept of Pancasila. In addition, the concept of the establishment of legislation that either must prioritize the protection of Human Rights. The concept of the establishment of legislation that both must put forward the principle of equality before the law. The concept of the establishment of legislation that either should be in accordance with the principles of the formation of legislation predetermined by law. Henceforth, the concept of the establishment of law established by legal authority, elected by the people in a democracy.","author":[{"dropping-particle":"","family":"Irawan Febriansyah","given":"Ferry","non-dropping-particle":"","parse-names":false,"suffix":""}],"container-title":"Perspektif","id":"ITEM-1","issue":"3","issued":{"date-parts":[["2016"]]},"page":"220-229","title":"Konsep Pembentukan Peraturan Perundang-Undangan Di Indonesia","type":"article-journal","volume":"21"},"uris":["http://www.mendeley.com/documents/?uuid=2db5b895-7e63-4216-916a-505712c15f9d"]}],"mendeley":{"formattedCitation":"Irawan Febriansyah, “Konsep Pembentukan Peraturan Perundang-Undangan Di Indonesia.”","plainTextFormattedCitation":"Irawan Febriansyah, “Konsep Pembentukan Peraturan Perundang-Undangan Di Indonesia.”","previouslyFormattedCitation":"Irawan Febriansyah, “Konsep Pembentukan Peraturan Perundang-Undangan Di Indonesia.”"},"properties":{"noteIndex":36},"schema":"https://github.com/citation-style-language/schema/raw/master/csl-citation.json"}</w:instrText>
      </w:r>
      <w:r>
        <w:fldChar w:fldCharType="separate"/>
      </w:r>
      <w:r w:rsidRPr="00916180">
        <w:rPr>
          <w:noProof/>
        </w:rPr>
        <w:t>Irawan Febriansyah, “Konsep Pembentukan Peraturan Perundang-Undangan Di Indonesia.”</w:t>
      </w:r>
      <w:r>
        <w:fldChar w:fldCharType="end"/>
      </w:r>
    </w:p>
  </w:footnote>
  <w:footnote w:id="37">
    <w:p w14:paraId="2C461B7A" w14:textId="4DE885C7" w:rsidR="00916180" w:rsidRDefault="00916180" w:rsidP="009D6D16">
      <w:pPr>
        <w:pStyle w:val="FootnoteText"/>
        <w:jc w:val="both"/>
      </w:pPr>
      <w:r>
        <w:rPr>
          <w:rStyle w:val="FootnoteReference"/>
        </w:rPr>
        <w:footnoteRef/>
      </w:r>
      <w:r>
        <w:t xml:space="preserve"> </w:t>
      </w:r>
      <w:r>
        <w:fldChar w:fldCharType="begin" w:fldLock="1"/>
      </w:r>
      <w:r w:rsidR="00BA2DA7">
        <w:instrText>ADDIN CSL_CITATION {"citationItems":[{"id":"ITEM-1","itemData":{"ISSN":"2406-7385","abstract":"Formation of the legislation is a requirement in the development of national law which can only be achieved if supported by a good method, which is binding on all institutions authorized to make Regulations. Indonesia is a country that has a legal obligation to carry out the development of a good national law, which is done in a planned, sustainable, and integrated into the national legal system. The concept of the establishment of laws and regulations in Indonesia includes several concepts, namely the concept of the establishment of legislation must be in accordance with State law concept of Pancasila. In addition, the concept of the establishment of legislation that either must prioritize the protection of Human Rights. The concept of the establishment of legislation that both must put forward the principle of equality before the law. The concept of the establishment of legislation that either should be in accordance with the principles of the formation of legislation predetermined by law. Henceforth, the concept of the establishment of law established by legal authority, elected by the people in a democracy.","author":[{"dropping-particle":"","family":"Irawan Febriansyah","given":"Ferry","non-dropping-particle":"","parse-names":false,"suffix":""}],"container-title":"Perspektif","id":"ITEM-1","issue":"3","issued":{"date-parts":[["2016"]]},"page":"220-229","title":"Konsep Pembentukan Peraturan Perundang-Undangan Di Indonesia","type":"article-journal","volume":"21"},"uris":["http://www.mendeley.com/documents/?uuid=2db5b895-7e63-4216-916a-505712c15f9d"]}],"mendeley":{"formattedCitation":"Irawan Febriansyah.","plainTextFormattedCitation":"Irawan Febriansyah.","previouslyFormattedCitation":"Irawan Febriansyah."},"properties":{"noteIndex":37},"schema":"https://github.com/citation-style-language/schema/raw/master/csl-citation.json"}</w:instrText>
      </w:r>
      <w:r>
        <w:fldChar w:fldCharType="separate"/>
      </w:r>
      <w:r w:rsidRPr="00916180">
        <w:rPr>
          <w:noProof/>
        </w:rPr>
        <w:t>Irawan Febriansyah.</w:t>
      </w:r>
      <w:r>
        <w:fldChar w:fldCharType="end"/>
      </w:r>
    </w:p>
  </w:footnote>
  <w:footnote w:id="38">
    <w:p w14:paraId="5E58CBDD" w14:textId="263C451C" w:rsidR="00BA2DA7" w:rsidRDefault="00BA2DA7"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{"citationItems":[{"id":"ITEM-1","itemData":{"author":[{"dropping-particle":"","family":"Yusnani","given":"Hasyimzoem","non-dropping-particle":"","parse-names":false,"suffix":""},{"dropping-particle":"","family":"Satriawan","given":"M. Iwan","non-dropping-particle":"","parse-names":false,"suffix":""},{"dropping-particle":"","family":"Firmansyah","given":"Ade Arif","non-dropping-particle":"","parse-names":false,"suffix":""},{"dropping-particle":"","family":"Khoiriyah","given":"Siti","non-dropping-particle":"","parse-names":false,"suffix":""}],"id":"ITEM-1","issued":{"date-parts":[["2017"]]},"number-of-pages":"37","publisher":"Rajawali Press","publisher-place":"Jakarta","title":"Hukum Pemerintahan Daerah","type":"book"},"uris":["http://www.mendeley.com/documents/?uuid=099a95f9-26ea-4980-afdd-07fab563afd2"]}],"mendeley":{"formattedCitation":"Hasyimzoem Yusnani et al., &lt;i&gt;Hukum Pemerintahan Daerah&lt;/i&gt; (Jakarta: Rajawali Press, 2017).","plainTextFormattedCitation":"Hasyimzoem Yusnani et al., Hukum Pemerintahan Daerah (Jakarta: Rajawali Press, 2017).","previouslyFormattedCitation":"Hasyimzoem Yusnani et al., &lt;i&gt;Hukum Pemerintahan Daerah&lt;/i&gt; (Jakarta: Rajawali Press, 2017)."},"properties":{"noteIndex":38},"schema":"https://github.com/citation-style-language/schema/raw/master/csl-citation.json"}</w:instrText>
      </w:r>
      <w:r>
        <w:fldChar w:fldCharType="separate"/>
      </w:r>
      <w:r w:rsidRPr="00BA2DA7">
        <w:rPr>
          <w:noProof/>
        </w:rPr>
        <w:t xml:space="preserve">Hasyimzoem Yusnani et al., </w:t>
      </w:r>
      <w:r w:rsidRPr="00BA2DA7">
        <w:rPr>
          <w:i/>
          <w:noProof/>
        </w:rPr>
        <w:t>Hukum Pemerintahan Daerah</w:t>
      </w:r>
      <w:r w:rsidRPr="00BA2DA7">
        <w:rPr>
          <w:noProof/>
        </w:rPr>
        <w:t xml:space="preserve"> (Jakarta: Rajawali Press, 2017).</w:t>
      </w:r>
      <w:r>
        <w:fldChar w:fldCharType="end"/>
      </w:r>
    </w:p>
  </w:footnote>
  <w:footnote w:id="39">
    <w:p w14:paraId="2CFEE53A" w14:textId="173134C3" w:rsidR="00BA2DA7" w:rsidRDefault="00BA2DA7"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{"citationItems":[{"id":"ITEM-1","itemData":{"author":[{"dropping-particle":"","family":"Austin","given":"John","non-dropping-particle":"","parse-names":false,"suffix":""}],"id":"ITEM-1","issued":{"date-parts":[["1832"]]},"page":"82","publisher":"John Murray","publisher-place":"London","title":"John Austin's Province of Jurisprudence.pdf","type":"article"},"uris":["http://www.mendeley.com/documents/?uuid=3f54f803-703f-4827-9585-8822ed46d5c4"]}],"mendeley":{"formattedCitation":"John Austin, “John Austin’s Province of Jurisprudence.Pdf” (London: John Murray, 1832).","plainTextFormattedCitation":"John Austin, “John Austin’s Province of Jurisprudence.Pdf” (London: John Murray, 1832).","previouslyFormattedCitation":"John Austin, “John Austin’s Province of Jurisprudence.Pdf” (London: John Murray, 1832)."},"properties":{"noteIndex":39},"schema":"https://github.com/citation-style-language/schema/raw/master/csl-citation.json"}</w:instrText>
      </w:r>
      <w:r>
        <w:fldChar w:fldCharType="separate"/>
      </w:r>
      <w:r w:rsidRPr="00BA2DA7">
        <w:rPr>
          <w:noProof/>
        </w:rPr>
        <w:t>John Austin, “John Austin’s Province of Jurisprudence.Pdf” (London: John Murray, 1832).</w:t>
      </w:r>
      <w:r>
        <w:fldChar w:fldCharType="end"/>
      </w:r>
    </w:p>
  </w:footnote>
  <w:footnote w:id="40">
    <w:p w14:paraId="10D867BA" w14:textId="416E59BA" w:rsidR="00BA2DA7" w:rsidRDefault="00BA2DA7" w:rsidP="009D6D16">
      <w:pPr>
        <w:pStyle w:val="FootnoteText"/>
        <w:jc w:val="both"/>
      </w:pPr>
      <w:r>
        <w:rPr>
          <w:rStyle w:val="FootnoteReference"/>
        </w:rPr>
        <w:footnoteRef/>
      </w:r>
      <w:r>
        <w:t xml:space="preserve"> </w:t>
      </w:r>
      <w:r>
        <w:fldChar w:fldCharType="begin" w:fldLock="1"/>
      </w:r>
      <w:r>
        <w:instrText>ADDIN CSL_CITATION {"citationItems":[{"id":"ITEM-1","itemData":{"ISBN":"9780521614832","author":[{"dropping-particle":"","family":"Ratnapala","given":"Suri","non-dropping-particle":"","parse-names":false,"suffix":""}],"id":"ITEM-1","issued":{"date-parts":[["2009"]]},"number-of-pages":"38","publisher":"Cambridge University Press","publisher-place":"New York","title":"Jurisprudence","type":"book"},"uris":["http://www.mendeley.com/documents/?uuid=f057d734-d4e4-40af-b8ec-90bff4511c43"]}],"mendeley":{"formattedCitation":"Suri Ratnapala, &lt;i&gt;Jurisprudence&lt;/i&gt; (New York: Cambridge University Press, 2009).","plainTextFormattedCitation":"Suri Ratnapala, Jurisprudence (New York: Cambridge University Press, 2009).","previouslyFormattedCitation":"Suri Ratnapala, &lt;i&gt;Jurisprudence&lt;/i&gt; (New York: Cambridge University Press, 2009)."},"properties":{"noteIndex":40},"schema":"https://github.com/citation-style-language/schema/raw/master/csl-citation.json"}</w:instrText>
      </w:r>
      <w:r>
        <w:fldChar w:fldCharType="separate"/>
      </w:r>
      <w:r w:rsidRPr="00BA2DA7">
        <w:rPr>
          <w:noProof/>
        </w:rPr>
        <w:t xml:space="preserve">Suri Ratnapala, </w:t>
      </w:r>
      <w:r w:rsidRPr="00BA2DA7">
        <w:rPr>
          <w:i/>
          <w:noProof/>
        </w:rPr>
        <w:t>Jurisprudence</w:t>
      </w:r>
      <w:r w:rsidRPr="00BA2DA7">
        <w:rPr>
          <w:noProof/>
        </w:rPr>
        <w:t xml:space="preserve"> (New York: Cambridge University Press, 2009).</w:t>
      </w:r>
      <w:r>
        <w:fldChar w:fldCharType="end"/>
      </w:r>
    </w:p>
  </w:footnote>
  <w:footnote w:id="41">
    <w:p w14:paraId="5260CA5E" w14:textId="353C50CE" w:rsidR="00BA2DA7" w:rsidRDefault="00BA2DA7" w:rsidP="009D6D16">
      <w:pPr>
        <w:pStyle w:val="FootnoteText"/>
        <w:jc w:val="both"/>
      </w:pPr>
      <w:r>
        <w:rPr>
          <w:rStyle w:val="FootnoteReference"/>
        </w:rPr>
        <w:footnoteRef/>
      </w:r>
      <w:r>
        <w:t xml:space="preserve"> </w:t>
      </w:r>
      <w:r>
        <w:fldChar w:fldCharType="begin" w:fldLock="1"/>
      </w:r>
      <w:r w:rsidR="00AF4DC0">
        <w:instrText>ADDIN CSL_CITATION {"citationItems":[{"id":"ITEM-1","itemData":{"author":[{"dropping-particle":"","family":"Ali","given":"Achmad","non-dropping-particle":"","parse-names":false,"suffix":""}],"id":"ITEM-1","issued":{"date-parts":[["2009"]]},"number-of-pages":"55","publisher":"Kencana Prenada Group","publisher-place":"Jakarta","title":"Menguak Teori Hukum (Legal Theory) dan Teori Peradilan (Judicialprudence)","type":"book"},"uris":["http://www.mendeley.com/documents/?uuid=a917eeac-131d-40ca-8555-47d53de95d9e"]}],"mendeley":{"formattedCitation":"Achmad Ali, &lt;i&gt;Menguak Teori Hukum (Legal Theory) Dan Teori Peradilan (Judicialprudence)&lt;/i&gt; (Jakarta: Kencana Prenada Group, 2009).","plainTextFormattedCitation":"Achmad Ali, Menguak Teori Hukum (Legal Theory) Dan Teori Peradilan (Judicialprudence) (Jakarta: Kencana Prenada Group, 2009).","previouslyFormattedCitation":"Achmad Ali, &lt;i&gt;Menguak Teori Hukum (Legal Theory) Dan Teori Peradilan (Judicialprudence)&lt;/i&gt; (Jakarta: Kencana Prenada Group, 2009)."},"properties":{"noteIndex":41},"schema":"https://github.com/citation-style-language/schema/raw/master/csl-citation.json"}</w:instrText>
      </w:r>
      <w:r>
        <w:fldChar w:fldCharType="separate"/>
      </w:r>
      <w:r w:rsidRPr="00BA2DA7">
        <w:rPr>
          <w:noProof/>
        </w:rPr>
        <w:t xml:space="preserve">Achmad Ali, </w:t>
      </w:r>
      <w:r w:rsidRPr="00BA2DA7">
        <w:rPr>
          <w:i/>
          <w:noProof/>
        </w:rPr>
        <w:t>Menguak Teori Hukum (Legal Theory) Dan Teori Peradilan (Judicialprudence)</w:t>
      </w:r>
      <w:r w:rsidRPr="00BA2DA7">
        <w:rPr>
          <w:noProof/>
        </w:rPr>
        <w:t xml:space="preserve"> (Jakarta: Kencana Prenada Group, 2009).</w:t>
      </w:r>
      <w:r>
        <w:fldChar w:fldCharType="end"/>
      </w:r>
    </w:p>
  </w:footnote>
  <w:footnote w:id="42">
    <w:p w14:paraId="5743E19F" w14:textId="695FB1B3" w:rsidR="00AF4DC0" w:rsidRDefault="00AF4DC0" w:rsidP="009D6D16">
      <w:pPr>
        <w:pStyle w:val="FootnoteText"/>
        <w:jc w:val="both"/>
      </w:pPr>
      <w:r>
        <w:rPr>
          <w:rStyle w:val="FootnoteReference"/>
        </w:rPr>
        <w:footnoteRef/>
      </w:r>
      <w:r>
        <w:t xml:space="preserve"> </w:t>
      </w:r>
      <w:r>
        <w:fldChar w:fldCharType="begin" w:fldLock="1"/>
      </w:r>
      <w:r>
        <w:instrText>ADDIN CSL_CITATION {"citationItems":[{"id":"ITEM-1","itemData":{"DOI":"10.31942/jqi.v11i1.2225","ISSN":"1979-0678","abstract":"Hukum, pertama-tama tata hukum negara, tampak dalam teori Positivisme, khususnya Jhon Austin (1790-1859), dengan analitical legal positivism. Jhon Austin yang dikenal sebagai the founding father of legal positivism, bertolak dari kenyataan bahwa terdapat suatu kekuasaan yang memberikan perintah, dan ada pada umumnya orang mentaati perintah-perintah pemerintah. Pandangan positivisme hukum, tidak akan memberikan pelayanan kepada masyarakat, hukum lebih represif. Bagaimanakah kritik terhadap teori positivisme hukum dalam memenuhi keadilan substantif. Permasalahan akan dikaji secara yuridis filosofis dengan menekankan pada analisa terhadap teori-teori hukum dan peraturan perundang-udangan yang berkaitan dengan hukum positif. Kajian kritis positifisme hukum, pembentukan hukum didasarkan pada nilai-nilai yang abstrak, bukan nilai-nilai yang hidup dan berkembang dalam masyarakat, sehingga hukumnya lebih represif, dan bukan responsive. Hukum tidak fungsional dan tidak pragmatis, Ia hanya melindungi sekelompok warga masyarakat elit, sehingga equality before the law dan rule of law, tidak jalan. Memprioritaskan doktrin kepastian hukum dibandingkan dengan keadilan dan kemanfaatan. Putusan hakim menempatkan keadilan legal formal (Legal justice) prosedural dibandingkan keadilan substantive dan keadilan sosial (social justice)","author":[{"dropping-particle":"","family":"Sudiyana","given":"Sudiyana","non-dropping-particle":"","parse-names":false,"suffix":""},{"dropping-particle":"","family":"Suswoto","given":"Suswoto","non-dropping-particle":"","parse-names":false,"suffix":""}],"container-title":"Qistie","id":"ITEM-1","issue":"1","issued":{"date-parts":[["2018"]]},"page":"107-136","title":"Kajian Kritis Terhadap Teori Positivisme Hukum Dalam Mencari Keadilan Substantif","type":"article-journal","volume":"11"},"uris":["http://www.mendeley.com/documents/?uuid=3e6d6a5d-69e9-4573-bd25-2cacf34d38b1"]}],"mendeley":{"formattedCitation":"Sudiyana Sudiyana and Suswoto Suswoto, “Kajian Kritis Terhadap Teori Positivisme Hukum Dalam Mencari Keadilan Substantif,” &lt;i&gt;Qistie&lt;/i&gt; 11, no. 1 (2018): 107–36, https://doi.org/10.31942/jqi.v11i1.2225.","plainTextFormattedCitation":"Sudiyana Sudiyana and Suswoto Suswoto, “Kajian Kritis Terhadap Teori Positivisme Hukum Dalam Mencari Keadilan Substantif,” Qistie 11, no. 1 (2018): 107–36, https://doi.org/10.31942/jqi.v11i1.2225.","previouslyFormattedCitation":"Sudiyana Sudiyana and Suswoto Suswoto, “Kajian Kritis Terhadap Teori Positivisme Hukum Dalam Mencari Keadilan Substantif,” &lt;i&gt;Qistie&lt;/i&gt; 11, no. 1 (2018): 107–36, https://doi.org/10.31942/jqi.v11i1.2225."},"properties":{"noteIndex":42},"schema":"https://github.com/citation-style-language/schema/raw/master/csl-citation.json"}</w:instrText>
      </w:r>
      <w:r>
        <w:fldChar w:fldCharType="separate"/>
      </w:r>
      <w:r w:rsidRPr="00AF4DC0">
        <w:rPr>
          <w:noProof/>
        </w:rPr>
        <w:t xml:space="preserve">Sudiyana Sudiyana and Suswoto Suswoto, “Kajian Kritis Terhadap Teori Positivisme Hukum Dalam Mencari Keadilan Substantif,” </w:t>
      </w:r>
      <w:r w:rsidRPr="00AF4DC0">
        <w:rPr>
          <w:i/>
          <w:noProof/>
        </w:rPr>
        <w:t>Qistie</w:t>
      </w:r>
      <w:r w:rsidRPr="00AF4DC0">
        <w:rPr>
          <w:noProof/>
        </w:rPr>
        <w:t xml:space="preserve"> 11, no. 1 (2018): 107–36, https://doi.org/10.31942/jqi.v11i1.2225.</w:t>
      </w:r>
      <w:r>
        <w:fldChar w:fldCharType="end"/>
      </w:r>
    </w:p>
  </w:footnote>
  <w:footnote w:id="43">
    <w:p w14:paraId="3488D99F" w14:textId="6BF2FAA8" w:rsidR="00AF4DC0" w:rsidRDefault="00AF4DC0" w:rsidP="009D6D16">
      <w:pPr>
        <w:pStyle w:val="FootnoteText"/>
        <w:jc w:val="both"/>
      </w:pPr>
      <w:r>
        <w:rPr>
          <w:rStyle w:val="FootnoteReference"/>
        </w:rPr>
        <w:footnoteRef/>
      </w:r>
      <w:r>
        <w:t xml:space="preserve"> </w:t>
      </w:r>
      <w:r>
        <w:fldChar w:fldCharType="begin" w:fldLock="1"/>
      </w:r>
      <w:r>
        <w:instrText>ADDIN CSL_CITATION {"citationItems":[{"id":"ITEM-1","itemData":{"DOI":"10.1201/b22212-8","author":[{"dropping-particle":"","family":"Hart","given":"H.L.A.","non-dropping-particle":"","parse-names":false,"suffix":""}],"edition":"Second Edi","id":"ITEM-1","issued":{"date-parts":[["1961"]]},"number-of-pages":"45-46","publisher":"Oxford University Press Inc.","publisher-place":"New York","title":"The Concept of Law","type":"book"},"uris":["http://www.mendeley.com/documents/?uuid=dbd9770b-9790-474e-84db-c51821867023"]}],"mendeley":{"formattedCitation":"H.L.A. Hart, &lt;i&gt;The Concept of Law&lt;/i&gt;, Second Edi (New York: Oxford University Press Inc., 1961), https://doi.org/10.1201/b22212-8.","plainTextFormattedCitation":"H.L.A. Hart, The Concept of Law, Second Edi (New York: Oxford University Press Inc., 1961), https://doi.org/10.1201/b22212-8.","previouslyFormattedCitation":"H.L.A. Hart, &lt;i&gt;The Concept of Law&lt;/i&gt;, Second Edi (New York: Oxford University Press Inc., 1961), https://doi.org/10.1201/b22212-8."},"properties":{"noteIndex":43},"schema":"https://github.com/citation-style-language/schema/raw/master/csl-citation.json"}</w:instrText>
      </w:r>
      <w:r>
        <w:fldChar w:fldCharType="separate"/>
      </w:r>
      <w:r w:rsidRPr="00AF4DC0">
        <w:rPr>
          <w:noProof/>
        </w:rPr>
        <w:t xml:space="preserve">H.L.A. Hart, </w:t>
      </w:r>
      <w:r w:rsidRPr="00AF4DC0">
        <w:rPr>
          <w:i/>
          <w:noProof/>
        </w:rPr>
        <w:t>The Concept of Law</w:t>
      </w:r>
      <w:r w:rsidRPr="00AF4DC0">
        <w:rPr>
          <w:noProof/>
        </w:rPr>
        <w:t>, Second Edi (New York: Oxford University Press Inc., 1961), https://doi.org/10.1201/b22212-8.</w:t>
      </w:r>
      <w:r>
        <w:fldChar w:fldCharType="end"/>
      </w:r>
    </w:p>
  </w:footnote>
  <w:footnote w:id="44">
    <w:p w14:paraId="1F8889D9" w14:textId="0DE97E03" w:rsidR="00AF4DC0" w:rsidRDefault="00AF4DC0"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{"citationItems":[{"id":"ITEM-1","itemData":{"author":[{"dropping-particle":"","family":"Prasetyo","given":"Teguh","non-dropping-particle":"","parse-names":false,"suffix":""},{"dropping-particle":"","family":"Barkatullah","given":"Abdul Hakim","non-dropping-particle":"","parse-names":false,"suffix":""}],"id":"ITEM-1","issued":{"date-parts":[["2007"]]},"number-of-pages":"97-99","publisher":"Pustaka Pelajar","publisher-place":"Yogyakarta","title":"Ilmu Hukum dan Filsafat Hukum","type":"book"},"uris":["http://www.mendeley.com/documents/?uuid=c2f94b33-9cf6-46af-bd7b-6bc850637a39"]}],"mendeley":{"formattedCitation":"Teguh Prasetyo and Abdul Hakim Barkatullah, &lt;i&gt;Ilmu Hukum Dan Filsafat Hukum&lt;/i&gt; (Yogyakarta: Pustaka Pelajar, 2007).","plainTextFormattedCitation":"Teguh Prasetyo and Abdul Hakim Barkatullah, Ilmu Hukum Dan Filsafat Hukum (Yogyakarta: Pustaka Pelajar, 2007).","previouslyFormattedCitation":"Teguh Prasetyo and Abdul Hakim Barkatullah, &lt;i&gt;Ilmu Hukum Dan Filsafat Hukum&lt;/i&gt; (Yogyakarta: Pustaka Pelajar, 2007)."},"properties":{"noteIndex":44},"schema":"https://github.com/citation-style-language/schema/raw/master/csl-citation.json"}</w:instrText>
      </w:r>
      <w:r>
        <w:fldChar w:fldCharType="separate"/>
      </w:r>
      <w:r w:rsidRPr="00AF4DC0">
        <w:rPr>
          <w:noProof/>
        </w:rPr>
        <w:t xml:space="preserve">Teguh Prasetyo and Abdul Hakim Barkatullah, </w:t>
      </w:r>
      <w:r w:rsidRPr="00AF4DC0">
        <w:rPr>
          <w:i/>
          <w:noProof/>
        </w:rPr>
        <w:t>Ilmu Hukum Dan Filsafat Hukum</w:t>
      </w:r>
      <w:r w:rsidRPr="00AF4DC0">
        <w:rPr>
          <w:noProof/>
        </w:rPr>
        <w:t xml:space="preserve"> (Yogyakarta: Pustaka Pelajar, 2007).</w:t>
      </w:r>
      <w:r>
        <w:fldChar w:fldCharType="end"/>
      </w:r>
    </w:p>
  </w:footnote>
  <w:footnote w:id="45">
    <w:p w14:paraId="79CACD4B" w14:textId="307DDF4C" w:rsidR="00AF4DC0" w:rsidRDefault="00AF4DC0" w:rsidP="009D6D16">
      <w:pPr>
        <w:pStyle w:val="FootnoteText"/>
        <w:jc w:val="both"/>
      </w:pPr>
      <w:r>
        <w:rPr>
          <w:rStyle w:val="FootnoteReference"/>
        </w:rPr>
        <w:footnoteRef/>
      </w:r>
      <w:r>
        <w:t xml:space="preserve"> </w:t>
      </w:r>
      <w:r>
        <w:fldChar w:fldCharType="begin" w:fldLock="1"/>
      </w:r>
      <w:r>
        <w:instrText>ADDIN CSL_CITATION {"citationItems":[{"id":"ITEM-1","itemData":{"abstract":"Saat ini hukum di Indonesia berada pada landasan filsafat positivisme yang merupakan kepanjangan tangan dari ajaran Cartesian-Newtonian. Sesungguhnya positivisme hukum merupakan aliran pemikiran yang memperoleh pengaruh kuat dari ajaran positivisme (pada umumnya). Oleh karenanya, pemahaman ajaran positivisme hukum merupakan norma positif dalam sistem peraturan perundang-undangan. Dalam praktiknya, penggunaan pardigma positivisme dalam hukum modern ternyata menghambat pencarian kebenaran dan keadilan yang benar sesuai dengan hati nurani. Pencarian itu terhalang oleh temboktembok prosedural yang diciptakan oleh hukum sendiri. Kemudian yang mucul dipermukaan adalah keadilan formal/prosedural yang belum mewakili atau memenuhi hati nurani. Dimulai sejak akhir abad 20 dan memasuki abad 21, perkembangan pemikiran tentang hukum dan keadilan didominasi dengan rasa prustasi, skeptis, dan pesimistis. Dampak dari perkembangan paham positivisme tersebut terhadap Indonesia dengan munculah kekakuan kekakuan hukum yang dianggap bahwa hukum di Indonesia itu tidak mampu menciptakan keadilan yang sesungguhnya. Hal ini menandakan, hukum hanya merupakan alat (tool) yang diposisikan sebagai kuda penarik beban sesuai dengan keinginan sang majikan, yaitu punguasa yang mempunyai kewenangan dan pengusaha sebagai pemilik modal. Kondisi semacam ini akan membawa konsekuensi yang tidak baik terhadap perkembangan hukum di Indonesia saat ini maupun masa yang akan datang.","author":[{"dropping-particle":"","family":"Hermanto","given":"A B","non-dropping-particle":"","parse-names":false,"suffix":""}],"container-title":"Jurnal Hukum dan Bisnis (Selisik)","id":"ITEM-1","issue":"4","issued":{"date-parts":[["2016"]]},"page":"108-121","title":"Ajaran Positivisme Hukum Di Indonesia: Kritik Dan Alternatif Solusinya","type":"article-journal","volume":"2"},"uris":["http://www.mendeley.com/documents/?uuid=f25a43e6-6d4a-46af-bb52-0fb43d6b6100"]}],"mendeley":{"formattedCitation":"A B Hermanto, “Ajaran Positivisme Hukum Di Indonesia: Kritik Dan Alternatif Solusinya,” &lt;i&gt;Jurnal Hukum Dan Bisnis (Selisik)&lt;/i&gt; 2, no. 4 (2016): 108–21, http://journal.univpancasila.ac.id/index.php/selisik/article/view/650.","plainTextFormattedCitation":"A B Hermanto, “Ajaran Positivisme Hukum Di Indonesia: Kritik Dan Alternatif Solusinya,” Jurnal Hukum Dan Bisnis (Selisik) 2, no. 4 (2016): 108–21, http://journal.univpancasila.ac.id/index.php/selisik/article/view/650.","previouslyFormattedCitation":"A B Hermanto, “Ajaran Positivisme Hukum Di Indonesia: Kritik Dan Alternatif Solusinya,” &lt;i&gt;Jurnal Hukum Dan Bisnis (Selisik)&lt;/i&gt; 2, no. 4 (2016): 108–21, http://journal.univpancasila.ac.id/index.php/selisik/article/view/650."},"properties":{"noteIndex":45},"schema":"https://github.com/citation-style-language/schema/raw/master/csl-citation.json"}</w:instrText>
      </w:r>
      <w:r>
        <w:fldChar w:fldCharType="separate"/>
      </w:r>
      <w:r w:rsidRPr="00AF4DC0">
        <w:rPr>
          <w:noProof/>
        </w:rPr>
        <w:t xml:space="preserve">A B Hermanto, “Ajaran Positivisme Hukum Di Indonesia: Kritik Dan Alternatif Solusinya,” </w:t>
      </w:r>
      <w:r w:rsidRPr="00AF4DC0">
        <w:rPr>
          <w:i/>
          <w:noProof/>
        </w:rPr>
        <w:t>Jurnal Hukum Dan Bisnis (Selisik)</w:t>
      </w:r>
      <w:r w:rsidRPr="00AF4DC0">
        <w:rPr>
          <w:noProof/>
        </w:rPr>
        <w:t xml:space="preserve"> 2, no. 4 (2016): 108–21, http://journal.univpancasila.ac.id/index.php/selisik/article/view/650.</w:t>
      </w:r>
      <w:r>
        <w:fldChar w:fldCharType="end"/>
      </w:r>
    </w:p>
  </w:footnote>
  <w:footnote w:id="46">
    <w:p w14:paraId="72425B33" w14:textId="6401F21D" w:rsidR="00AF4DC0" w:rsidRDefault="00AF4DC0" w:rsidP="009D6D16">
      <w:pPr>
        <w:pStyle w:val="FootnoteText"/>
        <w:jc w:val="both"/>
      </w:pPr>
      <w:r>
        <w:rPr>
          <w:rStyle w:val="FootnoteReference"/>
        </w:rPr>
        <w:footnoteRef/>
      </w:r>
      <w:r>
        <w:t xml:space="preserve"> </w:t>
      </w:r>
      <w:r>
        <w:fldChar w:fldCharType="begin" w:fldLock="1"/>
      </w:r>
      <w:r>
        <w:instrText>ADDIN CSL_CITATION {"citationItems":[{"id":"ITEM-1","itemData":{"author":[{"dropping-particle":"","family":"Nadir","given":"","non-dropping-particle":"","parse-names":false,"suffix":""},{"dropping-particle":"","family":"Wardani","given":"Win Yuli","non-dropping-particle":"","parse-names":false,"suffix":""}],"container-title":"Yustisia","id":"ITEM-1","issue":"1","issued":{"date-parts":[["2019"]]},"page":"41-51","title":"PERCIKAN PEMIKIRAN TIGA ALIRAN HUKUM: SEJARAH HUKUM, SOCIOLOGICAL JURISPRUDENCE, DAN LEGAL REALISME DALAM KHASANAH HUKUM INDONESIA","type":"article-journal","volume":"20"},"uris":["http://www.mendeley.com/documents/?uuid=a83c0a95-5e67-489f-b1c7-718259ef5cf7"]}],"mendeley":{"formattedCitation":"Nadir and Win Yuli Wardani, “PERCIKAN PEMIKIRAN TIGA ALIRAN HUKUM: SEJARAH HUKUM, SOCIOLOGICAL JURISPRUDENCE, DAN LEGAL REALISME DALAM KHASANAH HUKUM INDONESIA,” &lt;i&gt;Yustisia&lt;/i&gt; 20, no. 1 (2019): 41–51.","plainTextFormattedCitation":"Nadir and Win Yuli Wardani, “PERCIKAN PEMIKIRAN TIGA ALIRAN HUKUM: SEJARAH HUKUM, SOCIOLOGICAL JURISPRUDENCE, DAN LEGAL REALISME DALAM KHASANAH HUKUM INDONESIA,” Yustisia 20, no. 1 (2019): 41–51.","previouslyFormattedCitation":"Nadir and Win Yuli Wardani, “PERCIKAN PEMIKIRAN TIGA ALIRAN HUKUM: SEJARAH HUKUM, SOCIOLOGICAL JURISPRUDENCE, DAN LEGAL REALISME DALAM KHASANAH HUKUM INDONESIA,” &lt;i&gt;Yustisia&lt;/i&gt; 20, no. 1 (2019): 41–51."},"properties":{"noteIndex":46},"schema":"https://github.com/citation-style-language/schema/raw/master/csl-citation.json"}</w:instrText>
      </w:r>
      <w:r>
        <w:fldChar w:fldCharType="separate"/>
      </w:r>
      <w:r w:rsidRPr="00AF4DC0">
        <w:rPr>
          <w:noProof/>
        </w:rPr>
        <w:t xml:space="preserve">Nadir and Win Yuli Wardani, “PERCIKAN PEMIKIRAN TIGA ALIRAN HUKUM: SEJARAH HUKUM, SOCIOLOGICAL JURISPRUDENCE, DAN LEGAL REALISME DALAM KHASANAH HUKUM INDONESIA,” </w:t>
      </w:r>
      <w:r w:rsidRPr="00AF4DC0">
        <w:rPr>
          <w:i/>
          <w:noProof/>
        </w:rPr>
        <w:t>Yustisia</w:t>
      </w:r>
      <w:r w:rsidRPr="00AF4DC0">
        <w:rPr>
          <w:noProof/>
        </w:rPr>
        <w:t xml:space="preserve"> 20, no. 1 (2019): 41–51.</w:t>
      </w:r>
      <w:r>
        <w:fldChar w:fldCharType="end"/>
      </w:r>
    </w:p>
  </w:footnote>
  <w:footnote w:id="47">
    <w:p w14:paraId="7B6497C7" w14:textId="31CAE0C8" w:rsidR="00AF4DC0" w:rsidRDefault="00AF4DC0" w:rsidP="00DD3BFA">
      <w:pPr>
        <w:pStyle w:val="FootnoteText"/>
        <w:jc w:val="both"/>
      </w:pPr>
      <w:r>
        <w:rPr>
          <w:rStyle w:val="FootnoteReference"/>
        </w:rPr>
        <w:footnoteRef/>
      </w:r>
      <w:r>
        <w:t xml:space="preserve"> </w:t>
      </w:r>
      <w:r>
        <w:fldChar w:fldCharType="begin" w:fldLock="1"/>
      </w:r>
      <w:r>
        <w:instrText>ADDIN CSL_CITATION {"citationItems":[{"id":"ITEM-1","itemData":{"abstract":"Pemikiran Ilmu Hukum sebagai ilmu di Indonesia mengalami stagnasi dan bahkan diragukan sebagai sebuah ilmu karena kecenderungan mainstream positivistic. Paradigma positivis yang merupakan paradigm yang rigid, otonom dan hukum menjadi hanya sekedar perundang undangan yang mereduksi hukum menjadi sederhana, linear, mekanistik dan deterministik dan menimbulkan kondisi bahwa keadilan positivistik hanyalah keadilan yang procedural dan bukan keadilan esensial.Konsep positivistik menghasilkan hukum yang tidak utuh dan Ilmu hukum menjadi kering, kaku dan tidak mampu menjelaskan realitas. Keadilan dalam positivistic hanya sekadar menjadi keadilan yang prosedural saja dan tidak lebih dari hal demikian. Kondisi demikian menimbulkan kegelisahan dan memerlukan perubahan paradigma sehingga antara das sein dan das sollen tidak tejadi gap.Konsep theistic legal realismdapat menjadi pilihan agar ilmu hukum menjadi genuine science dan menandakan bahwa sesungguhnya ilmu hukum tidak statis tetapi dinamis. Konsep ini ini menandai upaya agar hukum menjadi sesuatu yang sarat nilai maupun falsafah guna mengungkap kebenaran dan keadilan hingga tataran makna","author":[{"dropping-particle":"","family":"Budiono","given":"Arief","non-dropping-particle":"","parse-names":false,"suffix":""},{"dropping-particle":"","family":"Izziyana","given":"Wafda Vivid","non-dropping-particle":"","parse-names":false,"suffix":""}],"container-title":"Hukum Rasendental Pengembangan dan Penegakan Hukum Indonesia","id":"ITEM-1","issued":{"date-parts":[["2018"]]},"page":"367-383","title":"THEISTIC LEGAL REALISM (Suatu Pilihan Radikal bagi Pengembangan Hukum)","type":"paper-conference"},"uris":["http://www.mendeley.com/documents/?uuid=e5d108f8-6454-4106-96da-67113acb72c4"]}],"mendeley":{"formattedCitation":"Arief Budiono and Wafda Vivid Izziyana, “THEISTIC LEGAL REALISM (Suatu Pilihan Radikal Bagi Pengembangan Hukum),” in &lt;i&gt;Hukum Rasendental Pengembangan Dan Penegakan Hukum Indonesia&lt;/i&gt;, 2018, 367–83.","plainTextFormattedCitation":"Arief Budiono and Wafda Vivid Izziyana, “THEISTIC LEGAL REALISM (Suatu Pilihan Radikal Bagi Pengembangan Hukum),” in Hukum Rasendental Pengembangan Dan Penegakan Hukum Indonesia, 2018, 367–83.","previouslyFormattedCitation":"Arief Budiono and Wafda Vivid Izziyana, “THEISTIC LEGAL REALISM (Suatu Pilihan Radikal Bagi Pengembangan Hukum),” in &lt;i&gt;Hukum Rasendental Pengembangan Dan Penegakan Hukum Indonesia&lt;/i&gt;, 2018, 367–83."},"properties":{"noteIndex":47},"schema":"https://github.com/citation-style-language/schema/raw/master/csl-citation.json"}</w:instrText>
      </w:r>
      <w:r>
        <w:fldChar w:fldCharType="separate"/>
      </w:r>
      <w:r w:rsidRPr="00AF4DC0">
        <w:rPr>
          <w:noProof/>
        </w:rPr>
        <w:t xml:space="preserve">Arief Budiono and Wafda Vivid Izziyana, “THEISTIC LEGAL REALISM (Suatu Pilihan Radikal Bagi Pengembangan Hukum),” in </w:t>
      </w:r>
      <w:r w:rsidRPr="00AF4DC0">
        <w:rPr>
          <w:i/>
          <w:noProof/>
        </w:rPr>
        <w:t>Hukum Rasendental Pengembangan Dan Penegakan Hukum Indonesia</w:t>
      </w:r>
      <w:r w:rsidRPr="00AF4DC0">
        <w:rPr>
          <w:noProof/>
        </w:rPr>
        <w:t>, 2018, 367–83.</w:t>
      </w:r>
      <w:r>
        <w:fldChar w:fldCharType="end"/>
      </w:r>
    </w:p>
  </w:footnote>
  <w:footnote w:id="48">
    <w:p w14:paraId="25EA525E" w14:textId="273FD167" w:rsidR="00AF4DC0" w:rsidRDefault="00AF4DC0" w:rsidP="00DD3BFA">
      <w:pPr>
        <w:pStyle w:val="FootnoteText"/>
        <w:jc w:val="both"/>
      </w:pPr>
      <w:r>
        <w:rPr>
          <w:rStyle w:val="FootnoteReference"/>
        </w:rPr>
        <w:footnoteRef/>
      </w:r>
      <w:r>
        <w:t xml:space="preserve"> </w:t>
      </w:r>
      <w:r>
        <w:fldChar w:fldCharType="begin" w:fldLock="1"/>
      </w:r>
      <w:r>
        <w:instrText>ADDIN CSL_CITATION {"citationItems":[{"id":"ITEM-1","itemData":{"DOI":"10.1017/9781316979778","ISBN":"9781316979778","abstract":"This book articulates an empirically grounded theory of law applicable throughout history and across different societies. Unlike natural law theory or analytical jurisprudence, which are narrow, abstract, ahistorical, and detached from society, Tamanaha's theory presents a holistic vision of law within society, evolving in connection with social, cultural, economic, political, ecological, and technological factors. He revives a largely forgotten theoretical perspective on law that runs from Montesquieu through the legal realists to the present. This book explains why the classic question 'what is law?' has never been resolved, and casts doubt on theorists' claims about necessary and universal truths about law. This book develops a theory of law as a social institution with varying forms and functions, tracing law from hunter-gatherer societies to the modern state and beyond. Tamanaha's theory accounts for social influences on law, legal influences on society, law and domination, multifunctional governmental uses of law, legal pluralism, international law, and other legal aspects largely overlooked in jurisprudence.","author":[{"dropping-particle":"","family":"Tamanaha","given":"Brian Z.","non-dropping-particle":"","parse-names":false,"suffix":""}],"container-title":"A Realistic Theory of Law","id":"ITEM-1","issued":{"date-parts":[["2017"]]},"number-of-pages":"1-202","publisher":"Cambridge University Press","publisher-place":"New York","title":"A Realistic Theory of Law","type":"book"},"uris":["http://www.mendeley.com/documents/?uuid=939dec07-4c57-4c44-bf3a-e663f0f24115"]}],"mendeley":{"formattedCitation":"Brian Z. Tamanaha, &lt;i&gt;A Realistic Theory of Law&lt;/i&gt;, &lt;i&gt;A Realistic Theory of Law&lt;/i&gt; (New York: Cambridge University Press, 2017), https://doi.org/10.1017/9781316979778.","plainTextFormattedCitation":"Brian Z. Tamanaha, A Realistic Theory of Law, A Realistic Theory of Law (New York: Cambridge University Press, 2017), https://doi.org/10.1017/9781316979778.","previouslyFormattedCitation":"Brian Z. Tamanaha, &lt;i&gt;A Realistic Theory of Law&lt;/i&gt;, &lt;i&gt;A Realistic Theory of Law&lt;/i&gt; (New York: Cambridge University Press, 2017), https://doi.org/10.1017/9781316979778."},"properties":{"noteIndex":48},"schema":"https://github.com/citation-style-language/schema/raw/master/csl-citation.json"}</w:instrText>
      </w:r>
      <w:r>
        <w:fldChar w:fldCharType="separate"/>
      </w:r>
      <w:r w:rsidRPr="00AF4DC0">
        <w:rPr>
          <w:noProof/>
        </w:rPr>
        <w:t xml:space="preserve">Brian Z. Tamanaha, </w:t>
      </w:r>
      <w:r w:rsidRPr="00AF4DC0">
        <w:rPr>
          <w:i/>
          <w:noProof/>
        </w:rPr>
        <w:t>A Realistic Theory of Law</w:t>
      </w:r>
      <w:r w:rsidRPr="00AF4DC0">
        <w:rPr>
          <w:noProof/>
        </w:rPr>
        <w:t xml:space="preserve">, </w:t>
      </w:r>
      <w:r w:rsidRPr="00AF4DC0">
        <w:rPr>
          <w:i/>
          <w:noProof/>
        </w:rPr>
        <w:t>A Realistic Theory of Law</w:t>
      </w:r>
      <w:r w:rsidRPr="00AF4DC0">
        <w:rPr>
          <w:noProof/>
        </w:rPr>
        <w:t xml:space="preserve"> (New York: Cambridge University Press, 2017), https://doi.org/10.1017/9781316979778.</w:t>
      </w:r>
      <w:r>
        <w:fldChar w:fldCharType="end"/>
      </w:r>
    </w:p>
  </w:footnote>
  <w:footnote w:id="49">
    <w:p w14:paraId="2B401049" w14:textId="39DF5488" w:rsidR="00AF4DC0" w:rsidRDefault="00AF4DC0" w:rsidP="00DD3BFA">
      <w:pPr>
        <w:pStyle w:val="FootnoteText"/>
        <w:jc w:val="both"/>
      </w:pPr>
      <w:r>
        <w:rPr>
          <w:rStyle w:val="FootnoteReference"/>
        </w:rPr>
        <w:footnoteRef/>
      </w:r>
      <w:r>
        <w:t xml:space="preserve"> </w:t>
      </w:r>
      <w:r>
        <w:fldChar w:fldCharType="begin" w:fldLock="1"/>
      </w:r>
      <w:r>
        <w:instrText>ADDIN CSL_CITATION {"citationItems":[{"id":"ITEM-1","itemData":{"DOI":"10.1017/9781316979778","ISBN":"9781316979778","abstract":"This book articulates an empirically grounded theory of law applicable throughout history and across different societies. Unlike natural law theory or analytical jurisprudence, which are narrow, abstract, ahistorical, and detached from society, Tamanaha's theory presents a holistic vision of law within society, evolving in connection with social, cultural, economic, political, ecological, and technological factors. He revives a largely forgotten theoretical perspective on law that runs from Montesquieu through the legal realists to the present. This book explains why the classic question 'what is law?' has never been resolved, and casts doubt on theorists' claims about necessary and universal truths about law. This book develops a theory of law as a social institution with varying forms and functions, tracing law from hunter-gatherer societies to the modern state and beyond. Tamanaha's theory accounts for social influences on law, legal influences on society, law and domination, multifunctional governmental uses of law, legal pluralism, international law, and other legal aspects largely overlooked in jurisprudence.","author":[{"dropping-particle":"","family":"Tamanaha","given":"Brian Z.","non-dropping-particle":"","parse-names":false,"suffix":""}],"container-title":"A Realistic Theory of Law","id":"ITEM-1","issued":{"date-parts":[["2017"]]},"number-of-pages":"1-202","publisher":"Cambridge University Press","publisher-place":"New York","title":"A Realistic Theory of Law","type":"book"},"uris":["http://www.mendeley.com/documents/?uuid=939dec07-4c57-4c44-bf3a-e663f0f24115"]}],"mendeley":{"formattedCitation":"Tamanaha.","plainTextFormattedCitation":"Tamanaha.","previouslyFormattedCitation":"Tamanaha."},"properties":{"noteIndex":49},"schema":"https://github.com/citation-style-language/schema/raw/master/csl-citation.json"}</w:instrText>
      </w:r>
      <w:r>
        <w:fldChar w:fldCharType="separate"/>
      </w:r>
      <w:r w:rsidRPr="00AF4DC0">
        <w:rPr>
          <w:noProof/>
        </w:rPr>
        <w:t>Tamanaha.</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202"/>
    <w:multiLevelType w:val="hybridMultilevel"/>
    <w:tmpl w:val="B3F6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40FF8"/>
    <w:multiLevelType w:val="hybridMultilevel"/>
    <w:tmpl w:val="B2ACF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535FA"/>
    <w:multiLevelType w:val="hybridMultilevel"/>
    <w:tmpl w:val="0418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84EB9"/>
    <w:multiLevelType w:val="hybridMultilevel"/>
    <w:tmpl w:val="608AEF50"/>
    <w:lvl w:ilvl="0" w:tplc="E738F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8307D33"/>
    <w:multiLevelType w:val="hybridMultilevel"/>
    <w:tmpl w:val="D962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426FE"/>
    <w:multiLevelType w:val="hybridMultilevel"/>
    <w:tmpl w:val="9EF0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81C7C"/>
    <w:multiLevelType w:val="hybridMultilevel"/>
    <w:tmpl w:val="C476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3722A"/>
    <w:multiLevelType w:val="hybridMultilevel"/>
    <w:tmpl w:val="EFFC3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A1594"/>
    <w:multiLevelType w:val="hybridMultilevel"/>
    <w:tmpl w:val="03E6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652CF"/>
    <w:multiLevelType w:val="hybridMultilevel"/>
    <w:tmpl w:val="A9B61C1A"/>
    <w:lvl w:ilvl="0" w:tplc="0409000F">
      <w:start w:val="1"/>
      <w:numFmt w:val="decimal"/>
      <w:lvlText w:val="%1."/>
      <w:lvlJc w:val="left"/>
      <w:pPr>
        <w:ind w:left="720" w:hanging="360"/>
      </w:pPr>
      <w:rPr>
        <w:rFonts w:hint="default"/>
      </w:rPr>
    </w:lvl>
    <w:lvl w:ilvl="1" w:tplc="62DE51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8"/>
  </w:num>
  <w:num w:numId="5">
    <w:abstractNumId w:val="2"/>
  </w:num>
  <w:num w:numId="6">
    <w:abstractNumId w:val="7"/>
  </w:num>
  <w:num w:numId="7">
    <w:abstractNumId w:val="4"/>
  </w:num>
  <w:num w:numId="8">
    <w:abstractNumId w:val="9"/>
  </w:num>
  <w:num w:numId="9">
    <w:abstractNumId w:val="0"/>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71"/>
    <w:rsid w:val="00003060"/>
    <w:rsid w:val="000153F1"/>
    <w:rsid w:val="0002105E"/>
    <w:rsid w:val="00023C3E"/>
    <w:rsid w:val="00027A52"/>
    <w:rsid w:val="00064562"/>
    <w:rsid w:val="000646C9"/>
    <w:rsid w:val="00067BD1"/>
    <w:rsid w:val="0008091A"/>
    <w:rsid w:val="0008342A"/>
    <w:rsid w:val="00086D95"/>
    <w:rsid w:val="000A3CA3"/>
    <w:rsid w:val="000A6AFF"/>
    <w:rsid w:val="000C3A30"/>
    <w:rsid w:val="000C573C"/>
    <w:rsid w:val="000D01B7"/>
    <w:rsid w:val="000D263E"/>
    <w:rsid w:val="000D7444"/>
    <w:rsid w:val="000F2BF1"/>
    <w:rsid w:val="0010090A"/>
    <w:rsid w:val="001075C0"/>
    <w:rsid w:val="00111C4C"/>
    <w:rsid w:val="00113EB2"/>
    <w:rsid w:val="001243FE"/>
    <w:rsid w:val="0013068B"/>
    <w:rsid w:val="001428FC"/>
    <w:rsid w:val="001453EE"/>
    <w:rsid w:val="001605AB"/>
    <w:rsid w:val="00170C8C"/>
    <w:rsid w:val="00177F3B"/>
    <w:rsid w:val="00182FD4"/>
    <w:rsid w:val="00191351"/>
    <w:rsid w:val="001B6246"/>
    <w:rsid w:val="001D034C"/>
    <w:rsid w:val="001E08BF"/>
    <w:rsid w:val="001E4E7B"/>
    <w:rsid w:val="001E4F62"/>
    <w:rsid w:val="002003D1"/>
    <w:rsid w:val="00210A39"/>
    <w:rsid w:val="00234B04"/>
    <w:rsid w:val="0026098D"/>
    <w:rsid w:val="0027278B"/>
    <w:rsid w:val="00276594"/>
    <w:rsid w:val="00281A49"/>
    <w:rsid w:val="002A06C5"/>
    <w:rsid w:val="002A16C5"/>
    <w:rsid w:val="002B4D4F"/>
    <w:rsid w:val="002B718E"/>
    <w:rsid w:val="002C5E79"/>
    <w:rsid w:val="002D0F4F"/>
    <w:rsid w:val="002D2A9C"/>
    <w:rsid w:val="002E2601"/>
    <w:rsid w:val="002F266D"/>
    <w:rsid w:val="002F33D7"/>
    <w:rsid w:val="002F7ED9"/>
    <w:rsid w:val="00301BD2"/>
    <w:rsid w:val="00302665"/>
    <w:rsid w:val="0030799C"/>
    <w:rsid w:val="00312D13"/>
    <w:rsid w:val="0033116C"/>
    <w:rsid w:val="003358DA"/>
    <w:rsid w:val="00343A5F"/>
    <w:rsid w:val="00356D1E"/>
    <w:rsid w:val="003611A2"/>
    <w:rsid w:val="00361B19"/>
    <w:rsid w:val="00392D90"/>
    <w:rsid w:val="00395430"/>
    <w:rsid w:val="00395E76"/>
    <w:rsid w:val="003977D2"/>
    <w:rsid w:val="003A239B"/>
    <w:rsid w:val="003A28D0"/>
    <w:rsid w:val="003A3A86"/>
    <w:rsid w:val="003A5B26"/>
    <w:rsid w:val="003A7B1A"/>
    <w:rsid w:val="003B6963"/>
    <w:rsid w:val="003C0472"/>
    <w:rsid w:val="003C5913"/>
    <w:rsid w:val="003C5FB7"/>
    <w:rsid w:val="003D2DD3"/>
    <w:rsid w:val="003E0D4C"/>
    <w:rsid w:val="003E0D61"/>
    <w:rsid w:val="003E0E9B"/>
    <w:rsid w:val="003F0E27"/>
    <w:rsid w:val="003F45CA"/>
    <w:rsid w:val="003F72B7"/>
    <w:rsid w:val="0040158D"/>
    <w:rsid w:val="00405A37"/>
    <w:rsid w:val="0041570C"/>
    <w:rsid w:val="00421E33"/>
    <w:rsid w:val="0043053A"/>
    <w:rsid w:val="00431A68"/>
    <w:rsid w:val="00432585"/>
    <w:rsid w:val="00433D24"/>
    <w:rsid w:val="0043482A"/>
    <w:rsid w:val="00436B5E"/>
    <w:rsid w:val="00440674"/>
    <w:rsid w:val="00453AAF"/>
    <w:rsid w:val="00464F39"/>
    <w:rsid w:val="00471889"/>
    <w:rsid w:val="00473CC3"/>
    <w:rsid w:val="0047634C"/>
    <w:rsid w:val="00485AD7"/>
    <w:rsid w:val="00487EA1"/>
    <w:rsid w:val="0049370B"/>
    <w:rsid w:val="004A6BAC"/>
    <w:rsid w:val="004B4E47"/>
    <w:rsid w:val="004C13E4"/>
    <w:rsid w:val="004C24A2"/>
    <w:rsid w:val="004D307A"/>
    <w:rsid w:val="004E11DD"/>
    <w:rsid w:val="004E1495"/>
    <w:rsid w:val="004E4EF1"/>
    <w:rsid w:val="004F625D"/>
    <w:rsid w:val="005027EA"/>
    <w:rsid w:val="005053FB"/>
    <w:rsid w:val="0050719E"/>
    <w:rsid w:val="00540236"/>
    <w:rsid w:val="005526DA"/>
    <w:rsid w:val="00556019"/>
    <w:rsid w:val="00564893"/>
    <w:rsid w:val="00574686"/>
    <w:rsid w:val="005A0668"/>
    <w:rsid w:val="005C00DF"/>
    <w:rsid w:val="005C0B5B"/>
    <w:rsid w:val="005E291A"/>
    <w:rsid w:val="005F70E9"/>
    <w:rsid w:val="0062711F"/>
    <w:rsid w:val="00643504"/>
    <w:rsid w:val="006461D7"/>
    <w:rsid w:val="006519B1"/>
    <w:rsid w:val="00671234"/>
    <w:rsid w:val="006823F9"/>
    <w:rsid w:val="006978A6"/>
    <w:rsid w:val="006A0E57"/>
    <w:rsid w:val="006D24A3"/>
    <w:rsid w:val="006D45C2"/>
    <w:rsid w:val="006D4FAA"/>
    <w:rsid w:val="006E06A5"/>
    <w:rsid w:val="006E123F"/>
    <w:rsid w:val="006F338E"/>
    <w:rsid w:val="00707A88"/>
    <w:rsid w:val="007148C5"/>
    <w:rsid w:val="007274FF"/>
    <w:rsid w:val="00734EB9"/>
    <w:rsid w:val="007358A7"/>
    <w:rsid w:val="00747D47"/>
    <w:rsid w:val="007529A9"/>
    <w:rsid w:val="00757ADA"/>
    <w:rsid w:val="00763346"/>
    <w:rsid w:val="0076481E"/>
    <w:rsid w:val="00774EDE"/>
    <w:rsid w:val="007770E6"/>
    <w:rsid w:val="00777B76"/>
    <w:rsid w:val="007808A2"/>
    <w:rsid w:val="0078670D"/>
    <w:rsid w:val="00787132"/>
    <w:rsid w:val="007872EF"/>
    <w:rsid w:val="00797FD2"/>
    <w:rsid w:val="007A7A2C"/>
    <w:rsid w:val="007B46C1"/>
    <w:rsid w:val="007B5FFB"/>
    <w:rsid w:val="007C0D59"/>
    <w:rsid w:val="007C28F4"/>
    <w:rsid w:val="007C73CD"/>
    <w:rsid w:val="007D544A"/>
    <w:rsid w:val="007E135B"/>
    <w:rsid w:val="007E459B"/>
    <w:rsid w:val="007E59CE"/>
    <w:rsid w:val="007F39E7"/>
    <w:rsid w:val="007F662C"/>
    <w:rsid w:val="007F6E3D"/>
    <w:rsid w:val="0080469E"/>
    <w:rsid w:val="00810118"/>
    <w:rsid w:val="008137A3"/>
    <w:rsid w:val="00824AF5"/>
    <w:rsid w:val="0083682E"/>
    <w:rsid w:val="00855664"/>
    <w:rsid w:val="00863F3C"/>
    <w:rsid w:val="00885596"/>
    <w:rsid w:val="00893EFE"/>
    <w:rsid w:val="00894471"/>
    <w:rsid w:val="008A5F17"/>
    <w:rsid w:val="008B1550"/>
    <w:rsid w:val="008B35E2"/>
    <w:rsid w:val="008B6715"/>
    <w:rsid w:val="008C4555"/>
    <w:rsid w:val="008C552A"/>
    <w:rsid w:val="008D35CA"/>
    <w:rsid w:val="008D36C3"/>
    <w:rsid w:val="008D62FB"/>
    <w:rsid w:val="008D79C5"/>
    <w:rsid w:val="008E642A"/>
    <w:rsid w:val="008F0866"/>
    <w:rsid w:val="008F7535"/>
    <w:rsid w:val="008F7D94"/>
    <w:rsid w:val="00915F80"/>
    <w:rsid w:val="00916180"/>
    <w:rsid w:val="0092395A"/>
    <w:rsid w:val="009250AA"/>
    <w:rsid w:val="0092631D"/>
    <w:rsid w:val="00930BEF"/>
    <w:rsid w:val="00931314"/>
    <w:rsid w:val="0093509F"/>
    <w:rsid w:val="00936338"/>
    <w:rsid w:val="00946245"/>
    <w:rsid w:val="009746D9"/>
    <w:rsid w:val="009754F6"/>
    <w:rsid w:val="0098157B"/>
    <w:rsid w:val="009918E9"/>
    <w:rsid w:val="009B28B1"/>
    <w:rsid w:val="009D2123"/>
    <w:rsid w:val="009D4EDA"/>
    <w:rsid w:val="009D6D16"/>
    <w:rsid w:val="009E01AE"/>
    <w:rsid w:val="009E465D"/>
    <w:rsid w:val="009E5D9E"/>
    <w:rsid w:val="009F0E08"/>
    <w:rsid w:val="009F1C88"/>
    <w:rsid w:val="00A0629D"/>
    <w:rsid w:val="00A11454"/>
    <w:rsid w:val="00A12737"/>
    <w:rsid w:val="00A12CB0"/>
    <w:rsid w:val="00A13CEB"/>
    <w:rsid w:val="00A30CF7"/>
    <w:rsid w:val="00A44B5D"/>
    <w:rsid w:val="00A62F0E"/>
    <w:rsid w:val="00A67C23"/>
    <w:rsid w:val="00A71B09"/>
    <w:rsid w:val="00A72210"/>
    <w:rsid w:val="00A743D7"/>
    <w:rsid w:val="00A97A20"/>
    <w:rsid w:val="00AB0581"/>
    <w:rsid w:val="00AB240C"/>
    <w:rsid w:val="00AB558B"/>
    <w:rsid w:val="00AC0D94"/>
    <w:rsid w:val="00AC4B8D"/>
    <w:rsid w:val="00AE5147"/>
    <w:rsid w:val="00AE56ED"/>
    <w:rsid w:val="00AE5F5A"/>
    <w:rsid w:val="00AE607E"/>
    <w:rsid w:val="00AF4DC0"/>
    <w:rsid w:val="00AF5479"/>
    <w:rsid w:val="00B01308"/>
    <w:rsid w:val="00B021CE"/>
    <w:rsid w:val="00B04A03"/>
    <w:rsid w:val="00B241AD"/>
    <w:rsid w:val="00B264A4"/>
    <w:rsid w:val="00B40FBF"/>
    <w:rsid w:val="00B545D9"/>
    <w:rsid w:val="00B5540E"/>
    <w:rsid w:val="00B55481"/>
    <w:rsid w:val="00B67978"/>
    <w:rsid w:val="00B70AC6"/>
    <w:rsid w:val="00B73C7A"/>
    <w:rsid w:val="00B748EB"/>
    <w:rsid w:val="00B74931"/>
    <w:rsid w:val="00B763BF"/>
    <w:rsid w:val="00B76AC0"/>
    <w:rsid w:val="00B86658"/>
    <w:rsid w:val="00B867C9"/>
    <w:rsid w:val="00B943A1"/>
    <w:rsid w:val="00B94A58"/>
    <w:rsid w:val="00B95A3A"/>
    <w:rsid w:val="00BA2DA7"/>
    <w:rsid w:val="00BB43DC"/>
    <w:rsid w:val="00BC2761"/>
    <w:rsid w:val="00BE2DEB"/>
    <w:rsid w:val="00BE2E54"/>
    <w:rsid w:val="00BE43E7"/>
    <w:rsid w:val="00BE532F"/>
    <w:rsid w:val="00BF3DEF"/>
    <w:rsid w:val="00C05BA7"/>
    <w:rsid w:val="00C25CB9"/>
    <w:rsid w:val="00C27AC1"/>
    <w:rsid w:val="00C337B8"/>
    <w:rsid w:val="00C5140F"/>
    <w:rsid w:val="00C5737A"/>
    <w:rsid w:val="00C77BB0"/>
    <w:rsid w:val="00C80D26"/>
    <w:rsid w:val="00C84D17"/>
    <w:rsid w:val="00C852A5"/>
    <w:rsid w:val="00C87768"/>
    <w:rsid w:val="00C97807"/>
    <w:rsid w:val="00CC02FE"/>
    <w:rsid w:val="00CC1AE9"/>
    <w:rsid w:val="00CD168A"/>
    <w:rsid w:val="00CD1C69"/>
    <w:rsid w:val="00CF1CF0"/>
    <w:rsid w:val="00D10FCE"/>
    <w:rsid w:val="00D143D3"/>
    <w:rsid w:val="00D301BE"/>
    <w:rsid w:val="00D3447F"/>
    <w:rsid w:val="00D41774"/>
    <w:rsid w:val="00D47BE9"/>
    <w:rsid w:val="00D50661"/>
    <w:rsid w:val="00D54B39"/>
    <w:rsid w:val="00D631B8"/>
    <w:rsid w:val="00D64F4D"/>
    <w:rsid w:val="00D7022D"/>
    <w:rsid w:val="00D72994"/>
    <w:rsid w:val="00D76ED4"/>
    <w:rsid w:val="00D775AC"/>
    <w:rsid w:val="00D775EB"/>
    <w:rsid w:val="00D81066"/>
    <w:rsid w:val="00D81398"/>
    <w:rsid w:val="00D818EB"/>
    <w:rsid w:val="00DA3AE2"/>
    <w:rsid w:val="00DB2015"/>
    <w:rsid w:val="00DC0D9D"/>
    <w:rsid w:val="00DC0F8B"/>
    <w:rsid w:val="00DD0DBE"/>
    <w:rsid w:val="00DD3BFA"/>
    <w:rsid w:val="00DD5563"/>
    <w:rsid w:val="00DD7DE8"/>
    <w:rsid w:val="00DF10B5"/>
    <w:rsid w:val="00DF20D3"/>
    <w:rsid w:val="00DF32D7"/>
    <w:rsid w:val="00E0168C"/>
    <w:rsid w:val="00E03752"/>
    <w:rsid w:val="00E03DB9"/>
    <w:rsid w:val="00E07EF2"/>
    <w:rsid w:val="00E1217D"/>
    <w:rsid w:val="00E2029D"/>
    <w:rsid w:val="00E47E05"/>
    <w:rsid w:val="00E6125E"/>
    <w:rsid w:val="00E61D03"/>
    <w:rsid w:val="00E7788C"/>
    <w:rsid w:val="00E8718C"/>
    <w:rsid w:val="00E91AFC"/>
    <w:rsid w:val="00E97E06"/>
    <w:rsid w:val="00EA3C96"/>
    <w:rsid w:val="00EB0275"/>
    <w:rsid w:val="00EB5E98"/>
    <w:rsid w:val="00EC59FA"/>
    <w:rsid w:val="00ED594C"/>
    <w:rsid w:val="00EE6339"/>
    <w:rsid w:val="00F02103"/>
    <w:rsid w:val="00F0376D"/>
    <w:rsid w:val="00F11D65"/>
    <w:rsid w:val="00F21718"/>
    <w:rsid w:val="00F371B7"/>
    <w:rsid w:val="00F47F66"/>
    <w:rsid w:val="00F566BE"/>
    <w:rsid w:val="00F7163E"/>
    <w:rsid w:val="00F7788A"/>
    <w:rsid w:val="00F83013"/>
    <w:rsid w:val="00F83159"/>
    <w:rsid w:val="00FA3B65"/>
    <w:rsid w:val="00FA723F"/>
    <w:rsid w:val="00FD6CB8"/>
    <w:rsid w:val="00FE1484"/>
    <w:rsid w:val="00FE6808"/>
    <w:rsid w:val="00FF290D"/>
    <w:rsid w:val="00FF42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3A3"/>
  <w15:docId w15:val="{15F0B25B-E89E-48E4-A83A-70143563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8C"/>
    <w:pPr>
      <w:spacing w:after="200" w:line="276" w:lineRule="auto"/>
    </w:pPr>
    <w:rPr>
      <w:sz w:val="22"/>
      <w:szCs w:val="22"/>
    </w:rPr>
  </w:style>
  <w:style w:type="paragraph" w:styleId="Heading1">
    <w:name w:val="heading 1"/>
    <w:aliases w:val="Judul"/>
    <w:basedOn w:val="Normal"/>
    <w:next w:val="Normal"/>
    <w:link w:val="Heading1Char"/>
    <w:uiPriority w:val="9"/>
    <w:qFormat/>
    <w:rsid w:val="000A6AFF"/>
    <w:pPr>
      <w:keepNext/>
      <w:keepLines/>
      <w:spacing w:before="120" w:after="240" w:line="240" w:lineRule="auto"/>
      <w:jc w:val="center"/>
      <w:outlineLvl w:val="0"/>
    </w:pPr>
    <w:rPr>
      <w:rFonts w:ascii="Calisto MT" w:eastAsiaTheme="majorEastAsia" w:hAnsi="Calisto MT" w:cstheme="majorBidi"/>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D01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rsid w:val="000D01B7"/>
    <w:rPr>
      <w:rFonts w:ascii="Times New Roman" w:eastAsia="Times New Roman" w:hAnsi="Times New Roman" w:cs="Times New Roman"/>
      <w:sz w:val="20"/>
      <w:szCs w:val="20"/>
    </w:rPr>
  </w:style>
  <w:style w:type="character" w:styleId="FootnoteReference">
    <w:name w:val="footnote reference"/>
    <w:uiPriority w:val="99"/>
    <w:rsid w:val="000D01B7"/>
    <w:rPr>
      <w:rFonts w:cs="Times New Roman"/>
      <w:vertAlign w:val="superscript"/>
    </w:rPr>
  </w:style>
  <w:style w:type="paragraph" w:styleId="ListParagraph">
    <w:name w:val="List Paragraph"/>
    <w:basedOn w:val="Normal"/>
    <w:uiPriority w:val="34"/>
    <w:qFormat/>
    <w:rsid w:val="000D01B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0D01B7"/>
    <w:rPr>
      <w:color w:val="0000FF"/>
      <w:u w:val="single"/>
    </w:rPr>
  </w:style>
  <w:style w:type="paragraph" w:styleId="NormalWeb">
    <w:name w:val="Normal (Web)"/>
    <w:basedOn w:val="Normal"/>
    <w:uiPriority w:val="99"/>
    <w:rsid w:val="000D01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0D01B7"/>
    <w:pPr>
      <w:spacing w:after="120" w:line="480" w:lineRule="auto"/>
    </w:pPr>
    <w:rPr>
      <w:rFonts w:ascii="Times New Roman" w:eastAsia="Times New Roman" w:hAnsi="Times New Roman" w:cs="Times New Roman"/>
      <w:sz w:val="24"/>
      <w:szCs w:val="24"/>
    </w:rPr>
  </w:style>
  <w:style w:type="character" w:customStyle="1" w:styleId="BodyText2Char">
    <w:name w:val="Body Text 2 Char"/>
    <w:link w:val="BodyText2"/>
    <w:uiPriority w:val="99"/>
    <w:rsid w:val="000D01B7"/>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0168C"/>
    <w:pPr>
      <w:spacing w:after="0" w:line="240" w:lineRule="auto"/>
    </w:pPr>
    <w:rPr>
      <w:rFonts w:cs="Times New Roman"/>
      <w:sz w:val="20"/>
      <w:szCs w:val="20"/>
    </w:rPr>
  </w:style>
  <w:style w:type="character" w:customStyle="1" w:styleId="EndnoteTextChar">
    <w:name w:val="Endnote Text Char"/>
    <w:link w:val="EndnoteText"/>
    <w:uiPriority w:val="99"/>
    <w:semiHidden/>
    <w:rsid w:val="00E0168C"/>
    <w:rPr>
      <w:sz w:val="20"/>
      <w:szCs w:val="20"/>
    </w:rPr>
  </w:style>
  <w:style w:type="character" w:styleId="EndnoteReference">
    <w:name w:val="endnote reference"/>
    <w:uiPriority w:val="99"/>
    <w:semiHidden/>
    <w:unhideWhenUsed/>
    <w:rsid w:val="00E0168C"/>
    <w:rPr>
      <w:vertAlign w:val="superscript"/>
    </w:rPr>
  </w:style>
  <w:style w:type="character" w:customStyle="1" w:styleId="hps">
    <w:name w:val="hps"/>
    <w:basedOn w:val="DefaultParagraphFont"/>
    <w:rsid w:val="00D3447F"/>
  </w:style>
  <w:style w:type="paragraph" w:styleId="Header">
    <w:name w:val="header"/>
    <w:basedOn w:val="Normal"/>
    <w:link w:val="HeaderChar"/>
    <w:uiPriority w:val="99"/>
    <w:unhideWhenUsed/>
    <w:rsid w:val="003F45CA"/>
    <w:pPr>
      <w:tabs>
        <w:tab w:val="center" w:pos="4153"/>
        <w:tab w:val="right" w:pos="8306"/>
      </w:tabs>
    </w:pPr>
    <w:rPr>
      <w:rFonts w:cs="Times New Roman"/>
    </w:rPr>
  </w:style>
  <w:style w:type="character" w:customStyle="1" w:styleId="HeaderChar">
    <w:name w:val="Header Char"/>
    <w:link w:val="Header"/>
    <w:uiPriority w:val="99"/>
    <w:rsid w:val="003F45CA"/>
    <w:rPr>
      <w:sz w:val="22"/>
      <w:szCs w:val="22"/>
      <w:lang w:val="en-US" w:eastAsia="en-US"/>
    </w:rPr>
  </w:style>
  <w:style w:type="paragraph" w:styleId="Footer">
    <w:name w:val="footer"/>
    <w:basedOn w:val="Normal"/>
    <w:link w:val="FooterChar"/>
    <w:uiPriority w:val="99"/>
    <w:unhideWhenUsed/>
    <w:rsid w:val="003F45CA"/>
    <w:pPr>
      <w:tabs>
        <w:tab w:val="center" w:pos="4153"/>
        <w:tab w:val="right" w:pos="8306"/>
      </w:tabs>
    </w:pPr>
    <w:rPr>
      <w:rFonts w:cs="Times New Roman"/>
    </w:rPr>
  </w:style>
  <w:style w:type="character" w:customStyle="1" w:styleId="FooterChar">
    <w:name w:val="Footer Char"/>
    <w:link w:val="Footer"/>
    <w:uiPriority w:val="99"/>
    <w:rsid w:val="003F45CA"/>
    <w:rPr>
      <w:sz w:val="22"/>
      <w:szCs w:val="22"/>
      <w:lang w:val="en-US" w:eastAsia="en-US"/>
    </w:rPr>
  </w:style>
  <w:style w:type="paragraph" w:styleId="BodyTextIndent">
    <w:name w:val="Body Text Indent"/>
    <w:basedOn w:val="Normal"/>
    <w:link w:val="BodyTextIndentChar"/>
    <w:uiPriority w:val="99"/>
    <w:semiHidden/>
    <w:unhideWhenUsed/>
    <w:rsid w:val="008C552A"/>
    <w:pPr>
      <w:spacing w:after="120"/>
      <w:ind w:left="283"/>
    </w:pPr>
    <w:rPr>
      <w:rFonts w:cs="Times New Roman"/>
    </w:rPr>
  </w:style>
  <w:style w:type="character" w:customStyle="1" w:styleId="BodyTextIndentChar">
    <w:name w:val="Body Text Indent Char"/>
    <w:link w:val="BodyTextIndent"/>
    <w:uiPriority w:val="99"/>
    <w:semiHidden/>
    <w:rsid w:val="008C552A"/>
    <w:rPr>
      <w:sz w:val="22"/>
      <w:szCs w:val="22"/>
    </w:rPr>
  </w:style>
  <w:style w:type="table" w:styleId="TableGrid">
    <w:name w:val="Table Grid"/>
    <w:basedOn w:val="TableNormal"/>
    <w:uiPriority w:val="59"/>
    <w:rsid w:val="00B021CE"/>
    <w:rPr>
      <w:rFonts w:ascii="Times New Roman" w:eastAsia="Times New Roman" w:hAnsi="Times New Roman"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556019"/>
    <w:pPr>
      <w:spacing w:after="0" w:line="240" w:lineRule="auto"/>
      <w:ind w:left="567" w:firstLine="284"/>
      <w:jc w:val="both"/>
    </w:pPr>
    <w:rPr>
      <w:rFonts w:asciiTheme="minorHAnsi" w:eastAsiaTheme="minorHAnsi" w:hAnsiTheme="minorHAnsi" w:cstheme="minorBidi"/>
    </w:rPr>
  </w:style>
  <w:style w:type="paragraph" w:customStyle="1" w:styleId="Tabletitle">
    <w:name w:val="Tabletitle"/>
    <w:basedOn w:val="Normal"/>
    <w:rsid w:val="0033116C"/>
    <w:pPr>
      <w:widowControl w:val="0"/>
      <w:autoSpaceDE w:val="0"/>
      <w:autoSpaceDN w:val="0"/>
      <w:adjustRightInd w:val="0"/>
      <w:spacing w:before="240" w:after="120" w:line="360" w:lineRule="auto"/>
      <w:ind w:firstLine="340"/>
      <w:jc w:val="center"/>
      <w:textAlignment w:val="baseline"/>
    </w:pPr>
    <w:rPr>
      <w:rFonts w:ascii="Times New Roman" w:eastAsia="BatangChe" w:hAnsi="Times New Roman" w:cs="Times New Roman"/>
      <w:i/>
      <w:sz w:val="24"/>
      <w:szCs w:val="20"/>
      <w:lang w:eastAsia="ko-KR"/>
    </w:rPr>
  </w:style>
  <w:style w:type="paragraph" w:styleId="BalloonText">
    <w:name w:val="Balloon Text"/>
    <w:basedOn w:val="Normal"/>
    <w:link w:val="BalloonTextChar"/>
    <w:uiPriority w:val="99"/>
    <w:semiHidden/>
    <w:unhideWhenUsed/>
    <w:rsid w:val="00D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98"/>
    <w:rPr>
      <w:rFonts w:ascii="Tahoma" w:hAnsi="Tahoma" w:cs="Tahoma"/>
      <w:sz w:val="16"/>
      <w:szCs w:val="16"/>
    </w:rPr>
  </w:style>
  <w:style w:type="character" w:customStyle="1" w:styleId="fontstyle01">
    <w:name w:val="fontstyle01"/>
    <w:basedOn w:val="DefaultParagraphFont"/>
    <w:rsid w:val="00734EB9"/>
    <w:rPr>
      <w:rFonts w:ascii="Cambria" w:hAnsi="Cambria" w:hint="default"/>
      <w:b w:val="0"/>
      <w:bCs w:val="0"/>
      <w:i w:val="0"/>
      <w:iCs w:val="0"/>
      <w:color w:val="000000"/>
      <w:sz w:val="24"/>
      <w:szCs w:val="24"/>
    </w:rPr>
  </w:style>
  <w:style w:type="character" w:customStyle="1" w:styleId="fontstyle21">
    <w:name w:val="fontstyle21"/>
    <w:basedOn w:val="DefaultParagraphFont"/>
    <w:rsid w:val="00B73C7A"/>
    <w:rPr>
      <w:rFonts w:ascii="Cambria" w:hAnsi="Cambria"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46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4F39"/>
    <w:rPr>
      <w:rFonts w:ascii="Courier New" w:eastAsia="Times New Roman" w:hAnsi="Courier New" w:cs="Courier New"/>
    </w:rPr>
  </w:style>
  <w:style w:type="character" w:customStyle="1" w:styleId="Heading1Char">
    <w:name w:val="Heading 1 Char"/>
    <w:aliases w:val="Judul Char"/>
    <w:basedOn w:val="DefaultParagraphFont"/>
    <w:link w:val="Heading1"/>
    <w:uiPriority w:val="9"/>
    <w:rsid w:val="000A6AFF"/>
    <w:rPr>
      <w:rFonts w:ascii="Calisto MT" w:eastAsiaTheme="majorEastAsia" w:hAnsi="Calisto MT"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17809">
      <w:bodyDiv w:val="1"/>
      <w:marLeft w:val="0"/>
      <w:marRight w:val="0"/>
      <w:marTop w:val="0"/>
      <w:marBottom w:val="0"/>
      <w:divBdr>
        <w:top w:val="none" w:sz="0" w:space="0" w:color="auto"/>
        <w:left w:val="none" w:sz="0" w:space="0" w:color="auto"/>
        <w:bottom w:val="none" w:sz="0" w:space="0" w:color="auto"/>
        <w:right w:val="none" w:sz="0" w:space="0" w:color="auto"/>
      </w:divBdr>
      <w:divsChild>
        <w:div w:id="220291974">
          <w:marLeft w:val="0"/>
          <w:marRight w:val="0"/>
          <w:marTop w:val="0"/>
          <w:marBottom w:val="0"/>
          <w:divBdr>
            <w:top w:val="none" w:sz="0" w:space="0" w:color="auto"/>
            <w:left w:val="none" w:sz="0" w:space="0" w:color="auto"/>
            <w:bottom w:val="none" w:sz="0" w:space="0" w:color="auto"/>
            <w:right w:val="none" w:sz="0" w:space="0" w:color="auto"/>
          </w:divBdr>
          <w:divsChild>
            <w:div w:id="1942912386">
              <w:marLeft w:val="0"/>
              <w:marRight w:val="0"/>
              <w:marTop w:val="0"/>
              <w:marBottom w:val="0"/>
              <w:divBdr>
                <w:top w:val="none" w:sz="0" w:space="0" w:color="auto"/>
                <w:left w:val="none" w:sz="0" w:space="0" w:color="auto"/>
                <w:bottom w:val="none" w:sz="0" w:space="0" w:color="auto"/>
                <w:right w:val="none" w:sz="0" w:space="0" w:color="auto"/>
              </w:divBdr>
              <w:divsChild>
                <w:div w:id="1037000387">
                  <w:marLeft w:val="0"/>
                  <w:marRight w:val="0"/>
                  <w:marTop w:val="0"/>
                  <w:marBottom w:val="0"/>
                  <w:divBdr>
                    <w:top w:val="none" w:sz="0" w:space="0" w:color="auto"/>
                    <w:left w:val="none" w:sz="0" w:space="0" w:color="auto"/>
                    <w:bottom w:val="none" w:sz="0" w:space="0" w:color="auto"/>
                    <w:right w:val="none" w:sz="0" w:space="0" w:color="auto"/>
                  </w:divBdr>
                  <w:divsChild>
                    <w:div w:id="1266814862">
                      <w:marLeft w:val="0"/>
                      <w:marRight w:val="0"/>
                      <w:marTop w:val="0"/>
                      <w:marBottom w:val="0"/>
                      <w:divBdr>
                        <w:top w:val="none" w:sz="0" w:space="0" w:color="auto"/>
                        <w:left w:val="none" w:sz="0" w:space="0" w:color="auto"/>
                        <w:bottom w:val="none" w:sz="0" w:space="0" w:color="auto"/>
                        <w:right w:val="none" w:sz="0" w:space="0" w:color="auto"/>
                      </w:divBdr>
                      <w:divsChild>
                        <w:div w:id="703485419">
                          <w:marLeft w:val="0"/>
                          <w:marRight w:val="0"/>
                          <w:marTop w:val="0"/>
                          <w:marBottom w:val="0"/>
                          <w:divBdr>
                            <w:top w:val="none" w:sz="0" w:space="0" w:color="auto"/>
                            <w:left w:val="none" w:sz="0" w:space="0" w:color="auto"/>
                            <w:bottom w:val="none" w:sz="0" w:space="0" w:color="auto"/>
                            <w:right w:val="none" w:sz="0" w:space="0" w:color="auto"/>
                          </w:divBdr>
                          <w:divsChild>
                            <w:div w:id="4130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301288">
          <w:marLeft w:val="0"/>
          <w:marRight w:val="0"/>
          <w:marTop w:val="0"/>
          <w:marBottom w:val="0"/>
          <w:divBdr>
            <w:top w:val="none" w:sz="0" w:space="0" w:color="auto"/>
            <w:left w:val="none" w:sz="0" w:space="0" w:color="auto"/>
            <w:bottom w:val="none" w:sz="0" w:space="0" w:color="auto"/>
            <w:right w:val="none" w:sz="0" w:space="0" w:color="auto"/>
          </w:divBdr>
          <w:divsChild>
            <w:div w:id="612832902">
              <w:marLeft w:val="0"/>
              <w:marRight w:val="0"/>
              <w:marTop w:val="0"/>
              <w:marBottom w:val="0"/>
              <w:divBdr>
                <w:top w:val="none" w:sz="0" w:space="0" w:color="auto"/>
                <w:left w:val="none" w:sz="0" w:space="0" w:color="auto"/>
                <w:bottom w:val="none" w:sz="0" w:space="0" w:color="auto"/>
                <w:right w:val="none" w:sz="0" w:space="0" w:color="auto"/>
              </w:divBdr>
              <w:divsChild>
                <w:div w:id="590313144">
                  <w:marLeft w:val="0"/>
                  <w:marRight w:val="0"/>
                  <w:marTop w:val="0"/>
                  <w:marBottom w:val="0"/>
                  <w:divBdr>
                    <w:top w:val="none" w:sz="0" w:space="0" w:color="auto"/>
                    <w:left w:val="none" w:sz="0" w:space="0" w:color="auto"/>
                    <w:bottom w:val="none" w:sz="0" w:space="0" w:color="auto"/>
                    <w:right w:val="none" w:sz="0" w:space="0" w:color="auto"/>
                  </w:divBdr>
                  <w:divsChild>
                    <w:div w:id="1780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85019">
      <w:bodyDiv w:val="1"/>
      <w:marLeft w:val="0"/>
      <w:marRight w:val="0"/>
      <w:marTop w:val="0"/>
      <w:marBottom w:val="0"/>
      <w:divBdr>
        <w:top w:val="none" w:sz="0" w:space="0" w:color="auto"/>
        <w:left w:val="none" w:sz="0" w:space="0" w:color="auto"/>
        <w:bottom w:val="none" w:sz="0" w:space="0" w:color="auto"/>
        <w:right w:val="none" w:sz="0" w:space="0" w:color="auto"/>
      </w:divBdr>
    </w:div>
    <w:div w:id="921911189">
      <w:bodyDiv w:val="1"/>
      <w:marLeft w:val="0"/>
      <w:marRight w:val="0"/>
      <w:marTop w:val="0"/>
      <w:marBottom w:val="0"/>
      <w:divBdr>
        <w:top w:val="none" w:sz="0" w:space="0" w:color="auto"/>
        <w:left w:val="none" w:sz="0" w:space="0" w:color="auto"/>
        <w:bottom w:val="none" w:sz="0" w:space="0" w:color="auto"/>
        <w:right w:val="none" w:sz="0" w:space="0" w:color="auto"/>
      </w:divBdr>
    </w:div>
    <w:div w:id="1250848415">
      <w:bodyDiv w:val="1"/>
      <w:marLeft w:val="0"/>
      <w:marRight w:val="0"/>
      <w:marTop w:val="0"/>
      <w:marBottom w:val="0"/>
      <w:divBdr>
        <w:top w:val="none" w:sz="0" w:space="0" w:color="auto"/>
        <w:left w:val="none" w:sz="0" w:space="0" w:color="auto"/>
        <w:bottom w:val="none" w:sz="0" w:space="0" w:color="auto"/>
        <w:right w:val="none" w:sz="0" w:space="0" w:color="auto"/>
      </w:divBdr>
    </w:div>
    <w:div w:id="1440684070">
      <w:bodyDiv w:val="1"/>
      <w:marLeft w:val="0"/>
      <w:marRight w:val="0"/>
      <w:marTop w:val="0"/>
      <w:marBottom w:val="0"/>
      <w:divBdr>
        <w:top w:val="none" w:sz="0" w:space="0" w:color="auto"/>
        <w:left w:val="none" w:sz="0" w:space="0" w:color="auto"/>
        <w:bottom w:val="none" w:sz="0" w:space="0" w:color="auto"/>
        <w:right w:val="none" w:sz="0" w:space="0" w:color="auto"/>
      </w:divBdr>
      <w:divsChild>
        <w:div w:id="1048266469">
          <w:marLeft w:val="0"/>
          <w:marRight w:val="0"/>
          <w:marTop w:val="0"/>
          <w:marBottom w:val="0"/>
          <w:divBdr>
            <w:top w:val="none" w:sz="0" w:space="0" w:color="auto"/>
            <w:left w:val="none" w:sz="0" w:space="0" w:color="auto"/>
            <w:bottom w:val="none" w:sz="0" w:space="0" w:color="auto"/>
            <w:right w:val="none" w:sz="0" w:space="0" w:color="auto"/>
          </w:divBdr>
        </w:div>
      </w:divsChild>
    </w:div>
    <w:div w:id="18912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ournal.uin-malang.ac.id/index.php/syari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madhita@hbs.uin-malang.ac.id" TargetMode="External"/><Relationship Id="rId4" Type="http://schemas.openxmlformats.org/officeDocument/2006/relationships/settings" Target="settings.xml"/><Relationship Id="rId9" Type="http://schemas.openxmlformats.org/officeDocument/2006/relationships/hyperlink" Target="mailto:evaditayaniantari@undiknas.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ew%20folder\New%20Folder\FAKULTAS%20SYARIAH\P3M\JURNAL%20DE%20JURE\Template%20and%20Guidline\Pedoman%20Penulisan%20deJ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D3A-116B-4281-8BF8-AB3DC038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Pedoman Penulisan deJure</Template>
  <TotalTime>4</TotalTime>
  <Pages>19</Pages>
  <Words>7029</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UIN-MALANG</Company>
  <LinksUpToDate>false</LinksUpToDate>
  <CharactersWithSpaces>47006</CharactersWithSpaces>
  <SharedDoc>false</SharedDoc>
  <HLinks>
    <vt:vector size="6" baseType="variant">
      <vt:variant>
        <vt:i4>393277</vt:i4>
      </vt:variant>
      <vt:variant>
        <vt:i4>0</vt:i4>
      </vt:variant>
      <vt:variant>
        <vt:i4>0</vt:i4>
      </vt:variant>
      <vt:variant>
        <vt:i4>5</vt:i4>
      </vt:variant>
      <vt:variant>
        <vt:lpwstr>mailto:erickrahma@yahoo.com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Ramadhita</dc:creator>
  <cp:lastModifiedBy>Eva Ditayani</cp:lastModifiedBy>
  <cp:revision>3</cp:revision>
  <cp:lastPrinted>2020-01-22T07:42:00Z</cp:lastPrinted>
  <dcterms:created xsi:type="dcterms:W3CDTF">2022-04-04T06:37:00Z</dcterms:created>
  <dcterms:modified xsi:type="dcterms:W3CDTF">2022-04-04T06:37:00Z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43bfd8e0-dcff-3e99-8cd6-ecac26ecf51e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http://www.zotero.org/styles/new-harts-rules-the-oxford-style-guide</vt:lpwstr>
  </property>
  <property fmtid="{D5CDD505-2E9C-101B-9397-08002B2CF9AE}" pid="22" name="Mendeley Recent Style Name 8_1">
    <vt:lpwstr>New Hart's Rules: The Oxford Style Guide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