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471" w:rsidRDefault="00894471" w:rsidP="00894471">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Diskresi Hakim: Pola Penyelesaian Kasus Dispensasi Kawin</w:t>
      </w:r>
    </w:p>
    <w:p w:rsidR="00D7022D" w:rsidRPr="00894471" w:rsidRDefault="00894471" w:rsidP="00894471">
      <w:pPr>
        <w:spacing w:after="24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(Kasus di Pengadilan Agama Kota Malang) </w:t>
      </w:r>
      <w:r w:rsidRPr="00894471">
        <w:rPr>
          <w:rFonts w:ascii="Times New Roman" w:hAnsi="Times New Roman" w:cs="Times New Roman"/>
          <w:b/>
          <w:bCs/>
          <w:sz w:val="32"/>
          <w:szCs w:val="32"/>
        </w:rPr>
        <w:sym w:font="Wingdings" w:char="F0DF"/>
      </w:r>
      <w:r>
        <w:rPr>
          <w:rFonts w:ascii="Times New Roman" w:hAnsi="Times New Roman" w:cs="Times New Roman"/>
          <w:b/>
          <w:bCs/>
          <w:sz w:val="32"/>
          <w:szCs w:val="32"/>
        </w:rPr>
        <w:t xml:space="preserve"> 16 pt, Bold</w:t>
      </w:r>
    </w:p>
    <w:p w:rsidR="008C552A" w:rsidRPr="00894471" w:rsidRDefault="0008091A" w:rsidP="008C55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Ramadhita</w:t>
      </w:r>
      <w:r w:rsidR="00894471">
        <w:rPr>
          <w:rFonts w:ascii="Times New Roman" w:hAnsi="Times New Roman" w:cs="Times New Roman"/>
          <w:b/>
          <w:bCs/>
          <w:sz w:val="24"/>
          <w:szCs w:val="24"/>
        </w:rPr>
        <w:t xml:space="preserve"> </w:t>
      </w:r>
      <w:r w:rsidR="00894471" w:rsidRPr="00894471">
        <w:rPr>
          <w:rFonts w:ascii="Times New Roman" w:hAnsi="Times New Roman" w:cs="Times New Roman"/>
          <w:b/>
          <w:bCs/>
          <w:sz w:val="24"/>
          <w:szCs w:val="24"/>
        </w:rPr>
        <w:sym w:font="Wingdings" w:char="F0DF"/>
      </w:r>
      <w:r w:rsidR="00894471">
        <w:rPr>
          <w:rFonts w:ascii="Times New Roman" w:hAnsi="Times New Roman" w:cs="Times New Roman"/>
          <w:b/>
          <w:bCs/>
          <w:sz w:val="24"/>
          <w:szCs w:val="24"/>
        </w:rPr>
        <w:t>12 pt, Bold</w:t>
      </w:r>
    </w:p>
    <w:p w:rsidR="0008091A" w:rsidRDefault="0008091A" w:rsidP="00797FD2">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Fakultas Syariah </w:t>
      </w:r>
    </w:p>
    <w:p w:rsidR="008C552A" w:rsidRPr="00894471" w:rsidRDefault="0008091A" w:rsidP="00797FD2">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Universitas Islam Negeri Maulana Malik Ibrahim Malang</w:t>
      </w:r>
      <w:r w:rsidR="00894471">
        <w:rPr>
          <w:rFonts w:ascii="Times New Roman" w:hAnsi="Times New Roman" w:cs="Times New Roman"/>
          <w:i/>
          <w:iCs/>
          <w:sz w:val="24"/>
          <w:szCs w:val="24"/>
        </w:rPr>
        <w:t xml:space="preserve"> </w:t>
      </w:r>
      <w:r w:rsidR="00894471" w:rsidRPr="00894471">
        <w:rPr>
          <w:rFonts w:ascii="Times New Roman" w:hAnsi="Times New Roman" w:cs="Times New Roman"/>
          <w:iCs/>
          <w:sz w:val="24"/>
          <w:szCs w:val="24"/>
        </w:rPr>
        <w:sym w:font="Wingdings" w:char="F0DF"/>
      </w:r>
      <w:r w:rsidR="00894471">
        <w:rPr>
          <w:rFonts w:ascii="Times New Roman" w:hAnsi="Times New Roman" w:cs="Times New Roman"/>
          <w:iCs/>
          <w:sz w:val="24"/>
          <w:szCs w:val="24"/>
        </w:rPr>
        <w:t xml:space="preserve"> 12 pt, Italic</w:t>
      </w:r>
    </w:p>
    <w:p w:rsidR="00894471" w:rsidRPr="0008091A" w:rsidRDefault="001453EE" w:rsidP="00894471">
      <w:pPr>
        <w:spacing w:after="0"/>
        <w:jc w:val="center"/>
        <w:rPr>
          <w:rFonts w:ascii="Times New Roman" w:hAnsi="Times New Roman" w:cs="Times New Roman"/>
          <w:bCs/>
          <w:i/>
          <w:sz w:val="24"/>
          <w:szCs w:val="24"/>
        </w:rPr>
      </w:pPr>
      <w:hyperlink r:id="rId8" w:history="1">
        <w:r w:rsidR="0008091A" w:rsidRPr="000D112F">
          <w:rPr>
            <w:rStyle w:val="Hyperlink"/>
            <w:rFonts w:ascii="Times New Roman" w:hAnsi="Times New Roman" w:cs="Times New Roman"/>
            <w:bCs/>
            <w:i/>
            <w:sz w:val="24"/>
            <w:szCs w:val="24"/>
          </w:rPr>
          <w:t>ramadhita@hbs.uin-malang.ac.id</w:t>
        </w:r>
      </w:hyperlink>
      <w:r w:rsidR="0008091A">
        <w:rPr>
          <w:rFonts w:ascii="Times New Roman" w:hAnsi="Times New Roman" w:cs="Times New Roman"/>
          <w:bCs/>
          <w:i/>
          <w:sz w:val="24"/>
          <w:szCs w:val="24"/>
        </w:rPr>
        <w:t xml:space="preserve"> </w:t>
      </w:r>
      <w:r w:rsidR="0008091A" w:rsidRPr="00894471">
        <w:rPr>
          <w:rFonts w:ascii="Times New Roman" w:hAnsi="Times New Roman" w:cs="Times New Roman"/>
          <w:iCs/>
          <w:sz w:val="24"/>
          <w:szCs w:val="24"/>
        </w:rPr>
        <w:sym w:font="Wingdings" w:char="F0DF"/>
      </w:r>
      <w:r w:rsidR="0008091A">
        <w:rPr>
          <w:rFonts w:ascii="Times New Roman" w:hAnsi="Times New Roman" w:cs="Times New Roman"/>
          <w:iCs/>
          <w:sz w:val="24"/>
          <w:szCs w:val="24"/>
        </w:rPr>
        <w:t xml:space="preserve"> 12 pt, Italic</w:t>
      </w:r>
    </w:p>
    <w:p w:rsidR="00894471" w:rsidRPr="00894471" w:rsidRDefault="00894471" w:rsidP="00894471">
      <w:pPr>
        <w:spacing w:after="240"/>
        <w:jc w:val="center"/>
        <w:rPr>
          <w:rFonts w:ascii="Times New Roman" w:hAnsi="Times New Roman" w:cs="Times New Roman"/>
          <w:bCs/>
          <w:i/>
          <w:sz w:val="24"/>
          <w:szCs w:val="24"/>
        </w:rPr>
      </w:pPr>
      <w:r>
        <w:rPr>
          <w:rFonts w:ascii="Times New Roman" w:hAnsi="Times New Roman" w:cs="Times New Roman"/>
          <w:bCs/>
          <w:i/>
          <w:sz w:val="24"/>
          <w:szCs w:val="24"/>
        </w:rPr>
        <w:t>T</w:t>
      </w:r>
      <w:r w:rsidR="0008091A">
        <w:rPr>
          <w:rFonts w:ascii="Times New Roman" w:hAnsi="Times New Roman" w:cs="Times New Roman"/>
          <w:bCs/>
          <w:i/>
          <w:sz w:val="24"/>
          <w:szCs w:val="24"/>
        </w:rPr>
        <w:t>elp. +62-85-648-708718</w:t>
      </w:r>
    </w:p>
    <w:p w:rsidR="008C552A" w:rsidRPr="0008091A" w:rsidRDefault="001453EE" w:rsidP="0008091A">
      <w:pPr>
        <w:spacing w:after="120" w:line="240" w:lineRule="auto"/>
        <w:ind w:right="567"/>
        <w:jc w:val="both"/>
        <w:rPr>
          <w:rFonts w:ascii="Times New Roman" w:hAnsi="Times New Roman" w:cs="Times New Roman"/>
          <w:b/>
          <w:bCs/>
          <w:iCs/>
          <w:sz w:val="24"/>
          <w:szCs w:val="24"/>
        </w:rPr>
      </w:pPr>
      <w:r>
        <w:rPr>
          <w:rFonts w:ascii="Times New Roman" w:hAnsi="Times New Roman" w:cs="Times New Roman"/>
          <w:b/>
          <w:bCs/>
          <w:iCs/>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5pt;margin-top:17.8pt;width:449.3pt;height:0;z-index:251658240" o:connectortype="straight" strokeweight="2pt"/>
        </w:pict>
      </w:r>
      <w:r w:rsidR="008C552A" w:rsidRPr="0008091A">
        <w:rPr>
          <w:rFonts w:ascii="Times New Roman" w:hAnsi="Times New Roman" w:cs="Times New Roman"/>
          <w:b/>
          <w:bCs/>
          <w:iCs/>
          <w:sz w:val="24"/>
          <w:szCs w:val="24"/>
        </w:rPr>
        <w:t>Abstra</w:t>
      </w:r>
      <w:r w:rsidR="0008091A">
        <w:rPr>
          <w:rFonts w:ascii="Times New Roman" w:hAnsi="Times New Roman" w:cs="Times New Roman"/>
          <w:b/>
          <w:bCs/>
          <w:iCs/>
          <w:sz w:val="24"/>
          <w:szCs w:val="24"/>
        </w:rPr>
        <w:t>k</w:t>
      </w:r>
      <w:r w:rsidR="00302665">
        <w:rPr>
          <w:rFonts w:ascii="Times New Roman" w:hAnsi="Times New Roman" w:cs="Times New Roman"/>
          <w:b/>
          <w:bCs/>
          <w:iCs/>
          <w:sz w:val="24"/>
          <w:szCs w:val="24"/>
        </w:rPr>
        <w:t xml:space="preserve"> </w:t>
      </w:r>
      <w:r w:rsidR="00302665" w:rsidRPr="00302665">
        <w:rPr>
          <w:rFonts w:ascii="Times New Roman" w:hAnsi="Times New Roman" w:cs="Times New Roman"/>
          <w:sz w:val="24"/>
          <w:szCs w:val="24"/>
        </w:rPr>
        <w:sym w:font="Symbol" w:char="F0AC"/>
      </w:r>
      <w:r w:rsidR="00302665" w:rsidRPr="00302665">
        <w:rPr>
          <w:rFonts w:ascii="Times New Roman" w:hAnsi="Times New Roman" w:cs="Times New Roman"/>
          <w:sz w:val="24"/>
          <w:szCs w:val="24"/>
        </w:rPr>
        <w:t xml:space="preserve"> </w:t>
      </w:r>
      <w:r w:rsidR="00302665" w:rsidRPr="00302665">
        <w:rPr>
          <w:rFonts w:ascii="Times New Roman" w:hAnsi="Times New Roman" w:cs="Times New Roman"/>
          <w:b/>
          <w:sz w:val="24"/>
          <w:szCs w:val="24"/>
        </w:rPr>
        <w:t>12pt, Times New Roman bold</w:t>
      </w:r>
    </w:p>
    <w:p w:rsidR="0008091A" w:rsidRDefault="001453EE" w:rsidP="0008091A">
      <w:pPr>
        <w:spacing w:after="120" w:line="240" w:lineRule="auto"/>
        <w:ind w:firstLine="284"/>
        <w:jc w:val="both"/>
        <w:rPr>
          <w:rFonts w:asciiTheme="majorBidi" w:eastAsia="Times New Roman" w:hAnsiTheme="majorBidi" w:cstheme="majorBidi"/>
          <w:color w:val="000000" w:themeColor="text1"/>
          <w:sz w:val="24"/>
          <w:szCs w:val="24"/>
        </w:rPr>
      </w:pPr>
      <w:r>
        <w:rPr>
          <w:rFonts w:ascii="Times New Roman" w:hAnsi="Times New Roman" w:cs="Times New Roman"/>
          <w:b/>
          <w:bCs/>
          <w:iCs/>
          <w:noProof/>
          <w:sz w:val="24"/>
          <w:szCs w:val="24"/>
        </w:rPr>
        <w:pict>
          <v:shape id="_x0000_s1027" type="#_x0000_t32" style="position:absolute;left:0;text-align:left;margin-left:1.5pt;margin-top:100.75pt;width:449.3pt;height:0;z-index:251659264" o:connectortype="straight" strokeweight="2pt"/>
        </w:pict>
      </w:r>
      <w:r w:rsidR="0008091A" w:rsidRPr="00110168">
        <w:rPr>
          <w:rFonts w:asciiTheme="majorBidi" w:eastAsia="Times New Roman" w:hAnsiTheme="majorBidi" w:cstheme="majorBidi"/>
          <w:color w:val="000000" w:themeColor="text1"/>
          <w:sz w:val="24"/>
          <w:szCs w:val="24"/>
          <w:lang w:val="id-ID"/>
        </w:rPr>
        <w:t>Naskah artikel harus disertai Abstrak dalam bahasa Indonesia dan Bahasa Inggris/Arab.</w:t>
      </w:r>
      <w:r w:rsidR="0008091A">
        <w:rPr>
          <w:rFonts w:asciiTheme="majorBidi" w:eastAsia="Times New Roman" w:hAnsiTheme="majorBidi" w:cstheme="majorBidi"/>
          <w:color w:val="000000" w:themeColor="text1"/>
          <w:sz w:val="24"/>
          <w:szCs w:val="24"/>
        </w:rPr>
        <w:t xml:space="preserve"> Abstrak dalam bahasa Indonesia ditulis terlebih dahulu</w:t>
      </w:r>
      <w:r w:rsidR="00302665">
        <w:rPr>
          <w:rFonts w:asciiTheme="majorBidi" w:eastAsia="Times New Roman" w:hAnsiTheme="majorBidi" w:cstheme="majorBidi"/>
          <w:color w:val="000000" w:themeColor="text1"/>
          <w:sz w:val="24"/>
          <w:szCs w:val="24"/>
        </w:rPr>
        <w:t xml:space="preserve"> kemudian abtrak dalam bahasa Inggris/Arab.</w:t>
      </w:r>
      <w:r w:rsidR="0008091A">
        <w:rPr>
          <w:rFonts w:asciiTheme="majorBidi" w:eastAsia="Times New Roman" w:hAnsiTheme="majorBidi" w:cstheme="majorBidi"/>
          <w:color w:val="000000" w:themeColor="text1"/>
          <w:sz w:val="24"/>
          <w:szCs w:val="24"/>
        </w:rPr>
        <w:t xml:space="preserve"> </w:t>
      </w:r>
      <w:r w:rsidR="0008091A" w:rsidRPr="00110168">
        <w:rPr>
          <w:rFonts w:asciiTheme="majorBidi" w:eastAsia="Times New Roman" w:hAnsiTheme="majorBidi" w:cstheme="majorBidi"/>
          <w:color w:val="000000" w:themeColor="text1"/>
          <w:sz w:val="24"/>
          <w:szCs w:val="24"/>
          <w:lang w:val="id-ID"/>
        </w:rPr>
        <w:t xml:space="preserve">Abstrak ditulis </w:t>
      </w:r>
      <w:r w:rsidR="0008091A" w:rsidRPr="00110168">
        <w:rPr>
          <w:rFonts w:asciiTheme="majorBidi" w:hAnsiTheme="majorBidi" w:cstheme="majorBidi"/>
          <w:color w:val="000000" w:themeColor="text1"/>
          <w:sz w:val="24"/>
          <w:szCs w:val="24"/>
          <w:lang w:val="id-ID"/>
        </w:rPr>
        <w:t xml:space="preserve">secara ringkas, jelas, utuh, mandiri dan lengkap menggambarkan esensi isi keseluruhan tulisan. Abstrak ditulis dengan batasan </w:t>
      </w:r>
      <w:r w:rsidR="0008091A" w:rsidRPr="00110168">
        <w:rPr>
          <w:rFonts w:asciiTheme="majorBidi" w:eastAsia="Times New Roman" w:hAnsiTheme="majorBidi" w:cstheme="majorBidi"/>
          <w:color w:val="000000" w:themeColor="text1"/>
          <w:sz w:val="24"/>
          <w:szCs w:val="24"/>
          <w:lang w:val="id-ID"/>
        </w:rPr>
        <w:t>100-150 kata. Abstrak harus dapat memberikan informasi kepada pembaca topik utama artikel dan hasil temuan dari penelitian Anda. Gunakan diksi yang tepat sehingga mampu menggambarkan hasil penelitian Anda secara efektif.</w:t>
      </w:r>
    </w:p>
    <w:p w:rsidR="00BE2DEB" w:rsidRDefault="008C552A" w:rsidP="0008091A">
      <w:pPr>
        <w:spacing w:before="120" w:after="120" w:line="240" w:lineRule="auto"/>
        <w:ind w:right="567"/>
        <w:jc w:val="both"/>
        <w:rPr>
          <w:rFonts w:ascii="Times New Roman" w:hAnsi="Times New Roman" w:cs="Times New Roman"/>
          <w:sz w:val="24"/>
          <w:szCs w:val="24"/>
        </w:rPr>
      </w:pPr>
      <w:r w:rsidRPr="0008091A">
        <w:rPr>
          <w:rFonts w:ascii="Times New Roman" w:hAnsi="Times New Roman" w:cs="Times New Roman"/>
          <w:b/>
          <w:bCs/>
          <w:iCs/>
          <w:sz w:val="24"/>
          <w:szCs w:val="24"/>
        </w:rPr>
        <w:t xml:space="preserve">Kata Kunci: </w:t>
      </w:r>
      <w:r w:rsidR="00302665" w:rsidRPr="00302665">
        <w:rPr>
          <w:rFonts w:ascii="Times New Roman" w:hAnsi="Times New Roman" w:cs="Times New Roman"/>
          <w:sz w:val="24"/>
          <w:szCs w:val="24"/>
        </w:rPr>
        <w:sym w:font="Symbol" w:char="F0AC"/>
      </w:r>
      <w:r w:rsidR="00302665" w:rsidRPr="00302665">
        <w:rPr>
          <w:rFonts w:ascii="Times New Roman" w:hAnsi="Times New Roman" w:cs="Times New Roman"/>
          <w:sz w:val="24"/>
          <w:szCs w:val="24"/>
        </w:rPr>
        <w:t xml:space="preserve"> </w:t>
      </w:r>
      <w:r w:rsidR="00302665" w:rsidRPr="00302665">
        <w:rPr>
          <w:rFonts w:ascii="Times New Roman" w:hAnsi="Times New Roman" w:cs="Times New Roman"/>
          <w:b/>
          <w:sz w:val="24"/>
          <w:szCs w:val="24"/>
        </w:rPr>
        <w:t>12pt, Times New Roman bold</w:t>
      </w:r>
    </w:p>
    <w:p w:rsidR="00302665" w:rsidRPr="00302665" w:rsidRDefault="00302665" w:rsidP="00302665">
      <w:pPr>
        <w:spacing w:before="120" w:after="120" w:line="240" w:lineRule="auto"/>
        <w:jc w:val="both"/>
        <w:rPr>
          <w:rFonts w:ascii="Times New Roman" w:hAnsi="Times New Roman" w:cs="Times New Roman"/>
          <w:b/>
          <w:bCs/>
          <w:iCs/>
          <w:sz w:val="24"/>
          <w:szCs w:val="24"/>
        </w:rPr>
      </w:pPr>
      <w:r>
        <w:rPr>
          <w:rFonts w:ascii="Times New Roman" w:hAnsi="Times New Roman" w:cs="Times New Roman"/>
          <w:sz w:val="24"/>
          <w:szCs w:val="24"/>
        </w:rPr>
        <w:t xml:space="preserve">Gunakan 3-5 kata kunci yang </w:t>
      </w:r>
      <w:r w:rsidRPr="00110168">
        <w:rPr>
          <w:rFonts w:asciiTheme="majorBidi" w:eastAsia="Times New Roman" w:hAnsiTheme="majorBidi" w:cstheme="majorBidi"/>
          <w:color w:val="000000" w:themeColor="text1"/>
          <w:sz w:val="24"/>
          <w:szCs w:val="24"/>
          <w:lang w:val="id-ID"/>
        </w:rPr>
        <w:t>dipisahkan dengan tanda titik koma (;)</w:t>
      </w:r>
      <w:r>
        <w:rPr>
          <w:rFonts w:asciiTheme="majorBidi" w:eastAsia="Times New Roman" w:hAnsiTheme="majorBidi" w:cstheme="majorBidi"/>
          <w:color w:val="000000" w:themeColor="text1"/>
          <w:sz w:val="24"/>
          <w:szCs w:val="24"/>
        </w:rPr>
        <w:t>. Gunakan kata kunci yang mudah diindeks seperti: kawin hamil; poligami; dispensasi kawin; wasiat wajibah;</w:t>
      </w:r>
    </w:p>
    <w:p w:rsidR="0008091A" w:rsidRPr="0008091A" w:rsidRDefault="0008091A" w:rsidP="0098157B">
      <w:pPr>
        <w:spacing w:before="120" w:after="120" w:line="240" w:lineRule="auto"/>
        <w:jc w:val="both"/>
        <w:rPr>
          <w:rFonts w:ascii="Times New Arabic" w:hAnsi="Times New Arabic" w:cs="Times New Roman"/>
          <w:b/>
          <w:sz w:val="24"/>
          <w:szCs w:val="24"/>
        </w:rPr>
      </w:pPr>
      <w:r w:rsidRPr="0008091A">
        <w:rPr>
          <w:rFonts w:ascii="Times New Arabic" w:hAnsi="Times New Arabic" w:cs="Times New Roman"/>
          <w:b/>
          <w:sz w:val="24"/>
          <w:szCs w:val="24"/>
        </w:rPr>
        <w:t>Pendahuluan</w:t>
      </w:r>
      <w:r w:rsidR="00302665">
        <w:rPr>
          <w:rFonts w:ascii="Times New Arabic" w:hAnsi="Times New Arabic" w:cs="Times New Roman"/>
          <w:b/>
          <w:sz w:val="24"/>
          <w:szCs w:val="24"/>
        </w:rPr>
        <w:t xml:space="preserve"> </w:t>
      </w:r>
      <w:r w:rsidR="00302665" w:rsidRPr="00302665">
        <w:rPr>
          <w:rFonts w:ascii="Times New Roman" w:hAnsi="Times New Roman" w:cs="Times New Roman"/>
          <w:sz w:val="24"/>
          <w:szCs w:val="24"/>
        </w:rPr>
        <w:sym w:font="Symbol" w:char="F0AC"/>
      </w:r>
      <w:r w:rsidR="00302665">
        <w:rPr>
          <w:rFonts w:ascii="Times New Roman" w:hAnsi="Times New Roman" w:cs="Times New Roman"/>
          <w:sz w:val="24"/>
          <w:szCs w:val="24"/>
        </w:rPr>
        <w:t xml:space="preserve"> </w:t>
      </w:r>
      <w:r w:rsidR="00302665" w:rsidRPr="00302665">
        <w:rPr>
          <w:rFonts w:ascii="Times New Roman" w:hAnsi="Times New Roman" w:cs="Times New Roman"/>
          <w:b/>
          <w:sz w:val="24"/>
          <w:szCs w:val="24"/>
        </w:rPr>
        <w:t>12pt, Times New Roman bold</w:t>
      </w:r>
    </w:p>
    <w:p w:rsidR="0098157B" w:rsidRDefault="0098157B" w:rsidP="0098157B">
      <w:pPr>
        <w:spacing w:after="120"/>
        <w:ind w:firstLine="284"/>
        <w:jc w:val="both"/>
        <w:rPr>
          <w:rFonts w:asciiTheme="majorBidi" w:eastAsia="Times New Roman" w:hAnsiTheme="majorBidi" w:cstheme="majorBidi"/>
          <w:color w:val="000000" w:themeColor="text1"/>
          <w:sz w:val="24"/>
          <w:szCs w:val="24"/>
        </w:rPr>
      </w:pPr>
      <w:r w:rsidRPr="00110168">
        <w:rPr>
          <w:rFonts w:asciiTheme="majorBidi" w:eastAsia="Times New Roman" w:hAnsiTheme="majorBidi" w:cstheme="majorBidi"/>
          <w:color w:val="000000" w:themeColor="text1"/>
          <w:sz w:val="24"/>
          <w:szCs w:val="24"/>
          <w:lang w:val="id-ID"/>
        </w:rPr>
        <w:t>Pendahuluan berisi tentang latar belakang penulisan artikel yang berisi kegelisahan akademik, dapat dilengkapi dengan data-data statistik. Penulis sebaiknya mencantumkan  penelitian terdahulu untuk menunjukkan kepioneran penelitian. Penulis seyogyanya menunjukkan kele</w:t>
      </w:r>
      <w:r w:rsidR="0030799C">
        <w:rPr>
          <w:rFonts w:asciiTheme="majorBidi" w:eastAsia="Times New Roman" w:hAnsiTheme="majorBidi" w:cstheme="majorBidi"/>
          <w:color w:val="000000" w:themeColor="text1"/>
          <w:sz w:val="24"/>
          <w:szCs w:val="24"/>
          <w:lang w:val="id-ID"/>
        </w:rPr>
        <w:t xml:space="preserve">bihan dan kekurangan dari </w:t>
      </w:r>
      <w:r w:rsidRPr="00110168">
        <w:rPr>
          <w:rFonts w:asciiTheme="majorBidi" w:eastAsia="Times New Roman" w:hAnsiTheme="majorBidi" w:cstheme="majorBidi"/>
          <w:color w:val="000000" w:themeColor="text1"/>
          <w:sz w:val="24"/>
          <w:szCs w:val="24"/>
          <w:lang w:val="id-ID"/>
        </w:rPr>
        <w:t>penelitian sebelumnya, kemudian menunjukkan apa yang anda harapkan dari karya anda (untuk memecahkan keterbatasan tersebut) yang dirumuskan dalam tujuan penelitian.</w:t>
      </w:r>
    </w:p>
    <w:p w:rsidR="00B021CE" w:rsidRPr="005C0F61" w:rsidRDefault="00B021CE" w:rsidP="00BE532F">
      <w:pPr>
        <w:pStyle w:val="BodyTextIndent"/>
        <w:spacing w:before="120" w:line="240" w:lineRule="auto"/>
        <w:ind w:left="0"/>
        <w:jc w:val="both"/>
        <w:rPr>
          <w:rFonts w:ascii="Times New Roman" w:hAnsi="Times New Roman"/>
          <w:b/>
          <w:sz w:val="24"/>
          <w:szCs w:val="24"/>
        </w:rPr>
      </w:pPr>
      <w:r w:rsidRPr="005C0F61">
        <w:rPr>
          <w:rFonts w:ascii="Times New Roman" w:hAnsi="Times New Roman"/>
          <w:b/>
          <w:bCs/>
          <w:sz w:val="24"/>
          <w:szCs w:val="24"/>
        </w:rPr>
        <w:t xml:space="preserve">Metode Penelitian </w:t>
      </w:r>
      <w:r w:rsidR="00302665" w:rsidRPr="00302665">
        <w:rPr>
          <w:rFonts w:ascii="Times New Roman" w:hAnsi="Times New Roman"/>
          <w:sz w:val="24"/>
          <w:szCs w:val="24"/>
        </w:rPr>
        <w:sym w:font="Symbol" w:char="F0AC"/>
      </w:r>
      <w:r w:rsidR="00302665">
        <w:rPr>
          <w:rFonts w:ascii="Times New Roman" w:hAnsi="Times New Roman"/>
          <w:sz w:val="24"/>
          <w:szCs w:val="24"/>
        </w:rPr>
        <w:t xml:space="preserve"> </w:t>
      </w:r>
      <w:r w:rsidR="00302665" w:rsidRPr="00302665">
        <w:rPr>
          <w:rFonts w:ascii="Times New Roman" w:hAnsi="Times New Roman"/>
          <w:b/>
          <w:sz w:val="24"/>
          <w:szCs w:val="24"/>
        </w:rPr>
        <w:t>12pt, Times New Roman bold</w:t>
      </w:r>
    </w:p>
    <w:p w:rsidR="0098157B" w:rsidRPr="00110168" w:rsidRDefault="0098157B" w:rsidP="0098157B">
      <w:pPr>
        <w:spacing w:after="120"/>
        <w:ind w:firstLine="284"/>
        <w:jc w:val="both"/>
        <w:rPr>
          <w:rFonts w:asciiTheme="majorBidi" w:eastAsia="Times New Roman" w:hAnsiTheme="majorBidi" w:cstheme="majorBidi"/>
          <w:color w:val="000000" w:themeColor="text1"/>
          <w:sz w:val="24"/>
          <w:szCs w:val="24"/>
        </w:rPr>
      </w:pPr>
      <w:r w:rsidRPr="00110168">
        <w:rPr>
          <w:rFonts w:asciiTheme="majorBidi" w:eastAsia="Times New Roman" w:hAnsiTheme="majorBidi" w:cstheme="majorBidi"/>
          <w:color w:val="000000" w:themeColor="text1"/>
          <w:sz w:val="24"/>
          <w:szCs w:val="24"/>
          <w:lang w:val="id-ID"/>
        </w:rPr>
        <w:t>Setiap artikel yang berasal dari hasil penelitian wajib mencantumkan metode penelitian. Metode penelitian merupakan serangkaian langkah teknis yang peneliti lakukan dalam penelitiannya. Bukan lagi membahas definisi dari sebuah metode. Dalam metode penelitian perlu dicantumkan pendekatan yang dilakukan, jenis penelitian, sumber data, cara pengambilan data, teknik pengecekan keabsahan data. Metode yang digunakan harus disertai dengan referensi. Metode penelitian dirumuskan secara singkat dan jelas.</w:t>
      </w:r>
    </w:p>
    <w:p w:rsidR="00B021CE" w:rsidRPr="007158EF" w:rsidRDefault="00B021CE" w:rsidP="0098157B">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Hasil d</w:t>
      </w:r>
      <w:r w:rsidRPr="007158EF">
        <w:rPr>
          <w:rFonts w:ascii="Times New Roman" w:hAnsi="Times New Roman" w:cs="Times New Roman"/>
          <w:b/>
          <w:bCs/>
          <w:sz w:val="24"/>
          <w:szCs w:val="24"/>
        </w:rPr>
        <w:t>an Pembahasan</w:t>
      </w:r>
      <w:r w:rsidR="00302665">
        <w:rPr>
          <w:rFonts w:ascii="Times New Roman" w:hAnsi="Times New Roman" w:cs="Times New Roman"/>
          <w:b/>
          <w:bCs/>
          <w:sz w:val="24"/>
          <w:szCs w:val="24"/>
        </w:rPr>
        <w:t xml:space="preserve"> </w:t>
      </w:r>
      <w:r w:rsidR="00302665" w:rsidRPr="00302665">
        <w:rPr>
          <w:rFonts w:ascii="Times New Roman" w:hAnsi="Times New Roman" w:cs="Times New Roman"/>
          <w:sz w:val="24"/>
          <w:szCs w:val="24"/>
        </w:rPr>
        <w:sym w:font="Symbol" w:char="F0AC"/>
      </w:r>
      <w:r w:rsidR="00302665">
        <w:rPr>
          <w:rFonts w:ascii="Times New Roman" w:hAnsi="Times New Roman" w:cs="Times New Roman"/>
          <w:sz w:val="24"/>
          <w:szCs w:val="24"/>
        </w:rPr>
        <w:t xml:space="preserve"> </w:t>
      </w:r>
      <w:r w:rsidR="00302665" w:rsidRPr="00302665">
        <w:rPr>
          <w:rFonts w:ascii="Times New Roman" w:hAnsi="Times New Roman" w:cs="Times New Roman"/>
          <w:b/>
          <w:sz w:val="24"/>
          <w:szCs w:val="24"/>
        </w:rPr>
        <w:t>12pt, Times New Roman bold</w:t>
      </w:r>
    </w:p>
    <w:p w:rsidR="00B021CE" w:rsidRPr="0098157B" w:rsidRDefault="0098157B" w:rsidP="007808A2">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lang w:val="id-ID"/>
        </w:rPr>
        <w:t xml:space="preserve">Pembahasan </w:t>
      </w:r>
      <w:r>
        <w:rPr>
          <w:rFonts w:ascii="Times New Roman" w:hAnsi="Times New Roman" w:cs="Times New Roman"/>
          <w:b/>
          <w:bCs/>
          <w:sz w:val="24"/>
          <w:szCs w:val="24"/>
        </w:rPr>
        <w:t xml:space="preserve">Pertama </w:t>
      </w:r>
      <w:r w:rsidRPr="00302665">
        <w:rPr>
          <w:rFonts w:ascii="Times New Roman" w:hAnsi="Times New Roman" w:cs="Times New Roman"/>
          <w:sz w:val="24"/>
          <w:szCs w:val="24"/>
        </w:rPr>
        <w:sym w:font="Symbol" w:char="F0AC"/>
      </w:r>
      <w:r>
        <w:rPr>
          <w:rFonts w:ascii="Times New Roman" w:hAnsi="Times New Roman" w:cs="Times New Roman"/>
          <w:sz w:val="24"/>
          <w:szCs w:val="24"/>
        </w:rPr>
        <w:t xml:space="preserve"> </w:t>
      </w:r>
      <w:r w:rsidRPr="00302665">
        <w:rPr>
          <w:rFonts w:ascii="Times New Roman" w:hAnsi="Times New Roman" w:cs="Times New Roman"/>
          <w:b/>
          <w:sz w:val="24"/>
          <w:szCs w:val="24"/>
        </w:rPr>
        <w:t>12pt, Times New Roman bold</w:t>
      </w:r>
    </w:p>
    <w:p w:rsidR="00855664" w:rsidRDefault="0098157B" w:rsidP="00855664">
      <w:pPr>
        <w:spacing w:after="0"/>
        <w:ind w:firstLine="284"/>
        <w:jc w:val="both"/>
        <w:rPr>
          <w:rFonts w:asciiTheme="majorBidi" w:eastAsia="Times New Roman" w:hAnsiTheme="majorBidi" w:cstheme="majorBidi"/>
          <w:color w:val="000000" w:themeColor="text1"/>
          <w:sz w:val="24"/>
          <w:szCs w:val="24"/>
        </w:rPr>
      </w:pPr>
      <w:r w:rsidRPr="00110168">
        <w:rPr>
          <w:rFonts w:asciiTheme="majorBidi" w:eastAsia="Times New Roman" w:hAnsiTheme="majorBidi" w:cstheme="majorBidi"/>
          <w:color w:val="000000" w:themeColor="text1"/>
          <w:sz w:val="24"/>
          <w:szCs w:val="24"/>
          <w:lang w:val="id-ID"/>
        </w:rPr>
        <w:t>Hasil penelitian harus ditulis dengan jelas dan ringkas. Hasil penelitian harus lebih merangkum temuan penelitian bukan data yang bersifat rinci.</w:t>
      </w:r>
      <w:r w:rsidR="00D81398">
        <w:rPr>
          <w:rStyle w:val="FootnoteReference"/>
          <w:rFonts w:asciiTheme="majorBidi" w:eastAsia="Times New Roman" w:hAnsiTheme="majorBidi"/>
          <w:color w:val="000000" w:themeColor="text1"/>
          <w:sz w:val="24"/>
          <w:szCs w:val="24"/>
          <w:lang w:val="id-ID"/>
        </w:rPr>
        <w:footnoteReference w:id="1"/>
      </w:r>
      <w:r w:rsidRPr="00110168">
        <w:rPr>
          <w:rFonts w:asciiTheme="majorBidi" w:eastAsia="Times New Roman" w:hAnsiTheme="majorBidi" w:cstheme="majorBidi"/>
          <w:color w:val="000000" w:themeColor="text1"/>
          <w:sz w:val="24"/>
          <w:szCs w:val="24"/>
          <w:lang w:val="id-ID"/>
        </w:rPr>
        <w:t xml:space="preserve"> Disarankan untuk memberikan </w:t>
      </w:r>
      <w:r w:rsidRPr="00110168">
        <w:rPr>
          <w:rFonts w:asciiTheme="majorBidi" w:eastAsia="Times New Roman" w:hAnsiTheme="majorBidi" w:cstheme="majorBidi"/>
          <w:color w:val="000000" w:themeColor="text1"/>
          <w:sz w:val="24"/>
          <w:szCs w:val="24"/>
          <w:lang w:val="id-ID"/>
        </w:rPr>
        <w:lastRenderedPageBreak/>
        <w:t>ulasan tentang perbedaan antara hasil atau temuan Anda dengan penelitian sebelumnya.</w:t>
      </w:r>
      <w:r w:rsidR="00D81398">
        <w:rPr>
          <w:rStyle w:val="FootnoteReference"/>
          <w:rFonts w:asciiTheme="majorBidi" w:eastAsia="Times New Roman" w:hAnsiTheme="majorBidi"/>
          <w:color w:val="000000" w:themeColor="text1"/>
          <w:sz w:val="24"/>
          <w:szCs w:val="24"/>
          <w:lang w:val="id-ID"/>
        </w:rPr>
        <w:footnoteReference w:id="2"/>
      </w:r>
      <w:r w:rsidRPr="00110168">
        <w:rPr>
          <w:rFonts w:asciiTheme="majorBidi" w:eastAsia="Times New Roman" w:hAnsiTheme="majorBidi" w:cstheme="majorBidi"/>
          <w:color w:val="000000" w:themeColor="text1"/>
          <w:sz w:val="24"/>
          <w:szCs w:val="24"/>
          <w:lang w:val="id-ID"/>
        </w:rPr>
        <w:t xml:space="preserve"> Pembahasan, adalah bagian yang paling penting dari artikel Anda. Di sini Anda mendapatkan kesempatan untuk mengeksplorasi data Anda.</w:t>
      </w:r>
      <w:r w:rsidR="00D81398">
        <w:rPr>
          <w:rStyle w:val="FootnoteReference"/>
          <w:rFonts w:asciiTheme="majorBidi" w:eastAsia="Times New Roman" w:hAnsiTheme="majorBidi"/>
          <w:color w:val="000000" w:themeColor="text1"/>
          <w:sz w:val="24"/>
          <w:szCs w:val="24"/>
          <w:lang w:val="id-ID"/>
        </w:rPr>
        <w:footnoteReference w:id="3"/>
      </w:r>
      <w:r w:rsidRPr="00110168">
        <w:rPr>
          <w:rFonts w:asciiTheme="majorBidi" w:eastAsia="Times New Roman" w:hAnsiTheme="majorBidi" w:cstheme="majorBidi"/>
          <w:color w:val="000000" w:themeColor="text1"/>
          <w:sz w:val="24"/>
          <w:szCs w:val="24"/>
          <w:lang w:val="id-ID"/>
        </w:rPr>
        <w:t xml:space="preserve"> Biasanya dimulai dengan ringkasan dari temuan-temuan penelitian kemudian didiskusikan dengan berbagai teori atau referensi terkait. Teori atau referensi yang digunakan harus disertai sumber rujukan yang jelas. </w:t>
      </w:r>
      <w:r>
        <w:rPr>
          <w:rFonts w:asciiTheme="majorBidi" w:eastAsia="Times New Roman" w:hAnsiTheme="majorBidi" w:cstheme="majorBidi"/>
          <w:color w:val="000000" w:themeColor="text1"/>
          <w:sz w:val="24"/>
          <w:szCs w:val="24"/>
        </w:rPr>
        <w:t>Pada edisi</w:t>
      </w:r>
      <w:r w:rsidR="0030799C">
        <w:rPr>
          <w:rFonts w:asciiTheme="majorBidi" w:eastAsia="Times New Roman" w:hAnsiTheme="majorBidi" w:cstheme="majorBidi"/>
          <w:color w:val="000000" w:themeColor="text1"/>
          <w:sz w:val="24"/>
          <w:szCs w:val="24"/>
        </w:rPr>
        <w:t xml:space="preserve"> sebelumnya kajian teori</w:t>
      </w:r>
      <w:r>
        <w:rPr>
          <w:rFonts w:asciiTheme="majorBidi" w:eastAsia="Times New Roman" w:hAnsiTheme="majorBidi" w:cstheme="majorBidi"/>
          <w:color w:val="000000" w:themeColor="text1"/>
          <w:sz w:val="24"/>
          <w:szCs w:val="24"/>
        </w:rPr>
        <w:t xml:space="preserve"> dimasukkan sebagai sub</w:t>
      </w:r>
      <w:r w:rsidR="0030799C">
        <w:rPr>
          <w:rFonts w:asciiTheme="majorBidi" w:eastAsia="Times New Roman" w:hAnsiTheme="majorBidi" w:cstheme="majorBidi"/>
          <w:color w:val="000000" w:themeColor="text1"/>
          <w:sz w:val="24"/>
          <w:szCs w:val="24"/>
        </w:rPr>
        <w:t>judul</w:t>
      </w:r>
      <w:bookmarkStart w:id="0" w:name="_GoBack"/>
      <w:bookmarkEnd w:id="0"/>
      <w:r>
        <w:rPr>
          <w:rFonts w:asciiTheme="majorBidi" w:eastAsia="Times New Roman" w:hAnsiTheme="majorBidi" w:cstheme="majorBidi"/>
          <w:color w:val="000000" w:themeColor="text1"/>
          <w:sz w:val="24"/>
          <w:szCs w:val="24"/>
        </w:rPr>
        <w:t xml:space="preserve"> tersendiri. Namun sejak Vol. 8 No. 2 De</w:t>
      </w:r>
      <w:r w:rsidR="0030799C">
        <w:rPr>
          <w:rFonts w:asciiTheme="majorBidi" w:eastAsia="Times New Roman" w:hAnsiTheme="majorBidi" w:cstheme="majorBidi"/>
          <w:color w:val="000000" w:themeColor="text1"/>
          <w:sz w:val="24"/>
          <w:szCs w:val="24"/>
        </w:rPr>
        <w:t>sember 2016 kajian teori</w:t>
      </w:r>
      <w:r>
        <w:rPr>
          <w:rFonts w:asciiTheme="majorBidi" w:eastAsia="Times New Roman" w:hAnsiTheme="majorBidi" w:cstheme="majorBidi"/>
          <w:color w:val="000000" w:themeColor="text1"/>
          <w:sz w:val="24"/>
          <w:szCs w:val="24"/>
        </w:rPr>
        <w:t xml:space="preserve"> menjadi bagian yang</w:t>
      </w:r>
      <w:r w:rsidR="0083682E">
        <w:rPr>
          <w:rFonts w:asciiTheme="majorBidi" w:eastAsia="Times New Roman" w:hAnsiTheme="majorBidi" w:cstheme="majorBidi"/>
          <w:color w:val="000000" w:themeColor="text1"/>
          <w:sz w:val="24"/>
          <w:szCs w:val="24"/>
        </w:rPr>
        <w:t xml:space="preserve"> tidak terpisahkan dalam subjudul</w:t>
      </w:r>
      <w:r>
        <w:rPr>
          <w:rFonts w:asciiTheme="majorBidi" w:eastAsia="Times New Roman" w:hAnsiTheme="majorBidi" w:cstheme="majorBidi"/>
          <w:color w:val="000000" w:themeColor="text1"/>
          <w:sz w:val="24"/>
          <w:szCs w:val="24"/>
        </w:rPr>
        <w:t xml:space="preserve"> Hasil dan Pembahasan.</w:t>
      </w:r>
    </w:p>
    <w:p w:rsidR="00855664" w:rsidRPr="00CF4E4E" w:rsidRDefault="00855664" w:rsidP="00855664">
      <w:pPr>
        <w:spacing w:after="120" w:line="240" w:lineRule="auto"/>
        <w:ind w:firstLine="284"/>
        <w:jc w:val="both"/>
        <w:rPr>
          <w:rFonts w:asciiTheme="majorBidi" w:eastAsia="Times New Roman" w:hAnsiTheme="majorBidi" w:cstheme="majorBidi"/>
          <w:color w:val="000000" w:themeColor="text1"/>
          <w:sz w:val="24"/>
          <w:szCs w:val="24"/>
        </w:rPr>
      </w:pPr>
      <w:r w:rsidRPr="00855664">
        <w:rPr>
          <w:rFonts w:asciiTheme="majorBidi" w:hAnsiTheme="majorBidi" w:cstheme="majorBidi"/>
          <w:color w:val="000000" w:themeColor="text1"/>
          <w:sz w:val="24"/>
          <w:szCs w:val="24"/>
          <w:lang w:val="id-ID"/>
        </w:rPr>
        <w:t xml:space="preserve">Tidak dipekenankan menggunakan bullet dan numbering dalam subjudul maupun bodyteks. Apabila ada penomoran dalam kalimat atau dalam pembahasan ditulis langsung dalam paragraf dengan menggunakan angka di dalam kurung, contoh: </w:t>
      </w:r>
      <w:r>
        <w:rPr>
          <w:rFonts w:asciiTheme="majorBidi" w:eastAsia="Times New Roman" w:hAnsiTheme="majorBidi" w:cstheme="majorBidi"/>
          <w:color w:val="000000" w:themeColor="text1"/>
          <w:sz w:val="24"/>
          <w:szCs w:val="24"/>
        </w:rPr>
        <w:t xml:space="preserve">Keluarga memiliki beberapa fungsi pokok, antara lain: (1) Fungsi edukatif; (2) Fungsi Religius; (3) Fungsi Ekonomi; (4) dst. </w:t>
      </w:r>
    </w:p>
    <w:p w:rsidR="00191351" w:rsidRPr="0098157B" w:rsidRDefault="00D7022D" w:rsidP="00191351">
      <w:pPr>
        <w:spacing w:before="120" w:after="120" w:line="240" w:lineRule="auto"/>
        <w:jc w:val="both"/>
        <w:rPr>
          <w:rFonts w:ascii="Times New Arabic" w:hAnsi="Times New Arabic" w:cs="Times New Roman"/>
          <w:sz w:val="24"/>
          <w:szCs w:val="24"/>
        </w:rPr>
      </w:pPr>
      <w:r>
        <w:rPr>
          <w:rFonts w:ascii="Times New Arabic" w:hAnsi="Times New Arabic" w:cs="Times New Roman"/>
          <w:b/>
          <w:bCs/>
          <w:sz w:val="24"/>
          <w:szCs w:val="24"/>
          <w:lang w:val="id-ID"/>
        </w:rPr>
        <w:t xml:space="preserve">Pembahasan </w:t>
      </w:r>
      <w:r w:rsidR="0098157B">
        <w:rPr>
          <w:rFonts w:ascii="Times New Arabic" w:hAnsi="Times New Arabic" w:cs="Times New Roman"/>
          <w:b/>
          <w:bCs/>
          <w:sz w:val="24"/>
          <w:szCs w:val="24"/>
        </w:rPr>
        <w:t xml:space="preserve">Kedua </w:t>
      </w:r>
      <w:r w:rsidR="0098157B" w:rsidRPr="00302665">
        <w:rPr>
          <w:rFonts w:ascii="Times New Roman" w:hAnsi="Times New Roman" w:cs="Times New Roman"/>
          <w:sz w:val="24"/>
          <w:szCs w:val="24"/>
        </w:rPr>
        <w:sym w:font="Symbol" w:char="F0AC"/>
      </w:r>
      <w:r w:rsidR="0098157B">
        <w:rPr>
          <w:rFonts w:ascii="Times New Roman" w:hAnsi="Times New Roman" w:cs="Times New Roman"/>
          <w:sz w:val="24"/>
          <w:szCs w:val="24"/>
        </w:rPr>
        <w:t xml:space="preserve"> </w:t>
      </w:r>
      <w:r w:rsidR="0098157B" w:rsidRPr="00302665">
        <w:rPr>
          <w:rFonts w:ascii="Times New Roman" w:hAnsi="Times New Roman" w:cs="Times New Roman"/>
          <w:b/>
          <w:sz w:val="24"/>
          <w:szCs w:val="24"/>
        </w:rPr>
        <w:t>12pt, Times New Roman bold</w:t>
      </w:r>
    </w:p>
    <w:p w:rsidR="00D7022D" w:rsidRDefault="0098157B" w:rsidP="00D7022D">
      <w:pPr>
        <w:autoSpaceDE w:val="0"/>
        <w:autoSpaceDN w:val="0"/>
        <w:adjustRightInd w:val="0"/>
        <w:spacing w:after="0" w:line="240" w:lineRule="auto"/>
        <w:ind w:firstLine="284"/>
        <w:jc w:val="both"/>
        <w:rPr>
          <w:rFonts w:asciiTheme="majorBidi" w:eastAsia="Times New Roman" w:hAnsiTheme="majorBidi" w:cstheme="majorBidi"/>
          <w:color w:val="000000" w:themeColor="text1"/>
          <w:sz w:val="24"/>
          <w:szCs w:val="24"/>
        </w:rPr>
      </w:pPr>
      <w:r w:rsidRPr="00110168">
        <w:rPr>
          <w:rFonts w:asciiTheme="majorBidi" w:eastAsia="Times New Roman" w:hAnsiTheme="majorBidi" w:cstheme="majorBidi"/>
          <w:color w:val="000000" w:themeColor="text1"/>
          <w:sz w:val="24"/>
          <w:szCs w:val="24"/>
          <w:lang w:val="id-ID"/>
        </w:rPr>
        <w:t>Hasil penelitian harus ditulis dengan jelas dan ringkas. Hasil penelitian harus lebih merangkum temuan penelitian bukan data yang bersifat rinci. Disarankan untuk memberikan ulasan tentang perbedaan antara hasil atau temuan Anda dengan penelitian sebelumnya. Pembahasan, adalah bagian yang paling penting dari artikel Anda. Di sini Anda mendapatkan kesempatan untuk mengeksplorasi data Anda.</w:t>
      </w:r>
      <w:r w:rsidR="00D81398">
        <w:rPr>
          <w:rStyle w:val="FootnoteReference"/>
          <w:rFonts w:asciiTheme="majorBidi" w:eastAsia="Times New Roman" w:hAnsiTheme="majorBidi"/>
          <w:color w:val="000000" w:themeColor="text1"/>
          <w:sz w:val="24"/>
          <w:szCs w:val="24"/>
        </w:rPr>
        <w:footnoteReference w:id="4"/>
      </w:r>
      <w:r w:rsidRPr="00110168">
        <w:rPr>
          <w:rFonts w:asciiTheme="majorBidi" w:eastAsia="Times New Roman" w:hAnsiTheme="majorBidi" w:cstheme="majorBidi"/>
          <w:color w:val="000000" w:themeColor="text1"/>
          <w:sz w:val="24"/>
          <w:szCs w:val="24"/>
          <w:lang w:val="id-ID"/>
        </w:rPr>
        <w:t xml:space="preserve"> Biasanya dimulai dengan ringkasan dari temuan-temuan penelitian kemudian didiskusikan dengan berbagai teori atau referensi terkait. Teori atau referensi yang digunakan harus disertai sumber rujukan yang jelas. </w:t>
      </w:r>
      <w:r>
        <w:rPr>
          <w:rFonts w:asciiTheme="majorBidi" w:eastAsia="Times New Roman" w:hAnsiTheme="majorBidi" w:cstheme="majorBidi"/>
          <w:color w:val="000000" w:themeColor="text1"/>
          <w:sz w:val="24"/>
          <w:szCs w:val="24"/>
        </w:rPr>
        <w:t>Pada edisi sebelumnya kajian teori/pustaka dimasukkan sebagai sub-bab tersendiri. Namun sejak Vol. 8 No. 2 Desember 2016 kajian teori/pustaka menjadi bagian yang tidak terpisahkan dalam sub-bab Hasil dan Pembahasan.</w:t>
      </w:r>
      <w:r w:rsidR="00D81398" w:rsidRPr="00D81398">
        <w:rPr>
          <w:rStyle w:val="FootnoteReference"/>
          <w:rFonts w:asciiTheme="majorBidi" w:eastAsia="Times New Roman" w:hAnsiTheme="majorBidi"/>
          <w:color w:val="000000" w:themeColor="text1"/>
          <w:sz w:val="24"/>
          <w:szCs w:val="24"/>
          <w:lang w:val="id-ID"/>
        </w:rPr>
        <w:t xml:space="preserve"> </w:t>
      </w:r>
      <w:r w:rsidR="00D81398">
        <w:rPr>
          <w:rStyle w:val="FootnoteReference"/>
          <w:rFonts w:asciiTheme="majorBidi" w:eastAsia="Times New Roman" w:hAnsiTheme="majorBidi"/>
          <w:color w:val="000000" w:themeColor="text1"/>
          <w:sz w:val="24"/>
          <w:szCs w:val="24"/>
          <w:lang w:val="id-ID"/>
        </w:rPr>
        <w:footnoteReference w:id="5"/>
      </w:r>
    </w:p>
    <w:p w:rsidR="0033116C" w:rsidRDefault="00855664" w:rsidP="00D7022D">
      <w:pPr>
        <w:autoSpaceDE w:val="0"/>
        <w:autoSpaceDN w:val="0"/>
        <w:adjustRightInd w:val="0"/>
        <w:spacing w:after="0" w:line="240" w:lineRule="auto"/>
        <w:ind w:firstLine="284"/>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A</w:t>
      </w:r>
      <w:r w:rsidR="0033116C">
        <w:rPr>
          <w:rFonts w:asciiTheme="majorBidi" w:eastAsia="Times New Roman" w:hAnsiTheme="majorBidi" w:cstheme="majorBidi"/>
          <w:color w:val="000000" w:themeColor="text1"/>
          <w:sz w:val="24"/>
          <w:szCs w:val="24"/>
        </w:rPr>
        <w:t xml:space="preserve">pabila ada, </w:t>
      </w:r>
      <w:r w:rsidR="0033116C" w:rsidRPr="00110168">
        <w:rPr>
          <w:rFonts w:asciiTheme="majorBidi" w:eastAsia="Times New Roman" w:hAnsiTheme="majorBidi" w:cstheme="majorBidi"/>
          <w:color w:val="000000" w:themeColor="text1"/>
          <w:sz w:val="24"/>
          <w:szCs w:val="24"/>
          <w:lang w:val="id-ID"/>
        </w:rPr>
        <w:t>Tabel dan Grafik diberi nomor berurutan dengan judul tabel dan nomor diletakkan di atas tabel.</w:t>
      </w:r>
      <w:r w:rsidR="00D81398">
        <w:rPr>
          <w:rStyle w:val="FootnoteReference"/>
          <w:rFonts w:asciiTheme="majorBidi" w:eastAsia="Times New Roman" w:hAnsiTheme="majorBidi"/>
          <w:color w:val="000000" w:themeColor="text1"/>
          <w:sz w:val="24"/>
          <w:szCs w:val="24"/>
          <w:lang w:val="id-ID"/>
        </w:rPr>
        <w:footnoteReference w:id="6"/>
      </w:r>
      <w:r w:rsidR="0033116C">
        <w:rPr>
          <w:rFonts w:asciiTheme="majorBidi" w:eastAsia="Times New Roman" w:hAnsiTheme="majorBidi" w:cstheme="majorBidi"/>
          <w:color w:val="000000" w:themeColor="text1"/>
          <w:sz w:val="24"/>
          <w:szCs w:val="24"/>
        </w:rPr>
        <w:t xml:space="preserve"> Misalnya: </w:t>
      </w:r>
    </w:p>
    <w:p w:rsidR="0033116C" w:rsidRPr="001813CF" w:rsidRDefault="0033116C" w:rsidP="0033116C">
      <w:pPr>
        <w:pStyle w:val="Tabletitle"/>
        <w:spacing w:before="120"/>
        <w:rPr>
          <w:i w:val="0"/>
        </w:rPr>
      </w:pPr>
      <w:r>
        <w:rPr>
          <w:b/>
          <w:i w:val="0"/>
        </w:rPr>
        <w:t>Tab</w:t>
      </w:r>
      <w:r w:rsidRPr="001813CF">
        <w:rPr>
          <w:b/>
          <w:i w:val="0"/>
        </w:rPr>
        <w:t>e</w:t>
      </w:r>
      <w:r>
        <w:rPr>
          <w:b/>
          <w:i w:val="0"/>
        </w:rPr>
        <w:t>l</w:t>
      </w:r>
      <w:r w:rsidRPr="001813CF">
        <w:rPr>
          <w:b/>
          <w:i w:val="0"/>
        </w:rPr>
        <w:t xml:space="preserve"> 1.</w:t>
      </w:r>
      <w:r w:rsidRPr="001813CF">
        <w:rPr>
          <w:i w:val="0"/>
        </w:rPr>
        <w:t xml:space="preserve"> </w:t>
      </w:r>
      <w:r>
        <w:rPr>
          <w:i w:val="0"/>
        </w:rPr>
        <w:t>Jumlah Perceraian di 4 Kecamatan di Kabupaten E</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709"/>
        <w:gridCol w:w="2410"/>
        <w:gridCol w:w="2268"/>
        <w:gridCol w:w="1984"/>
        <w:gridCol w:w="1701"/>
      </w:tblGrid>
      <w:tr w:rsidR="0033116C" w:rsidRPr="0033116C" w:rsidTr="0033116C">
        <w:trPr>
          <w:trHeight w:val="431"/>
        </w:trPr>
        <w:tc>
          <w:tcPr>
            <w:tcW w:w="709" w:type="dxa"/>
            <w:vAlign w:val="center"/>
          </w:tcPr>
          <w:p w:rsidR="0033116C" w:rsidRPr="0033116C" w:rsidRDefault="0033116C" w:rsidP="00DC0D9D">
            <w:pPr>
              <w:spacing w:line="240" w:lineRule="auto"/>
              <w:jc w:val="center"/>
              <w:rPr>
                <w:rFonts w:ascii="Times New Roman" w:hAnsi="Times New Roman" w:cs="Times New Roman"/>
                <w:b/>
                <w:sz w:val="24"/>
                <w:szCs w:val="24"/>
              </w:rPr>
            </w:pPr>
            <w:r w:rsidRPr="0033116C">
              <w:rPr>
                <w:rFonts w:ascii="Times New Roman" w:hAnsi="Times New Roman" w:cs="Times New Roman"/>
                <w:b/>
                <w:sz w:val="24"/>
                <w:szCs w:val="24"/>
              </w:rPr>
              <w:t>No</w:t>
            </w:r>
          </w:p>
        </w:tc>
        <w:tc>
          <w:tcPr>
            <w:tcW w:w="2410" w:type="dxa"/>
            <w:vAlign w:val="center"/>
          </w:tcPr>
          <w:p w:rsidR="0033116C" w:rsidRPr="0033116C" w:rsidRDefault="0033116C" w:rsidP="00DC0D9D">
            <w:pPr>
              <w:spacing w:line="240" w:lineRule="auto"/>
              <w:jc w:val="center"/>
              <w:rPr>
                <w:rFonts w:ascii="Times New Roman" w:hAnsi="Times New Roman" w:cs="Times New Roman"/>
                <w:b/>
                <w:sz w:val="24"/>
                <w:szCs w:val="24"/>
              </w:rPr>
            </w:pPr>
            <w:r w:rsidRPr="0033116C">
              <w:rPr>
                <w:rFonts w:ascii="Times New Roman" w:hAnsi="Times New Roman" w:cs="Times New Roman"/>
                <w:b/>
                <w:sz w:val="24"/>
                <w:szCs w:val="24"/>
              </w:rPr>
              <w:t>Kecamatan</w:t>
            </w:r>
          </w:p>
        </w:tc>
        <w:tc>
          <w:tcPr>
            <w:tcW w:w="2268" w:type="dxa"/>
            <w:vAlign w:val="center"/>
          </w:tcPr>
          <w:p w:rsidR="0033116C" w:rsidRPr="0033116C" w:rsidRDefault="0033116C" w:rsidP="00DC0D9D">
            <w:pPr>
              <w:spacing w:line="240" w:lineRule="auto"/>
              <w:jc w:val="center"/>
              <w:rPr>
                <w:rFonts w:ascii="Times New Roman" w:hAnsi="Times New Roman" w:cs="Times New Roman"/>
                <w:b/>
                <w:sz w:val="24"/>
                <w:szCs w:val="24"/>
              </w:rPr>
            </w:pPr>
            <w:r w:rsidRPr="0033116C">
              <w:rPr>
                <w:rFonts w:ascii="Times New Roman" w:hAnsi="Times New Roman" w:cs="Times New Roman"/>
                <w:b/>
                <w:sz w:val="24"/>
                <w:szCs w:val="24"/>
              </w:rPr>
              <w:t>Cerai Gugat</w:t>
            </w:r>
          </w:p>
        </w:tc>
        <w:tc>
          <w:tcPr>
            <w:tcW w:w="1984" w:type="dxa"/>
            <w:vAlign w:val="center"/>
          </w:tcPr>
          <w:p w:rsidR="0033116C" w:rsidRPr="0033116C" w:rsidRDefault="0033116C" w:rsidP="00DC0D9D">
            <w:pPr>
              <w:spacing w:line="240" w:lineRule="auto"/>
              <w:jc w:val="center"/>
              <w:rPr>
                <w:rFonts w:ascii="Times New Roman" w:hAnsi="Times New Roman" w:cs="Times New Roman"/>
                <w:b/>
                <w:sz w:val="24"/>
                <w:szCs w:val="24"/>
              </w:rPr>
            </w:pPr>
            <w:r w:rsidRPr="0033116C">
              <w:rPr>
                <w:rFonts w:ascii="Times New Roman" w:hAnsi="Times New Roman" w:cs="Times New Roman"/>
                <w:b/>
                <w:sz w:val="24"/>
                <w:szCs w:val="24"/>
              </w:rPr>
              <w:t>Cerai Talak</w:t>
            </w:r>
          </w:p>
        </w:tc>
        <w:tc>
          <w:tcPr>
            <w:tcW w:w="1701" w:type="dxa"/>
            <w:vAlign w:val="center"/>
          </w:tcPr>
          <w:p w:rsidR="0033116C" w:rsidRPr="0033116C" w:rsidRDefault="0033116C" w:rsidP="00DC0D9D">
            <w:pPr>
              <w:spacing w:line="240" w:lineRule="auto"/>
              <w:jc w:val="center"/>
              <w:rPr>
                <w:rFonts w:ascii="Times New Roman" w:hAnsi="Times New Roman" w:cs="Times New Roman"/>
                <w:b/>
                <w:sz w:val="24"/>
                <w:szCs w:val="24"/>
              </w:rPr>
            </w:pPr>
            <w:r w:rsidRPr="0033116C">
              <w:rPr>
                <w:rFonts w:ascii="Times New Roman" w:hAnsi="Times New Roman" w:cs="Times New Roman"/>
                <w:b/>
                <w:sz w:val="24"/>
                <w:szCs w:val="24"/>
              </w:rPr>
              <w:t>Jumlah</w:t>
            </w:r>
          </w:p>
        </w:tc>
      </w:tr>
      <w:tr w:rsidR="0033116C" w:rsidRPr="0033116C" w:rsidTr="0033116C">
        <w:trPr>
          <w:trHeight w:val="203"/>
        </w:trPr>
        <w:tc>
          <w:tcPr>
            <w:tcW w:w="709" w:type="dxa"/>
            <w:vAlign w:val="center"/>
          </w:tcPr>
          <w:p w:rsidR="0033116C" w:rsidRPr="0033116C" w:rsidRDefault="0033116C" w:rsidP="00DC0D9D">
            <w:pPr>
              <w:spacing w:line="240" w:lineRule="auto"/>
              <w:jc w:val="center"/>
              <w:rPr>
                <w:rFonts w:ascii="Times New Roman" w:hAnsi="Times New Roman" w:cs="Times New Roman"/>
                <w:sz w:val="24"/>
                <w:szCs w:val="24"/>
              </w:rPr>
            </w:pPr>
            <w:r w:rsidRPr="0033116C">
              <w:rPr>
                <w:rFonts w:ascii="Times New Roman" w:hAnsi="Times New Roman" w:cs="Times New Roman"/>
                <w:sz w:val="24"/>
                <w:szCs w:val="24"/>
              </w:rPr>
              <w:t>1</w:t>
            </w:r>
          </w:p>
        </w:tc>
        <w:tc>
          <w:tcPr>
            <w:tcW w:w="2410" w:type="dxa"/>
            <w:vAlign w:val="center"/>
          </w:tcPr>
          <w:p w:rsidR="0033116C" w:rsidRPr="0033116C" w:rsidRDefault="0033116C" w:rsidP="00DC0D9D">
            <w:pPr>
              <w:spacing w:line="240" w:lineRule="auto"/>
              <w:jc w:val="center"/>
              <w:rPr>
                <w:rFonts w:ascii="Times New Roman" w:hAnsi="Times New Roman" w:cs="Times New Roman"/>
                <w:sz w:val="24"/>
                <w:szCs w:val="24"/>
              </w:rPr>
            </w:pPr>
            <w:r w:rsidRPr="0033116C">
              <w:rPr>
                <w:rFonts w:ascii="Times New Roman" w:hAnsi="Times New Roman" w:cs="Times New Roman"/>
                <w:sz w:val="24"/>
                <w:szCs w:val="24"/>
              </w:rPr>
              <w:t>Kecamatan A</w:t>
            </w:r>
          </w:p>
        </w:tc>
        <w:tc>
          <w:tcPr>
            <w:tcW w:w="2268" w:type="dxa"/>
            <w:vAlign w:val="center"/>
          </w:tcPr>
          <w:p w:rsidR="0033116C" w:rsidRPr="0033116C" w:rsidRDefault="008137A3" w:rsidP="00DC0D9D">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984" w:type="dxa"/>
            <w:vAlign w:val="center"/>
          </w:tcPr>
          <w:p w:rsidR="0033116C" w:rsidRPr="0033116C" w:rsidRDefault="008137A3" w:rsidP="00DC0D9D">
            <w:pPr>
              <w:spacing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701" w:type="dxa"/>
            <w:vAlign w:val="center"/>
          </w:tcPr>
          <w:p w:rsidR="0033116C" w:rsidRPr="0033116C" w:rsidRDefault="008137A3" w:rsidP="00DC0D9D">
            <w:pPr>
              <w:spacing w:line="240" w:lineRule="auto"/>
              <w:jc w:val="center"/>
              <w:rPr>
                <w:rFonts w:ascii="Times New Roman" w:hAnsi="Times New Roman" w:cs="Times New Roman"/>
                <w:sz w:val="24"/>
                <w:szCs w:val="24"/>
              </w:rPr>
            </w:pPr>
            <w:r>
              <w:rPr>
                <w:rFonts w:ascii="Times New Roman" w:hAnsi="Times New Roman" w:cs="Times New Roman"/>
                <w:sz w:val="24"/>
                <w:szCs w:val="24"/>
              </w:rPr>
              <w:t>300</w:t>
            </w:r>
          </w:p>
        </w:tc>
      </w:tr>
      <w:tr w:rsidR="0033116C" w:rsidRPr="0033116C" w:rsidTr="0033116C">
        <w:trPr>
          <w:trHeight w:val="403"/>
        </w:trPr>
        <w:tc>
          <w:tcPr>
            <w:tcW w:w="709" w:type="dxa"/>
            <w:vAlign w:val="center"/>
          </w:tcPr>
          <w:p w:rsidR="0033116C" w:rsidRPr="0033116C" w:rsidRDefault="0033116C" w:rsidP="00DC0D9D">
            <w:pPr>
              <w:spacing w:line="240" w:lineRule="auto"/>
              <w:jc w:val="center"/>
              <w:rPr>
                <w:rFonts w:ascii="Times New Roman" w:hAnsi="Times New Roman" w:cs="Times New Roman"/>
                <w:sz w:val="24"/>
                <w:szCs w:val="24"/>
              </w:rPr>
            </w:pPr>
            <w:r w:rsidRPr="0033116C">
              <w:rPr>
                <w:rFonts w:ascii="Times New Roman" w:hAnsi="Times New Roman" w:cs="Times New Roman"/>
                <w:sz w:val="24"/>
                <w:szCs w:val="24"/>
              </w:rPr>
              <w:t>2</w:t>
            </w:r>
          </w:p>
        </w:tc>
        <w:tc>
          <w:tcPr>
            <w:tcW w:w="2410" w:type="dxa"/>
            <w:vAlign w:val="center"/>
          </w:tcPr>
          <w:p w:rsidR="0033116C" w:rsidRPr="0033116C" w:rsidRDefault="0033116C" w:rsidP="00DC0D9D">
            <w:pPr>
              <w:spacing w:line="240" w:lineRule="auto"/>
              <w:jc w:val="center"/>
              <w:rPr>
                <w:rFonts w:ascii="Times New Roman" w:hAnsi="Times New Roman" w:cs="Times New Roman"/>
                <w:sz w:val="24"/>
                <w:szCs w:val="24"/>
              </w:rPr>
            </w:pPr>
            <w:r w:rsidRPr="0033116C">
              <w:rPr>
                <w:rFonts w:ascii="Times New Roman" w:hAnsi="Times New Roman" w:cs="Times New Roman"/>
                <w:sz w:val="24"/>
                <w:szCs w:val="24"/>
              </w:rPr>
              <w:t>Kecamatan B</w:t>
            </w:r>
          </w:p>
        </w:tc>
        <w:tc>
          <w:tcPr>
            <w:tcW w:w="2268" w:type="dxa"/>
            <w:vAlign w:val="center"/>
          </w:tcPr>
          <w:p w:rsidR="0033116C" w:rsidRPr="0033116C" w:rsidRDefault="008137A3" w:rsidP="00DC0D9D">
            <w:pPr>
              <w:spacing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984" w:type="dxa"/>
            <w:vAlign w:val="center"/>
          </w:tcPr>
          <w:p w:rsidR="0033116C" w:rsidRPr="0033116C" w:rsidRDefault="008137A3" w:rsidP="00DC0D9D">
            <w:pPr>
              <w:spacing w:line="24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1701" w:type="dxa"/>
            <w:vAlign w:val="center"/>
          </w:tcPr>
          <w:p w:rsidR="0033116C" w:rsidRPr="0033116C" w:rsidRDefault="008137A3" w:rsidP="00DC0D9D">
            <w:pPr>
              <w:spacing w:line="240" w:lineRule="auto"/>
              <w:jc w:val="center"/>
              <w:rPr>
                <w:rFonts w:ascii="Times New Roman" w:hAnsi="Times New Roman" w:cs="Times New Roman"/>
                <w:sz w:val="24"/>
                <w:szCs w:val="24"/>
              </w:rPr>
            </w:pPr>
            <w:r>
              <w:rPr>
                <w:rFonts w:ascii="Times New Roman" w:hAnsi="Times New Roman" w:cs="Times New Roman"/>
                <w:sz w:val="24"/>
                <w:szCs w:val="24"/>
              </w:rPr>
              <w:t>500</w:t>
            </w:r>
          </w:p>
        </w:tc>
      </w:tr>
      <w:tr w:rsidR="0033116C" w:rsidRPr="0033116C" w:rsidTr="008137A3">
        <w:trPr>
          <w:trHeight w:val="394"/>
        </w:trPr>
        <w:tc>
          <w:tcPr>
            <w:tcW w:w="709" w:type="dxa"/>
            <w:tcBorders>
              <w:bottom w:val="single" w:sz="4" w:space="0" w:color="auto"/>
            </w:tcBorders>
            <w:vAlign w:val="center"/>
          </w:tcPr>
          <w:p w:rsidR="0033116C" w:rsidRPr="0033116C" w:rsidRDefault="0033116C" w:rsidP="00DC0D9D">
            <w:pPr>
              <w:spacing w:line="240" w:lineRule="auto"/>
              <w:jc w:val="center"/>
              <w:rPr>
                <w:rFonts w:ascii="Times New Roman" w:hAnsi="Times New Roman" w:cs="Times New Roman"/>
                <w:sz w:val="24"/>
                <w:szCs w:val="24"/>
              </w:rPr>
            </w:pPr>
            <w:r w:rsidRPr="0033116C">
              <w:rPr>
                <w:rFonts w:ascii="Times New Roman" w:hAnsi="Times New Roman" w:cs="Times New Roman"/>
                <w:sz w:val="24"/>
                <w:szCs w:val="24"/>
              </w:rPr>
              <w:t>3</w:t>
            </w:r>
          </w:p>
        </w:tc>
        <w:tc>
          <w:tcPr>
            <w:tcW w:w="2410" w:type="dxa"/>
            <w:tcBorders>
              <w:bottom w:val="single" w:sz="4" w:space="0" w:color="auto"/>
            </w:tcBorders>
            <w:vAlign w:val="center"/>
          </w:tcPr>
          <w:p w:rsidR="0033116C" w:rsidRPr="0033116C" w:rsidRDefault="0033116C" w:rsidP="00DC0D9D">
            <w:pPr>
              <w:spacing w:line="240" w:lineRule="auto"/>
              <w:jc w:val="center"/>
              <w:rPr>
                <w:rFonts w:ascii="Times New Roman" w:hAnsi="Times New Roman" w:cs="Times New Roman"/>
                <w:sz w:val="24"/>
                <w:szCs w:val="24"/>
              </w:rPr>
            </w:pPr>
            <w:r w:rsidRPr="0033116C">
              <w:rPr>
                <w:rFonts w:ascii="Times New Roman" w:hAnsi="Times New Roman" w:cs="Times New Roman"/>
                <w:sz w:val="24"/>
                <w:szCs w:val="24"/>
              </w:rPr>
              <w:t>Kecamatan C</w:t>
            </w:r>
          </w:p>
        </w:tc>
        <w:tc>
          <w:tcPr>
            <w:tcW w:w="2268" w:type="dxa"/>
            <w:tcBorders>
              <w:bottom w:val="single" w:sz="4" w:space="0" w:color="auto"/>
            </w:tcBorders>
            <w:vAlign w:val="center"/>
          </w:tcPr>
          <w:p w:rsidR="0033116C" w:rsidRPr="0033116C" w:rsidRDefault="008137A3" w:rsidP="00DC0D9D">
            <w:pPr>
              <w:spacing w:line="24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1984" w:type="dxa"/>
            <w:tcBorders>
              <w:bottom w:val="single" w:sz="4" w:space="0" w:color="auto"/>
            </w:tcBorders>
            <w:vAlign w:val="center"/>
          </w:tcPr>
          <w:p w:rsidR="0033116C" w:rsidRPr="0033116C" w:rsidRDefault="008137A3" w:rsidP="00DC0D9D">
            <w:pPr>
              <w:spacing w:line="24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1701" w:type="dxa"/>
            <w:tcBorders>
              <w:bottom w:val="single" w:sz="4" w:space="0" w:color="auto"/>
            </w:tcBorders>
            <w:vAlign w:val="center"/>
          </w:tcPr>
          <w:p w:rsidR="0033116C" w:rsidRPr="0033116C" w:rsidRDefault="008137A3" w:rsidP="00DC0D9D">
            <w:pPr>
              <w:spacing w:line="240" w:lineRule="auto"/>
              <w:jc w:val="center"/>
              <w:rPr>
                <w:rFonts w:ascii="Times New Roman" w:hAnsi="Times New Roman" w:cs="Times New Roman"/>
                <w:sz w:val="24"/>
                <w:szCs w:val="24"/>
              </w:rPr>
            </w:pPr>
            <w:r>
              <w:rPr>
                <w:rFonts w:ascii="Times New Roman" w:hAnsi="Times New Roman" w:cs="Times New Roman"/>
                <w:sz w:val="24"/>
                <w:szCs w:val="24"/>
              </w:rPr>
              <w:t>300</w:t>
            </w:r>
          </w:p>
        </w:tc>
      </w:tr>
      <w:tr w:rsidR="0033116C" w:rsidRPr="0033116C" w:rsidTr="008137A3">
        <w:trPr>
          <w:trHeight w:val="403"/>
        </w:trPr>
        <w:tc>
          <w:tcPr>
            <w:tcW w:w="709" w:type="dxa"/>
            <w:tcBorders>
              <w:bottom w:val="single" w:sz="4" w:space="0" w:color="auto"/>
            </w:tcBorders>
            <w:vAlign w:val="center"/>
          </w:tcPr>
          <w:p w:rsidR="0033116C" w:rsidRPr="0033116C" w:rsidRDefault="0033116C" w:rsidP="00DC0D9D">
            <w:pPr>
              <w:spacing w:line="240" w:lineRule="auto"/>
              <w:jc w:val="center"/>
              <w:rPr>
                <w:rFonts w:ascii="Times New Roman" w:hAnsi="Times New Roman" w:cs="Times New Roman"/>
                <w:sz w:val="24"/>
                <w:szCs w:val="24"/>
              </w:rPr>
            </w:pPr>
            <w:r w:rsidRPr="0033116C">
              <w:rPr>
                <w:rFonts w:ascii="Times New Roman" w:hAnsi="Times New Roman" w:cs="Times New Roman"/>
                <w:sz w:val="24"/>
                <w:szCs w:val="24"/>
              </w:rPr>
              <w:t>4</w:t>
            </w:r>
          </w:p>
        </w:tc>
        <w:tc>
          <w:tcPr>
            <w:tcW w:w="2410" w:type="dxa"/>
            <w:tcBorders>
              <w:bottom w:val="single" w:sz="4" w:space="0" w:color="auto"/>
            </w:tcBorders>
            <w:vAlign w:val="center"/>
          </w:tcPr>
          <w:p w:rsidR="0033116C" w:rsidRPr="0033116C" w:rsidRDefault="0033116C" w:rsidP="00DC0D9D">
            <w:pPr>
              <w:spacing w:line="240" w:lineRule="auto"/>
              <w:jc w:val="center"/>
              <w:rPr>
                <w:rFonts w:ascii="Times New Roman" w:hAnsi="Times New Roman" w:cs="Times New Roman"/>
                <w:sz w:val="24"/>
                <w:szCs w:val="24"/>
              </w:rPr>
            </w:pPr>
            <w:r w:rsidRPr="0033116C">
              <w:rPr>
                <w:rFonts w:ascii="Times New Roman" w:hAnsi="Times New Roman" w:cs="Times New Roman"/>
                <w:sz w:val="24"/>
                <w:szCs w:val="24"/>
              </w:rPr>
              <w:t>Kecamatan D</w:t>
            </w:r>
          </w:p>
        </w:tc>
        <w:tc>
          <w:tcPr>
            <w:tcW w:w="2268" w:type="dxa"/>
            <w:tcBorders>
              <w:bottom w:val="single" w:sz="4" w:space="0" w:color="auto"/>
            </w:tcBorders>
            <w:vAlign w:val="center"/>
          </w:tcPr>
          <w:p w:rsidR="0033116C" w:rsidRPr="0033116C" w:rsidRDefault="008137A3" w:rsidP="00DC0D9D">
            <w:pPr>
              <w:spacing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984" w:type="dxa"/>
            <w:tcBorders>
              <w:bottom w:val="single" w:sz="4" w:space="0" w:color="auto"/>
            </w:tcBorders>
            <w:vAlign w:val="center"/>
          </w:tcPr>
          <w:p w:rsidR="0033116C" w:rsidRPr="0033116C" w:rsidRDefault="008137A3" w:rsidP="00DC0D9D">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tcBorders>
              <w:bottom w:val="single" w:sz="4" w:space="0" w:color="auto"/>
            </w:tcBorders>
            <w:vAlign w:val="center"/>
          </w:tcPr>
          <w:p w:rsidR="0033116C" w:rsidRPr="0033116C" w:rsidRDefault="008137A3" w:rsidP="00DC0D9D">
            <w:pPr>
              <w:spacing w:line="240" w:lineRule="auto"/>
              <w:jc w:val="center"/>
              <w:rPr>
                <w:rFonts w:ascii="Times New Roman" w:hAnsi="Times New Roman" w:cs="Times New Roman"/>
                <w:sz w:val="24"/>
                <w:szCs w:val="24"/>
              </w:rPr>
            </w:pPr>
            <w:r>
              <w:rPr>
                <w:rFonts w:ascii="Times New Roman" w:hAnsi="Times New Roman" w:cs="Times New Roman"/>
                <w:sz w:val="24"/>
                <w:szCs w:val="24"/>
              </w:rPr>
              <w:t>300</w:t>
            </w:r>
          </w:p>
        </w:tc>
      </w:tr>
    </w:tbl>
    <w:p w:rsidR="00855664" w:rsidRDefault="00855664" w:rsidP="0033116C">
      <w:pPr>
        <w:autoSpaceDE w:val="0"/>
        <w:autoSpaceDN w:val="0"/>
        <w:adjustRightInd w:val="0"/>
        <w:spacing w:after="0" w:line="240" w:lineRule="auto"/>
        <w:jc w:val="both"/>
        <w:rPr>
          <w:rFonts w:asciiTheme="majorBidi" w:eastAsia="Times New Roman" w:hAnsiTheme="majorBidi" w:cstheme="majorBidi"/>
          <w:color w:val="000000" w:themeColor="text1"/>
          <w:sz w:val="24"/>
          <w:szCs w:val="24"/>
        </w:rPr>
      </w:pPr>
    </w:p>
    <w:p w:rsidR="00D81398" w:rsidRDefault="00D81398" w:rsidP="0033116C">
      <w:pPr>
        <w:autoSpaceDE w:val="0"/>
        <w:autoSpaceDN w:val="0"/>
        <w:adjustRightInd w:val="0"/>
        <w:spacing w:after="0" w:line="240" w:lineRule="auto"/>
        <w:jc w:val="both"/>
        <w:rPr>
          <w:rFonts w:ascii="TimesNewRoman" w:hAnsi="TimesNewRoman" w:cs="TimesNewRoman"/>
          <w:sz w:val="24"/>
          <w:szCs w:val="24"/>
        </w:rPr>
      </w:pPr>
      <w:r>
        <w:rPr>
          <w:b/>
          <w:i/>
          <w:noProof/>
        </w:rPr>
        <w:lastRenderedPageBreak/>
        <w:drawing>
          <wp:inline distT="0" distB="0" distL="0" distR="0">
            <wp:extent cx="5760720" cy="3227908"/>
            <wp:effectExtent l="19050" t="0" r="0" b="0"/>
            <wp:docPr id="3" name="Picture 3" descr="C:\Users\Ramadhita\AppData\Local\Microsoft\Windows\INetCache\Content.Word\grafik_perkara_masuk_putus_pa_sewilayah_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madhita\AppData\Local\Microsoft\Windows\INetCache\Content.Word\grafik_perkara_masuk_putus_pa_sewilayah_2012.jpg"/>
                    <pic:cNvPicPr>
                      <a:picLocks noChangeAspect="1" noChangeArrowheads="1"/>
                    </pic:cNvPicPr>
                  </pic:nvPicPr>
                  <pic:blipFill>
                    <a:blip r:embed="rId9"/>
                    <a:srcRect/>
                    <a:stretch>
                      <a:fillRect/>
                    </a:stretch>
                  </pic:blipFill>
                  <pic:spPr bwMode="auto">
                    <a:xfrm>
                      <a:off x="0" y="0"/>
                      <a:ext cx="5760720" cy="3227908"/>
                    </a:xfrm>
                    <a:prstGeom prst="rect">
                      <a:avLst/>
                    </a:prstGeom>
                    <a:noFill/>
                    <a:ln w="9525">
                      <a:noFill/>
                      <a:miter lim="800000"/>
                      <a:headEnd/>
                      <a:tailEnd/>
                    </a:ln>
                  </pic:spPr>
                </pic:pic>
              </a:graphicData>
            </a:graphic>
          </wp:inline>
        </w:drawing>
      </w:r>
    </w:p>
    <w:p w:rsidR="00D81398" w:rsidRPr="0033116C" w:rsidRDefault="00D81398" w:rsidP="00DC0D9D">
      <w:pPr>
        <w:autoSpaceDE w:val="0"/>
        <w:autoSpaceDN w:val="0"/>
        <w:adjustRightInd w:val="0"/>
        <w:spacing w:after="120" w:line="240" w:lineRule="auto"/>
        <w:jc w:val="center"/>
        <w:rPr>
          <w:rFonts w:ascii="TimesNewRoman" w:hAnsi="TimesNewRoman" w:cs="TimesNewRoman"/>
          <w:sz w:val="24"/>
          <w:szCs w:val="24"/>
        </w:rPr>
      </w:pPr>
      <w:r w:rsidRPr="00D81398">
        <w:rPr>
          <w:rFonts w:ascii="TimesNewRoman" w:hAnsi="TimesNewRoman" w:cs="TimesNewRoman"/>
          <w:b/>
          <w:sz w:val="24"/>
          <w:szCs w:val="24"/>
        </w:rPr>
        <w:t>Grafik 1:</w:t>
      </w:r>
      <w:r>
        <w:rPr>
          <w:rFonts w:ascii="TimesNewRoman" w:hAnsi="TimesNewRoman" w:cs="TimesNewRoman"/>
          <w:sz w:val="24"/>
          <w:szCs w:val="24"/>
        </w:rPr>
        <w:t xml:space="preserve"> Perkara Masuk dan Diputus di Pengadilan Agama</w:t>
      </w:r>
    </w:p>
    <w:p w:rsidR="00B021CE" w:rsidRPr="00B021CE" w:rsidRDefault="00B021CE" w:rsidP="003A28D0">
      <w:pPr>
        <w:spacing w:before="120" w:after="120" w:line="240" w:lineRule="auto"/>
        <w:jc w:val="both"/>
        <w:rPr>
          <w:rFonts w:ascii="Times New Arabic" w:hAnsi="Times New Arabic" w:cs="Times New Roman"/>
          <w:b/>
          <w:bCs/>
          <w:sz w:val="24"/>
          <w:szCs w:val="24"/>
        </w:rPr>
      </w:pPr>
      <w:r w:rsidRPr="00B021CE">
        <w:rPr>
          <w:rFonts w:ascii="Times New Arabic" w:hAnsi="Times New Arabic" w:cs="Times New Roman"/>
          <w:b/>
          <w:bCs/>
          <w:sz w:val="24"/>
          <w:szCs w:val="24"/>
        </w:rPr>
        <w:t>Kesimpulan</w:t>
      </w:r>
      <w:r w:rsidR="00302665">
        <w:rPr>
          <w:rFonts w:ascii="Times New Arabic" w:hAnsi="Times New Arabic" w:cs="Times New Roman"/>
          <w:b/>
          <w:bCs/>
          <w:sz w:val="24"/>
          <w:szCs w:val="24"/>
        </w:rPr>
        <w:t xml:space="preserve"> </w:t>
      </w:r>
      <w:r w:rsidR="00302665" w:rsidRPr="00302665">
        <w:rPr>
          <w:rFonts w:ascii="Times New Roman" w:hAnsi="Times New Roman" w:cs="Times New Roman"/>
          <w:sz w:val="24"/>
          <w:szCs w:val="24"/>
        </w:rPr>
        <w:sym w:font="Symbol" w:char="F0AC"/>
      </w:r>
      <w:r w:rsidR="00302665">
        <w:rPr>
          <w:rFonts w:ascii="Times New Roman" w:hAnsi="Times New Roman" w:cs="Times New Roman"/>
          <w:sz w:val="24"/>
          <w:szCs w:val="24"/>
        </w:rPr>
        <w:t xml:space="preserve"> </w:t>
      </w:r>
      <w:r w:rsidR="00302665" w:rsidRPr="00302665">
        <w:rPr>
          <w:rFonts w:ascii="Times New Roman" w:hAnsi="Times New Roman" w:cs="Times New Roman"/>
          <w:b/>
          <w:sz w:val="24"/>
          <w:szCs w:val="24"/>
        </w:rPr>
        <w:t>12pt, Times New Roman bold</w:t>
      </w:r>
    </w:p>
    <w:p w:rsidR="00B021CE" w:rsidRPr="009F1C88" w:rsidRDefault="00556019" w:rsidP="003A28D0">
      <w:pPr>
        <w:spacing w:after="0" w:line="240" w:lineRule="auto"/>
        <w:ind w:firstLine="284"/>
        <w:jc w:val="both"/>
        <w:rPr>
          <w:rFonts w:ascii="Times New Arabic" w:hAnsi="Times New Arabic"/>
          <w:bCs/>
          <w:lang w:val="id-ID"/>
        </w:rPr>
      </w:pPr>
      <w:r w:rsidRPr="00110168">
        <w:rPr>
          <w:rFonts w:asciiTheme="majorBidi" w:eastAsia="Times New Roman" w:hAnsiTheme="majorBidi" w:cstheme="majorBidi"/>
          <w:color w:val="000000" w:themeColor="text1"/>
          <w:sz w:val="24"/>
          <w:szCs w:val="24"/>
          <w:lang w:val="id-ID"/>
        </w:rPr>
        <w:t>Kesimpulan harus menjawab tujuan penelitian yang dirumuskan secara singkat dan efektif. Kesimpulan bukan merupakan resume atas pembahasan yang telah dilakukan. Kesimpulan diharapkan mengandung implikasi teoritik yang berisi bagaimana penelitian atau pemikiran Anda dapat memajukan bidang keilmuan hukum keluarga. Tanpa Kesimpulan yang jelas, mitra bebestari dan pembaca akan sulit untuk menilai karya Anda. Sebaiknya Anda juga harus menyarankan penelitian berikutnya dan / atau menunjukkan kepada peneliti selanjutnya apa yang harus dilakukan.</w:t>
      </w:r>
    </w:p>
    <w:p w:rsidR="00B021CE" w:rsidRDefault="00302665" w:rsidP="00302665">
      <w:pPr>
        <w:spacing w:before="120" w:after="120" w:line="240" w:lineRule="auto"/>
        <w:jc w:val="both"/>
        <w:rPr>
          <w:rFonts w:ascii="Times New Arabic" w:hAnsi="Times New Arabic" w:cs="Times New Roman"/>
          <w:b/>
          <w:bCs/>
          <w:sz w:val="24"/>
          <w:szCs w:val="24"/>
        </w:rPr>
      </w:pPr>
      <w:r w:rsidRPr="001243FE">
        <w:rPr>
          <w:rFonts w:ascii="Times New Arabic" w:hAnsi="Times New Arabic" w:cs="Times New Roman"/>
          <w:b/>
          <w:bCs/>
          <w:sz w:val="24"/>
          <w:szCs w:val="24"/>
          <w:lang w:val="id-ID"/>
        </w:rPr>
        <w:t>Daftar Pustaka</w:t>
      </w:r>
      <w:r w:rsidR="00556019">
        <w:rPr>
          <w:rFonts w:ascii="Times New Arabic" w:hAnsi="Times New Arabic" w:cs="Times New Roman"/>
          <w:b/>
          <w:bCs/>
          <w:sz w:val="24"/>
          <w:szCs w:val="24"/>
        </w:rPr>
        <w:t>:</w:t>
      </w:r>
      <w:r w:rsidR="00FA3B65">
        <w:rPr>
          <w:rFonts w:ascii="Times New Arabic" w:hAnsi="Times New Arabic" w:cs="Times New Roman"/>
          <w:b/>
          <w:bCs/>
          <w:sz w:val="24"/>
          <w:szCs w:val="24"/>
        </w:rPr>
        <w:t xml:space="preserve"> </w:t>
      </w:r>
      <w:r w:rsidR="00FA3B65" w:rsidRPr="00302665">
        <w:rPr>
          <w:rFonts w:ascii="Times New Roman" w:hAnsi="Times New Roman" w:cs="Times New Roman"/>
          <w:sz w:val="24"/>
          <w:szCs w:val="24"/>
        </w:rPr>
        <w:sym w:font="Symbol" w:char="F0AC"/>
      </w:r>
      <w:r w:rsidR="00FA3B65">
        <w:rPr>
          <w:rFonts w:ascii="Times New Roman" w:hAnsi="Times New Roman" w:cs="Times New Roman"/>
          <w:sz w:val="24"/>
          <w:szCs w:val="24"/>
        </w:rPr>
        <w:t xml:space="preserve"> </w:t>
      </w:r>
      <w:r w:rsidR="00FA3B65" w:rsidRPr="00302665">
        <w:rPr>
          <w:rFonts w:ascii="Times New Roman" w:hAnsi="Times New Roman" w:cs="Times New Roman"/>
          <w:b/>
          <w:sz w:val="24"/>
          <w:szCs w:val="24"/>
        </w:rPr>
        <w:t>12pt, Times New Roman bold</w:t>
      </w:r>
    </w:p>
    <w:p w:rsidR="00556019" w:rsidRPr="00110168" w:rsidRDefault="00556019" w:rsidP="00556019">
      <w:pPr>
        <w:pStyle w:val="Bibliography"/>
        <w:ind w:hanging="567"/>
        <w:rPr>
          <w:rFonts w:asciiTheme="majorBidi" w:hAnsiTheme="majorBidi" w:cstheme="majorBidi"/>
          <w:color w:val="000000" w:themeColor="text1"/>
          <w:sz w:val="24"/>
          <w:szCs w:val="24"/>
        </w:rPr>
      </w:pPr>
      <w:r w:rsidRPr="00110168">
        <w:rPr>
          <w:rFonts w:asciiTheme="majorBidi" w:hAnsiTheme="majorBidi" w:cstheme="majorBidi"/>
          <w:color w:val="000000" w:themeColor="text1"/>
          <w:sz w:val="24"/>
          <w:szCs w:val="24"/>
        </w:rPr>
        <w:t xml:space="preserve">Murata, Sachiko. </w:t>
      </w:r>
      <w:r w:rsidRPr="00110168">
        <w:rPr>
          <w:rFonts w:asciiTheme="majorBidi" w:hAnsiTheme="majorBidi" w:cstheme="majorBidi"/>
          <w:i/>
          <w:iCs/>
          <w:color w:val="000000" w:themeColor="text1"/>
          <w:sz w:val="24"/>
          <w:szCs w:val="24"/>
        </w:rPr>
        <w:t>The Tao of Islam: Kitab Rujukan Tentang Relasi Gender Dalam Kosmologi Dan Teologi Islam</w:t>
      </w:r>
      <w:r w:rsidRPr="00110168">
        <w:rPr>
          <w:rFonts w:asciiTheme="majorBidi" w:hAnsiTheme="majorBidi" w:cstheme="majorBidi"/>
          <w:color w:val="000000" w:themeColor="text1"/>
          <w:sz w:val="24"/>
          <w:szCs w:val="24"/>
        </w:rPr>
        <w:t xml:space="preserve">. </w:t>
      </w:r>
      <w:r w:rsidRPr="00110168">
        <w:rPr>
          <w:rFonts w:asciiTheme="majorBidi" w:hAnsiTheme="majorBidi" w:cstheme="majorBidi"/>
          <w:color w:val="000000" w:themeColor="text1"/>
          <w:sz w:val="24"/>
          <w:szCs w:val="24"/>
          <w:lang w:val="id-ID"/>
        </w:rPr>
        <w:t>Terj.</w:t>
      </w:r>
      <w:r w:rsidRPr="00110168">
        <w:rPr>
          <w:rFonts w:asciiTheme="majorBidi" w:hAnsiTheme="majorBidi" w:cstheme="majorBidi"/>
          <w:color w:val="000000" w:themeColor="text1"/>
          <w:sz w:val="24"/>
          <w:szCs w:val="24"/>
        </w:rPr>
        <w:t xml:space="preserve"> Rahmani Astuti. Bandung: Penerbit Mizan, 1996.</w:t>
      </w:r>
    </w:p>
    <w:p w:rsidR="00556019" w:rsidRPr="00110168" w:rsidRDefault="00556019" w:rsidP="00556019">
      <w:pPr>
        <w:pStyle w:val="Bibliography"/>
        <w:ind w:hanging="567"/>
        <w:rPr>
          <w:rFonts w:asciiTheme="majorBidi" w:hAnsiTheme="majorBidi" w:cstheme="majorBidi"/>
          <w:color w:val="000000" w:themeColor="text1"/>
          <w:sz w:val="24"/>
          <w:szCs w:val="24"/>
        </w:rPr>
      </w:pPr>
      <w:r w:rsidRPr="00110168">
        <w:rPr>
          <w:rFonts w:asciiTheme="majorBidi" w:hAnsiTheme="majorBidi" w:cstheme="majorBidi"/>
          <w:color w:val="000000" w:themeColor="text1"/>
          <w:sz w:val="24"/>
          <w:szCs w:val="24"/>
        </w:rPr>
        <w:t xml:space="preserve">Sadli, Saparinah, dan Imelda Bachtiar. </w:t>
      </w:r>
      <w:r w:rsidRPr="00110168">
        <w:rPr>
          <w:rFonts w:asciiTheme="majorBidi" w:hAnsiTheme="majorBidi" w:cstheme="majorBidi"/>
          <w:i/>
          <w:iCs/>
          <w:color w:val="000000" w:themeColor="text1"/>
          <w:sz w:val="24"/>
          <w:szCs w:val="24"/>
        </w:rPr>
        <w:t>Berbeda Tetapi Setara: Pemikiran Tentang Kajian Perempuan</w:t>
      </w:r>
      <w:r w:rsidRPr="00110168">
        <w:rPr>
          <w:rFonts w:asciiTheme="majorBidi" w:hAnsiTheme="majorBidi" w:cstheme="majorBidi"/>
          <w:color w:val="000000" w:themeColor="text1"/>
          <w:sz w:val="24"/>
          <w:szCs w:val="24"/>
        </w:rPr>
        <w:t>. Jakarta: Penerbit Buku Kompas, 2010.</w:t>
      </w:r>
    </w:p>
    <w:p w:rsidR="00556019" w:rsidRPr="00110168" w:rsidRDefault="00556019" w:rsidP="00556019">
      <w:pPr>
        <w:pStyle w:val="Bibliography"/>
        <w:ind w:hanging="567"/>
        <w:rPr>
          <w:rFonts w:asciiTheme="majorBidi" w:hAnsiTheme="majorBidi" w:cstheme="majorBidi"/>
          <w:color w:val="000000" w:themeColor="text1"/>
          <w:sz w:val="24"/>
          <w:szCs w:val="24"/>
        </w:rPr>
      </w:pPr>
      <w:r w:rsidRPr="00110168">
        <w:rPr>
          <w:rFonts w:asciiTheme="majorBidi" w:hAnsiTheme="majorBidi" w:cstheme="majorBidi"/>
          <w:color w:val="000000" w:themeColor="text1"/>
          <w:sz w:val="24"/>
          <w:szCs w:val="24"/>
        </w:rPr>
        <w:t xml:space="preserve">Sahetapy, Jacob Elvinus. </w:t>
      </w:r>
      <w:r w:rsidRPr="00110168">
        <w:rPr>
          <w:rFonts w:asciiTheme="majorBidi" w:hAnsiTheme="majorBidi" w:cstheme="majorBidi"/>
          <w:i/>
          <w:iCs/>
          <w:color w:val="000000" w:themeColor="text1"/>
          <w:sz w:val="24"/>
          <w:szCs w:val="24"/>
        </w:rPr>
        <w:t>Runtuhnya Etik Hukum</w:t>
      </w:r>
      <w:r w:rsidRPr="00110168">
        <w:rPr>
          <w:rFonts w:asciiTheme="majorBidi" w:hAnsiTheme="majorBidi" w:cstheme="majorBidi"/>
          <w:color w:val="000000" w:themeColor="text1"/>
          <w:sz w:val="24"/>
          <w:szCs w:val="24"/>
        </w:rPr>
        <w:t>. Jakarta: Penerbit Buku Kompas, 2009.</w:t>
      </w:r>
    </w:p>
    <w:p w:rsidR="00556019" w:rsidRPr="00110168" w:rsidRDefault="00556019" w:rsidP="00556019">
      <w:pPr>
        <w:pStyle w:val="Bibliography"/>
        <w:ind w:hanging="567"/>
        <w:rPr>
          <w:rFonts w:asciiTheme="majorBidi" w:hAnsiTheme="majorBidi" w:cstheme="majorBidi"/>
          <w:color w:val="000000" w:themeColor="text1"/>
          <w:sz w:val="24"/>
          <w:szCs w:val="24"/>
        </w:rPr>
      </w:pPr>
      <w:r w:rsidRPr="00110168">
        <w:rPr>
          <w:rFonts w:asciiTheme="majorBidi" w:hAnsiTheme="majorBidi" w:cstheme="majorBidi"/>
          <w:color w:val="000000" w:themeColor="text1"/>
          <w:sz w:val="24"/>
          <w:szCs w:val="24"/>
        </w:rPr>
        <w:t xml:space="preserve">Sufiarina. “The Position and Authority of the Aceh Shari’a Court on the Indonesian Justice System.” </w:t>
      </w:r>
      <w:r w:rsidRPr="00110168">
        <w:rPr>
          <w:rFonts w:asciiTheme="majorBidi" w:hAnsiTheme="majorBidi" w:cstheme="majorBidi"/>
          <w:i/>
          <w:iCs/>
          <w:color w:val="000000" w:themeColor="text1"/>
          <w:sz w:val="24"/>
          <w:szCs w:val="24"/>
        </w:rPr>
        <w:t>Indonesia Law Review</w:t>
      </w:r>
      <w:r w:rsidRPr="00110168">
        <w:rPr>
          <w:rFonts w:asciiTheme="majorBidi" w:hAnsiTheme="majorBidi" w:cstheme="majorBidi"/>
          <w:color w:val="000000" w:themeColor="text1"/>
          <w:sz w:val="24"/>
          <w:szCs w:val="24"/>
        </w:rPr>
        <w:t xml:space="preserve"> 5, no. 2 (27 Juli 2015): 165. doi:10.15742/ilrev.v5n2.105.</w:t>
      </w:r>
    </w:p>
    <w:p w:rsidR="00556019" w:rsidRPr="00556019" w:rsidRDefault="00556019" w:rsidP="00302665">
      <w:pPr>
        <w:spacing w:before="120" w:after="120" w:line="240" w:lineRule="auto"/>
        <w:jc w:val="both"/>
        <w:rPr>
          <w:rFonts w:ascii="Times New Arabic" w:hAnsi="Times New Arabic" w:cs="Times New Roman"/>
          <w:b/>
          <w:bCs/>
          <w:sz w:val="24"/>
          <w:szCs w:val="24"/>
        </w:rPr>
      </w:pPr>
    </w:p>
    <w:p w:rsidR="00B021CE" w:rsidRPr="00BF1FFA" w:rsidRDefault="00B021CE" w:rsidP="00B021CE">
      <w:pPr>
        <w:spacing w:after="0" w:line="240" w:lineRule="auto"/>
        <w:ind w:left="360" w:firstLine="993"/>
        <w:jc w:val="both"/>
        <w:rPr>
          <w:rFonts w:ascii="Times New Roman" w:hAnsi="Times New Roman" w:cs="Times New Roman"/>
          <w:sz w:val="24"/>
          <w:szCs w:val="24"/>
        </w:rPr>
      </w:pPr>
    </w:p>
    <w:p w:rsidR="00B021CE" w:rsidRPr="00BF1FFA" w:rsidRDefault="00B021CE" w:rsidP="00B021CE">
      <w:pPr>
        <w:spacing w:after="0" w:line="240" w:lineRule="auto"/>
        <w:ind w:left="360" w:firstLine="993"/>
        <w:jc w:val="both"/>
        <w:rPr>
          <w:rFonts w:ascii="Times New Roman" w:hAnsi="Times New Roman" w:cs="Times New Roman"/>
          <w:sz w:val="24"/>
          <w:szCs w:val="24"/>
        </w:rPr>
      </w:pPr>
    </w:p>
    <w:p w:rsidR="00B021CE" w:rsidRPr="00BF1FFA" w:rsidRDefault="00B021CE" w:rsidP="00B021CE">
      <w:pPr>
        <w:spacing w:after="0" w:line="240" w:lineRule="auto"/>
        <w:jc w:val="both"/>
        <w:rPr>
          <w:rFonts w:ascii="Times New Roman" w:hAnsi="Times New Roman" w:cs="Times New Roman"/>
          <w:sz w:val="24"/>
          <w:szCs w:val="24"/>
        </w:rPr>
      </w:pPr>
    </w:p>
    <w:p w:rsidR="00B021CE" w:rsidRDefault="00B021CE" w:rsidP="00B021CE">
      <w:pPr>
        <w:spacing w:after="0" w:line="240" w:lineRule="auto"/>
        <w:jc w:val="both"/>
      </w:pPr>
    </w:p>
    <w:p w:rsidR="00B021CE" w:rsidRPr="00B021CE" w:rsidRDefault="00B021CE" w:rsidP="00B021CE">
      <w:pPr>
        <w:spacing w:after="0" w:line="240" w:lineRule="auto"/>
        <w:ind w:firstLine="720"/>
        <w:jc w:val="both"/>
        <w:rPr>
          <w:rFonts w:ascii="Times New Arabic" w:hAnsi="Times New Arabic" w:cs="Times New Roman"/>
          <w:sz w:val="24"/>
          <w:szCs w:val="24"/>
        </w:rPr>
      </w:pPr>
    </w:p>
    <w:sectPr w:rsidR="00B021CE" w:rsidRPr="00B021CE" w:rsidSect="00894471">
      <w:headerReference w:type="default" r:id="rId10"/>
      <w:type w:val="continuous"/>
      <w:pgSz w:w="11907" w:h="16839" w:code="9"/>
      <w:pgMar w:top="1701" w:right="1134" w:bottom="1701" w:left="1701" w:header="720" w:footer="720" w:gutter="0"/>
      <w:pgNumType w:start="163"/>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3EE" w:rsidRDefault="001453EE" w:rsidP="000D01B7">
      <w:pPr>
        <w:spacing w:after="0" w:line="240" w:lineRule="auto"/>
      </w:pPr>
      <w:r>
        <w:separator/>
      </w:r>
    </w:p>
  </w:endnote>
  <w:endnote w:type="continuationSeparator" w:id="0">
    <w:p w:rsidR="001453EE" w:rsidRDefault="001453EE" w:rsidP="000D0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atangChe">
    <w:altName w:val="Malgun Gothic Semilight"/>
    <w:charset w:val="81"/>
    <w:family w:val="modern"/>
    <w:pitch w:val="fixed"/>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New Arabic">
    <w:altName w:val="Times New Roman"/>
    <w:charset w:val="00"/>
    <w:family w:val="roman"/>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3EE" w:rsidRDefault="001453EE" w:rsidP="000D01B7">
      <w:pPr>
        <w:spacing w:after="0" w:line="240" w:lineRule="auto"/>
      </w:pPr>
      <w:r>
        <w:separator/>
      </w:r>
    </w:p>
  </w:footnote>
  <w:footnote w:type="continuationSeparator" w:id="0">
    <w:p w:rsidR="001453EE" w:rsidRDefault="001453EE" w:rsidP="000D01B7">
      <w:pPr>
        <w:spacing w:after="0" w:line="240" w:lineRule="auto"/>
      </w:pPr>
      <w:r>
        <w:continuationSeparator/>
      </w:r>
    </w:p>
  </w:footnote>
  <w:footnote w:id="1">
    <w:p w:rsidR="00D81398" w:rsidRDefault="00D81398">
      <w:pPr>
        <w:pStyle w:val="FootnoteText"/>
      </w:pPr>
      <w:r>
        <w:rPr>
          <w:rStyle w:val="FootnoteReference"/>
        </w:rPr>
        <w:footnoteRef/>
      </w:r>
      <w:r>
        <w:t xml:space="preserve"> </w:t>
      </w:r>
      <w:r w:rsidRPr="00110168">
        <w:rPr>
          <w:rFonts w:asciiTheme="majorBidi" w:hAnsiTheme="majorBidi" w:cstheme="majorBidi"/>
          <w:color w:val="000000" w:themeColor="text1"/>
        </w:rPr>
        <w:fldChar w:fldCharType="begin"/>
      </w:r>
      <w:r w:rsidRPr="00110168">
        <w:rPr>
          <w:rFonts w:asciiTheme="majorBidi" w:hAnsiTheme="majorBidi" w:cstheme="majorBidi"/>
          <w:color w:val="000000" w:themeColor="text1"/>
        </w:rPr>
        <w:instrText xml:space="preserve"> ADDIN ZOTERO_ITEM CSL_CITATION {"citationID":"vxPDa10m","properties":{"formattedCitation":"{\\rtf Jacob Elvinus Sahetapy, {\\i{}Runtuhnya Etik Hukum} (Jakarta: Penerbit Buku Kompas, 2009), 8.}","plainCitation":"Jacob Elvinus Sahetapy, Runtuhnya Etik Hukum (Jakarta: Penerbit Buku Kompas, 2009), 8."},"citationItems":[{"id":86,"uris":["http://zotero.org/users/local/mJSMTcdR/items/8V7J8282"],"uri":["http://zotero.org/users/local/mJSMTcdR/items/8V7J8282"],"itemData":{"id":86,"type":"book","title":"Runtuhnya Etik Hukum","publisher":"Penerbit Buku Kompas","publisher-place":"Jakarta","number-of-pages":"244","source":"Google Books","event-place":"Jakarta","abstract":"On legal ethics in Indonesia.","ISBN":"978-979-709-451-5","language":"id","author":[{"family":"Sahetapy","given":"Jacob Elvinus"}],"issued":{"date-parts":[["2009"]]}},"locator":"8","label":"page"}],"schema":"https://github.com/citation-style-language/schema/raw/master/csl-citation.json"} </w:instrText>
      </w:r>
      <w:r w:rsidRPr="00110168">
        <w:rPr>
          <w:rFonts w:asciiTheme="majorBidi" w:hAnsiTheme="majorBidi" w:cstheme="majorBidi"/>
          <w:color w:val="000000" w:themeColor="text1"/>
        </w:rPr>
        <w:fldChar w:fldCharType="separate"/>
      </w:r>
      <w:r w:rsidRPr="00110168">
        <w:rPr>
          <w:rFonts w:asciiTheme="majorBidi" w:hAnsiTheme="majorBidi" w:cstheme="majorBidi"/>
          <w:color w:val="000000" w:themeColor="text1"/>
        </w:rPr>
        <w:t xml:space="preserve">Jacob Elvinus Sahetapy, </w:t>
      </w:r>
      <w:r w:rsidRPr="00110168">
        <w:rPr>
          <w:rFonts w:asciiTheme="majorBidi" w:hAnsiTheme="majorBidi" w:cstheme="majorBidi"/>
          <w:i/>
          <w:iCs/>
          <w:color w:val="000000" w:themeColor="text1"/>
        </w:rPr>
        <w:t>Runtuhnya Etik Hukum</w:t>
      </w:r>
      <w:r w:rsidRPr="00110168">
        <w:rPr>
          <w:rFonts w:asciiTheme="majorBidi" w:hAnsiTheme="majorBidi" w:cstheme="majorBidi"/>
          <w:color w:val="000000" w:themeColor="text1"/>
        </w:rPr>
        <w:t xml:space="preserve"> (Jakarta: Penerbit Buku Kompas, 2009), 8.</w:t>
      </w:r>
      <w:r w:rsidRPr="00110168">
        <w:rPr>
          <w:rFonts w:asciiTheme="majorBidi" w:hAnsiTheme="majorBidi" w:cstheme="majorBidi"/>
          <w:color w:val="000000" w:themeColor="text1"/>
        </w:rPr>
        <w:fldChar w:fldCharType="end"/>
      </w:r>
    </w:p>
  </w:footnote>
  <w:footnote w:id="2">
    <w:p w:rsidR="00D81398" w:rsidRPr="00D81398" w:rsidRDefault="00D81398">
      <w:pPr>
        <w:pStyle w:val="FootnoteText"/>
      </w:pPr>
      <w:r>
        <w:rPr>
          <w:rStyle w:val="FootnoteReference"/>
        </w:rPr>
        <w:footnoteRef/>
      </w:r>
      <w:r>
        <w:t xml:space="preserve"> </w:t>
      </w:r>
      <w:r w:rsidRPr="00110168">
        <w:rPr>
          <w:rFonts w:asciiTheme="majorBidi" w:hAnsiTheme="majorBidi" w:cstheme="majorBidi"/>
          <w:color w:val="000000" w:themeColor="text1"/>
        </w:rPr>
        <w:t xml:space="preserve">Jacob Elvinus Sahetapy, </w:t>
      </w:r>
      <w:r w:rsidRPr="00110168">
        <w:rPr>
          <w:rFonts w:asciiTheme="majorBidi" w:hAnsiTheme="majorBidi" w:cstheme="majorBidi"/>
          <w:i/>
          <w:iCs/>
          <w:color w:val="000000" w:themeColor="text1"/>
        </w:rPr>
        <w:t>Runtuhnya Etik Hukum</w:t>
      </w:r>
      <w:r>
        <w:rPr>
          <w:rFonts w:asciiTheme="majorBidi" w:hAnsiTheme="majorBidi" w:cstheme="majorBidi"/>
          <w:i/>
          <w:iCs/>
          <w:color w:val="000000" w:themeColor="text1"/>
        </w:rPr>
        <w:t xml:space="preserve">, </w:t>
      </w:r>
      <w:r>
        <w:rPr>
          <w:rFonts w:asciiTheme="majorBidi" w:hAnsiTheme="majorBidi" w:cstheme="majorBidi"/>
          <w:iCs/>
          <w:color w:val="000000" w:themeColor="text1"/>
        </w:rPr>
        <w:t>10.</w:t>
      </w:r>
    </w:p>
  </w:footnote>
  <w:footnote w:id="3">
    <w:p w:rsidR="00D81398" w:rsidRDefault="00D81398" w:rsidP="00D81398">
      <w:pPr>
        <w:pStyle w:val="FootnoteText"/>
        <w:jc w:val="both"/>
      </w:pPr>
      <w:r>
        <w:rPr>
          <w:rStyle w:val="FootnoteReference"/>
        </w:rPr>
        <w:footnoteRef/>
      </w:r>
      <w:r>
        <w:t xml:space="preserve"> </w:t>
      </w:r>
      <w:r w:rsidRPr="00110168">
        <w:rPr>
          <w:rFonts w:asciiTheme="majorBidi" w:hAnsiTheme="majorBidi" w:cstheme="majorBidi"/>
          <w:color w:val="000000" w:themeColor="text1"/>
        </w:rPr>
        <w:fldChar w:fldCharType="begin"/>
      </w:r>
      <w:r w:rsidRPr="00110168">
        <w:rPr>
          <w:rFonts w:asciiTheme="majorBidi" w:hAnsiTheme="majorBidi" w:cstheme="majorBidi"/>
          <w:color w:val="000000" w:themeColor="text1"/>
        </w:rPr>
        <w:instrText xml:space="preserve"> ADDIN ZOTERO_ITEM CSL_CITATION {"citationID":"QAaNYurd","properties":{"formattedCitation":"{\\rtf Saparinah Sadli dan Imelda Bachtiar, {\\i{}Berbeda Tetapi Setara: Pemikiran Tentang Kajian Perempuan} (Jakarta: Penerbit Buku Kompas, 2010), 89.}","plainCitation":"Saparinah Sadli dan Imelda Bachtiar, Berbeda Tetapi Setara: Pemikiran Tentang Kajian Perempuan (Jakarta: Penerbit Buku Kompas, 2010), 89."},"citationItems":[{"id":244,"uris":["http://zotero.org/users/local/mJSMTcdR/items/C6VPTRVF"],"uri":["http://zotero.org/users/local/mJSMTcdR/items/C6VPTRVF"],"itemData":{"id":244,"type":"book","title":"Berbeda Tetapi Setara: Pemikiran Tentang Kajian Perempuan","publisher":"Penerbit Buku Kompas","publisher-place":"Jakarta","number-of-pages":"536","source":"Google Books","event-place":"Jakarta","abstract":"On women's rights in Indonesia; collected articles.","ISBN":"978-979-709-481-2","shortTitle":"Berbeda tetapi setara","language":"id","author":[{"family":"Sadli","given":"Saparinah"},{"family":"Bachtiar","given":"Imelda"}],"issued":{"date-parts":[["2010"]]}},"locator":"89","label":"page"}],"schema":"https://github.com/citation-style-language/schema/raw/master/csl-citation.json"} </w:instrText>
      </w:r>
      <w:r w:rsidRPr="00110168">
        <w:rPr>
          <w:rFonts w:asciiTheme="majorBidi" w:hAnsiTheme="majorBidi" w:cstheme="majorBidi"/>
          <w:color w:val="000000" w:themeColor="text1"/>
        </w:rPr>
        <w:fldChar w:fldCharType="separate"/>
      </w:r>
      <w:r w:rsidRPr="00110168">
        <w:rPr>
          <w:rFonts w:asciiTheme="majorBidi" w:hAnsiTheme="majorBidi" w:cstheme="majorBidi"/>
          <w:color w:val="000000" w:themeColor="text1"/>
        </w:rPr>
        <w:t xml:space="preserve">Saparinah Sadli dan Imelda Bachtiar, </w:t>
      </w:r>
      <w:r w:rsidRPr="00110168">
        <w:rPr>
          <w:rFonts w:asciiTheme="majorBidi" w:hAnsiTheme="majorBidi" w:cstheme="majorBidi"/>
          <w:i/>
          <w:iCs/>
          <w:color w:val="000000" w:themeColor="text1"/>
        </w:rPr>
        <w:t>Berbeda Tetapi Setara: Pemikiran Tentang Kajian Perempuan</w:t>
      </w:r>
      <w:r w:rsidRPr="00110168">
        <w:rPr>
          <w:rFonts w:asciiTheme="majorBidi" w:hAnsiTheme="majorBidi" w:cstheme="majorBidi"/>
          <w:color w:val="000000" w:themeColor="text1"/>
        </w:rPr>
        <w:t xml:space="preserve"> (Jakarta: Penerbit Buku Kompas, 2010), 89.</w:t>
      </w:r>
      <w:r w:rsidRPr="00110168">
        <w:rPr>
          <w:rFonts w:asciiTheme="majorBidi" w:hAnsiTheme="majorBidi" w:cstheme="majorBidi"/>
          <w:color w:val="000000" w:themeColor="text1"/>
        </w:rPr>
        <w:fldChar w:fldCharType="end"/>
      </w:r>
    </w:p>
  </w:footnote>
  <w:footnote w:id="4">
    <w:p w:rsidR="00D81398" w:rsidRPr="00D81398" w:rsidRDefault="00D81398" w:rsidP="00D81398">
      <w:pPr>
        <w:pStyle w:val="ListParagraph"/>
        <w:ind w:left="0"/>
        <w:jc w:val="both"/>
        <w:rPr>
          <w:rFonts w:asciiTheme="majorBidi" w:hAnsiTheme="majorBidi" w:cstheme="majorBidi"/>
          <w:color w:val="000000" w:themeColor="text1"/>
          <w:sz w:val="20"/>
          <w:szCs w:val="20"/>
          <w:lang w:val="id-ID"/>
        </w:rPr>
      </w:pPr>
      <w:r>
        <w:rPr>
          <w:rStyle w:val="FootnoteReference"/>
        </w:rPr>
        <w:footnoteRef/>
      </w:r>
      <w:r>
        <w:t xml:space="preserve"> </w:t>
      </w:r>
      <w:r w:rsidRPr="00110168">
        <w:rPr>
          <w:rFonts w:asciiTheme="majorBidi" w:hAnsiTheme="majorBidi" w:cstheme="majorBidi"/>
          <w:color w:val="000000" w:themeColor="text1"/>
          <w:sz w:val="20"/>
          <w:szCs w:val="20"/>
        </w:rPr>
        <w:fldChar w:fldCharType="begin"/>
      </w:r>
      <w:r w:rsidRPr="00110168">
        <w:rPr>
          <w:rFonts w:asciiTheme="majorBidi" w:hAnsiTheme="majorBidi" w:cstheme="majorBidi"/>
          <w:color w:val="000000" w:themeColor="text1"/>
          <w:sz w:val="20"/>
          <w:szCs w:val="20"/>
        </w:rPr>
        <w:instrText xml:space="preserve"> ADDIN ZOTERO_ITEM CSL_CITATION {"citationID":"ywpqEZqz","properties":{"formattedCitation":"{\\rtf Sachiko Murata, {\\i{}The Tao of Islam: Kitab Rujukan Tentang Relasi Gender Dalam Kosmologi Dan Teologi Islam}, trans. oleh Rahmani Astuti (Bandung: Penerbit Mizan, 1996), 65.}","plainCitation":"Sachiko Murata, The Tao of Islam: Kitab Rujukan Tentang Relasi Gender Dalam Kosmologi Dan Teologi Islam, trans. oleh Rahmani Astuti (Bandung: Penerbit Mizan, 1996), 65."},"citationItems":[{"id":508,"uris":["http://zotero.org/users/local/mJSMTcdR/items/WXV5G6AG"],"uri":["http://zotero.org/users/local/mJSMTcdR/items/WXV5G6AG"],"itemData":{"id":508,"type":"book","title":"The Tao of Islam: Kitab Rujukan Tentang Relasi Gender Dalam Kosmologi Dan Teologi Islam","publisher":"Penerbit Mizan","publisher-place":"Bandung","number-of-pages":"462","source":"Google Books","event-place":"Bandung","ISBN":"978-979-433-095-1","shortTitle":"The Tao of Islam","language":"id","author":[{"family":"Murata","given":"Sachiko"}],"translator":[{"family":"Astuti","given":"Rahmani"}],"issued":{"date-parts":[["1996"]]}},"locator":"65","label":"page"}],"schema":"https://github.com/citation-style-language/schema/raw/master/csl-citation.json"} </w:instrText>
      </w:r>
      <w:r w:rsidRPr="00110168">
        <w:rPr>
          <w:rFonts w:asciiTheme="majorBidi" w:hAnsiTheme="majorBidi" w:cstheme="majorBidi"/>
          <w:color w:val="000000" w:themeColor="text1"/>
          <w:sz w:val="20"/>
          <w:szCs w:val="20"/>
        </w:rPr>
        <w:fldChar w:fldCharType="separate"/>
      </w:r>
      <w:r w:rsidRPr="00110168">
        <w:rPr>
          <w:rFonts w:asciiTheme="majorBidi" w:hAnsiTheme="majorBidi" w:cstheme="majorBidi"/>
          <w:color w:val="000000" w:themeColor="text1"/>
          <w:sz w:val="20"/>
          <w:szCs w:val="20"/>
        </w:rPr>
        <w:t xml:space="preserve">Sachiko Murata, </w:t>
      </w:r>
      <w:r w:rsidRPr="00110168">
        <w:rPr>
          <w:rFonts w:asciiTheme="majorBidi" w:hAnsiTheme="majorBidi" w:cstheme="majorBidi"/>
          <w:i/>
          <w:iCs/>
          <w:color w:val="000000" w:themeColor="text1"/>
          <w:sz w:val="20"/>
          <w:szCs w:val="20"/>
        </w:rPr>
        <w:t>The Tao of Islam: Kitab Rujukan Tentang Relasi Gender Dalam Kosmologi Dan Teologi Islam</w:t>
      </w:r>
      <w:r w:rsidRPr="00110168">
        <w:rPr>
          <w:rFonts w:asciiTheme="majorBidi" w:hAnsiTheme="majorBidi" w:cstheme="majorBidi"/>
          <w:color w:val="000000" w:themeColor="text1"/>
          <w:sz w:val="20"/>
          <w:szCs w:val="20"/>
        </w:rPr>
        <w:t xml:space="preserve">, </w:t>
      </w:r>
      <w:r w:rsidRPr="00110168">
        <w:rPr>
          <w:rFonts w:asciiTheme="majorBidi" w:hAnsiTheme="majorBidi" w:cstheme="majorBidi"/>
          <w:color w:val="000000" w:themeColor="text1"/>
          <w:sz w:val="20"/>
          <w:szCs w:val="20"/>
          <w:lang w:val="id-ID"/>
        </w:rPr>
        <w:t>terj</w:t>
      </w:r>
      <w:r w:rsidRPr="00110168">
        <w:rPr>
          <w:rFonts w:asciiTheme="majorBidi" w:hAnsiTheme="majorBidi" w:cstheme="majorBidi"/>
          <w:color w:val="000000" w:themeColor="text1"/>
          <w:sz w:val="20"/>
          <w:szCs w:val="20"/>
        </w:rPr>
        <w:t>. oleh Rahmani Astuti (Bandung: Penerbit Mizan, 1996), 65.</w:t>
      </w:r>
      <w:r w:rsidRPr="00110168">
        <w:rPr>
          <w:rFonts w:asciiTheme="majorBidi" w:hAnsiTheme="majorBidi" w:cstheme="majorBidi"/>
          <w:color w:val="000000" w:themeColor="text1"/>
          <w:sz w:val="20"/>
          <w:szCs w:val="20"/>
        </w:rPr>
        <w:fldChar w:fldCharType="end"/>
      </w:r>
    </w:p>
  </w:footnote>
  <w:footnote w:id="5">
    <w:p w:rsidR="00D81398" w:rsidRDefault="00D81398" w:rsidP="00D81398">
      <w:pPr>
        <w:pStyle w:val="FootnoteText"/>
      </w:pPr>
      <w:r>
        <w:rPr>
          <w:rStyle w:val="FootnoteReference"/>
        </w:rPr>
        <w:footnoteRef/>
      </w:r>
      <w:r>
        <w:t xml:space="preserve"> </w:t>
      </w:r>
      <w:r w:rsidRPr="00110168">
        <w:rPr>
          <w:rFonts w:asciiTheme="majorBidi" w:hAnsiTheme="majorBidi" w:cstheme="majorBidi"/>
          <w:color w:val="000000" w:themeColor="text1"/>
        </w:rPr>
        <w:t xml:space="preserve">Sufiarina, “The Position and Authority of the Aceh Shari’a Court on the Indonesian Justice System,” </w:t>
      </w:r>
      <w:r w:rsidRPr="00110168">
        <w:rPr>
          <w:rFonts w:asciiTheme="majorBidi" w:hAnsiTheme="majorBidi" w:cstheme="majorBidi"/>
          <w:i/>
          <w:iCs/>
          <w:color w:val="000000" w:themeColor="text1"/>
        </w:rPr>
        <w:t>Indonesia Law Review</w:t>
      </w:r>
      <w:r w:rsidRPr="00110168">
        <w:rPr>
          <w:rFonts w:asciiTheme="majorBidi" w:hAnsiTheme="majorBidi" w:cstheme="majorBidi"/>
          <w:color w:val="000000" w:themeColor="text1"/>
        </w:rPr>
        <w:t xml:space="preserve"> 5, no. 2 (27 Juli 2015): 160, doi:10.15742/ilrev.v5n2.105.</w:t>
      </w:r>
    </w:p>
  </w:footnote>
  <w:footnote w:id="6">
    <w:p w:rsidR="00D81398" w:rsidRPr="00D81398" w:rsidRDefault="00D81398">
      <w:pPr>
        <w:pStyle w:val="FootnoteText"/>
      </w:pPr>
      <w:r>
        <w:rPr>
          <w:rStyle w:val="FootnoteReference"/>
        </w:rPr>
        <w:footnoteRef/>
      </w:r>
      <w:r>
        <w:t xml:space="preserve"> </w:t>
      </w:r>
      <w:r w:rsidRPr="00110168">
        <w:rPr>
          <w:rFonts w:asciiTheme="majorBidi" w:hAnsiTheme="majorBidi" w:cstheme="majorBidi"/>
          <w:color w:val="000000" w:themeColor="text1"/>
        </w:rPr>
        <w:t xml:space="preserve">Sachiko Murata, </w:t>
      </w:r>
      <w:r w:rsidRPr="00110168">
        <w:rPr>
          <w:rFonts w:asciiTheme="majorBidi" w:hAnsiTheme="majorBidi" w:cstheme="majorBidi"/>
          <w:i/>
          <w:iCs/>
          <w:color w:val="000000" w:themeColor="text1"/>
        </w:rPr>
        <w:t>The Tao of Islam</w:t>
      </w:r>
      <w:r>
        <w:rPr>
          <w:rFonts w:asciiTheme="majorBidi" w:hAnsiTheme="majorBidi" w:cstheme="majorBidi"/>
          <w:i/>
          <w:iCs/>
          <w:color w:val="000000" w:themeColor="text1"/>
        </w:rPr>
        <w:t xml:space="preserve">, </w:t>
      </w:r>
      <w:r>
        <w:rPr>
          <w:rFonts w:asciiTheme="majorBidi" w:hAnsiTheme="majorBidi" w:cstheme="majorBidi"/>
          <w:iCs/>
          <w:color w:val="000000" w:themeColor="text1"/>
        </w:rPr>
        <w:t>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A52" w:rsidRDefault="00027A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B742E"/>
    <w:multiLevelType w:val="hybridMultilevel"/>
    <w:tmpl w:val="A7F4C64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ACD1EE0"/>
    <w:multiLevelType w:val="hybridMultilevel"/>
    <w:tmpl w:val="4B521420"/>
    <w:lvl w:ilvl="0" w:tplc="04210017">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0C8150A3"/>
    <w:multiLevelType w:val="hybridMultilevel"/>
    <w:tmpl w:val="E3D603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29121B"/>
    <w:multiLevelType w:val="hybridMultilevel"/>
    <w:tmpl w:val="C0621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9A02CF"/>
    <w:multiLevelType w:val="hybridMultilevel"/>
    <w:tmpl w:val="2CC270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EE41EE"/>
    <w:multiLevelType w:val="hybridMultilevel"/>
    <w:tmpl w:val="565C73D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D0C1B71"/>
    <w:multiLevelType w:val="hybridMultilevel"/>
    <w:tmpl w:val="5DC4BA28"/>
    <w:lvl w:ilvl="0" w:tplc="C01C75D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DCB25EE"/>
    <w:multiLevelType w:val="hybridMultilevel"/>
    <w:tmpl w:val="8B76BBF4"/>
    <w:lvl w:ilvl="0" w:tplc="13DA0EF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29BF4FA2"/>
    <w:multiLevelType w:val="hybridMultilevel"/>
    <w:tmpl w:val="660437EE"/>
    <w:lvl w:ilvl="0" w:tplc="04210017">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2DC51FE4"/>
    <w:multiLevelType w:val="multilevel"/>
    <w:tmpl w:val="501A7138"/>
    <w:lvl w:ilvl="0">
      <w:start w:val="3"/>
      <w:numFmt w:val="decimal"/>
      <w:lvlText w:val="%1."/>
      <w:lvlJc w:val="left"/>
      <w:pPr>
        <w:ind w:left="540" w:hanging="540"/>
      </w:pPr>
      <w:rPr>
        <w:rFonts w:hint="default"/>
      </w:rPr>
    </w:lvl>
    <w:lvl w:ilvl="1">
      <w:start w:val="2"/>
      <w:numFmt w:val="decimal"/>
      <w:lvlText w:val="%1.%2."/>
      <w:lvlJc w:val="left"/>
      <w:pPr>
        <w:ind w:left="1113" w:hanging="72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10">
    <w:nsid w:val="2F5A4E79"/>
    <w:multiLevelType w:val="hybridMultilevel"/>
    <w:tmpl w:val="2FC4DFF0"/>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3730583A"/>
    <w:multiLevelType w:val="hybridMultilevel"/>
    <w:tmpl w:val="C27A6FF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nsid w:val="3DE65163"/>
    <w:multiLevelType w:val="hybridMultilevel"/>
    <w:tmpl w:val="8B76BBF4"/>
    <w:lvl w:ilvl="0" w:tplc="13DA0EF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41DB3256"/>
    <w:multiLevelType w:val="hybridMultilevel"/>
    <w:tmpl w:val="65D635D8"/>
    <w:lvl w:ilvl="0" w:tplc="0409000F">
      <w:start w:val="1"/>
      <w:numFmt w:val="decimal"/>
      <w:lvlText w:val="%1."/>
      <w:lvlJc w:val="left"/>
      <w:pPr>
        <w:tabs>
          <w:tab w:val="num" w:pos="2220"/>
        </w:tabs>
        <w:ind w:left="2220" w:hanging="360"/>
      </w:pPr>
      <w:rPr>
        <w:rFonts w:cs="Times New Roman" w:hint="default"/>
      </w:rPr>
    </w:lvl>
    <w:lvl w:ilvl="1" w:tplc="04090019">
      <w:start w:val="1"/>
      <w:numFmt w:val="lowerLetter"/>
      <w:lvlText w:val="%2."/>
      <w:lvlJc w:val="left"/>
      <w:pPr>
        <w:tabs>
          <w:tab w:val="num" w:pos="480"/>
        </w:tabs>
        <w:ind w:left="480" w:hanging="360"/>
      </w:pPr>
      <w:rPr>
        <w:rFonts w:cs="Times New Roman" w:hint="default"/>
      </w:rPr>
    </w:lvl>
    <w:lvl w:ilvl="2" w:tplc="04090001">
      <w:start w:val="1"/>
      <w:numFmt w:val="bullet"/>
      <w:lvlText w:val=""/>
      <w:lvlJc w:val="left"/>
      <w:pPr>
        <w:tabs>
          <w:tab w:val="num" w:pos="3840"/>
        </w:tabs>
        <w:ind w:left="3840" w:hanging="360"/>
      </w:pPr>
      <w:rPr>
        <w:rFonts w:ascii="Symbol" w:hAnsi="Symbol" w:hint="default"/>
      </w:rPr>
    </w:lvl>
    <w:lvl w:ilvl="3" w:tplc="0409000F">
      <w:start w:val="1"/>
      <w:numFmt w:val="decimal"/>
      <w:lvlText w:val="%4."/>
      <w:lvlJc w:val="left"/>
      <w:pPr>
        <w:tabs>
          <w:tab w:val="num" w:pos="4380"/>
        </w:tabs>
        <w:ind w:left="4380" w:hanging="360"/>
      </w:pPr>
      <w:rPr>
        <w:rFonts w:cs="Times New Roman"/>
      </w:rPr>
    </w:lvl>
    <w:lvl w:ilvl="4" w:tplc="04090019">
      <w:start w:val="1"/>
      <w:numFmt w:val="lowerLetter"/>
      <w:lvlText w:val="%5."/>
      <w:lvlJc w:val="left"/>
      <w:pPr>
        <w:tabs>
          <w:tab w:val="num" w:pos="5100"/>
        </w:tabs>
        <w:ind w:left="5100" w:hanging="360"/>
      </w:pPr>
      <w:rPr>
        <w:rFonts w:cs="Times New Roman"/>
      </w:rPr>
    </w:lvl>
    <w:lvl w:ilvl="5" w:tplc="0409001B">
      <w:start w:val="1"/>
      <w:numFmt w:val="lowerRoman"/>
      <w:lvlText w:val="%6."/>
      <w:lvlJc w:val="right"/>
      <w:pPr>
        <w:tabs>
          <w:tab w:val="num" w:pos="5820"/>
        </w:tabs>
        <w:ind w:left="5820" w:hanging="180"/>
      </w:pPr>
      <w:rPr>
        <w:rFonts w:cs="Times New Roman"/>
      </w:rPr>
    </w:lvl>
    <w:lvl w:ilvl="6" w:tplc="0409000F">
      <w:start w:val="1"/>
      <w:numFmt w:val="decimal"/>
      <w:lvlText w:val="%7."/>
      <w:lvlJc w:val="left"/>
      <w:pPr>
        <w:tabs>
          <w:tab w:val="num" w:pos="6540"/>
        </w:tabs>
        <w:ind w:left="6540" w:hanging="360"/>
      </w:pPr>
      <w:rPr>
        <w:rFonts w:cs="Times New Roman"/>
      </w:rPr>
    </w:lvl>
    <w:lvl w:ilvl="7" w:tplc="04090019">
      <w:start w:val="1"/>
      <w:numFmt w:val="lowerLetter"/>
      <w:lvlText w:val="%8."/>
      <w:lvlJc w:val="left"/>
      <w:pPr>
        <w:tabs>
          <w:tab w:val="num" w:pos="7260"/>
        </w:tabs>
        <w:ind w:left="7260" w:hanging="360"/>
      </w:pPr>
      <w:rPr>
        <w:rFonts w:cs="Times New Roman"/>
      </w:rPr>
    </w:lvl>
    <w:lvl w:ilvl="8" w:tplc="0409001B">
      <w:start w:val="1"/>
      <w:numFmt w:val="lowerRoman"/>
      <w:lvlText w:val="%9."/>
      <w:lvlJc w:val="right"/>
      <w:pPr>
        <w:tabs>
          <w:tab w:val="num" w:pos="7980"/>
        </w:tabs>
        <w:ind w:left="7980" w:hanging="180"/>
      </w:pPr>
      <w:rPr>
        <w:rFonts w:cs="Times New Roman"/>
      </w:rPr>
    </w:lvl>
  </w:abstractNum>
  <w:abstractNum w:abstractNumId="14">
    <w:nsid w:val="4A69624A"/>
    <w:multiLevelType w:val="hybridMultilevel"/>
    <w:tmpl w:val="909068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DBA1047"/>
    <w:multiLevelType w:val="hybridMultilevel"/>
    <w:tmpl w:val="4C8AB2A6"/>
    <w:lvl w:ilvl="0" w:tplc="04090019">
      <w:start w:val="1"/>
      <w:numFmt w:val="lowerLetter"/>
      <w:lvlText w:val="%1."/>
      <w:lvlJc w:val="left"/>
      <w:pPr>
        <w:tabs>
          <w:tab w:val="num" w:pos="1620"/>
        </w:tabs>
        <w:ind w:left="1620" w:hanging="360"/>
      </w:pPr>
      <w:rPr>
        <w:rFont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6">
    <w:nsid w:val="4EE8684D"/>
    <w:multiLevelType w:val="hybridMultilevel"/>
    <w:tmpl w:val="85A225C8"/>
    <w:lvl w:ilvl="0" w:tplc="961E63C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545B73AC"/>
    <w:multiLevelType w:val="hybridMultilevel"/>
    <w:tmpl w:val="BA20EECC"/>
    <w:lvl w:ilvl="0" w:tplc="DE4A6AEE">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8">
    <w:nsid w:val="57981A64"/>
    <w:multiLevelType w:val="hybridMultilevel"/>
    <w:tmpl w:val="8B76BBF4"/>
    <w:lvl w:ilvl="0" w:tplc="13DA0EFE">
      <w:start w:val="1"/>
      <w:numFmt w:val="lowerLetter"/>
      <w:lvlText w:val="%1."/>
      <w:lvlJc w:val="left"/>
      <w:pPr>
        <w:ind w:left="2912" w:hanging="360"/>
      </w:pPr>
      <w:rPr>
        <w:rFonts w:cs="Times New Roman" w:hint="default"/>
      </w:rPr>
    </w:lvl>
    <w:lvl w:ilvl="1" w:tplc="04090019" w:tentative="1">
      <w:start w:val="1"/>
      <w:numFmt w:val="lowerLetter"/>
      <w:lvlText w:val="%2."/>
      <w:lvlJc w:val="left"/>
      <w:pPr>
        <w:ind w:left="3632" w:hanging="360"/>
      </w:pPr>
      <w:rPr>
        <w:rFonts w:cs="Times New Roman"/>
      </w:rPr>
    </w:lvl>
    <w:lvl w:ilvl="2" w:tplc="0409001B" w:tentative="1">
      <w:start w:val="1"/>
      <w:numFmt w:val="lowerRoman"/>
      <w:lvlText w:val="%3."/>
      <w:lvlJc w:val="right"/>
      <w:pPr>
        <w:ind w:left="4352" w:hanging="180"/>
      </w:pPr>
      <w:rPr>
        <w:rFonts w:cs="Times New Roman"/>
      </w:rPr>
    </w:lvl>
    <w:lvl w:ilvl="3" w:tplc="0409000F" w:tentative="1">
      <w:start w:val="1"/>
      <w:numFmt w:val="decimal"/>
      <w:lvlText w:val="%4."/>
      <w:lvlJc w:val="left"/>
      <w:pPr>
        <w:ind w:left="5072" w:hanging="360"/>
      </w:pPr>
      <w:rPr>
        <w:rFonts w:cs="Times New Roman"/>
      </w:rPr>
    </w:lvl>
    <w:lvl w:ilvl="4" w:tplc="04090019" w:tentative="1">
      <w:start w:val="1"/>
      <w:numFmt w:val="lowerLetter"/>
      <w:lvlText w:val="%5."/>
      <w:lvlJc w:val="left"/>
      <w:pPr>
        <w:ind w:left="5792" w:hanging="360"/>
      </w:pPr>
      <w:rPr>
        <w:rFonts w:cs="Times New Roman"/>
      </w:rPr>
    </w:lvl>
    <w:lvl w:ilvl="5" w:tplc="0409001B" w:tentative="1">
      <w:start w:val="1"/>
      <w:numFmt w:val="lowerRoman"/>
      <w:lvlText w:val="%6."/>
      <w:lvlJc w:val="right"/>
      <w:pPr>
        <w:ind w:left="6512" w:hanging="180"/>
      </w:pPr>
      <w:rPr>
        <w:rFonts w:cs="Times New Roman"/>
      </w:rPr>
    </w:lvl>
    <w:lvl w:ilvl="6" w:tplc="0409000F" w:tentative="1">
      <w:start w:val="1"/>
      <w:numFmt w:val="decimal"/>
      <w:lvlText w:val="%7."/>
      <w:lvlJc w:val="left"/>
      <w:pPr>
        <w:ind w:left="7232" w:hanging="360"/>
      </w:pPr>
      <w:rPr>
        <w:rFonts w:cs="Times New Roman"/>
      </w:rPr>
    </w:lvl>
    <w:lvl w:ilvl="7" w:tplc="04090019" w:tentative="1">
      <w:start w:val="1"/>
      <w:numFmt w:val="lowerLetter"/>
      <w:lvlText w:val="%8."/>
      <w:lvlJc w:val="left"/>
      <w:pPr>
        <w:ind w:left="7952" w:hanging="360"/>
      </w:pPr>
      <w:rPr>
        <w:rFonts w:cs="Times New Roman"/>
      </w:rPr>
    </w:lvl>
    <w:lvl w:ilvl="8" w:tplc="0409001B" w:tentative="1">
      <w:start w:val="1"/>
      <w:numFmt w:val="lowerRoman"/>
      <w:lvlText w:val="%9."/>
      <w:lvlJc w:val="right"/>
      <w:pPr>
        <w:ind w:left="8672" w:hanging="180"/>
      </w:pPr>
      <w:rPr>
        <w:rFonts w:cs="Times New Roman"/>
      </w:rPr>
    </w:lvl>
  </w:abstractNum>
  <w:abstractNum w:abstractNumId="19">
    <w:nsid w:val="5BEE79D7"/>
    <w:multiLevelType w:val="hybridMultilevel"/>
    <w:tmpl w:val="10F018C2"/>
    <w:lvl w:ilvl="0" w:tplc="0409000F">
      <w:start w:val="1"/>
      <w:numFmt w:val="decimal"/>
      <w:lvlText w:val="%1."/>
      <w:lvlJc w:val="left"/>
      <w:pPr>
        <w:tabs>
          <w:tab w:val="num" w:pos="1680"/>
        </w:tabs>
        <w:ind w:left="1680" w:hanging="360"/>
      </w:pPr>
      <w:rPr>
        <w:rFonts w:cs="Times New Roman"/>
      </w:rPr>
    </w:lvl>
    <w:lvl w:ilvl="1" w:tplc="04090019">
      <w:start w:val="1"/>
      <w:numFmt w:val="lowerLetter"/>
      <w:lvlText w:val="%2."/>
      <w:lvlJc w:val="left"/>
      <w:pPr>
        <w:tabs>
          <w:tab w:val="num" w:pos="2400"/>
        </w:tabs>
        <w:ind w:left="2400" w:hanging="360"/>
      </w:pPr>
      <w:rPr>
        <w:rFonts w:cs="Times New Roman"/>
      </w:rPr>
    </w:lvl>
    <w:lvl w:ilvl="2" w:tplc="0409001B">
      <w:start w:val="1"/>
      <w:numFmt w:val="lowerRoman"/>
      <w:lvlText w:val="%3."/>
      <w:lvlJc w:val="right"/>
      <w:pPr>
        <w:tabs>
          <w:tab w:val="num" w:pos="3120"/>
        </w:tabs>
        <w:ind w:left="3120" w:hanging="180"/>
      </w:pPr>
      <w:rPr>
        <w:rFonts w:cs="Times New Roman"/>
      </w:rPr>
    </w:lvl>
    <w:lvl w:ilvl="3" w:tplc="0409000F">
      <w:start w:val="1"/>
      <w:numFmt w:val="decimal"/>
      <w:lvlText w:val="%4."/>
      <w:lvlJc w:val="left"/>
      <w:pPr>
        <w:tabs>
          <w:tab w:val="num" w:pos="3840"/>
        </w:tabs>
        <w:ind w:left="3840" w:hanging="360"/>
      </w:pPr>
      <w:rPr>
        <w:rFonts w:cs="Times New Roman"/>
      </w:rPr>
    </w:lvl>
    <w:lvl w:ilvl="4" w:tplc="04090019">
      <w:start w:val="1"/>
      <w:numFmt w:val="lowerLetter"/>
      <w:lvlText w:val="%5."/>
      <w:lvlJc w:val="left"/>
      <w:pPr>
        <w:tabs>
          <w:tab w:val="num" w:pos="4560"/>
        </w:tabs>
        <w:ind w:left="4560" w:hanging="360"/>
      </w:pPr>
      <w:rPr>
        <w:rFonts w:cs="Times New Roman"/>
      </w:rPr>
    </w:lvl>
    <w:lvl w:ilvl="5" w:tplc="0409001B">
      <w:start w:val="1"/>
      <w:numFmt w:val="lowerRoman"/>
      <w:lvlText w:val="%6."/>
      <w:lvlJc w:val="right"/>
      <w:pPr>
        <w:tabs>
          <w:tab w:val="num" w:pos="5280"/>
        </w:tabs>
        <w:ind w:left="5280" w:hanging="180"/>
      </w:pPr>
      <w:rPr>
        <w:rFonts w:cs="Times New Roman"/>
      </w:rPr>
    </w:lvl>
    <w:lvl w:ilvl="6" w:tplc="0409000F">
      <w:start w:val="1"/>
      <w:numFmt w:val="decimal"/>
      <w:lvlText w:val="%7."/>
      <w:lvlJc w:val="left"/>
      <w:pPr>
        <w:tabs>
          <w:tab w:val="num" w:pos="6000"/>
        </w:tabs>
        <w:ind w:left="6000" w:hanging="360"/>
      </w:pPr>
      <w:rPr>
        <w:rFonts w:cs="Times New Roman"/>
      </w:rPr>
    </w:lvl>
    <w:lvl w:ilvl="7" w:tplc="04090019">
      <w:start w:val="1"/>
      <w:numFmt w:val="lowerLetter"/>
      <w:lvlText w:val="%8."/>
      <w:lvlJc w:val="left"/>
      <w:pPr>
        <w:tabs>
          <w:tab w:val="num" w:pos="6720"/>
        </w:tabs>
        <w:ind w:left="6720" w:hanging="360"/>
      </w:pPr>
      <w:rPr>
        <w:rFonts w:cs="Times New Roman"/>
      </w:rPr>
    </w:lvl>
    <w:lvl w:ilvl="8" w:tplc="0409001B">
      <w:start w:val="1"/>
      <w:numFmt w:val="lowerRoman"/>
      <w:lvlText w:val="%9."/>
      <w:lvlJc w:val="right"/>
      <w:pPr>
        <w:tabs>
          <w:tab w:val="num" w:pos="7440"/>
        </w:tabs>
        <w:ind w:left="7440" w:hanging="180"/>
      </w:pPr>
      <w:rPr>
        <w:rFonts w:cs="Times New Roman"/>
      </w:rPr>
    </w:lvl>
  </w:abstractNum>
  <w:abstractNum w:abstractNumId="20">
    <w:nsid w:val="5C6569C2"/>
    <w:multiLevelType w:val="hybridMultilevel"/>
    <w:tmpl w:val="CB2AC8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FEB0849"/>
    <w:multiLevelType w:val="hybridMultilevel"/>
    <w:tmpl w:val="05EA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387AE9"/>
    <w:multiLevelType w:val="hybridMultilevel"/>
    <w:tmpl w:val="CA0846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2DC7019"/>
    <w:multiLevelType w:val="hybridMultilevel"/>
    <w:tmpl w:val="03C021A0"/>
    <w:lvl w:ilvl="0" w:tplc="DA2A1C2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639B7B07"/>
    <w:multiLevelType w:val="hybridMultilevel"/>
    <w:tmpl w:val="E1A06EFA"/>
    <w:lvl w:ilvl="0" w:tplc="7B9C6B9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64945797"/>
    <w:multiLevelType w:val="hybridMultilevel"/>
    <w:tmpl w:val="D7C0607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86E0816"/>
    <w:multiLevelType w:val="hybridMultilevel"/>
    <w:tmpl w:val="F8544078"/>
    <w:lvl w:ilvl="0" w:tplc="04090015">
      <w:start w:val="1"/>
      <w:numFmt w:val="upperLetter"/>
      <w:lvlText w:val="%1."/>
      <w:lvlJc w:val="left"/>
      <w:pPr>
        <w:ind w:left="1778" w:hanging="360"/>
      </w:pPr>
      <w:rPr>
        <w:rFonts w:cs="Times New Roman"/>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27">
    <w:nsid w:val="71261A58"/>
    <w:multiLevelType w:val="hybridMultilevel"/>
    <w:tmpl w:val="DE4A4E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4ED0400"/>
    <w:multiLevelType w:val="hybridMultilevel"/>
    <w:tmpl w:val="8B76BBF4"/>
    <w:lvl w:ilvl="0" w:tplc="13DA0EF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7A7E1555"/>
    <w:multiLevelType w:val="hybridMultilevel"/>
    <w:tmpl w:val="8078180C"/>
    <w:lvl w:ilvl="0" w:tplc="86BEC574">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0">
    <w:nsid w:val="7B7E5768"/>
    <w:multiLevelType w:val="hybridMultilevel"/>
    <w:tmpl w:val="45868160"/>
    <w:lvl w:ilvl="0" w:tplc="3E90AE7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7FF418F4"/>
    <w:multiLevelType w:val="hybridMultilevel"/>
    <w:tmpl w:val="8B76BBF4"/>
    <w:lvl w:ilvl="0" w:tplc="13DA0EF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5"/>
  </w:num>
  <w:num w:numId="3">
    <w:abstractNumId w:val="4"/>
  </w:num>
  <w:num w:numId="4">
    <w:abstractNumId w:val="19"/>
  </w:num>
  <w:num w:numId="5">
    <w:abstractNumId w:val="13"/>
  </w:num>
  <w:num w:numId="6">
    <w:abstractNumId w:val="15"/>
  </w:num>
  <w:num w:numId="7">
    <w:abstractNumId w:val="2"/>
  </w:num>
  <w:num w:numId="8">
    <w:abstractNumId w:val="3"/>
  </w:num>
  <w:num w:numId="9">
    <w:abstractNumId w:val="17"/>
  </w:num>
  <w:num w:numId="10">
    <w:abstractNumId w:val="9"/>
  </w:num>
  <w:num w:numId="11">
    <w:abstractNumId w:val="10"/>
  </w:num>
  <w:num w:numId="12">
    <w:abstractNumId w:val="11"/>
  </w:num>
  <w:num w:numId="13">
    <w:abstractNumId w:val="26"/>
  </w:num>
  <w:num w:numId="14">
    <w:abstractNumId w:val="1"/>
  </w:num>
  <w:num w:numId="15">
    <w:abstractNumId w:val="8"/>
  </w:num>
  <w:num w:numId="16">
    <w:abstractNumId w:val="25"/>
  </w:num>
  <w:num w:numId="17">
    <w:abstractNumId w:val="22"/>
  </w:num>
  <w:num w:numId="18">
    <w:abstractNumId w:val="27"/>
  </w:num>
  <w:num w:numId="19">
    <w:abstractNumId w:val="6"/>
  </w:num>
  <w:num w:numId="20">
    <w:abstractNumId w:val="18"/>
  </w:num>
  <w:num w:numId="21">
    <w:abstractNumId w:val="24"/>
  </w:num>
  <w:num w:numId="22">
    <w:abstractNumId w:val="23"/>
  </w:num>
  <w:num w:numId="23">
    <w:abstractNumId w:val="16"/>
  </w:num>
  <w:num w:numId="24">
    <w:abstractNumId w:val="30"/>
  </w:num>
  <w:num w:numId="25">
    <w:abstractNumId w:val="7"/>
  </w:num>
  <w:num w:numId="26">
    <w:abstractNumId w:val="12"/>
  </w:num>
  <w:num w:numId="27">
    <w:abstractNumId w:val="31"/>
  </w:num>
  <w:num w:numId="28">
    <w:abstractNumId w:val="28"/>
  </w:num>
  <w:num w:numId="29">
    <w:abstractNumId w:val="20"/>
  </w:num>
  <w:num w:numId="30">
    <w:abstractNumId w:val="29"/>
  </w:num>
  <w:num w:numId="31">
    <w:abstractNumId w:val="1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rsids>
    <w:rsidRoot w:val="00894471"/>
    <w:rsid w:val="00003060"/>
    <w:rsid w:val="000153F1"/>
    <w:rsid w:val="0002105E"/>
    <w:rsid w:val="00023C3E"/>
    <w:rsid w:val="00027A52"/>
    <w:rsid w:val="00064562"/>
    <w:rsid w:val="000646C9"/>
    <w:rsid w:val="00067BD1"/>
    <w:rsid w:val="0008091A"/>
    <w:rsid w:val="0008342A"/>
    <w:rsid w:val="00086D95"/>
    <w:rsid w:val="000A3CA3"/>
    <w:rsid w:val="000C3A30"/>
    <w:rsid w:val="000C573C"/>
    <w:rsid w:val="000D01B7"/>
    <w:rsid w:val="000D263E"/>
    <w:rsid w:val="000F2BF1"/>
    <w:rsid w:val="0010090A"/>
    <w:rsid w:val="001075C0"/>
    <w:rsid w:val="00111C4C"/>
    <w:rsid w:val="00113EB2"/>
    <w:rsid w:val="001243FE"/>
    <w:rsid w:val="0013068B"/>
    <w:rsid w:val="001428FC"/>
    <w:rsid w:val="001453EE"/>
    <w:rsid w:val="001605AB"/>
    <w:rsid w:val="00170C8C"/>
    <w:rsid w:val="00177F3B"/>
    <w:rsid w:val="00182FD4"/>
    <w:rsid w:val="00191351"/>
    <w:rsid w:val="001B6246"/>
    <w:rsid w:val="001D034C"/>
    <w:rsid w:val="001E08BF"/>
    <w:rsid w:val="001E4E7B"/>
    <w:rsid w:val="001E4F62"/>
    <w:rsid w:val="002003D1"/>
    <w:rsid w:val="00210A39"/>
    <w:rsid w:val="00234B04"/>
    <w:rsid w:val="0026098D"/>
    <w:rsid w:val="0027278B"/>
    <w:rsid w:val="00281A49"/>
    <w:rsid w:val="002A06C5"/>
    <w:rsid w:val="002A16C5"/>
    <w:rsid w:val="002B4D4F"/>
    <w:rsid w:val="002B718E"/>
    <w:rsid w:val="002C5E79"/>
    <w:rsid w:val="002D0F4F"/>
    <w:rsid w:val="002D2A9C"/>
    <w:rsid w:val="002E2601"/>
    <w:rsid w:val="002F33D7"/>
    <w:rsid w:val="002F7ED9"/>
    <w:rsid w:val="00301BD2"/>
    <w:rsid w:val="00302665"/>
    <w:rsid w:val="0030799C"/>
    <w:rsid w:val="00312D13"/>
    <w:rsid w:val="0033116C"/>
    <w:rsid w:val="003358DA"/>
    <w:rsid w:val="00343A5F"/>
    <w:rsid w:val="00356D1E"/>
    <w:rsid w:val="003611A2"/>
    <w:rsid w:val="00361B19"/>
    <w:rsid w:val="00392D90"/>
    <w:rsid w:val="00395430"/>
    <w:rsid w:val="00395E76"/>
    <w:rsid w:val="003977D2"/>
    <w:rsid w:val="003A239B"/>
    <w:rsid w:val="003A28D0"/>
    <w:rsid w:val="003A3A86"/>
    <w:rsid w:val="003A5B26"/>
    <w:rsid w:val="003A7B1A"/>
    <w:rsid w:val="003B6963"/>
    <w:rsid w:val="003C0472"/>
    <w:rsid w:val="003C5913"/>
    <w:rsid w:val="003D2DD3"/>
    <w:rsid w:val="003E0D4C"/>
    <w:rsid w:val="003E0D61"/>
    <w:rsid w:val="003F0E27"/>
    <w:rsid w:val="003F45CA"/>
    <w:rsid w:val="003F72B7"/>
    <w:rsid w:val="0040158D"/>
    <w:rsid w:val="00405A37"/>
    <w:rsid w:val="00421E33"/>
    <w:rsid w:val="0043053A"/>
    <w:rsid w:val="00431A68"/>
    <w:rsid w:val="00432585"/>
    <w:rsid w:val="00433D24"/>
    <w:rsid w:val="0043482A"/>
    <w:rsid w:val="00440674"/>
    <w:rsid w:val="00453AAF"/>
    <w:rsid w:val="00471889"/>
    <w:rsid w:val="00473CC3"/>
    <w:rsid w:val="0047634C"/>
    <w:rsid w:val="00485AD7"/>
    <w:rsid w:val="00487EA1"/>
    <w:rsid w:val="0049370B"/>
    <w:rsid w:val="004A6BAC"/>
    <w:rsid w:val="004B4E47"/>
    <w:rsid w:val="004C13E4"/>
    <w:rsid w:val="004C24A2"/>
    <w:rsid w:val="004E11DD"/>
    <w:rsid w:val="004E1495"/>
    <w:rsid w:val="004E4EF1"/>
    <w:rsid w:val="004F625D"/>
    <w:rsid w:val="005027EA"/>
    <w:rsid w:val="005053FB"/>
    <w:rsid w:val="0050719E"/>
    <w:rsid w:val="005526DA"/>
    <w:rsid w:val="00556019"/>
    <w:rsid w:val="00564893"/>
    <w:rsid w:val="00574686"/>
    <w:rsid w:val="005A0668"/>
    <w:rsid w:val="005C00DF"/>
    <w:rsid w:val="005E291A"/>
    <w:rsid w:val="005F70E9"/>
    <w:rsid w:val="00643504"/>
    <w:rsid w:val="006461D7"/>
    <w:rsid w:val="006519B1"/>
    <w:rsid w:val="00671234"/>
    <w:rsid w:val="006823F9"/>
    <w:rsid w:val="006978A6"/>
    <w:rsid w:val="006A0E57"/>
    <w:rsid w:val="006D24A3"/>
    <w:rsid w:val="006D45C2"/>
    <w:rsid w:val="006D4FAA"/>
    <w:rsid w:val="006E06A5"/>
    <w:rsid w:val="006E123F"/>
    <w:rsid w:val="006F338E"/>
    <w:rsid w:val="00707A88"/>
    <w:rsid w:val="007148C5"/>
    <w:rsid w:val="007274FF"/>
    <w:rsid w:val="007358A7"/>
    <w:rsid w:val="00747D47"/>
    <w:rsid w:val="007529A9"/>
    <w:rsid w:val="00757ADA"/>
    <w:rsid w:val="00763346"/>
    <w:rsid w:val="007770E6"/>
    <w:rsid w:val="007808A2"/>
    <w:rsid w:val="0078670D"/>
    <w:rsid w:val="00787132"/>
    <w:rsid w:val="007872EF"/>
    <w:rsid w:val="00797FD2"/>
    <w:rsid w:val="007A7A2C"/>
    <w:rsid w:val="007B46C1"/>
    <w:rsid w:val="007B5FFB"/>
    <w:rsid w:val="007C0D59"/>
    <w:rsid w:val="007C28F4"/>
    <w:rsid w:val="007C73CD"/>
    <w:rsid w:val="007D544A"/>
    <w:rsid w:val="007E135B"/>
    <w:rsid w:val="007E459B"/>
    <w:rsid w:val="007E59CE"/>
    <w:rsid w:val="007F39E7"/>
    <w:rsid w:val="007F662C"/>
    <w:rsid w:val="007F6E3D"/>
    <w:rsid w:val="0080469E"/>
    <w:rsid w:val="00810118"/>
    <w:rsid w:val="008137A3"/>
    <w:rsid w:val="00824AF5"/>
    <w:rsid w:val="0083682E"/>
    <w:rsid w:val="00855664"/>
    <w:rsid w:val="00885596"/>
    <w:rsid w:val="00893EFE"/>
    <w:rsid w:val="00894471"/>
    <w:rsid w:val="008B1550"/>
    <w:rsid w:val="008B6715"/>
    <w:rsid w:val="008C4555"/>
    <w:rsid w:val="008C552A"/>
    <w:rsid w:val="008D36C3"/>
    <w:rsid w:val="008D79C5"/>
    <w:rsid w:val="008E642A"/>
    <w:rsid w:val="008F0866"/>
    <w:rsid w:val="008F7535"/>
    <w:rsid w:val="008F7D94"/>
    <w:rsid w:val="00915F80"/>
    <w:rsid w:val="0092395A"/>
    <w:rsid w:val="0092631D"/>
    <w:rsid w:val="00930BEF"/>
    <w:rsid w:val="00931314"/>
    <w:rsid w:val="0093509F"/>
    <w:rsid w:val="00936338"/>
    <w:rsid w:val="00946245"/>
    <w:rsid w:val="009746D9"/>
    <w:rsid w:val="0098157B"/>
    <w:rsid w:val="009918E9"/>
    <w:rsid w:val="009B28B1"/>
    <w:rsid w:val="009D2123"/>
    <w:rsid w:val="009E01AE"/>
    <w:rsid w:val="009E465D"/>
    <w:rsid w:val="009E5D9E"/>
    <w:rsid w:val="009F0E08"/>
    <w:rsid w:val="009F1C88"/>
    <w:rsid w:val="00A0629D"/>
    <w:rsid w:val="00A11454"/>
    <w:rsid w:val="00A12737"/>
    <w:rsid w:val="00A12CB0"/>
    <w:rsid w:val="00A13CEB"/>
    <w:rsid w:val="00A30CF7"/>
    <w:rsid w:val="00A44B5D"/>
    <w:rsid w:val="00A62F0E"/>
    <w:rsid w:val="00A71B09"/>
    <w:rsid w:val="00A72210"/>
    <w:rsid w:val="00A743D7"/>
    <w:rsid w:val="00AB240C"/>
    <w:rsid w:val="00AB558B"/>
    <w:rsid w:val="00AC0D94"/>
    <w:rsid w:val="00AC4B8D"/>
    <w:rsid w:val="00AE56ED"/>
    <w:rsid w:val="00AE5F5A"/>
    <w:rsid w:val="00AE607E"/>
    <w:rsid w:val="00AF5479"/>
    <w:rsid w:val="00B01308"/>
    <w:rsid w:val="00B021CE"/>
    <w:rsid w:val="00B04A03"/>
    <w:rsid w:val="00B241AD"/>
    <w:rsid w:val="00B40FBF"/>
    <w:rsid w:val="00B545D9"/>
    <w:rsid w:val="00B5540E"/>
    <w:rsid w:val="00B55481"/>
    <w:rsid w:val="00B67978"/>
    <w:rsid w:val="00B70AC6"/>
    <w:rsid w:val="00B748EB"/>
    <w:rsid w:val="00B74931"/>
    <w:rsid w:val="00B763BF"/>
    <w:rsid w:val="00B76AC0"/>
    <w:rsid w:val="00B86658"/>
    <w:rsid w:val="00B867C9"/>
    <w:rsid w:val="00B943A1"/>
    <w:rsid w:val="00B94A58"/>
    <w:rsid w:val="00B95A3A"/>
    <w:rsid w:val="00BB43DC"/>
    <w:rsid w:val="00BC2761"/>
    <w:rsid w:val="00BE2DEB"/>
    <w:rsid w:val="00BE2E54"/>
    <w:rsid w:val="00BE43E7"/>
    <w:rsid w:val="00BE532F"/>
    <w:rsid w:val="00BF3DEF"/>
    <w:rsid w:val="00C05BA7"/>
    <w:rsid w:val="00C25CB9"/>
    <w:rsid w:val="00C27AC1"/>
    <w:rsid w:val="00C337B8"/>
    <w:rsid w:val="00C5140F"/>
    <w:rsid w:val="00C77BB0"/>
    <w:rsid w:val="00C80D26"/>
    <w:rsid w:val="00C852A5"/>
    <w:rsid w:val="00C87768"/>
    <w:rsid w:val="00C97807"/>
    <w:rsid w:val="00CC02FE"/>
    <w:rsid w:val="00CC1AE9"/>
    <w:rsid w:val="00CD168A"/>
    <w:rsid w:val="00CD1C69"/>
    <w:rsid w:val="00CF1CF0"/>
    <w:rsid w:val="00D10FCE"/>
    <w:rsid w:val="00D143D3"/>
    <w:rsid w:val="00D301BE"/>
    <w:rsid w:val="00D3447F"/>
    <w:rsid w:val="00D41774"/>
    <w:rsid w:val="00D47BE9"/>
    <w:rsid w:val="00D50661"/>
    <w:rsid w:val="00D64F4D"/>
    <w:rsid w:val="00D7022D"/>
    <w:rsid w:val="00D72994"/>
    <w:rsid w:val="00D775AC"/>
    <w:rsid w:val="00D775EB"/>
    <w:rsid w:val="00D81066"/>
    <w:rsid w:val="00D81398"/>
    <w:rsid w:val="00D818EB"/>
    <w:rsid w:val="00DA3AE2"/>
    <w:rsid w:val="00DB2015"/>
    <w:rsid w:val="00DC0D9D"/>
    <w:rsid w:val="00DC0F8B"/>
    <w:rsid w:val="00DD5563"/>
    <w:rsid w:val="00DD7DE8"/>
    <w:rsid w:val="00DF10B5"/>
    <w:rsid w:val="00DF20D3"/>
    <w:rsid w:val="00DF32D7"/>
    <w:rsid w:val="00E0168C"/>
    <w:rsid w:val="00E03752"/>
    <w:rsid w:val="00E03DB9"/>
    <w:rsid w:val="00E07EF2"/>
    <w:rsid w:val="00E1217D"/>
    <w:rsid w:val="00E2029D"/>
    <w:rsid w:val="00E47E05"/>
    <w:rsid w:val="00E6125E"/>
    <w:rsid w:val="00E61D03"/>
    <w:rsid w:val="00E7788C"/>
    <w:rsid w:val="00E8718C"/>
    <w:rsid w:val="00E91AFC"/>
    <w:rsid w:val="00E97E06"/>
    <w:rsid w:val="00EA3C96"/>
    <w:rsid w:val="00EB0275"/>
    <w:rsid w:val="00EB5E98"/>
    <w:rsid w:val="00EC59FA"/>
    <w:rsid w:val="00ED594C"/>
    <w:rsid w:val="00EE6339"/>
    <w:rsid w:val="00F0376D"/>
    <w:rsid w:val="00F11D65"/>
    <w:rsid w:val="00F47F66"/>
    <w:rsid w:val="00F7163E"/>
    <w:rsid w:val="00F7788A"/>
    <w:rsid w:val="00F83159"/>
    <w:rsid w:val="00FA3B65"/>
    <w:rsid w:val="00FA723F"/>
    <w:rsid w:val="00FD6CB8"/>
    <w:rsid w:val="00FE6808"/>
    <w:rsid w:val="00FF290D"/>
    <w:rsid w:val="00FF4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 id="V:Rule2" type="connector" idref="#_x0000_s1026"/>
      </o:rules>
    </o:shapelayout>
  </w:shapeDefaults>
  <w:decimalSymbol w:val="."/>
  <w:listSeparator w:val=","/>
  <w15:docId w15:val="{15F0B25B-E89E-48E4-A83A-70143563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88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0D01B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link w:val="FootnoteText"/>
    <w:uiPriority w:val="99"/>
    <w:rsid w:val="000D01B7"/>
    <w:rPr>
      <w:rFonts w:ascii="Times New Roman" w:eastAsia="Times New Roman" w:hAnsi="Times New Roman" w:cs="Times New Roman"/>
      <w:sz w:val="20"/>
      <w:szCs w:val="20"/>
    </w:rPr>
  </w:style>
  <w:style w:type="character" w:styleId="FootnoteReference">
    <w:name w:val="footnote reference"/>
    <w:uiPriority w:val="99"/>
    <w:rsid w:val="000D01B7"/>
    <w:rPr>
      <w:rFonts w:cs="Times New Roman"/>
      <w:vertAlign w:val="superscript"/>
    </w:rPr>
  </w:style>
  <w:style w:type="paragraph" w:styleId="ListParagraph">
    <w:name w:val="List Paragraph"/>
    <w:basedOn w:val="Normal"/>
    <w:uiPriority w:val="34"/>
    <w:qFormat/>
    <w:rsid w:val="000D01B7"/>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uiPriority w:val="99"/>
    <w:unhideWhenUsed/>
    <w:rsid w:val="000D01B7"/>
    <w:rPr>
      <w:color w:val="0000FF"/>
      <w:u w:val="single"/>
    </w:rPr>
  </w:style>
  <w:style w:type="paragraph" w:styleId="NormalWeb">
    <w:name w:val="Normal (Web)"/>
    <w:basedOn w:val="Normal"/>
    <w:uiPriority w:val="99"/>
    <w:rsid w:val="000D01B7"/>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rsid w:val="000D01B7"/>
    <w:pPr>
      <w:spacing w:after="120" w:line="480" w:lineRule="auto"/>
    </w:pPr>
    <w:rPr>
      <w:rFonts w:ascii="Times New Roman" w:eastAsia="Times New Roman" w:hAnsi="Times New Roman" w:cs="Times New Roman"/>
      <w:sz w:val="24"/>
      <w:szCs w:val="24"/>
    </w:rPr>
  </w:style>
  <w:style w:type="character" w:customStyle="1" w:styleId="BodyText2Char">
    <w:name w:val="Body Text 2 Char"/>
    <w:link w:val="BodyText2"/>
    <w:uiPriority w:val="99"/>
    <w:rsid w:val="000D01B7"/>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E0168C"/>
    <w:pPr>
      <w:spacing w:after="0" w:line="240" w:lineRule="auto"/>
    </w:pPr>
    <w:rPr>
      <w:rFonts w:cs="Times New Roman"/>
      <w:sz w:val="20"/>
      <w:szCs w:val="20"/>
    </w:rPr>
  </w:style>
  <w:style w:type="character" w:customStyle="1" w:styleId="EndnoteTextChar">
    <w:name w:val="Endnote Text Char"/>
    <w:link w:val="EndnoteText"/>
    <w:uiPriority w:val="99"/>
    <w:semiHidden/>
    <w:rsid w:val="00E0168C"/>
    <w:rPr>
      <w:sz w:val="20"/>
      <w:szCs w:val="20"/>
    </w:rPr>
  </w:style>
  <w:style w:type="character" w:styleId="EndnoteReference">
    <w:name w:val="endnote reference"/>
    <w:uiPriority w:val="99"/>
    <w:semiHidden/>
    <w:unhideWhenUsed/>
    <w:rsid w:val="00E0168C"/>
    <w:rPr>
      <w:vertAlign w:val="superscript"/>
    </w:rPr>
  </w:style>
  <w:style w:type="character" w:customStyle="1" w:styleId="hps">
    <w:name w:val="hps"/>
    <w:basedOn w:val="DefaultParagraphFont"/>
    <w:rsid w:val="00D3447F"/>
  </w:style>
  <w:style w:type="paragraph" w:styleId="Header">
    <w:name w:val="header"/>
    <w:basedOn w:val="Normal"/>
    <w:link w:val="HeaderChar"/>
    <w:uiPriority w:val="99"/>
    <w:unhideWhenUsed/>
    <w:rsid w:val="003F45CA"/>
    <w:pPr>
      <w:tabs>
        <w:tab w:val="center" w:pos="4153"/>
        <w:tab w:val="right" w:pos="8306"/>
      </w:tabs>
    </w:pPr>
    <w:rPr>
      <w:rFonts w:cs="Times New Roman"/>
    </w:rPr>
  </w:style>
  <w:style w:type="character" w:customStyle="1" w:styleId="HeaderChar">
    <w:name w:val="Header Char"/>
    <w:link w:val="Header"/>
    <w:uiPriority w:val="99"/>
    <w:rsid w:val="003F45CA"/>
    <w:rPr>
      <w:sz w:val="22"/>
      <w:szCs w:val="22"/>
      <w:lang w:val="en-US" w:eastAsia="en-US"/>
    </w:rPr>
  </w:style>
  <w:style w:type="paragraph" w:styleId="Footer">
    <w:name w:val="footer"/>
    <w:basedOn w:val="Normal"/>
    <w:link w:val="FooterChar"/>
    <w:uiPriority w:val="99"/>
    <w:unhideWhenUsed/>
    <w:rsid w:val="003F45CA"/>
    <w:pPr>
      <w:tabs>
        <w:tab w:val="center" w:pos="4153"/>
        <w:tab w:val="right" w:pos="8306"/>
      </w:tabs>
    </w:pPr>
    <w:rPr>
      <w:rFonts w:cs="Times New Roman"/>
    </w:rPr>
  </w:style>
  <w:style w:type="character" w:customStyle="1" w:styleId="FooterChar">
    <w:name w:val="Footer Char"/>
    <w:link w:val="Footer"/>
    <w:uiPriority w:val="99"/>
    <w:rsid w:val="003F45CA"/>
    <w:rPr>
      <w:sz w:val="22"/>
      <w:szCs w:val="22"/>
      <w:lang w:val="en-US" w:eastAsia="en-US"/>
    </w:rPr>
  </w:style>
  <w:style w:type="paragraph" w:styleId="BodyTextIndent">
    <w:name w:val="Body Text Indent"/>
    <w:basedOn w:val="Normal"/>
    <w:link w:val="BodyTextIndentChar"/>
    <w:uiPriority w:val="99"/>
    <w:semiHidden/>
    <w:unhideWhenUsed/>
    <w:rsid w:val="008C552A"/>
    <w:pPr>
      <w:spacing w:after="120"/>
      <w:ind w:left="283"/>
    </w:pPr>
    <w:rPr>
      <w:rFonts w:cs="Times New Roman"/>
    </w:rPr>
  </w:style>
  <w:style w:type="character" w:customStyle="1" w:styleId="BodyTextIndentChar">
    <w:name w:val="Body Text Indent Char"/>
    <w:link w:val="BodyTextIndent"/>
    <w:uiPriority w:val="99"/>
    <w:semiHidden/>
    <w:rsid w:val="008C552A"/>
    <w:rPr>
      <w:sz w:val="22"/>
      <w:szCs w:val="22"/>
    </w:rPr>
  </w:style>
  <w:style w:type="table" w:styleId="TableGrid">
    <w:name w:val="Table Grid"/>
    <w:basedOn w:val="TableNormal"/>
    <w:uiPriority w:val="59"/>
    <w:rsid w:val="00B021CE"/>
    <w:rPr>
      <w:rFonts w:ascii="Times New Roman" w:eastAsia="Times New Roman" w:hAnsi="Times New Roman" w:cs="Times New Roman"/>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ibliography">
    <w:name w:val="Bibliography"/>
    <w:basedOn w:val="Normal"/>
    <w:next w:val="Normal"/>
    <w:uiPriority w:val="37"/>
    <w:semiHidden/>
    <w:unhideWhenUsed/>
    <w:rsid w:val="00556019"/>
    <w:pPr>
      <w:spacing w:after="0" w:line="240" w:lineRule="auto"/>
      <w:ind w:left="567" w:firstLine="284"/>
      <w:jc w:val="both"/>
    </w:pPr>
    <w:rPr>
      <w:rFonts w:asciiTheme="minorHAnsi" w:eastAsiaTheme="minorHAnsi" w:hAnsiTheme="minorHAnsi" w:cstheme="minorBidi"/>
    </w:rPr>
  </w:style>
  <w:style w:type="paragraph" w:customStyle="1" w:styleId="Tabletitle">
    <w:name w:val="Tabletitle"/>
    <w:basedOn w:val="Normal"/>
    <w:rsid w:val="0033116C"/>
    <w:pPr>
      <w:widowControl w:val="0"/>
      <w:autoSpaceDE w:val="0"/>
      <w:autoSpaceDN w:val="0"/>
      <w:adjustRightInd w:val="0"/>
      <w:spacing w:before="240" w:after="120" w:line="360" w:lineRule="auto"/>
      <w:ind w:firstLine="340"/>
      <w:jc w:val="center"/>
      <w:textAlignment w:val="baseline"/>
    </w:pPr>
    <w:rPr>
      <w:rFonts w:ascii="Times New Roman" w:eastAsia="BatangChe" w:hAnsi="Times New Roman" w:cs="Times New Roman"/>
      <w:i/>
      <w:sz w:val="24"/>
      <w:szCs w:val="20"/>
      <w:lang w:eastAsia="ko-KR"/>
    </w:rPr>
  </w:style>
  <w:style w:type="paragraph" w:styleId="BalloonText">
    <w:name w:val="Balloon Text"/>
    <w:basedOn w:val="Normal"/>
    <w:link w:val="BalloonTextChar"/>
    <w:uiPriority w:val="99"/>
    <w:semiHidden/>
    <w:unhideWhenUsed/>
    <w:rsid w:val="00D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3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117809">
      <w:bodyDiv w:val="1"/>
      <w:marLeft w:val="0"/>
      <w:marRight w:val="0"/>
      <w:marTop w:val="0"/>
      <w:marBottom w:val="0"/>
      <w:divBdr>
        <w:top w:val="none" w:sz="0" w:space="0" w:color="auto"/>
        <w:left w:val="none" w:sz="0" w:space="0" w:color="auto"/>
        <w:bottom w:val="none" w:sz="0" w:space="0" w:color="auto"/>
        <w:right w:val="none" w:sz="0" w:space="0" w:color="auto"/>
      </w:divBdr>
      <w:divsChild>
        <w:div w:id="220291974">
          <w:marLeft w:val="0"/>
          <w:marRight w:val="0"/>
          <w:marTop w:val="0"/>
          <w:marBottom w:val="0"/>
          <w:divBdr>
            <w:top w:val="none" w:sz="0" w:space="0" w:color="auto"/>
            <w:left w:val="none" w:sz="0" w:space="0" w:color="auto"/>
            <w:bottom w:val="none" w:sz="0" w:space="0" w:color="auto"/>
            <w:right w:val="none" w:sz="0" w:space="0" w:color="auto"/>
          </w:divBdr>
          <w:divsChild>
            <w:div w:id="1942912386">
              <w:marLeft w:val="0"/>
              <w:marRight w:val="0"/>
              <w:marTop w:val="0"/>
              <w:marBottom w:val="0"/>
              <w:divBdr>
                <w:top w:val="none" w:sz="0" w:space="0" w:color="auto"/>
                <w:left w:val="none" w:sz="0" w:space="0" w:color="auto"/>
                <w:bottom w:val="none" w:sz="0" w:space="0" w:color="auto"/>
                <w:right w:val="none" w:sz="0" w:space="0" w:color="auto"/>
              </w:divBdr>
              <w:divsChild>
                <w:div w:id="1037000387">
                  <w:marLeft w:val="0"/>
                  <w:marRight w:val="0"/>
                  <w:marTop w:val="0"/>
                  <w:marBottom w:val="0"/>
                  <w:divBdr>
                    <w:top w:val="none" w:sz="0" w:space="0" w:color="auto"/>
                    <w:left w:val="none" w:sz="0" w:space="0" w:color="auto"/>
                    <w:bottom w:val="none" w:sz="0" w:space="0" w:color="auto"/>
                    <w:right w:val="none" w:sz="0" w:space="0" w:color="auto"/>
                  </w:divBdr>
                  <w:divsChild>
                    <w:div w:id="1266814862">
                      <w:marLeft w:val="0"/>
                      <w:marRight w:val="0"/>
                      <w:marTop w:val="0"/>
                      <w:marBottom w:val="0"/>
                      <w:divBdr>
                        <w:top w:val="none" w:sz="0" w:space="0" w:color="auto"/>
                        <w:left w:val="none" w:sz="0" w:space="0" w:color="auto"/>
                        <w:bottom w:val="none" w:sz="0" w:space="0" w:color="auto"/>
                        <w:right w:val="none" w:sz="0" w:space="0" w:color="auto"/>
                      </w:divBdr>
                      <w:divsChild>
                        <w:div w:id="703485419">
                          <w:marLeft w:val="0"/>
                          <w:marRight w:val="0"/>
                          <w:marTop w:val="0"/>
                          <w:marBottom w:val="0"/>
                          <w:divBdr>
                            <w:top w:val="none" w:sz="0" w:space="0" w:color="auto"/>
                            <w:left w:val="none" w:sz="0" w:space="0" w:color="auto"/>
                            <w:bottom w:val="none" w:sz="0" w:space="0" w:color="auto"/>
                            <w:right w:val="none" w:sz="0" w:space="0" w:color="auto"/>
                          </w:divBdr>
                          <w:divsChild>
                            <w:div w:id="41301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301288">
          <w:marLeft w:val="0"/>
          <w:marRight w:val="0"/>
          <w:marTop w:val="0"/>
          <w:marBottom w:val="0"/>
          <w:divBdr>
            <w:top w:val="none" w:sz="0" w:space="0" w:color="auto"/>
            <w:left w:val="none" w:sz="0" w:space="0" w:color="auto"/>
            <w:bottom w:val="none" w:sz="0" w:space="0" w:color="auto"/>
            <w:right w:val="none" w:sz="0" w:space="0" w:color="auto"/>
          </w:divBdr>
          <w:divsChild>
            <w:div w:id="612832902">
              <w:marLeft w:val="0"/>
              <w:marRight w:val="0"/>
              <w:marTop w:val="0"/>
              <w:marBottom w:val="0"/>
              <w:divBdr>
                <w:top w:val="none" w:sz="0" w:space="0" w:color="auto"/>
                <w:left w:val="none" w:sz="0" w:space="0" w:color="auto"/>
                <w:bottom w:val="none" w:sz="0" w:space="0" w:color="auto"/>
                <w:right w:val="none" w:sz="0" w:space="0" w:color="auto"/>
              </w:divBdr>
              <w:divsChild>
                <w:div w:id="590313144">
                  <w:marLeft w:val="0"/>
                  <w:marRight w:val="0"/>
                  <w:marTop w:val="0"/>
                  <w:marBottom w:val="0"/>
                  <w:divBdr>
                    <w:top w:val="none" w:sz="0" w:space="0" w:color="auto"/>
                    <w:left w:val="none" w:sz="0" w:space="0" w:color="auto"/>
                    <w:bottom w:val="none" w:sz="0" w:space="0" w:color="auto"/>
                    <w:right w:val="none" w:sz="0" w:space="0" w:color="auto"/>
                  </w:divBdr>
                  <w:divsChild>
                    <w:div w:id="1780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madhita@hbs.uin-malang.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New%20folder\New%20Folder\FAKULTAS%20SYARIAH\P3M\JURNAL%20DE%20JURE\Template%20and%20Guidline\Pedoman%20Penulisan%20deJ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240D2-315C-4AF1-B7A2-51FA954A5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Pedoman Penulisan deJure</Template>
  <TotalTime>41</TotalTime>
  <Pages>3</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UIN-MALANG</Company>
  <LinksUpToDate>false</LinksUpToDate>
  <CharactersWithSpaces>5889</CharactersWithSpaces>
  <SharedDoc>false</SharedDoc>
  <HLinks>
    <vt:vector size="6" baseType="variant">
      <vt:variant>
        <vt:i4>393277</vt:i4>
      </vt:variant>
      <vt:variant>
        <vt:i4>0</vt:i4>
      </vt:variant>
      <vt:variant>
        <vt:i4>0</vt:i4>
      </vt:variant>
      <vt:variant>
        <vt:i4>5</vt:i4>
      </vt:variant>
      <vt:variant>
        <vt:lpwstr>mailto:erickrahma@yahoo.com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Ramadhita</dc:creator>
  <cp:lastModifiedBy>Ramadhita</cp:lastModifiedBy>
  <cp:revision>8</cp:revision>
  <cp:lastPrinted>2015-07-09T02:52:00Z</cp:lastPrinted>
  <dcterms:created xsi:type="dcterms:W3CDTF">2016-07-27T18:09:00Z</dcterms:created>
  <dcterms:modified xsi:type="dcterms:W3CDTF">2016-07-28T20:49:00Z</dcterms:modified>
</cp:coreProperties>
</file>