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053915CC" w:rsidR="00C26026" w:rsidRPr="004C7CB9" w:rsidRDefault="00BE5AFD" w:rsidP="00C26026">
            <w:pPr>
              <w:jc w:val="both"/>
              <w:rPr>
                <w:rFonts w:asciiTheme="minorHAnsi" w:hAnsiTheme="minorHAnsi" w:cstheme="minorHAnsi"/>
                <w:b/>
                <w:sz w:val="26"/>
                <w:szCs w:val="26"/>
              </w:rPr>
            </w:pPr>
            <w:r w:rsidRPr="00BE5AFD">
              <w:rPr>
                <w:rFonts w:asciiTheme="minorHAnsi" w:hAnsiTheme="minorHAnsi" w:cstheme="minorHAnsi"/>
                <w:b/>
                <w:sz w:val="28"/>
                <w:szCs w:val="28"/>
              </w:rPr>
              <w:t>POWER AND KNOWLEDGE IN THE TUATUNU GRAND MOSQUE OF PANGKALPINANG CITY, BANGKA ISLAND</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76BE3DF2" w:rsidR="00D869DB" w:rsidRPr="004C7CB9" w:rsidRDefault="00BE5AFD">
            <w:pPr>
              <w:rPr>
                <w:rFonts w:asciiTheme="minorHAnsi" w:hAnsiTheme="minorHAnsi" w:cstheme="minorHAnsi"/>
              </w:rPr>
            </w:pPr>
            <w:r w:rsidRPr="00BE5AFD">
              <w:rPr>
                <w:rFonts w:asciiTheme="minorHAnsi" w:hAnsiTheme="minorHAnsi" w:cstheme="minorHAnsi"/>
              </w:rPr>
              <w:t xml:space="preserve">Hadi Jaya </w:t>
            </w:r>
            <w:proofErr w:type="spellStart"/>
            <w:r w:rsidRPr="00BE5AFD">
              <w:rPr>
                <w:rFonts w:asciiTheme="minorHAnsi" w:hAnsiTheme="minorHAnsi" w:cstheme="minorHAnsi"/>
              </w:rPr>
              <w:t>Putra</w:t>
            </w:r>
            <w:r w:rsidRPr="00BE5AFD">
              <w:rPr>
                <w:rFonts w:asciiTheme="minorHAnsi" w:hAnsiTheme="minorHAnsi" w:cstheme="minorHAnsi"/>
                <w:vertAlign w:val="superscript"/>
              </w:rPr>
              <w:t>a</w:t>
            </w:r>
            <w:proofErr w:type="spellEnd"/>
            <w:r w:rsidRPr="00BE5AFD">
              <w:rPr>
                <w:rFonts w:asciiTheme="minorHAnsi" w:hAnsiTheme="minorHAnsi" w:cstheme="minorHAnsi"/>
                <w:vertAlign w:val="superscript"/>
              </w:rPr>
              <w:t>*</w:t>
            </w:r>
            <w:r w:rsidRPr="00BE5AFD">
              <w:rPr>
                <w:rFonts w:asciiTheme="minorHAnsi" w:hAnsiTheme="minorHAnsi" w:cstheme="minorHAnsi"/>
              </w:rPr>
              <w:t xml:space="preserve">, Agus </w:t>
            </w:r>
            <w:proofErr w:type="spellStart"/>
            <w:r w:rsidRPr="00BE5AFD">
              <w:rPr>
                <w:rFonts w:asciiTheme="minorHAnsi" w:hAnsiTheme="minorHAnsi" w:cstheme="minorHAnsi"/>
              </w:rPr>
              <w:t>Suharjono</w:t>
            </w:r>
            <w:proofErr w:type="spellEnd"/>
            <w:r w:rsidRPr="00BE5AFD">
              <w:rPr>
                <w:rFonts w:asciiTheme="minorHAnsi" w:hAnsiTheme="minorHAnsi" w:cstheme="minorHAnsi"/>
              </w:rPr>
              <w:t xml:space="preserve"> </w:t>
            </w:r>
            <w:proofErr w:type="spellStart"/>
            <w:r w:rsidRPr="00BE5AFD">
              <w:rPr>
                <w:rFonts w:asciiTheme="minorHAnsi" w:hAnsiTheme="minorHAnsi" w:cstheme="minorHAnsi"/>
              </w:rPr>
              <w:t>Ekomadyo</w:t>
            </w:r>
            <w:r w:rsidR="00B949F2">
              <w:rPr>
                <w:rFonts w:asciiTheme="minorHAnsi" w:hAnsiTheme="minorHAnsi" w:cstheme="minorHAnsi"/>
                <w:vertAlign w:val="superscript"/>
              </w:rPr>
              <w:t>b</w:t>
            </w:r>
            <w:proofErr w:type="spellEnd"/>
            <w:r w:rsidRPr="00BE5AFD">
              <w:rPr>
                <w:rFonts w:asciiTheme="minorHAnsi" w:hAnsiTheme="minorHAnsi" w:cstheme="minorHAnsi"/>
              </w:rPr>
              <w:t xml:space="preserve">, </w:t>
            </w:r>
            <w:proofErr w:type="spellStart"/>
            <w:r w:rsidRPr="00BE5AFD">
              <w:rPr>
                <w:rFonts w:asciiTheme="minorHAnsi" w:hAnsiTheme="minorHAnsi" w:cstheme="minorHAnsi"/>
              </w:rPr>
              <w:t>Alfathri</w:t>
            </w:r>
            <w:proofErr w:type="spellEnd"/>
            <w:r w:rsidRPr="00BE5AFD">
              <w:rPr>
                <w:rFonts w:asciiTheme="minorHAnsi" w:hAnsiTheme="minorHAnsi" w:cstheme="minorHAnsi"/>
              </w:rPr>
              <w:t xml:space="preserve"> </w:t>
            </w:r>
            <w:proofErr w:type="spellStart"/>
            <w:r w:rsidRPr="00BE5AFD">
              <w:rPr>
                <w:rFonts w:asciiTheme="minorHAnsi" w:hAnsiTheme="minorHAnsi" w:cstheme="minorHAnsi"/>
              </w:rPr>
              <w:t>Adlin</w:t>
            </w:r>
            <w:r w:rsidR="00B949F2">
              <w:rPr>
                <w:rFonts w:asciiTheme="minorHAnsi" w:hAnsiTheme="minorHAnsi" w:cstheme="minorHAnsi"/>
                <w:vertAlign w:val="superscript"/>
              </w:rPr>
              <w:t>c</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77DB2BCC" w14:textId="7D8254CD" w:rsidR="00B949F2" w:rsidRPr="00B949F2" w:rsidRDefault="00B949F2" w:rsidP="00BE5AFD">
            <w:pPr>
              <w:rPr>
                <w:sz w:val="18"/>
                <w:szCs w:val="18"/>
              </w:rPr>
            </w:pPr>
            <w:proofErr w:type="spellStart"/>
            <w:r w:rsidRPr="00B949F2">
              <w:rPr>
                <w:sz w:val="18"/>
                <w:szCs w:val="18"/>
                <w:vertAlign w:val="superscript"/>
              </w:rPr>
              <w:t>a</w:t>
            </w:r>
            <w:r w:rsidRPr="00B949F2">
              <w:rPr>
                <w:sz w:val="18"/>
                <w:szCs w:val="18"/>
              </w:rPr>
              <w:t>Architecture</w:t>
            </w:r>
            <w:proofErr w:type="spellEnd"/>
            <w:r w:rsidRPr="00B949F2">
              <w:rPr>
                <w:sz w:val="18"/>
                <w:szCs w:val="18"/>
              </w:rPr>
              <w:t xml:space="preserve">, Faculty of Engineering, Universitas </w:t>
            </w:r>
            <w:proofErr w:type="spellStart"/>
            <w:r w:rsidRPr="00B949F2">
              <w:rPr>
                <w:sz w:val="18"/>
                <w:szCs w:val="18"/>
              </w:rPr>
              <w:t>Presiden</w:t>
            </w:r>
            <w:proofErr w:type="spellEnd"/>
            <w:r w:rsidRPr="00B949F2">
              <w:rPr>
                <w:sz w:val="18"/>
                <w:szCs w:val="18"/>
              </w:rPr>
              <w:t>, Bekasi Regency, Indonesia</w:t>
            </w:r>
          </w:p>
          <w:p w14:paraId="392542E3" w14:textId="7A25EFB8" w:rsidR="00D869DB" w:rsidRPr="004C7CB9" w:rsidRDefault="00B949F2" w:rsidP="00BE5AFD">
            <w:pPr>
              <w:rPr>
                <w:sz w:val="18"/>
                <w:szCs w:val="18"/>
              </w:rPr>
            </w:pPr>
            <w:proofErr w:type="spellStart"/>
            <w:r>
              <w:rPr>
                <w:sz w:val="18"/>
                <w:szCs w:val="18"/>
                <w:vertAlign w:val="superscript"/>
              </w:rPr>
              <w:t>b</w:t>
            </w:r>
            <w:r w:rsidR="00BE5AFD" w:rsidRPr="00BE5AFD">
              <w:rPr>
                <w:sz w:val="18"/>
                <w:szCs w:val="18"/>
              </w:rPr>
              <w:t>School</w:t>
            </w:r>
            <w:proofErr w:type="spellEnd"/>
            <w:r w:rsidR="00BE5AFD" w:rsidRPr="00BE5AFD">
              <w:rPr>
                <w:sz w:val="18"/>
                <w:szCs w:val="18"/>
              </w:rPr>
              <w:t xml:space="preserve"> of Architecture, Planning and Policy Development, </w:t>
            </w:r>
            <w:proofErr w:type="spellStart"/>
            <w:r w:rsidR="00BE5AFD" w:rsidRPr="00BE5AFD">
              <w:rPr>
                <w:sz w:val="18"/>
                <w:szCs w:val="18"/>
              </w:rPr>
              <w:t>Institut</w:t>
            </w:r>
            <w:proofErr w:type="spellEnd"/>
            <w:r w:rsidR="00BE5AFD" w:rsidRPr="00BE5AFD">
              <w:rPr>
                <w:sz w:val="18"/>
                <w:szCs w:val="18"/>
              </w:rPr>
              <w:t xml:space="preserve"> </w:t>
            </w:r>
            <w:proofErr w:type="spellStart"/>
            <w:r w:rsidR="00BE5AFD" w:rsidRPr="00BE5AFD">
              <w:rPr>
                <w:sz w:val="18"/>
                <w:szCs w:val="18"/>
              </w:rPr>
              <w:t>Teknologi</w:t>
            </w:r>
            <w:proofErr w:type="spellEnd"/>
            <w:r w:rsidR="00BE5AFD" w:rsidRPr="00BE5AFD">
              <w:rPr>
                <w:sz w:val="18"/>
                <w:szCs w:val="18"/>
              </w:rPr>
              <w:t xml:space="preserve"> Bandung, Bandung, Indonesia</w:t>
            </w:r>
          </w:p>
          <w:p w14:paraId="2E3ECF52" w14:textId="37024151" w:rsidR="00D869DB" w:rsidRPr="004C7CB9" w:rsidRDefault="00B949F2" w:rsidP="00D869DB">
            <w:pPr>
              <w:rPr>
                <w:sz w:val="18"/>
                <w:szCs w:val="18"/>
              </w:rPr>
            </w:pPr>
            <w:proofErr w:type="spellStart"/>
            <w:r>
              <w:rPr>
                <w:sz w:val="18"/>
                <w:szCs w:val="18"/>
                <w:vertAlign w:val="superscript"/>
              </w:rPr>
              <w:t>c</w:t>
            </w:r>
            <w:r w:rsidR="00BE5AFD" w:rsidRPr="00BE5AFD">
              <w:rPr>
                <w:sz w:val="18"/>
                <w:szCs w:val="18"/>
              </w:rPr>
              <w:t>Faculty</w:t>
            </w:r>
            <w:proofErr w:type="spellEnd"/>
            <w:r w:rsidR="00BE5AFD" w:rsidRPr="00BE5AFD">
              <w:rPr>
                <w:sz w:val="18"/>
                <w:szCs w:val="18"/>
              </w:rPr>
              <w:t xml:space="preserve"> of Art and Design, </w:t>
            </w:r>
            <w:proofErr w:type="spellStart"/>
            <w:r w:rsidR="00BE5AFD" w:rsidRPr="00BE5AFD">
              <w:rPr>
                <w:sz w:val="18"/>
                <w:szCs w:val="18"/>
              </w:rPr>
              <w:t>Institut</w:t>
            </w:r>
            <w:proofErr w:type="spellEnd"/>
            <w:r w:rsidR="00BE5AFD" w:rsidRPr="00BE5AFD">
              <w:rPr>
                <w:sz w:val="18"/>
                <w:szCs w:val="18"/>
              </w:rPr>
              <w:t xml:space="preserve"> </w:t>
            </w:r>
            <w:proofErr w:type="spellStart"/>
            <w:r w:rsidR="00BE5AFD" w:rsidRPr="00BE5AFD">
              <w:rPr>
                <w:sz w:val="18"/>
                <w:szCs w:val="18"/>
              </w:rPr>
              <w:t>Teknologi</w:t>
            </w:r>
            <w:proofErr w:type="spellEnd"/>
            <w:r w:rsidR="00BE5AFD" w:rsidRPr="00BE5AFD">
              <w:rPr>
                <w:sz w:val="18"/>
                <w:szCs w:val="18"/>
              </w:rPr>
              <w:t xml:space="preserve"> Bandung, Bandung, Indonesia</w:t>
            </w:r>
          </w:p>
          <w:p w14:paraId="4B54932F" w14:textId="4F76AD80" w:rsidR="00D869DB" w:rsidRPr="004C7CB9" w:rsidRDefault="00D869DB" w:rsidP="00D869DB">
            <w:r w:rsidRPr="004C7CB9">
              <w:rPr>
                <w:sz w:val="18"/>
                <w:szCs w:val="18"/>
              </w:rPr>
              <w:t xml:space="preserve">*Corresponding Author: </w:t>
            </w:r>
            <w:r w:rsidR="00BE5AFD" w:rsidRPr="00BE5AFD">
              <w:rPr>
                <w:sz w:val="18"/>
                <w:szCs w:val="18"/>
              </w:rPr>
              <w:t>hadi.jaya.putra@gmail.com</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4E6B9A67"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BE5AFD">
              <w:rPr>
                <w:rFonts w:asciiTheme="majorHAnsi" w:hAnsiTheme="majorHAnsi" w:cstheme="majorHAnsi"/>
                <w:sz w:val="18"/>
                <w:szCs w:val="18"/>
              </w:rPr>
              <w:t xml:space="preserve"> 8</w:t>
            </w:r>
          </w:p>
          <w:p w14:paraId="5F8B2097" w14:textId="1160F924"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BE5AFD">
              <w:rPr>
                <w:rFonts w:asciiTheme="majorHAnsi" w:hAnsiTheme="majorHAnsi" w:cstheme="majorHAnsi"/>
                <w:sz w:val="18"/>
                <w:szCs w:val="18"/>
              </w:rPr>
              <w:t xml:space="preserve"> 2</w:t>
            </w:r>
          </w:p>
          <w:p w14:paraId="1727970E" w14:textId="103A123B"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BE5AFD">
              <w:rPr>
                <w:rFonts w:asciiTheme="majorHAnsi" w:hAnsiTheme="majorHAnsi" w:cstheme="majorHAnsi"/>
                <w:sz w:val="18"/>
                <w:szCs w:val="18"/>
              </w:rPr>
              <w:t xml:space="preserve"> </w:t>
            </w:r>
            <w:r w:rsidR="00371AE3">
              <w:rPr>
                <w:rFonts w:asciiTheme="majorHAnsi" w:hAnsiTheme="majorHAnsi" w:cstheme="majorHAnsi"/>
                <w:sz w:val="18"/>
                <w:szCs w:val="18"/>
              </w:rPr>
              <w:t>283-294</w:t>
            </w:r>
          </w:p>
          <w:p w14:paraId="42AC331B" w14:textId="7D60B00A"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BE5AFD">
              <w:rPr>
                <w:rFonts w:asciiTheme="majorHAnsi" w:hAnsiTheme="majorHAnsi" w:cstheme="majorHAnsi"/>
                <w:sz w:val="18"/>
                <w:szCs w:val="18"/>
              </w:rPr>
              <w:t>September 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BE5AFD">
              <w:rPr>
                <w:rFonts w:asciiTheme="majorHAnsi" w:hAnsiTheme="majorHAnsi" w:cstheme="majorHAnsi"/>
                <w:sz w:val="18"/>
                <w:szCs w:val="18"/>
              </w:rPr>
              <w:t>2</w:t>
            </w:r>
          </w:p>
          <w:p w14:paraId="63316A40" w14:textId="463BA00F"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BE5AFD">
              <w:rPr>
                <w:rFonts w:asciiTheme="majorHAnsi" w:hAnsiTheme="majorHAnsi" w:cstheme="majorHAnsi"/>
                <w:sz w:val="18"/>
                <w:szCs w:val="18"/>
              </w:rPr>
              <w:t>February</w:t>
            </w:r>
            <w:r w:rsidRPr="004C7CB9">
              <w:rPr>
                <w:rFonts w:asciiTheme="majorHAnsi" w:hAnsiTheme="majorHAnsi" w:cstheme="majorHAnsi"/>
                <w:sz w:val="18"/>
                <w:szCs w:val="18"/>
              </w:rPr>
              <w:t xml:space="preserve"> </w:t>
            </w:r>
            <w:r w:rsidR="00BE5AFD">
              <w:rPr>
                <w:rFonts w:asciiTheme="majorHAnsi" w:hAnsiTheme="majorHAnsi" w:cstheme="majorHAnsi"/>
                <w:sz w:val="18"/>
                <w:szCs w:val="18"/>
              </w:rPr>
              <w:t>12</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BE5AFD">
              <w:rPr>
                <w:rFonts w:asciiTheme="majorHAnsi" w:hAnsiTheme="majorHAnsi" w:cstheme="majorHAnsi"/>
                <w:sz w:val="18"/>
                <w:szCs w:val="18"/>
              </w:rPr>
              <w:t>4</w:t>
            </w:r>
          </w:p>
          <w:p w14:paraId="6068623C" w14:textId="39684477"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BE5AFD">
              <w:rPr>
                <w:rFonts w:asciiTheme="majorHAnsi" w:hAnsiTheme="majorHAnsi" w:cstheme="majorHAnsi"/>
                <w:sz w:val="18"/>
                <w:szCs w:val="18"/>
              </w:rPr>
              <w:t>4</w:t>
            </w:r>
          </w:p>
          <w:p w14:paraId="78EB1E49" w14:textId="05079EDD"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BE5AFD" w:rsidRPr="00BE5AFD">
              <w:rPr>
                <w:rFonts w:asciiTheme="majorHAnsi" w:hAnsiTheme="majorHAnsi" w:cstheme="majorHAnsi"/>
                <w:sz w:val="18"/>
                <w:szCs w:val="18"/>
              </w:rPr>
              <w:t>10.18860/</w:t>
            </w:r>
            <w:proofErr w:type="gramStart"/>
            <w:r w:rsidR="00BE5AFD" w:rsidRPr="00BE5AFD">
              <w:rPr>
                <w:rFonts w:asciiTheme="majorHAnsi" w:hAnsiTheme="majorHAnsi" w:cstheme="majorHAnsi"/>
                <w:sz w:val="18"/>
                <w:szCs w:val="18"/>
              </w:rPr>
              <w:t>jia.v</w:t>
            </w:r>
            <w:proofErr w:type="gramEnd"/>
            <w:r w:rsidR="00BE5AFD" w:rsidRPr="00BE5AFD">
              <w:rPr>
                <w:rFonts w:asciiTheme="majorHAnsi" w:hAnsiTheme="majorHAnsi" w:cstheme="majorHAnsi"/>
                <w:sz w:val="18"/>
                <w:szCs w:val="18"/>
              </w:rPr>
              <w:t>8i2.17530</w:t>
            </w:r>
          </w:p>
        </w:tc>
        <w:tc>
          <w:tcPr>
            <w:tcW w:w="5671" w:type="dxa"/>
          </w:tcPr>
          <w:p w14:paraId="68C518DA" w14:textId="0D4524FB" w:rsidR="001D517C" w:rsidRPr="004C7CB9" w:rsidRDefault="00BE5AFD" w:rsidP="001D517C">
            <w:pPr>
              <w:jc w:val="both"/>
              <w:rPr>
                <w:rFonts w:asciiTheme="majorHAnsi" w:hAnsiTheme="majorHAnsi" w:cstheme="majorHAnsi"/>
                <w:sz w:val="18"/>
                <w:szCs w:val="18"/>
                <w:lang w:val="id-ID"/>
              </w:rPr>
            </w:pPr>
            <w:r w:rsidRPr="00BE5AFD">
              <w:rPr>
                <w:rFonts w:asciiTheme="majorHAnsi" w:hAnsiTheme="majorHAnsi" w:cstheme="majorHAnsi"/>
                <w:sz w:val="18"/>
                <w:szCs w:val="18"/>
              </w:rPr>
              <w:t xml:space="preserve">Apart from encompassing building techniques, functionality, and aesthetics, architecture encompasses power relations and knowledge within a building design. The knowledge embraced by architects manifests itself within the building as a textual message that users can understand. This study explores the interaction between power relations and knowledge that give rise to discourse in the design of the </w:t>
            </w:r>
            <w:proofErr w:type="spellStart"/>
            <w:r w:rsidRPr="00BE5AFD">
              <w:rPr>
                <w:rFonts w:asciiTheme="majorHAnsi" w:hAnsiTheme="majorHAnsi" w:cstheme="majorHAnsi"/>
                <w:sz w:val="18"/>
                <w:szCs w:val="18"/>
              </w:rPr>
              <w:t>Tuatunu</w:t>
            </w:r>
            <w:proofErr w:type="spellEnd"/>
            <w:r w:rsidRPr="00BE5AFD">
              <w:rPr>
                <w:rFonts w:asciiTheme="majorHAnsi" w:hAnsiTheme="majorHAnsi" w:cstheme="majorHAnsi"/>
                <w:sz w:val="18"/>
                <w:szCs w:val="18"/>
              </w:rPr>
              <w:t xml:space="preserve"> Grand Mosque in </w:t>
            </w:r>
            <w:proofErr w:type="spellStart"/>
            <w:r w:rsidRPr="00BE5AFD">
              <w:rPr>
                <w:rFonts w:asciiTheme="majorHAnsi" w:hAnsiTheme="majorHAnsi" w:cstheme="majorHAnsi"/>
                <w:sz w:val="18"/>
                <w:szCs w:val="18"/>
              </w:rPr>
              <w:t>Pangkalpinang</w:t>
            </w:r>
            <w:proofErr w:type="spellEnd"/>
            <w:r w:rsidRPr="00BE5AFD">
              <w:rPr>
                <w:rFonts w:asciiTheme="majorHAnsi" w:hAnsiTheme="majorHAnsi" w:cstheme="majorHAnsi"/>
                <w:sz w:val="18"/>
                <w:szCs w:val="18"/>
              </w:rPr>
              <w:t xml:space="preserve">, Bangka. Employing a descriptive qualitative approach with random probability sampling, this research examines the influence of architects' power relations and knowledge on the architecture of the </w:t>
            </w:r>
            <w:proofErr w:type="spellStart"/>
            <w:r w:rsidRPr="00BE5AFD">
              <w:rPr>
                <w:rFonts w:asciiTheme="majorHAnsi" w:hAnsiTheme="majorHAnsi" w:cstheme="majorHAnsi"/>
                <w:sz w:val="18"/>
                <w:szCs w:val="18"/>
              </w:rPr>
              <w:t>Tuatunu</w:t>
            </w:r>
            <w:proofErr w:type="spellEnd"/>
            <w:r w:rsidRPr="00BE5AFD">
              <w:rPr>
                <w:rFonts w:asciiTheme="majorHAnsi" w:hAnsiTheme="majorHAnsi" w:cstheme="majorHAnsi"/>
                <w:sz w:val="18"/>
                <w:szCs w:val="18"/>
              </w:rPr>
              <w:t xml:space="preserve"> Grand Mosque. It sheds light on the discourse among its users. The findings of this study reveal that the architect employed two types of knowledge, namely Malay culture and Islamic values. These two types of knowledge are reflected in four concepts encompassing ten architectural elements. The analysis results demonstrate a readability rate of 75% for the discourse among the informants. This figure indicates that the users have a sufficient understanding of the messages conveyed through each architectural element. Malay culture emerges as the dominant and most prominent discourse in the mosque's design compared to Islamic values. Malay culture is applied in seven architectural elements, while Islamic values are only present in three</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307EBCD3" w:rsidR="001D517C" w:rsidRPr="004C7CB9" w:rsidRDefault="00E00110" w:rsidP="001D517C">
            <w:pPr>
              <w:jc w:val="both"/>
              <w:rPr>
                <w:rFonts w:asciiTheme="majorHAnsi" w:hAnsiTheme="majorHAnsi" w:cstheme="majorHAnsi"/>
                <w:sz w:val="18"/>
                <w:szCs w:val="18"/>
                <w:lang w:val="en-US"/>
              </w:rPr>
            </w:pPr>
            <w:r w:rsidRPr="00BE5AFD">
              <w:rPr>
                <w:rFonts w:asciiTheme="majorHAnsi" w:hAnsiTheme="majorHAnsi" w:cstheme="majorHAnsi"/>
                <w:sz w:val="18"/>
                <w:szCs w:val="18"/>
                <w:lang w:val="en-US"/>
              </w:rPr>
              <w:t xml:space="preserve">Discourse Analysis; </w:t>
            </w:r>
            <w:r w:rsidR="00BE5AFD" w:rsidRPr="00BE5AFD">
              <w:rPr>
                <w:rFonts w:asciiTheme="majorHAnsi" w:hAnsiTheme="majorHAnsi" w:cstheme="majorHAnsi"/>
                <w:sz w:val="18"/>
                <w:szCs w:val="18"/>
                <w:lang w:val="en-US"/>
              </w:rPr>
              <w:t xml:space="preserve">Bangka Malay; Power and Knowledge; Religion and Culture; </w:t>
            </w:r>
            <w:proofErr w:type="spellStart"/>
            <w:r w:rsidR="00BE5AFD" w:rsidRPr="00BE5AFD">
              <w:rPr>
                <w:rFonts w:asciiTheme="majorHAnsi" w:hAnsiTheme="majorHAnsi" w:cstheme="majorHAnsi"/>
                <w:sz w:val="18"/>
                <w:szCs w:val="18"/>
                <w:lang w:val="en-US"/>
              </w:rPr>
              <w:t>Tuatunu</w:t>
            </w:r>
            <w:proofErr w:type="spellEnd"/>
            <w:r w:rsidR="00BE5AFD" w:rsidRPr="00BE5AFD">
              <w:rPr>
                <w:rFonts w:asciiTheme="majorHAnsi" w:hAnsiTheme="majorHAnsi" w:cstheme="majorHAnsi"/>
                <w:sz w:val="18"/>
                <w:szCs w:val="18"/>
                <w:lang w:val="en-US"/>
              </w:rPr>
              <w:t xml:space="preserve"> Grand Mosque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0B853DBF"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00FB4401" w14:textId="77777777" w:rsidR="00BE5AFD" w:rsidRPr="00BE5AFD" w:rsidRDefault="00BE5AFD" w:rsidP="00BE5AFD">
      <w:pPr>
        <w:ind w:firstLine="284"/>
        <w:jc w:val="both"/>
        <w:rPr>
          <w:rFonts w:asciiTheme="majorHAnsi" w:hAnsiTheme="majorHAnsi" w:cstheme="majorHAnsi"/>
          <w:sz w:val="20"/>
          <w:szCs w:val="20"/>
        </w:rPr>
      </w:pPr>
      <w:r w:rsidRPr="00BE5AFD">
        <w:rPr>
          <w:rFonts w:asciiTheme="majorHAnsi" w:hAnsiTheme="majorHAnsi" w:cstheme="majorHAnsi"/>
          <w:sz w:val="20"/>
          <w:szCs w:val="20"/>
        </w:rPr>
        <w:t>Architecture, as the art of building, originates from implemented knowledge and ways of thinking [1]. Knowledge and architecture are phenomena of the mind (knowledge) generated by the physical processes occurring in the brain (epiphenomenalism) [2]. The dissemination of knowledge is inherently linked to the community, which relies on validating information shared for knowledge-sharing purposes. Information disseminated often carries inherent interests, leading to the conclusion that interests are typically controlled by power [3].</w:t>
      </w:r>
    </w:p>
    <w:p w14:paraId="426C823A" w14:textId="77777777" w:rsidR="00BE5AFD" w:rsidRPr="00BE5AFD" w:rsidRDefault="00BE5AFD" w:rsidP="00BE5AFD">
      <w:pPr>
        <w:ind w:firstLine="284"/>
        <w:jc w:val="both"/>
        <w:rPr>
          <w:rFonts w:asciiTheme="majorHAnsi" w:hAnsiTheme="majorHAnsi" w:cstheme="majorHAnsi"/>
          <w:sz w:val="20"/>
          <w:szCs w:val="20"/>
        </w:rPr>
      </w:pPr>
      <w:r w:rsidRPr="00BE5AFD">
        <w:rPr>
          <w:rFonts w:asciiTheme="majorHAnsi" w:hAnsiTheme="majorHAnsi" w:cstheme="majorHAnsi"/>
          <w:sz w:val="20"/>
          <w:szCs w:val="20"/>
        </w:rPr>
        <w:t xml:space="preserve">Foucault provides various definitions of knowledge and power, highlighting the power holders' control, selection, organization, and redistribution of knowledge [4]. In his work "The Order of Discourse," Foucault </w:t>
      </w:r>
      <w:proofErr w:type="spellStart"/>
      <w:r w:rsidRPr="00BE5AFD">
        <w:rPr>
          <w:rFonts w:asciiTheme="majorHAnsi" w:hAnsiTheme="majorHAnsi" w:cstheme="majorHAnsi"/>
          <w:sz w:val="20"/>
          <w:szCs w:val="20"/>
        </w:rPr>
        <w:t>analyzes</w:t>
      </w:r>
      <w:proofErr w:type="spellEnd"/>
      <w:r w:rsidRPr="00BE5AFD">
        <w:rPr>
          <w:rFonts w:asciiTheme="majorHAnsi" w:hAnsiTheme="majorHAnsi" w:cstheme="majorHAnsi"/>
          <w:sz w:val="20"/>
          <w:szCs w:val="20"/>
        </w:rPr>
        <w:t xml:space="preserve"> institutionalized knowledge, suggesting that knowledge and power are dynamic reciprocal processes. Knowledge generates, maintains, and reinforces power, while power must establish a system of truth to gain widespread acceptance of the knowledge it produces. In this context, power refers to the efforts made by those in dominant positions to persuade a larger audience to engage with a system that regulates and encourages compliance with its rules [5]. The power relations within architectural discourse not only reveal dominant forces but also encompass the struggle for public interests or marginalized communities [6], [7], [8], [9].</w:t>
      </w:r>
    </w:p>
    <w:p w14:paraId="36EDB5FE" w14:textId="638E9418" w:rsidR="0079305C" w:rsidRDefault="00BE5AFD" w:rsidP="00BE5AFD">
      <w:pPr>
        <w:ind w:firstLine="284"/>
        <w:jc w:val="both"/>
        <w:rPr>
          <w:rFonts w:asciiTheme="majorHAnsi" w:hAnsiTheme="majorHAnsi" w:cstheme="majorHAnsi"/>
          <w:sz w:val="20"/>
          <w:szCs w:val="20"/>
        </w:rPr>
      </w:pPr>
      <w:r w:rsidRPr="00BE5AFD">
        <w:rPr>
          <w:rFonts w:asciiTheme="majorHAnsi" w:hAnsiTheme="majorHAnsi" w:cstheme="majorHAnsi"/>
          <w:sz w:val="20"/>
          <w:szCs w:val="20"/>
        </w:rPr>
        <w:lastRenderedPageBreak/>
        <w:t>When knowledge exists, it is constructed to be controlled, selected, organized, and redistributed to the readers [4]. An optimal relationship exists between knowledge and power, where each influences the other [10]. Building upon Foucault's ideas, Sara Mills developed discourse analysis methods and argued that objects of analysis should be approached as texts or language. Discourse analysis aims to examine texts comprehensively and implicitly, considering the perspectives of the speaker or writer and the reader, audience, or listener involved in producing discourse [4]. Mills explores how texts are presented in discourse, the subjects and objects within the text, and the intended recipients of the text. She believes texts and images can indirectly communicate with the audience/reader/listener [11]. Discourse analysis plays a crucial role in opening up new avenues of analysis by examining the controlling nature of power and knowledge within language systems and attempting to interpret the produced texts [4]</w:t>
      </w:r>
      <w:r w:rsidR="0079305C" w:rsidRPr="0079305C">
        <w:rPr>
          <w:rFonts w:asciiTheme="majorHAnsi" w:hAnsiTheme="majorHAnsi" w:cstheme="majorHAnsi"/>
          <w:sz w:val="20"/>
          <w:szCs w:val="20"/>
        </w:rPr>
        <w:t>.</w:t>
      </w:r>
    </w:p>
    <w:p w14:paraId="30077D6D" w14:textId="77777777" w:rsidR="00BE5AFD" w:rsidRPr="00BE5AFD" w:rsidRDefault="00BE5AFD" w:rsidP="00BE5AFD">
      <w:pPr>
        <w:ind w:firstLine="284"/>
        <w:jc w:val="both"/>
        <w:rPr>
          <w:rFonts w:asciiTheme="majorHAnsi" w:hAnsiTheme="majorHAnsi" w:cstheme="majorHAnsi"/>
          <w:sz w:val="20"/>
          <w:szCs w:val="20"/>
          <w:lang w:val="id-ID"/>
        </w:rPr>
      </w:pPr>
      <w:r w:rsidRPr="00BE5AFD">
        <w:rPr>
          <w:rFonts w:asciiTheme="majorHAnsi" w:hAnsiTheme="majorHAnsi" w:cstheme="majorHAnsi"/>
          <w:sz w:val="20"/>
          <w:szCs w:val="20"/>
          <w:lang w:val="id-ID"/>
        </w:rPr>
        <w:t>Architecture can be understood as a text or language that interacts with the subjectivity of the reader/viewer/listener [12]. The interaction between object-subjects and positions results in architecture functioning as a communication medium through which architects convey messages to users. Different texts provide various fields of meaning, depending on the knowledge carried by the speaker/writer and the interpretation by the reader/viewer/listener. Through discourse analysis, the architect assumes the role of the speaker/writer, while the user of the space becomes the reader/viewer/listener.</w:t>
      </w:r>
    </w:p>
    <w:p w14:paraId="2A638C26" w14:textId="77777777" w:rsidR="00BE5AFD" w:rsidRPr="00BE5AFD" w:rsidRDefault="00BE5AFD" w:rsidP="00BE5AFD">
      <w:pPr>
        <w:ind w:firstLine="284"/>
        <w:jc w:val="both"/>
        <w:rPr>
          <w:rFonts w:asciiTheme="majorHAnsi" w:hAnsiTheme="majorHAnsi" w:cstheme="majorHAnsi"/>
          <w:sz w:val="20"/>
          <w:szCs w:val="20"/>
          <w:lang w:val="id-ID"/>
        </w:rPr>
      </w:pPr>
      <w:r w:rsidRPr="00BE5AFD">
        <w:rPr>
          <w:rFonts w:asciiTheme="majorHAnsi" w:hAnsiTheme="majorHAnsi" w:cstheme="majorHAnsi"/>
          <w:sz w:val="20"/>
          <w:szCs w:val="20"/>
          <w:lang w:val="id-ID"/>
        </w:rPr>
        <w:t>Knowledge permeates all aspects of life [13]. In the case of the Tuatunu community, knowledge about Malay Kaffah is essential for adhering to Islamic teachings comprehensively (referring to Kaffah), encompassing both the physical and spiritual aspects of worldly affairs and the afterlife. This belief manifests in the Malay cultural practices observed in Tuatunu, a traditional Malay settlement on Bangka Island, specifically within Pangkalpinang [14][15]. The architectural form arises in response to the Tuatunu people's desire to have a more enormous mosque that can accommodate the entire community [16]. The establishment of the Tuatunu Grand Mosque aims to foster unity among Dalam, Tengah, and Ujung Tuatunu residents for prayer and religious festivities.</w:t>
      </w:r>
    </w:p>
    <w:p w14:paraId="48046792" w14:textId="77777777" w:rsidR="00BE5AFD" w:rsidRPr="00BE5AFD" w:rsidRDefault="00BE5AFD" w:rsidP="00BE5AFD">
      <w:pPr>
        <w:ind w:firstLine="284"/>
        <w:jc w:val="both"/>
        <w:rPr>
          <w:rFonts w:asciiTheme="majorHAnsi" w:hAnsiTheme="majorHAnsi" w:cstheme="majorHAnsi"/>
          <w:sz w:val="20"/>
          <w:szCs w:val="20"/>
          <w:lang w:val="id-ID"/>
        </w:rPr>
      </w:pPr>
      <w:r w:rsidRPr="00BE5AFD">
        <w:rPr>
          <w:rFonts w:asciiTheme="majorHAnsi" w:hAnsiTheme="majorHAnsi" w:cstheme="majorHAnsi"/>
          <w:sz w:val="20"/>
          <w:szCs w:val="20"/>
          <w:lang w:val="id-ID"/>
        </w:rPr>
        <w:t>The discourse surrounding the construction of the Tuatunu Grand Mosque began in 2005, five years after the establishment of the Bangka Belitung Province. The mosque's establishment unfolded as a collaborative effort involving stakeholders such as the local community, government, and architects, reflecting a dynamic interplay between cultural identity, religious values, and architectural design.</w:t>
      </w:r>
    </w:p>
    <w:p w14:paraId="0DCE83C7" w14:textId="40A35489" w:rsidR="00BE5AFD" w:rsidRDefault="00BE5AFD" w:rsidP="00BE5AFD">
      <w:pPr>
        <w:ind w:firstLine="284"/>
        <w:jc w:val="both"/>
        <w:rPr>
          <w:rFonts w:asciiTheme="majorHAnsi" w:hAnsiTheme="majorHAnsi" w:cstheme="majorHAnsi"/>
          <w:sz w:val="20"/>
          <w:szCs w:val="20"/>
          <w:lang w:val="id-ID"/>
        </w:rPr>
      </w:pPr>
      <w:r w:rsidRPr="00BE5AFD">
        <w:rPr>
          <w:rFonts w:asciiTheme="majorHAnsi" w:hAnsiTheme="majorHAnsi" w:cstheme="majorHAnsi"/>
          <w:sz w:val="20"/>
          <w:szCs w:val="20"/>
          <w:lang w:val="id-ID"/>
        </w:rPr>
        <w:t>This research delves into the Tuatunu Grand Mosque's architectural discourse, employing discourse analysis inspired by scholars like Foucault, Mills, and Eriyanto. We aim to uncover the nuanced layers of meaning within its architectural elements, shedding light on the dynamic relationship between the architect, stakeholders, and users. By examining how the mosque communicates cultural and religious messages, fostering community identity, our study contributes to the broader understanding of architectural design as a conduit for cultural expression, religious symbolism, and community cohesion. It also investigates the users' ability to interpret the messages embedded in the architectural elements</w:t>
      </w:r>
      <w:r>
        <w:rPr>
          <w:rFonts w:asciiTheme="majorHAnsi" w:hAnsiTheme="majorHAnsi" w:cstheme="majorHAnsi"/>
          <w:sz w:val="20"/>
          <w:szCs w:val="20"/>
          <w:lang w:val="id-ID"/>
        </w:rPr>
        <w:t>.</w:t>
      </w:r>
    </w:p>
    <w:p w14:paraId="67312BE1" w14:textId="77777777" w:rsidR="00BE5AFD" w:rsidRPr="0079305C" w:rsidRDefault="00BE5AFD" w:rsidP="00BE5AFD">
      <w:pPr>
        <w:ind w:firstLine="284"/>
        <w:jc w:val="both"/>
        <w:rPr>
          <w:rFonts w:asciiTheme="majorHAnsi" w:hAnsiTheme="majorHAnsi" w:cstheme="majorHAnsi"/>
          <w:sz w:val="20"/>
          <w:szCs w:val="20"/>
          <w:lang w:val="id-ID"/>
        </w:rPr>
      </w:pPr>
    </w:p>
    <w:p w14:paraId="12B8EC05" w14:textId="4F1AEAD6" w:rsidR="00BE5AFD" w:rsidRDefault="00BE5AFD" w:rsidP="00BE5AFD">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6D9DEE07" w14:textId="77777777" w:rsidR="00BE5AFD" w:rsidRPr="00BE5AFD" w:rsidRDefault="00BE5AFD" w:rsidP="00BE5AFD">
      <w:pPr>
        <w:ind w:firstLine="284"/>
        <w:jc w:val="both"/>
        <w:rPr>
          <w:rFonts w:asciiTheme="majorHAnsi" w:hAnsiTheme="majorHAnsi" w:cstheme="majorHAnsi"/>
          <w:sz w:val="20"/>
          <w:szCs w:val="20"/>
        </w:rPr>
      </w:pPr>
      <w:r w:rsidRPr="00BE5AFD">
        <w:rPr>
          <w:rFonts w:asciiTheme="majorHAnsi" w:hAnsiTheme="majorHAnsi" w:cstheme="majorHAnsi"/>
          <w:sz w:val="20"/>
          <w:szCs w:val="20"/>
        </w:rPr>
        <w:t xml:space="preserve">The research employed a descriptive qualitative method [17] with random probability sampling [18]. The secondary data sources comprised theoretical studies on discourse analysis by Michel Foucault and Sara Mills and literature reviews related to the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xml:space="preserve"> Mosque.</w:t>
      </w:r>
    </w:p>
    <w:p w14:paraId="5EC16752" w14:textId="77777777" w:rsidR="00BE5AFD" w:rsidRPr="00BE5AFD" w:rsidRDefault="00BE5AFD" w:rsidP="00BE5AFD">
      <w:pPr>
        <w:ind w:firstLine="284"/>
        <w:jc w:val="both"/>
        <w:rPr>
          <w:rFonts w:asciiTheme="majorHAnsi" w:hAnsiTheme="majorHAnsi" w:cstheme="majorHAnsi"/>
          <w:sz w:val="20"/>
          <w:szCs w:val="20"/>
        </w:rPr>
      </w:pPr>
      <w:r w:rsidRPr="00BE5AFD">
        <w:rPr>
          <w:rFonts w:asciiTheme="majorHAnsi" w:hAnsiTheme="majorHAnsi" w:cstheme="majorHAnsi"/>
          <w:sz w:val="20"/>
          <w:szCs w:val="20"/>
        </w:rPr>
        <w:t xml:space="preserve"> It is noteworthy to mention that while </w:t>
      </w:r>
      <w:proofErr w:type="spellStart"/>
      <w:r w:rsidRPr="00BE5AFD">
        <w:rPr>
          <w:rFonts w:asciiTheme="majorHAnsi" w:hAnsiTheme="majorHAnsi" w:cstheme="majorHAnsi"/>
          <w:sz w:val="20"/>
          <w:szCs w:val="20"/>
        </w:rPr>
        <w:t>Sutanty</w:t>
      </w:r>
      <w:proofErr w:type="spellEnd"/>
      <w:r w:rsidRPr="00BE5AFD">
        <w:rPr>
          <w:rFonts w:asciiTheme="majorHAnsi" w:hAnsiTheme="majorHAnsi" w:cstheme="majorHAnsi"/>
          <w:sz w:val="20"/>
          <w:szCs w:val="20"/>
        </w:rPr>
        <w:t xml:space="preserve"> employed a similar method in their research focused on Javanese-Catholic churches [19], the current study offers a distinctive perspective by investigating the architectural discourse within the context of the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xml:space="preserve"> Grand Mosque, representing Bangka Malay-Islamic architecture. This divergence in religious and cultural contexts contributes to the broader academic discourse on architectural analysis, providing a novel lens through which to explore the intricate interplay of power, knowledge, and cultural representation in religious structures.</w:t>
      </w:r>
    </w:p>
    <w:p w14:paraId="5B434565" w14:textId="4240D0D4" w:rsidR="00BE5AFD" w:rsidRDefault="00BE5AFD" w:rsidP="00BE5AFD">
      <w:pPr>
        <w:ind w:firstLine="284"/>
        <w:jc w:val="both"/>
        <w:rPr>
          <w:rFonts w:asciiTheme="majorHAnsi" w:hAnsiTheme="majorHAnsi" w:cstheme="majorHAnsi"/>
          <w:sz w:val="20"/>
          <w:szCs w:val="20"/>
        </w:rPr>
      </w:pPr>
      <w:r w:rsidRPr="00BE5AFD">
        <w:rPr>
          <w:rFonts w:asciiTheme="majorHAnsi" w:hAnsiTheme="majorHAnsi" w:cstheme="majorHAnsi"/>
          <w:sz w:val="20"/>
          <w:szCs w:val="20"/>
        </w:rPr>
        <w:t xml:space="preserve">In this study, the researchers used data triangulation techniques by combining 3 data collection techniques (observation, interviews, and documentation) triangulation [20]. The first interview was conducted with Mr Ar. Ir. </w:t>
      </w:r>
      <w:proofErr w:type="spellStart"/>
      <w:r w:rsidRPr="00BE5AFD">
        <w:rPr>
          <w:rFonts w:asciiTheme="majorHAnsi" w:hAnsiTheme="majorHAnsi" w:cstheme="majorHAnsi"/>
          <w:sz w:val="20"/>
          <w:szCs w:val="20"/>
        </w:rPr>
        <w:t>Hongky</w:t>
      </w:r>
      <w:proofErr w:type="spellEnd"/>
      <w:r w:rsidRPr="00BE5AFD">
        <w:rPr>
          <w:rFonts w:asciiTheme="majorHAnsi" w:hAnsiTheme="majorHAnsi" w:cstheme="majorHAnsi"/>
          <w:sz w:val="20"/>
          <w:szCs w:val="20"/>
        </w:rPr>
        <w:t xml:space="preserve"> </w:t>
      </w:r>
      <w:proofErr w:type="spellStart"/>
      <w:r w:rsidRPr="00BE5AFD">
        <w:rPr>
          <w:rFonts w:asciiTheme="majorHAnsi" w:hAnsiTheme="majorHAnsi" w:cstheme="majorHAnsi"/>
          <w:sz w:val="20"/>
          <w:szCs w:val="20"/>
        </w:rPr>
        <w:t>Listiyadhi</w:t>
      </w:r>
      <w:proofErr w:type="spellEnd"/>
      <w:r w:rsidRPr="00BE5AFD">
        <w:rPr>
          <w:rFonts w:asciiTheme="majorHAnsi" w:hAnsiTheme="majorHAnsi" w:cstheme="majorHAnsi"/>
          <w:sz w:val="20"/>
          <w:szCs w:val="20"/>
        </w:rPr>
        <w:t xml:space="preserve">, </w:t>
      </w:r>
      <w:proofErr w:type="spellStart"/>
      <w:proofErr w:type="gramStart"/>
      <w:r w:rsidRPr="00BE5AFD">
        <w:rPr>
          <w:rFonts w:asciiTheme="majorHAnsi" w:hAnsiTheme="majorHAnsi" w:cstheme="majorHAnsi"/>
          <w:sz w:val="20"/>
          <w:szCs w:val="20"/>
        </w:rPr>
        <w:t>M.Ars</w:t>
      </w:r>
      <w:proofErr w:type="spellEnd"/>
      <w:proofErr w:type="gramEnd"/>
      <w:r w:rsidRPr="00BE5AFD">
        <w:rPr>
          <w:rFonts w:asciiTheme="majorHAnsi" w:hAnsiTheme="majorHAnsi" w:cstheme="majorHAnsi"/>
          <w:sz w:val="20"/>
          <w:szCs w:val="20"/>
        </w:rPr>
        <w:t xml:space="preserve">., IAI, to </w:t>
      </w:r>
      <w:proofErr w:type="spellStart"/>
      <w:r w:rsidRPr="00BE5AFD">
        <w:rPr>
          <w:rFonts w:asciiTheme="majorHAnsi" w:hAnsiTheme="majorHAnsi" w:cstheme="majorHAnsi"/>
          <w:sz w:val="20"/>
          <w:szCs w:val="20"/>
        </w:rPr>
        <w:t>analyze</w:t>
      </w:r>
      <w:proofErr w:type="spellEnd"/>
      <w:r w:rsidRPr="00BE5AFD">
        <w:rPr>
          <w:rFonts w:asciiTheme="majorHAnsi" w:hAnsiTheme="majorHAnsi" w:cstheme="majorHAnsi"/>
          <w:sz w:val="20"/>
          <w:szCs w:val="20"/>
        </w:rPr>
        <w:t xml:space="preserve"> the statements of the autonomous subject as the architect. The second interview presented five mosque users positioned as objects in </w:t>
      </w:r>
      <w:proofErr w:type="spellStart"/>
      <w:r w:rsidRPr="00BE5AFD">
        <w:rPr>
          <w:rFonts w:asciiTheme="majorHAnsi" w:hAnsiTheme="majorHAnsi" w:cstheme="majorHAnsi"/>
          <w:sz w:val="20"/>
          <w:szCs w:val="20"/>
        </w:rPr>
        <w:t>Pangkalpinang</w:t>
      </w:r>
      <w:proofErr w:type="spellEnd"/>
      <w:r w:rsidRPr="00BE5AFD">
        <w:rPr>
          <w:rFonts w:asciiTheme="majorHAnsi" w:hAnsiTheme="majorHAnsi" w:cstheme="majorHAnsi"/>
          <w:sz w:val="20"/>
          <w:szCs w:val="20"/>
        </w:rPr>
        <w:t xml:space="preserve"> City in early November 2021. The collected data was then </w:t>
      </w:r>
      <w:proofErr w:type="spellStart"/>
      <w:r w:rsidRPr="00BE5AFD">
        <w:rPr>
          <w:rFonts w:asciiTheme="majorHAnsi" w:hAnsiTheme="majorHAnsi" w:cstheme="majorHAnsi"/>
          <w:sz w:val="20"/>
          <w:szCs w:val="20"/>
        </w:rPr>
        <w:t>analyzed</w:t>
      </w:r>
      <w:proofErr w:type="spellEnd"/>
      <w:r w:rsidRPr="00BE5AFD">
        <w:rPr>
          <w:rFonts w:asciiTheme="majorHAnsi" w:hAnsiTheme="majorHAnsi" w:cstheme="majorHAnsi"/>
          <w:sz w:val="20"/>
          <w:szCs w:val="20"/>
        </w:rPr>
        <w:t xml:space="preserve"> using Foucault's discourse analysis theory, which Sara Mills developed. The analysis revealed how the knowledge possessed by architects can be conveyed as messages embedded within the buildings. Sara Mills described the process of conception and reception used in reading texts [11]. The collaboration between the writer and the reader determines the success of message delivery</w:t>
      </w:r>
      <w:r w:rsidRPr="005E66A5">
        <w:rPr>
          <w:rFonts w:asciiTheme="majorHAnsi" w:hAnsiTheme="majorHAnsi" w:cstheme="majorHAnsi"/>
          <w:sz w:val="20"/>
          <w:szCs w:val="20"/>
        </w:rPr>
        <w:t>.</w:t>
      </w:r>
    </w:p>
    <w:p w14:paraId="0F4DF6B4" w14:textId="71E0BD6E" w:rsidR="00BE5AFD" w:rsidRDefault="00BE5AFD" w:rsidP="00BE5AFD">
      <w:pPr>
        <w:ind w:firstLine="284"/>
        <w:jc w:val="both"/>
        <w:rPr>
          <w:rFonts w:asciiTheme="majorHAnsi" w:hAnsiTheme="majorHAnsi" w:cstheme="majorHAnsi"/>
          <w:sz w:val="20"/>
          <w:szCs w:val="20"/>
        </w:rPr>
      </w:pPr>
      <w:r w:rsidRPr="00BE5AFD">
        <w:rPr>
          <w:rFonts w:asciiTheme="majorHAnsi" w:hAnsiTheme="majorHAnsi" w:cstheme="majorHAnsi"/>
          <w:sz w:val="20"/>
          <w:szCs w:val="20"/>
        </w:rPr>
        <w:t xml:space="preserve">Discourse analysis was employed to interpret texts discussing the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xml:space="preserve"> Mosque. Architects utilize two types of knowledge in their design process</w:t>
      </w:r>
      <w:r w:rsidR="00E00110">
        <w:rPr>
          <w:rFonts w:asciiTheme="majorHAnsi" w:hAnsiTheme="majorHAnsi" w:cstheme="majorHAnsi"/>
          <w:sz w:val="20"/>
          <w:szCs w:val="20"/>
        </w:rPr>
        <w:t xml:space="preserve"> [21]</w:t>
      </w:r>
      <w:r w:rsidRPr="00BE5AFD">
        <w:rPr>
          <w:rFonts w:asciiTheme="majorHAnsi" w:hAnsiTheme="majorHAnsi" w:cstheme="majorHAnsi"/>
          <w:sz w:val="20"/>
          <w:szCs w:val="20"/>
        </w:rPr>
        <w:t xml:space="preserve">: Islamic values and Malay Bangka culture, which resulted in four concepts and ten architectural elements (Table 1). To simplify respondent answers, the writer grouped the responses into three categories: Unreadable (U) 0%, Partially Readable (PR) 50%, and Readable (R) 100%. The unreadable </w:t>
      </w:r>
      <w:r w:rsidRPr="00BE5AFD">
        <w:rPr>
          <w:rFonts w:asciiTheme="majorHAnsi" w:hAnsiTheme="majorHAnsi" w:cstheme="majorHAnsi"/>
          <w:sz w:val="20"/>
          <w:szCs w:val="20"/>
        </w:rPr>
        <w:lastRenderedPageBreak/>
        <w:t>category (U) refers to the condition where users are unaware of and do not understand the messages conveyed by the building. The partially readable category (PR) indicates that users are aware of messages in the building but do not comprehend the meaning behind those messages. The readable category (R) includes responses from participants who are aware of and understand the messages conveyed by the building.</w:t>
      </w:r>
    </w:p>
    <w:p w14:paraId="0603EF3B" w14:textId="77777777" w:rsidR="00BE5AFD" w:rsidRDefault="00BE5AFD" w:rsidP="00BE5AFD">
      <w:pPr>
        <w:ind w:firstLine="284"/>
        <w:jc w:val="both"/>
        <w:rPr>
          <w:rFonts w:asciiTheme="majorHAnsi" w:hAnsiTheme="majorHAnsi" w:cstheme="majorHAnsi"/>
          <w:sz w:val="20"/>
          <w:szCs w:val="20"/>
        </w:rPr>
      </w:pPr>
    </w:p>
    <w:tbl>
      <w:tblPr>
        <w:tblW w:w="0" w:type="auto"/>
        <w:jc w:val="center"/>
        <w:tblLayout w:type="fixed"/>
        <w:tblLook w:val="0000" w:firstRow="0" w:lastRow="0" w:firstColumn="0" w:lastColumn="0" w:noHBand="0" w:noVBand="0"/>
      </w:tblPr>
      <w:tblGrid>
        <w:gridCol w:w="2835"/>
        <w:gridCol w:w="851"/>
        <w:gridCol w:w="2268"/>
      </w:tblGrid>
      <w:tr w:rsidR="00BE5AFD" w:rsidRPr="005E66A5" w14:paraId="7948A955" w14:textId="700C4BEF" w:rsidTr="00BE5AFD">
        <w:trPr>
          <w:trHeight w:val="284"/>
          <w:jc w:val="center"/>
        </w:trPr>
        <w:tc>
          <w:tcPr>
            <w:tcW w:w="5954" w:type="dxa"/>
            <w:gridSpan w:val="3"/>
          </w:tcPr>
          <w:p w14:paraId="22CA0F34" w14:textId="6C492889" w:rsidR="00BE5AFD" w:rsidRPr="005E66A5" w:rsidRDefault="00BE5AFD" w:rsidP="00BE5AFD">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1. </w:t>
            </w:r>
            <w:r w:rsidRPr="00BE5AFD">
              <w:rPr>
                <w:rFonts w:asciiTheme="majorHAnsi" w:hAnsiTheme="majorHAnsi" w:cstheme="majorHAnsi"/>
                <w:bCs/>
                <w:sz w:val="16"/>
                <w:szCs w:val="16"/>
              </w:rPr>
              <w:t xml:space="preserve">Architectural Elements at </w:t>
            </w:r>
            <w:proofErr w:type="spellStart"/>
            <w:r w:rsidRPr="00BE5AFD">
              <w:rPr>
                <w:rFonts w:asciiTheme="majorHAnsi" w:hAnsiTheme="majorHAnsi" w:cstheme="majorHAnsi"/>
                <w:bCs/>
                <w:sz w:val="16"/>
                <w:szCs w:val="16"/>
              </w:rPr>
              <w:t>Tuatunu</w:t>
            </w:r>
            <w:proofErr w:type="spellEnd"/>
            <w:r w:rsidRPr="00BE5AFD">
              <w:rPr>
                <w:rFonts w:asciiTheme="majorHAnsi" w:hAnsiTheme="majorHAnsi" w:cstheme="majorHAnsi"/>
                <w:bCs/>
                <w:sz w:val="16"/>
                <w:szCs w:val="16"/>
              </w:rPr>
              <w:t xml:space="preserve"> Mosque</w:t>
            </w:r>
          </w:p>
        </w:tc>
      </w:tr>
      <w:tr w:rsidR="00BE5AFD" w:rsidRPr="005E66A5" w14:paraId="5D9BD7E5" w14:textId="3CB60FA3" w:rsidTr="00BE5AFD">
        <w:trPr>
          <w:trHeight w:val="85"/>
          <w:jc w:val="center"/>
        </w:trPr>
        <w:tc>
          <w:tcPr>
            <w:tcW w:w="2835" w:type="dxa"/>
            <w:tcBorders>
              <w:top w:val="single" w:sz="4" w:space="0" w:color="auto"/>
              <w:left w:val="nil"/>
              <w:bottom w:val="single" w:sz="4" w:space="0" w:color="auto"/>
              <w:right w:val="nil"/>
            </w:tcBorders>
          </w:tcPr>
          <w:p w14:paraId="73951A23" w14:textId="01DB7646" w:rsidR="00BE5AFD" w:rsidRPr="005E66A5" w:rsidRDefault="00BE5AFD" w:rsidP="00B54ED2">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Concept</w:t>
            </w:r>
          </w:p>
        </w:tc>
        <w:tc>
          <w:tcPr>
            <w:tcW w:w="851" w:type="dxa"/>
            <w:tcBorders>
              <w:top w:val="single" w:sz="4" w:space="0" w:color="auto"/>
              <w:left w:val="nil"/>
              <w:bottom w:val="single" w:sz="4" w:space="0" w:color="auto"/>
              <w:right w:val="nil"/>
            </w:tcBorders>
          </w:tcPr>
          <w:p w14:paraId="3A189F16" w14:textId="47CABF39" w:rsidR="00BE5AFD" w:rsidRPr="005E66A5" w:rsidRDefault="00BE5AFD" w:rsidP="00E0011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No.</w:t>
            </w:r>
          </w:p>
        </w:tc>
        <w:tc>
          <w:tcPr>
            <w:tcW w:w="2268" w:type="dxa"/>
            <w:tcBorders>
              <w:top w:val="single" w:sz="4" w:space="0" w:color="auto"/>
              <w:left w:val="nil"/>
              <w:bottom w:val="single" w:sz="4" w:space="0" w:color="auto"/>
              <w:right w:val="nil"/>
            </w:tcBorders>
          </w:tcPr>
          <w:p w14:paraId="2F82C093" w14:textId="7472219B" w:rsidR="00BE5AFD" w:rsidRPr="005E66A5" w:rsidRDefault="00BE5AFD" w:rsidP="00E0011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Architectural Elements</w:t>
            </w:r>
          </w:p>
        </w:tc>
      </w:tr>
      <w:tr w:rsidR="00BE5AFD" w:rsidRPr="005E66A5" w14:paraId="724F61EF" w14:textId="46229182" w:rsidTr="00BE5AFD">
        <w:trPr>
          <w:cantSplit/>
          <w:jc w:val="center"/>
        </w:trPr>
        <w:tc>
          <w:tcPr>
            <w:tcW w:w="2835" w:type="dxa"/>
            <w:tcBorders>
              <w:top w:val="single" w:sz="4" w:space="0" w:color="auto"/>
              <w:left w:val="nil"/>
              <w:right w:val="nil"/>
            </w:tcBorders>
          </w:tcPr>
          <w:p w14:paraId="3EB66247" w14:textId="3E87430E" w:rsidR="00BE5AFD" w:rsidRPr="005E66A5" w:rsidRDefault="00BE5AFD" w:rsidP="00B54ED2">
            <w:pPr>
              <w:spacing w:line="264" w:lineRule="auto"/>
              <w:jc w:val="both"/>
              <w:rPr>
                <w:rFonts w:asciiTheme="majorHAnsi" w:hAnsiTheme="majorHAnsi" w:cstheme="majorHAnsi"/>
                <w:bCs/>
                <w:sz w:val="16"/>
                <w:szCs w:val="16"/>
              </w:rPr>
            </w:pPr>
            <w:r w:rsidRPr="00BE5AFD">
              <w:rPr>
                <w:rFonts w:asciiTheme="majorHAnsi" w:hAnsiTheme="majorHAnsi" w:cstheme="majorHAnsi"/>
                <w:bCs/>
                <w:sz w:val="16"/>
                <w:szCs w:val="16"/>
              </w:rPr>
              <w:t>Building Shape</w:t>
            </w:r>
          </w:p>
        </w:tc>
        <w:tc>
          <w:tcPr>
            <w:tcW w:w="851" w:type="dxa"/>
            <w:tcBorders>
              <w:top w:val="single" w:sz="4" w:space="0" w:color="auto"/>
              <w:left w:val="nil"/>
              <w:right w:val="nil"/>
            </w:tcBorders>
          </w:tcPr>
          <w:p w14:paraId="75E521D2" w14:textId="18BF0013" w:rsidR="00BE5AFD" w:rsidRPr="005E66A5" w:rsidRDefault="00BE5AFD" w:rsidP="00B54ED2">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1</w:t>
            </w:r>
          </w:p>
        </w:tc>
        <w:tc>
          <w:tcPr>
            <w:tcW w:w="2268" w:type="dxa"/>
            <w:tcBorders>
              <w:top w:val="single" w:sz="4" w:space="0" w:color="auto"/>
              <w:left w:val="nil"/>
              <w:right w:val="nil"/>
            </w:tcBorders>
          </w:tcPr>
          <w:p w14:paraId="3734F45B" w14:textId="3010232B" w:rsidR="00BE5AFD" w:rsidRPr="005E66A5" w:rsidRDefault="00BE5AFD" w:rsidP="00BE5AFD">
            <w:pPr>
              <w:spacing w:line="264" w:lineRule="auto"/>
              <w:jc w:val="center"/>
              <w:rPr>
                <w:rFonts w:asciiTheme="majorHAnsi" w:hAnsiTheme="majorHAnsi" w:cstheme="majorHAnsi"/>
                <w:bCs/>
                <w:sz w:val="16"/>
                <w:szCs w:val="16"/>
              </w:rPr>
            </w:pPr>
            <w:r w:rsidRPr="00BE5AFD">
              <w:rPr>
                <w:rFonts w:asciiTheme="majorHAnsi" w:hAnsiTheme="majorHAnsi" w:cstheme="majorHAnsi"/>
                <w:bCs/>
                <w:sz w:val="16"/>
                <w:szCs w:val="16"/>
              </w:rPr>
              <w:t>Mass Concept</w:t>
            </w:r>
          </w:p>
        </w:tc>
      </w:tr>
      <w:tr w:rsidR="00BE5AFD" w:rsidRPr="005E66A5" w14:paraId="6420E5CA" w14:textId="058F0F85" w:rsidTr="00BE5AFD">
        <w:trPr>
          <w:jc w:val="center"/>
        </w:trPr>
        <w:tc>
          <w:tcPr>
            <w:tcW w:w="2835" w:type="dxa"/>
            <w:tcBorders>
              <w:bottom w:val="single" w:sz="4" w:space="0" w:color="auto"/>
            </w:tcBorders>
          </w:tcPr>
          <w:p w14:paraId="6A6CF659" w14:textId="7A108621" w:rsidR="00BE5AFD" w:rsidRPr="005E66A5" w:rsidRDefault="00BE5AFD" w:rsidP="00B54ED2">
            <w:pPr>
              <w:spacing w:line="264" w:lineRule="auto"/>
              <w:jc w:val="both"/>
              <w:rPr>
                <w:rFonts w:asciiTheme="majorHAnsi" w:hAnsiTheme="majorHAnsi" w:cstheme="majorHAnsi"/>
                <w:bCs/>
                <w:sz w:val="16"/>
                <w:szCs w:val="16"/>
              </w:rPr>
            </w:pPr>
          </w:p>
        </w:tc>
        <w:tc>
          <w:tcPr>
            <w:tcW w:w="851" w:type="dxa"/>
            <w:tcBorders>
              <w:bottom w:val="single" w:sz="4" w:space="0" w:color="auto"/>
            </w:tcBorders>
          </w:tcPr>
          <w:p w14:paraId="71339D27" w14:textId="31C1FCEB" w:rsidR="00BE5AFD" w:rsidRPr="005E66A5" w:rsidRDefault="00BE5AFD" w:rsidP="00B54ED2">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2</w:t>
            </w:r>
          </w:p>
        </w:tc>
        <w:tc>
          <w:tcPr>
            <w:tcW w:w="2268" w:type="dxa"/>
            <w:tcBorders>
              <w:bottom w:val="single" w:sz="4" w:space="0" w:color="auto"/>
            </w:tcBorders>
          </w:tcPr>
          <w:p w14:paraId="5C53073B" w14:textId="7621EFBA" w:rsidR="00BE5AFD" w:rsidRPr="005E66A5" w:rsidRDefault="00BE5AFD" w:rsidP="00B54ED2">
            <w:pPr>
              <w:spacing w:line="264" w:lineRule="auto"/>
              <w:jc w:val="center"/>
              <w:rPr>
                <w:rFonts w:asciiTheme="majorHAnsi" w:hAnsiTheme="majorHAnsi" w:cstheme="majorHAnsi"/>
                <w:bCs/>
                <w:sz w:val="16"/>
                <w:szCs w:val="16"/>
              </w:rPr>
            </w:pPr>
            <w:r w:rsidRPr="00BE5AFD">
              <w:rPr>
                <w:rFonts w:asciiTheme="majorHAnsi" w:hAnsiTheme="majorHAnsi" w:cstheme="majorHAnsi"/>
                <w:bCs/>
                <w:sz w:val="16"/>
                <w:szCs w:val="16"/>
              </w:rPr>
              <w:t>The Dimensions of Terrace</w:t>
            </w:r>
          </w:p>
        </w:tc>
      </w:tr>
      <w:tr w:rsidR="00BE5AFD" w:rsidRPr="005E66A5" w14:paraId="4F542A33" w14:textId="784938D3" w:rsidTr="00BE5AFD">
        <w:trPr>
          <w:jc w:val="center"/>
        </w:trPr>
        <w:tc>
          <w:tcPr>
            <w:tcW w:w="2835" w:type="dxa"/>
            <w:tcBorders>
              <w:top w:val="single" w:sz="4" w:space="0" w:color="auto"/>
            </w:tcBorders>
          </w:tcPr>
          <w:p w14:paraId="5D1C63B4" w14:textId="00C13656" w:rsidR="00BE5AFD" w:rsidRPr="005E66A5" w:rsidRDefault="00BE5AFD" w:rsidP="00B54ED2">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Facade</w:t>
            </w:r>
          </w:p>
        </w:tc>
        <w:tc>
          <w:tcPr>
            <w:tcW w:w="851" w:type="dxa"/>
            <w:tcBorders>
              <w:top w:val="single" w:sz="4" w:space="0" w:color="auto"/>
            </w:tcBorders>
          </w:tcPr>
          <w:p w14:paraId="2529CAC2" w14:textId="47127F77" w:rsidR="00BE5AFD" w:rsidRPr="005E66A5" w:rsidRDefault="00BE5AFD" w:rsidP="00B54ED2">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3</w:t>
            </w:r>
          </w:p>
        </w:tc>
        <w:tc>
          <w:tcPr>
            <w:tcW w:w="2268" w:type="dxa"/>
            <w:tcBorders>
              <w:top w:val="single" w:sz="4" w:space="0" w:color="auto"/>
            </w:tcBorders>
          </w:tcPr>
          <w:p w14:paraId="2C15E10D" w14:textId="61C378C8" w:rsidR="00BE5AFD" w:rsidRPr="005E66A5" w:rsidRDefault="00BE5AFD" w:rsidP="00BE5AFD">
            <w:pPr>
              <w:spacing w:line="264" w:lineRule="auto"/>
              <w:jc w:val="center"/>
              <w:rPr>
                <w:rFonts w:asciiTheme="majorHAnsi" w:hAnsiTheme="majorHAnsi" w:cstheme="majorHAnsi"/>
                <w:bCs/>
                <w:sz w:val="16"/>
                <w:szCs w:val="16"/>
              </w:rPr>
            </w:pPr>
            <w:r w:rsidRPr="00BE5AFD">
              <w:rPr>
                <w:rFonts w:asciiTheme="majorHAnsi" w:hAnsiTheme="majorHAnsi" w:cstheme="majorHAnsi"/>
                <w:bCs/>
                <w:sz w:val="16"/>
                <w:szCs w:val="16"/>
              </w:rPr>
              <w:t xml:space="preserve">Façade </w:t>
            </w:r>
            <w:proofErr w:type="spellStart"/>
            <w:r w:rsidRPr="00BE5AFD">
              <w:rPr>
                <w:rFonts w:asciiTheme="majorHAnsi" w:hAnsiTheme="majorHAnsi" w:cstheme="majorHAnsi"/>
                <w:bCs/>
                <w:sz w:val="16"/>
                <w:szCs w:val="16"/>
              </w:rPr>
              <w:t>Color</w:t>
            </w:r>
            <w:proofErr w:type="spellEnd"/>
          </w:p>
        </w:tc>
      </w:tr>
      <w:tr w:rsidR="00BE5AFD" w:rsidRPr="005E66A5" w14:paraId="63160986" w14:textId="5E6786DD" w:rsidTr="00BE5AFD">
        <w:trPr>
          <w:jc w:val="center"/>
        </w:trPr>
        <w:tc>
          <w:tcPr>
            <w:tcW w:w="2835" w:type="dxa"/>
            <w:tcBorders>
              <w:left w:val="nil"/>
              <w:bottom w:val="single" w:sz="4" w:space="0" w:color="auto"/>
              <w:right w:val="nil"/>
            </w:tcBorders>
          </w:tcPr>
          <w:p w14:paraId="6AE3C96E" w14:textId="38D015AD" w:rsidR="00BE5AFD" w:rsidRPr="005E66A5" w:rsidRDefault="00BE5AFD" w:rsidP="00B54ED2">
            <w:pPr>
              <w:spacing w:line="264" w:lineRule="auto"/>
              <w:jc w:val="both"/>
              <w:rPr>
                <w:rFonts w:asciiTheme="majorHAnsi" w:hAnsiTheme="majorHAnsi" w:cstheme="majorHAnsi"/>
                <w:bCs/>
                <w:sz w:val="16"/>
                <w:szCs w:val="16"/>
              </w:rPr>
            </w:pPr>
          </w:p>
        </w:tc>
        <w:tc>
          <w:tcPr>
            <w:tcW w:w="851" w:type="dxa"/>
            <w:tcBorders>
              <w:left w:val="nil"/>
              <w:bottom w:val="single" w:sz="4" w:space="0" w:color="auto"/>
              <w:right w:val="nil"/>
            </w:tcBorders>
          </w:tcPr>
          <w:p w14:paraId="3FB3782C" w14:textId="0BA6FDF9" w:rsidR="00BE5AFD" w:rsidRPr="005E66A5" w:rsidRDefault="00BE5AFD" w:rsidP="00BE5AFD">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4</w:t>
            </w:r>
          </w:p>
        </w:tc>
        <w:tc>
          <w:tcPr>
            <w:tcW w:w="2268" w:type="dxa"/>
            <w:tcBorders>
              <w:left w:val="nil"/>
              <w:bottom w:val="single" w:sz="4" w:space="0" w:color="auto"/>
              <w:right w:val="nil"/>
            </w:tcBorders>
          </w:tcPr>
          <w:p w14:paraId="44ADAFA4" w14:textId="22FD8DA4" w:rsidR="00BE5AFD" w:rsidRPr="005E66A5" w:rsidRDefault="00BE5AFD" w:rsidP="00BE5AFD">
            <w:pPr>
              <w:spacing w:line="264" w:lineRule="auto"/>
              <w:rPr>
                <w:rFonts w:asciiTheme="majorHAnsi" w:hAnsiTheme="majorHAnsi" w:cstheme="majorHAnsi"/>
                <w:bCs/>
                <w:sz w:val="16"/>
                <w:szCs w:val="16"/>
              </w:rPr>
            </w:pPr>
            <w:r w:rsidRPr="00BE5AFD">
              <w:rPr>
                <w:rFonts w:asciiTheme="majorHAnsi" w:hAnsiTheme="majorHAnsi" w:cstheme="majorHAnsi"/>
                <w:bCs/>
                <w:sz w:val="16"/>
                <w:szCs w:val="16"/>
              </w:rPr>
              <w:t>Geometric Elements</w:t>
            </w:r>
          </w:p>
        </w:tc>
      </w:tr>
      <w:tr w:rsidR="00BE5AFD" w:rsidRPr="005E66A5" w14:paraId="6A193588" w14:textId="77777777" w:rsidTr="00BE5AFD">
        <w:trPr>
          <w:jc w:val="center"/>
        </w:trPr>
        <w:tc>
          <w:tcPr>
            <w:tcW w:w="2835" w:type="dxa"/>
            <w:tcBorders>
              <w:top w:val="single" w:sz="4" w:space="0" w:color="auto"/>
              <w:left w:val="nil"/>
              <w:right w:val="nil"/>
            </w:tcBorders>
          </w:tcPr>
          <w:p w14:paraId="0025C8D5" w14:textId="7875FB87" w:rsidR="00BE5AFD" w:rsidRPr="005E66A5" w:rsidRDefault="00BE5AFD" w:rsidP="00B54ED2">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Roof</w:t>
            </w:r>
          </w:p>
        </w:tc>
        <w:tc>
          <w:tcPr>
            <w:tcW w:w="851" w:type="dxa"/>
            <w:tcBorders>
              <w:top w:val="single" w:sz="4" w:space="0" w:color="auto"/>
              <w:left w:val="nil"/>
              <w:right w:val="nil"/>
            </w:tcBorders>
          </w:tcPr>
          <w:p w14:paraId="449641D6" w14:textId="562EE5FD" w:rsidR="00BE5AFD" w:rsidRDefault="00BE5AFD" w:rsidP="00BE5AFD">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5</w:t>
            </w:r>
          </w:p>
        </w:tc>
        <w:tc>
          <w:tcPr>
            <w:tcW w:w="2268" w:type="dxa"/>
            <w:tcBorders>
              <w:top w:val="single" w:sz="4" w:space="0" w:color="auto"/>
              <w:left w:val="nil"/>
              <w:right w:val="nil"/>
            </w:tcBorders>
          </w:tcPr>
          <w:p w14:paraId="536879E5" w14:textId="65E31FF8" w:rsidR="00BE5AFD" w:rsidRPr="005E66A5" w:rsidRDefault="00BE5AFD" w:rsidP="00B54ED2">
            <w:pPr>
              <w:spacing w:line="264" w:lineRule="auto"/>
              <w:jc w:val="center"/>
              <w:rPr>
                <w:rFonts w:asciiTheme="majorHAnsi" w:hAnsiTheme="majorHAnsi" w:cstheme="majorHAnsi"/>
                <w:bCs/>
                <w:sz w:val="16"/>
                <w:szCs w:val="16"/>
              </w:rPr>
            </w:pPr>
            <w:r w:rsidRPr="00BE5AFD">
              <w:rPr>
                <w:rFonts w:asciiTheme="majorHAnsi" w:hAnsiTheme="majorHAnsi" w:cstheme="majorHAnsi"/>
                <w:bCs/>
                <w:sz w:val="16"/>
                <w:szCs w:val="16"/>
              </w:rPr>
              <w:t>Shape of The Roof Terrace</w:t>
            </w:r>
          </w:p>
        </w:tc>
      </w:tr>
      <w:tr w:rsidR="00BE5AFD" w:rsidRPr="005E66A5" w14:paraId="07602619" w14:textId="77777777" w:rsidTr="00BE5AFD">
        <w:trPr>
          <w:jc w:val="center"/>
        </w:trPr>
        <w:tc>
          <w:tcPr>
            <w:tcW w:w="2835" w:type="dxa"/>
            <w:tcBorders>
              <w:left w:val="nil"/>
              <w:right w:val="nil"/>
            </w:tcBorders>
          </w:tcPr>
          <w:p w14:paraId="4C76BD74" w14:textId="77777777" w:rsidR="00BE5AFD" w:rsidRPr="005E66A5" w:rsidRDefault="00BE5AFD" w:rsidP="00B54ED2">
            <w:pPr>
              <w:spacing w:line="264" w:lineRule="auto"/>
              <w:jc w:val="both"/>
              <w:rPr>
                <w:rFonts w:asciiTheme="majorHAnsi" w:hAnsiTheme="majorHAnsi" w:cstheme="majorHAnsi"/>
                <w:bCs/>
                <w:sz w:val="16"/>
                <w:szCs w:val="16"/>
              </w:rPr>
            </w:pPr>
          </w:p>
        </w:tc>
        <w:tc>
          <w:tcPr>
            <w:tcW w:w="851" w:type="dxa"/>
            <w:tcBorders>
              <w:left w:val="nil"/>
              <w:right w:val="nil"/>
            </w:tcBorders>
          </w:tcPr>
          <w:p w14:paraId="024EEB0E" w14:textId="603A09A7" w:rsidR="00BE5AFD" w:rsidRDefault="00BE5AFD" w:rsidP="00BE5AFD">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6</w:t>
            </w:r>
          </w:p>
        </w:tc>
        <w:tc>
          <w:tcPr>
            <w:tcW w:w="2268" w:type="dxa"/>
            <w:tcBorders>
              <w:left w:val="nil"/>
              <w:right w:val="nil"/>
            </w:tcBorders>
          </w:tcPr>
          <w:p w14:paraId="289C1862" w14:textId="70BA9102" w:rsidR="00BE5AFD" w:rsidRPr="005E66A5" w:rsidRDefault="00BE5AFD" w:rsidP="00B54ED2">
            <w:pPr>
              <w:spacing w:line="264" w:lineRule="auto"/>
              <w:jc w:val="center"/>
              <w:rPr>
                <w:rFonts w:asciiTheme="majorHAnsi" w:hAnsiTheme="majorHAnsi" w:cstheme="majorHAnsi"/>
                <w:bCs/>
                <w:sz w:val="16"/>
                <w:szCs w:val="16"/>
              </w:rPr>
            </w:pPr>
            <w:r w:rsidRPr="00BE5AFD">
              <w:rPr>
                <w:rFonts w:asciiTheme="majorHAnsi" w:hAnsiTheme="majorHAnsi" w:cstheme="majorHAnsi"/>
                <w:bCs/>
                <w:sz w:val="16"/>
                <w:szCs w:val="16"/>
              </w:rPr>
              <w:t>Dome</w:t>
            </w:r>
          </w:p>
        </w:tc>
      </w:tr>
      <w:tr w:rsidR="00BE5AFD" w:rsidRPr="005E66A5" w14:paraId="4C852BA5" w14:textId="77777777" w:rsidTr="00BE5AFD">
        <w:trPr>
          <w:jc w:val="center"/>
        </w:trPr>
        <w:tc>
          <w:tcPr>
            <w:tcW w:w="2835" w:type="dxa"/>
            <w:tcBorders>
              <w:left w:val="nil"/>
              <w:bottom w:val="single" w:sz="4" w:space="0" w:color="auto"/>
              <w:right w:val="nil"/>
            </w:tcBorders>
          </w:tcPr>
          <w:p w14:paraId="724B2102" w14:textId="7BC71BE8" w:rsidR="00BE5AFD" w:rsidRPr="005E66A5" w:rsidRDefault="00BE5AFD" w:rsidP="00B54ED2">
            <w:pPr>
              <w:spacing w:line="264" w:lineRule="auto"/>
              <w:jc w:val="both"/>
              <w:rPr>
                <w:rFonts w:asciiTheme="majorHAnsi" w:hAnsiTheme="majorHAnsi" w:cstheme="majorHAnsi"/>
                <w:bCs/>
                <w:sz w:val="16"/>
                <w:szCs w:val="16"/>
              </w:rPr>
            </w:pPr>
          </w:p>
        </w:tc>
        <w:tc>
          <w:tcPr>
            <w:tcW w:w="851" w:type="dxa"/>
            <w:tcBorders>
              <w:left w:val="nil"/>
              <w:bottom w:val="single" w:sz="4" w:space="0" w:color="auto"/>
              <w:right w:val="nil"/>
            </w:tcBorders>
          </w:tcPr>
          <w:p w14:paraId="473E3493" w14:textId="2D913757" w:rsidR="00BE5AFD" w:rsidRDefault="00BE5AFD" w:rsidP="00BE5AFD">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7</w:t>
            </w:r>
          </w:p>
        </w:tc>
        <w:tc>
          <w:tcPr>
            <w:tcW w:w="2268" w:type="dxa"/>
            <w:tcBorders>
              <w:left w:val="nil"/>
              <w:bottom w:val="single" w:sz="4" w:space="0" w:color="auto"/>
              <w:right w:val="nil"/>
            </w:tcBorders>
          </w:tcPr>
          <w:p w14:paraId="3873C624" w14:textId="7CF0A3CA" w:rsidR="00BE5AFD" w:rsidRPr="005E66A5" w:rsidRDefault="00BE5AFD" w:rsidP="00B54ED2">
            <w:pPr>
              <w:spacing w:line="264" w:lineRule="auto"/>
              <w:jc w:val="center"/>
              <w:rPr>
                <w:rFonts w:asciiTheme="majorHAnsi" w:hAnsiTheme="majorHAnsi" w:cstheme="majorHAnsi"/>
                <w:bCs/>
                <w:sz w:val="16"/>
                <w:szCs w:val="16"/>
              </w:rPr>
            </w:pPr>
            <w:proofErr w:type="spellStart"/>
            <w:proofErr w:type="gramStart"/>
            <w:r w:rsidRPr="00BE5AFD">
              <w:rPr>
                <w:rFonts w:asciiTheme="majorHAnsi" w:hAnsiTheme="majorHAnsi" w:cstheme="majorHAnsi"/>
                <w:bCs/>
                <w:sz w:val="16"/>
                <w:szCs w:val="16"/>
              </w:rPr>
              <w:t>Dulang</w:t>
            </w:r>
            <w:proofErr w:type="spellEnd"/>
            <w:r w:rsidRPr="00BE5AFD">
              <w:rPr>
                <w:rFonts w:asciiTheme="majorHAnsi" w:hAnsiTheme="majorHAnsi" w:cstheme="majorHAnsi"/>
                <w:bCs/>
                <w:sz w:val="16"/>
                <w:szCs w:val="16"/>
              </w:rPr>
              <w:t xml:space="preserve">  Roof</w:t>
            </w:r>
            <w:proofErr w:type="gramEnd"/>
          </w:p>
        </w:tc>
      </w:tr>
      <w:tr w:rsidR="00BE5AFD" w:rsidRPr="005E66A5" w14:paraId="4D814998" w14:textId="77777777" w:rsidTr="00BE5AFD">
        <w:trPr>
          <w:jc w:val="center"/>
        </w:trPr>
        <w:tc>
          <w:tcPr>
            <w:tcW w:w="2835" w:type="dxa"/>
            <w:tcBorders>
              <w:top w:val="single" w:sz="4" w:space="0" w:color="auto"/>
              <w:left w:val="nil"/>
              <w:right w:val="nil"/>
            </w:tcBorders>
          </w:tcPr>
          <w:p w14:paraId="600F4F85" w14:textId="2086809B" w:rsidR="00BE5AFD" w:rsidRPr="005E66A5" w:rsidRDefault="00BE5AFD" w:rsidP="00B54ED2">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Decorative Elements</w:t>
            </w:r>
          </w:p>
        </w:tc>
        <w:tc>
          <w:tcPr>
            <w:tcW w:w="851" w:type="dxa"/>
            <w:tcBorders>
              <w:top w:val="single" w:sz="4" w:space="0" w:color="auto"/>
              <w:left w:val="nil"/>
              <w:right w:val="nil"/>
            </w:tcBorders>
          </w:tcPr>
          <w:p w14:paraId="466A7F0D" w14:textId="3704DF1F" w:rsidR="00BE5AFD" w:rsidRDefault="00BE5AFD" w:rsidP="00BE5AFD">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8</w:t>
            </w:r>
          </w:p>
        </w:tc>
        <w:tc>
          <w:tcPr>
            <w:tcW w:w="2268" w:type="dxa"/>
            <w:tcBorders>
              <w:top w:val="single" w:sz="4" w:space="0" w:color="auto"/>
              <w:left w:val="nil"/>
              <w:right w:val="nil"/>
            </w:tcBorders>
          </w:tcPr>
          <w:p w14:paraId="7E98F87A" w14:textId="0B01B8DA" w:rsidR="00BE5AFD" w:rsidRPr="005E66A5" w:rsidRDefault="00BE5AFD" w:rsidP="00B54ED2">
            <w:pPr>
              <w:spacing w:line="264" w:lineRule="auto"/>
              <w:jc w:val="center"/>
              <w:rPr>
                <w:rFonts w:asciiTheme="majorHAnsi" w:hAnsiTheme="majorHAnsi" w:cstheme="majorHAnsi"/>
                <w:bCs/>
                <w:sz w:val="16"/>
                <w:szCs w:val="16"/>
              </w:rPr>
            </w:pPr>
            <w:r w:rsidRPr="00BE5AFD">
              <w:rPr>
                <w:rFonts w:asciiTheme="majorHAnsi" w:hAnsiTheme="majorHAnsi" w:cstheme="majorHAnsi"/>
                <w:bCs/>
                <w:sz w:val="16"/>
                <w:szCs w:val="16"/>
              </w:rPr>
              <w:t>Column Profile and Roaster</w:t>
            </w:r>
          </w:p>
        </w:tc>
      </w:tr>
      <w:tr w:rsidR="00BE5AFD" w:rsidRPr="005E66A5" w14:paraId="7F420C2F" w14:textId="77777777" w:rsidTr="00BE5AFD">
        <w:trPr>
          <w:jc w:val="center"/>
        </w:trPr>
        <w:tc>
          <w:tcPr>
            <w:tcW w:w="2835" w:type="dxa"/>
            <w:tcBorders>
              <w:left w:val="nil"/>
              <w:right w:val="nil"/>
            </w:tcBorders>
          </w:tcPr>
          <w:p w14:paraId="0155F2FE" w14:textId="77777777" w:rsidR="00BE5AFD" w:rsidRPr="005E66A5" w:rsidRDefault="00BE5AFD" w:rsidP="00B54ED2">
            <w:pPr>
              <w:spacing w:line="264" w:lineRule="auto"/>
              <w:jc w:val="both"/>
              <w:rPr>
                <w:rFonts w:asciiTheme="majorHAnsi" w:hAnsiTheme="majorHAnsi" w:cstheme="majorHAnsi"/>
                <w:bCs/>
                <w:sz w:val="16"/>
                <w:szCs w:val="16"/>
              </w:rPr>
            </w:pPr>
          </w:p>
        </w:tc>
        <w:tc>
          <w:tcPr>
            <w:tcW w:w="851" w:type="dxa"/>
            <w:tcBorders>
              <w:left w:val="nil"/>
              <w:right w:val="nil"/>
            </w:tcBorders>
          </w:tcPr>
          <w:p w14:paraId="5957BB63" w14:textId="50F06BEC" w:rsidR="00BE5AFD" w:rsidRDefault="00BE5AFD" w:rsidP="00BE5AFD">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9</w:t>
            </w:r>
          </w:p>
        </w:tc>
        <w:tc>
          <w:tcPr>
            <w:tcW w:w="2268" w:type="dxa"/>
            <w:tcBorders>
              <w:left w:val="nil"/>
              <w:right w:val="nil"/>
            </w:tcBorders>
          </w:tcPr>
          <w:p w14:paraId="15BC98E3" w14:textId="6CFA66AF" w:rsidR="00BE5AFD" w:rsidRPr="005E66A5" w:rsidRDefault="00BE5AFD" w:rsidP="00B54ED2">
            <w:pPr>
              <w:spacing w:line="264" w:lineRule="auto"/>
              <w:jc w:val="center"/>
              <w:rPr>
                <w:rFonts w:asciiTheme="majorHAnsi" w:hAnsiTheme="majorHAnsi" w:cstheme="majorHAnsi"/>
                <w:bCs/>
                <w:sz w:val="16"/>
                <w:szCs w:val="16"/>
              </w:rPr>
            </w:pPr>
            <w:r w:rsidRPr="00BE5AFD">
              <w:rPr>
                <w:rFonts w:asciiTheme="majorHAnsi" w:hAnsiTheme="majorHAnsi" w:cstheme="majorHAnsi"/>
                <w:bCs/>
                <w:sz w:val="16"/>
                <w:szCs w:val="16"/>
              </w:rPr>
              <w:t xml:space="preserve">Stained Glass  </w:t>
            </w:r>
          </w:p>
        </w:tc>
      </w:tr>
      <w:tr w:rsidR="00BE5AFD" w:rsidRPr="005E66A5" w14:paraId="5963BCDC" w14:textId="77777777" w:rsidTr="00BE5AFD">
        <w:trPr>
          <w:jc w:val="center"/>
        </w:trPr>
        <w:tc>
          <w:tcPr>
            <w:tcW w:w="2835" w:type="dxa"/>
            <w:tcBorders>
              <w:left w:val="nil"/>
              <w:bottom w:val="single" w:sz="4" w:space="0" w:color="auto"/>
              <w:right w:val="nil"/>
            </w:tcBorders>
          </w:tcPr>
          <w:p w14:paraId="09437B7D" w14:textId="77777777" w:rsidR="00BE5AFD" w:rsidRPr="005E66A5" w:rsidRDefault="00BE5AFD" w:rsidP="00B54ED2">
            <w:pPr>
              <w:spacing w:line="264" w:lineRule="auto"/>
              <w:jc w:val="both"/>
              <w:rPr>
                <w:rFonts w:asciiTheme="majorHAnsi" w:hAnsiTheme="majorHAnsi" w:cstheme="majorHAnsi"/>
                <w:bCs/>
                <w:sz w:val="16"/>
                <w:szCs w:val="16"/>
              </w:rPr>
            </w:pPr>
          </w:p>
        </w:tc>
        <w:tc>
          <w:tcPr>
            <w:tcW w:w="851" w:type="dxa"/>
            <w:tcBorders>
              <w:left w:val="nil"/>
              <w:bottom w:val="single" w:sz="4" w:space="0" w:color="auto"/>
              <w:right w:val="nil"/>
            </w:tcBorders>
          </w:tcPr>
          <w:p w14:paraId="7CE5314A" w14:textId="04B375A8" w:rsidR="00BE5AFD" w:rsidRDefault="00BE5AFD" w:rsidP="00BE5AFD">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10</w:t>
            </w:r>
          </w:p>
        </w:tc>
        <w:tc>
          <w:tcPr>
            <w:tcW w:w="2268" w:type="dxa"/>
            <w:tcBorders>
              <w:left w:val="nil"/>
              <w:bottom w:val="single" w:sz="4" w:space="0" w:color="auto"/>
              <w:right w:val="nil"/>
            </w:tcBorders>
          </w:tcPr>
          <w:p w14:paraId="7FA0DDA3" w14:textId="39421FF0" w:rsidR="00BE5AFD" w:rsidRPr="005E66A5" w:rsidRDefault="00BE5AFD" w:rsidP="00B54ED2">
            <w:pPr>
              <w:spacing w:line="264" w:lineRule="auto"/>
              <w:jc w:val="center"/>
              <w:rPr>
                <w:rFonts w:asciiTheme="majorHAnsi" w:hAnsiTheme="majorHAnsi" w:cstheme="majorHAnsi"/>
                <w:bCs/>
                <w:sz w:val="16"/>
                <w:szCs w:val="16"/>
              </w:rPr>
            </w:pPr>
            <w:r w:rsidRPr="00BE5AFD">
              <w:rPr>
                <w:rFonts w:asciiTheme="majorHAnsi" w:hAnsiTheme="majorHAnsi" w:cstheme="majorHAnsi"/>
                <w:bCs/>
                <w:sz w:val="16"/>
                <w:szCs w:val="16"/>
              </w:rPr>
              <w:t xml:space="preserve">Railing Stairs and Floor Pattern  </w:t>
            </w:r>
          </w:p>
        </w:tc>
      </w:tr>
    </w:tbl>
    <w:p w14:paraId="15284F68" w14:textId="77777777" w:rsidR="00BE5AFD" w:rsidRPr="005E66A5" w:rsidRDefault="00BE5AFD" w:rsidP="00BE5AFD">
      <w:pPr>
        <w:ind w:firstLine="284"/>
        <w:jc w:val="both"/>
        <w:rPr>
          <w:rFonts w:asciiTheme="majorHAnsi" w:hAnsiTheme="majorHAnsi" w:cstheme="majorHAnsi"/>
          <w:b/>
          <w:sz w:val="20"/>
          <w:szCs w:val="20"/>
          <w:lang w:val="id-ID"/>
        </w:rPr>
      </w:pPr>
    </w:p>
    <w:p w14:paraId="03E30F58" w14:textId="71FBFACF" w:rsidR="00BE5AFD" w:rsidRDefault="00BE5AFD" w:rsidP="00BE5AFD">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w:t>
      </w:r>
    </w:p>
    <w:p w14:paraId="2C3B6F58" w14:textId="2BE90BB9" w:rsidR="00BE5AFD" w:rsidRPr="00273682" w:rsidRDefault="00BE5AFD" w:rsidP="00BE5AFD">
      <w:pPr>
        <w:pStyle w:val="ListParagraph"/>
        <w:numPr>
          <w:ilvl w:val="0"/>
          <w:numId w:val="3"/>
        </w:numPr>
        <w:jc w:val="both"/>
        <w:rPr>
          <w:rFonts w:asciiTheme="minorHAnsi" w:hAnsiTheme="minorHAnsi" w:cstheme="minorHAnsi"/>
          <w:b/>
          <w:bCs/>
          <w:sz w:val="18"/>
          <w:szCs w:val="18"/>
        </w:rPr>
      </w:pPr>
      <w:r w:rsidRPr="00273682">
        <w:rPr>
          <w:rFonts w:asciiTheme="minorHAnsi" w:hAnsiTheme="minorHAnsi" w:cstheme="minorHAnsi"/>
          <w:b/>
          <w:bCs/>
          <w:sz w:val="18"/>
          <w:szCs w:val="18"/>
        </w:rPr>
        <w:t>CONCEPT AND BACKGROUND HISTORY OF TUATUNU GRAND MOSQUE</w:t>
      </w:r>
    </w:p>
    <w:p w14:paraId="399E9EF1" w14:textId="77777777" w:rsidR="00BE5AFD" w:rsidRPr="00BE5AFD" w:rsidRDefault="00BE5AFD" w:rsidP="00055353">
      <w:pPr>
        <w:ind w:left="284" w:firstLine="283"/>
        <w:jc w:val="both"/>
        <w:rPr>
          <w:rFonts w:asciiTheme="majorHAnsi" w:hAnsiTheme="majorHAnsi" w:cstheme="majorHAnsi"/>
          <w:sz w:val="20"/>
          <w:szCs w:val="20"/>
        </w:rPr>
      </w:pPr>
      <w:r w:rsidRPr="00BE5AFD">
        <w:rPr>
          <w:rFonts w:asciiTheme="majorHAnsi" w:hAnsiTheme="majorHAnsi" w:cstheme="majorHAnsi"/>
          <w:sz w:val="20"/>
          <w:szCs w:val="20"/>
        </w:rPr>
        <w:t xml:space="preserve">The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xml:space="preserve"> Grand Mosque, located in Kampong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xml:space="preserve">, </w:t>
      </w:r>
      <w:proofErr w:type="spellStart"/>
      <w:r w:rsidRPr="00BE5AFD">
        <w:rPr>
          <w:rFonts w:asciiTheme="majorHAnsi" w:hAnsiTheme="majorHAnsi" w:cstheme="majorHAnsi"/>
          <w:sz w:val="20"/>
          <w:szCs w:val="20"/>
        </w:rPr>
        <w:t>Gerunggang</w:t>
      </w:r>
      <w:proofErr w:type="spellEnd"/>
      <w:r w:rsidRPr="00BE5AFD">
        <w:rPr>
          <w:rFonts w:asciiTheme="majorHAnsi" w:hAnsiTheme="majorHAnsi" w:cstheme="majorHAnsi"/>
          <w:sz w:val="20"/>
          <w:szCs w:val="20"/>
        </w:rPr>
        <w:t xml:space="preserve"> District, </w:t>
      </w:r>
      <w:proofErr w:type="spellStart"/>
      <w:r w:rsidRPr="00BE5AFD">
        <w:rPr>
          <w:rFonts w:asciiTheme="majorHAnsi" w:hAnsiTheme="majorHAnsi" w:cstheme="majorHAnsi"/>
          <w:sz w:val="20"/>
          <w:szCs w:val="20"/>
        </w:rPr>
        <w:t>Pangkalpinang</w:t>
      </w:r>
      <w:proofErr w:type="spellEnd"/>
      <w:r w:rsidRPr="00BE5AFD">
        <w:rPr>
          <w:rFonts w:asciiTheme="majorHAnsi" w:hAnsiTheme="majorHAnsi" w:cstheme="majorHAnsi"/>
          <w:sz w:val="20"/>
          <w:szCs w:val="20"/>
        </w:rPr>
        <w:t xml:space="preserve"> City, on Bangka Island, Bangka Belitung Province, Indonesia, had its discourse surrounding construction initiated five years after the establishment of Bangka Belitung Province in 2005. The impetus for establishing the mosque arose from the community's desire to assemble and worship in a central location. Driven by this aspiration, members of the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xml:space="preserve"> community approached a distinguished architect in </w:t>
      </w:r>
      <w:proofErr w:type="spellStart"/>
      <w:r w:rsidRPr="00BE5AFD">
        <w:rPr>
          <w:rFonts w:asciiTheme="majorHAnsi" w:hAnsiTheme="majorHAnsi" w:cstheme="majorHAnsi"/>
          <w:sz w:val="20"/>
          <w:szCs w:val="20"/>
        </w:rPr>
        <w:t>Pangkalpinang</w:t>
      </w:r>
      <w:proofErr w:type="spellEnd"/>
      <w:r w:rsidRPr="00BE5AFD">
        <w:rPr>
          <w:rFonts w:asciiTheme="majorHAnsi" w:hAnsiTheme="majorHAnsi" w:cstheme="majorHAnsi"/>
          <w:sz w:val="20"/>
          <w:szCs w:val="20"/>
        </w:rPr>
        <w:t xml:space="preserve"> City for assistance in designing the mosque.</w:t>
      </w:r>
    </w:p>
    <w:p w14:paraId="38D04284" w14:textId="154456CD" w:rsidR="00BE5AFD" w:rsidRPr="00D132AE" w:rsidRDefault="00BE5AFD" w:rsidP="00055353">
      <w:pPr>
        <w:ind w:left="284" w:firstLine="283"/>
        <w:jc w:val="both"/>
        <w:rPr>
          <w:rFonts w:asciiTheme="majorHAnsi" w:hAnsiTheme="majorHAnsi" w:cstheme="majorHAnsi"/>
          <w:sz w:val="20"/>
          <w:szCs w:val="20"/>
          <w:lang w:val="id-ID"/>
        </w:rPr>
      </w:pPr>
      <w:r w:rsidRPr="00BE5AFD">
        <w:rPr>
          <w:rFonts w:asciiTheme="majorHAnsi" w:hAnsiTheme="majorHAnsi" w:cstheme="majorHAnsi"/>
          <w:sz w:val="20"/>
          <w:szCs w:val="20"/>
        </w:rPr>
        <w:t xml:space="preserve">In 2005, parallel to the community's </w:t>
      </w:r>
      <w:proofErr w:type="spellStart"/>
      <w:r w:rsidRPr="00BE5AFD">
        <w:rPr>
          <w:rFonts w:asciiTheme="majorHAnsi" w:hAnsiTheme="majorHAnsi" w:cstheme="majorHAnsi"/>
          <w:sz w:val="20"/>
          <w:szCs w:val="20"/>
        </w:rPr>
        <w:t>endeavors</w:t>
      </w:r>
      <w:proofErr w:type="spellEnd"/>
      <w:r w:rsidRPr="00BE5AFD">
        <w:rPr>
          <w:rFonts w:asciiTheme="majorHAnsi" w:hAnsiTheme="majorHAnsi" w:cstheme="majorHAnsi"/>
          <w:sz w:val="20"/>
          <w:szCs w:val="20"/>
        </w:rPr>
        <w:t xml:space="preserve">, the Provincial Government of the Bangka Belitung Islands was also without a mosque of a provincial scale, specifically a Grand Mosque. Consequently, the discourse regarding establishing the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xml:space="preserve"> Grand Mosque unfolded as a reciprocal development. The land allocated for the construction of the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xml:space="preserve"> Grand Mosque, now designated as waqf land, encompassed an area of approximately 10,000 m² and was initially owned by the revered figure of Kampong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xml:space="preserve">, the late H. Ahmad Saad (Figure 1). Bapak Ahmad Saad, the core traditional leader in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was pivotal in initiating discussions about the mosque's construction</w:t>
      </w:r>
      <w:r w:rsidRPr="00D132AE">
        <w:rPr>
          <w:rFonts w:asciiTheme="majorHAnsi" w:hAnsiTheme="majorHAnsi" w:cstheme="majorHAnsi"/>
          <w:sz w:val="20"/>
          <w:szCs w:val="20"/>
        </w:rPr>
        <w:t>.</w:t>
      </w:r>
    </w:p>
    <w:p w14:paraId="4468C86C" w14:textId="123D2951" w:rsidR="005E66A5" w:rsidRPr="00554438" w:rsidRDefault="005E66A5" w:rsidP="00055353">
      <w:pPr>
        <w:ind w:left="284"/>
        <w:rPr>
          <w:rFonts w:asciiTheme="minorHAnsi" w:hAnsiTheme="minorHAnsi" w:cstheme="minorHAnsi"/>
          <w:b/>
          <w:bCs/>
          <w:color w:val="FF0000"/>
        </w:rPr>
      </w:pPr>
    </w:p>
    <w:p w14:paraId="1062DA9C" w14:textId="73CFF613" w:rsidR="005E66A5" w:rsidRDefault="00BE5AFD" w:rsidP="00055353">
      <w:pPr>
        <w:ind w:left="284"/>
        <w:jc w:val="center"/>
        <w:rPr>
          <w:rFonts w:asciiTheme="minorHAnsi" w:hAnsiTheme="minorHAnsi" w:cstheme="minorHAnsi"/>
          <w:b/>
          <w:bCs/>
        </w:rPr>
      </w:pPr>
      <w:r w:rsidRPr="00E53015">
        <w:rPr>
          <w:rFonts w:ascii="Candara" w:hAnsi="Candara" w:cs="Times New Roman"/>
          <w:noProof/>
          <w:sz w:val="18"/>
          <w:szCs w:val="18"/>
        </w:rPr>
        <w:drawing>
          <wp:inline distT="0" distB="0" distL="0" distR="0" wp14:anchorId="0C202619" wp14:editId="486255D6">
            <wp:extent cx="2179674" cy="1213579"/>
            <wp:effectExtent l="0" t="0" r="5080" b="5715"/>
            <wp:docPr id="2037439610" name="Picture 2" descr="A group of men in cloth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oup of men in clothing&#10;&#10;Description automatically generated with low confidence"/>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86659" cy="1217468"/>
                    </a:xfrm>
                    <a:prstGeom prst="rect">
                      <a:avLst/>
                    </a:prstGeom>
                    <a:noFill/>
                    <a:ln>
                      <a:noFill/>
                    </a:ln>
                  </pic:spPr>
                </pic:pic>
              </a:graphicData>
            </a:graphic>
          </wp:inline>
        </w:drawing>
      </w:r>
    </w:p>
    <w:p w14:paraId="2B4EBA6A" w14:textId="77777777" w:rsidR="005E66A5" w:rsidRPr="005E66A5" w:rsidRDefault="005E66A5" w:rsidP="00055353">
      <w:pPr>
        <w:ind w:left="284"/>
        <w:jc w:val="center"/>
        <w:rPr>
          <w:rFonts w:asciiTheme="minorHAnsi" w:hAnsiTheme="minorHAnsi" w:cstheme="minorHAnsi"/>
          <w:b/>
          <w:bCs/>
          <w:sz w:val="20"/>
          <w:szCs w:val="20"/>
        </w:rPr>
      </w:pPr>
    </w:p>
    <w:p w14:paraId="2E36B378" w14:textId="4D74EE7F" w:rsidR="005E66A5" w:rsidRPr="005E66A5" w:rsidRDefault="005E66A5" w:rsidP="00055353">
      <w:pPr>
        <w:spacing w:line="264" w:lineRule="auto"/>
        <w:ind w:left="284"/>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1. </w:t>
      </w:r>
      <w:r w:rsidR="00BE5AFD" w:rsidRPr="00BE5AFD">
        <w:rPr>
          <w:rFonts w:asciiTheme="majorHAnsi" w:hAnsiTheme="majorHAnsi" w:cstheme="majorHAnsi"/>
          <w:bCs/>
          <w:sz w:val="16"/>
          <w:szCs w:val="16"/>
        </w:rPr>
        <w:t xml:space="preserve">Portrait of H. Ahmad Saad (Left) [Source: </w:t>
      </w:r>
      <w:proofErr w:type="spellStart"/>
      <w:r w:rsidR="00BE5AFD" w:rsidRPr="00BE5AFD">
        <w:rPr>
          <w:rFonts w:asciiTheme="majorHAnsi" w:hAnsiTheme="majorHAnsi" w:cstheme="majorHAnsi"/>
          <w:bCs/>
          <w:sz w:val="16"/>
          <w:szCs w:val="16"/>
        </w:rPr>
        <w:t>Hongky</w:t>
      </w:r>
      <w:proofErr w:type="spellEnd"/>
      <w:r w:rsidR="00BE5AFD" w:rsidRPr="00BE5AFD">
        <w:rPr>
          <w:rFonts w:asciiTheme="majorHAnsi" w:hAnsiTheme="majorHAnsi" w:cstheme="majorHAnsi"/>
          <w:bCs/>
          <w:sz w:val="16"/>
          <w:szCs w:val="16"/>
        </w:rPr>
        <w:t xml:space="preserve"> </w:t>
      </w:r>
      <w:proofErr w:type="spellStart"/>
      <w:r w:rsidR="00BE5AFD" w:rsidRPr="00BE5AFD">
        <w:rPr>
          <w:rFonts w:asciiTheme="majorHAnsi" w:hAnsiTheme="majorHAnsi" w:cstheme="majorHAnsi"/>
          <w:bCs/>
          <w:sz w:val="16"/>
          <w:szCs w:val="16"/>
        </w:rPr>
        <w:t>Listiyadhi</w:t>
      </w:r>
      <w:proofErr w:type="spellEnd"/>
      <w:r w:rsidR="00BE5AFD" w:rsidRPr="00BE5AFD">
        <w:rPr>
          <w:rFonts w:asciiTheme="majorHAnsi" w:hAnsiTheme="majorHAnsi" w:cstheme="majorHAnsi"/>
          <w:bCs/>
          <w:sz w:val="16"/>
          <w:szCs w:val="16"/>
        </w:rPr>
        <w:t>]</w:t>
      </w:r>
    </w:p>
    <w:p w14:paraId="0EFA1BD1" w14:textId="77777777" w:rsidR="005F2CF2" w:rsidRDefault="005F2CF2" w:rsidP="00055353">
      <w:pPr>
        <w:ind w:left="284" w:firstLine="284"/>
        <w:jc w:val="both"/>
        <w:rPr>
          <w:rFonts w:asciiTheme="majorHAnsi" w:hAnsiTheme="majorHAnsi" w:cstheme="majorHAnsi"/>
          <w:sz w:val="20"/>
          <w:szCs w:val="20"/>
        </w:rPr>
      </w:pPr>
    </w:p>
    <w:p w14:paraId="4800687F" w14:textId="08B1258C" w:rsidR="00BE5AFD" w:rsidRPr="00BE5AFD" w:rsidRDefault="00BE5AFD" w:rsidP="00055353">
      <w:pPr>
        <w:ind w:left="284" w:firstLine="284"/>
        <w:jc w:val="both"/>
        <w:rPr>
          <w:rFonts w:asciiTheme="majorHAnsi" w:hAnsiTheme="majorHAnsi" w:cstheme="majorHAnsi"/>
          <w:sz w:val="20"/>
          <w:szCs w:val="20"/>
        </w:rPr>
      </w:pPr>
      <w:r w:rsidRPr="00BE5AFD">
        <w:rPr>
          <w:rFonts w:asciiTheme="majorHAnsi" w:hAnsiTheme="majorHAnsi" w:cstheme="majorHAnsi"/>
          <w:sz w:val="20"/>
          <w:szCs w:val="20"/>
        </w:rPr>
        <w:t xml:space="preserve">In mid-2005, Ahmad Saad, along with members of the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xml:space="preserve"> community as stakeholders, visited the residence of </w:t>
      </w:r>
      <w:proofErr w:type="spellStart"/>
      <w:r w:rsidRPr="00BE5AFD">
        <w:rPr>
          <w:rFonts w:asciiTheme="majorHAnsi" w:hAnsiTheme="majorHAnsi" w:cstheme="majorHAnsi"/>
          <w:sz w:val="20"/>
          <w:szCs w:val="20"/>
        </w:rPr>
        <w:t>Hongky</w:t>
      </w:r>
      <w:proofErr w:type="spellEnd"/>
      <w:r w:rsidRPr="00BE5AFD">
        <w:rPr>
          <w:rFonts w:asciiTheme="majorHAnsi" w:hAnsiTheme="majorHAnsi" w:cstheme="majorHAnsi"/>
          <w:sz w:val="20"/>
          <w:szCs w:val="20"/>
        </w:rPr>
        <w:t xml:space="preserve"> </w:t>
      </w:r>
      <w:proofErr w:type="spellStart"/>
      <w:r w:rsidRPr="00BE5AFD">
        <w:rPr>
          <w:rFonts w:asciiTheme="majorHAnsi" w:hAnsiTheme="majorHAnsi" w:cstheme="majorHAnsi"/>
          <w:sz w:val="20"/>
          <w:szCs w:val="20"/>
        </w:rPr>
        <w:t>Listiyadhi</w:t>
      </w:r>
      <w:proofErr w:type="spellEnd"/>
      <w:r w:rsidRPr="00BE5AFD">
        <w:rPr>
          <w:rFonts w:asciiTheme="majorHAnsi" w:hAnsiTheme="majorHAnsi" w:cstheme="majorHAnsi"/>
          <w:sz w:val="20"/>
          <w:szCs w:val="20"/>
        </w:rPr>
        <w:t xml:space="preserve">, an esteemed architect in Bangka. They </w:t>
      </w:r>
      <w:proofErr w:type="spellStart"/>
      <w:r w:rsidRPr="00BE5AFD">
        <w:rPr>
          <w:rFonts w:asciiTheme="majorHAnsi" w:hAnsiTheme="majorHAnsi" w:cstheme="majorHAnsi"/>
          <w:sz w:val="20"/>
          <w:szCs w:val="20"/>
        </w:rPr>
        <w:t>traveled</w:t>
      </w:r>
      <w:proofErr w:type="spellEnd"/>
      <w:r w:rsidRPr="00BE5AFD">
        <w:rPr>
          <w:rFonts w:asciiTheme="majorHAnsi" w:hAnsiTheme="majorHAnsi" w:cstheme="majorHAnsi"/>
          <w:sz w:val="20"/>
          <w:szCs w:val="20"/>
        </w:rPr>
        <w:t xml:space="preserve"> to </w:t>
      </w:r>
      <w:proofErr w:type="spellStart"/>
      <w:r w:rsidRPr="00BE5AFD">
        <w:rPr>
          <w:rFonts w:asciiTheme="majorHAnsi" w:hAnsiTheme="majorHAnsi" w:cstheme="majorHAnsi"/>
          <w:sz w:val="20"/>
          <w:szCs w:val="20"/>
        </w:rPr>
        <w:t>Hongky's</w:t>
      </w:r>
      <w:proofErr w:type="spellEnd"/>
      <w:r w:rsidRPr="00BE5AFD">
        <w:rPr>
          <w:rFonts w:asciiTheme="majorHAnsi" w:hAnsiTheme="majorHAnsi" w:cstheme="majorHAnsi"/>
          <w:sz w:val="20"/>
          <w:szCs w:val="20"/>
        </w:rPr>
        <w:t xml:space="preserve"> home in a bus filled with passengers to request his assistance in designing the mosque. The decision to approach </w:t>
      </w:r>
      <w:proofErr w:type="spellStart"/>
      <w:r w:rsidRPr="00BE5AFD">
        <w:rPr>
          <w:rFonts w:asciiTheme="majorHAnsi" w:hAnsiTheme="majorHAnsi" w:cstheme="majorHAnsi"/>
          <w:sz w:val="20"/>
          <w:szCs w:val="20"/>
        </w:rPr>
        <w:t>Hongky's</w:t>
      </w:r>
      <w:proofErr w:type="spellEnd"/>
      <w:r w:rsidRPr="00BE5AFD">
        <w:rPr>
          <w:rFonts w:asciiTheme="majorHAnsi" w:hAnsiTheme="majorHAnsi" w:cstheme="majorHAnsi"/>
          <w:sz w:val="20"/>
          <w:szCs w:val="20"/>
        </w:rPr>
        <w:t xml:space="preserve"> home was strategic, given his role as the head of </w:t>
      </w:r>
      <w:proofErr w:type="spellStart"/>
      <w:r w:rsidRPr="00BE5AFD">
        <w:rPr>
          <w:rFonts w:asciiTheme="majorHAnsi" w:hAnsiTheme="majorHAnsi" w:cstheme="majorHAnsi"/>
          <w:sz w:val="20"/>
          <w:szCs w:val="20"/>
        </w:rPr>
        <w:t>Ikatan</w:t>
      </w:r>
      <w:proofErr w:type="spellEnd"/>
      <w:r w:rsidRPr="00BE5AFD">
        <w:rPr>
          <w:rFonts w:asciiTheme="majorHAnsi" w:hAnsiTheme="majorHAnsi" w:cstheme="majorHAnsi"/>
          <w:sz w:val="20"/>
          <w:szCs w:val="20"/>
        </w:rPr>
        <w:t xml:space="preserve"> </w:t>
      </w:r>
      <w:proofErr w:type="spellStart"/>
      <w:r w:rsidRPr="00BE5AFD">
        <w:rPr>
          <w:rFonts w:asciiTheme="majorHAnsi" w:hAnsiTheme="majorHAnsi" w:cstheme="majorHAnsi"/>
          <w:sz w:val="20"/>
          <w:szCs w:val="20"/>
        </w:rPr>
        <w:t>Arsitek</w:t>
      </w:r>
      <w:proofErr w:type="spellEnd"/>
      <w:r w:rsidRPr="00BE5AFD">
        <w:rPr>
          <w:rFonts w:asciiTheme="majorHAnsi" w:hAnsiTheme="majorHAnsi" w:cstheme="majorHAnsi"/>
          <w:sz w:val="20"/>
          <w:szCs w:val="20"/>
        </w:rPr>
        <w:t xml:space="preserve"> Indonesia (IAI) </w:t>
      </w:r>
      <w:proofErr w:type="spellStart"/>
      <w:r w:rsidRPr="00BE5AFD">
        <w:rPr>
          <w:rFonts w:asciiTheme="majorHAnsi" w:hAnsiTheme="majorHAnsi" w:cstheme="majorHAnsi"/>
          <w:sz w:val="20"/>
          <w:szCs w:val="20"/>
        </w:rPr>
        <w:t>Kepulauan</w:t>
      </w:r>
      <w:proofErr w:type="spellEnd"/>
      <w:r w:rsidRPr="00BE5AFD">
        <w:rPr>
          <w:rFonts w:asciiTheme="majorHAnsi" w:hAnsiTheme="majorHAnsi" w:cstheme="majorHAnsi"/>
          <w:sz w:val="20"/>
          <w:szCs w:val="20"/>
        </w:rPr>
        <w:t xml:space="preserve"> Bangka Belitung, or the Indonesian Architects Association, during that period.</w:t>
      </w:r>
    </w:p>
    <w:p w14:paraId="52B5A94D" w14:textId="77777777" w:rsidR="00BE5AFD" w:rsidRPr="00BE5AFD" w:rsidRDefault="00BE5AFD" w:rsidP="00055353">
      <w:pPr>
        <w:ind w:left="284" w:firstLine="284"/>
        <w:jc w:val="both"/>
        <w:rPr>
          <w:rFonts w:asciiTheme="majorHAnsi" w:hAnsiTheme="majorHAnsi" w:cstheme="majorHAnsi"/>
          <w:sz w:val="20"/>
          <w:szCs w:val="20"/>
        </w:rPr>
      </w:pPr>
      <w:r w:rsidRPr="00BE5AFD">
        <w:rPr>
          <w:rFonts w:asciiTheme="majorHAnsi" w:hAnsiTheme="majorHAnsi" w:cstheme="majorHAnsi"/>
          <w:sz w:val="20"/>
          <w:szCs w:val="20"/>
        </w:rPr>
        <w:t xml:space="preserve">In a subsequent interview with </w:t>
      </w:r>
      <w:proofErr w:type="spellStart"/>
      <w:r w:rsidRPr="00BE5AFD">
        <w:rPr>
          <w:rFonts w:asciiTheme="majorHAnsi" w:hAnsiTheme="majorHAnsi" w:cstheme="majorHAnsi"/>
          <w:sz w:val="20"/>
          <w:szCs w:val="20"/>
        </w:rPr>
        <w:t>Hongky</w:t>
      </w:r>
      <w:proofErr w:type="spellEnd"/>
      <w:r w:rsidRPr="00BE5AFD">
        <w:rPr>
          <w:rFonts w:asciiTheme="majorHAnsi" w:hAnsiTheme="majorHAnsi" w:cstheme="majorHAnsi"/>
          <w:sz w:val="20"/>
          <w:szCs w:val="20"/>
        </w:rPr>
        <w:t xml:space="preserve"> (HL), he illustrated the dialogue with Ahmad Saad (AS) upon their arrival at </w:t>
      </w:r>
      <w:proofErr w:type="spellStart"/>
      <w:r w:rsidRPr="00BE5AFD">
        <w:rPr>
          <w:rFonts w:asciiTheme="majorHAnsi" w:hAnsiTheme="majorHAnsi" w:cstheme="majorHAnsi"/>
          <w:sz w:val="20"/>
          <w:szCs w:val="20"/>
        </w:rPr>
        <w:t>Hongky's</w:t>
      </w:r>
      <w:proofErr w:type="spellEnd"/>
      <w:r w:rsidRPr="00BE5AFD">
        <w:rPr>
          <w:rFonts w:asciiTheme="majorHAnsi" w:hAnsiTheme="majorHAnsi" w:cstheme="majorHAnsi"/>
          <w:sz w:val="20"/>
          <w:szCs w:val="20"/>
        </w:rPr>
        <w:t xml:space="preserve"> home. The initial question posed during this encounter was:</w:t>
      </w:r>
    </w:p>
    <w:p w14:paraId="1E2CCEA9" w14:textId="77777777" w:rsidR="00BE5AFD" w:rsidRPr="00BE5AFD" w:rsidRDefault="00BE5AFD" w:rsidP="00BE5AFD">
      <w:pPr>
        <w:ind w:firstLine="284"/>
        <w:jc w:val="both"/>
        <w:rPr>
          <w:rFonts w:asciiTheme="majorHAnsi" w:hAnsiTheme="majorHAnsi" w:cstheme="majorHAnsi"/>
          <w:sz w:val="20"/>
          <w:szCs w:val="20"/>
        </w:rPr>
      </w:pPr>
    </w:p>
    <w:p w14:paraId="3800DB26" w14:textId="77777777" w:rsidR="00BE5AFD" w:rsidRPr="00BE5AFD" w:rsidRDefault="00BE5AFD" w:rsidP="00055353">
      <w:pPr>
        <w:ind w:left="851" w:hanging="283"/>
        <w:jc w:val="both"/>
        <w:rPr>
          <w:rFonts w:asciiTheme="majorHAnsi" w:hAnsiTheme="majorHAnsi" w:cstheme="majorHAnsi"/>
          <w:sz w:val="20"/>
          <w:szCs w:val="20"/>
        </w:rPr>
      </w:pPr>
      <w:r w:rsidRPr="00BE5AFD">
        <w:rPr>
          <w:rFonts w:asciiTheme="majorHAnsi" w:hAnsiTheme="majorHAnsi" w:cstheme="majorHAnsi"/>
          <w:sz w:val="20"/>
          <w:szCs w:val="20"/>
        </w:rPr>
        <w:t>AS:</w:t>
      </w:r>
      <w:r w:rsidRPr="00BE5AFD">
        <w:rPr>
          <w:rFonts w:asciiTheme="majorHAnsi" w:hAnsiTheme="majorHAnsi" w:cstheme="majorHAnsi"/>
          <w:sz w:val="20"/>
          <w:szCs w:val="20"/>
        </w:rPr>
        <w:tab/>
        <w:t xml:space="preserve">What are you? </w:t>
      </w:r>
    </w:p>
    <w:p w14:paraId="13E40BA9" w14:textId="77777777" w:rsidR="00BE5AFD" w:rsidRPr="00BE5AFD" w:rsidRDefault="00BE5AFD" w:rsidP="00055353">
      <w:pPr>
        <w:ind w:left="851"/>
        <w:jc w:val="both"/>
        <w:rPr>
          <w:rFonts w:asciiTheme="majorHAnsi" w:hAnsiTheme="majorHAnsi" w:cstheme="majorHAnsi"/>
          <w:sz w:val="20"/>
          <w:szCs w:val="20"/>
        </w:rPr>
      </w:pPr>
      <w:r w:rsidRPr="00BE5AFD">
        <w:rPr>
          <w:rFonts w:asciiTheme="majorHAnsi" w:hAnsiTheme="majorHAnsi" w:cstheme="majorHAnsi"/>
          <w:sz w:val="20"/>
          <w:szCs w:val="20"/>
        </w:rPr>
        <w:t>[</w:t>
      </w:r>
      <w:r w:rsidRPr="00E00110">
        <w:rPr>
          <w:rFonts w:asciiTheme="majorHAnsi" w:hAnsiTheme="majorHAnsi" w:cstheme="majorHAnsi"/>
          <w:i/>
          <w:iCs/>
          <w:sz w:val="20"/>
          <w:szCs w:val="20"/>
        </w:rPr>
        <w:t>Ka ne orang ape?</w:t>
      </w:r>
      <w:r w:rsidRPr="00BE5AFD">
        <w:rPr>
          <w:rFonts w:asciiTheme="majorHAnsi" w:hAnsiTheme="majorHAnsi" w:cstheme="majorHAnsi"/>
          <w:sz w:val="20"/>
          <w:szCs w:val="20"/>
        </w:rPr>
        <w:t xml:space="preserve"> (Bangka-Malay Dialect)]</w:t>
      </w:r>
    </w:p>
    <w:p w14:paraId="2EA0177B" w14:textId="44512D33" w:rsidR="00BE5AFD" w:rsidRPr="00BE5AFD" w:rsidRDefault="00BE5AFD" w:rsidP="00055353">
      <w:pPr>
        <w:ind w:left="851" w:hanging="283"/>
        <w:jc w:val="both"/>
        <w:rPr>
          <w:rFonts w:asciiTheme="majorHAnsi" w:hAnsiTheme="majorHAnsi" w:cstheme="majorHAnsi"/>
          <w:sz w:val="20"/>
          <w:szCs w:val="20"/>
        </w:rPr>
      </w:pPr>
      <w:r>
        <w:rPr>
          <w:rFonts w:asciiTheme="majorHAnsi" w:hAnsiTheme="majorHAnsi" w:cstheme="majorHAnsi"/>
          <w:sz w:val="20"/>
          <w:szCs w:val="20"/>
        </w:rPr>
        <w:tab/>
      </w:r>
    </w:p>
    <w:p w14:paraId="4EB18F4B" w14:textId="77777777" w:rsidR="00BE5AFD" w:rsidRPr="00BE5AFD" w:rsidRDefault="00BE5AFD" w:rsidP="00055353">
      <w:pPr>
        <w:ind w:left="851" w:hanging="283"/>
        <w:jc w:val="both"/>
        <w:rPr>
          <w:rFonts w:asciiTheme="majorHAnsi" w:hAnsiTheme="majorHAnsi" w:cstheme="majorHAnsi"/>
          <w:sz w:val="20"/>
          <w:szCs w:val="20"/>
        </w:rPr>
      </w:pPr>
      <w:r w:rsidRPr="00BE5AFD">
        <w:rPr>
          <w:rFonts w:asciiTheme="majorHAnsi" w:hAnsiTheme="majorHAnsi" w:cstheme="majorHAnsi"/>
          <w:sz w:val="20"/>
          <w:szCs w:val="20"/>
        </w:rPr>
        <w:t xml:space="preserve">HL: If you are asking what I am, as you can see. I have light skin, my eyes are slitted, and, of course, I’m of Chinese descent. </w:t>
      </w:r>
    </w:p>
    <w:p w14:paraId="0CD30046" w14:textId="77777777" w:rsidR="00BE5AFD" w:rsidRPr="00BE5AFD" w:rsidRDefault="00BE5AFD" w:rsidP="00055353">
      <w:pPr>
        <w:ind w:left="851"/>
        <w:jc w:val="both"/>
        <w:rPr>
          <w:rFonts w:asciiTheme="majorHAnsi" w:hAnsiTheme="majorHAnsi" w:cstheme="majorHAnsi"/>
          <w:sz w:val="20"/>
          <w:szCs w:val="20"/>
        </w:rPr>
      </w:pPr>
      <w:r w:rsidRPr="00BE5AFD">
        <w:rPr>
          <w:rFonts w:asciiTheme="majorHAnsi" w:hAnsiTheme="majorHAnsi" w:cstheme="majorHAnsi"/>
          <w:sz w:val="20"/>
          <w:szCs w:val="20"/>
        </w:rPr>
        <w:lastRenderedPageBreak/>
        <w:t>[</w:t>
      </w:r>
      <w:r w:rsidRPr="00E00110">
        <w:rPr>
          <w:rFonts w:asciiTheme="majorHAnsi" w:hAnsiTheme="majorHAnsi" w:cstheme="majorHAnsi"/>
          <w:i/>
          <w:iCs/>
          <w:sz w:val="20"/>
          <w:szCs w:val="20"/>
        </w:rPr>
        <w:t xml:space="preserve">Misal </w:t>
      </w:r>
      <w:proofErr w:type="spellStart"/>
      <w:r w:rsidRPr="00E00110">
        <w:rPr>
          <w:rFonts w:asciiTheme="majorHAnsi" w:hAnsiTheme="majorHAnsi" w:cstheme="majorHAnsi"/>
          <w:i/>
          <w:iCs/>
          <w:sz w:val="20"/>
          <w:szCs w:val="20"/>
        </w:rPr>
        <w:t>nanyak</w:t>
      </w:r>
      <w:proofErr w:type="spellEnd"/>
      <w:r w:rsidRPr="00E00110">
        <w:rPr>
          <w:rFonts w:asciiTheme="majorHAnsi" w:hAnsiTheme="majorHAnsi" w:cstheme="majorHAnsi"/>
          <w:i/>
          <w:iCs/>
          <w:sz w:val="20"/>
          <w:szCs w:val="20"/>
        </w:rPr>
        <w:t xml:space="preserve"> </w:t>
      </w:r>
      <w:proofErr w:type="spellStart"/>
      <w:r w:rsidRPr="00E00110">
        <w:rPr>
          <w:rFonts w:asciiTheme="majorHAnsi" w:hAnsiTheme="majorHAnsi" w:cstheme="majorHAnsi"/>
          <w:i/>
          <w:iCs/>
          <w:sz w:val="20"/>
          <w:szCs w:val="20"/>
        </w:rPr>
        <w:t>ku</w:t>
      </w:r>
      <w:proofErr w:type="spellEnd"/>
      <w:r w:rsidRPr="00E00110">
        <w:rPr>
          <w:rFonts w:asciiTheme="majorHAnsi" w:hAnsiTheme="majorHAnsi" w:cstheme="majorHAnsi"/>
          <w:i/>
          <w:iCs/>
          <w:sz w:val="20"/>
          <w:szCs w:val="20"/>
        </w:rPr>
        <w:t xml:space="preserve"> ne orang ape, cem </w:t>
      </w:r>
      <w:proofErr w:type="spellStart"/>
      <w:r w:rsidRPr="00E00110">
        <w:rPr>
          <w:rFonts w:asciiTheme="majorHAnsi" w:hAnsiTheme="majorHAnsi" w:cstheme="majorHAnsi"/>
          <w:i/>
          <w:iCs/>
          <w:sz w:val="20"/>
          <w:szCs w:val="20"/>
        </w:rPr>
        <w:t>acak</w:t>
      </w:r>
      <w:proofErr w:type="spellEnd"/>
      <w:r w:rsidRPr="00E00110">
        <w:rPr>
          <w:rFonts w:asciiTheme="majorHAnsi" w:hAnsiTheme="majorHAnsi" w:cstheme="majorHAnsi"/>
          <w:i/>
          <w:iCs/>
          <w:sz w:val="20"/>
          <w:szCs w:val="20"/>
        </w:rPr>
        <w:t xml:space="preserve"> </w:t>
      </w:r>
      <w:proofErr w:type="spellStart"/>
      <w:r w:rsidRPr="00E00110">
        <w:rPr>
          <w:rFonts w:asciiTheme="majorHAnsi" w:hAnsiTheme="majorHAnsi" w:cstheme="majorHAnsi"/>
          <w:i/>
          <w:iCs/>
          <w:sz w:val="20"/>
          <w:szCs w:val="20"/>
        </w:rPr>
        <w:t>diliat</w:t>
      </w:r>
      <w:proofErr w:type="spellEnd"/>
      <w:r w:rsidRPr="00E00110">
        <w:rPr>
          <w:rFonts w:asciiTheme="majorHAnsi" w:hAnsiTheme="majorHAnsi" w:cstheme="majorHAnsi"/>
          <w:i/>
          <w:iCs/>
          <w:sz w:val="20"/>
          <w:szCs w:val="20"/>
        </w:rPr>
        <w:t xml:space="preserve"> </w:t>
      </w:r>
      <w:proofErr w:type="spellStart"/>
      <w:r w:rsidRPr="00E00110">
        <w:rPr>
          <w:rFonts w:asciiTheme="majorHAnsi" w:hAnsiTheme="majorHAnsi" w:cstheme="majorHAnsi"/>
          <w:i/>
          <w:iCs/>
          <w:sz w:val="20"/>
          <w:szCs w:val="20"/>
        </w:rPr>
        <w:t>lah</w:t>
      </w:r>
      <w:proofErr w:type="spellEnd"/>
      <w:r w:rsidRPr="00E00110">
        <w:rPr>
          <w:rFonts w:asciiTheme="majorHAnsi" w:hAnsiTheme="majorHAnsi" w:cstheme="majorHAnsi"/>
          <w:i/>
          <w:iCs/>
          <w:sz w:val="20"/>
          <w:szCs w:val="20"/>
        </w:rPr>
        <w:t xml:space="preserve">. </w:t>
      </w:r>
      <w:proofErr w:type="spellStart"/>
      <w:r w:rsidRPr="00E00110">
        <w:rPr>
          <w:rFonts w:asciiTheme="majorHAnsi" w:hAnsiTheme="majorHAnsi" w:cstheme="majorHAnsi"/>
          <w:i/>
          <w:iCs/>
          <w:sz w:val="20"/>
          <w:szCs w:val="20"/>
        </w:rPr>
        <w:t>Kulit</w:t>
      </w:r>
      <w:proofErr w:type="spellEnd"/>
      <w:r w:rsidRPr="00E00110">
        <w:rPr>
          <w:rFonts w:asciiTheme="majorHAnsi" w:hAnsiTheme="majorHAnsi" w:cstheme="majorHAnsi"/>
          <w:i/>
          <w:iCs/>
          <w:sz w:val="20"/>
          <w:szCs w:val="20"/>
        </w:rPr>
        <w:t xml:space="preserve"> </w:t>
      </w:r>
      <w:proofErr w:type="spellStart"/>
      <w:r w:rsidRPr="00E00110">
        <w:rPr>
          <w:rFonts w:asciiTheme="majorHAnsi" w:hAnsiTheme="majorHAnsi" w:cstheme="majorHAnsi"/>
          <w:i/>
          <w:iCs/>
          <w:sz w:val="20"/>
          <w:szCs w:val="20"/>
        </w:rPr>
        <w:t>ku</w:t>
      </w:r>
      <w:proofErr w:type="spellEnd"/>
      <w:r w:rsidRPr="00E00110">
        <w:rPr>
          <w:rFonts w:asciiTheme="majorHAnsi" w:hAnsiTheme="majorHAnsi" w:cstheme="majorHAnsi"/>
          <w:i/>
          <w:iCs/>
          <w:sz w:val="20"/>
          <w:szCs w:val="20"/>
        </w:rPr>
        <w:t xml:space="preserve"> </w:t>
      </w:r>
      <w:proofErr w:type="spellStart"/>
      <w:r w:rsidRPr="00E00110">
        <w:rPr>
          <w:rFonts w:asciiTheme="majorHAnsi" w:hAnsiTheme="majorHAnsi" w:cstheme="majorHAnsi"/>
          <w:i/>
          <w:iCs/>
          <w:sz w:val="20"/>
          <w:szCs w:val="20"/>
        </w:rPr>
        <w:t>putih</w:t>
      </w:r>
      <w:proofErr w:type="spellEnd"/>
      <w:r w:rsidRPr="00E00110">
        <w:rPr>
          <w:rFonts w:asciiTheme="majorHAnsi" w:hAnsiTheme="majorHAnsi" w:cstheme="majorHAnsi"/>
          <w:i/>
          <w:iCs/>
          <w:sz w:val="20"/>
          <w:szCs w:val="20"/>
        </w:rPr>
        <w:t xml:space="preserve">, mate </w:t>
      </w:r>
      <w:proofErr w:type="spellStart"/>
      <w:r w:rsidRPr="00E00110">
        <w:rPr>
          <w:rFonts w:asciiTheme="majorHAnsi" w:hAnsiTheme="majorHAnsi" w:cstheme="majorHAnsi"/>
          <w:i/>
          <w:iCs/>
          <w:sz w:val="20"/>
          <w:szCs w:val="20"/>
        </w:rPr>
        <w:t>ku</w:t>
      </w:r>
      <w:proofErr w:type="spellEnd"/>
      <w:r w:rsidRPr="00E00110">
        <w:rPr>
          <w:rFonts w:asciiTheme="majorHAnsi" w:hAnsiTheme="majorHAnsi" w:cstheme="majorHAnsi"/>
          <w:i/>
          <w:iCs/>
          <w:sz w:val="20"/>
          <w:szCs w:val="20"/>
        </w:rPr>
        <w:t xml:space="preserve"> </w:t>
      </w:r>
      <w:proofErr w:type="spellStart"/>
      <w:r w:rsidRPr="00E00110">
        <w:rPr>
          <w:rFonts w:asciiTheme="majorHAnsi" w:hAnsiTheme="majorHAnsi" w:cstheme="majorHAnsi"/>
          <w:i/>
          <w:iCs/>
          <w:sz w:val="20"/>
          <w:szCs w:val="20"/>
        </w:rPr>
        <w:t>sipit</w:t>
      </w:r>
      <w:proofErr w:type="spellEnd"/>
      <w:r w:rsidRPr="00E00110">
        <w:rPr>
          <w:rFonts w:asciiTheme="majorHAnsi" w:hAnsiTheme="majorHAnsi" w:cstheme="majorHAnsi"/>
          <w:i/>
          <w:iCs/>
          <w:sz w:val="20"/>
          <w:szCs w:val="20"/>
        </w:rPr>
        <w:t xml:space="preserve">, </w:t>
      </w:r>
      <w:proofErr w:type="spellStart"/>
      <w:r w:rsidRPr="00E00110">
        <w:rPr>
          <w:rFonts w:asciiTheme="majorHAnsi" w:hAnsiTheme="majorHAnsi" w:cstheme="majorHAnsi"/>
          <w:i/>
          <w:iCs/>
          <w:sz w:val="20"/>
          <w:szCs w:val="20"/>
        </w:rPr>
        <w:t>jelas</w:t>
      </w:r>
      <w:proofErr w:type="spellEnd"/>
      <w:r w:rsidRPr="00E00110">
        <w:rPr>
          <w:rFonts w:asciiTheme="majorHAnsi" w:hAnsiTheme="majorHAnsi" w:cstheme="majorHAnsi"/>
          <w:i/>
          <w:iCs/>
          <w:sz w:val="20"/>
          <w:szCs w:val="20"/>
        </w:rPr>
        <w:t xml:space="preserve"> </w:t>
      </w:r>
      <w:proofErr w:type="spellStart"/>
      <w:r w:rsidRPr="00E00110">
        <w:rPr>
          <w:rFonts w:asciiTheme="majorHAnsi" w:hAnsiTheme="majorHAnsi" w:cstheme="majorHAnsi"/>
          <w:i/>
          <w:iCs/>
          <w:sz w:val="20"/>
          <w:szCs w:val="20"/>
        </w:rPr>
        <w:t>ku</w:t>
      </w:r>
      <w:proofErr w:type="spellEnd"/>
      <w:r w:rsidRPr="00E00110">
        <w:rPr>
          <w:rFonts w:asciiTheme="majorHAnsi" w:hAnsiTheme="majorHAnsi" w:cstheme="majorHAnsi"/>
          <w:i/>
          <w:iCs/>
          <w:sz w:val="20"/>
          <w:szCs w:val="20"/>
        </w:rPr>
        <w:t xml:space="preserve"> orang Cina</w:t>
      </w:r>
      <w:r w:rsidRPr="00BE5AFD">
        <w:rPr>
          <w:rFonts w:asciiTheme="majorHAnsi" w:hAnsiTheme="majorHAnsi" w:cstheme="majorHAnsi"/>
          <w:sz w:val="20"/>
          <w:szCs w:val="20"/>
        </w:rPr>
        <w:t xml:space="preserve"> (Bangka-Malay Dialect)]</w:t>
      </w:r>
    </w:p>
    <w:p w14:paraId="15BE309C" w14:textId="77777777" w:rsidR="00BE5AFD" w:rsidRPr="00BE5AFD" w:rsidRDefault="00BE5AFD" w:rsidP="00055353">
      <w:pPr>
        <w:ind w:left="851" w:hanging="283"/>
        <w:jc w:val="both"/>
        <w:rPr>
          <w:rFonts w:asciiTheme="majorHAnsi" w:hAnsiTheme="majorHAnsi" w:cstheme="majorHAnsi"/>
          <w:sz w:val="20"/>
          <w:szCs w:val="20"/>
        </w:rPr>
      </w:pPr>
    </w:p>
    <w:p w14:paraId="3C5B8679" w14:textId="77777777" w:rsidR="00BE5AFD" w:rsidRPr="00BE5AFD" w:rsidRDefault="00BE5AFD" w:rsidP="00055353">
      <w:pPr>
        <w:ind w:left="851" w:hanging="283"/>
        <w:jc w:val="both"/>
        <w:rPr>
          <w:rFonts w:asciiTheme="majorHAnsi" w:hAnsiTheme="majorHAnsi" w:cstheme="majorHAnsi"/>
          <w:sz w:val="20"/>
          <w:szCs w:val="20"/>
        </w:rPr>
      </w:pPr>
      <w:r w:rsidRPr="00BE5AFD">
        <w:rPr>
          <w:rFonts w:asciiTheme="majorHAnsi" w:hAnsiTheme="majorHAnsi" w:cstheme="majorHAnsi"/>
          <w:sz w:val="20"/>
          <w:szCs w:val="20"/>
        </w:rPr>
        <w:t>AS:</w:t>
      </w:r>
      <w:r w:rsidRPr="00BE5AFD">
        <w:rPr>
          <w:rFonts w:asciiTheme="majorHAnsi" w:hAnsiTheme="majorHAnsi" w:cstheme="majorHAnsi"/>
          <w:sz w:val="20"/>
          <w:szCs w:val="20"/>
        </w:rPr>
        <w:tab/>
        <w:t xml:space="preserve">But, are not you Moslem? </w:t>
      </w:r>
    </w:p>
    <w:p w14:paraId="1E429378" w14:textId="77777777" w:rsidR="00BE5AFD" w:rsidRPr="00BE5AFD" w:rsidRDefault="00BE5AFD" w:rsidP="00055353">
      <w:pPr>
        <w:ind w:left="851"/>
        <w:jc w:val="both"/>
        <w:rPr>
          <w:rFonts w:asciiTheme="majorHAnsi" w:hAnsiTheme="majorHAnsi" w:cstheme="majorHAnsi"/>
          <w:sz w:val="20"/>
          <w:szCs w:val="20"/>
        </w:rPr>
      </w:pPr>
      <w:r w:rsidRPr="00BE5AFD">
        <w:rPr>
          <w:rFonts w:asciiTheme="majorHAnsi" w:hAnsiTheme="majorHAnsi" w:cstheme="majorHAnsi"/>
          <w:sz w:val="20"/>
          <w:szCs w:val="20"/>
        </w:rPr>
        <w:t>[</w:t>
      </w:r>
      <w:r w:rsidRPr="00E00110">
        <w:rPr>
          <w:rFonts w:asciiTheme="majorHAnsi" w:hAnsiTheme="majorHAnsi" w:cstheme="majorHAnsi"/>
          <w:i/>
          <w:iCs/>
          <w:sz w:val="20"/>
          <w:szCs w:val="20"/>
        </w:rPr>
        <w:t>Tapi ka Islam ken?</w:t>
      </w:r>
      <w:r w:rsidRPr="00BE5AFD">
        <w:rPr>
          <w:rFonts w:asciiTheme="majorHAnsi" w:hAnsiTheme="majorHAnsi" w:cstheme="majorHAnsi"/>
          <w:sz w:val="20"/>
          <w:szCs w:val="20"/>
        </w:rPr>
        <w:t xml:space="preserve"> (Bangka-Malay Dialect)]</w:t>
      </w:r>
    </w:p>
    <w:p w14:paraId="7B202F51" w14:textId="77777777" w:rsidR="00BE5AFD" w:rsidRPr="00BE5AFD" w:rsidRDefault="00BE5AFD" w:rsidP="00055353">
      <w:pPr>
        <w:ind w:left="851" w:hanging="283"/>
        <w:jc w:val="both"/>
        <w:rPr>
          <w:rFonts w:asciiTheme="majorHAnsi" w:hAnsiTheme="majorHAnsi" w:cstheme="majorHAnsi"/>
          <w:sz w:val="20"/>
          <w:szCs w:val="20"/>
        </w:rPr>
      </w:pPr>
    </w:p>
    <w:p w14:paraId="1CC436A1" w14:textId="77777777" w:rsidR="00BE5AFD" w:rsidRPr="00BE5AFD" w:rsidRDefault="00BE5AFD" w:rsidP="00055353">
      <w:pPr>
        <w:ind w:left="851" w:hanging="283"/>
        <w:jc w:val="both"/>
        <w:rPr>
          <w:rFonts w:asciiTheme="majorHAnsi" w:hAnsiTheme="majorHAnsi" w:cstheme="majorHAnsi"/>
          <w:sz w:val="20"/>
          <w:szCs w:val="20"/>
        </w:rPr>
      </w:pPr>
      <w:proofErr w:type="gramStart"/>
      <w:r w:rsidRPr="00BE5AFD">
        <w:rPr>
          <w:rFonts w:asciiTheme="majorHAnsi" w:hAnsiTheme="majorHAnsi" w:cstheme="majorHAnsi"/>
          <w:sz w:val="20"/>
          <w:szCs w:val="20"/>
        </w:rPr>
        <w:t>HL :</w:t>
      </w:r>
      <w:proofErr w:type="gramEnd"/>
      <w:r w:rsidRPr="00BE5AFD">
        <w:rPr>
          <w:rFonts w:asciiTheme="majorHAnsi" w:hAnsiTheme="majorHAnsi" w:cstheme="majorHAnsi"/>
          <w:sz w:val="20"/>
          <w:szCs w:val="20"/>
        </w:rPr>
        <w:t xml:space="preserve"> Yes I am Muslim.</w:t>
      </w:r>
    </w:p>
    <w:p w14:paraId="2E70903D" w14:textId="77777777" w:rsidR="00BE5AFD" w:rsidRPr="00BE5AFD" w:rsidRDefault="00BE5AFD" w:rsidP="00055353">
      <w:pPr>
        <w:ind w:left="851"/>
        <w:jc w:val="both"/>
        <w:rPr>
          <w:rFonts w:asciiTheme="majorHAnsi" w:hAnsiTheme="majorHAnsi" w:cstheme="majorHAnsi"/>
          <w:sz w:val="20"/>
          <w:szCs w:val="20"/>
        </w:rPr>
      </w:pPr>
      <w:r w:rsidRPr="00BE5AFD">
        <w:rPr>
          <w:rFonts w:asciiTheme="majorHAnsi" w:hAnsiTheme="majorHAnsi" w:cstheme="majorHAnsi"/>
          <w:sz w:val="20"/>
          <w:szCs w:val="20"/>
        </w:rPr>
        <w:t>[</w:t>
      </w:r>
      <w:proofErr w:type="spellStart"/>
      <w:r w:rsidRPr="00E00110">
        <w:rPr>
          <w:rFonts w:asciiTheme="majorHAnsi" w:hAnsiTheme="majorHAnsi" w:cstheme="majorHAnsi"/>
          <w:i/>
          <w:iCs/>
          <w:sz w:val="20"/>
          <w:szCs w:val="20"/>
        </w:rPr>
        <w:t>Aok</w:t>
      </w:r>
      <w:proofErr w:type="spellEnd"/>
      <w:r w:rsidRPr="00E00110">
        <w:rPr>
          <w:rFonts w:asciiTheme="majorHAnsi" w:hAnsiTheme="majorHAnsi" w:cstheme="majorHAnsi"/>
          <w:i/>
          <w:iCs/>
          <w:sz w:val="20"/>
          <w:szCs w:val="20"/>
        </w:rPr>
        <w:t xml:space="preserve"> </w:t>
      </w:r>
      <w:proofErr w:type="spellStart"/>
      <w:r w:rsidRPr="00E00110">
        <w:rPr>
          <w:rFonts w:asciiTheme="majorHAnsi" w:hAnsiTheme="majorHAnsi" w:cstheme="majorHAnsi"/>
          <w:i/>
          <w:iCs/>
          <w:sz w:val="20"/>
          <w:szCs w:val="20"/>
        </w:rPr>
        <w:t>ku</w:t>
      </w:r>
      <w:proofErr w:type="spellEnd"/>
      <w:r w:rsidRPr="00E00110">
        <w:rPr>
          <w:rFonts w:asciiTheme="majorHAnsi" w:hAnsiTheme="majorHAnsi" w:cstheme="majorHAnsi"/>
          <w:i/>
          <w:iCs/>
          <w:sz w:val="20"/>
          <w:szCs w:val="20"/>
        </w:rPr>
        <w:t xml:space="preserve"> Islam</w:t>
      </w:r>
      <w:r w:rsidRPr="00BE5AFD">
        <w:rPr>
          <w:rFonts w:asciiTheme="majorHAnsi" w:hAnsiTheme="majorHAnsi" w:cstheme="majorHAnsi"/>
          <w:sz w:val="20"/>
          <w:szCs w:val="20"/>
        </w:rPr>
        <w:t xml:space="preserve"> (Bangka-Malay Dialect)]</w:t>
      </w:r>
    </w:p>
    <w:p w14:paraId="2F5A2E28" w14:textId="77777777" w:rsidR="00BE5AFD" w:rsidRPr="00BE5AFD" w:rsidRDefault="00BE5AFD" w:rsidP="00055353">
      <w:pPr>
        <w:ind w:left="851" w:hanging="283"/>
        <w:jc w:val="both"/>
        <w:rPr>
          <w:rFonts w:asciiTheme="majorHAnsi" w:hAnsiTheme="majorHAnsi" w:cstheme="majorHAnsi"/>
          <w:sz w:val="20"/>
          <w:szCs w:val="20"/>
        </w:rPr>
      </w:pPr>
    </w:p>
    <w:p w14:paraId="31A97EA3" w14:textId="77777777" w:rsidR="00BE5AFD" w:rsidRPr="00BE5AFD" w:rsidRDefault="00BE5AFD" w:rsidP="00055353">
      <w:pPr>
        <w:ind w:left="851" w:hanging="283"/>
        <w:jc w:val="both"/>
        <w:rPr>
          <w:rFonts w:asciiTheme="majorHAnsi" w:hAnsiTheme="majorHAnsi" w:cstheme="majorHAnsi"/>
          <w:sz w:val="20"/>
          <w:szCs w:val="20"/>
        </w:rPr>
      </w:pPr>
      <w:r w:rsidRPr="00BE5AFD">
        <w:rPr>
          <w:rFonts w:asciiTheme="majorHAnsi" w:hAnsiTheme="majorHAnsi" w:cstheme="majorHAnsi"/>
          <w:sz w:val="20"/>
          <w:szCs w:val="20"/>
        </w:rPr>
        <w:t>HL: Then you are our people.</w:t>
      </w:r>
    </w:p>
    <w:p w14:paraId="4E6BFF57" w14:textId="77777777" w:rsidR="00BE5AFD" w:rsidRPr="00BE5AFD" w:rsidRDefault="00BE5AFD" w:rsidP="00055353">
      <w:pPr>
        <w:ind w:left="851"/>
        <w:jc w:val="both"/>
        <w:rPr>
          <w:rFonts w:asciiTheme="majorHAnsi" w:hAnsiTheme="majorHAnsi" w:cstheme="majorHAnsi"/>
          <w:sz w:val="20"/>
          <w:szCs w:val="20"/>
        </w:rPr>
      </w:pPr>
      <w:r w:rsidRPr="00BE5AFD">
        <w:rPr>
          <w:rFonts w:asciiTheme="majorHAnsi" w:hAnsiTheme="majorHAnsi" w:cstheme="majorHAnsi"/>
          <w:sz w:val="20"/>
          <w:szCs w:val="20"/>
        </w:rPr>
        <w:t>[</w:t>
      </w:r>
      <w:r w:rsidRPr="00E00110">
        <w:rPr>
          <w:rFonts w:asciiTheme="majorHAnsi" w:hAnsiTheme="majorHAnsi" w:cstheme="majorHAnsi"/>
          <w:i/>
          <w:iCs/>
          <w:sz w:val="20"/>
          <w:szCs w:val="20"/>
        </w:rPr>
        <w:t xml:space="preserve">Kalo cem </w:t>
      </w:r>
      <w:proofErr w:type="spellStart"/>
      <w:r w:rsidRPr="00E00110">
        <w:rPr>
          <w:rFonts w:asciiTheme="majorHAnsi" w:hAnsiTheme="majorHAnsi" w:cstheme="majorHAnsi"/>
          <w:i/>
          <w:iCs/>
          <w:sz w:val="20"/>
          <w:szCs w:val="20"/>
        </w:rPr>
        <w:t>tuh</w:t>
      </w:r>
      <w:proofErr w:type="spellEnd"/>
      <w:r w:rsidRPr="00E00110">
        <w:rPr>
          <w:rFonts w:asciiTheme="majorHAnsi" w:hAnsiTheme="majorHAnsi" w:cstheme="majorHAnsi"/>
          <w:i/>
          <w:iCs/>
          <w:sz w:val="20"/>
          <w:szCs w:val="20"/>
        </w:rPr>
        <w:t xml:space="preserve"> ka orang kami</w:t>
      </w:r>
      <w:r w:rsidRPr="00BE5AFD">
        <w:rPr>
          <w:rFonts w:asciiTheme="majorHAnsi" w:hAnsiTheme="majorHAnsi" w:cstheme="majorHAnsi"/>
          <w:sz w:val="20"/>
          <w:szCs w:val="20"/>
        </w:rPr>
        <w:t xml:space="preserve"> (Bangka-Malay Dialect)]</w:t>
      </w:r>
    </w:p>
    <w:p w14:paraId="202F9B6D" w14:textId="77777777" w:rsidR="00BE5AFD" w:rsidRPr="00BE5AFD" w:rsidRDefault="00BE5AFD" w:rsidP="00BE5AFD">
      <w:pPr>
        <w:ind w:firstLine="284"/>
        <w:jc w:val="both"/>
        <w:rPr>
          <w:rFonts w:asciiTheme="majorHAnsi" w:hAnsiTheme="majorHAnsi" w:cstheme="majorHAnsi"/>
          <w:sz w:val="20"/>
          <w:szCs w:val="20"/>
        </w:rPr>
      </w:pPr>
    </w:p>
    <w:p w14:paraId="5D6A70E0" w14:textId="77777777" w:rsidR="00BE5AFD" w:rsidRPr="00BE5AFD" w:rsidRDefault="00BE5AFD" w:rsidP="00055353">
      <w:pPr>
        <w:ind w:left="284" w:firstLine="284"/>
        <w:jc w:val="both"/>
        <w:rPr>
          <w:rFonts w:asciiTheme="majorHAnsi" w:hAnsiTheme="majorHAnsi" w:cstheme="majorHAnsi"/>
          <w:sz w:val="20"/>
          <w:szCs w:val="20"/>
        </w:rPr>
      </w:pPr>
      <w:r w:rsidRPr="00BE5AFD">
        <w:rPr>
          <w:rFonts w:asciiTheme="majorHAnsi" w:hAnsiTheme="majorHAnsi" w:cstheme="majorHAnsi"/>
          <w:sz w:val="20"/>
          <w:szCs w:val="20"/>
        </w:rPr>
        <w:t xml:space="preserve">Upon posing these questions, the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xml:space="preserve"> community stakeholders were assured that </w:t>
      </w:r>
      <w:proofErr w:type="spellStart"/>
      <w:r w:rsidRPr="00BE5AFD">
        <w:rPr>
          <w:rFonts w:asciiTheme="majorHAnsi" w:hAnsiTheme="majorHAnsi" w:cstheme="majorHAnsi"/>
          <w:sz w:val="20"/>
          <w:szCs w:val="20"/>
        </w:rPr>
        <w:t>Hongky</w:t>
      </w:r>
      <w:proofErr w:type="spellEnd"/>
      <w:r w:rsidRPr="00BE5AFD">
        <w:rPr>
          <w:rFonts w:asciiTheme="majorHAnsi" w:hAnsiTheme="majorHAnsi" w:cstheme="majorHAnsi"/>
          <w:sz w:val="20"/>
          <w:szCs w:val="20"/>
        </w:rPr>
        <w:t xml:space="preserve"> was the suitable candidate for their needs, despite his Chinese roots, given his adherence to Islam. However, </w:t>
      </w:r>
      <w:proofErr w:type="spellStart"/>
      <w:r w:rsidRPr="00BE5AFD">
        <w:rPr>
          <w:rFonts w:asciiTheme="majorHAnsi" w:hAnsiTheme="majorHAnsi" w:cstheme="majorHAnsi"/>
          <w:sz w:val="20"/>
          <w:szCs w:val="20"/>
        </w:rPr>
        <w:t>Hongky</w:t>
      </w:r>
      <w:proofErr w:type="spellEnd"/>
      <w:r w:rsidRPr="00BE5AFD">
        <w:rPr>
          <w:rFonts w:asciiTheme="majorHAnsi" w:hAnsiTheme="majorHAnsi" w:cstheme="majorHAnsi"/>
          <w:sz w:val="20"/>
          <w:szCs w:val="20"/>
        </w:rPr>
        <w:t xml:space="preserve"> did not explicitly confirm his ability to undertake the monumental project following the meeting. Subsequently, the next meeting was scheduled in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xml:space="preserve"> Village.</w:t>
      </w:r>
    </w:p>
    <w:p w14:paraId="577917C4" w14:textId="77777777" w:rsidR="00BE5AFD" w:rsidRPr="00BE5AFD" w:rsidRDefault="00BE5AFD" w:rsidP="00055353">
      <w:pPr>
        <w:ind w:left="284" w:firstLine="284"/>
        <w:jc w:val="both"/>
        <w:rPr>
          <w:rFonts w:asciiTheme="majorHAnsi" w:hAnsiTheme="majorHAnsi" w:cstheme="majorHAnsi"/>
          <w:sz w:val="20"/>
          <w:szCs w:val="20"/>
        </w:rPr>
      </w:pPr>
      <w:r w:rsidRPr="00BE5AFD">
        <w:rPr>
          <w:rFonts w:asciiTheme="majorHAnsi" w:hAnsiTheme="majorHAnsi" w:cstheme="majorHAnsi"/>
          <w:sz w:val="20"/>
          <w:szCs w:val="20"/>
        </w:rPr>
        <w:t xml:space="preserve">Upon arrival at the meeting in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xml:space="preserve">, </w:t>
      </w:r>
      <w:proofErr w:type="spellStart"/>
      <w:r w:rsidRPr="00BE5AFD">
        <w:rPr>
          <w:rFonts w:asciiTheme="majorHAnsi" w:hAnsiTheme="majorHAnsi" w:cstheme="majorHAnsi"/>
          <w:sz w:val="20"/>
          <w:szCs w:val="20"/>
        </w:rPr>
        <w:t>Hongky</w:t>
      </w:r>
      <w:proofErr w:type="spellEnd"/>
      <w:r w:rsidRPr="00BE5AFD">
        <w:rPr>
          <w:rFonts w:asciiTheme="majorHAnsi" w:hAnsiTheme="majorHAnsi" w:cstheme="majorHAnsi"/>
          <w:sz w:val="20"/>
          <w:szCs w:val="20"/>
        </w:rPr>
        <w:t xml:space="preserve">, accompanied by the </w:t>
      </w:r>
      <w:proofErr w:type="spellStart"/>
      <w:r w:rsidRPr="00BE5AFD">
        <w:rPr>
          <w:rFonts w:asciiTheme="majorHAnsi" w:hAnsiTheme="majorHAnsi" w:cstheme="majorHAnsi"/>
          <w:sz w:val="20"/>
          <w:szCs w:val="20"/>
        </w:rPr>
        <w:t>Pangkalpinang</w:t>
      </w:r>
      <w:proofErr w:type="spellEnd"/>
      <w:r w:rsidRPr="00BE5AFD">
        <w:rPr>
          <w:rFonts w:asciiTheme="majorHAnsi" w:hAnsiTheme="majorHAnsi" w:cstheme="majorHAnsi"/>
          <w:sz w:val="20"/>
          <w:szCs w:val="20"/>
        </w:rPr>
        <w:t xml:space="preserve"> City Mayor, was taken aback by the substantial turnout of over 100 attendees. In front of this substantial audience, </w:t>
      </w:r>
      <w:proofErr w:type="spellStart"/>
      <w:r w:rsidRPr="00BE5AFD">
        <w:rPr>
          <w:rFonts w:asciiTheme="majorHAnsi" w:hAnsiTheme="majorHAnsi" w:cstheme="majorHAnsi"/>
          <w:sz w:val="20"/>
          <w:szCs w:val="20"/>
        </w:rPr>
        <w:t>Hongky</w:t>
      </w:r>
      <w:proofErr w:type="spellEnd"/>
      <w:r w:rsidRPr="00BE5AFD">
        <w:rPr>
          <w:rFonts w:asciiTheme="majorHAnsi" w:hAnsiTheme="majorHAnsi" w:cstheme="majorHAnsi"/>
          <w:sz w:val="20"/>
          <w:szCs w:val="20"/>
        </w:rPr>
        <w:t xml:space="preserve"> formally signed the contract, solidifying his role as the architect of the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xml:space="preserve"> Grand Mosque.</w:t>
      </w:r>
    </w:p>
    <w:p w14:paraId="5B91A49A" w14:textId="77777777" w:rsidR="00BE5AFD" w:rsidRPr="00BE5AFD" w:rsidRDefault="00BE5AFD" w:rsidP="00055353">
      <w:pPr>
        <w:ind w:left="284" w:firstLine="284"/>
        <w:jc w:val="both"/>
        <w:rPr>
          <w:rFonts w:asciiTheme="majorHAnsi" w:hAnsiTheme="majorHAnsi" w:cstheme="majorHAnsi"/>
          <w:sz w:val="20"/>
          <w:szCs w:val="20"/>
        </w:rPr>
      </w:pPr>
      <w:r w:rsidRPr="00BE5AFD">
        <w:rPr>
          <w:rFonts w:asciiTheme="majorHAnsi" w:hAnsiTheme="majorHAnsi" w:cstheme="majorHAnsi"/>
          <w:sz w:val="20"/>
          <w:szCs w:val="20"/>
        </w:rPr>
        <w:t xml:space="preserve">As an architect, </w:t>
      </w:r>
      <w:proofErr w:type="spellStart"/>
      <w:r w:rsidRPr="00BE5AFD">
        <w:rPr>
          <w:rFonts w:asciiTheme="majorHAnsi" w:hAnsiTheme="majorHAnsi" w:cstheme="majorHAnsi"/>
          <w:sz w:val="20"/>
          <w:szCs w:val="20"/>
        </w:rPr>
        <w:t>Hongky</w:t>
      </w:r>
      <w:proofErr w:type="spellEnd"/>
      <w:r w:rsidRPr="00BE5AFD">
        <w:rPr>
          <w:rFonts w:asciiTheme="majorHAnsi" w:hAnsiTheme="majorHAnsi" w:cstheme="majorHAnsi"/>
          <w:sz w:val="20"/>
          <w:szCs w:val="20"/>
        </w:rPr>
        <w:t xml:space="preserve"> possessed the liberty to articulate his expertise, as the stakeholders were primarily concerned with the overarching discourse of constructing the mosque. In alignment with the government and community aspirations, </w:t>
      </w:r>
      <w:proofErr w:type="spellStart"/>
      <w:r w:rsidRPr="00BE5AFD">
        <w:rPr>
          <w:rFonts w:asciiTheme="majorHAnsi" w:hAnsiTheme="majorHAnsi" w:cstheme="majorHAnsi"/>
          <w:sz w:val="20"/>
          <w:szCs w:val="20"/>
        </w:rPr>
        <w:t>Hongky</w:t>
      </w:r>
      <w:proofErr w:type="spellEnd"/>
      <w:r w:rsidRPr="00BE5AFD">
        <w:rPr>
          <w:rFonts w:asciiTheme="majorHAnsi" w:hAnsiTheme="majorHAnsi" w:cstheme="majorHAnsi"/>
          <w:sz w:val="20"/>
          <w:szCs w:val="20"/>
        </w:rPr>
        <w:t xml:space="preserve"> translated this discourse into his design concept. The discourse on architectural design surfaced when the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xml:space="preserve"> community expressed their ambition to erect a grand mosque representing Islamic Malays in their vicinity. Leveraging his knowledge, the architect formulated the architectural concept as a substantial contribution to this discourse.</w:t>
      </w:r>
    </w:p>
    <w:p w14:paraId="66F9EBC4" w14:textId="136C525A" w:rsidR="00BE5AFD" w:rsidRDefault="00BE5AFD" w:rsidP="00055353">
      <w:pPr>
        <w:ind w:left="284" w:firstLine="284"/>
        <w:jc w:val="both"/>
        <w:rPr>
          <w:rFonts w:asciiTheme="minorHAnsi" w:hAnsiTheme="minorHAnsi" w:cstheme="minorHAnsi"/>
          <w:b/>
          <w:bCs/>
          <w:sz w:val="20"/>
          <w:szCs w:val="20"/>
        </w:rPr>
      </w:pPr>
      <w:r w:rsidRPr="00BE5AFD">
        <w:rPr>
          <w:rFonts w:asciiTheme="majorHAnsi" w:hAnsiTheme="majorHAnsi" w:cstheme="majorHAnsi"/>
          <w:sz w:val="20"/>
          <w:szCs w:val="20"/>
        </w:rPr>
        <w:t xml:space="preserve">Inaugurated in 2008, the </w:t>
      </w:r>
      <w:proofErr w:type="spellStart"/>
      <w:r w:rsidRPr="00BE5AFD">
        <w:rPr>
          <w:rFonts w:asciiTheme="majorHAnsi" w:hAnsiTheme="majorHAnsi" w:cstheme="majorHAnsi"/>
          <w:sz w:val="20"/>
          <w:szCs w:val="20"/>
        </w:rPr>
        <w:t>Tuatunu</w:t>
      </w:r>
      <w:proofErr w:type="spellEnd"/>
      <w:r w:rsidRPr="00BE5AFD">
        <w:rPr>
          <w:rFonts w:asciiTheme="majorHAnsi" w:hAnsiTheme="majorHAnsi" w:cstheme="majorHAnsi"/>
          <w:sz w:val="20"/>
          <w:szCs w:val="20"/>
        </w:rPr>
        <w:t xml:space="preserve"> Grand Mosque stands as the largest mosque in the Bangka Belitung Islands province. With a capacity to accommodate up to 3000 people during religious events, it has emerged as a source of pride for </w:t>
      </w:r>
      <w:proofErr w:type="spellStart"/>
      <w:r w:rsidRPr="00BE5AFD">
        <w:rPr>
          <w:rFonts w:asciiTheme="majorHAnsi" w:hAnsiTheme="majorHAnsi" w:cstheme="majorHAnsi"/>
          <w:sz w:val="20"/>
          <w:szCs w:val="20"/>
        </w:rPr>
        <w:t>Pangkalpinang</w:t>
      </w:r>
      <w:proofErr w:type="spellEnd"/>
      <w:r w:rsidRPr="00BE5AFD">
        <w:rPr>
          <w:rFonts w:asciiTheme="majorHAnsi" w:hAnsiTheme="majorHAnsi" w:cstheme="majorHAnsi"/>
          <w:sz w:val="20"/>
          <w:szCs w:val="20"/>
        </w:rPr>
        <w:t xml:space="preserve"> City and Bangka Island residents. Beyond serving as a Muslim worship place, the mosque is a central hub for Islamic religious studies</w:t>
      </w:r>
      <w:r>
        <w:rPr>
          <w:rFonts w:asciiTheme="majorHAnsi" w:hAnsiTheme="majorHAnsi" w:cstheme="majorHAnsi"/>
          <w:sz w:val="20"/>
          <w:szCs w:val="20"/>
        </w:rPr>
        <w:t>.</w:t>
      </w:r>
    </w:p>
    <w:p w14:paraId="11D815D6" w14:textId="77777777" w:rsidR="00BE5AFD" w:rsidRDefault="00BE5AFD" w:rsidP="00BE5AFD">
      <w:pPr>
        <w:rPr>
          <w:rFonts w:asciiTheme="minorHAnsi" w:hAnsiTheme="minorHAnsi" w:cstheme="minorHAnsi"/>
          <w:b/>
          <w:bCs/>
          <w:sz w:val="20"/>
          <w:szCs w:val="20"/>
        </w:rPr>
      </w:pPr>
    </w:p>
    <w:p w14:paraId="007982BE" w14:textId="1FE9A279" w:rsidR="00BE5AFD" w:rsidRDefault="00BE5AFD" w:rsidP="00BE5AFD">
      <w:pPr>
        <w:pStyle w:val="ListParagraph"/>
        <w:numPr>
          <w:ilvl w:val="0"/>
          <w:numId w:val="3"/>
        </w:numPr>
        <w:jc w:val="both"/>
        <w:rPr>
          <w:rFonts w:asciiTheme="minorHAnsi" w:hAnsiTheme="minorHAnsi" w:cstheme="minorHAnsi"/>
          <w:b/>
          <w:bCs/>
          <w:sz w:val="18"/>
          <w:szCs w:val="18"/>
        </w:rPr>
      </w:pPr>
      <w:r w:rsidRPr="00273682">
        <w:rPr>
          <w:rFonts w:asciiTheme="minorHAnsi" w:hAnsiTheme="minorHAnsi" w:cstheme="minorHAnsi"/>
          <w:b/>
          <w:bCs/>
          <w:sz w:val="18"/>
          <w:szCs w:val="18"/>
        </w:rPr>
        <w:t>BUILDING SHAPE</w:t>
      </w:r>
    </w:p>
    <w:p w14:paraId="570A8A8B" w14:textId="6107A98E" w:rsidR="00055353" w:rsidRPr="00273682" w:rsidRDefault="00055353" w:rsidP="00055353">
      <w:pPr>
        <w:pStyle w:val="ListParagraph"/>
        <w:numPr>
          <w:ilvl w:val="0"/>
          <w:numId w:val="9"/>
        </w:numPr>
        <w:jc w:val="both"/>
        <w:rPr>
          <w:rFonts w:asciiTheme="minorHAnsi" w:hAnsiTheme="minorHAnsi" w:cstheme="minorHAnsi"/>
          <w:b/>
          <w:bCs/>
          <w:sz w:val="18"/>
          <w:szCs w:val="18"/>
        </w:rPr>
      </w:pPr>
      <w:r>
        <w:rPr>
          <w:rFonts w:asciiTheme="minorHAnsi" w:hAnsiTheme="minorHAnsi" w:cstheme="minorHAnsi"/>
          <w:b/>
          <w:bCs/>
          <w:sz w:val="18"/>
          <w:szCs w:val="18"/>
        </w:rPr>
        <w:t>1. Mass Concept</w:t>
      </w:r>
    </w:p>
    <w:p w14:paraId="12AC8069" w14:textId="21BBE828" w:rsidR="00BE5AFD" w:rsidRDefault="005014E5" w:rsidP="00055353">
      <w:pPr>
        <w:pStyle w:val="ListParagraph"/>
        <w:ind w:left="284" w:firstLine="284"/>
        <w:jc w:val="both"/>
        <w:rPr>
          <w:rFonts w:asciiTheme="majorHAnsi" w:hAnsiTheme="majorHAnsi" w:cstheme="majorHAnsi"/>
          <w:sz w:val="20"/>
          <w:szCs w:val="20"/>
        </w:rPr>
      </w:pPr>
      <w:r w:rsidRPr="005014E5">
        <w:rPr>
          <w:rFonts w:asciiTheme="majorHAnsi" w:hAnsiTheme="majorHAnsi" w:cstheme="majorHAnsi"/>
          <w:sz w:val="20"/>
          <w:szCs w:val="20"/>
        </w:rPr>
        <w:t xml:space="preserve">In a personal interview, architect </w:t>
      </w:r>
      <w:proofErr w:type="spellStart"/>
      <w:r w:rsidRPr="005014E5">
        <w:rPr>
          <w:rFonts w:asciiTheme="majorHAnsi" w:hAnsiTheme="majorHAnsi" w:cstheme="majorHAnsi"/>
          <w:sz w:val="20"/>
          <w:szCs w:val="20"/>
        </w:rPr>
        <w:t>Hongky</w:t>
      </w:r>
      <w:proofErr w:type="spellEnd"/>
      <w:r w:rsidRPr="005014E5">
        <w:rPr>
          <w:rFonts w:asciiTheme="majorHAnsi" w:hAnsiTheme="majorHAnsi" w:cstheme="majorHAnsi"/>
          <w:sz w:val="20"/>
          <w:szCs w:val="20"/>
        </w:rPr>
        <w:t xml:space="preserve"> </w:t>
      </w:r>
      <w:proofErr w:type="spellStart"/>
      <w:r w:rsidRPr="005014E5">
        <w:rPr>
          <w:rFonts w:asciiTheme="majorHAnsi" w:hAnsiTheme="majorHAnsi" w:cstheme="majorHAnsi"/>
          <w:sz w:val="20"/>
          <w:szCs w:val="20"/>
        </w:rPr>
        <w:t>Listiyadhi</w:t>
      </w:r>
      <w:proofErr w:type="spellEnd"/>
      <w:r w:rsidRPr="005014E5">
        <w:rPr>
          <w:rFonts w:asciiTheme="majorHAnsi" w:hAnsiTheme="majorHAnsi" w:cstheme="majorHAnsi"/>
          <w:sz w:val="20"/>
          <w:szCs w:val="20"/>
        </w:rPr>
        <w:t xml:space="preserve"> emphasized the close relationship between religion and symbols. He explained that churches commonly utilize crosses as distinctive signs, while mosques often incorporate symbols such as stars and the moon. Consequently, the architect chose a star shape in the mosque's design, specifically an eight-pointed star (Figure 2</w:t>
      </w:r>
      <w:r>
        <w:rPr>
          <w:rFonts w:asciiTheme="majorHAnsi" w:hAnsiTheme="majorHAnsi" w:cstheme="majorHAnsi"/>
          <w:sz w:val="20"/>
          <w:szCs w:val="20"/>
        </w:rPr>
        <w:t>).</w:t>
      </w:r>
    </w:p>
    <w:p w14:paraId="30B5BACB" w14:textId="77777777" w:rsidR="005014E5" w:rsidRDefault="005014E5" w:rsidP="005014E5">
      <w:pPr>
        <w:pStyle w:val="ListParagraph"/>
        <w:ind w:left="0" w:firstLine="284"/>
        <w:rPr>
          <w:rFonts w:asciiTheme="majorHAnsi" w:hAnsiTheme="majorHAnsi" w:cstheme="majorHAnsi"/>
          <w:sz w:val="20"/>
          <w:szCs w:val="20"/>
        </w:rPr>
      </w:pPr>
    </w:p>
    <w:tbl>
      <w:tblPr>
        <w:tblStyle w:val="TableGrid"/>
        <w:tblW w:w="0" w:type="auto"/>
        <w:tblInd w:w="1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010"/>
      </w:tblGrid>
      <w:tr w:rsidR="005014E5" w14:paraId="1C2A76BE" w14:textId="77777777" w:rsidTr="005014E5">
        <w:tc>
          <w:tcPr>
            <w:tcW w:w="6127" w:type="dxa"/>
            <w:gridSpan w:val="2"/>
          </w:tcPr>
          <w:p w14:paraId="36F2D036" w14:textId="21129572" w:rsidR="005014E5" w:rsidRPr="005E66A5" w:rsidRDefault="005014E5" w:rsidP="00B54ED2">
            <w:pPr>
              <w:jc w:val="center"/>
              <w:rPr>
                <w:rFonts w:asciiTheme="minorHAnsi" w:hAnsiTheme="minorHAnsi" w:cstheme="minorHAnsi"/>
                <w:sz w:val="20"/>
                <w:szCs w:val="20"/>
              </w:rPr>
            </w:pPr>
            <w:r w:rsidRPr="00E53015">
              <w:rPr>
                <w:rFonts w:ascii="Candara" w:hAnsi="Candara"/>
                <w:noProof/>
                <w:sz w:val="18"/>
                <w:szCs w:val="18"/>
              </w:rPr>
              <w:drawing>
                <wp:inline distT="0" distB="0" distL="0" distR="0" wp14:anchorId="60FBEA7D" wp14:editId="3B5FA077">
                  <wp:extent cx="2520000" cy="1287837"/>
                  <wp:effectExtent l="0" t="0" r="0" b="0"/>
                  <wp:docPr id="10" name="Picture 10"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 engineering drawing&#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20000" cy="1287837"/>
                          </a:xfrm>
                          <a:prstGeom prst="rect">
                            <a:avLst/>
                          </a:prstGeom>
                        </pic:spPr>
                      </pic:pic>
                    </a:graphicData>
                  </a:graphic>
                </wp:inline>
              </w:drawing>
            </w:r>
          </w:p>
        </w:tc>
      </w:tr>
      <w:tr w:rsidR="005014E5" w:rsidRPr="005014E5" w14:paraId="2834A6FA" w14:textId="77777777" w:rsidTr="005014E5">
        <w:tc>
          <w:tcPr>
            <w:tcW w:w="3117" w:type="dxa"/>
          </w:tcPr>
          <w:p w14:paraId="322EF879" w14:textId="4075EC7B" w:rsidR="005014E5" w:rsidRPr="005014E5" w:rsidRDefault="005014E5" w:rsidP="00B54ED2">
            <w:pPr>
              <w:jc w:val="center"/>
              <w:rPr>
                <w:rFonts w:asciiTheme="minorHAnsi" w:hAnsiTheme="minorHAnsi" w:cstheme="minorHAnsi"/>
                <w:bCs/>
                <w:noProof/>
                <w:sz w:val="20"/>
                <w:lang w:val="id-ID" w:eastAsia="ko-KR"/>
              </w:rPr>
            </w:pPr>
            <w:r w:rsidRPr="005014E5">
              <w:rPr>
                <w:rFonts w:asciiTheme="minorHAnsi" w:hAnsiTheme="minorHAnsi" w:cstheme="minorHAnsi"/>
                <w:bCs/>
                <w:noProof/>
                <w:sz w:val="20"/>
                <w:lang w:val="id-ID" w:eastAsia="ko-KR"/>
              </w:rPr>
              <w:t>A</w:t>
            </w:r>
          </w:p>
        </w:tc>
        <w:tc>
          <w:tcPr>
            <w:tcW w:w="3010" w:type="dxa"/>
          </w:tcPr>
          <w:p w14:paraId="4EFF0376" w14:textId="0F295A32" w:rsidR="005014E5" w:rsidRPr="005014E5" w:rsidRDefault="005014E5" w:rsidP="00B54ED2">
            <w:pPr>
              <w:jc w:val="center"/>
              <w:rPr>
                <w:rFonts w:asciiTheme="minorHAnsi" w:hAnsiTheme="minorHAnsi" w:cstheme="minorHAnsi"/>
                <w:bCs/>
                <w:sz w:val="20"/>
              </w:rPr>
            </w:pPr>
            <w:r w:rsidRPr="005014E5">
              <w:rPr>
                <w:rFonts w:asciiTheme="minorHAnsi" w:hAnsiTheme="minorHAnsi" w:cstheme="minorHAnsi"/>
                <w:bCs/>
                <w:sz w:val="20"/>
              </w:rPr>
              <w:t>B</w:t>
            </w:r>
          </w:p>
        </w:tc>
      </w:tr>
    </w:tbl>
    <w:p w14:paraId="4FEF82BC" w14:textId="77777777" w:rsidR="005014E5" w:rsidRDefault="005014E5" w:rsidP="005014E5">
      <w:pPr>
        <w:pStyle w:val="ListParagraph"/>
        <w:ind w:left="0" w:firstLine="284"/>
        <w:rPr>
          <w:rFonts w:asciiTheme="majorHAnsi" w:hAnsiTheme="majorHAnsi" w:cstheme="majorHAnsi"/>
          <w:bCs/>
          <w:sz w:val="20"/>
          <w:szCs w:val="20"/>
        </w:rPr>
      </w:pPr>
    </w:p>
    <w:p w14:paraId="25DF130C" w14:textId="5F39F5E6" w:rsidR="005014E5" w:rsidRDefault="005014E5" w:rsidP="005014E5">
      <w:pPr>
        <w:pStyle w:val="ListParagraph"/>
        <w:ind w:left="0" w:firstLine="284"/>
        <w:jc w:val="center"/>
        <w:rPr>
          <w:rFonts w:asciiTheme="majorHAnsi" w:hAnsiTheme="majorHAnsi" w:cstheme="majorHAnsi"/>
          <w:bCs/>
          <w:sz w:val="16"/>
          <w:szCs w:val="16"/>
        </w:rPr>
      </w:pPr>
      <w:r w:rsidRPr="005E66A5">
        <w:rPr>
          <w:rFonts w:asciiTheme="majorHAnsi" w:hAnsiTheme="majorHAnsi" w:cstheme="majorHAnsi"/>
          <w:bCs/>
          <w:sz w:val="16"/>
          <w:szCs w:val="16"/>
        </w:rPr>
        <w:t>Figure 2. (a)</w:t>
      </w:r>
      <w:r w:rsidRPr="005E66A5">
        <w:rPr>
          <w:rFonts w:asciiTheme="majorHAnsi" w:hAnsiTheme="majorHAnsi" w:cstheme="majorHAnsi"/>
          <w:bCs/>
          <w:sz w:val="16"/>
          <w:szCs w:val="16"/>
          <w:lang w:val="id-ID"/>
        </w:rPr>
        <w:t xml:space="preserve"> </w:t>
      </w:r>
      <w:r w:rsidRPr="005014E5">
        <w:rPr>
          <w:rFonts w:asciiTheme="majorHAnsi" w:hAnsiTheme="majorHAnsi" w:cstheme="majorHAnsi"/>
          <w:bCs/>
          <w:sz w:val="16"/>
          <w:szCs w:val="16"/>
        </w:rPr>
        <w:t>Eight stars (b) Sketch of site plan [Source: (a) [2</w:t>
      </w:r>
      <w:r w:rsidR="00A60094">
        <w:rPr>
          <w:rFonts w:asciiTheme="majorHAnsi" w:hAnsiTheme="majorHAnsi" w:cstheme="majorHAnsi"/>
          <w:bCs/>
          <w:sz w:val="16"/>
          <w:szCs w:val="16"/>
        </w:rPr>
        <w:t>2</w:t>
      </w:r>
      <w:r w:rsidRPr="005014E5">
        <w:rPr>
          <w:rFonts w:asciiTheme="majorHAnsi" w:hAnsiTheme="majorHAnsi" w:cstheme="majorHAnsi"/>
          <w:bCs/>
          <w:sz w:val="16"/>
          <w:szCs w:val="16"/>
        </w:rPr>
        <w:t xml:space="preserve">] (b) </w:t>
      </w:r>
      <w:proofErr w:type="spellStart"/>
      <w:r w:rsidRPr="005014E5">
        <w:rPr>
          <w:rFonts w:asciiTheme="majorHAnsi" w:hAnsiTheme="majorHAnsi" w:cstheme="majorHAnsi"/>
          <w:bCs/>
          <w:sz w:val="16"/>
          <w:szCs w:val="16"/>
        </w:rPr>
        <w:t>Hongky</w:t>
      </w:r>
      <w:proofErr w:type="spellEnd"/>
      <w:r w:rsidRPr="005014E5">
        <w:rPr>
          <w:rFonts w:asciiTheme="majorHAnsi" w:hAnsiTheme="majorHAnsi" w:cstheme="majorHAnsi"/>
          <w:bCs/>
          <w:sz w:val="16"/>
          <w:szCs w:val="16"/>
        </w:rPr>
        <w:t xml:space="preserve"> </w:t>
      </w:r>
      <w:proofErr w:type="spellStart"/>
      <w:r w:rsidRPr="005014E5">
        <w:rPr>
          <w:rFonts w:asciiTheme="majorHAnsi" w:hAnsiTheme="majorHAnsi" w:cstheme="majorHAnsi"/>
          <w:bCs/>
          <w:sz w:val="16"/>
          <w:szCs w:val="16"/>
        </w:rPr>
        <w:t>Listiyadhi</w:t>
      </w:r>
      <w:proofErr w:type="spellEnd"/>
      <w:r w:rsidRPr="005014E5">
        <w:rPr>
          <w:rFonts w:asciiTheme="majorHAnsi" w:hAnsiTheme="majorHAnsi" w:cstheme="majorHAnsi"/>
          <w:bCs/>
          <w:sz w:val="16"/>
          <w:szCs w:val="16"/>
        </w:rPr>
        <w:t>]</w:t>
      </w:r>
    </w:p>
    <w:p w14:paraId="5B40A1D9" w14:textId="77777777" w:rsidR="005014E5" w:rsidRDefault="005014E5" w:rsidP="005014E5">
      <w:pPr>
        <w:pStyle w:val="ListParagraph"/>
        <w:ind w:left="0" w:firstLine="284"/>
        <w:rPr>
          <w:rFonts w:asciiTheme="majorHAnsi" w:hAnsiTheme="majorHAnsi" w:cstheme="majorHAnsi"/>
          <w:sz w:val="20"/>
          <w:szCs w:val="20"/>
        </w:rPr>
      </w:pPr>
    </w:p>
    <w:p w14:paraId="3A701D3B" w14:textId="60ED3F9C" w:rsidR="005014E5" w:rsidRDefault="005014E5" w:rsidP="00055353">
      <w:pPr>
        <w:pStyle w:val="ListParagraph"/>
        <w:ind w:left="284" w:firstLine="284"/>
        <w:jc w:val="both"/>
        <w:rPr>
          <w:rFonts w:asciiTheme="majorHAnsi" w:hAnsiTheme="majorHAnsi" w:cstheme="majorHAnsi"/>
          <w:sz w:val="20"/>
          <w:szCs w:val="20"/>
        </w:rPr>
      </w:pPr>
      <w:r w:rsidRPr="005014E5">
        <w:rPr>
          <w:rFonts w:asciiTheme="majorHAnsi" w:hAnsiTheme="majorHAnsi" w:cstheme="majorHAnsi"/>
          <w:sz w:val="20"/>
          <w:szCs w:val="20"/>
        </w:rPr>
        <w:t>The six-pointed star holds significant religious symbolism, including in Islam, where it is known as the Seal of Solomon. Solomon and David are mentioned as prophets in the Quran, and they lend this hexagram emblem its Islamic significance. This symbol has been employed in Islamic relics and buildings [2</w:t>
      </w:r>
      <w:r w:rsidR="00A60094">
        <w:rPr>
          <w:rFonts w:asciiTheme="majorHAnsi" w:hAnsiTheme="majorHAnsi" w:cstheme="majorHAnsi"/>
          <w:sz w:val="20"/>
          <w:szCs w:val="20"/>
        </w:rPr>
        <w:t>3</w:t>
      </w:r>
      <w:r w:rsidRPr="005014E5">
        <w:rPr>
          <w:rFonts w:asciiTheme="majorHAnsi" w:hAnsiTheme="majorHAnsi" w:cstheme="majorHAnsi"/>
          <w:sz w:val="20"/>
          <w:szCs w:val="20"/>
        </w:rPr>
        <w:t>]. The eight-pointed star shape is also frequently observed in Islamic civilization, appearing in various art forms such as architecture, cloth patterns, tiles, and ceramics [2</w:t>
      </w:r>
      <w:r w:rsidR="00A60094">
        <w:rPr>
          <w:rFonts w:asciiTheme="majorHAnsi" w:hAnsiTheme="majorHAnsi" w:cstheme="majorHAnsi"/>
          <w:sz w:val="20"/>
          <w:szCs w:val="20"/>
        </w:rPr>
        <w:t>2</w:t>
      </w:r>
      <w:r w:rsidRPr="005014E5">
        <w:rPr>
          <w:rFonts w:asciiTheme="majorHAnsi" w:hAnsiTheme="majorHAnsi" w:cstheme="majorHAnsi"/>
          <w:sz w:val="20"/>
          <w:szCs w:val="20"/>
        </w:rPr>
        <w:t>]. The architect drew inspiration from these cultural and artistic elements when incorporating the shape of an eight-pointed star into the mosque's overall structure</w:t>
      </w:r>
      <w:r>
        <w:rPr>
          <w:rFonts w:asciiTheme="majorHAnsi" w:hAnsiTheme="majorHAnsi" w:cstheme="majorHAnsi"/>
          <w:sz w:val="20"/>
          <w:szCs w:val="20"/>
        </w:rPr>
        <w:t>.</w:t>
      </w:r>
    </w:p>
    <w:p w14:paraId="39CEFE94" w14:textId="77777777" w:rsidR="00055353" w:rsidRDefault="00055353" w:rsidP="005014E5">
      <w:pPr>
        <w:pStyle w:val="ListParagraph"/>
        <w:ind w:left="0" w:firstLine="284"/>
        <w:jc w:val="both"/>
        <w:rPr>
          <w:rFonts w:asciiTheme="majorHAnsi" w:hAnsiTheme="majorHAnsi" w:cstheme="majorHAnsi"/>
          <w:bCs/>
          <w:sz w:val="20"/>
          <w:szCs w:val="20"/>
        </w:rPr>
      </w:pPr>
    </w:p>
    <w:p w14:paraId="1B727378" w14:textId="77777777" w:rsidR="00A60094" w:rsidRPr="005014E5" w:rsidRDefault="00A60094" w:rsidP="005014E5">
      <w:pPr>
        <w:pStyle w:val="ListParagraph"/>
        <w:ind w:left="0" w:firstLine="284"/>
        <w:jc w:val="both"/>
        <w:rPr>
          <w:rFonts w:asciiTheme="majorHAnsi" w:hAnsiTheme="majorHAnsi" w:cstheme="majorHAnsi"/>
          <w:bCs/>
          <w:sz w:val="20"/>
          <w:szCs w:val="20"/>
        </w:rPr>
      </w:pPr>
    </w:p>
    <w:p w14:paraId="7C668E4B" w14:textId="3208360C" w:rsidR="00055353" w:rsidRPr="00273682" w:rsidRDefault="00055353" w:rsidP="00055353">
      <w:pPr>
        <w:pStyle w:val="ListParagraph"/>
        <w:numPr>
          <w:ilvl w:val="0"/>
          <w:numId w:val="10"/>
        </w:numPr>
        <w:jc w:val="both"/>
        <w:rPr>
          <w:rFonts w:asciiTheme="minorHAnsi" w:hAnsiTheme="minorHAnsi" w:cstheme="minorHAnsi"/>
          <w:b/>
          <w:bCs/>
          <w:sz w:val="18"/>
          <w:szCs w:val="18"/>
        </w:rPr>
      </w:pPr>
      <w:r>
        <w:rPr>
          <w:rFonts w:asciiTheme="minorHAnsi" w:hAnsiTheme="minorHAnsi" w:cstheme="minorHAnsi"/>
          <w:b/>
          <w:bCs/>
          <w:sz w:val="18"/>
          <w:szCs w:val="18"/>
        </w:rPr>
        <w:lastRenderedPageBreak/>
        <w:t>2. Dimension of the Terrace</w:t>
      </w:r>
    </w:p>
    <w:p w14:paraId="4B18348C" w14:textId="5FE074F2" w:rsidR="00BE5AFD" w:rsidRDefault="005014E5" w:rsidP="00055353">
      <w:pPr>
        <w:pStyle w:val="ListParagraph"/>
        <w:ind w:left="284" w:firstLine="284"/>
        <w:rPr>
          <w:rFonts w:asciiTheme="majorHAnsi" w:hAnsiTheme="majorHAnsi" w:cstheme="majorHAnsi"/>
          <w:sz w:val="20"/>
          <w:szCs w:val="20"/>
        </w:rPr>
      </w:pPr>
      <w:proofErr w:type="spellStart"/>
      <w:r w:rsidRPr="005014E5">
        <w:rPr>
          <w:rFonts w:asciiTheme="majorHAnsi" w:hAnsiTheme="majorHAnsi" w:cstheme="majorHAnsi"/>
          <w:sz w:val="20"/>
          <w:szCs w:val="20"/>
        </w:rPr>
        <w:t>Nganggung</w:t>
      </w:r>
      <w:proofErr w:type="spellEnd"/>
      <w:r w:rsidRPr="005014E5">
        <w:rPr>
          <w:rFonts w:asciiTheme="majorHAnsi" w:hAnsiTheme="majorHAnsi" w:cstheme="majorHAnsi"/>
          <w:sz w:val="20"/>
          <w:szCs w:val="20"/>
        </w:rPr>
        <w:t xml:space="preserve">, also known as the </w:t>
      </w:r>
      <w:proofErr w:type="spellStart"/>
      <w:r w:rsidRPr="005014E5">
        <w:rPr>
          <w:rFonts w:asciiTheme="majorHAnsi" w:hAnsiTheme="majorHAnsi" w:cstheme="majorHAnsi"/>
          <w:sz w:val="20"/>
          <w:szCs w:val="20"/>
        </w:rPr>
        <w:t>Sepintu</w:t>
      </w:r>
      <w:proofErr w:type="spellEnd"/>
      <w:r w:rsidRPr="005014E5">
        <w:rPr>
          <w:rFonts w:asciiTheme="majorHAnsi" w:hAnsiTheme="majorHAnsi" w:cstheme="majorHAnsi"/>
          <w:sz w:val="20"/>
          <w:szCs w:val="20"/>
        </w:rPr>
        <w:t xml:space="preserve"> </w:t>
      </w:r>
      <w:proofErr w:type="spellStart"/>
      <w:r w:rsidRPr="005014E5">
        <w:rPr>
          <w:rFonts w:asciiTheme="majorHAnsi" w:hAnsiTheme="majorHAnsi" w:cstheme="majorHAnsi"/>
          <w:sz w:val="20"/>
          <w:szCs w:val="20"/>
        </w:rPr>
        <w:t>Sedulang</w:t>
      </w:r>
      <w:proofErr w:type="spellEnd"/>
      <w:r w:rsidRPr="005014E5">
        <w:rPr>
          <w:rFonts w:asciiTheme="majorHAnsi" w:hAnsiTheme="majorHAnsi" w:cstheme="majorHAnsi"/>
          <w:sz w:val="20"/>
          <w:szCs w:val="20"/>
        </w:rPr>
        <w:t xml:space="preserve"> custom, is a local tradition with significant cultural and religious importance. This tradition is commonly observed during religious ceremonies such as Eid al-Fitr, Eid al-Adha, </w:t>
      </w:r>
      <w:proofErr w:type="spellStart"/>
      <w:r w:rsidRPr="005014E5">
        <w:rPr>
          <w:rFonts w:asciiTheme="majorHAnsi" w:hAnsiTheme="majorHAnsi" w:cstheme="majorHAnsi"/>
          <w:sz w:val="20"/>
          <w:szCs w:val="20"/>
        </w:rPr>
        <w:t>Mauludan</w:t>
      </w:r>
      <w:proofErr w:type="spellEnd"/>
      <w:r w:rsidRPr="005014E5">
        <w:rPr>
          <w:rFonts w:asciiTheme="majorHAnsi" w:hAnsiTheme="majorHAnsi" w:cstheme="majorHAnsi"/>
          <w:sz w:val="20"/>
          <w:szCs w:val="20"/>
        </w:rPr>
        <w:t xml:space="preserve">, </w:t>
      </w:r>
      <w:proofErr w:type="spellStart"/>
      <w:r w:rsidRPr="005014E5">
        <w:rPr>
          <w:rFonts w:asciiTheme="majorHAnsi" w:hAnsiTheme="majorHAnsi" w:cstheme="majorHAnsi"/>
          <w:sz w:val="20"/>
          <w:szCs w:val="20"/>
        </w:rPr>
        <w:t>Nisfu</w:t>
      </w:r>
      <w:proofErr w:type="spellEnd"/>
      <w:r w:rsidRPr="005014E5">
        <w:rPr>
          <w:rFonts w:asciiTheme="majorHAnsi" w:hAnsiTheme="majorHAnsi" w:cstheme="majorHAnsi"/>
          <w:sz w:val="20"/>
          <w:szCs w:val="20"/>
        </w:rPr>
        <w:t xml:space="preserve"> </w:t>
      </w:r>
      <w:proofErr w:type="spellStart"/>
      <w:r w:rsidRPr="005014E5">
        <w:rPr>
          <w:rFonts w:asciiTheme="majorHAnsi" w:hAnsiTheme="majorHAnsi" w:cstheme="majorHAnsi"/>
          <w:sz w:val="20"/>
          <w:szCs w:val="20"/>
        </w:rPr>
        <w:t>Sya'ban</w:t>
      </w:r>
      <w:proofErr w:type="spellEnd"/>
      <w:r w:rsidRPr="005014E5">
        <w:rPr>
          <w:rFonts w:asciiTheme="majorHAnsi" w:hAnsiTheme="majorHAnsi" w:cstheme="majorHAnsi"/>
          <w:sz w:val="20"/>
          <w:szCs w:val="20"/>
        </w:rPr>
        <w:t xml:space="preserve">, and Muharram activities. Furthermore, </w:t>
      </w:r>
      <w:proofErr w:type="spellStart"/>
      <w:r w:rsidRPr="005014E5">
        <w:rPr>
          <w:rFonts w:asciiTheme="majorHAnsi" w:hAnsiTheme="majorHAnsi" w:cstheme="majorHAnsi"/>
          <w:sz w:val="20"/>
          <w:szCs w:val="20"/>
        </w:rPr>
        <w:t>Nganggung</w:t>
      </w:r>
      <w:proofErr w:type="spellEnd"/>
      <w:r w:rsidRPr="005014E5">
        <w:rPr>
          <w:rFonts w:asciiTheme="majorHAnsi" w:hAnsiTheme="majorHAnsi" w:cstheme="majorHAnsi"/>
          <w:sz w:val="20"/>
          <w:szCs w:val="20"/>
        </w:rPr>
        <w:t xml:space="preserve"> is also practiced to </w:t>
      </w:r>
      <w:proofErr w:type="spellStart"/>
      <w:r w:rsidRPr="005014E5">
        <w:rPr>
          <w:rFonts w:asciiTheme="majorHAnsi" w:hAnsiTheme="majorHAnsi" w:cstheme="majorHAnsi"/>
          <w:sz w:val="20"/>
          <w:szCs w:val="20"/>
        </w:rPr>
        <w:t>honor</w:t>
      </w:r>
      <w:proofErr w:type="spellEnd"/>
      <w:r w:rsidRPr="005014E5">
        <w:rPr>
          <w:rFonts w:asciiTheme="majorHAnsi" w:hAnsiTheme="majorHAnsi" w:cstheme="majorHAnsi"/>
          <w:sz w:val="20"/>
          <w:szCs w:val="20"/>
        </w:rPr>
        <w:t xml:space="preserve"> and welcome distinguished guests, including governors, regents, and other notable individuals [2</w:t>
      </w:r>
      <w:r w:rsidR="00A60094">
        <w:rPr>
          <w:rFonts w:asciiTheme="majorHAnsi" w:hAnsiTheme="majorHAnsi" w:cstheme="majorHAnsi"/>
          <w:sz w:val="20"/>
          <w:szCs w:val="20"/>
        </w:rPr>
        <w:t>4</w:t>
      </w:r>
      <w:r w:rsidRPr="005014E5">
        <w:rPr>
          <w:rFonts w:asciiTheme="majorHAnsi" w:hAnsiTheme="majorHAnsi" w:cstheme="majorHAnsi"/>
          <w:sz w:val="20"/>
          <w:szCs w:val="20"/>
        </w:rPr>
        <w:t xml:space="preserve">]. The execution of this tradition varies, with some choosing to conduct it in mosques, open fields, and prayer rooms, while others opt for traditional houses or halls. The </w:t>
      </w:r>
      <w:proofErr w:type="spellStart"/>
      <w:r w:rsidRPr="005014E5">
        <w:rPr>
          <w:rFonts w:asciiTheme="majorHAnsi" w:hAnsiTheme="majorHAnsi" w:cstheme="majorHAnsi"/>
          <w:sz w:val="20"/>
          <w:szCs w:val="20"/>
        </w:rPr>
        <w:t>Nganggung</w:t>
      </w:r>
      <w:proofErr w:type="spellEnd"/>
      <w:r w:rsidRPr="005014E5">
        <w:rPr>
          <w:rFonts w:asciiTheme="majorHAnsi" w:hAnsiTheme="majorHAnsi" w:cstheme="majorHAnsi"/>
          <w:sz w:val="20"/>
          <w:szCs w:val="20"/>
        </w:rPr>
        <w:t xml:space="preserve"> activities typically involve spiritual cleansing rituals involving recitations and religious lectures</w:t>
      </w:r>
      <w:r>
        <w:rPr>
          <w:rFonts w:asciiTheme="majorHAnsi" w:hAnsiTheme="majorHAnsi" w:cstheme="majorHAnsi"/>
          <w:sz w:val="20"/>
          <w:szCs w:val="20"/>
        </w:rPr>
        <w:t>.</w:t>
      </w:r>
    </w:p>
    <w:p w14:paraId="017B417F" w14:textId="77777777" w:rsidR="005014E5" w:rsidRDefault="005014E5" w:rsidP="005014E5">
      <w:pPr>
        <w:pStyle w:val="ListParagraph"/>
        <w:ind w:left="0" w:firstLine="284"/>
        <w:rPr>
          <w:rFonts w:asciiTheme="majorHAnsi" w:hAnsiTheme="majorHAnsi" w:cstheme="majorHAnsi"/>
          <w:sz w:val="20"/>
          <w:szCs w:val="20"/>
        </w:rPr>
      </w:pPr>
    </w:p>
    <w:tbl>
      <w:tblPr>
        <w:tblStyle w:val="TableGrid"/>
        <w:tblW w:w="0" w:type="auto"/>
        <w:tblInd w:w="1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010"/>
      </w:tblGrid>
      <w:tr w:rsidR="005E66A5" w14:paraId="4F9A1720" w14:textId="77777777" w:rsidTr="005014E5">
        <w:tc>
          <w:tcPr>
            <w:tcW w:w="3117" w:type="dxa"/>
          </w:tcPr>
          <w:p w14:paraId="59B3742D" w14:textId="55D8D601" w:rsidR="005E66A5" w:rsidRPr="005E66A5" w:rsidRDefault="005014E5" w:rsidP="005E66A5">
            <w:pPr>
              <w:jc w:val="center"/>
              <w:rPr>
                <w:rFonts w:asciiTheme="minorHAnsi" w:hAnsiTheme="minorHAnsi" w:cstheme="minorHAnsi"/>
                <w:sz w:val="20"/>
                <w:szCs w:val="20"/>
              </w:rPr>
            </w:pPr>
            <w:r w:rsidRPr="00E53015">
              <w:rPr>
                <w:rFonts w:cs="Times New Roman"/>
                <w:noProof/>
                <w:color w:val="202124"/>
                <w:bdr w:val="none" w:sz="0" w:space="0" w:color="auto" w:frame="1"/>
                <w:shd w:val="clear" w:color="auto" w:fill="FFFFFF"/>
              </w:rPr>
              <w:drawing>
                <wp:inline distT="0" distB="0" distL="0" distR="0" wp14:anchorId="7A96CE62" wp14:editId="067886A2">
                  <wp:extent cx="1249868" cy="936000"/>
                  <wp:effectExtent l="0" t="0" r="0" b="0"/>
                  <wp:docPr id="4" name="Picture 4" descr="A picture containing indoor, floor, ceiling,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indoor, floor, ceiling, several&#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868" cy="936000"/>
                          </a:xfrm>
                          <a:prstGeom prst="rect">
                            <a:avLst/>
                          </a:prstGeom>
                          <a:noFill/>
                          <a:ln>
                            <a:noFill/>
                          </a:ln>
                        </pic:spPr>
                      </pic:pic>
                    </a:graphicData>
                  </a:graphic>
                </wp:inline>
              </w:drawing>
            </w:r>
          </w:p>
        </w:tc>
        <w:tc>
          <w:tcPr>
            <w:tcW w:w="3010" w:type="dxa"/>
          </w:tcPr>
          <w:p w14:paraId="547CB78A" w14:textId="2FA23C64" w:rsidR="005E66A5" w:rsidRPr="005E66A5" w:rsidRDefault="005014E5" w:rsidP="005E66A5">
            <w:pPr>
              <w:jc w:val="center"/>
              <w:rPr>
                <w:rFonts w:asciiTheme="minorHAnsi" w:hAnsiTheme="minorHAnsi" w:cstheme="minorHAnsi"/>
                <w:sz w:val="20"/>
                <w:szCs w:val="20"/>
              </w:rPr>
            </w:pPr>
            <w:r w:rsidRPr="00E53015">
              <w:rPr>
                <w:rFonts w:cs="Times New Roman"/>
                <w:noProof/>
                <w:color w:val="202124"/>
                <w:bdr w:val="none" w:sz="0" w:space="0" w:color="auto" w:frame="1"/>
                <w:shd w:val="clear" w:color="auto" w:fill="FFFFFF"/>
              </w:rPr>
              <w:drawing>
                <wp:inline distT="0" distB="0" distL="0" distR="0" wp14:anchorId="7DF399C6" wp14:editId="055F2BC8">
                  <wp:extent cx="1236856" cy="936000"/>
                  <wp:effectExtent l="0" t="0" r="0" b="0"/>
                  <wp:docPr id="11" name="Picture 11" descr="A picture containing text, station, platform, sub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text, station, platform, subway&#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6856" cy="936000"/>
                          </a:xfrm>
                          <a:prstGeom prst="rect">
                            <a:avLst/>
                          </a:prstGeom>
                          <a:noFill/>
                          <a:ln>
                            <a:noFill/>
                          </a:ln>
                        </pic:spPr>
                      </pic:pic>
                    </a:graphicData>
                  </a:graphic>
                </wp:inline>
              </w:drawing>
            </w:r>
          </w:p>
        </w:tc>
      </w:tr>
      <w:tr w:rsidR="005014E5" w14:paraId="2E7C7C92" w14:textId="77777777" w:rsidTr="005014E5">
        <w:tc>
          <w:tcPr>
            <w:tcW w:w="3117" w:type="dxa"/>
          </w:tcPr>
          <w:p w14:paraId="47ED1BE6" w14:textId="6C3B7AC3" w:rsidR="005014E5" w:rsidRPr="00F5724F" w:rsidRDefault="005014E5" w:rsidP="005014E5">
            <w:pPr>
              <w:jc w:val="center"/>
              <w:rPr>
                <w:rFonts w:ascii="Trebuchet MS" w:hAnsi="Trebuchet MS"/>
                <w:b/>
                <w:noProof/>
                <w:sz w:val="16"/>
                <w:szCs w:val="18"/>
                <w:lang w:val="id-ID" w:eastAsia="ko-KR"/>
              </w:rPr>
            </w:pPr>
            <w:r w:rsidRPr="005E66A5">
              <w:rPr>
                <w:rFonts w:asciiTheme="minorHAnsi" w:hAnsiTheme="minorHAnsi" w:cstheme="minorHAnsi"/>
                <w:sz w:val="20"/>
                <w:szCs w:val="20"/>
              </w:rPr>
              <w:t>A</w:t>
            </w:r>
          </w:p>
        </w:tc>
        <w:tc>
          <w:tcPr>
            <w:tcW w:w="3010" w:type="dxa"/>
          </w:tcPr>
          <w:p w14:paraId="6E542E2E" w14:textId="40E177F0" w:rsidR="005014E5" w:rsidRPr="00F5724F" w:rsidRDefault="005014E5" w:rsidP="005014E5">
            <w:pPr>
              <w:jc w:val="center"/>
              <w:rPr>
                <w:rFonts w:ascii="Trebuchet MS" w:hAnsi="Trebuchet MS"/>
                <w:b/>
                <w:noProof/>
                <w:sz w:val="16"/>
                <w:szCs w:val="18"/>
                <w:lang w:val="id-ID" w:eastAsia="ko-KR"/>
              </w:rPr>
            </w:pPr>
            <w:r w:rsidRPr="005E66A5">
              <w:rPr>
                <w:rFonts w:asciiTheme="minorHAnsi" w:hAnsiTheme="minorHAnsi" w:cstheme="minorHAnsi"/>
                <w:sz w:val="20"/>
                <w:szCs w:val="20"/>
              </w:rPr>
              <w:t>B</w:t>
            </w:r>
          </w:p>
        </w:tc>
      </w:tr>
    </w:tbl>
    <w:p w14:paraId="772DEA23" w14:textId="77777777" w:rsidR="005E66A5" w:rsidRDefault="005E66A5" w:rsidP="005E66A5">
      <w:pPr>
        <w:spacing w:line="264" w:lineRule="auto"/>
        <w:jc w:val="center"/>
        <w:rPr>
          <w:rFonts w:asciiTheme="majorHAnsi" w:hAnsiTheme="majorHAnsi" w:cstheme="majorHAnsi"/>
          <w:bCs/>
          <w:sz w:val="16"/>
          <w:szCs w:val="16"/>
        </w:rPr>
      </w:pPr>
    </w:p>
    <w:p w14:paraId="02B10566" w14:textId="017FC3F8" w:rsidR="005E66A5" w:rsidRPr="005E66A5" w:rsidRDefault="005E66A5" w:rsidP="005E66A5">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005014E5">
        <w:rPr>
          <w:rFonts w:asciiTheme="majorHAnsi" w:hAnsiTheme="majorHAnsi" w:cstheme="majorHAnsi"/>
          <w:bCs/>
          <w:sz w:val="16"/>
          <w:szCs w:val="16"/>
        </w:rPr>
        <w:t>3</w:t>
      </w:r>
      <w:r w:rsidRPr="005E66A5">
        <w:rPr>
          <w:rFonts w:asciiTheme="majorHAnsi" w:hAnsiTheme="majorHAnsi" w:cstheme="majorHAnsi"/>
          <w:bCs/>
          <w:sz w:val="16"/>
          <w:szCs w:val="16"/>
        </w:rPr>
        <w:t>. (a)</w:t>
      </w:r>
      <w:r w:rsidRPr="005E66A5">
        <w:rPr>
          <w:rFonts w:asciiTheme="majorHAnsi" w:hAnsiTheme="majorHAnsi" w:cstheme="majorHAnsi"/>
          <w:bCs/>
          <w:sz w:val="16"/>
          <w:szCs w:val="16"/>
          <w:lang w:val="id-ID"/>
        </w:rPr>
        <w:t xml:space="preserve"> </w:t>
      </w:r>
      <w:r w:rsidR="005014E5" w:rsidRPr="005014E5">
        <w:rPr>
          <w:rFonts w:asciiTheme="majorHAnsi" w:hAnsiTheme="majorHAnsi" w:cstheme="majorHAnsi"/>
          <w:bCs/>
          <w:sz w:val="16"/>
          <w:szCs w:val="16"/>
        </w:rPr>
        <w:t>The south terrace (b) The east terrace [Source: the authors]</w:t>
      </w:r>
    </w:p>
    <w:p w14:paraId="52F92448" w14:textId="3AF1CCD3" w:rsidR="005E66A5" w:rsidRDefault="005E66A5" w:rsidP="005E66A5">
      <w:pPr>
        <w:rPr>
          <w:rFonts w:asciiTheme="minorHAnsi" w:hAnsiTheme="minorHAnsi" w:cstheme="minorHAnsi"/>
          <w:b/>
          <w:bCs/>
          <w:sz w:val="20"/>
          <w:szCs w:val="20"/>
        </w:rPr>
      </w:pPr>
    </w:p>
    <w:p w14:paraId="152D44B2" w14:textId="64A9E610" w:rsidR="005E66A5" w:rsidRDefault="005014E5" w:rsidP="00055353">
      <w:pPr>
        <w:ind w:left="284" w:firstLine="284"/>
        <w:jc w:val="both"/>
        <w:rPr>
          <w:rFonts w:asciiTheme="majorHAnsi" w:hAnsiTheme="majorHAnsi" w:cstheme="majorHAnsi"/>
          <w:sz w:val="20"/>
          <w:szCs w:val="20"/>
        </w:rPr>
      </w:pPr>
      <w:r w:rsidRPr="005014E5">
        <w:rPr>
          <w:rFonts w:asciiTheme="majorHAnsi" w:hAnsiTheme="majorHAnsi" w:cstheme="majorHAnsi"/>
          <w:sz w:val="20"/>
          <w:szCs w:val="20"/>
        </w:rPr>
        <w:t xml:space="preserve">Considering the </w:t>
      </w:r>
      <w:proofErr w:type="spellStart"/>
      <w:r w:rsidRPr="005014E5">
        <w:rPr>
          <w:rFonts w:asciiTheme="majorHAnsi" w:hAnsiTheme="majorHAnsi" w:cstheme="majorHAnsi"/>
          <w:sz w:val="20"/>
          <w:szCs w:val="20"/>
        </w:rPr>
        <w:t>Tuatunu</w:t>
      </w:r>
      <w:proofErr w:type="spellEnd"/>
      <w:r w:rsidRPr="005014E5">
        <w:rPr>
          <w:rFonts w:asciiTheme="majorHAnsi" w:hAnsiTheme="majorHAnsi" w:cstheme="majorHAnsi"/>
          <w:sz w:val="20"/>
          <w:szCs w:val="20"/>
        </w:rPr>
        <w:t xml:space="preserve"> Mosque's intended purpose as a </w:t>
      </w:r>
      <w:r w:rsidRPr="00A60094">
        <w:rPr>
          <w:rFonts w:asciiTheme="majorHAnsi" w:hAnsiTheme="majorHAnsi" w:cstheme="majorHAnsi"/>
          <w:i/>
          <w:iCs/>
          <w:sz w:val="20"/>
          <w:szCs w:val="20"/>
        </w:rPr>
        <w:t>Masjid Raya</w:t>
      </w:r>
      <w:r w:rsidRPr="005014E5">
        <w:rPr>
          <w:rFonts w:asciiTheme="majorHAnsi" w:hAnsiTheme="majorHAnsi" w:cstheme="majorHAnsi"/>
          <w:sz w:val="20"/>
          <w:szCs w:val="20"/>
        </w:rPr>
        <w:t xml:space="preserve"> (grand mosque) to serve users from across Bangka Belitung, the architect incorporated a spacious terrace into the design. This decision aimed to accommodate various activities not only within the mosque but also outside of it</w:t>
      </w:r>
      <w:r w:rsidR="00A60094">
        <w:rPr>
          <w:rFonts w:asciiTheme="majorHAnsi" w:hAnsiTheme="majorHAnsi" w:cstheme="majorHAnsi"/>
          <w:sz w:val="20"/>
          <w:szCs w:val="20"/>
        </w:rPr>
        <w:t xml:space="preserve"> [25]</w:t>
      </w:r>
      <w:r w:rsidRPr="005014E5">
        <w:rPr>
          <w:rFonts w:asciiTheme="majorHAnsi" w:hAnsiTheme="majorHAnsi" w:cstheme="majorHAnsi"/>
          <w:sz w:val="20"/>
          <w:szCs w:val="20"/>
        </w:rPr>
        <w:t xml:space="preserve">. Including a sizable terrace reflects the architect's consideration for the diverse range of activities during religious ceremonies and other gatherings associated with the </w:t>
      </w:r>
      <w:proofErr w:type="spellStart"/>
      <w:r w:rsidRPr="005014E5">
        <w:rPr>
          <w:rFonts w:asciiTheme="majorHAnsi" w:hAnsiTheme="majorHAnsi" w:cstheme="majorHAnsi"/>
          <w:sz w:val="20"/>
          <w:szCs w:val="20"/>
        </w:rPr>
        <w:t>Nganggung</w:t>
      </w:r>
      <w:proofErr w:type="spellEnd"/>
      <w:r w:rsidRPr="005014E5">
        <w:rPr>
          <w:rFonts w:asciiTheme="majorHAnsi" w:hAnsiTheme="majorHAnsi" w:cstheme="majorHAnsi"/>
          <w:sz w:val="20"/>
          <w:szCs w:val="20"/>
        </w:rPr>
        <w:t xml:space="preserve"> tradition. By providing a flexible outdoor space, the mosque can effectively cater to the needs of its users, fostering a sense of community and facilitating the practice of this important local tradition</w:t>
      </w:r>
      <w:r w:rsidR="005E66A5">
        <w:rPr>
          <w:rFonts w:asciiTheme="majorHAnsi" w:hAnsiTheme="majorHAnsi" w:cstheme="majorHAnsi"/>
          <w:sz w:val="20"/>
          <w:szCs w:val="20"/>
        </w:rPr>
        <w:t>.</w:t>
      </w:r>
    </w:p>
    <w:p w14:paraId="641500CE" w14:textId="77777777" w:rsidR="005014E5" w:rsidRDefault="005014E5" w:rsidP="005E66A5">
      <w:pPr>
        <w:ind w:firstLine="425"/>
        <w:jc w:val="both"/>
        <w:rPr>
          <w:rFonts w:asciiTheme="majorHAnsi" w:hAnsiTheme="majorHAnsi" w:cstheme="majorHAnsi"/>
          <w:sz w:val="20"/>
          <w:szCs w:val="20"/>
        </w:rPr>
      </w:pPr>
    </w:p>
    <w:p w14:paraId="5863B93C" w14:textId="5DDFD08A" w:rsidR="005014E5" w:rsidRPr="00273682" w:rsidRDefault="005014E5" w:rsidP="00055353">
      <w:pPr>
        <w:pStyle w:val="ListParagraph"/>
        <w:numPr>
          <w:ilvl w:val="0"/>
          <w:numId w:val="10"/>
        </w:numPr>
        <w:jc w:val="both"/>
        <w:rPr>
          <w:rFonts w:asciiTheme="minorHAnsi" w:hAnsiTheme="minorHAnsi" w:cstheme="minorHAnsi"/>
          <w:b/>
          <w:bCs/>
          <w:sz w:val="18"/>
          <w:szCs w:val="18"/>
        </w:rPr>
      </w:pPr>
      <w:r w:rsidRPr="00273682">
        <w:rPr>
          <w:rFonts w:asciiTheme="minorHAnsi" w:hAnsiTheme="minorHAnsi" w:cstheme="minorHAnsi"/>
          <w:b/>
          <w:bCs/>
          <w:sz w:val="18"/>
          <w:szCs w:val="18"/>
        </w:rPr>
        <w:t>FACADE</w:t>
      </w:r>
    </w:p>
    <w:p w14:paraId="76FC0642" w14:textId="5F0E59D0" w:rsidR="00055353" w:rsidRPr="00273682" w:rsidRDefault="00055353" w:rsidP="00055353">
      <w:pPr>
        <w:pStyle w:val="ListParagraph"/>
        <w:numPr>
          <w:ilvl w:val="0"/>
          <w:numId w:val="11"/>
        </w:numPr>
        <w:jc w:val="both"/>
        <w:rPr>
          <w:rFonts w:asciiTheme="minorHAnsi" w:hAnsiTheme="minorHAnsi" w:cstheme="minorHAnsi"/>
          <w:b/>
          <w:bCs/>
          <w:sz w:val="18"/>
          <w:szCs w:val="18"/>
        </w:rPr>
      </w:pPr>
      <w:r>
        <w:rPr>
          <w:rFonts w:asciiTheme="minorHAnsi" w:hAnsiTheme="minorHAnsi" w:cstheme="minorHAnsi"/>
          <w:b/>
          <w:bCs/>
          <w:sz w:val="18"/>
          <w:szCs w:val="18"/>
        </w:rPr>
        <w:t xml:space="preserve">1. The </w:t>
      </w:r>
      <w:proofErr w:type="spellStart"/>
      <w:r>
        <w:rPr>
          <w:rFonts w:asciiTheme="minorHAnsi" w:hAnsiTheme="minorHAnsi" w:cstheme="minorHAnsi"/>
          <w:b/>
          <w:bCs/>
          <w:sz w:val="18"/>
          <w:szCs w:val="18"/>
        </w:rPr>
        <w:t>Colors</w:t>
      </w:r>
      <w:proofErr w:type="spellEnd"/>
    </w:p>
    <w:p w14:paraId="0E960259" w14:textId="7B02F707" w:rsidR="005014E5" w:rsidRDefault="005014E5" w:rsidP="00055353">
      <w:pPr>
        <w:ind w:left="284" w:firstLine="284"/>
        <w:jc w:val="both"/>
        <w:rPr>
          <w:rFonts w:asciiTheme="majorHAnsi" w:hAnsiTheme="majorHAnsi" w:cstheme="majorHAnsi"/>
          <w:sz w:val="20"/>
          <w:szCs w:val="20"/>
        </w:rPr>
      </w:pPr>
      <w:r w:rsidRPr="005014E5">
        <w:rPr>
          <w:rFonts w:asciiTheme="majorHAnsi" w:hAnsiTheme="majorHAnsi" w:cstheme="majorHAnsi"/>
          <w:sz w:val="20"/>
          <w:szCs w:val="20"/>
        </w:rPr>
        <w:t xml:space="preserve">The architect explained the </w:t>
      </w:r>
      <w:proofErr w:type="spellStart"/>
      <w:r w:rsidRPr="005014E5">
        <w:rPr>
          <w:rFonts w:asciiTheme="majorHAnsi" w:hAnsiTheme="majorHAnsi" w:cstheme="majorHAnsi"/>
          <w:sz w:val="20"/>
          <w:szCs w:val="20"/>
        </w:rPr>
        <w:t>color</w:t>
      </w:r>
      <w:proofErr w:type="spellEnd"/>
      <w:r w:rsidRPr="005014E5">
        <w:rPr>
          <w:rFonts w:asciiTheme="majorHAnsi" w:hAnsiTheme="majorHAnsi" w:cstheme="majorHAnsi"/>
          <w:sz w:val="20"/>
          <w:szCs w:val="20"/>
        </w:rPr>
        <w:t xml:space="preserve"> selection for the </w:t>
      </w:r>
      <w:proofErr w:type="spellStart"/>
      <w:r w:rsidRPr="005014E5">
        <w:rPr>
          <w:rFonts w:asciiTheme="majorHAnsi" w:hAnsiTheme="majorHAnsi" w:cstheme="majorHAnsi"/>
          <w:sz w:val="20"/>
          <w:szCs w:val="20"/>
        </w:rPr>
        <w:t>Tuatunu</w:t>
      </w:r>
      <w:proofErr w:type="spellEnd"/>
      <w:r w:rsidRPr="005014E5">
        <w:rPr>
          <w:rFonts w:asciiTheme="majorHAnsi" w:hAnsiTheme="majorHAnsi" w:cstheme="majorHAnsi"/>
          <w:sz w:val="20"/>
          <w:szCs w:val="20"/>
        </w:rPr>
        <w:t xml:space="preserve"> Mosque, which includes ivory, white and green. Green has been historically associated with Muslims, dating back to the time of the Prophet Muhammad (SAW), while white symbolizes purity. These two </w:t>
      </w:r>
      <w:proofErr w:type="spellStart"/>
      <w:r w:rsidRPr="005014E5">
        <w:rPr>
          <w:rFonts w:asciiTheme="majorHAnsi" w:hAnsiTheme="majorHAnsi" w:cstheme="majorHAnsi"/>
          <w:sz w:val="20"/>
          <w:szCs w:val="20"/>
        </w:rPr>
        <w:t>colors</w:t>
      </w:r>
      <w:proofErr w:type="spellEnd"/>
      <w:r w:rsidRPr="005014E5">
        <w:rPr>
          <w:rFonts w:asciiTheme="majorHAnsi" w:hAnsiTheme="majorHAnsi" w:cstheme="majorHAnsi"/>
          <w:sz w:val="20"/>
          <w:szCs w:val="20"/>
        </w:rPr>
        <w:t xml:space="preserve"> were applied to the entire outer wall of the mosque building (Figure 4), and their usage has remained unchanged since the mosque's establishment</w:t>
      </w:r>
      <w:r>
        <w:rPr>
          <w:rFonts w:asciiTheme="majorHAnsi" w:hAnsiTheme="majorHAnsi" w:cstheme="majorHAnsi"/>
          <w:sz w:val="20"/>
          <w:szCs w:val="20"/>
        </w:rPr>
        <w:t>.</w:t>
      </w:r>
    </w:p>
    <w:p w14:paraId="10F1DC36" w14:textId="77777777" w:rsidR="005014E5" w:rsidRDefault="005014E5" w:rsidP="005014E5">
      <w:pPr>
        <w:ind w:firstLine="425"/>
        <w:jc w:val="both"/>
        <w:rPr>
          <w:rFonts w:asciiTheme="majorHAnsi" w:hAnsiTheme="majorHAnsi" w:cstheme="majorHAnsi"/>
          <w:sz w:val="20"/>
          <w:szCs w:val="20"/>
        </w:rPr>
      </w:pPr>
    </w:p>
    <w:p w14:paraId="07FB11F0" w14:textId="6C4744D9" w:rsidR="005014E5" w:rsidRDefault="005014E5" w:rsidP="005014E5">
      <w:pPr>
        <w:jc w:val="center"/>
        <w:rPr>
          <w:rFonts w:asciiTheme="majorHAnsi" w:hAnsiTheme="majorHAnsi" w:cstheme="majorHAnsi"/>
          <w:sz w:val="20"/>
          <w:szCs w:val="20"/>
        </w:rPr>
      </w:pPr>
      <w:r>
        <w:rPr>
          <w:noProof/>
          <w:color w:val="000000"/>
          <w:bdr w:val="none" w:sz="0" w:space="0" w:color="auto" w:frame="1"/>
        </w:rPr>
        <w:drawing>
          <wp:inline distT="0" distB="0" distL="0" distR="0" wp14:anchorId="05292FE6" wp14:editId="181F2FCC">
            <wp:extent cx="2654935" cy="1212514"/>
            <wp:effectExtent l="0" t="0" r="0" b="0"/>
            <wp:docPr id="129030705" name="Picture 1" descr="A building with a dome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30705" name="Picture 1" descr="A building with a dome roof&#10;&#10;Description automatically generate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769"/>
                    <a:stretch/>
                  </pic:blipFill>
                  <pic:spPr bwMode="auto">
                    <a:xfrm>
                      <a:off x="0" y="0"/>
                      <a:ext cx="2654935" cy="1212514"/>
                    </a:xfrm>
                    <a:prstGeom prst="rect">
                      <a:avLst/>
                    </a:prstGeom>
                    <a:noFill/>
                    <a:ln>
                      <a:noFill/>
                    </a:ln>
                    <a:extLst>
                      <a:ext uri="{53640926-AAD7-44D8-BBD7-CCE9431645EC}">
                        <a14:shadowObscured xmlns:a14="http://schemas.microsoft.com/office/drawing/2010/main"/>
                      </a:ext>
                    </a:extLst>
                  </pic:spPr>
                </pic:pic>
              </a:graphicData>
            </a:graphic>
          </wp:inline>
        </w:drawing>
      </w:r>
    </w:p>
    <w:p w14:paraId="7DD748DB" w14:textId="77777777" w:rsidR="005014E5" w:rsidRDefault="005014E5" w:rsidP="005014E5">
      <w:pPr>
        <w:jc w:val="center"/>
        <w:rPr>
          <w:rFonts w:asciiTheme="majorHAnsi" w:hAnsiTheme="majorHAnsi" w:cstheme="majorHAnsi"/>
          <w:sz w:val="20"/>
          <w:szCs w:val="20"/>
        </w:rPr>
      </w:pPr>
    </w:p>
    <w:p w14:paraId="3E6EDABA" w14:textId="06FE1F4E" w:rsidR="005014E5" w:rsidRPr="005014E5" w:rsidRDefault="005014E5" w:rsidP="005014E5">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5014E5">
        <w:rPr>
          <w:rFonts w:asciiTheme="majorHAnsi" w:hAnsiTheme="majorHAnsi" w:cstheme="majorHAnsi"/>
          <w:bCs/>
          <w:sz w:val="16"/>
          <w:szCs w:val="16"/>
        </w:rPr>
        <w:t xml:space="preserve">4. </w:t>
      </w:r>
      <w:proofErr w:type="spellStart"/>
      <w:r w:rsidRPr="005014E5">
        <w:rPr>
          <w:rFonts w:asciiTheme="majorHAnsi" w:hAnsiTheme="majorHAnsi" w:cstheme="majorHAnsi"/>
          <w:bCs/>
          <w:sz w:val="16"/>
          <w:szCs w:val="16"/>
        </w:rPr>
        <w:t>Color</w:t>
      </w:r>
      <w:proofErr w:type="spellEnd"/>
      <w:r w:rsidRPr="005014E5">
        <w:rPr>
          <w:rFonts w:asciiTheme="majorHAnsi" w:hAnsiTheme="majorHAnsi" w:cstheme="majorHAnsi"/>
          <w:bCs/>
          <w:sz w:val="16"/>
          <w:szCs w:val="16"/>
        </w:rPr>
        <w:t xml:space="preserve"> of the mosque [Source: the authors]</w:t>
      </w:r>
    </w:p>
    <w:p w14:paraId="41287ED5" w14:textId="77777777" w:rsidR="005014E5" w:rsidRDefault="005014E5" w:rsidP="005E66A5">
      <w:pPr>
        <w:rPr>
          <w:rFonts w:asciiTheme="majorHAnsi" w:hAnsiTheme="majorHAnsi" w:cstheme="majorHAnsi"/>
          <w:sz w:val="20"/>
          <w:szCs w:val="20"/>
        </w:rPr>
      </w:pPr>
    </w:p>
    <w:p w14:paraId="694B9F5B" w14:textId="62C8DF00" w:rsidR="005E66A5" w:rsidRDefault="005014E5" w:rsidP="00055353">
      <w:pPr>
        <w:ind w:left="284" w:firstLine="284"/>
        <w:jc w:val="both"/>
        <w:rPr>
          <w:rFonts w:asciiTheme="majorHAnsi" w:hAnsiTheme="majorHAnsi" w:cstheme="majorHAnsi"/>
          <w:sz w:val="20"/>
          <w:szCs w:val="20"/>
        </w:rPr>
      </w:pPr>
      <w:r w:rsidRPr="005014E5">
        <w:rPr>
          <w:rFonts w:asciiTheme="majorHAnsi" w:hAnsiTheme="majorHAnsi" w:cstheme="majorHAnsi"/>
          <w:sz w:val="20"/>
          <w:szCs w:val="20"/>
        </w:rPr>
        <w:t xml:space="preserve">Green holds significance in Islamic values as it was the Prophet Muhammad's </w:t>
      </w:r>
      <w:proofErr w:type="spellStart"/>
      <w:r w:rsidRPr="005014E5">
        <w:rPr>
          <w:rFonts w:asciiTheme="majorHAnsi" w:hAnsiTheme="majorHAnsi" w:cstheme="majorHAnsi"/>
          <w:sz w:val="20"/>
          <w:szCs w:val="20"/>
        </w:rPr>
        <w:t>favorite</w:t>
      </w:r>
      <w:proofErr w:type="spellEnd"/>
      <w:r w:rsidRPr="005014E5">
        <w:rPr>
          <w:rFonts w:asciiTheme="majorHAnsi" w:hAnsiTheme="majorHAnsi" w:cstheme="majorHAnsi"/>
          <w:sz w:val="20"/>
          <w:szCs w:val="20"/>
        </w:rPr>
        <w:t xml:space="preserve"> </w:t>
      </w:r>
      <w:proofErr w:type="spellStart"/>
      <w:r w:rsidRPr="005014E5">
        <w:rPr>
          <w:rFonts w:asciiTheme="majorHAnsi" w:hAnsiTheme="majorHAnsi" w:cstheme="majorHAnsi"/>
          <w:sz w:val="20"/>
          <w:szCs w:val="20"/>
        </w:rPr>
        <w:t>color</w:t>
      </w:r>
      <w:proofErr w:type="spellEnd"/>
      <w:r w:rsidRPr="005014E5">
        <w:rPr>
          <w:rFonts w:asciiTheme="majorHAnsi" w:hAnsiTheme="majorHAnsi" w:cstheme="majorHAnsi"/>
          <w:sz w:val="20"/>
          <w:szCs w:val="20"/>
        </w:rPr>
        <w:t xml:space="preserve"> [2</w:t>
      </w:r>
      <w:r w:rsidR="00A60094">
        <w:rPr>
          <w:rFonts w:asciiTheme="majorHAnsi" w:hAnsiTheme="majorHAnsi" w:cstheme="majorHAnsi"/>
          <w:sz w:val="20"/>
          <w:szCs w:val="20"/>
        </w:rPr>
        <w:t>6</w:t>
      </w:r>
      <w:r w:rsidRPr="005014E5">
        <w:rPr>
          <w:rFonts w:asciiTheme="majorHAnsi" w:hAnsiTheme="majorHAnsi" w:cstheme="majorHAnsi"/>
          <w:sz w:val="20"/>
          <w:szCs w:val="20"/>
        </w:rPr>
        <w:t xml:space="preserve">]. This can be observed from the green </w:t>
      </w:r>
      <w:proofErr w:type="spellStart"/>
      <w:r w:rsidRPr="005014E5">
        <w:rPr>
          <w:rFonts w:asciiTheme="majorHAnsi" w:hAnsiTheme="majorHAnsi" w:cstheme="majorHAnsi"/>
          <w:sz w:val="20"/>
          <w:szCs w:val="20"/>
        </w:rPr>
        <w:t>color</w:t>
      </w:r>
      <w:proofErr w:type="spellEnd"/>
      <w:r w:rsidRPr="005014E5">
        <w:rPr>
          <w:rFonts w:asciiTheme="majorHAnsi" w:hAnsiTheme="majorHAnsi" w:cstheme="majorHAnsi"/>
          <w:sz w:val="20"/>
          <w:szCs w:val="20"/>
        </w:rPr>
        <w:t xml:space="preserve"> of his turban, and green is mentioned eight times in the Qur'an (Surah al-</w:t>
      </w:r>
      <w:proofErr w:type="spellStart"/>
      <w:proofErr w:type="gramStart"/>
      <w:r w:rsidRPr="005014E5">
        <w:rPr>
          <w:rFonts w:asciiTheme="majorHAnsi" w:hAnsiTheme="majorHAnsi" w:cstheme="majorHAnsi"/>
          <w:sz w:val="20"/>
          <w:szCs w:val="20"/>
        </w:rPr>
        <w:t>An‘</w:t>
      </w:r>
      <w:proofErr w:type="gramEnd"/>
      <w:r w:rsidRPr="005014E5">
        <w:rPr>
          <w:rFonts w:asciiTheme="majorHAnsi" w:hAnsiTheme="majorHAnsi" w:cstheme="majorHAnsi"/>
          <w:sz w:val="20"/>
          <w:szCs w:val="20"/>
        </w:rPr>
        <w:t>am</w:t>
      </w:r>
      <w:proofErr w:type="spellEnd"/>
      <w:r w:rsidRPr="005014E5">
        <w:rPr>
          <w:rFonts w:asciiTheme="majorHAnsi" w:hAnsiTheme="majorHAnsi" w:cstheme="majorHAnsi"/>
          <w:sz w:val="20"/>
          <w:szCs w:val="20"/>
        </w:rPr>
        <w:t xml:space="preserve"> verse 99, Surah Yusuf verse 43; Surah Yusuf verse 46, Surah Al-</w:t>
      </w:r>
      <w:proofErr w:type="spellStart"/>
      <w:r w:rsidRPr="005014E5">
        <w:rPr>
          <w:rFonts w:asciiTheme="majorHAnsi" w:hAnsiTheme="majorHAnsi" w:cstheme="majorHAnsi"/>
          <w:sz w:val="20"/>
          <w:szCs w:val="20"/>
        </w:rPr>
        <w:t>Kahf</w:t>
      </w:r>
      <w:proofErr w:type="spellEnd"/>
      <w:r w:rsidRPr="005014E5">
        <w:rPr>
          <w:rFonts w:asciiTheme="majorHAnsi" w:hAnsiTheme="majorHAnsi" w:cstheme="majorHAnsi"/>
          <w:sz w:val="20"/>
          <w:szCs w:val="20"/>
        </w:rPr>
        <w:t xml:space="preserve"> verse 31, Surah Al-Hajj verse 63, Surah Yasin verse 80, Surah Al-Rahman verse 76, and Surah Al-</w:t>
      </w:r>
      <w:proofErr w:type="spellStart"/>
      <w:r w:rsidRPr="005014E5">
        <w:rPr>
          <w:rFonts w:asciiTheme="majorHAnsi" w:hAnsiTheme="majorHAnsi" w:cstheme="majorHAnsi"/>
          <w:sz w:val="20"/>
          <w:szCs w:val="20"/>
        </w:rPr>
        <w:t>Insan</w:t>
      </w:r>
      <w:proofErr w:type="spellEnd"/>
      <w:r w:rsidRPr="005014E5">
        <w:rPr>
          <w:rFonts w:asciiTheme="majorHAnsi" w:hAnsiTheme="majorHAnsi" w:cstheme="majorHAnsi"/>
          <w:sz w:val="20"/>
          <w:szCs w:val="20"/>
        </w:rPr>
        <w:t xml:space="preserve"> verse 21), symbolizing the number of gates to heaven [2</w:t>
      </w:r>
      <w:r w:rsidR="00A60094">
        <w:rPr>
          <w:rFonts w:asciiTheme="majorHAnsi" w:hAnsiTheme="majorHAnsi" w:cstheme="majorHAnsi"/>
          <w:sz w:val="20"/>
          <w:szCs w:val="20"/>
        </w:rPr>
        <w:t>7</w:t>
      </w:r>
      <w:r w:rsidRPr="005014E5">
        <w:rPr>
          <w:rFonts w:asciiTheme="majorHAnsi" w:hAnsiTheme="majorHAnsi" w:cstheme="majorHAnsi"/>
          <w:sz w:val="20"/>
          <w:szCs w:val="20"/>
        </w:rPr>
        <w:t>]. In Islamic tradition, white carries multiple meanings, including being associated with light or brightness, symbolizing holiness and cleanliness, and representing victory over darkness</w:t>
      </w:r>
      <w:r>
        <w:rPr>
          <w:rFonts w:asciiTheme="majorHAnsi" w:hAnsiTheme="majorHAnsi" w:cstheme="majorHAnsi"/>
          <w:sz w:val="20"/>
          <w:szCs w:val="20"/>
        </w:rPr>
        <w:t>.</w:t>
      </w:r>
    </w:p>
    <w:p w14:paraId="776C81AF" w14:textId="77777777" w:rsidR="00055353" w:rsidRDefault="00055353" w:rsidP="00055353">
      <w:pPr>
        <w:ind w:left="284" w:firstLine="284"/>
        <w:jc w:val="both"/>
        <w:rPr>
          <w:rFonts w:asciiTheme="majorHAnsi" w:hAnsiTheme="majorHAnsi" w:cstheme="majorHAnsi"/>
          <w:sz w:val="20"/>
          <w:szCs w:val="20"/>
        </w:rPr>
      </w:pPr>
    </w:p>
    <w:p w14:paraId="0A1C5759" w14:textId="3AA268A0" w:rsidR="005014E5" w:rsidRPr="00055353" w:rsidRDefault="00055353" w:rsidP="00055353">
      <w:pPr>
        <w:pStyle w:val="ListParagraph"/>
        <w:numPr>
          <w:ilvl w:val="0"/>
          <w:numId w:val="12"/>
        </w:numPr>
        <w:jc w:val="both"/>
        <w:rPr>
          <w:rFonts w:asciiTheme="minorHAnsi" w:hAnsiTheme="minorHAnsi" w:cstheme="minorHAnsi"/>
          <w:b/>
          <w:bCs/>
          <w:sz w:val="18"/>
          <w:szCs w:val="18"/>
        </w:rPr>
      </w:pPr>
      <w:r>
        <w:rPr>
          <w:rFonts w:asciiTheme="minorHAnsi" w:hAnsiTheme="minorHAnsi" w:cstheme="minorHAnsi"/>
          <w:b/>
          <w:bCs/>
          <w:sz w:val="18"/>
          <w:szCs w:val="18"/>
        </w:rPr>
        <w:t xml:space="preserve">2. Geometric Elements </w:t>
      </w:r>
    </w:p>
    <w:p w14:paraId="7C4F9A77" w14:textId="748CEFBA" w:rsidR="005014E5" w:rsidRDefault="005014E5" w:rsidP="00055353">
      <w:pPr>
        <w:ind w:left="284" w:firstLine="284"/>
        <w:jc w:val="both"/>
        <w:rPr>
          <w:rFonts w:asciiTheme="majorHAnsi" w:hAnsiTheme="majorHAnsi" w:cstheme="majorHAnsi"/>
          <w:sz w:val="20"/>
          <w:szCs w:val="20"/>
        </w:rPr>
      </w:pPr>
      <w:r w:rsidRPr="005014E5">
        <w:rPr>
          <w:rFonts w:asciiTheme="majorHAnsi" w:hAnsiTheme="majorHAnsi" w:cstheme="majorHAnsi"/>
          <w:sz w:val="20"/>
          <w:szCs w:val="20"/>
        </w:rPr>
        <w:t xml:space="preserve">The architect explained the </w:t>
      </w:r>
      <w:proofErr w:type="spellStart"/>
      <w:r w:rsidRPr="005014E5">
        <w:rPr>
          <w:rFonts w:asciiTheme="majorHAnsi" w:hAnsiTheme="majorHAnsi" w:cstheme="majorHAnsi"/>
          <w:sz w:val="20"/>
          <w:szCs w:val="20"/>
        </w:rPr>
        <w:t>color</w:t>
      </w:r>
      <w:proofErr w:type="spellEnd"/>
      <w:r w:rsidRPr="005014E5">
        <w:rPr>
          <w:rFonts w:asciiTheme="majorHAnsi" w:hAnsiTheme="majorHAnsi" w:cstheme="majorHAnsi"/>
          <w:sz w:val="20"/>
          <w:szCs w:val="20"/>
        </w:rPr>
        <w:t xml:space="preserve"> selection for the </w:t>
      </w:r>
      <w:proofErr w:type="spellStart"/>
      <w:r w:rsidRPr="005014E5">
        <w:rPr>
          <w:rFonts w:asciiTheme="majorHAnsi" w:hAnsiTheme="majorHAnsi" w:cstheme="majorHAnsi"/>
          <w:sz w:val="20"/>
          <w:szCs w:val="20"/>
        </w:rPr>
        <w:t>Tuatunu</w:t>
      </w:r>
      <w:proofErr w:type="spellEnd"/>
      <w:r w:rsidRPr="005014E5">
        <w:rPr>
          <w:rFonts w:asciiTheme="majorHAnsi" w:hAnsiTheme="majorHAnsi" w:cstheme="majorHAnsi"/>
          <w:sz w:val="20"/>
          <w:szCs w:val="20"/>
        </w:rPr>
        <w:t xml:space="preserve"> Mosque, which includes ivory, white and green. Green has been historically associated with Muslims, dating back to the time of the Prophet Muhammad (SAW), while white symbolizes purity. These two </w:t>
      </w:r>
      <w:proofErr w:type="spellStart"/>
      <w:r w:rsidRPr="005014E5">
        <w:rPr>
          <w:rFonts w:asciiTheme="majorHAnsi" w:hAnsiTheme="majorHAnsi" w:cstheme="majorHAnsi"/>
          <w:sz w:val="20"/>
          <w:szCs w:val="20"/>
        </w:rPr>
        <w:t>colors</w:t>
      </w:r>
      <w:proofErr w:type="spellEnd"/>
      <w:r w:rsidRPr="005014E5">
        <w:rPr>
          <w:rFonts w:asciiTheme="majorHAnsi" w:hAnsiTheme="majorHAnsi" w:cstheme="majorHAnsi"/>
          <w:sz w:val="20"/>
          <w:szCs w:val="20"/>
        </w:rPr>
        <w:t xml:space="preserve"> were applied to the entire outer wall of the mosque building (Figure 5), and their usage has remained unchanged since the mosque's establishment</w:t>
      </w:r>
      <w:r>
        <w:rPr>
          <w:rFonts w:asciiTheme="majorHAnsi" w:hAnsiTheme="majorHAnsi" w:cstheme="majorHAnsi"/>
          <w:sz w:val="20"/>
          <w:szCs w:val="20"/>
        </w:rPr>
        <w:t>.</w:t>
      </w:r>
    </w:p>
    <w:p w14:paraId="14E5BCB9" w14:textId="77777777" w:rsidR="005014E5" w:rsidRDefault="005014E5" w:rsidP="005014E5">
      <w:pPr>
        <w:ind w:firstLine="425"/>
        <w:jc w:val="both"/>
        <w:rPr>
          <w:rFonts w:asciiTheme="majorHAnsi" w:hAnsiTheme="majorHAnsi" w:cstheme="majorHAnsi"/>
          <w:sz w:val="20"/>
          <w:szCs w:val="20"/>
        </w:rPr>
      </w:pPr>
    </w:p>
    <w:p w14:paraId="4C85B17D" w14:textId="728E4315" w:rsidR="005014E5" w:rsidRDefault="005014E5" w:rsidP="005014E5">
      <w:pPr>
        <w:jc w:val="center"/>
        <w:rPr>
          <w:rFonts w:asciiTheme="majorHAnsi" w:hAnsiTheme="majorHAnsi" w:cstheme="majorHAnsi"/>
          <w:sz w:val="20"/>
          <w:szCs w:val="20"/>
        </w:rPr>
      </w:pPr>
      <w:r w:rsidRPr="00E53015">
        <w:rPr>
          <w:rFonts w:cs="Times New Roman"/>
          <w:noProof/>
          <w:color w:val="000000"/>
          <w:sz w:val="21"/>
          <w:szCs w:val="21"/>
          <w:bdr w:val="none" w:sz="0" w:space="0" w:color="auto" w:frame="1"/>
        </w:rPr>
        <w:lastRenderedPageBreak/>
        <w:drawing>
          <wp:inline distT="0" distB="0" distL="0" distR="0" wp14:anchorId="56B06E25" wp14:editId="497E6279">
            <wp:extent cx="1619150" cy="995792"/>
            <wp:effectExtent l="0" t="0" r="0" b="0"/>
            <wp:docPr id="13" name="Picture 13" descr="A pineapple in front of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ineapple in front of a building&#10;&#10;Description automatically generated with medium confidence"/>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5054"/>
                    <a:stretch/>
                  </pic:blipFill>
                  <pic:spPr bwMode="auto">
                    <a:xfrm>
                      <a:off x="0" y="0"/>
                      <a:ext cx="1620000" cy="996315"/>
                    </a:xfrm>
                    <a:prstGeom prst="rect">
                      <a:avLst/>
                    </a:prstGeom>
                    <a:noFill/>
                    <a:ln>
                      <a:noFill/>
                    </a:ln>
                    <a:extLst>
                      <a:ext uri="{53640926-AAD7-44D8-BBD7-CCE9431645EC}">
                        <a14:shadowObscured xmlns:a14="http://schemas.microsoft.com/office/drawing/2010/main"/>
                      </a:ext>
                    </a:extLst>
                  </pic:spPr>
                </pic:pic>
              </a:graphicData>
            </a:graphic>
          </wp:inline>
        </w:drawing>
      </w:r>
    </w:p>
    <w:p w14:paraId="3FF6EFA9" w14:textId="77777777" w:rsidR="005014E5" w:rsidRDefault="005014E5" w:rsidP="005014E5">
      <w:pPr>
        <w:jc w:val="center"/>
        <w:rPr>
          <w:rFonts w:asciiTheme="majorHAnsi" w:hAnsiTheme="majorHAnsi" w:cstheme="majorHAnsi"/>
          <w:sz w:val="20"/>
          <w:szCs w:val="20"/>
        </w:rPr>
      </w:pPr>
    </w:p>
    <w:p w14:paraId="72A1991F" w14:textId="3C7C39B7" w:rsidR="005014E5" w:rsidRPr="005014E5" w:rsidRDefault="005014E5" w:rsidP="005014E5">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5</w:t>
      </w:r>
      <w:r w:rsidRPr="005014E5">
        <w:rPr>
          <w:rFonts w:asciiTheme="majorHAnsi" w:hAnsiTheme="majorHAnsi" w:cstheme="majorHAnsi"/>
          <w:bCs/>
          <w:sz w:val="16"/>
          <w:szCs w:val="16"/>
        </w:rPr>
        <w:t>. The pattern abstraction of geometric elements [Source: the authors]</w:t>
      </w:r>
    </w:p>
    <w:p w14:paraId="2D940C46" w14:textId="77777777" w:rsidR="005014E5" w:rsidRDefault="005014E5" w:rsidP="005014E5">
      <w:pPr>
        <w:pStyle w:val="ListParagraph"/>
        <w:ind w:left="643"/>
        <w:jc w:val="both"/>
        <w:rPr>
          <w:rFonts w:asciiTheme="majorHAnsi" w:hAnsiTheme="majorHAnsi" w:cstheme="majorHAnsi"/>
          <w:sz w:val="20"/>
          <w:szCs w:val="20"/>
        </w:rPr>
      </w:pPr>
    </w:p>
    <w:p w14:paraId="40F6DC75" w14:textId="4B940E19" w:rsidR="005014E5" w:rsidRPr="00273682" w:rsidRDefault="005014E5" w:rsidP="00055353">
      <w:pPr>
        <w:pStyle w:val="ListParagraph"/>
        <w:numPr>
          <w:ilvl w:val="0"/>
          <w:numId w:val="12"/>
        </w:numPr>
        <w:jc w:val="both"/>
        <w:rPr>
          <w:rFonts w:asciiTheme="minorHAnsi" w:hAnsiTheme="minorHAnsi" w:cstheme="minorHAnsi"/>
          <w:b/>
          <w:bCs/>
          <w:sz w:val="18"/>
          <w:szCs w:val="18"/>
        </w:rPr>
      </w:pPr>
      <w:r w:rsidRPr="00273682">
        <w:rPr>
          <w:rFonts w:asciiTheme="minorHAnsi" w:hAnsiTheme="minorHAnsi" w:cstheme="minorHAnsi"/>
          <w:b/>
          <w:bCs/>
          <w:sz w:val="18"/>
          <w:szCs w:val="18"/>
        </w:rPr>
        <w:t>ROOF</w:t>
      </w:r>
    </w:p>
    <w:p w14:paraId="7CB17B8D" w14:textId="3CE65663" w:rsidR="005014E5" w:rsidRDefault="005014E5" w:rsidP="00055353">
      <w:pPr>
        <w:ind w:left="284" w:firstLine="284"/>
        <w:jc w:val="both"/>
        <w:rPr>
          <w:rFonts w:asciiTheme="majorHAnsi" w:hAnsiTheme="majorHAnsi" w:cstheme="majorHAnsi"/>
          <w:sz w:val="20"/>
          <w:szCs w:val="20"/>
        </w:rPr>
      </w:pPr>
      <w:r w:rsidRPr="005014E5">
        <w:rPr>
          <w:rFonts w:asciiTheme="majorHAnsi" w:hAnsiTheme="majorHAnsi" w:cstheme="majorHAnsi"/>
          <w:sz w:val="20"/>
          <w:szCs w:val="20"/>
        </w:rPr>
        <w:t xml:space="preserve">The roof terrace of the mosque features five gable roofs on the south terrace (Figure 6a) and another five gable roofs on the west terrace. This architectural choice of gable roofs directly responds to the site's surrounding environment. It is worth noting that gable roofs are commonly seen in the traditional dwellings of the Kampong </w:t>
      </w:r>
      <w:proofErr w:type="spellStart"/>
      <w:r w:rsidRPr="005014E5">
        <w:rPr>
          <w:rFonts w:asciiTheme="majorHAnsi" w:hAnsiTheme="majorHAnsi" w:cstheme="majorHAnsi"/>
          <w:sz w:val="20"/>
          <w:szCs w:val="20"/>
        </w:rPr>
        <w:t>Tuatunu</w:t>
      </w:r>
      <w:proofErr w:type="spellEnd"/>
      <w:r w:rsidRPr="005014E5">
        <w:rPr>
          <w:rFonts w:asciiTheme="majorHAnsi" w:hAnsiTheme="majorHAnsi" w:cstheme="majorHAnsi"/>
          <w:sz w:val="20"/>
          <w:szCs w:val="20"/>
        </w:rPr>
        <w:t xml:space="preserve"> community (Figure 6b).</w:t>
      </w:r>
    </w:p>
    <w:p w14:paraId="183E2D01" w14:textId="77777777" w:rsidR="005014E5" w:rsidRDefault="005014E5" w:rsidP="005014E5">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5014E5" w14:paraId="29A2071A" w14:textId="77777777" w:rsidTr="00273682">
        <w:tc>
          <w:tcPr>
            <w:tcW w:w="4530" w:type="dxa"/>
          </w:tcPr>
          <w:p w14:paraId="7DE8999F" w14:textId="64106307" w:rsidR="005014E5" w:rsidRDefault="00273682" w:rsidP="00273682">
            <w:pPr>
              <w:jc w:val="center"/>
              <w:rPr>
                <w:rFonts w:asciiTheme="majorHAnsi" w:hAnsiTheme="majorHAnsi" w:cstheme="majorHAnsi"/>
                <w:sz w:val="20"/>
                <w:szCs w:val="20"/>
              </w:rPr>
            </w:pPr>
            <w:r w:rsidRPr="00E53015">
              <w:rPr>
                <w:rFonts w:ascii="Times New Roman" w:hAnsi="Times New Roman" w:cs="Times New Roman"/>
                <w:noProof/>
                <w:color w:val="000000"/>
                <w:bdr w:val="none" w:sz="0" w:space="0" w:color="auto" w:frame="1"/>
              </w:rPr>
              <w:drawing>
                <wp:inline distT="0" distB="0" distL="0" distR="0" wp14:anchorId="63B3F834" wp14:editId="0A45DBFA">
                  <wp:extent cx="1332000" cy="692640"/>
                  <wp:effectExtent l="0" t="0" r="1905" b="6350"/>
                  <wp:docPr id="8" name="Picture 8" descr="A picture containing sky, outdoor, building,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picture containing sky, outdoor, building, hous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2000" cy="692640"/>
                          </a:xfrm>
                          <a:prstGeom prst="rect">
                            <a:avLst/>
                          </a:prstGeom>
                          <a:noFill/>
                          <a:ln>
                            <a:noFill/>
                          </a:ln>
                        </pic:spPr>
                      </pic:pic>
                    </a:graphicData>
                  </a:graphic>
                </wp:inline>
              </w:drawing>
            </w:r>
          </w:p>
        </w:tc>
        <w:tc>
          <w:tcPr>
            <w:tcW w:w="4530" w:type="dxa"/>
          </w:tcPr>
          <w:p w14:paraId="5F5A6358" w14:textId="65E8D1FF" w:rsidR="00273682" w:rsidRPr="00273682" w:rsidRDefault="00273682" w:rsidP="00273682">
            <w:pPr>
              <w:jc w:val="center"/>
              <w:rPr>
                <w:rFonts w:asciiTheme="majorHAnsi" w:hAnsiTheme="majorHAnsi" w:cstheme="majorHAnsi"/>
                <w:sz w:val="20"/>
                <w:szCs w:val="20"/>
              </w:rPr>
            </w:pPr>
            <w:r w:rsidRPr="00E53015">
              <w:rPr>
                <w:rFonts w:ascii="Times New Roman" w:hAnsi="Times New Roman" w:cs="Times New Roman"/>
                <w:noProof/>
                <w:color w:val="000000"/>
                <w:bdr w:val="none" w:sz="0" w:space="0" w:color="auto" w:frame="1"/>
              </w:rPr>
              <w:drawing>
                <wp:inline distT="0" distB="0" distL="0" distR="0" wp14:anchorId="25250802" wp14:editId="18B0FDC9">
                  <wp:extent cx="1260000" cy="734528"/>
                  <wp:effectExtent l="0" t="0" r="0" b="2540"/>
                  <wp:docPr id="9" name="Picture 9" descr="A picture containing sky, outdoor, house,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icture containing sky, outdoor, house, stree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60000" cy="734528"/>
                          </a:xfrm>
                          <a:prstGeom prst="rect">
                            <a:avLst/>
                          </a:prstGeom>
                          <a:noFill/>
                          <a:ln>
                            <a:noFill/>
                          </a:ln>
                        </pic:spPr>
                      </pic:pic>
                    </a:graphicData>
                  </a:graphic>
                </wp:inline>
              </w:drawing>
            </w:r>
          </w:p>
        </w:tc>
      </w:tr>
      <w:tr w:rsidR="005014E5" w14:paraId="2AA048AD" w14:textId="77777777" w:rsidTr="00273682">
        <w:tc>
          <w:tcPr>
            <w:tcW w:w="4530" w:type="dxa"/>
          </w:tcPr>
          <w:p w14:paraId="47F74C02" w14:textId="4251D644" w:rsidR="005014E5" w:rsidRPr="00273682" w:rsidRDefault="00273682" w:rsidP="00273682">
            <w:pPr>
              <w:jc w:val="center"/>
              <w:rPr>
                <w:rFonts w:asciiTheme="minorHAnsi" w:hAnsiTheme="minorHAnsi" w:cstheme="minorHAnsi"/>
                <w:sz w:val="20"/>
                <w:szCs w:val="20"/>
              </w:rPr>
            </w:pPr>
            <w:r w:rsidRPr="00273682">
              <w:rPr>
                <w:rFonts w:asciiTheme="minorHAnsi" w:hAnsiTheme="minorHAnsi" w:cstheme="minorHAnsi"/>
                <w:sz w:val="20"/>
                <w:szCs w:val="20"/>
              </w:rPr>
              <w:t>A</w:t>
            </w:r>
          </w:p>
        </w:tc>
        <w:tc>
          <w:tcPr>
            <w:tcW w:w="4530" w:type="dxa"/>
          </w:tcPr>
          <w:p w14:paraId="752BC137" w14:textId="3307CC59" w:rsidR="005014E5" w:rsidRPr="00273682" w:rsidRDefault="00273682" w:rsidP="00273682">
            <w:pPr>
              <w:jc w:val="center"/>
              <w:rPr>
                <w:rFonts w:asciiTheme="minorHAnsi" w:hAnsiTheme="minorHAnsi" w:cstheme="minorHAnsi"/>
                <w:sz w:val="20"/>
                <w:szCs w:val="20"/>
              </w:rPr>
            </w:pPr>
            <w:r>
              <w:rPr>
                <w:rFonts w:asciiTheme="minorHAnsi" w:hAnsiTheme="minorHAnsi" w:cstheme="minorHAnsi"/>
                <w:sz w:val="20"/>
                <w:szCs w:val="20"/>
              </w:rPr>
              <w:t>B</w:t>
            </w:r>
          </w:p>
        </w:tc>
      </w:tr>
    </w:tbl>
    <w:p w14:paraId="2E444967" w14:textId="77777777" w:rsidR="00273682" w:rsidRDefault="00273682" w:rsidP="00273682">
      <w:pPr>
        <w:spacing w:line="264" w:lineRule="auto"/>
        <w:jc w:val="center"/>
        <w:rPr>
          <w:rFonts w:asciiTheme="majorHAnsi" w:hAnsiTheme="majorHAnsi" w:cstheme="majorHAnsi"/>
          <w:bCs/>
          <w:sz w:val="16"/>
          <w:szCs w:val="16"/>
        </w:rPr>
      </w:pPr>
    </w:p>
    <w:p w14:paraId="545214A1" w14:textId="3EBB894D" w:rsidR="00273682" w:rsidRPr="005014E5" w:rsidRDefault="00273682" w:rsidP="00273682">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273682">
        <w:rPr>
          <w:rFonts w:asciiTheme="majorHAnsi" w:hAnsiTheme="majorHAnsi" w:cstheme="majorHAnsi"/>
          <w:bCs/>
          <w:sz w:val="16"/>
          <w:szCs w:val="16"/>
        </w:rPr>
        <w:t>6. (a) The roof of the south terrace (b) The residential houses in front of the mosque [Source: the authors]</w:t>
      </w:r>
    </w:p>
    <w:p w14:paraId="59773B05" w14:textId="77777777" w:rsidR="005014E5" w:rsidRDefault="005014E5" w:rsidP="005014E5">
      <w:pPr>
        <w:ind w:firstLine="284"/>
        <w:jc w:val="both"/>
        <w:rPr>
          <w:rFonts w:asciiTheme="majorHAnsi" w:hAnsiTheme="majorHAnsi" w:cstheme="majorHAnsi"/>
          <w:sz w:val="20"/>
          <w:szCs w:val="20"/>
        </w:rPr>
      </w:pPr>
    </w:p>
    <w:p w14:paraId="585CDFBE" w14:textId="77777777" w:rsidR="00273682" w:rsidRPr="00273682" w:rsidRDefault="00273682" w:rsidP="00055353">
      <w:pPr>
        <w:ind w:left="284" w:firstLine="284"/>
        <w:jc w:val="both"/>
        <w:rPr>
          <w:rFonts w:asciiTheme="majorHAnsi" w:hAnsiTheme="majorHAnsi" w:cstheme="majorHAnsi"/>
          <w:sz w:val="20"/>
          <w:szCs w:val="20"/>
        </w:rPr>
      </w:pPr>
      <w:r w:rsidRPr="00273682">
        <w:rPr>
          <w:rFonts w:asciiTheme="majorHAnsi" w:hAnsiTheme="majorHAnsi" w:cstheme="majorHAnsi"/>
          <w:sz w:val="20"/>
          <w:szCs w:val="20"/>
        </w:rPr>
        <w:t xml:space="preserve">By incorporating gable roofs into the terrace design, the architect aims to establish a sense of familiarity and harmony with the local context. The mosque intends to seamlessly blend into the surrounding Kampong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ensuring it does not appear foreign or out of place. This deliberate effort is driven by the desire to create a strong emotional connection and a sense of belonging between the community and the mosque.</w:t>
      </w:r>
    </w:p>
    <w:p w14:paraId="60EB610B" w14:textId="6F9FBD4C" w:rsidR="005014E5" w:rsidRDefault="00273682" w:rsidP="00055353">
      <w:pPr>
        <w:ind w:left="284" w:firstLine="284"/>
        <w:jc w:val="both"/>
        <w:rPr>
          <w:rFonts w:asciiTheme="majorHAnsi" w:hAnsiTheme="majorHAnsi" w:cstheme="majorHAnsi"/>
          <w:sz w:val="20"/>
          <w:szCs w:val="20"/>
        </w:rPr>
      </w:pPr>
      <w:r w:rsidRPr="00273682">
        <w:rPr>
          <w:rFonts w:asciiTheme="majorHAnsi" w:hAnsiTheme="majorHAnsi" w:cstheme="majorHAnsi"/>
          <w:sz w:val="20"/>
          <w:szCs w:val="20"/>
        </w:rPr>
        <w:t xml:space="preserve">At the </w:t>
      </w:r>
      <w:proofErr w:type="spellStart"/>
      <w:r w:rsidRPr="00273682">
        <w:rPr>
          <w:rFonts w:asciiTheme="majorHAnsi" w:hAnsiTheme="majorHAnsi" w:cstheme="majorHAnsi"/>
          <w:sz w:val="20"/>
          <w:szCs w:val="20"/>
        </w:rPr>
        <w:t>center</w:t>
      </w:r>
      <w:proofErr w:type="spellEnd"/>
      <w:r w:rsidRPr="00273682">
        <w:rPr>
          <w:rFonts w:asciiTheme="majorHAnsi" w:hAnsiTheme="majorHAnsi" w:cstheme="majorHAnsi"/>
          <w:sz w:val="20"/>
          <w:szCs w:val="20"/>
        </w:rPr>
        <w:t xml:space="preserve"> of the mosque building is a dome with significant symbolism. The inspiration for the dome's shape comes from the rubber fruit, a prominent commodity among the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community, known for their involvement in rubber farming in plantations. The architect deliberately chose the shape of the rubber fruit as the fundamental form for the mosque's dome (Figure 7a)</w:t>
      </w:r>
      <w:r>
        <w:rPr>
          <w:rFonts w:asciiTheme="majorHAnsi" w:hAnsiTheme="majorHAnsi" w:cstheme="majorHAnsi"/>
          <w:sz w:val="20"/>
          <w:szCs w:val="20"/>
        </w:rPr>
        <w:t>.</w:t>
      </w:r>
    </w:p>
    <w:p w14:paraId="722A70ED" w14:textId="77777777" w:rsidR="00273682" w:rsidRDefault="00273682" w:rsidP="00273682">
      <w:pPr>
        <w:ind w:firstLine="284"/>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73682" w14:paraId="09BFDC68" w14:textId="77777777" w:rsidTr="00B54ED2">
        <w:tc>
          <w:tcPr>
            <w:tcW w:w="4530" w:type="dxa"/>
          </w:tcPr>
          <w:p w14:paraId="3FDB469A" w14:textId="3CDCC472" w:rsidR="00273682" w:rsidRDefault="00273682" w:rsidP="00B54ED2">
            <w:pPr>
              <w:jc w:val="center"/>
              <w:rPr>
                <w:rFonts w:asciiTheme="majorHAnsi" w:hAnsiTheme="majorHAnsi" w:cstheme="majorHAnsi"/>
                <w:sz w:val="20"/>
                <w:szCs w:val="20"/>
              </w:rPr>
            </w:pPr>
            <w:r w:rsidRPr="00E53015">
              <w:rPr>
                <w:noProof/>
              </w:rPr>
              <w:drawing>
                <wp:inline distT="0" distB="0" distL="0" distR="0" wp14:anchorId="7C69251F" wp14:editId="68C2230D">
                  <wp:extent cx="1194000" cy="936000"/>
                  <wp:effectExtent l="0" t="0" r="0" b="3810"/>
                  <wp:docPr id="14" name="Picture 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ical user interfac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94000" cy="936000"/>
                          </a:xfrm>
                          <a:prstGeom prst="rect">
                            <a:avLst/>
                          </a:prstGeom>
                          <a:noFill/>
                          <a:ln>
                            <a:noFill/>
                          </a:ln>
                        </pic:spPr>
                      </pic:pic>
                    </a:graphicData>
                  </a:graphic>
                </wp:inline>
              </w:drawing>
            </w:r>
          </w:p>
        </w:tc>
        <w:tc>
          <w:tcPr>
            <w:tcW w:w="4530" w:type="dxa"/>
          </w:tcPr>
          <w:p w14:paraId="5A304B26" w14:textId="27494F4D" w:rsidR="00273682" w:rsidRPr="00273682" w:rsidRDefault="00273682" w:rsidP="00B54ED2">
            <w:pPr>
              <w:jc w:val="center"/>
              <w:rPr>
                <w:rFonts w:asciiTheme="majorHAnsi" w:hAnsiTheme="majorHAnsi" w:cstheme="majorHAnsi"/>
                <w:sz w:val="20"/>
                <w:szCs w:val="20"/>
              </w:rPr>
            </w:pPr>
            <w:r>
              <w:rPr>
                <w:rFonts w:ascii="Candara" w:hAnsi="Candara"/>
                <w:noProof/>
                <w:sz w:val="18"/>
                <w:szCs w:val="18"/>
              </w:rPr>
              <w:drawing>
                <wp:inline distT="0" distB="0" distL="0" distR="0" wp14:anchorId="4273F279" wp14:editId="7529D9F4">
                  <wp:extent cx="1395263" cy="932400"/>
                  <wp:effectExtent l="0" t="0" r="1905" b="0"/>
                  <wp:docPr id="9707944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94496" name="Picture 97079449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95263" cy="932400"/>
                          </a:xfrm>
                          <a:prstGeom prst="rect">
                            <a:avLst/>
                          </a:prstGeom>
                        </pic:spPr>
                      </pic:pic>
                    </a:graphicData>
                  </a:graphic>
                </wp:inline>
              </w:drawing>
            </w:r>
          </w:p>
        </w:tc>
      </w:tr>
      <w:tr w:rsidR="00273682" w14:paraId="2CE258E1" w14:textId="77777777" w:rsidTr="00B54ED2">
        <w:tc>
          <w:tcPr>
            <w:tcW w:w="4530" w:type="dxa"/>
          </w:tcPr>
          <w:p w14:paraId="20772EF7" w14:textId="77777777" w:rsidR="00273682" w:rsidRPr="00273682" w:rsidRDefault="00273682" w:rsidP="00B54ED2">
            <w:pPr>
              <w:jc w:val="center"/>
              <w:rPr>
                <w:rFonts w:asciiTheme="minorHAnsi" w:hAnsiTheme="minorHAnsi" w:cstheme="minorHAnsi"/>
                <w:sz w:val="20"/>
                <w:szCs w:val="20"/>
              </w:rPr>
            </w:pPr>
            <w:r w:rsidRPr="00273682">
              <w:rPr>
                <w:rFonts w:asciiTheme="minorHAnsi" w:hAnsiTheme="minorHAnsi" w:cstheme="minorHAnsi"/>
                <w:sz w:val="20"/>
                <w:szCs w:val="20"/>
              </w:rPr>
              <w:t>A</w:t>
            </w:r>
          </w:p>
        </w:tc>
        <w:tc>
          <w:tcPr>
            <w:tcW w:w="4530" w:type="dxa"/>
          </w:tcPr>
          <w:p w14:paraId="17518184" w14:textId="77777777" w:rsidR="00273682" w:rsidRPr="00273682" w:rsidRDefault="00273682" w:rsidP="00B54ED2">
            <w:pPr>
              <w:jc w:val="center"/>
              <w:rPr>
                <w:rFonts w:asciiTheme="minorHAnsi" w:hAnsiTheme="minorHAnsi" w:cstheme="minorHAnsi"/>
                <w:sz w:val="20"/>
                <w:szCs w:val="20"/>
              </w:rPr>
            </w:pPr>
            <w:r>
              <w:rPr>
                <w:rFonts w:asciiTheme="minorHAnsi" w:hAnsiTheme="minorHAnsi" w:cstheme="minorHAnsi"/>
                <w:sz w:val="20"/>
                <w:szCs w:val="20"/>
              </w:rPr>
              <w:t>B</w:t>
            </w:r>
          </w:p>
        </w:tc>
      </w:tr>
    </w:tbl>
    <w:p w14:paraId="38521423" w14:textId="77777777" w:rsidR="00273682" w:rsidRDefault="00273682" w:rsidP="00273682">
      <w:pPr>
        <w:ind w:firstLine="284"/>
        <w:rPr>
          <w:rFonts w:asciiTheme="majorHAnsi" w:hAnsiTheme="majorHAnsi" w:cstheme="majorHAnsi"/>
          <w:sz w:val="20"/>
          <w:szCs w:val="20"/>
        </w:rPr>
      </w:pPr>
    </w:p>
    <w:p w14:paraId="7430E5F7" w14:textId="20C424CD" w:rsidR="00273682" w:rsidRPr="005014E5" w:rsidRDefault="00273682" w:rsidP="00273682">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273682">
        <w:rPr>
          <w:rFonts w:asciiTheme="majorHAnsi" w:hAnsiTheme="majorHAnsi" w:cstheme="majorHAnsi"/>
          <w:bCs/>
          <w:sz w:val="16"/>
          <w:szCs w:val="16"/>
        </w:rPr>
        <w:t xml:space="preserve">7. (a) Draft design of dome (b) The dome of the </w:t>
      </w:r>
      <w:proofErr w:type="spellStart"/>
      <w:r w:rsidRPr="00273682">
        <w:rPr>
          <w:rFonts w:asciiTheme="majorHAnsi" w:hAnsiTheme="majorHAnsi" w:cstheme="majorHAnsi"/>
          <w:bCs/>
          <w:sz w:val="16"/>
          <w:szCs w:val="16"/>
        </w:rPr>
        <w:t>Tuatunu</w:t>
      </w:r>
      <w:proofErr w:type="spellEnd"/>
      <w:r w:rsidRPr="00273682">
        <w:rPr>
          <w:rFonts w:asciiTheme="majorHAnsi" w:hAnsiTheme="majorHAnsi" w:cstheme="majorHAnsi"/>
          <w:bCs/>
          <w:sz w:val="16"/>
          <w:szCs w:val="16"/>
        </w:rPr>
        <w:t xml:space="preserve"> Grand Mosque [Source: </w:t>
      </w:r>
      <w:proofErr w:type="spellStart"/>
      <w:r w:rsidRPr="00273682">
        <w:rPr>
          <w:rFonts w:asciiTheme="majorHAnsi" w:hAnsiTheme="majorHAnsi" w:cstheme="majorHAnsi"/>
          <w:bCs/>
          <w:sz w:val="16"/>
          <w:szCs w:val="16"/>
        </w:rPr>
        <w:t>Hongky</w:t>
      </w:r>
      <w:proofErr w:type="spellEnd"/>
      <w:r w:rsidRPr="00273682">
        <w:rPr>
          <w:rFonts w:asciiTheme="majorHAnsi" w:hAnsiTheme="majorHAnsi" w:cstheme="majorHAnsi"/>
          <w:bCs/>
          <w:sz w:val="16"/>
          <w:szCs w:val="16"/>
        </w:rPr>
        <w:t xml:space="preserve"> </w:t>
      </w:r>
      <w:proofErr w:type="spellStart"/>
      <w:r w:rsidRPr="00273682">
        <w:rPr>
          <w:rFonts w:asciiTheme="majorHAnsi" w:hAnsiTheme="majorHAnsi" w:cstheme="majorHAnsi"/>
          <w:bCs/>
          <w:sz w:val="16"/>
          <w:szCs w:val="16"/>
        </w:rPr>
        <w:t>Listiyadhi</w:t>
      </w:r>
      <w:proofErr w:type="spellEnd"/>
      <w:r w:rsidRPr="00273682">
        <w:rPr>
          <w:rFonts w:asciiTheme="majorHAnsi" w:hAnsiTheme="majorHAnsi" w:cstheme="majorHAnsi"/>
          <w:bCs/>
          <w:sz w:val="16"/>
          <w:szCs w:val="16"/>
        </w:rPr>
        <w:t xml:space="preserve"> and the authors]</w:t>
      </w:r>
    </w:p>
    <w:p w14:paraId="1528FEAF" w14:textId="77777777" w:rsidR="00273682" w:rsidRDefault="00273682" w:rsidP="005014E5">
      <w:pPr>
        <w:ind w:firstLine="284"/>
        <w:rPr>
          <w:rFonts w:asciiTheme="majorHAnsi" w:hAnsiTheme="majorHAnsi" w:cstheme="majorHAnsi"/>
          <w:sz w:val="20"/>
          <w:szCs w:val="20"/>
        </w:rPr>
      </w:pPr>
    </w:p>
    <w:p w14:paraId="52DD8F7F" w14:textId="77777777" w:rsidR="00273682" w:rsidRPr="00273682" w:rsidRDefault="00273682" w:rsidP="00055353">
      <w:pPr>
        <w:ind w:left="284" w:firstLine="284"/>
        <w:jc w:val="both"/>
        <w:rPr>
          <w:rFonts w:asciiTheme="majorHAnsi" w:hAnsiTheme="majorHAnsi" w:cstheme="majorHAnsi"/>
          <w:sz w:val="20"/>
          <w:szCs w:val="20"/>
        </w:rPr>
      </w:pPr>
      <w:r w:rsidRPr="00273682">
        <w:rPr>
          <w:rFonts w:asciiTheme="majorHAnsi" w:hAnsiTheme="majorHAnsi" w:cstheme="majorHAnsi"/>
          <w:sz w:val="20"/>
          <w:szCs w:val="20"/>
        </w:rPr>
        <w:t xml:space="preserve">To incorporate the dome shape into the mosque's design, certain modifications had to be made to the original pattern of the rubber fruit. The shape of the rubber fruit was divided into two parts, right at the </w:t>
      </w:r>
      <w:proofErr w:type="spellStart"/>
      <w:r w:rsidRPr="00273682">
        <w:rPr>
          <w:rFonts w:asciiTheme="majorHAnsi" w:hAnsiTheme="majorHAnsi" w:cstheme="majorHAnsi"/>
          <w:sz w:val="20"/>
          <w:szCs w:val="20"/>
        </w:rPr>
        <w:t>center</w:t>
      </w:r>
      <w:proofErr w:type="spellEnd"/>
      <w:r w:rsidRPr="00273682">
        <w:rPr>
          <w:rFonts w:asciiTheme="majorHAnsi" w:hAnsiTheme="majorHAnsi" w:cstheme="majorHAnsi"/>
          <w:sz w:val="20"/>
          <w:szCs w:val="20"/>
        </w:rPr>
        <w:t>, and then adjusted to accommodate the load and structural requirements. The resulting dome frame spans a considerable width, with a diameter of approximately 20 meters (Figure 7b).</w:t>
      </w:r>
    </w:p>
    <w:p w14:paraId="104ED8B5" w14:textId="0822050D" w:rsidR="005014E5" w:rsidRDefault="00273682" w:rsidP="00055353">
      <w:pPr>
        <w:ind w:left="284" w:firstLine="284"/>
        <w:jc w:val="both"/>
        <w:rPr>
          <w:rFonts w:asciiTheme="majorHAnsi" w:hAnsiTheme="majorHAnsi" w:cstheme="majorHAnsi"/>
          <w:sz w:val="20"/>
          <w:szCs w:val="20"/>
        </w:rPr>
      </w:pPr>
      <w:r w:rsidRPr="00273682">
        <w:rPr>
          <w:rFonts w:asciiTheme="majorHAnsi" w:hAnsiTheme="majorHAnsi" w:cstheme="majorHAnsi"/>
          <w:sz w:val="20"/>
          <w:szCs w:val="20"/>
        </w:rPr>
        <w:t xml:space="preserve">A distinctive roof style in the form of a </w:t>
      </w:r>
      <w:proofErr w:type="spellStart"/>
      <w:r w:rsidRPr="00273682">
        <w:rPr>
          <w:rFonts w:asciiTheme="majorHAnsi" w:hAnsiTheme="majorHAnsi" w:cstheme="majorHAnsi"/>
          <w:sz w:val="20"/>
          <w:szCs w:val="20"/>
        </w:rPr>
        <w:t>dulang</w:t>
      </w:r>
      <w:proofErr w:type="spellEnd"/>
      <w:r w:rsidRPr="00273682">
        <w:rPr>
          <w:rFonts w:asciiTheme="majorHAnsi" w:hAnsiTheme="majorHAnsi" w:cstheme="majorHAnsi"/>
          <w:sz w:val="20"/>
          <w:szCs w:val="20"/>
        </w:rPr>
        <w:t xml:space="preserve"> is incorporated atop the dome. This </w:t>
      </w:r>
      <w:proofErr w:type="spellStart"/>
      <w:r w:rsidRPr="00273682">
        <w:rPr>
          <w:rFonts w:asciiTheme="majorHAnsi" w:hAnsiTheme="majorHAnsi" w:cstheme="majorHAnsi"/>
          <w:sz w:val="20"/>
          <w:szCs w:val="20"/>
        </w:rPr>
        <w:t>dulang</w:t>
      </w:r>
      <w:proofErr w:type="spellEnd"/>
      <w:r w:rsidRPr="00273682">
        <w:rPr>
          <w:rFonts w:asciiTheme="majorHAnsi" w:hAnsiTheme="majorHAnsi" w:cstheme="majorHAnsi"/>
          <w:sz w:val="20"/>
          <w:szCs w:val="20"/>
        </w:rPr>
        <w:t xml:space="preserve"> roof design is featured on the dome and every corner of the mosque. The </w:t>
      </w:r>
      <w:proofErr w:type="spellStart"/>
      <w:r w:rsidRPr="00273682">
        <w:rPr>
          <w:rFonts w:asciiTheme="majorHAnsi" w:hAnsiTheme="majorHAnsi" w:cstheme="majorHAnsi"/>
          <w:sz w:val="20"/>
          <w:szCs w:val="20"/>
        </w:rPr>
        <w:t>dulang</w:t>
      </w:r>
      <w:proofErr w:type="spellEnd"/>
      <w:r w:rsidRPr="00273682">
        <w:rPr>
          <w:rFonts w:asciiTheme="majorHAnsi" w:hAnsiTheme="majorHAnsi" w:cstheme="majorHAnsi"/>
          <w:sz w:val="20"/>
          <w:szCs w:val="20"/>
        </w:rPr>
        <w:t xml:space="preserve">, traditionally used as a food tray in the Bangka Malay culture, holds significant cultural significance and is an integral part of the </w:t>
      </w:r>
      <w:proofErr w:type="spellStart"/>
      <w:r w:rsidRPr="00273682">
        <w:rPr>
          <w:rFonts w:asciiTheme="majorHAnsi" w:hAnsiTheme="majorHAnsi" w:cstheme="majorHAnsi"/>
          <w:sz w:val="20"/>
          <w:szCs w:val="20"/>
        </w:rPr>
        <w:t>Nganggung</w:t>
      </w:r>
      <w:proofErr w:type="spellEnd"/>
      <w:r w:rsidRPr="00273682">
        <w:rPr>
          <w:rFonts w:asciiTheme="majorHAnsi" w:hAnsiTheme="majorHAnsi" w:cstheme="majorHAnsi"/>
          <w:sz w:val="20"/>
          <w:szCs w:val="20"/>
        </w:rPr>
        <w:t xml:space="preserve"> tradition (Figure 8a)</w:t>
      </w:r>
      <w:r>
        <w:rPr>
          <w:rFonts w:asciiTheme="majorHAnsi" w:hAnsiTheme="majorHAnsi" w:cstheme="majorHAnsi"/>
          <w:sz w:val="20"/>
          <w:szCs w:val="20"/>
        </w:rPr>
        <w:t>.</w:t>
      </w:r>
    </w:p>
    <w:p w14:paraId="7EB37403" w14:textId="77777777" w:rsidR="00273682" w:rsidRDefault="00273682" w:rsidP="00273682">
      <w:pPr>
        <w:ind w:firstLine="284"/>
        <w:rPr>
          <w:rFonts w:asciiTheme="majorHAnsi" w:hAnsiTheme="majorHAnsi" w:cstheme="majorHAnsi"/>
          <w:sz w:val="20"/>
          <w:szCs w:val="20"/>
        </w:rPr>
      </w:pPr>
    </w:p>
    <w:p w14:paraId="58BC4253" w14:textId="77777777" w:rsidR="00273682" w:rsidRDefault="00273682" w:rsidP="00273682">
      <w:pPr>
        <w:ind w:firstLine="284"/>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73682" w14:paraId="78CDC99B" w14:textId="77777777" w:rsidTr="00B54ED2">
        <w:tc>
          <w:tcPr>
            <w:tcW w:w="4530" w:type="dxa"/>
          </w:tcPr>
          <w:p w14:paraId="52382C92" w14:textId="6F2A68CE" w:rsidR="00273682" w:rsidRDefault="00273682" w:rsidP="00B54ED2">
            <w:pPr>
              <w:jc w:val="center"/>
              <w:rPr>
                <w:rFonts w:asciiTheme="majorHAnsi" w:hAnsiTheme="majorHAnsi" w:cstheme="majorHAnsi"/>
                <w:sz w:val="20"/>
                <w:szCs w:val="20"/>
              </w:rPr>
            </w:pPr>
            <w:r>
              <w:rPr>
                <w:rFonts w:ascii="Candara" w:hAnsi="Candara"/>
                <w:noProof/>
                <w:sz w:val="18"/>
                <w:szCs w:val="18"/>
              </w:rPr>
              <w:lastRenderedPageBreak/>
              <w:drawing>
                <wp:inline distT="0" distB="0" distL="0" distR="0" wp14:anchorId="4903A790" wp14:editId="2C401B8D">
                  <wp:extent cx="1500690" cy="846000"/>
                  <wp:effectExtent l="0" t="0" r="0" b="5080"/>
                  <wp:docPr id="767868223" name="Picture 11" descr="A group of women sitting on a table with food and frui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868223" name="Picture 11" descr="A group of women sitting on a table with food and fruits&#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00690" cy="846000"/>
                          </a:xfrm>
                          <a:prstGeom prst="rect">
                            <a:avLst/>
                          </a:prstGeom>
                        </pic:spPr>
                      </pic:pic>
                    </a:graphicData>
                  </a:graphic>
                </wp:inline>
              </w:drawing>
            </w:r>
          </w:p>
        </w:tc>
        <w:tc>
          <w:tcPr>
            <w:tcW w:w="4530" w:type="dxa"/>
          </w:tcPr>
          <w:p w14:paraId="5012B59B" w14:textId="57B2896C" w:rsidR="00273682" w:rsidRPr="00273682" w:rsidRDefault="00273682" w:rsidP="00B54ED2">
            <w:pPr>
              <w:jc w:val="center"/>
              <w:rPr>
                <w:rFonts w:asciiTheme="majorHAnsi" w:hAnsiTheme="majorHAnsi" w:cstheme="majorHAnsi"/>
                <w:sz w:val="20"/>
                <w:szCs w:val="20"/>
              </w:rPr>
            </w:pPr>
            <w:r>
              <w:rPr>
                <w:rFonts w:ascii="Candara" w:hAnsi="Candara"/>
                <w:noProof/>
                <w:sz w:val="18"/>
                <w:szCs w:val="18"/>
              </w:rPr>
              <w:drawing>
                <wp:inline distT="0" distB="0" distL="0" distR="0" wp14:anchorId="774ED078" wp14:editId="25A07C70">
                  <wp:extent cx="1124137" cy="846000"/>
                  <wp:effectExtent l="0" t="0" r="0" b="5080"/>
                  <wp:docPr id="11077696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769688" name="Picture 110776968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24137" cy="846000"/>
                          </a:xfrm>
                          <a:prstGeom prst="rect">
                            <a:avLst/>
                          </a:prstGeom>
                        </pic:spPr>
                      </pic:pic>
                    </a:graphicData>
                  </a:graphic>
                </wp:inline>
              </w:drawing>
            </w:r>
          </w:p>
        </w:tc>
      </w:tr>
      <w:tr w:rsidR="00273682" w14:paraId="7B21D61D" w14:textId="77777777" w:rsidTr="00B54ED2">
        <w:tc>
          <w:tcPr>
            <w:tcW w:w="4530" w:type="dxa"/>
          </w:tcPr>
          <w:p w14:paraId="09BC3865" w14:textId="77777777" w:rsidR="00273682" w:rsidRPr="00273682" w:rsidRDefault="00273682" w:rsidP="00B54ED2">
            <w:pPr>
              <w:jc w:val="center"/>
              <w:rPr>
                <w:rFonts w:asciiTheme="minorHAnsi" w:hAnsiTheme="minorHAnsi" w:cstheme="minorHAnsi"/>
                <w:sz w:val="20"/>
                <w:szCs w:val="20"/>
              </w:rPr>
            </w:pPr>
            <w:r w:rsidRPr="00273682">
              <w:rPr>
                <w:rFonts w:asciiTheme="minorHAnsi" w:hAnsiTheme="minorHAnsi" w:cstheme="minorHAnsi"/>
                <w:sz w:val="20"/>
                <w:szCs w:val="20"/>
              </w:rPr>
              <w:t>A</w:t>
            </w:r>
          </w:p>
        </w:tc>
        <w:tc>
          <w:tcPr>
            <w:tcW w:w="4530" w:type="dxa"/>
          </w:tcPr>
          <w:p w14:paraId="14CC428D" w14:textId="77777777" w:rsidR="00273682" w:rsidRPr="00273682" w:rsidRDefault="00273682" w:rsidP="00B54ED2">
            <w:pPr>
              <w:jc w:val="center"/>
              <w:rPr>
                <w:rFonts w:asciiTheme="minorHAnsi" w:hAnsiTheme="minorHAnsi" w:cstheme="minorHAnsi"/>
                <w:sz w:val="20"/>
                <w:szCs w:val="20"/>
              </w:rPr>
            </w:pPr>
            <w:r>
              <w:rPr>
                <w:rFonts w:asciiTheme="minorHAnsi" w:hAnsiTheme="minorHAnsi" w:cstheme="minorHAnsi"/>
                <w:sz w:val="20"/>
                <w:szCs w:val="20"/>
              </w:rPr>
              <w:t>B</w:t>
            </w:r>
          </w:p>
        </w:tc>
      </w:tr>
    </w:tbl>
    <w:p w14:paraId="5C200DE5" w14:textId="77777777" w:rsidR="00273682" w:rsidRDefault="00273682" w:rsidP="00273682">
      <w:pPr>
        <w:ind w:firstLine="284"/>
        <w:rPr>
          <w:rFonts w:asciiTheme="majorHAnsi" w:hAnsiTheme="majorHAnsi" w:cstheme="majorHAnsi"/>
          <w:sz w:val="20"/>
          <w:szCs w:val="20"/>
        </w:rPr>
      </w:pPr>
    </w:p>
    <w:p w14:paraId="54C1F1AB" w14:textId="3AE52B4F" w:rsidR="00273682" w:rsidRPr="005014E5" w:rsidRDefault="00273682" w:rsidP="00273682">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273682">
        <w:rPr>
          <w:rFonts w:asciiTheme="majorHAnsi" w:hAnsiTheme="majorHAnsi" w:cstheme="majorHAnsi"/>
          <w:bCs/>
          <w:sz w:val="16"/>
          <w:szCs w:val="16"/>
        </w:rPr>
        <w:t xml:space="preserve">8. (a) </w:t>
      </w:r>
      <w:proofErr w:type="spellStart"/>
      <w:r w:rsidRPr="00273682">
        <w:rPr>
          <w:rFonts w:asciiTheme="majorHAnsi" w:hAnsiTheme="majorHAnsi" w:cstheme="majorHAnsi"/>
          <w:bCs/>
          <w:sz w:val="16"/>
          <w:szCs w:val="16"/>
        </w:rPr>
        <w:t>Nganggung</w:t>
      </w:r>
      <w:proofErr w:type="spellEnd"/>
      <w:r w:rsidRPr="00273682">
        <w:rPr>
          <w:rFonts w:asciiTheme="majorHAnsi" w:hAnsiTheme="majorHAnsi" w:cstheme="majorHAnsi"/>
          <w:bCs/>
          <w:sz w:val="16"/>
          <w:szCs w:val="16"/>
        </w:rPr>
        <w:t xml:space="preserve"> (b) The roof of the </w:t>
      </w:r>
      <w:proofErr w:type="spellStart"/>
      <w:r w:rsidRPr="00273682">
        <w:rPr>
          <w:rFonts w:asciiTheme="majorHAnsi" w:hAnsiTheme="majorHAnsi" w:cstheme="majorHAnsi"/>
          <w:bCs/>
          <w:sz w:val="16"/>
          <w:szCs w:val="16"/>
        </w:rPr>
        <w:t>Tuatunu</w:t>
      </w:r>
      <w:proofErr w:type="spellEnd"/>
      <w:r w:rsidRPr="00273682">
        <w:rPr>
          <w:rFonts w:asciiTheme="majorHAnsi" w:hAnsiTheme="majorHAnsi" w:cstheme="majorHAnsi"/>
          <w:bCs/>
          <w:sz w:val="16"/>
          <w:szCs w:val="16"/>
        </w:rPr>
        <w:t xml:space="preserve"> Grand Mosque [Source: the authors]</w:t>
      </w:r>
    </w:p>
    <w:p w14:paraId="1E686EEB" w14:textId="77777777" w:rsidR="00273682" w:rsidRDefault="00273682" w:rsidP="00273682">
      <w:pPr>
        <w:ind w:firstLine="284"/>
        <w:rPr>
          <w:rFonts w:asciiTheme="minorHAnsi" w:hAnsiTheme="minorHAnsi" w:cstheme="minorHAnsi"/>
          <w:b/>
          <w:bCs/>
          <w:sz w:val="20"/>
          <w:szCs w:val="20"/>
        </w:rPr>
      </w:pPr>
    </w:p>
    <w:p w14:paraId="58B6A4BE" w14:textId="798B86A9" w:rsidR="00273682" w:rsidRDefault="00273682" w:rsidP="00055353">
      <w:pPr>
        <w:ind w:left="284" w:firstLine="284"/>
        <w:jc w:val="both"/>
        <w:rPr>
          <w:rFonts w:asciiTheme="majorHAnsi" w:hAnsiTheme="majorHAnsi" w:cstheme="majorHAnsi"/>
          <w:sz w:val="20"/>
          <w:szCs w:val="20"/>
        </w:rPr>
      </w:pPr>
      <w:r w:rsidRPr="00273682">
        <w:rPr>
          <w:rFonts w:asciiTheme="majorHAnsi" w:hAnsiTheme="majorHAnsi" w:cstheme="majorHAnsi"/>
          <w:sz w:val="20"/>
          <w:szCs w:val="20"/>
        </w:rPr>
        <w:t xml:space="preserve">The selection of the Bangka Malay </w:t>
      </w:r>
      <w:proofErr w:type="spellStart"/>
      <w:r w:rsidRPr="00273682">
        <w:rPr>
          <w:rFonts w:asciiTheme="majorHAnsi" w:hAnsiTheme="majorHAnsi" w:cstheme="majorHAnsi"/>
          <w:sz w:val="20"/>
          <w:szCs w:val="20"/>
        </w:rPr>
        <w:t>dulang</w:t>
      </w:r>
      <w:proofErr w:type="spellEnd"/>
      <w:r w:rsidRPr="00273682">
        <w:rPr>
          <w:rFonts w:asciiTheme="majorHAnsi" w:hAnsiTheme="majorHAnsi" w:cstheme="majorHAnsi"/>
          <w:sz w:val="20"/>
          <w:szCs w:val="20"/>
        </w:rPr>
        <w:t xml:space="preserve"> as a prominent roof element carries symbolic meaning, reflecting the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community's self-identity within the broader Malay community. This traditional element is embraced and applied to the mosque's architecture, representing the community's cultural heritage. There are five instances where the </w:t>
      </w:r>
      <w:proofErr w:type="spellStart"/>
      <w:r w:rsidRPr="00273682">
        <w:rPr>
          <w:rFonts w:asciiTheme="majorHAnsi" w:hAnsiTheme="majorHAnsi" w:cstheme="majorHAnsi"/>
          <w:sz w:val="20"/>
          <w:szCs w:val="20"/>
        </w:rPr>
        <w:t>dulang</w:t>
      </w:r>
      <w:proofErr w:type="spellEnd"/>
      <w:r w:rsidRPr="00273682">
        <w:rPr>
          <w:rFonts w:asciiTheme="majorHAnsi" w:hAnsiTheme="majorHAnsi" w:cstheme="majorHAnsi"/>
          <w:sz w:val="20"/>
          <w:szCs w:val="20"/>
        </w:rPr>
        <w:t xml:space="preserve"> roof element is employed, located at each corner of the building and above the dome (Figure 8b). Notably, the presence of these five </w:t>
      </w:r>
      <w:proofErr w:type="spellStart"/>
      <w:r w:rsidRPr="00273682">
        <w:rPr>
          <w:rFonts w:asciiTheme="majorHAnsi" w:hAnsiTheme="majorHAnsi" w:cstheme="majorHAnsi"/>
          <w:sz w:val="20"/>
          <w:szCs w:val="20"/>
        </w:rPr>
        <w:t>dulang</w:t>
      </w:r>
      <w:proofErr w:type="spellEnd"/>
      <w:r w:rsidRPr="00273682">
        <w:rPr>
          <w:rFonts w:asciiTheme="majorHAnsi" w:hAnsiTheme="majorHAnsi" w:cstheme="majorHAnsi"/>
          <w:sz w:val="20"/>
          <w:szCs w:val="20"/>
        </w:rPr>
        <w:t xml:space="preserve"> roofs also signifies the five pillars of Islam, further reinforcing the religious significance of the mosque</w:t>
      </w:r>
      <w:r>
        <w:rPr>
          <w:rFonts w:asciiTheme="majorHAnsi" w:hAnsiTheme="majorHAnsi" w:cstheme="majorHAnsi"/>
          <w:sz w:val="20"/>
          <w:szCs w:val="20"/>
        </w:rPr>
        <w:t>.</w:t>
      </w:r>
    </w:p>
    <w:p w14:paraId="12E79BD1" w14:textId="77777777" w:rsidR="00273682" w:rsidRDefault="00273682" w:rsidP="00273682">
      <w:pPr>
        <w:ind w:firstLine="284"/>
        <w:jc w:val="both"/>
        <w:rPr>
          <w:rFonts w:asciiTheme="majorHAnsi" w:hAnsiTheme="majorHAnsi" w:cstheme="majorHAnsi"/>
          <w:sz w:val="20"/>
          <w:szCs w:val="20"/>
        </w:rPr>
      </w:pPr>
    </w:p>
    <w:p w14:paraId="5330A69A" w14:textId="2B4635CB" w:rsidR="00273682" w:rsidRPr="00273682" w:rsidRDefault="00273682" w:rsidP="00055353">
      <w:pPr>
        <w:pStyle w:val="ListParagraph"/>
        <w:numPr>
          <w:ilvl w:val="0"/>
          <w:numId w:val="12"/>
        </w:numPr>
        <w:jc w:val="both"/>
        <w:rPr>
          <w:rFonts w:asciiTheme="minorHAnsi" w:hAnsiTheme="minorHAnsi" w:cstheme="minorHAnsi"/>
          <w:b/>
          <w:bCs/>
          <w:sz w:val="18"/>
          <w:szCs w:val="18"/>
        </w:rPr>
      </w:pPr>
      <w:r w:rsidRPr="00273682">
        <w:rPr>
          <w:rFonts w:asciiTheme="minorHAnsi" w:hAnsiTheme="minorHAnsi" w:cstheme="minorHAnsi"/>
          <w:b/>
          <w:bCs/>
          <w:sz w:val="18"/>
          <w:szCs w:val="18"/>
        </w:rPr>
        <w:t>DECORATIVE ELEMENTS</w:t>
      </w:r>
    </w:p>
    <w:p w14:paraId="13237AF4" w14:textId="19AAE360" w:rsidR="00273682" w:rsidRDefault="00273682" w:rsidP="00055353">
      <w:pPr>
        <w:ind w:left="284" w:firstLine="284"/>
        <w:jc w:val="both"/>
        <w:rPr>
          <w:rFonts w:asciiTheme="majorHAnsi" w:hAnsiTheme="majorHAnsi" w:cstheme="majorHAnsi"/>
          <w:sz w:val="20"/>
          <w:szCs w:val="20"/>
        </w:rPr>
      </w:pPr>
      <w:r w:rsidRPr="00273682">
        <w:rPr>
          <w:rFonts w:asciiTheme="majorHAnsi" w:hAnsiTheme="majorHAnsi" w:cstheme="majorHAnsi"/>
          <w:sz w:val="20"/>
          <w:szCs w:val="20"/>
        </w:rPr>
        <w:t>The decorative ornaments on the column profile trim and roaster follow the same underlying pattern as the dome shape derived from the rubber fruit. However, there is a distinction in the implementation of these design elements. The dome roof elements are cut and modified to fit the overall design, whereas the column profile trim and roaster retain the original form of the rubber fruit (Figure 9).</w:t>
      </w:r>
    </w:p>
    <w:p w14:paraId="5DD7622B" w14:textId="77777777" w:rsidR="00273682" w:rsidRDefault="00273682" w:rsidP="00273682">
      <w:pPr>
        <w:ind w:firstLine="284"/>
        <w:jc w:val="both"/>
        <w:rPr>
          <w:rFonts w:asciiTheme="majorHAnsi" w:hAnsiTheme="majorHAnsi" w:cstheme="majorHAnsi"/>
          <w:sz w:val="20"/>
          <w:szCs w:val="20"/>
        </w:rPr>
      </w:pPr>
    </w:p>
    <w:p w14:paraId="21C382FC" w14:textId="314116F2" w:rsidR="00273682" w:rsidRDefault="00273682" w:rsidP="00273682">
      <w:pPr>
        <w:ind w:firstLine="284"/>
        <w:jc w:val="center"/>
        <w:rPr>
          <w:rFonts w:asciiTheme="majorHAnsi" w:hAnsiTheme="majorHAnsi" w:cstheme="majorHAnsi"/>
          <w:sz w:val="20"/>
          <w:szCs w:val="20"/>
        </w:rPr>
      </w:pPr>
      <w:r>
        <w:rPr>
          <w:rFonts w:ascii="Candara" w:hAnsi="Candara"/>
          <w:noProof/>
          <w:sz w:val="18"/>
          <w:szCs w:val="18"/>
        </w:rPr>
        <w:drawing>
          <wp:inline distT="0" distB="0" distL="0" distR="0" wp14:anchorId="2919FCCF" wp14:editId="65046232">
            <wp:extent cx="1135942" cy="1148564"/>
            <wp:effectExtent l="0" t="0" r="0" b="0"/>
            <wp:docPr id="108154794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547947" name="Picture 108154794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23157" cy="1236748"/>
                    </a:xfrm>
                    <a:prstGeom prst="rect">
                      <a:avLst/>
                    </a:prstGeom>
                  </pic:spPr>
                </pic:pic>
              </a:graphicData>
            </a:graphic>
          </wp:inline>
        </w:drawing>
      </w:r>
    </w:p>
    <w:p w14:paraId="276EC006" w14:textId="77777777" w:rsidR="00273682" w:rsidRPr="008A2482" w:rsidRDefault="00273682" w:rsidP="00273682">
      <w:pPr>
        <w:ind w:firstLine="284"/>
        <w:jc w:val="center"/>
        <w:rPr>
          <w:rFonts w:asciiTheme="majorHAnsi" w:hAnsiTheme="majorHAnsi" w:cstheme="majorHAnsi"/>
          <w:sz w:val="20"/>
          <w:szCs w:val="20"/>
        </w:rPr>
      </w:pPr>
    </w:p>
    <w:p w14:paraId="08F39B70" w14:textId="65B74A5C" w:rsidR="00273682" w:rsidRDefault="00273682" w:rsidP="00273682">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273682">
        <w:rPr>
          <w:rFonts w:asciiTheme="majorHAnsi" w:hAnsiTheme="majorHAnsi" w:cstheme="majorHAnsi"/>
          <w:bCs/>
          <w:sz w:val="16"/>
          <w:szCs w:val="16"/>
        </w:rPr>
        <w:t>9. The basic shape of a rubber fruit [Source: the authors]</w:t>
      </w:r>
    </w:p>
    <w:p w14:paraId="7E5451AF" w14:textId="77777777" w:rsidR="00273682" w:rsidRPr="005014E5" w:rsidRDefault="00273682" w:rsidP="00273682">
      <w:pPr>
        <w:spacing w:line="264" w:lineRule="auto"/>
        <w:rPr>
          <w:rFonts w:asciiTheme="majorHAnsi" w:hAnsiTheme="majorHAnsi" w:cstheme="majorHAnsi"/>
          <w:bCs/>
          <w:sz w:val="16"/>
          <w:szCs w:val="16"/>
        </w:rPr>
      </w:pPr>
    </w:p>
    <w:p w14:paraId="11F40027" w14:textId="001EB5A8" w:rsidR="00273682" w:rsidRDefault="00273682" w:rsidP="00055353">
      <w:pPr>
        <w:ind w:left="284" w:firstLine="284"/>
        <w:jc w:val="both"/>
        <w:rPr>
          <w:rFonts w:asciiTheme="majorHAnsi" w:hAnsiTheme="majorHAnsi" w:cstheme="majorHAnsi"/>
          <w:sz w:val="20"/>
          <w:szCs w:val="20"/>
        </w:rPr>
      </w:pPr>
      <w:r w:rsidRPr="00273682">
        <w:rPr>
          <w:rFonts w:asciiTheme="majorHAnsi" w:hAnsiTheme="majorHAnsi" w:cstheme="majorHAnsi"/>
          <w:sz w:val="20"/>
          <w:szCs w:val="20"/>
        </w:rPr>
        <w:t>These obtained shapes are then incorporated into the architectural design as decorative ornaments, specifically in the form of the column profile trim (Figure 10a) and the roaster (Figure 10b). The column profile trim is a decorative embellishment on the lower part of the structural columns supporting the dome. Each of the four large columns features this profile trim, enhancing the aesthetic appeal of the mosque. Similarly, the roaster, which surrounds the exterior of the building, serves as an aesthetic enhancer. Both the column profile trim and the roaster contribute to the overall visual aesthetics of the mosque.</w:t>
      </w:r>
    </w:p>
    <w:p w14:paraId="64CBD650" w14:textId="77777777" w:rsidR="00273682" w:rsidRDefault="00273682" w:rsidP="00273682">
      <w:pPr>
        <w:ind w:firstLine="284"/>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73682" w14:paraId="32613878" w14:textId="77777777" w:rsidTr="00B54ED2">
        <w:tc>
          <w:tcPr>
            <w:tcW w:w="4530" w:type="dxa"/>
          </w:tcPr>
          <w:p w14:paraId="7F0F1F0D" w14:textId="29E234AC" w:rsidR="00273682" w:rsidRDefault="00273682" w:rsidP="00B54ED2">
            <w:pPr>
              <w:jc w:val="center"/>
              <w:rPr>
                <w:rFonts w:asciiTheme="majorHAnsi" w:hAnsiTheme="majorHAnsi" w:cstheme="majorHAnsi"/>
                <w:sz w:val="20"/>
                <w:szCs w:val="20"/>
              </w:rPr>
            </w:pPr>
            <w:r w:rsidRPr="00E53015">
              <w:rPr>
                <w:rFonts w:cs="Times New Roman"/>
                <w:noProof/>
                <w:color w:val="000000"/>
                <w:sz w:val="20"/>
                <w:szCs w:val="20"/>
                <w:bdr w:val="none" w:sz="0" w:space="0" w:color="auto" w:frame="1"/>
              </w:rPr>
              <w:drawing>
                <wp:inline distT="0" distB="0" distL="0" distR="0" wp14:anchorId="660B7B54" wp14:editId="61874557">
                  <wp:extent cx="1200000" cy="900000"/>
                  <wp:effectExtent l="0" t="0" r="0" b="1905"/>
                  <wp:docPr id="19" name="Picture 19" descr="A picture containing text, clock,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picture containing text, clock, close&#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00000" cy="900000"/>
                          </a:xfrm>
                          <a:prstGeom prst="rect">
                            <a:avLst/>
                          </a:prstGeom>
                          <a:noFill/>
                          <a:ln>
                            <a:noFill/>
                          </a:ln>
                        </pic:spPr>
                      </pic:pic>
                    </a:graphicData>
                  </a:graphic>
                </wp:inline>
              </w:drawing>
            </w:r>
          </w:p>
        </w:tc>
        <w:tc>
          <w:tcPr>
            <w:tcW w:w="4530" w:type="dxa"/>
          </w:tcPr>
          <w:p w14:paraId="02272273" w14:textId="7A55CE1D" w:rsidR="00273682" w:rsidRPr="00273682" w:rsidRDefault="00273682" w:rsidP="00B54ED2">
            <w:pPr>
              <w:jc w:val="center"/>
              <w:rPr>
                <w:rFonts w:asciiTheme="majorHAnsi" w:hAnsiTheme="majorHAnsi" w:cstheme="majorHAnsi"/>
                <w:sz w:val="20"/>
                <w:szCs w:val="20"/>
              </w:rPr>
            </w:pPr>
            <w:r w:rsidRPr="00E53015">
              <w:rPr>
                <w:rFonts w:cs="Times New Roman"/>
                <w:noProof/>
                <w:color w:val="000000"/>
                <w:sz w:val="20"/>
                <w:szCs w:val="20"/>
                <w:bdr w:val="none" w:sz="0" w:space="0" w:color="auto" w:frame="1"/>
              </w:rPr>
              <w:drawing>
                <wp:inline distT="0" distB="0" distL="0" distR="0" wp14:anchorId="48D12B37" wp14:editId="1B73C06A">
                  <wp:extent cx="1196407" cy="900000"/>
                  <wp:effectExtent l="0" t="0" r="0" b="1905"/>
                  <wp:docPr id="20" name="Picture 2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picture containing text&#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6407" cy="900000"/>
                          </a:xfrm>
                          <a:prstGeom prst="rect">
                            <a:avLst/>
                          </a:prstGeom>
                          <a:noFill/>
                          <a:ln>
                            <a:noFill/>
                          </a:ln>
                        </pic:spPr>
                      </pic:pic>
                    </a:graphicData>
                  </a:graphic>
                </wp:inline>
              </w:drawing>
            </w:r>
          </w:p>
        </w:tc>
      </w:tr>
      <w:tr w:rsidR="00273682" w14:paraId="608DBCBF" w14:textId="77777777" w:rsidTr="00B54ED2">
        <w:tc>
          <w:tcPr>
            <w:tcW w:w="4530" w:type="dxa"/>
          </w:tcPr>
          <w:p w14:paraId="56C03141" w14:textId="77777777" w:rsidR="00273682" w:rsidRPr="00273682" w:rsidRDefault="00273682" w:rsidP="00B54ED2">
            <w:pPr>
              <w:jc w:val="center"/>
              <w:rPr>
                <w:rFonts w:asciiTheme="minorHAnsi" w:hAnsiTheme="minorHAnsi" w:cstheme="minorHAnsi"/>
                <w:sz w:val="20"/>
                <w:szCs w:val="20"/>
              </w:rPr>
            </w:pPr>
            <w:r w:rsidRPr="00273682">
              <w:rPr>
                <w:rFonts w:asciiTheme="minorHAnsi" w:hAnsiTheme="minorHAnsi" w:cstheme="minorHAnsi"/>
                <w:sz w:val="20"/>
                <w:szCs w:val="20"/>
              </w:rPr>
              <w:t>A</w:t>
            </w:r>
          </w:p>
        </w:tc>
        <w:tc>
          <w:tcPr>
            <w:tcW w:w="4530" w:type="dxa"/>
          </w:tcPr>
          <w:p w14:paraId="262E7D68" w14:textId="77777777" w:rsidR="00273682" w:rsidRPr="00273682" w:rsidRDefault="00273682" w:rsidP="00B54ED2">
            <w:pPr>
              <w:jc w:val="center"/>
              <w:rPr>
                <w:rFonts w:asciiTheme="minorHAnsi" w:hAnsiTheme="minorHAnsi" w:cstheme="minorHAnsi"/>
                <w:sz w:val="20"/>
                <w:szCs w:val="20"/>
              </w:rPr>
            </w:pPr>
            <w:r>
              <w:rPr>
                <w:rFonts w:asciiTheme="minorHAnsi" w:hAnsiTheme="minorHAnsi" w:cstheme="minorHAnsi"/>
                <w:sz w:val="20"/>
                <w:szCs w:val="20"/>
              </w:rPr>
              <w:t>B</w:t>
            </w:r>
          </w:p>
        </w:tc>
      </w:tr>
    </w:tbl>
    <w:p w14:paraId="388ECD8B" w14:textId="77777777" w:rsidR="00273682" w:rsidRDefault="00273682" w:rsidP="00273682">
      <w:pPr>
        <w:ind w:firstLine="284"/>
        <w:rPr>
          <w:rFonts w:asciiTheme="majorHAnsi" w:hAnsiTheme="majorHAnsi" w:cstheme="majorHAnsi"/>
          <w:sz w:val="20"/>
          <w:szCs w:val="20"/>
        </w:rPr>
      </w:pPr>
    </w:p>
    <w:p w14:paraId="59702563" w14:textId="5C051982" w:rsidR="00273682" w:rsidRPr="005014E5" w:rsidRDefault="00273682" w:rsidP="00273682">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273682">
        <w:rPr>
          <w:rFonts w:asciiTheme="majorHAnsi" w:hAnsiTheme="majorHAnsi" w:cstheme="majorHAnsi"/>
          <w:bCs/>
          <w:sz w:val="16"/>
          <w:szCs w:val="16"/>
        </w:rPr>
        <w:t>10. (a) Column profile list (b) Roaster [Source: the authors]</w:t>
      </w:r>
    </w:p>
    <w:p w14:paraId="71E4C6D7" w14:textId="77777777" w:rsidR="00273682" w:rsidRDefault="00273682" w:rsidP="00273682">
      <w:pPr>
        <w:ind w:firstLine="284"/>
        <w:rPr>
          <w:rFonts w:asciiTheme="majorHAnsi" w:hAnsiTheme="majorHAnsi" w:cstheme="majorHAnsi"/>
          <w:sz w:val="20"/>
          <w:szCs w:val="20"/>
        </w:rPr>
      </w:pPr>
    </w:p>
    <w:p w14:paraId="55762A40" w14:textId="51A9D0D2" w:rsidR="00273682" w:rsidRDefault="00273682" w:rsidP="00055353">
      <w:pPr>
        <w:ind w:left="284" w:firstLine="284"/>
        <w:jc w:val="both"/>
        <w:rPr>
          <w:rFonts w:asciiTheme="majorHAnsi" w:hAnsiTheme="majorHAnsi" w:cstheme="majorHAnsi"/>
          <w:sz w:val="20"/>
          <w:szCs w:val="20"/>
        </w:rPr>
      </w:pPr>
      <w:r w:rsidRPr="00273682">
        <w:rPr>
          <w:rFonts w:asciiTheme="majorHAnsi" w:hAnsiTheme="majorHAnsi" w:cstheme="majorHAnsi"/>
          <w:sz w:val="20"/>
          <w:szCs w:val="20"/>
        </w:rPr>
        <w:t xml:space="preserve">The stained-glass design incorporates various traditional motifs from the Bangka Malay culture, particularly emphasizing plant patterns. The designer intended to combine several distinctive Malay patterns from the Bangka Belitung region, including the </w:t>
      </w:r>
      <w:proofErr w:type="spellStart"/>
      <w:r w:rsidRPr="00273682">
        <w:rPr>
          <w:rFonts w:asciiTheme="majorHAnsi" w:hAnsiTheme="majorHAnsi" w:cstheme="majorHAnsi"/>
          <w:sz w:val="20"/>
          <w:szCs w:val="20"/>
        </w:rPr>
        <w:t>sahang</w:t>
      </w:r>
      <w:proofErr w:type="spellEnd"/>
      <w:r w:rsidRPr="00273682">
        <w:rPr>
          <w:rFonts w:asciiTheme="majorHAnsi" w:hAnsiTheme="majorHAnsi" w:cstheme="majorHAnsi"/>
          <w:sz w:val="20"/>
          <w:szCs w:val="20"/>
        </w:rPr>
        <w:t xml:space="preserve"> (pepper) motif, the </w:t>
      </w:r>
      <w:proofErr w:type="spellStart"/>
      <w:r w:rsidRPr="00273682">
        <w:rPr>
          <w:rFonts w:asciiTheme="majorHAnsi" w:hAnsiTheme="majorHAnsi" w:cstheme="majorHAnsi"/>
          <w:sz w:val="20"/>
          <w:szCs w:val="20"/>
        </w:rPr>
        <w:t>tampuk</w:t>
      </w:r>
      <w:proofErr w:type="spellEnd"/>
      <w:r w:rsidRPr="00273682">
        <w:rPr>
          <w:rFonts w:asciiTheme="majorHAnsi" w:hAnsiTheme="majorHAnsi" w:cstheme="majorHAnsi"/>
          <w:sz w:val="20"/>
          <w:szCs w:val="20"/>
        </w:rPr>
        <w:t xml:space="preserve"> pinang (betel nut) motif, and rubber fruit patterns (Figure 11a). These motifs are intricately integrated into the stained glass and placed above the mosque's north, South, and east sections (Figure 11b).</w:t>
      </w:r>
    </w:p>
    <w:p w14:paraId="3EC834CB" w14:textId="77777777" w:rsidR="00273682" w:rsidRDefault="00273682" w:rsidP="00273682">
      <w:pPr>
        <w:ind w:firstLine="284"/>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73682" w14:paraId="4B56C33B" w14:textId="77777777" w:rsidTr="00B54ED2">
        <w:tc>
          <w:tcPr>
            <w:tcW w:w="4530" w:type="dxa"/>
          </w:tcPr>
          <w:p w14:paraId="2CD72193" w14:textId="036F0FCE" w:rsidR="00273682" w:rsidRDefault="00273682" w:rsidP="00B54ED2">
            <w:pPr>
              <w:jc w:val="center"/>
              <w:rPr>
                <w:rFonts w:asciiTheme="majorHAnsi" w:hAnsiTheme="majorHAnsi" w:cstheme="majorHAnsi"/>
                <w:sz w:val="20"/>
                <w:szCs w:val="20"/>
              </w:rPr>
            </w:pPr>
            <w:r w:rsidRPr="00E53015">
              <w:rPr>
                <w:noProof/>
              </w:rPr>
              <w:lastRenderedPageBreak/>
              <w:drawing>
                <wp:inline distT="0" distB="0" distL="0" distR="0" wp14:anchorId="56BE016A" wp14:editId="7F73A09E">
                  <wp:extent cx="2086917" cy="899795"/>
                  <wp:effectExtent l="0" t="0" r="8890" b="0"/>
                  <wp:docPr id="21" name="Picture 5" descr="A picture containing plant,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plant, window&#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95445" cy="903472"/>
                          </a:xfrm>
                          <a:prstGeom prst="rect">
                            <a:avLst/>
                          </a:prstGeom>
                          <a:noFill/>
                          <a:ln>
                            <a:noFill/>
                          </a:ln>
                        </pic:spPr>
                      </pic:pic>
                    </a:graphicData>
                  </a:graphic>
                </wp:inline>
              </w:drawing>
            </w:r>
          </w:p>
        </w:tc>
        <w:tc>
          <w:tcPr>
            <w:tcW w:w="4530" w:type="dxa"/>
          </w:tcPr>
          <w:p w14:paraId="542FDDA4" w14:textId="3AEE654C" w:rsidR="00273682" w:rsidRPr="00273682" w:rsidRDefault="00273682" w:rsidP="00B54ED2">
            <w:pPr>
              <w:jc w:val="center"/>
              <w:rPr>
                <w:rFonts w:asciiTheme="majorHAnsi" w:hAnsiTheme="majorHAnsi" w:cstheme="majorHAnsi"/>
                <w:sz w:val="20"/>
                <w:szCs w:val="20"/>
              </w:rPr>
            </w:pPr>
            <w:r w:rsidRPr="00E53015">
              <w:rPr>
                <w:rFonts w:cs="Times New Roman"/>
                <w:b/>
                <w:bCs/>
                <w:noProof/>
                <w:color w:val="000000"/>
                <w:sz w:val="20"/>
                <w:szCs w:val="20"/>
                <w:bdr w:val="none" w:sz="0" w:space="0" w:color="auto" w:frame="1"/>
              </w:rPr>
              <w:drawing>
                <wp:inline distT="0" distB="0" distL="0" distR="0" wp14:anchorId="66B0F09F" wp14:editId="33114EEA">
                  <wp:extent cx="1113608" cy="826936"/>
                  <wp:effectExtent l="0" t="0" r="0" b="0"/>
                  <wp:docPr id="22" name="Picture 22" descr="A picture containing text, indoor, ce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picture containing text, indoor, ceiling&#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9706" cy="831465"/>
                          </a:xfrm>
                          <a:prstGeom prst="rect">
                            <a:avLst/>
                          </a:prstGeom>
                          <a:noFill/>
                          <a:ln>
                            <a:noFill/>
                          </a:ln>
                        </pic:spPr>
                      </pic:pic>
                    </a:graphicData>
                  </a:graphic>
                </wp:inline>
              </w:drawing>
            </w:r>
          </w:p>
        </w:tc>
      </w:tr>
      <w:tr w:rsidR="00273682" w14:paraId="1F8CF65E" w14:textId="77777777" w:rsidTr="00B54ED2">
        <w:tc>
          <w:tcPr>
            <w:tcW w:w="4530" w:type="dxa"/>
          </w:tcPr>
          <w:p w14:paraId="5A8C826D" w14:textId="77777777" w:rsidR="00273682" w:rsidRPr="00273682" w:rsidRDefault="00273682" w:rsidP="00B54ED2">
            <w:pPr>
              <w:jc w:val="center"/>
              <w:rPr>
                <w:rFonts w:asciiTheme="minorHAnsi" w:hAnsiTheme="minorHAnsi" w:cstheme="minorHAnsi"/>
                <w:sz w:val="20"/>
                <w:szCs w:val="20"/>
              </w:rPr>
            </w:pPr>
            <w:r w:rsidRPr="00273682">
              <w:rPr>
                <w:rFonts w:asciiTheme="minorHAnsi" w:hAnsiTheme="minorHAnsi" w:cstheme="minorHAnsi"/>
                <w:sz w:val="20"/>
                <w:szCs w:val="20"/>
              </w:rPr>
              <w:t>A</w:t>
            </w:r>
          </w:p>
        </w:tc>
        <w:tc>
          <w:tcPr>
            <w:tcW w:w="4530" w:type="dxa"/>
          </w:tcPr>
          <w:p w14:paraId="5B748130" w14:textId="77777777" w:rsidR="00273682" w:rsidRPr="00273682" w:rsidRDefault="00273682" w:rsidP="00B54ED2">
            <w:pPr>
              <w:jc w:val="center"/>
              <w:rPr>
                <w:rFonts w:asciiTheme="minorHAnsi" w:hAnsiTheme="minorHAnsi" w:cstheme="minorHAnsi"/>
                <w:sz w:val="20"/>
                <w:szCs w:val="20"/>
              </w:rPr>
            </w:pPr>
            <w:r>
              <w:rPr>
                <w:rFonts w:asciiTheme="minorHAnsi" w:hAnsiTheme="minorHAnsi" w:cstheme="minorHAnsi"/>
                <w:sz w:val="20"/>
                <w:szCs w:val="20"/>
              </w:rPr>
              <w:t>B</w:t>
            </w:r>
          </w:p>
        </w:tc>
      </w:tr>
    </w:tbl>
    <w:p w14:paraId="7DD42526" w14:textId="77777777" w:rsidR="00273682" w:rsidRDefault="00273682" w:rsidP="00273682">
      <w:pPr>
        <w:ind w:firstLine="284"/>
        <w:rPr>
          <w:rFonts w:asciiTheme="majorHAnsi" w:hAnsiTheme="majorHAnsi" w:cstheme="majorHAnsi"/>
          <w:sz w:val="20"/>
          <w:szCs w:val="20"/>
        </w:rPr>
      </w:pPr>
    </w:p>
    <w:p w14:paraId="4EA21B10" w14:textId="73BBF153" w:rsidR="00273682" w:rsidRPr="005014E5" w:rsidRDefault="00273682" w:rsidP="00273682">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273682">
        <w:rPr>
          <w:rFonts w:asciiTheme="majorHAnsi" w:hAnsiTheme="majorHAnsi" w:cstheme="majorHAnsi"/>
          <w:bCs/>
          <w:sz w:val="16"/>
          <w:szCs w:val="16"/>
        </w:rPr>
        <w:t>11. (a) Stained glass design proposal (b) Stained glass in the mosque [Source: the authors]</w:t>
      </w:r>
    </w:p>
    <w:p w14:paraId="3BF5232F" w14:textId="77777777" w:rsidR="00273682" w:rsidRDefault="00273682" w:rsidP="00273682">
      <w:pPr>
        <w:ind w:firstLine="284"/>
        <w:rPr>
          <w:rFonts w:asciiTheme="majorHAnsi" w:hAnsiTheme="majorHAnsi" w:cstheme="majorHAnsi"/>
          <w:sz w:val="20"/>
          <w:szCs w:val="20"/>
        </w:rPr>
      </w:pPr>
    </w:p>
    <w:p w14:paraId="17ADFAA7" w14:textId="77777777" w:rsidR="00273682" w:rsidRPr="00273682" w:rsidRDefault="00273682" w:rsidP="00055353">
      <w:pPr>
        <w:ind w:left="284" w:firstLine="284"/>
        <w:jc w:val="both"/>
        <w:rPr>
          <w:rFonts w:asciiTheme="majorHAnsi" w:hAnsiTheme="majorHAnsi" w:cstheme="majorHAnsi"/>
          <w:sz w:val="20"/>
          <w:szCs w:val="20"/>
        </w:rPr>
      </w:pPr>
      <w:r w:rsidRPr="00273682">
        <w:rPr>
          <w:rFonts w:asciiTheme="majorHAnsi" w:hAnsiTheme="majorHAnsi" w:cstheme="majorHAnsi"/>
          <w:sz w:val="20"/>
          <w:szCs w:val="20"/>
        </w:rPr>
        <w:t xml:space="preserve">The stained-glass decoration predominantly features circular shapes, symbolizing the rubber fruit. The red </w:t>
      </w:r>
      <w:proofErr w:type="spellStart"/>
      <w:r w:rsidRPr="00273682">
        <w:rPr>
          <w:rFonts w:asciiTheme="majorHAnsi" w:hAnsiTheme="majorHAnsi" w:cstheme="majorHAnsi"/>
          <w:sz w:val="20"/>
          <w:szCs w:val="20"/>
        </w:rPr>
        <w:t>color</w:t>
      </w:r>
      <w:proofErr w:type="spellEnd"/>
      <w:r w:rsidRPr="00273682">
        <w:rPr>
          <w:rFonts w:asciiTheme="majorHAnsi" w:hAnsiTheme="majorHAnsi" w:cstheme="majorHAnsi"/>
          <w:sz w:val="20"/>
          <w:szCs w:val="20"/>
        </w:rPr>
        <w:t xml:space="preserve"> represents the betel nut, while the green </w:t>
      </w:r>
      <w:proofErr w:type="spellStart"/>
      <w:r w:rsidRPr="00273682">
        <w:rPr>
          <w:rFonts w:asciiTheme="majorHAnsi" w:hAnsiTheme="majorHAnsi" w:cstheme="majorHAnsi"/>
          <w:sz w:val="20"/>
          <w:szCs w:val="20"/>
        </w:rPr>
        <w:t>color</w:t>
      </w:r>
      <w:proofErr w:type="spellEnd"/>
      <w:r w:rsidRPr="00273682">
        <w:rPr>
          <w:rFonts w:asciiTheme="majorHAnsi" w:hAnsiTheme="majorHAnsi" w:cstheme="majorHAnsi"/>
          <w:sz w:val="20"/>
          <w:szCs w:val="20"/>
        </w:rPr>
        <w:t xml:space="preserve"> represents the shape of the pepper leaf. This combination of </w:t>
      </w:r>
      <w:proofErr w:type="spellStart"/>
      <w:r w:rsidRPr="00273682">
        <w:rPr>
          <w:rFonts w:asciiTheme="majorHAnsi" w:hAnsiTheme="majorHAnsi" w:cstheme="majorHAnsi"/>
          <w:sz w:val="20"/>
          <w:szCs w:val="20"/>
        </w:rPr>
        <w:t>colors</w:t>
      </w:r>
      <w:proofErr w:type="spellEnd"/>
      <w:r w:rsidRPr="00273682">
        <w:rPr>
          <w:rFonts w:asciiTheme="majorHAnsi" w:hAnsiTheme="majorHAnsi" w:cstheme="majorHAnsi"/>
          <w:sz w:val="20"/>
          <w:szCs w:val="20"/>
        </w:rPr>
        <w:t xml:space="preserve"> and motifs in the stained glass reflects the rich cultural heritage of the Bangka Malay tradition.</w:t>
      </w:r>
    </w:p>
    <w:p w14:paraId="46538AE8" w14:textId="09F7799B" w:rsidR="00273682" w:rsidRDefault="00273682" w:rsidP="00055353">
      <w:pPr>
        <w:ind w:left="284" w:firstLine="284"/>
        <w:jc w:val="both"/>
        <w:rPr>
          <w:rFonts w:asciiTheme="majorHAnsi" w:hAnsiTheme="majorHAnsi" w:cstheme="majorHAnsi"/>
          <w:sz w:val="20"/>
          <w:szCs w:val="20"/>
        </w:rPr>
      </w:pPr>
      <w:r w:rsidRPr="00273682">
        <w:rPr>
          <w:rFonts w:asciiTheme="majorHAnsi" w:hAnsiTheme="majorHAnsi" w:cstheme="majorHAnsi"/>
          <w:sz w:val="20"/>
          <w:szCs w:val="20"/>
        </w:rPr>
        <w:t>The concept of incorporating eight stars, also known as rub al-</w:t>
      </w:r>
      <w:proofErr w:type="spellStart"/>
      <w:r w:rsidRPr="00273682">
        <w:rPr>
          <w:rFonts w:asciiTheme="majorHAnsi" w:hAnsiTheme="majorHAnsi" w:cstheme="majorHAnsi"/>
          <w:sz w:val="20"/>
          <w:szCs w:val="20"/>
        </w:rPr>
        <w:t>Hizb</w:t>
      </w:r>
      <w:proofErr w:type="spellEnd"/>
      <w:r w:rsidRPr="00273682">
        <w:rPr>
          <w:rFonts w:asciiTheme="majorHAnsi" w:hAnsiTheme="majorHAnsi" w:cstheme="majorHAnsi"/>
          <w:sz w:val="20"/>
          <w:szCs w:val="20"/>
        </w:rPr>
        <w:t xml:space="preserve">, was proposed by the architect of the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Grand Mosque and implemented in the design of the stair railing and lobby floor (Figure 12). Drawing inspiration from discussions in the Qur'an and hadith, which serve as Muslim guiding principles, the significance of the eight stars holds a symbolic meaning deeply rooted in Islamic art and culture [2</w:t>
      </w:r>
      <w:r w:rsidR="00E95EBE">
        <w:rPr>
          <w:rFonts w:asciiTheme="majorHAnsi" w:hAnsiTheme="majorHAnsi" w:cstheme="majorHAnsi"/>
          <w:sz w:val="20"/>
          <w:szCs w:val="20"/>
        </w:rPr>
        <w:t>8</w:t>
      </w:r>
      <w:r w:rsidRPr="00273682">
        <w:rPr>
          <w:rFonts w:asciiTheme="majorHAnsi" w:hAnsiTheme="majorHAnsi" w:cstheme="majorHAnsi"/>
          <w:sz w:val="20"/>
          <w:szCs w:val="20"/>
        </w:rPr>
        <w:t>]. This symbolism has been widely represented in various artistic works across different mediums within the Islamic community</w:t>
      </w:r>
      <w:r>
        <w:rPr>
          <w:rFonts w:asciiTheme="majorHAnsi" w:hAnsiTheme="majorHAnsi" w:cstheme="majorHAnsi"/>
          <w:sz w:val="20"/>
          <w:szCs w:val="20"/>
        </w:rPr>
        <w:t>.</w:t>
      </w:r>
    </w:p>
    <w:p w14:paraId="4BF32E0F" w14:textId="77777777" w:rsidR="00273682" w:rsidRDefault="00273682" w:rsidP="00273682">
      <w:pPr>
        <w:ind w:firstLine="284"/>
        <w:rPr>
          <w:rFonts w:asciiTheme="majorHAnsi" w:hAnsiTheme="majorHAnsi" w:cstheme="majorHAnsi"/>
          <w:sz w:val="20"/>
          <w:szCs w:val="20"/>
        </w:rPr>
      </w:pPr>
    </w:p>
    <w:p w14:paraId="6C22A9B2" w14:textId="62C3132F" w:rsidR="00273682" w:rsidRDefault="00273682" w:rsidP="00273682">
      <w:pPr>
        <w:ind w:firstLine="284"/>
        <w:jc w:val="center"/>
        <w:rPr>
          <w:rFonts w:asciiTheme="majorHAnsi" w:hAnsiTheme="majorHAnsi" w:cstheme="majorHAnsi"/>
          <w:sz w:val="20"/>
          <w:szCs w:val="20"/>
        </w:rPr>
      </w:pPr>
      <w:r>
        <w:rPr>
          <w:rFonts w:ascii="Candara" w:hAnsi="Candara"/>
          <w:bCs/>
          <w:noProof/>
          <w:sz w:val="18"/>
          <w:szCs w:val="18"/>
        </w:rPr>
        <w:drawing>
          <wp:inline distT="0" distB="0" distL="0" distR="0" wp14:anchorId="70C3D906" wp14:editId="2469AB0D">
            <wp:extent cx="2160000" cy="962468"/>
            <wp:effectExtent l="0" t="0" r="0" b="3175"/>
            <wp:docPr id="1638550320" name="Picture 2" descr="A black and green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550320" name="Picture 2" descr="A black and green lines&#10;&#10;Description automatically generated with medium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60000" cy="962468"/>
                    </a:xfrm>
                    <a:prstGeom prst="rect">
                      <a:avLst/>
                    </a:prstGeom>
                  </pic:spPr>
                </pic:pic>
              </a:graphicData>
            </a:graphic>
          </wp:inline>
        </w:drawing>
      </w:r>
    </w:p>
    <w:p w14:paraId="7DA3CDB3" w14:textId="77777777" w:rsidR="00273682" w:rsidRDefault="00273682" w:rsidP="00273682">
      <w:pPr>
        <w:spacing w:line="264" w:lineRule="auto"/>
        <w:jc w:val="center"/>
        <w:rPr>
          <w:rFonts w:asciiTheme="majorHAnsi" w:hAnsiTheme="majorHAnsi" w:cstheme="majorHAnsi"/>
          <w:bCs/>
          <w:sz w:val="16"/>
          <w:szCs w:val="16"/>
        </w:rPr>
      </w:pPr>
    </w:p>
    <w:p w14:paraId="08D4FA7E" w14:textId="204E0AA9" w:rsidR="00273682" w:rsidRPr="005014E5" w:rsidRDefault="00273682" w:rsidP="00273682">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273682">
        <w:rPr>
          <w:rFonts w:asciiTheme="majorHAnsi" w:hAnsiTheme="majorHAnsi" w:cstheme="majorHAnsi"/>
          <w:bCs/>
          <w:sz w:val="16"/>
          <w:szCs w:val="16"/>
        </w:rPr>
        <w:t>12. Eight stars [Source: the authors]</w:t>
      </w:r>
    </w:p>
    <w:p w14:paraId="6D9A6BBE" w14:textId="77777777" w:rsidR="00273682" w:rsidRDefault="00273682" w:rsidP="00273682">
      <w:pPr>
        <w:ind w:firstLine="284"/>
        <w:rPr>
          <w:rFonts w:asciiTheme="majorHAnsi" w:hAnsiTheme="majorHAnsi" w:cstheme="majorHAnsi"/>
          <w:sz w:val="20"/>
          <w:szCs w:val="20"/>
        </w:rPr>
      </w:pPr>
    </w:p>
    <w:p w14:paraId="2FEC9919" w14:textId="48135745" w:rsidR="00273682" w:rsidRDefault="00273682" w:rsidP="00055353">
      <w:pPr>
        <w:ind w:left="284" w:firstLine="284"/>
        <w:jc w:val="both"/>
        <w:rPr>
          <w:rFonts w:asciiTheme="majorHAnsi" w:hAnsiTheme="majorHAnsi" w:cstheme="majorHAnsi"/>
          <w:sz w:val="20"/>
          <w:szCs w:val="20"/>
        </w:rPr>
      </w:pPr>
      <w:r w:rsidRPr="00273682">
        <w:rPr>
          <w:rFonts w:asciiTheme="majorHAnsi" w:hAnsiTheme="majorHAnsi" w:cstheme="majorHAnsi"/>
          <w:sz w:val="20"/>
          <w:szCs w:val="20"/>
        </w:rPr>
        <w:t>In the implementation of the design, these star patterns were intricately embedded to enhance the aesthetics of specific areas. The stair railing (Figure 13a), constructed using iron material with a welding installation, features the eight-star pattern, adding a decorative element to the staircase. Similarly, the floor pattern (Figure 13b) is created in the mosque's lobby using granite material that is precisely cut to match the design</w:t>
      </w:r>
      <w:r>
        <w:rPr>
          <w:rFonts w:asciiTheme="majorHAnsi" w:hAnsiTheme="majorHAnsi" w:cstheme="majorHAnsi"/>
          <w:sz w:val="20"/>
          <w:szCs w:val="20"/>
        </w:rPr>
        <w:t>.</w:t>
      </w:r>
    </w:p>
    <w:p w14:paraId="73A98C51" w14:textId="77777777" w:rsidR="00273682" w:rsidRDefault="00273682" w:rsidP="00273682">
      <w:pPr>
        <w:ind w:firstLine="284"/>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73682" w14:paraId="1CEC3D66" w14:textId="77777777" w:rsidTr="00B54ED2">
        <w:tc>
          <w:tcPr>
            <w:tcW w:w="4530" w:type="dxa"/>
          </w:tcPr>
          <w:p w14:paraId="5DD1191A" w14:textId="5F430D9C" w:rsidR="00273682" w:rsidRDefault="00273682" w:rsidP="00B54ED2">
            <w:pPr>
              <w:jc w:val="center"/>
              <w:rPr>
                <w:rFonts w:asciiTheme="majorHAnsi" w:hAnsiTheme="majorHAnsi" w:cstheme="majorHAnsi"/>
                <w:sz w:val="20"/>
                <w:szCs w:val="20"/>
              </w:rPr>
            </w:pPr>
            <w:r w:rsidRPr="00E53015">
              <w:rPr>
                <w:rFonts w:cs="Times New Roman"/>
                <w:noProof/>
                <w:color w:val="000000"/>
                <w:sz w:val="20"/>
                <w:szCs w:val="20"/>
                <w:bdr w:val="none" w:sz="0" w:space="0" w:color="auto" w:frame="1"/>
              </w:rPr>
              <w:drawing>
                <wp:inline distT="0" distB="0" distL="0" distR="0" wp14:anchorId="2A6E0918" wp14:editId="5A5F9504">
                  <wp:extent cx="1150354" cy="864000"/>
                  <wp:effectExtent l="0" t="0" r="5715" b="0"/>
                  <wp:docPr id="24" name="Picture 24" descr="eEhxuemSZU5MUd1_Ja20oTxj9yHC1WUqLHdXu-kWambapcc4_-9MhdjGHUTU3r89CVh29PAkhkoum_A7GawSfQqfLw-FAQSsFgrvM-0bHBrvmtC9THW0ugXxYIxODdKhxnJlfAj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EhxuemSZU5MUd1_Ja20oTxj9yHC1WUqLHdXu-kWambapcc4_-9MhdjGHUTU3r89CVh29PAkhkoum_A7GawSfQqfLw-FAQSsFgrvM-0bHBrvmtC9THW0ugXxYIxODdKhxnJlfAj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50354" cy="864000"/>
                          </a:xfrm>
                          <a:prstGeom prst="rect">
                            <a:avLst/>
                          </a:prstGeom>
                          <a:noFill/>
                          <a:ln>
                            <a:noFill/>
                          </a:ln>
                        </pic:spPr>
                      </pic:pic>
                    </a:graphicData>
                  </a:graphic>
                </wp:inline>
              </w:drawing>
            </w:r>
          </w:p>
        </w:tc>
        <w:tc>
          <w:tcPr>
            <w:tcW w:w="4530" w:type="dxa"/>
          </w:tcPr>
          <w:p w14:paraId="39BCD961" w14:textId="5AF2E513" w:rsidR="00273682" w:rsidRPr="00273682" w:rsidRDefault="00273682" w:rsidP="00B54ED2">
            <w:pPr>
              <w:jc w:val="center"/>
              <w:rPr>
                <w:rFonts w:asciiTheme="majorHAnsi" w:hAnsiTheme="majorHAnsi" w:cstheme="majorHAnsi"/>
                <w:sz w:val="20"/>
                <w:szCs w:val="20"/>
              </w:rPr>
            </w:pPr>
            <w:r w:rsidRPr="00E53015">
              <w:rPr>
                <w:rFonts w:cs="Times New Roman"/>
                <w:noProof/>
                <w:sz w:val="21"/>
                <w:szCs w:val="21"/>
              </w:rPr>
              <w:drawing>
                <wp:inline distT="0" distB="0" distL="0" distR="0" wp14:anchorId="334AF31A" wp14:editId="5D5D072F">
                  <wp:extent cx="1239224" cy="864000"/>
                  <wp:effectExtent l="0" t="0" r="5715" b="0"/>
                  <wp:docPr id="25" name="Picture 9" descr="A picture containing de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icture containing deck&#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9224" cy="864000"/>
                          </a:xfrm>
                          <a:prstGeom prst="rect">
                            <a:avLst/>
                          </a:prstGeom>
                          <a:noFill/>
                          <a:ln>
                            <a:noFill/>
                          </a:ln>
                        </pic:spPr>
                      </pic:pic>
                    </a:graphicData>
                  </a:graphic>
                </wp:inline>
              </w:drawing>
            </w:r>
          </w:p>
        </w:tc>
      </w:tr>
      <w:tr w:rsidR="00273682" w14:paraId="05403264" w14:textId="77777777" w:rsidTr="00B54ED2">
        <w:tc>
          <w:tcPr>
            <w:tcW w:w="4530" w:type="dxa"/>
          </w:tcPr>
          <w:p w14:paraId="2DFC3FC2" w14:textId="77777777" w:rsidR="00273682" w:rsidRPr="00273682" w:rsidRDefault="00273682" w:rsidP="00B54ED2">
            <w:pPr>
              <w:jc w:val="center"/>
              <w:rPr>
                <w:rFonts w:asciiTheme="minorHAnsi" w:hAnsiTheme="minorHAnsi" w:cstheme="minorHAnsi"/>
                <w:sz w:val="20"/>
                <w:szCs w:val="20"/>
              </w:rPr>
            </w:pPr>
            <w:r w:rsidRPr="00273682">
              <w:rPr>
                <w:rFonts w:asciiTheme="minorHAnsi" w:hAnsiTheme="minorHAnsi" w:cstheme="minorHAnsi"/>
                <w:sz w:val="20"/>
                <w:szCs w:val="20"/>
              </w:rPr>
              <w:t>A</w:t>
            </w:r>
          </w:p>
        </w:tc>
        <w:tc>
          <w:tcPr>
            <w:tcW w:w="4530" w:type="dxa"/>
          </w:tcPr>
          <w:p w14:paraId="4126B6D0" w14:textId="77777777" w:rsidR="00273682" w:rsidRPr="00273682" w:rsidRDefault="00273682" w:rsidP="00B54ED2">
            <w:pPr>
              <w:jc w:val="center"/>
              <w:rPr>
                <w:rFonts w:asciiTheme="minorHAnsi" w:hAnsiTheme="minorHAnsi" w:cstheme="minorHAnsi"/>
                <w:sz w:val="20"/>
                <w:szCs w:val="20"/>
              </w:rPr>
            </w:pPr>
            <w:r>
              <w:rPr>
                <w:rFonts w:asciiTheme="minorHAnsi" w:hAnsiTheme="minorHAnsi" w:cstheme="minorHAnsi"/>
                <w:sz w:val="20"/>
                <w:szCs w:val="20"/>
              </w:rPr>
              <w:t>B</w:t>
            </w:r>
          </w:p>
        </w:tc>
      </w:tr>
    </w:tbl>
    <w:p w14:paraId="0AD9DE3A" w14:textId="77777777" w:rsidR="00273682" w:rsidRDefault="00273682" w:rsidP="00273682">
      <w:pPr>
        <w:ind w:firstLine="284"/>
        <w:rPr>
          <w:rFonts w:asciiTheme="majorHAnsi" w:hAnsiTheme="majorHAnsi" w:cstheme="majorHAnsi"/>
          <w:sz w:val="20"/>
          <w:szCs w:val="20"/>
        </w:rPr>
      </w:pPr>
    </w:p>
    <w:p w14:paraId="632F1DE0" w14:textId="31C690F9" w:rsidR="00273682" w:rsidRPr="005014E5" w:rsidRDefault="00273682" w:rsidP="00273682">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273682">
        <w:rPr>
          <w:rFonts w:asciiTheme="majorHAnsi" w:hAnsiTheme="majorHAnsi" w:cstheme="majorHAnsi"/>
          <w:bCs/>
          <w:sz w:val="16"/>
          <w:szCs w:val="16"/>
        </w:rPr>
        <w:t>13. (a) Stair railing (b) Lobby floor pattern [Source: the authors]</w:t>
      </w:r>
    </w:p>
    <w:p w14:paraId="67C3721F" w14:textId="77777777" w:rsidR="00273682" w:rsidRDefault="00273682" w:rsidP="00273682">
      <w:pPr>
        <w:ind w:firstLine="284"/>
        <w:rPr>
          <w:rFonts w:asciiTheme="majorHAnsi" w:hAnsiTheme="majorHAnsi" w:cstheme="majorHAnsi"/>
          <w:sz w:val="20"/>
          <w:szCs w:val="20"/>
        </w:rPr>
      </w:pPr>
    </w:p>
    <w:p w14:paraId="75CF1B1E" w14:textId="1A47BE73" w:rsidR="00273682" w:rsidRPr="00273682" w:rsidRDefault="00273682" w:rsidP="00273682">
      <w:pPr>
        <w:pStyle w:val="ListParagraph"/>
        <w:numPr>
          <w:ilvl w:val="0"/>
          <w:numId w:val="8"/>
        </w:numPr>
        <w:jc w:val="both"/>
        <w:rPr>
          <w:rFonts w:asciiTheme="minorHAnsi" w:hAnsiTheme="minorHAnsi" w:cstheme="minorHAnsi"/>
          <w:b/>
          <w:bCs/>
          <w:sz w:val="18"/>
          <w:szCs w:val="18"/>
        </w:rPr>
      </w:pPr>
      <w:r w:rsidRPr="00273682">
        <w:rPr>
          <w:rFonts w:asciiTheme="minorHAnsi" w:hAnsiTheme="minorHAnsi" w:cstheme="minorHAnsi"/>
          <w:b/>
          <w:bCs/>
          <w:sz w:val="18"/>
          <w:szCs w:val="18"/>
        </w:rPr>
        <w:t>DISCOURSE ANALYSIS</w:t>
      </w:r>
    </w:p>
    <w:p w14:paraId="255056A5" w14:textId="17499DBE" w:rsidR="00273682" w:rsidRDefault="00273682" w:rsidP="00055353">
      <w:pPr>
        <w:ind w:left="284" w:firstLine="284"/>
        <w:jc w:val="both"/>
        <w:rPr>
          <w:rFonts w:asciiTheme="majorHAnsi" w:hAnsiTheme="majorHAnsi" w:cstheme="majorHAnsi"/>
          <w:sz w:val="20"/>
          <w:szCs w:val="20"/>
        </w:rPr>
      </w:pPr>
      <w:r w:rsidRPr="00273682">
        <w:rPr>
          <w:rFonts w:asciiTheme="majorHAnsi" w:hAnsiTheme="majorHAnsi" w:cstheme="majorHAnsi"/>
          <w:sz w:val="20"/>
          <w:szCs w:val="20"/>
        </w:rPr>
        <w:t xml:space="preserve">Table 2 shows that the architectural elements in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Grand Mosque are influenced by two sources of knowledge: Malay Culture (*) and Islamic Values (**). Seven architectural elements are derived from Malay culture, while three are derived from Islamic values. The study involved five informants with different backgrounds. The results of the interviews with these informants indicate that the readability of the discourse in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Grand Mosque is 75 percent.</w:t>
      </w:r>
    </w:p>
    <w:p w14:paraId="320B5522" w14:textId="77777777" w:rsidR="00273682" w:rsidRPr="00273682" w:rsidRDefault="00273682" w:rsidP="00055353">
      <w:pPr>
        <w:ind w:left="284" w:firstLine="284"/>
        <w:jc w:val="both"/>
        <w:rPr>
          <w:rFonts w:asciiTheme="majorHAnsi" w:hAnsiTheme="majorHAnsi" w:cstheme="majorHAnsi"/>
          <w:sz w:val="20"/>
          <w:szCs w:val="20"/>
        </w:rPr>
      </w:pPr>
      <w:r w:rsidRPr="00273682">
        <w:rPr>
          <w:rFonts w:asciiTheme="majorHAnsi" w:hAnsiTheme="majorHAnsi" w:cstheme="majorHAnsi"/>
          <w:sz w:val="20"/>
          <w:szCs w:val="20"/>
        </w:rPr>
        <w:t xml:space="preserve">Based on the analysis of the findings, it is evident that the architectural elements of the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Grand Mosque effectively convey their intended messages to the mosque users. The study's informants consisted of residents living near the mosque and those residing outside the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area. Informants 1, 3, and 5 were selected from the local community residing close to the mosque, while informants 2 and 4 represented individuals from outside the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region.</w:t>
      </w:r>
    </w:p>
    <w:p w14:paraId="2E2F40C3" w14:textId="77CDD4FC" w:rsidR="00273682" w:rsidRDefault="00273682" w:rsidP="00055353">
      <w:pPr>
        <w:ind w:left="284" w:firstLine="284"/>
        <w:jc w:val="both"/>
        <w:rPr>
          <w:rFonts w:asciiTheme="majorHAnsi" w:hAnsiTheme="majorHAnsi" w:cstheme="majorHAnsi"/>
          <w:sz w:val="20"/>
          <w:szCs w:val="20"/>
        </w:rPr>
      </w:pPr>
      <w:r w:rsidRPr="00273682">
        <w:rPr>
          <w:rFonts w:asciiTheme="majorHAnsi" w:hAnsiTheme="majorHAnsi" w:cstheme="majorHAnsi"/>
          <w:sz w:val="20"/>
          <w:szCs w:val="20"/>
        </w:rPr>
        <w:t xml:space="preserve">The analysis results indicate that the architectural discourse's readability varies between the two groups of informants. The mosque congregation, comprised of residents living near the mosque, demonstrated a higher readability in comprehending the architect's intended message than the outside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area. This </w:t>
      </w:r>
      <w:r w:rsidRPr="00273682">
        <w:rPr>
          <w:rFonts w:asciiTheme="majorHAnsi" w:hAnsiTheme="majorHAnsi" w:cstheme="majorHAnsi"/>
          <w:sz w:val="20"/>
          <w:szCs w:val="20"/>
        </w:rPr>
        <w:lastRenderedPageBreak/>
        <w:t xml:space="preserve">discrepancy in readability can be attributed to the stronger emotional bond and familiarity that the local community members have with the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Malay culture and the mosque itself.</w:t>
      </w:r>
    </w:p>
    <w:p w14:paraId="46C38232" w14:textId="77777777" w:rsidR="005E66A5" w:rsidRPr="005E66A5" w:rsidRDefault="005E66A5" w:rsidP="0079305C">
      <w:pPr>
        <w:jc w:val="both"/>
        <w:rPr>
          <w:rFonts w:asciiTheme="minorHAnsi" w:hAnsiTheme="minorHAnsi" w:cstheme="minorHAnsi"/>
          <w:b/>
          <w:bCs/>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978"/>
        <w:gridCol w:w="2227"/>
        <w:gridCol w:w="305"/>
        <w:gridCol w:w="285"/>
        <w:gridCol w:w="289"/>
        <w:gridCol w:w="305"/>
        <w:gridCol w:w="285"/>
        <w:gridCol w:w="289"/>
        <w:gridCol w:w="305"/>
        <w:gridCol w:w="286"/>
        <w:gridCol w:w="289"/>
        <w:gridCol w:w="305"/>
        <w:gridCol w:w="285"/>
        <w:gridCol w:w="289"/>
        <w:gridCol w:w="305"/>
        <w:gridCol w:w="285"/>
        <w:gridCol w:w="289"/>
        <w:gridCol w:w="731"/>
        <w:gridCol w:w="738"/>
      </w:tblGrid>
      <w:tr w:rsidR="00273682" w:rsidRPr="00E53015" w14:paraId="582B1784" w14:textId="77777777" w:rsidTr="00273682">
        <w:trPr>
          <w:cantSplit/>
          <w:trHeight w:hRule="exact" w:val="283"/>
        </w:trPr>
        <w:tc>
          <w:tcPr>
            <w:tcW w:w="9070" w:type="dxa"/>
            <w:gridSpan w:val="19"/>
            <w:tcBorders>
              <w:bottom w:val="single" w:sz="4" w:space="0" w:color="auto"/>
            </w:tcBorders>
            <w:tcMar>
              <w:top w:w="0" w:type="dxa"/>
              <w:left w:w="100" w:type="dxa"/>
              <w:bottom w:w="0" w:type="dxa"/>
              <w:right w:w="100" w:type="dxa"/>
            </w:tcMar>
          </w:tcPr>
          <w:p w14:paraId="339AE40A" w14:textId="01B7667B" w:rsidR="00273682" w:rsidRPr="00E53015" w:rsidRDefault="00273682" w:rsidP="00B54ED2">
            <w:pPr>
              <w:pStyle w:val="NormalWeb"/>
              <w:spacing w:before="0" w:beforeAutospacing="0" w:after="0" w:afterAutospacing="0"/>
              <w:ind w:hanging="2"/>
              <w:jc w:val="center"/>
              <w:rPr>
                <w:rFonts w:ascii="Candara" w:hAnsi="Candara"/>
                <w:b/>
                <w:bCs/>
                <w:color w:val="000000"/>
                <w:sz w:val="15"/>
                <w:szCs w:val="15"/>
              </w:rPr>
            </w:pPr>
            <w:r w:rsidRPr="005E66A5">
              <w:rPr>
                <w:rFonts w:asciiTheme="majorHAnsi" w:hAnsiTheme="majorHAnsi" w:cstheme="majorHAnsi"/>
                <w:bCs/>
                <w:sz w:val="16"/>
                <w:szCs w:val="16"/>
              </w:rPr>
              <w:t xml:space="preserve">Table </w:t>
            </w:r>
            <w:r w:rsidRPr="00273682">
              <w:rPr>
                <w:rFonts w:asciiTheme="majorHAnsi" w:hAnsiTheme="majorHAnsi" w:cstheme="majorHAnsi"/>
                <w:bCs/>
                <w:sz w:val="16"/>
                <w:szCs w:val="16"/>
              </w:rPr>
              <w:t xml:space="preserve">2. Tabulation of Discourse Analysis at </w:t>
            </w:r>
            <w:proofErr w:type="spellStart"/>
            <w:r w:rsidRPr="00273682">
              <w:rPr>
                <w:rFonts w:asciiTheme="majorHAnsi" w:hAnsiTheme="majorHAnsi" w:cstheme="majorHAnsi"/>
                <w:bCs/>
                <w:sz w:val="16"/>
                <w:szCs w:val="16"/>
              </w:rPr>
              <w:t>Tuatunu</w:t>
            </w:r>
            <w:proofErr w:type="spellEnd"/>
            <w:r w:rsidRPr="00273682">
              <w:rPr>
                <w:rFonts w:asciiTheme="majorHAnsi" w:hAnsiTheme="majorHAnsi" w:cstheme="majorHAnsi"/>
                <w:bCs/>
                <w:sz w:val="16"/>
                <w:szCs w:val="16"/>
              </w:rPr>
              <w:t xml:space="preserve"> Grand Mosque</w:t>
            </w:r>
          </w:p>
        </w:tc>
      </w:tr>
      <w:tr w:rsidR="00273682" w:rsidRPr="00E53015" w14:paraId="1BE329FF" w14:textId="77777777" w:rsidTr="00273682">
        <w:trPr>
          <w:cantSplit/>
          <w:trHeight w:hRule="exact" w:val="283"/>
        </w:trPr>
        <w:tc>
          <w:tcPr>
            <w:tcW w:w="3207" w:type="dxa"/>
            <w:gridSpan w:val="2"/>
            <w:tcBorders>
              <w:top w:val="single" w:sz="4" w:space="0" w:color="auto"/>
              <w:bottom w:val="single" w:sz="8" w:space="0" w:color="000000"/>
            </w:tcBorders>
            <w:tcMar>
              <w:top w:w="0" w:type="dxa"/>
              <w:left w:w="100" w:type="dxa"/>
              <w:bottom w:w="0" w:type="dxa"/>
              <w:right w:w="100" w:type="dxa"/>
            </w:tcMar>
            <w:hideMark/>
          </w:tcPr>
          <w:p w14:paraId="3DC38353"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r w:rsidRPr="00273682">
              <w:rPr>
                <w:rFonts w:asciiTheme="majorHAnsi" w:hAnsiTheme="majorHAnsi" w:cstheme="majorHAnsi"/>
                <w:color w:val="000000"/>
                <w:sz w:val="16"/>
                <w:szCs w:val="16"/>
              </w:rPr>
              <w:t>Text</w:t>
            </w:r>
          </w:p>
        </w:tc>
        <w:tc>
          <w:tcPr>
            <w:tcW w:w="0" w:type="auto"/>
            <w:gridSpan w:val="15"/>
            <w:tcBorders>
              <w:top w:val="single" w:sz="4" w:space="0" w:color="auto"/>
              <w:bottom w:val="single" w:sz="8" w:space="0" w:color="000000"/>
            </w:tcBorders>
            <w:tcMar>
              <w:top w:w="0" w:type="dxa"/>
              <w:left w:w="100" w:type="dxa"/>
              <w:bottom w:w="0" w:type="dxa"/>
              <w:right w:w="100" w:type="dxa"/>
            </w:tcMar>
            <w:hideMark/>
          </w:tcPr>
          <w:p w14:paraId="1091E6B0"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r w:rsidRPr="00273682">
              <w:rPr>
                <w:rFonts w:asciiTheme="majorHAnsi" w:hAnsiTheme="majorHAnsi" w:cstheme="majorHAnsi"/>
                <w:color w:val="000000"/>
                <w:sz w:val="16"/>
                <w:szCs w:val="16"/>
              </w:rPr>
              <w:t>Reader/Viewer/Listener </w:t>
            </w:r>
          </w:p>
        </w:tc>
        <w:tc>
          <w:tcPr>
            <w:tcW w:w="0" w:type="auto"/>
            <w:gridSpan w:val="2"/>
            <w:tcBorders>
              <w:top w:val="single" w:sz="4" w:space="0" w:color="auto"/>
              <w:bottom w:val="single" w:sz="8" w:space="0" w:color="000000"/>
            </w:tcBorders>
            <w:tcMar>
              <w:top w:w="0" w:type="dxa"/>
              <w:left w:w="100" w:type="dxa"/>
              <w:bottom w:w="0" w:type="dxa"/>
              <w:right w:w="100" w:type="dxa"/>
            </w:tcMar>
            <w:hideMark/>
          </w:tcPr>
          <w:p w14:paraId="484BB81E"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r w:rsidRPr="00273682">
              <w:rPr>
                <w:rFonts w:asciiTheme="majorHAnsi" w:hAnsiTheme="majorHAnsi" w:cstheme="majorHAnsi"/>
                <w:color w:val="000000"/>
                <w:sz w:val="16"/>
                <w:szCs w:val="16"/>
              </w:rPr>
              <w:t>Total</w:t>
            </w:r>
          </w:p>
        </w:tc>
      </w:tr>
      <w:tr w:rsidR="00273682" w:rsidRPr="00E53015" w14:paraId="4BAB3654" w14:textId="77777777" w:rsidTr="00273682">
        <w:trPr>
          <w:cantSplit/>
          <w:trHeight w:hRule="exact" w:val="283"/>
        </w:trPr>
        <w:tc>
          <w:tcPr>
            <w:tcW w:w="979" w:type="dxa"/>
            <w:vMerge w:val="restart"/>
            <w:tcBorders>
              <w:top w:val="single" w:sz="8" w:space="0" w:color="000000"/>
              <w:bottom w:val="single" w:sz="8" w:space="0" w:color="000000"/>
            </w:tcBorders>
            <w:tcMar>
              <w:top w:w="0" w:type="dxa"/>
              <w:left w:w="100" w:type="dxa"/>
              <w:bottom w:w="0" w:type="dxa"/>
              <w:right w:w="100" w:type="dxa"/>
            </w:tcMar>
            <w:vAlign w:val="center"/>
            <w:hideMark/>
          </w:tcPr>
          <w:p w14:paraId="74CEDFF8"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Concept</w:t>
            </w:r>
          </w:p>
        </w:tc>
        <w:tc>
          <w:tcPr>
            <w:tcW w:w="2228" w:type="dxa"/>
            <w:vMerge w:val="restart"/>
            <w:tcBorders>
              <w:top w:val="single" w:sz="8" w:space="0" w:color="000000"/>
              <w:bottom w:val="single" w:sz="8" w:space="0" w:color="000000"/>
            </w:tcBorders>
            <w:tcMar>
              <w:top w:w="0" w:type="dxa"/>
              <w:left w:w="100" w:type="dxa"/>
              <w:bottom w:w="0" w:type="dxa"/>
              <w:right w:w="100" w:type="dxa"/>
            </w:tcMar>
            <w:vAlign w:val="center"/>
            <w:hideMark/>
          </w:tcPr>
          <w:p w14:paraId="3F73201C"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Architectural Elements</w:t>
            </w:r>
          </w:p>
        </w:tc>
        <w:tc>
          <w:tcPr>
            <w:tcW w:w="0" w:type="auto"/>
            <w:gridSpan w:val="3"/>
            <w:tcBorders>
              <w:top w:val="single" w:sz="8" w:space="0" w:color="000000"/>
              <w:left w:val="nil"/>
              <w:bottom w:val="single" w:sz="6" w:space="0" w:color="000000"/>
            </w:tcBorders>
            <w:shd w:val="pct10" w:color="auto" w:fill="auto"/>
            <w:tcMar>
              <w:top w:w="0" w:type="dxa"/>
              <w:left w:w="100" w:type="dxa"/>
              <w:bottom w:w="0" w:type="dxa"/>
              <w:right w:w="100" w:type="dxa"/>
            </w:tcMar>
            <w:hideMark/>
          </w:tcPr>
          <w:p w14:paraId="3EA3A51E"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r w:rsidRPr="00273682">
              <w:rPr>
                <w:rFonts w:asciiTheme="majorHAnsi" w:hAnsiTheme="majorHAnsi" w:cstheme="majorHAnsi"/>
                <w:color w:val="000000"/>
                <w:sz w:val="16"/>
                <w:szCs w:val="16"/>
              </w:rPr>
              <w:t>1</w:t>
            </w:r>
          </w:p>
        </w:tc>
        <w:tc>
          <w:tcPr>
            <w:tcW w:w="0" w:type="auto"/>
            <w:gridSpan w:val="3"/>
            <w:tcBorders>
              <w:top w:val="single" w:sz="8" w:space="0" w:color="000000"/>
              <w:bottom w:val="single" w:sz="6" w:space="0" w:color="000000"/>
            </w:tcBorders>
            <w:tcMar>
              <w:top w:w="0" w:type="dxa"/>
              <w:left w:w="100" w:type="dxa"/>
              <w:bottom w:w="0" w:type="dxa"/>
              <w:right w:w="100" w:type="dxa"/>
            </w:tcMar>
            <w:hideMark/>
          </w:tcPr>
          <w:p w14:paraId="27024CA9"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r w:rsidRPr="00273682">
              <w:rPr>
                <w:rFonts w:asciiTheme="majorHAnsi" w:hAnsiTheme="majorHAnsi" w:cstheme="majorHAnsi"/>
                <w:sz w:val="16"/>
                <w:szCs w:val="16"/>
              </w:rPr>
              <w:t>2</w:t>
            </w:r>
          </w:p>
        </w:tc>
        <w:tc>
          <w:tcPr>
            <w:tcW w:w="0" w:type="auto"/>
            <w:gridSpan w:val="3"/>
            <w:tcBorders>
              <w:top w:val="single" w:sz="8" w:space="0" w:color="000000"/>
              <w:bottom w:val="single" w:sz="6" w:space="0" w:color="000000"/>
            </w:tcBorders>
            <w:shd w:val="pct10" w:color="auto" w:fill="auto"/>
            <w:tcMar>
              <w:top w:w="0" w:type="dxa"/>
              <w:left w:w="100" w:type="dxa"/>
              <w:bottom w:w="0" w:type="dxa"/>
              <w:right w:w="100" w:type="dxa"/>
            </w:tcMar>
            <w:hideMark/>
          </w:tcPr>
          <w:p w14:paraId="1E43C44A"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r w:rsidRPr="00273682">
              <w:rPr>
                <w:rFonts w:asciiTheme="majorHAnsi" w:hAnsiTheme="majorHAnsi" w:cstheme="majorHAnsi"/>
                <w:sz w:val="16"/>
                <w:szCs w:val="16"/>
              </w:rPr>
              <w:t>3</w:t>
            </w:r>
          </w:p>
        </w:tc>
        <w:tc>
          <w:tcPr>
            <w:tcW w:w="0" w:type="auto"/>
            <w:gridSpan w:val="3"/>
            <w:tcBorders>
              <w:top w:val="single" w:sz="8" w:space="0" w:color="000000"/>
              <w:bottom w:val="single" w:sz="6" w:space="0" w:color="000000"/>
            </w:tcBorders>
            <w:tcMar>
              <w:top w:w="0" w:type="dxa"/>
              <w:left w:w="100" w:type="dxa"/>
              <w:bottom w:w="0" w:type="dxa"/>
              <w:right w:w="100" w:type="dxa"/>
            </w:tcMar>
            <w:hideMark/>
          </w:tcPr>
          <w:p w14:paraId="28CE1D02"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r w:rsidRPr="00273682">
              <w:rPr>
                <w:rFonts w:asciiTheme="majorHAnsi" w:hAnsiTheme="majorHAnsi" w:cstheme="majorHAnsi"/>
                <w:sz w:val="16"/>
                <w:szCs w:val="16"/>
              </w:rPr>
              <w:t>4</w:t>
            </w:r>
          </w:p>
        </w:tc>
        <w:tc>
          <w:tcPr>
            <w:tcW w:w="0" w:type="auto"/>
            <w:gridSpan w:val="3"/>
            <w:tcBorders>
              <w:top w:val="single" w:sz="8" w:space="0" w:color="000000"/>
              <w:bottom w:val="single" w:sz="6" w:space="0" w:color="000000"/>
            </w:tcBorders>
            <w:shd w:val="pct10" w:color="auto" w:fill="auto"/>
            <w:tcMar>
              <w:top w:w="0" w:type="dxa"/>
              <w:left w:w="100" w:type="dxa"/>
              <w:bottom w:w="0" w:type="dxa"/>
              <w:right w:w="100" w:type="dxa"/>
            </w:tcMar>
            <w:hideMark/>
          </w:tcPr>
          <w:p w14:paraId="063B8C34"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r w:rsidRPr="00273682">
              <w:rPr>
                <w:rFonts w:asciiTheme="majorHAnsi" w:hAnsiTheme="majorHAnsi" w:cstheme="majorHAnsi"/>
                <w:sz w:val="16"/>
                <w:szCs w:val="16"/>
              </w:rPr>
              <w:t>5</w:t>
            </w:r>
          </w:p>
        </w:tc>
        <w:tc>
          <w:tcPr>
            <w:tcW w:w="0" w:type="auto"/>
            <w:gridSpan w:val="2"/>
            <w:tcBorders>
              <w:top w:val="single" w:sz="8" w:space="0" w:color="000000"/>
              <w:bottom w:val="single" w:sz="6" w:space="0" w:color="000000"/>
            </w:tcBorders>
            <w:tcMar>
              <w:top w:w="0" w:type="dxa"/>
              <w:left w:w="100" w:type="dxa"/>
              <w:bottom w:w="0" w:type="dxa"/>
              <w:right w:w="100" w:type="dxa"/>
            </w:tcMar>
            <w:hideMark/>
          </w:tcPr>
          <w:p w14:paraId="357E5C64"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r w:rsidRPr="00273682">
              <w:rPr>
                <w:rFonts w:asciiTheme="majorHAnsi" w:hAnsiTheme="majorHAnsi" w:cstheme="majorHAnsi"/>
                <w:color w:val="000000"/>
                <w:sz w:val="16"/>
                <w:szCs w:val="16"/>
              </w:rPr>
              <w:t>Readability</w:t>
            </w:r>
          </w:p>
        </w:tc>
      </w:tr>
      <w:tr w:rsidR="00273682" w:rsidRPr="00E53015" w14:paraId="4133F08D" w14:textId="77777777" w:rsidTr="00273682">
        <w:trPr>
          <w:cantSplit/>
          <w:trHeight w:hRule="exact" w:val="283"/>
        </w:trPr>
        <w:tc>
          <w:tcPr>
            <w:tcW w:w="979" w:type="dxa"/>
            <w:vMerge/>
            <w:tcBorders>
              <w:top w:val="single" w:sz="6" w:space="0" w:color="000000"/>
              <w:bottom w:val="single" w:sz="8" w:space="0" w:color="000000"/>
            </w:tcBorders>
            <w:hideMark/>
          </w:tcPr>
          <w:p w14:paraId="025011BB" w14:textId="77777777" w:rsidR="00273682" w:rsidRPr="00273682" w:rsidRDefault="00273682" w:rsidP="00B54ED2">
            <w:pPr>
              <w:ind w:hanging="2"/>
              <w:rPr>
                <w:rFonts w:asciiTheme="majorHAnsi" w:hAnsiTheme="majorHAnsi" w:cstheme="majorHAnsi"/>
                <w:sz w:val="16"/>
                <w:szCs w:val="16"/>
              </w:rPr>
            </w:pPr>
          </w:p>
        </w:tc>
        <w:tc>
          <w:tcPr>
            <w:tcW w:w="2228" w:type="dxa"/>
            <w:vMerge/>
            <w:tcBorders>
              <w:top w:val="single" w:sz="6" w:space="0" w:color="000000"/>
              <w:bottom w:val="single" w:sz="8" w:space="0" w:color="000000"/>
            </w:tcBorders>
            <w:hideMark/>
          </w:tcPr>
          <w:p w14:paraId="54C4E4E9" w14:textId="77777777" w:rsidR="00273682" w:rsidRPr="00273682" w:rsidRDefault="00273682" w:rsidP="00B54ED2">
            <w:pPr>
              <w:ind w:hanging="2"/>
              <w:rPr>
                <w:rFonts w:asciiTheme="majorHAnsi" w:hAnsiTheme="majorHAnsi" w:cstheme="majorHAnsi"/>
                <w:sz w:val="16"/>
                <w:szCs w:val="16"/>
              </w:rPr>
            </w:pPr>
          </w:p>
        </w:tc>
        <w:tc>
          <w:tcPr>
            <w:tcW w:w="0" w:type="auto"/>
            <w:tcBorders>
              <w:top w:val="single" w:sz="6" w:space="0" w:color="000000"/>
              <w:left w:val="nil"/>
              <w:bottom w:val="single" w:sz="6" w:space="0" w:color="000000"/>
            </w:tcBorders>
            <w:shd w:val="pct10" w:color="auto" w:fill="auto"/>
            <w:tcMar>
              <w:top w:w="0" w:type="dxa"/>
              <w:left w:w="100" w:type="dxa"/>
              <w:bottom w:w="0" w:type="dxa"/>
              <w:right w:w="100" w:type="dxa"/>
            </w:tcMar>
            <w:hideMark/>
          </w:tcPr>
          <w:p w14:paraId="208E9E68"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U</w:t>
            </w:r>
          </w:p>
        </w:tc>
        <w:tc>
          <w:tcPr>
            <w:tcW w:w="0" w:type="auto"/>
            <w:tcBorders>
              <w:top w:val="single" w:sz="6" w:space="0" w:color="000000"/>
              <w:bottom w:val="single" w:sz="8" w:space="0" w:color="000000"/>
            </w:tcBorders>
            <w:shd w:val="pct10" w:color="auto" w:fill="auto"/>
            <w:tcMar>
              <w:top w:w="0" w:type="dxa"/>
              <w:left w:w="100" w:type="dxa"/>
              <w:bottom w:w="0" w:type="dxa"/>
              <w:right w:w="100" w:type="dxa"/>
            </w:tcMar>
            <w:hideMark/>
          </w:tcPr>
          <w:p w14:paraId="1A5FCB82" w14:textId="77777777" w:rsidR="00273682" w:rsidRPr="00273682" w:rsidRDefault="00273682" w:rsidP="00B54ED2">
            <w:pPr>
              <w:pStyle w:val="NormalWeb"/>
              <w:spacing w:before="0" w:beforeAutospacing="0" w:after="0" w:afterAutospacing="0"/>
              <w:ind w:left="-116" w:right="-620" w:hanging="2"/>
              <w:rPr>
                <w:rFonts w:asciiTheme="majorHAnsi" w:hAnsiTheme="majorHAnsi" w:cstheme="majorHAnsi"/>
                <w:sz w:val="16"/>
                <w:szCs w:val="16"/>
              </w:rPr>
            </w:pPr>
            <w:r w:rsidRPr="00273682">
              <w:rPr>
                <w:rFonts w:asciiTheme="majorHAnsi" w:hAnsiTheme="majorHAnsi" w:cstheme="majorHAnsi"/>
                <w:color w:val="000000"/>
                <w:sz w:val="16"/>
                <w:szCs w:val="16"/>
              </w:rPr>
              <w:t xml:space="preserve"> PR</w:t>
            </w:r>
          </w:p>
        </w:tc>
        <w:tc>
          <w:tcPr>
            <w:tcW w:w="0" w:type="auto"/>
            <w:tcBorders>
              <w:top w:val="single" w:sz="6" w:space="0" w:color="000000"/>
              <w:bottom w:val="single" w:sz="6" w:space="0" w:color="000000"/>
            </w:tcBorders>
            <w:shd w:val="pct10" w:color="auto" w:fill="auto"/>
            <w:tcMar>
              <w:top w:w="0" w:type="dxa"/>
              <w:left w:w="100" w:type="dxa"/>
              <w:bottom w:w="0" w:type="dxa"/>
              <w:right w:w="100" w:type="dxa"/>
            </w:tcMar>
            <w:hideMark/>
          </w:tcPr>
          <w:p w14:paraId="680EF7E4"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R</w:t>
            </w:r>
          </w:p>
        </w:tc>
        <w:tc>
          <w:tcPr>
            <w:tcW w:w="0" w:type="auto"/>
            <w:tcBorders>
              <w:top w:val="single" w:sz="6" w:space="0" w:color="000000"/>
              <w:bottom w:val="single" w:sz="6" w:space="0" w:color="000000"/>
            </w:tcBorders>
            <w:tcMar>
              <w:top w:w="0" w:type="dxa"/>
              <w:left w:w="100" w:type="dxa"/>
              <w:bottom w:w="0" w:type="dxa"/>
              <w:right w:w="100" w:type="dxa"/>
            </w:tcMar>
            <w:hideMark/>
          </w:tcPr>
          <w:p w14:paraId="2148D27A"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U</w:t>
            </w:r>
          </w:p>
        </w:tc>
        <w:tc>
          <w:tcPr>
            <w:tcW w:w="0" w:type="auto"/>
            <w:tcBorders>
              <w:top w:val="single" w:sz="6" w:space="0" w:color="000000"/>
              <w:bottom w:val="single" w:sz="8" w:space="0" w:color="000000"/>
            </w:tcBorders>
            <w:tcMar>
              <w:top w:w="0" w:type="dxa"/>
              <w:left w:w="100" w:type="dxa"/>
              <w:bottom w:w="0" w:type="dxa"/>
              <w:right w:w="100" w:type="dxa"/>
            </w:tcMar>
            <w:hideMark/>
          </w:tcPr>
          <w:p w14:paraId="01BF5456" w14:textId="77777777" w:rsidR="00273682" w:rsidRPr="00273682" w:rsidRDefault="00273682" w:rsidP="00B54ED2">
            <w:pPr>
              <w:pStyle w:val="NormalWeb"/>
              <w:spacing w:before="0" w:beforeAutospacing="0" w:after="0" w:afterAutospacing="0"/>
              <w:ind w:left="-118" w:right="-620" w:hanging="2"/>
              <w:rPr>
                <w:rFonts w:asciiTheme="majorHAnsi" w:hAnsiTheme="majorHAnsi" w:cstheme="majorHAnsi"/>
                <w:sz w:val="16"/>
                <w:szCs w:val="16"/>
              </w:rPr>
            </w:pPr>
            <w:r w:rsidRPr="00273682">
              <w:rPr>
                <w:rFonts w:asciiTheme="majorHAnsi" w:hAnsiTheme="majorHAnsi" w:cstheme="majorHAnsi"/>
                <w:color w:val="000000"/>
                <w:sz w:val="16"/>
                <w:szCs w:val="16"/>
              </w:rPr>
              <w:t xml:space="preserve"> PR</w:t>
            </w:r>
          </w:p>
        </w:tc>
        <w:tc>
          <w:tcPr>
            <w:tcW w:w="0" w:type="auto"/>
            <w:tcBorders>
              <w:top w:val="single" w:sz="6" w:space="0" w:color="000000"/>
              <w:bottom w:val="single" w:sz="6" w:space="0" w:color="000000"/>
            </w:tcBorders>
            <w:tcMar>
              <w:top w:w="0" w:type="dxa"/>
              <w:left w:w="100" w:type="dxa"/>
              <w:bottom w:w="0" w:type="dxa"/>
              <w:right w:w="100" w:type="dxa"/>
            </w:tcMar>
            <w:hideMark/>
          </w:tcPr>
          <w:p w14:paraId="24131BB2"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R</w:t>
            </w:r>
          </w:p>
        </w:tc>
        <w:tc>
          <w:tcPr>
            <w:tcW w:w="0" w:type="auto"/>
            <w:tcBorders>
              <w:top w:val="single" w:sz="6" w:space="0" w:color="000000"/>
              <w:bottom w:val="single" w:sz="8" w:space="0" w:color="000000"/>
            </w:tcBorders>
            <w:shd w:val="pct10" w:color="auto" w:fill="auto"/>
            <w:tcMar>
              <w:top w:w="0" w:type="dxa"/>
              <w:left w:w="100" w:type="dxa"/>
              <w:bottom w:w="0" w:type="dxa"/>
              <w:right w:w="100" w:type="dxa"/>
            </w:tcMar>
            <w:hideMark/>
          </w:tcPr>
          <w:p w14:paraId="0C1A34D7"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U</w:t>
            </w:r>
          </w:p>
        </w:tc>
        <w:tc>
          <w:tcPr>
            <w:tcW w:w="0" w:type="auto"/>
            <w:tcBorders>
              <w:top w:val="single" w:sz="6" w:space="0" w:color="000000"/>
              <w:bottom w:val="single" w:sz="8" w:space="0" w:color="000000"/>
            </w:tcBorders>
            <w:shd w:val="pct10" w:color="auto" w:fill="auto"/>
            <w:tcMar>
              <w:top w:w="0" w:type="dxa"/>
              <w:left w:w="100" w:type="dxa"/>
              <w:bottom w:w="0" w:type="dxa"/>
              <w:right w:w="100" w:type="dxa"/>
            </w:tcMar>
            <w:hideMark/>
          </w:tcPr>
          <w:p w14:paraId="6469D6EC" w14:textId="77777777" w:rsidR="00273682" w:rsidRPr="00273682" w:rsidRDefault="00273682" w:rsidP="00B54ED2">
            <w:pPr>
              <w:pStyle w:val="NormalWeb"/>
              <w:spacing w:before="0" w:beforeAutospacing="0" w:after="0" w:afterAutospacing="0"/>
              <w:ind w:left="-112" w:right="-620"/>
              <w:rPr>
                <w:rFonts w:asciiTheme="majorHAnsi" w:hAnsiTheme="majorHAnsi" w:cstheme="majorHAnsi"/>
                <w:sz w:val="16"/>
                <w:szCs w:val="16"/>
              </w:rPr>
            </w:pPr>
            <w:r w:rsidRPr="00273682">
              <w:rPr>
                <w:rFonts w:asciiTheme="majorHAnsi" w:hAnsiTheme="majorHAnsi" w:cstheme="majorHAnsi"/>
                <w:color w:val="000000"/>
                <w:sz w:val="16"/>
                <w:szCs w:val="16"/>
              </w:rPr>
              <w:t xml:space="preserve"> PR</w:t>
            </w:r>
          </w:p>
        </w:tc>
        <w:tc>
          <w:tcPr>
            <w:tcW w:w="0" w:type="auto"/>
            <w:tcBorders>
              <w:top w:val="single" w:sz="6" w:space="0" w:color="000000"/>
              <w:bottom w:val="single" w:sz="8" w:space="0" w:color="000000"/>
            </w:tcBorders>
            <w:shd w:val="pct10" w:color="auto" w:fill="auto"/>
            <w:tcMar>
              <w:top w:w="0" w:type="dxa"/>
              <w:left w:w="100" w:type="dxa"/>
              <w:bottom w:w="0" w:type="dxa"/>
              <w:right w:w="100" w:type="dxa"/>
            </w:tcMar>
            <w:hideMark/>
          </w:tcPr>
          <w:p w14:paraId="4B670C20"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R</w:t>
            </w:r>
          </w:p>
        </w:tc>
        <w:tc>
          <w:tcPr>
            <w:tcW w:w="0" w:type="auto"/>
            <w:tcBorders>
              <w:top w:val="single" w:sz="6" w:space="0" w:color="000000"/>
              <w:bottom w:val="single" w:sz="8" w:space="0" w:color="000000"/>
            </w:tcBorders>
            <w:tcMar>
              <w:top w:w="0" w:type="dxa"/>
              <w:left w:w="100" w:type="dxa"/>
              <w:bottom w:w="0" w:type="dxa"/>
              <w:right w:w="100" w:type="dxa"/>
            </w:tcMar>
            <w:hideMark/>
          </w:tcPr>
          <w:p w14:paraId="4B491326"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U</w:t>
            </w:r>
          </w:p>
        </w:tc>
        <w:tc>
          <w:tcPr>
            <w:tcW w:w="0" w:type="auto"/>
            <w:tcBorders>
              <w:top w:val="single" w:sz="6" w:space="0" w:color="000000"/>
              <w:bottom w:val="single" w:sz="8" w:space="0" w:color="000000"/>
            </w:tcBorders>
            <w:tcMar>
              <w:top w:w="0" w:type="dxa"/>
              <w:left w:w="100" w:type="dxa"/>
              <w:bottom w:w="0" w:type="dxa"/>
              <w:right w:w="100" w:type="dxa"/>
            </w:tcMar>
            <w:hideMark/>
          </w:tcPr>
          <w:p w14:paraId="4D706562" w14:textId="77777777" w:rsidR="00273682" w:rsidRPr="00273682" w:rsidRDefault="00273682" w:rsidP="00B54ED2">
            <w:pPr>
              <w:pStyle w:val="NormalWeb"/>
              <w:spacing w:before="0" w:beforeAutospacing="0" w:after="0" w:afterAutospacing="0"/>
              <w:ind w:left="-126" w:right="-620"/>
              <w:rPr>
                <w:rFonts w:asciiTheme="majorHAnsi" w:hAnsiTheme="majorHAnsi" w:cstheme="majorHAnsi"/>
                <w:sz w:val="16"/>
                <w:szCs w:val="16"/>
              </w:rPr>
            </w:pPr>
            <w:r w:rsidRPr="00273682">
              <w:rPr>
                <w:rFonts w:asciiTheme="majorHAnsi" w:hAnsiTheme="majorHAnsi" w:cstheme="majorHAnsi"/>
                <w:color w:val="000000"/>
                <w:sz w:val="16"/>
                <w:szCs w:val="16"/>
              </w:rPr>
              <w:t xml:space="preserve"> PR</w:t>
            </w:r>
          </w:p>
        </w:tc>
        <w:tc>
          <w:tcPr>
            <w:tcW w:w="0" w:type="auto"/>
            <w:tcBorders>
              <w:top w:val="single" w:sz="6" w:space="0" w:color="000000"/>
              <w:bottom w:val="single" w:sz="8" w:space="0" w:color="000000"/>
            </w:tcBorders>
            <w:tcMar>
              <w:top w:w="0" w:type="dxa"/>
              <w:left w:w="100" w:type="dxa"/>
              <w:bottom w:w="0" w:type="dxa"/>
              <w:right w:w="100" w:type="dxa"/>
            </w:tcMar>
            <w:hideMark/>
          </w:tcPr>
          <w:p w14:paraId="6BEE2C80"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R</w:t>
            </w:r>
          </w:p>
        </w:tc>
        <w:tc>
          <w:tcPr>
            <w:tcW w:w="0" w:type="auto"/>
            <w:tcBorders>
              <w:top w:val="single" w:sz="6" w:space="0" w:color="000000"/>
              <w:bottom w:val="single" w:sz="8" w:space="0" w:color="000000"/>
            </w:tcBorders>
            <w:shd w:val="pct10" w:color="auto" w:fill="auto"/>
            <w:tcMar>
              <w:top w:w="0" w:type="dxa"/>
              <w:left w:w="100" w:type="dxa"/>
              <w:bottom w:w="0" w:type="dxa"/>
              <w:right w:w="100" w:type="dxa"/>
            </w:tcMar>
            <w:hideMark/>
          </w:tcPr>
          <w:p w14:paraId="2B2E2AC7"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U</w:t>
            </w:r>
          </w:p>
        </w:tc>
        <w:tc>
          <w:tcPr>
            <w:tcW w:w="0" w:type="auto"/>
            <w:tcBorders>
              <w:top w:val="single" w:sz="6" w:space="0" w:color="000000"/>
              <w:bottom w:val="single" w:sz="8" w:space="0" w:color="000000"/>
            </w:tcBorders>
            <w:shd w:val="pct10" w:color="auto" w:fill="auto"/>
            <w:tcMar>
              <w:top w:w="0" w:type="dxa"/>
              <w:left w:w="100" w:type="dxa"/>
              <w:bottom w:w="0" w:type="dxa"/>
              <w:right w:w="100" w:type="dxa"/>
            </w:tcMar>
            <w:hideMark/>
          </w:tcPr>
          <w:p w14:paraId="252BECEF" w14:textId="77777777" w:rsidR="00273682" w:rsidRPr="00273682" w:rsidRDefault="00273682" w:rsidP="00B54ED2">
            <w:pPr>
              <w:pStyle w:val="NormalWeb"/>
              <w:spacing w:before="0" w:beforeAutospacing="0" w:after="0" w:afterAutospacing="0"/>
              <w:ind w:left="-116" w:right="-620"/>
              <w:rPr>
                <w:rFonts w:asciiTheme="majorHAnsi" w:hAnsiTheme="majorHAnsi" w:cstheme="majorHAnsi"/>
                <w:sz w:val="16"/>
                <w:szCs w:val="16"/>
              </w:rPr>
            </w:pPr>
            <w:r w:rsidRPr="00273682">
              <w:rPr>
                <w:rFonts w:asciiTheme="majorHAnsi" w:hAnsiTheme="majorHAnsi" w:cstheme="majorHAnsi"/>
                <w:color w:val="000000"/>
                <w:sz w:val="16"/>
                <w:szCs w:val="16"/>
              </w:rPr>
              <w:t xml:space="preserve"> PR</w:t>
            </w:r>
          </w:p>
        </w:tc>
        <w:tc>
          <w:tcPr>
            <w:tcW w:w="0" w:type="auto"/>
            <w:tcBorders>
              <w:top w:val="single" w:sz="6" w:space="0" w:color="000000"/>
              <w:bottom w:val="single" w:sz="8" w:space="0" w:color="000000"/>
            </w:tcBorders>
            <w:shd w:val="pct10" w:color="auto" w:fill="auto"/>
            <w:tcMar>
              <w:top w:w="0" w:type="dxa"/>
              <w:left w:w="100" w:type="dxa"/>
              <w:bottom w:w="0" w:type="dxa"/>
              <w:right w:w="100" w:type="dxa"/>
            </w:tcMar>
            <w:hideMark/>
          </w:tcPr>
          <w:p w14:paraId="212D6218"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R</w:t>
            </w:r>
          </w:p>
        </w:tc>
        <w:tc>
          <w:tcPr>
            <w:tcW w:w="0" w:type="auto"/>
            <w:tcBorders>
              <w:top w:val="single" w:sz="6" w:space="0" w:color="000000"/>
              <w:bottom w:val="single" w:sz="6" w:space="0" w:color="000000"/>
            </w:tcBorders>
            <w:tcMar>
              <w:top w:w="0" w:type="dxa"/>
              <w:left w:w="100" w:type="dxa"/>
              <w:bottom w:w="0" w:type="dxa"/>
              <w:right w:w="100" w:type="dxa"/>
            </w:tcMar>
            <w:hideMark/>
          </w:tcPr>
          <w:p w14:paraId="65190151"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Variable</w:t>
            </w:r>
          </w:p>
        </w:tc>
        <w:tc>
          <w:tcPr>
            <w:tcW w:w="0" w:type="auto"/>
            <w:tcBorders>
              <w:top w:val="single" w:sz="6" w:space="0" w:color="000000"/>
              <w:bottom w:val="single" w:sz="6" w:space="0" w:color="000000"/>
            </w:tcBorders>
            <w:tcMar>
              <w:top w:w="0" w:type="dxa"/>
              <w:left w:w="100" w:type="dxa"/>
              <w:bottom w:w="0" w:type="dxa"/>
              <w:right w:w="100" w:type="dxa"/>
            </w:tcMar>
            <w:hideMark/>
          </w:tcPr>
          <w:p w14:paraId="0B546F06"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Concept</w:t>
            </w:r>
          </w:p>
        </w:tc>
      </w:tr>
      <w:tr w:rsidR="00273682" w:rsidRPr="00E53015" w14:paraId="1B8666D2" w14:textId="77777777" w:rsidTr="00273682">
        <w:trPr>
          <w:cantSplit/>
          <w:trHeight w:hRule="exact" w:val="283"/>
        </w:trPr>
        <w:tc>
          <w:tcPr>
            <w:tcW w:w="979" w:type="dxa"/>
            <w:vMerge w:val="restart"/>
            <w:tcBorders>
              <w:top w:val="single" w:sz="8" w:space="0" w:color="000000"/>
              <w:bottom w:val="single" w:sz="8" w:space="0" w:color="000000"/>
            </w:tcBorders>
            <w:tcMar>
              <w:top w:w="0" w:type="dxa"/>
              <w:left w:w="100" w:type="dxa"/>
              <w:bottom w:w="0" w:type="dxa"/>
              <w:right w:w="100" w:type="dxa"/>
            </w:tcMar>
            <w:vAlign w:val="center"/>
            <w:hideMark/>
          </w:tcPr>
          <w:p w14:paraId="00A033FB"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Building Shape</w:t>
            </w:r>
          </w:p>
        </w:tc>
        <w:tc>
          <w:tcPr>
            <w:tcW w:w="2228" w:type="dxa"/>
            <w:tcBorders>
              <w:top w:val="single" w:sz="8" w:space="0" w:color="000000"/>
              <w:bottom w:val="single" w:sz="8" w:space="0" w:color="000000"/>
            </w:tcBorders>
            <w:tcMar>
              <w:top w:w="0" w:type="dxa"/>
              <w:left w:w="100" w:type="dxa"/>
              <w:bottom w:w="0" w:type="dxa"/>
              <w:right w:w="100" w:type="dxa"/>
            </w:tcMar>
            <w:hideMark/>
          </w:tcPr>
          <w:p w14:paraId="1CF6E719"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Mass Concept**</w:t>
            </w:r>
          </w:p>
        </w:tc>
        <w:tc>
          <w:tcPr>
            <w:tcW w:w="0" w:type="auto"/>
            <w:tcBorders>
              <w:top w:val="single" w:sz="8" w:space="0" w:color="000000"/>
              <w:left w:val="nil"/>
              <w:bottom w:val="single" w:sz="8" w:space="0" w:color="000000"/>
            </w:tcBorders>
            <w:shd w:val="pct10" w:color="auto" w:fill="auto"/>
            <w:tcMar>
              <w:top w:w="0" w:type="dxa"/>
              <w:left w:w="100" w:type="dxa"/>
              <w:bottom w:w="0" w:type="dxa"/>
              <w:right w:w="100" w:type="dxa"/>
            </w:tcMar>
            <w:hideMark/>
          </w:tcPr>
          <w:p w14:paraId="470C656D"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419BE68B"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14E83FDC"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2CE69AD6"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25CEDB43"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0BBE52D0"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1F7BB541"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67E54139"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610413E7"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747C69D8"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63F57702"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5AE36529"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60ACC323"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5EC70F79"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15A9752B"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hideMark/>
          </w:tcPr>
          <w:p w14:paraId="2100AECA" w14:textId="77777777" w:rsidR="00273682" w:rsidRPr="00273682" w:rsidRDefault="00273682" w:rsidP="00B54ED2">
            <w:pPr>
              <w:ind w:hanging="2"/>
              <w:jc w:val="center"/>
              <w:rPr>
                <w:rFonts w:asciiTheme="majorHAnsi" w:hAnsiTheme="majorHAnsi" w:cstheme="majorHAnsi"/>
                <w:sz w:val="16"/>
                <w:szCs w:val="16"/>
              </w:rPr>
            </w:pPr>
            <w:r w:rsidRPr="00273682">
              <w:rPr>
                <w:rFonts w:asciiTheme="majorHAnsi" w:hAnsiTheme="majorHAnsi" w:cstheme="majorHAnsi"/>
                <w:sz w:val="16"/>
                <w:szCs w:val="16"/>
              </w:rPr>
              <w:t>30%</w:t>
            </w:r>
          </w:p>
        </w:tc>
        <w:tc>
          <w:tcPr>
            <w:tcW w:w="0" w:type="auto"/>
            <w:vMerge w:val="restart"/>
            <w:tcBorders>
              <w:top w:val="single" w:sz="8" w:space="0" w:color="000000"/>
            </w:tcBorders>
            <w:tcMar>
              <w:top w:w="0" w:type="dxa"/>
              <w:left w:w="100" w:type="dxa"/>
              <w:bottom w:w="0" w:type="dxa"/>
              <w:right w:w="100" w:type="dxa"/>
            </w:tcMar>
            <w:hideMark/>
          </w:tcPr>
          <w:p w14:paraId="323E4FC1" w14:textId="77777777" w:rsidR="00273682" w:rsidRPr="00273682" w:rsidRDefault="00273682" w:rsidP="00B54ED2">
            <w:pPr>
              <w:ind w:hanging="2"/>
              <w:jc w:val="center"/>
              <w:rPr>
                <w:rFonts w:asciiTheme="majorHAnsi" w:hAnsiTheme="majorHAnsi" w:cstheme="majorHAnsi"/>
                <w:sz w:val="16"/>
                <w:szCs w:val="16"/>
              </w:rPr>
            </w:pPr>
            <w:r w:rsidRPr="00273682">
              <w:rPr>
                <w:rFonts w:asciiTheme="majorHAnsi" w:hAnsiTheme="majorHAnsi" w:cstheme="majorHAnsi"/>
                <w:sz w:val="16"/>
                <w:szCs w:val="16"/>
              </w:rPr>
              <w:t>65%</w:t>
            </w:r>
          </w:p>
        </w:tc>
      </w:tr>
      <w:tr w:rsidR="00273682" w:rsidRPr="00E53015" w14:paraId="21405C4F" w14:textId="77777777" w:rsidTr="00273682">
        <w:trPr>
          <w:cantSplit/>
          <w:trHeight w:hRule="exact" w:val="283"/>
        </w:trPr>
        <w:tc>
          <w:tcPr>
            <w:tcW w:w="979" w:type="dxa"/>
            <w:vMerge/>
            <w:tcBorders>
              <w:top w:val="single" w:sz="8" w:space="0" w:color="000000"/>
              <w:bottom w:val="single" w:sz="8" w:space="0" w:color="000000"/>
            </w:tcBorders>
            <w:vAlign w:val="center"/>
            <w:hideMark/>
          </w:tcPr>
          <w:p w14:paraId="0E23599D" w14:textId="77777777" w:rsidR="00273682" w:rsidRPr="00273682" w:rsidRDefault="00273682" w:rsidP="00B54ED2">
            <w:pPr>
              <w:ind w:hanging="2"/>
              <w:rPr>
                <w:rFonts w:asciiTheme="majorHAnsi" w:hAnsiTheme="majorHAnsi" w:cstheme="majorHAnsi"/>
                <w:sz w:val="16"/>
                <w:szCs w:val="16"/>
              </w:rPr>
            </w:pPr>
          </w:p>
        </w:tc>
        <w:tc>
          <w:tcPr>
            <w:tcW w:w="2228" w:type="dxa"/>
            <w:tcBorders>
              <w:top w:val="single" w:sz="8" w:space="0" w:color="000000"/>
              <w:bottom w:val="single" w:sz="8" w:space="0" w:color="000000"/>
            </w:tcBorders>
            <w:tcMar>
              <w:top w:w="0" w:type="dxa"/>
              <w:left w:w="100" w:type="dxa"/>
              <w:bottom w:w="0" w:type="dxa"/>
              <w:right w:w="100" w:type="dxa"/>
            </w:tcMar>
            <w:hideMark/>
          </w:tcPr>
          <w:p w14:paraId="7D318EE8" w14:textId="77777777" w:rsidR="00273682" w:rsidRPr="00273682" w:rsidRDefault="00273682" w:rsidP="00B54ED2">
            <w:pPr>
              <w:pStyle w:val="NormalWeb"/>
              <w:spacing w:before="0" w:beforeAutospacing="0" w:after="0" w:afterAutospacing="0"/>
              <w:ind w:left="-2"/>
              <w:rPr>
                <w:rFonts w:asciiTheme="majorHAnsi" w:hAnsiTheme="majorHAnsi" w:cstheme="majorHAnsi"/>
                <w:sz w:val="16"/>
                <w:szCs w:val="16"/>
              </w:rPr>
            </w:pPr>
            <w:r w:rsidRPr="00273682">
              <w:rPr>
                <w:rFonts w:asciiTheme="majorHAnsi" w:hAnsiTheme="majorHAnsi" w:cstheme="majorHAnsi"/>
                <w:color w:val="000000"/>
                <w:sz w:val="16"/>
                <w:szCs w:val="16"/>
              </w:rPr>
              <w:t>Dimensions of Terrace*</w:t>
            </w:r>
          </w:p>
        </w:tc>
        <w:tc>
          <w:tcPr>
            <w:tcW w:w="0" w:type="auto"/>
            <w:tcBorders>
              <w:top w:val="single" w:sz="8" w:space="0" w:color="000000"/>
              <w:left w:val="nil"/>
              <w:bottom w:val="single" w:sz="8" w:space="0" w:color="000000"/>
            </w:tcBorders>
            <w:shd w:val="pct10" w:color="auto" w:fill="auto"/>
            <w:tcMar>
              <w:top w:w="0" w:type="dxa"/>
              <w:left w:w="100" w:type="dxa"/>
              <w:bottom w:w="0" w:type="dxa"/>
              <w:right w:w="100" w:type="dxa"/>
            </w:tcMar>
            <w:hideMark/>
          </w:tcPr>
          <w:p w14:paraId="7144674B"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683BA2C0"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52DF9F5A"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67F12658"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2958F854"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553B79BE"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65BA55F2"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388022A5"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26BDE5D7"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5E273109"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20910E7F"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77E5EB03"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4A75B9DD"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21684328"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37E51047"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hideMark/>
          </w:tcPr>
          <w:p w14:paraId="69AE36DA" w14:textId="77777777" w:rsidR="00273682" w:rsidRPr="00273682" w:rsidRDefault="00273682" w:rsidP="00B54ED2">
            <w:pPr>
              <w:ind w:hanging="2"/>
              <w:jc w:val="center"/>
              <w:rPr>
                <w:rFonts w:asciiTheme="majorHAnsi" w:hAnsiTheme="majorHAnsi" w:cstheme="majorHAnsi"/>
                <w:sz w:val="16"/>
                <w:szCs w:val="16"/>
              </w:rPr>
            </w:pPr>
            <w:r w:rsidRPr="00273682">
              <w:rPr>
                <w:rFonts w:asciiTheme="majorHAnsi" w:hAnsiTheme="majorHAnsi" w:cstheme="majorHAnsi"/>
                <w:sz w:val="16"/>
                <w:szCs w:val="16"/>
              </w:rPr>
              <w:t>100%</w:t>
            </w:r>
          </w:p>
        </w:tc>
        <w:tc>
          <w:tcPr>
            <w:tcW w:w="0" w:type="auto"/>
            <w:vMerge/>
            <w:tcBorders>
              <w:bottom w:val="single" w:sz="8" w:space="0" w:color="000000"/>
            </w:tcBorders>
            <w:tcMar>
              <w:top w:w="0" w:type="dxa"/>
              <w:left w:w="100" w:type="dxa"/>
              <w:bottom w:w="0" w:type="dxa"/>
              <w:right w:w="100" w:type="dxa"/>
            </w:tcMar>
            <w:hideMark/>
          </w:tcPr>
          <w:p w14:paraId="5B7B38D6" w14:textId="77777777" w:rsidR="00273682" w:rsidRPr="00273682" w:rsidRDefault="00273682" w:rsidP="00B54ED2">
            <w:pPr>
              <w:ind w:hanging="2"/>
              <w:jc w:val="center"/>
              <w:rPr>
                <w:rFonts w:asciiTheme="majorHAnsi" w:hAnsiTheme="majorHAnsi" w:cstheme="majorHAnsi"/>
                <w:sz w:val="16"/>
                <w:szCs w:val="16"/>
              </w:rPr>
            </w:pPr>
          </w:p>
        </w:tc>
      </w:tr>
      <w:tr w:rsidR="00273682" w:rsidRPr="00E53015" w14:paraId="4FC9817D" w14:textId="77777777" w:rsidTr="00273682">
        <w:trPr>
          <w:cantSplit/>
          <w:trHeight w:hRule="exact" w:val="283"/>
        </w:trPr>
        <w:tc>
          <w:tcPr>
            <w:tcW w:w="979" w:type="dxa"/>
            <w:vMerge w:val="restart"/>
            <w:tcBorders>
              <w:top w:val="single" w:sz="8" w:space="0" w:color="000000"/>
              <w:bottom w:val="single" w:sz="8" w:space="0" w:color="000000"/>
            </w:tcBorders>
            <w:tcMar>
              <w:top w:w="0" w:type="dxa"/>
              <w:left w:w="100" w:type="dxa"/>
              <w:bottom w:w="0" w:type="dxa"/>
              <w:right w:w="100" w:type="dxa"/>
            </w:tcMar>
            <w:vAlign w:val="center"/>
            <w:hideMark/>
          </w:tcPr>
          <w:p w14:paraId="3D221220"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Facade</w:t>
            </w:r>
          </w:p>
        </w:tc>
        <w:tc>
          <w:tcPr>
            <w:tcW w:w="2228" w:type="dxa"/>
            <w:tcBorders>
              <w:top w:val="single" w:sz="8" w:space="0" w:color="000000"/>
              <w:bottom w:val="single" w:sz="8" w:space="0" w:color="000000"/>
            </w:tcBorders>
            <w:tcMar>
              <w:top w:w="0" w:type="dxa"/>
              <w:left w:w="100" w:type="dxa"/>
              <w:bottom w:w="0" w:type="dxa"/>
              <w:right w:w="100" w:type="dxa"/>
            </w:tcMar>
            <w:hideMark/>
          </w:tcPr>
          <w:p w14:paraId="5F1E1DC8"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Façade Color**</w:t>
            </w:r>
          </w:p>
        </w:tc>
        <w:tc>
          <w:tcPr>
            <w:tcW w:w="0" w:type="auto"/>
            <w:tcBorders>
              <w:top w:val="single" w:sz="8" w:space="0" w:color="000000"/>
              <w:left w:val="nil"/>
              <w:bottom w:val="single" w:sz="8" w:space="0" w:color="000000"/>
            </w:tcBorders>
            <w:shd w:val="pct10" w:color="auto" w:fill="auto"/>
            <w:tcMar>
              <w:top w:w="0" w:type="dxa"/>
              <w:left w:w="100" w:type="dxa"/>
              <w:bottom w:w="0" w:type="dxa"/>
              <w:right w:w="100" w:type="dxa"/>
            </w:tcMar>
            <w:hideMark/>
          </w:tcPr>
          <w:p w14:paraId="2169586D" w14:textId="77777777" w:rsidR="00273682" w:rsidRPr="00273682" w:rsidRDefault="00273682" w:rsidP="00B54ED2">
            <w:pPr>
              <w:pStyle w:val="NormalWeb"/>
              <w:spacing w:before="0" w:beforeAutospacing="0" w:after="0" w:afterAutospacing="0"/>
              <w:ind w:left="-684" w:firstLine="682"/>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61720E1C"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6F943112"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232B64C5"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52C59C54"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020B164A"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7E62CB34"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2F1A7E2F"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26679808"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6F404544"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0FAE4428"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2B796F26"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6CA9DC9E"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4B81951B"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45420274"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hideMark/>
          </w:tcPr>
          <w:p w14:paraId="1064E739" w14:textId="77777777" w:rsidR="00273682" w:rsidRPr="00273682" w:rsidRDefault="00273682" w:rsidP="00B54ED2">
            <w:pPr>
              <w:ind w:hanging="2"/>
              <w:jc w:val="center"/>
              <w:rPr>
                <w:rFonts w:asciiTheme="majorHAnsi" w:hAnsiTheme="majorHAnsi" w:cstheme="majorHAnsi"/>
                <w:sz w:val="16"/>
                <w:szCs w:val="16"/>
              </w:rPr>
            </w:pPr>
            <w:r w:rsidRPr="00273682">
              <w:rPr>
                <w:rFonts w:asciiTheme="majorHAnsi" w:hAnsiTheme="majorHAnsi" w:cstheme="majorHAnsi"/>
                <w:sz w:val="16"/>
                <w:szCs w:val="16"/>
              </w:rPr>
              <w:t>80%</w:t>
            </w:r>
          </w:p>
        </w:tc>
        <w:tc>
          <w:tcPr>
            <w:tcW w:w="0" w:type="auto"/>
            <w:vMerge w:val="restart"/>
            <w:tcBorders>
              <w:top w:val="single" w:sz="8" w:space="0" w:color="000000"/>
            </w:tcBorders>
            <w:tcMar>
              <w:top w:w="0" w:type="dxa"/>
              <w:left w:w="100" w:type="dxa"/>
              <w:bottom w:w="0" w:type="dxa"/>
              <w:right w:w="100" w:type="dxa"/>
            </w:tcMar>
            <w:hideMark/>
          </w:tcPr>
          <w:p w14:paraId="0A072956" w14:textId="77777777" w:rsidR="00273682" w:rsidRPr="00273682" w:rsidRDefault="00273682" w:rsidP="00B54ED2">
            <w:pPr>
              <w:ind w:hanging="2"/>
              <w:jc w:val="center"/>
              <w:rPr>
                <w:rFonts w:asciiTheme="majorHAnsi" w:hAnsiTheme="majorHAnsi" w:cstheme="majorHAnsi"/>
                <w:sz w:val="16"/>
                <w:szCs w:val="16"/>
              </w:rPr>
            </w:pPr>
            <w:r w:rsidRPr="00273682">
              <w:rPr>
                <w:rFonts w:asciiTheme="majorHAnsi" w:hAnsiTheme="majorHAnsi" w:cstheme="majorHAnsi"/>
                <w:sz w:val="16"/>
                <w:szCs w:val="16"/>
              </w:rPr>
              <w:t>65%</w:t>
            </w:r>
          </w:p>
        </w:tc>
      </w:tr>
      <w:tr w:rsidR="00273682" w:rsidRPr="00E53015" w14:paraId="34D01379" w14:textId="77777777" w:rsidTr="00273682">
        <w:trPr>
          <w:cantSplit/>
          <w:trHeight w:hRule="exact" w:val="283"/>
        </w:trPr>
        <w:tc>
          <w:tcPr>
            <w:tcW w:w="979" w:type="dxa"/>
            <w:vMerge/>
            <w:tcBorders>
              <w:top w:val="single" w:sz="8" w:space="0" w:color="000000"/>
              <w:bottom w:val="single" w:sz="8" w:space="0" w:color="000000"/>
            </w:tcBorders>
            <w:vAlign w:val="center"/>
            <w:hideMark/>
          </w:tcPr>
          <w:p w14:paraId="00796990" w14:textId="77777777" w:rsidR="00273682" w:rsidRPr="00273682" w:rsidRDefault="00273682" w:rsidP="00B54ED2">
            <w:pPr>
              <w:ind w:hanging="2"/>
              <w:rPr>
                <w:rFonts w:asciiTheme="majorHAnsi" w:hAnsiTheme="majorHAnsi" w:cstheme="majorHAnsi"/>
                <w:sz w:val="16"/>
                <w:szCs w:val="16"/>
              </w:rPr>
            </w:pPr>
          </w:p>
        </w:tc>
        <w:tc>
          <w:tcPr>
            <w:tcW w:w="2228" w:type="dxa"/>
            <w:tcBorders>
              <w:top w:val="single" w:sz="8" w:space="0" w:color="000000"/>
              <w:bottom w:val="single" w:sz="8" w:space="0" w:color="000000"/>
            </w:tcBorders>
            <w:tcMar>
              <w:top w:w="0" w:type="dxa"/>
              <w:left w:w="100" w:type="dxa"/>
              <w:bottom w:w="0" w:type="dxa"/>
              <w:right w:w="100" w:type="dxa"/>
            </w:tcMar>
            <w:hideMark/>
          </w:tcPr>
          <w:p w14:paraId="4CD361EC"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Geometric Elements*</w:t>
            </w:r>
          </w:p>
        </w:tc>
        <w:tc>
          <w:tcPr>
            <w:tcW w:w="0" w:type="auto"/>
            <w:tcBorders>
              <w:top w:val="single" w:sz="8" w:space="0" w:color="000000"/>
              <w:left w:val="nil"/>
              <w:bottom w:val="single" w:sz="8" w:space="0" w:color="000000"/>
            </w:tcBorders>
            <w:shd w:val="pct10" w:color="auto" w:fill="auto"/>
            <w:tcMar>
              <w:top w:w="0" w:type="dxa"/>
              <w:left w:w="100" w:type="dxa"/>
              <w:bottom w:w="0" w:type="dxa"/>
              <w:right w:w="100" w:type="dxa"/>
            </w:tcMar>
            <w:hideMark/>
          </w:tcPr>
          <w:p w14:paraId="646085CE"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65FA2ACB"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49488A5B"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7EF0B260"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72F80D99"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312EA92F"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661D3AA0"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0A5F0211"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79DEF5E7"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798C93CE"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210F2D77"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5E4FE9CC"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3AC92076"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50EF112E"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7E72E208"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hideMark/>
          </w:tcPr>
          <w:p w14:paraId="18564252" w14:textId="77777777" w:rsidR="00273682" w:rsidRPr="00273682" w:rsidRDefault="00273682" w:rsidP="00B54ED2">
            <w:pPr>
              <w:ind w:hanging="2"/>
              <w:jc w:val="center"/>
              <w:rPr>
                <w:rFonts w:asciiTheme="majorHAnsi" w:hAnsiTheme="majorHAnsi" w:cstheme="majorHAnsi"/>
                <w:sz w:val="16"/>
                <w:szCs w:val="16"/>
              </w:rPr>
            </w:pPr>
            <w:r w:rsidRPr="00273682">
              <w:rPr>
                <w:rFonts w:asciiTheme="majorHAnsi" w:hAnsiTheme="majorHAnsi" w:cstheme="majorHAnsi"/>
                <w:sz w:val="16"/>
                <w:szCs w:val="16"/>
              </w:rPr>
              <w:t>50%</w:t>
            </w:r>
          </w:p>
        </w:tc>
        <w:tc>
          <w:tcPr>
            <w:tcW w:w="0" w:type="auto"/>
            <w:vMerge/>
            <w:tcBorders>
              <w:bottom w:val="single" w:sz="8" w:space="0" w:color="000000"/>
            </w:tcBorders>
            <w:tcMar>
              <w:top w:w="0" w:type="dxa"/>
              <w:left w:w="100" w:type="dxa"/>
              <w:bottom w:w="0" w:type="dxa"/>
              <w:right w:w="100" w:type="dxa"/>
            </w:tcMar>
            <w:hideMark/>
          </w:tcPr>
          <w:p w14:paraId="403B0F8B" w14:textId="77777777" w:rsidR="00273682" w:rsidRPr="00273682" w:rsidRDefault="00273682" w:rsidP="00B54ED2">
            <w:pPr>
              <w:ind w:hanging="2"/>
              <w:jc w:val="center"/>
              <w:rPr>
                <w:rFonts w:asciiTheme="majorHAnsi" w:hAnsiTheme="majorHAnsi" w:cstheme="majorHAnsi"/>
                <w:sz w:val="16"/>
                <w:szCs w:val="16"/>
              </w:rPr>
            </w:pPr>
          </w:p>
        </w:tc>
      </w:tr>
      <w:tr w:rsidR="00273682" w:rsidRPr="00E53015" w14:paraId="19CC1513" w14:textId="77777777" w:rsidTr="00273682">
        <w:trPr>
          <w:cantSplit/>
          <w:trHeight w:hRule="exact" w:val="283"/>
        </w:trPr>
        <w:tc>
          <w:tcPr>
            <w:tcW w:w="979" w:type="dxa"/>
            <w:vMerge w:val="restart"/>
            <w:tcBorders>
              <w:top w:val="single" w:sz="8" w:space="0" w:color="000000"/>
              <w:bottom w:val="single" w:sz="8" w:space="0" w:color="000000"/>
            </w:tcBorders>
            <w:tcMar>
              <w:top w:w="0" w:type="dxa"/>
              <w:left w:w="100" w:type="dxa"/>
              <w:bottom w:w="0" w:type="dxa"/>
              <w:right w:w="100" w:type="dxa"/>
            </w:tcMar>
            <w:vAlign w:val="center"/>
            <w:hideMark/>
          </w:tcPr>
          <w:p w14:paraId="2D87E9D7"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Roof</w:t>
            </w:r>
          </w:p>
        </w:tc>
        <w:tc>
          <w:tcPr>
            <w:tcW w:w="2228" w:type="dxa"/>
            <w:tcBorders>
              <w:top w:val="single" w:sz="8" w:space="0" w:color="000000"/>
              <w:bottom w:val="single" w:sz="8" w:space="0" w:color="000000"/>
            </w:tcBorders>
            <w:tcMar>
              <w:top w:w="0" w:type="dxa"/>
              <w:left w:w="100" w:type="dxa"/>
              <w:bottom w:w="0" w:type="dxa"/>
              <w:right w:w="100" w:type="dxa"/>
            </w:tcMar>
            <w:hideMark/>
          </w:tcPr>
          <w:p w14:paraId="5222B1A0"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Shape of The Roof Terrace*</w:t>
            </w:r>
          </w:p>
        </w:tc>
        <w:tc>
          <w:tcPr>
            <w:tcW w:w="0" w:type="auto"/>
            <w:tcBorders>
              <w:top w:val="single" w:sz="8" w:space="0" w:color="000000"/>
              <w:left w:val="nil"/>
              <w:bottom w:val="single" w:sz="8" w:space="0" w:color="000000"/>
            </w:tcBorders>
            <w:shd w:val="pct10" w:color="auto" w:fill="auto"/>
            <w:tcMar>
              <w:top w:w="0" w:type="dxa"/>
              <w:left w:w="100" w:type="dxa"/>
              <w:bottom w:w="0" w:type="dxa"/>
              <w:right w:w="100" w:type="dxa"/>
            </w:tcMar>
            <w:hideMark/>
          </w:tcPr>
          <w:p w14:paraId="18051CC5"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172D7CA6"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47139FEE"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56EB4D12"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1BF87CB0"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26D43AEA"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36E4E7B8"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069A46FA"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67A1A315"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3EFA5AA9"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2574CCCE"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0CE1B249"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49815DE1"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02FB65E5"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0180BDEA"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hideMark/>
          </w:tcPr>
          <w:p w14:paraId="43026492" w14:textId="77777777" w:rsidR="00273682" w:rsidRPr="00273682" w:rsidRDefault="00273682" w:rsidP="00B54ED2">
            <w:pPr>
              <w:ind w:hanging="2"/>
              <w:jc w:val="center"/>
              <w:rPr>
                <w:rFonts w:asciiTheme="majorHAnsi" w:hAnsiTheme="majorHAnsi" w:cstheme="majorHAnsi"/>
                <w:sz w:val="16"/>
                <w:szCs w:val="16"/>
              </w:rPr>
            </w:pPr>
            <w:r w:rsidRPr="00273682">
              <w:rPr>
                <w:rFonts w:asciiTheme="majorHAnsi" w:hAnsiTheme="majorHAnsi" w:cstheme="majorHAnsi"/>
                <w:sz w:val="16"/>
                <w:szCs w:val="16"/>
              </w:rPr>
              <w:t>70%</w:t>
            </w:r>
          </w:p>
        </w:tc>
        <w:tc>
          <w:tcPr>
            <w:tcW w:w="0" w:type="auto"/>
            <w:vMerge w:val="restart"/>
            <w:tcBorders>
              <w:top w:val="single" w:sz="8" w:space="0" w:color="000000"/>
            </w:tcBorders>
            <w:tcMar>
              <w:top w:w="0" w:type="dxa"/>
              <w:left w:w="100" w:type="dxa"/>
              <w:bottom w:w="0" w:type="dxa"/>
              <w:right w:w="100" w:type="dxa"/>
            </w:tcMar>
            <w:hideMark/>
          </w:tcPr>
          <w:p w14:paraId="4DD9061B" w14:textId="77777777" w:rsidR="00273682" w:rsidRPr="00273682" w:rsidRDefault="00273682" w:rsidP="00B54ED2">
            <w:pPr>
              <w:ind w:hanging="2"/>
              <w:jc w:val="center"/>
              <w:rPr>
                <w:rFonts w:asciiTheme="majorHAnsi" w:hAnsiTheme="majorHAnsi" w:cstheme="majorHAnsi"/>
                <w:sz w:val="16"/>
                <w:szCs w:val="16"/>
              </w:rPr>
            </w:pPr>
            <w:r w:rsidRPr="00273682">
              <w:rPr>
                <w:rFonts w:asciiTheme="majorHAnsi" w:hAnsiTheme="majorHAnsi" w:cstheme="majorHAnsi"/>
                <w:sz w:val="16"/>
                <w:szCs w:val="16"/>
              </w:rPr>
              <w:t>73%</w:t>
            </w:r>
          </w:p>
        </w:tc>
      </w:tr>
      <w:tr w:rsidR="00273682" w:rsidRPr="00E53015" w14:paraId="78481441" w14:textId="77777777" w:rsidTr="00273682">
        <w:trPr>
          <w:cantSplit/>
          <w:trHeight w:hRule="exact" w:val="283"/>
        </w:trPr>
        <w:tc>
          <w:tcPr>
            <w:tcW w:w="979" w:type="dxa"/>
            <w:vMerge/>
            <w:tcBorders>
              <w:top w:val="single" w:sz="8" w:space="0" w:color="000000"/>
              <w:bottom w:val="single" w:sz="8" w:space="0" w:color="000000"/>
            </w:tcBorders>
            <w:vAlign w:val="center"/>
            <w:hideMark/>
          </w:tcPr>
          <w:p w14:paraId="45513685" w14:textId="77777777" w:rsidR="00273682" w:rsidRPr="00273682" w:rsidRDefault="00273682" w:rsidP="00B54ED2">
            <w:pPr>
              <w:ind w:hanging="2"/>
              <w:rPr>
                <w:rFonts w:asciiTheme="majorHAnsi" w:hAnsiTheme="majorHAnsi" w:cstheme="majorHAnsi"/>
                <w:sz w:val="16"/>
                <w:szCs w:val="16"/>
              </w:rPr>
            </w:pPr>
          </w:p>
        </w:tc>
        <w:tc>
          <w:tcPr>
            <w:tcW w:w="2228" w:type="dxa"/>
            <w:tcBorders>
              <w:top w:val="single" w:sz="8" w:space="0" w:color="000000"/>
              <w:left w:val="nil"/>
              <w:bottom w:val="single" w:sz="8" w:space="0" w:color="000000"/>
            </w:tcBorders>
            <w:tcMar>
              <w:top w:w="0" w:type="dxa"/>
              <w:left w:w="100" w:type="dxa"/>
              <w:bottom w:w="0" w:type="dxa"/>
              <w:right w:w="100" w:type="dxa"/>
            </w:tcMar>
            <w:hideMark/>
          </w:tcPr>
          <w:p w14:paraId="57A56422"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Dome*</w:t>
            </w:r>
          </w:p>
        </w:tc>
        <w:tc>
          <w:tcPr>
            <w:tcW w:w="0" w:type="auto"/>
            <w:tcBorders>
              <w:top w:val="single" w:sz="8" w:space="0" w:color="000000"/>
              <w:left w:val="nil"/>
              <w:bottom w:val="single" w:sz="8" w:space="0" w:color="000000"/>
            </w:tcBorders>
            <w:shd w:val="pct10" w:color="auto" w:fill="auto"/>
            <w:tcMar>
              <w:top w:w="0" w:type="dxa"/>
              <w:left w:w="100" w:type="dxa"/>
              <w:bottom w:w="0" w:type="dxa"/>
              <w:right w:w="100" w:type="dxa"/>
            </w:tcMar>
            <w:hideMark/>
          </w:tcPr>
          <w:p w14:paraId="7EFF41B1"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21881F3C"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7E23050E"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2085D623"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4974AD7E"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1C309E22"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102F2C49"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7CC2AD41"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537D946B"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13B3A5D0"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6DECE757"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3473D916"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5B5BEACC"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704B6AB9"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184A3A83"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hideMark/>
          </w:tcPr>
          <w:p w14:paraId="72B37E71" w14:textId="77777777" w:rsidR="00273682" w:rsidRPr="00273682" w:rsidRDefault="00273682" w:rsidP="00B54ED2">
            <w:pPr>
              <w:ind w:hanging="2"/>
              <w:jc w:val="center"/>
              <w:rPr>
                <w:rFonts w:asciiTheme="majorHAnsi" w:hAnsiTheme="majorHAnsi" w:cstheme="majorHAnsi"/>
                <w:sz w:val="16"/>
                <w:szCs w:val="16"/>
              </w:rPr>
            </w:pPr>
            <w:r w:rsidRPr="00273682">
              <w:rPr>
                <w:rFonts w:asciiTheme="majorHAnsi" w:hAnsiTheme="majorHAnsi" w:cstheme="majorHAnsi"/>
                <w:sz w:val="16"/>
                <w:szCs w:val="16"/>
              </w:rPr>
              <w:t>50%</w:t>
            </w:r>
          </w:p>
        </w:tc>
        <w:tc>
          <w:tcPr>
            <w:tcW w:w="0" w:type="auto"/>
            <w:vMerge/>
            <w:tcMar>
              <w:top w:w="0" w:type="dxa"/>
              <w:left w:w="100" w:type="dxa"/>
              <w:bottom w:w="0" w:type="dxa"/>
              <w:right w:w="100" w:type="dxa"/>
            </w:tcMar>
            <w:hideMark/>
          </w:tcPr>
          <w:p w14:paraId="6B06A07F" w14:textId="77777777" w:rsidR="00273682" w:rsidRPr="00273682" w:rsidRDefault="00273682" w:rsidP="00B54ED2">
            <w:pPr>
              <w:ind w:hanging="2"/>
              <w:jc w:val="center"/>
              <w:rPr>
                <w:rFonts w:asciiTheme="majorHAnsi" w:hAnsiTheme="majorHAnsi" w:cstheme="majorHAnsi"/>
                <w:sz w:val="16"/>
                <w:szCs w:val="16"/>
              </w:rPr>
            </w:pPr>
          </w:p>
        </w:tc>
      </w:tr>
      <w:tr w:rsidR="00273682" w:rsidRPr="00E53015" w14:paraId="6AA5D55F" w14:textId="77777777" w:rsidTr="00273682">
        <w:trPr>
          <w:cantSplit/>
          <w:trHeight w:hRule="exact" w:val="283"/>
        </w:trPr>
        <w:tc>
          <w:tcPr>
            <w:tcW w:w="979" w:type="dxa"/>
            <w:vMerge/>
            <w:tcBorders>
              <w:top w:val="single" w:sz="8" w:space="0" w:color="000000"/>
              <w:bottom w:val="single" w:sz="8" w:space="0" w:color="000000"/>
            </w:tcBorders>
            <w:vAlign w:val="center"/>
            <w:hideMark/>
          </w:tcPr>
          <w:p w14:paraId="003E0604" w14:textId="77777777" w:rsidR="00273682" w:rsidRPr="00273682" w:rsidRDefault="00273682" w:rsidP="00B54ED2">
            <w:pPr>
              <w:ind w:hanging="2"/>
              <w:rPr>
                <w:rFonts w:asciiTheme="majorHAnsi" w:hAnsiTheme="majorHAnsi" w:cstheme="majorHAnsi"/>
                <w:sz w:val="16"/>
                <w:szCs w:val="16"/>
              </w:rPr>
            </w:pPr>
          </w:p>
        </w:tc>
        <w:tc>
          <w:tcPr>
            <w:tcW w:w="2228" w:type="dxa"/>
            <w:tcBorders>
              <w:top w:val="single" w:sz="8" w:space="0" w:color="000000"/>
              <w:left w:val="nil"/>
              <w:bottom w:val="single" w:sz="8" w:space="0" w:color="000000"/>
            </w:tcBorders>
            <w:tcMar>
              <w:top w:w="0" w:type="dxa"/>
              <w:left w:w="100" w:type="dxa"/>
              <w:bottom w:w="0" w:type="dxa"/>
              <w:right w:w="100" w:type="dxa"/>
            </w:tcMar>
            <w:hideMark/>
          </w:tcPr>
          <w:p w14:paraId="6679796E"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proofErr w:type="spellStart"/>
            <w:proofErr w:type="gramStart"/>
            <w:r w:rsidRPr="00273682">
              <w:rPr>
                <w:rFonts w:asciiTheme="majorHAnsi" w:hAnsiTheme="majorHAnsi" w:cstheme="majorHAnsi"/>
                <w:i/>
                <w:iCs/>
                <w:color w:val="000000"/>
                <w:sz w:val="16"/>
                <w:szCs w:val="16"/>
              </w:rPr>
              <w:t>Dulang</w:t>
            </w:r>
            <w:proofErr w:type="spellEnd"/>
            <w:r w:rsidRPr="00273682">
              <w:rPr>
                <w:rFonts w:asciiTheme="majorHAnsi" w:hAnsiTheme="majorHAnsi" w:cstheme="majorHAnsi"/>
                <w:i/>
                <w:iCs/>
                <w:color w:val="000000"/>
                <w:sz w:val="16"/>
                <w:szCs w:val="16"/>
              </w:rPr>
              <w:t xml:space="preserve"> </w:t>
            </w:r>
            <w:r w:rsidRPr="00273682">
              <w:rPr>
                <w:rFonts w:asciiTheme="majorHAnsi" w:hAnsiTheme="majorHAnsi" w:cstheme="majorHAnsi"/>
                <w:color w:val="000000"/>
                <w:sz w:val="16"/>
                <w:szCs w:val="16"/>
              </w:rPr>
              <w:t xml:space="preserve"> Roof</w:t>
            </w:r>
            <w:proofErr w:type="gramEnd"/>
            <w:r w:rsidRPr="00273682">
              <w:rPr>
                <w:rFonts w:asciiTheme="majorHAnsi" w:hAnsiTheme="majorHAnsi" w:cstheme="majorHAnsi"/>
                <w:color w:val="000000"/>
                <w:sz w:val="16"/>
                <w:szCs w:val="16"/>
              </w:rPr>
              <w:t>*</w:t>
            </w:r>
          </w:p>
        </w:tc>
        <w:tc>
          <w:tcPr>
            <w:tcW w:w="0" w:type="auto"/>
            <w:tcBorders>
              <w:top w:val="single" w:sz="8" w:space="0" w:color="000000"/>
              <w:left w:val="nil"/>
              <w:bottom w:val="single" w:sz="8" w:space="0" w:color="000000"/>
            </w:tcBorders>
            <w:shd w:val="pct10" w:color="auto" w:fill="auto"/>
            <w:tcMar>
              <w:top w:w="0" w:type="dxa"/>
              <w:left w:w="100" w:type="dxa"/>
              <w:bottom w:w="0" w:type="dxa"/>
              <w:right w:w="100" w:type="dxa"/>
            </w:tcMar>
            <w:hideMark/>
          </w:tcPr>
          <w:p w14:paraId="5D3450B8"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3B099051"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78F2355C"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7EF604A0"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3F1C7838"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423CCD31"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3198AA44"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48C8C7E5"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59A98A2F"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58271FCA"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6FFB65BE"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1A7B104E"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7E2D318F"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26D3481E"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12826278"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hideMark/>
          </w:tcPr>
          <w:p w14:paraId="2F085895" w14:textId="77777777" w:rsidR="00273682" w:rsidRPr="00273682" w:rsidRDefault="00273682" w:rsidP="00B54ED2">
            <w:pPr>
              <w:ind w:hanging="2"/>
              <w:jc w:val="center"/>
              <w:rPr>
                <w:rFonts w:asciiTheme="majorHAnsi" w:hAnsiTheme="majorHAnsi" w:cstheme="majorHAnsi"/>
                <w:sz w:val="16"/>
                <w:szCs w:val="16"/>
              </w:rPr>
            </w:pPr>
            <w:r w:rsidRPr="00273682">
              <w:rPr>
                <w:rFonts w:asciiTheme="majorHAnsi" w:hAnsiTheme="majorHAnsi" w:cstheme="majorHAnsi"/>
                <w:sz w:val="16"/>
                <w:szCs w:val="16"/>
              </w:rPr>
              <w:t>100%</w:t>
            </w:r>
          </w:p>
        </w:tc>
        <w:tc>
          <w:tcPr>
            <w:tcW w:w="0" w:type="auto"/>
            <w:vMerge/>
            <w:tcBorders>
              <w:bottom w:val="single" w:sz="8" w:space="0" w:color="000000"/>
            </w:tcBorders>
            <w:tcMar>
              <w:top w:w="0" w:type="dxa"/>
              <w:left w:w="100" w:type="dxa"/>
              <w:bottom w:w="0" w:type="dxa"/>
              <w:right w:w="100" w:type="dxa"/>
            </w:tcMar>
            <w:hideMark/>
          </w:tcPr>
          <w:p w14:paraId="6E3B0E70" w14:textId="77777777" w:rsidR="00273682" w:rsidRPr="00273682" w:rsidRDefault="00273682" w:rsidP="00B54ED2">
            <w:pPr>
              <w:ind w:hanging="2"/>
              <w:jc w:val="center"/>
              <w:rPr>
                <w:rFonts w:asciiTheme="majorHAnsi" w:hAnsiTheme="majorHAnsi" w:cstheme="majorHAnsi"/>
                <w:sz w:val="16"/>
                <w:szCs w:val="16"/>
              </w:rPr>
            </w:pPr>
          </w:p>
        </w:tc>
      </w:tr>
      <w:tr w:rsidR="00273682" w:rsidRPr="00E53015" w14:paraId="292FEBA3" w14:textId="77777777" w:rsidTr="00273682">
        <w:trPr>
          <w:cantSplit/>
          <w:trHeight w:hRule="exact" w:val="283"/>
        </w:trPr>
        <w:tc>
          <w:tcPr>
            <w:tcW w:w="979" w:type="dxa"/>
            <w:vMerge w:val="restart"/>
            <w:tcBorders>
              <w:top w:val="single" w:sz="8" w:space="0" w:color="000000"/>
              <w:bottom w:val="single" w:sz="8" w:space="0" w:color="000000"/>
            </w:tcBorders>
            <w:tcMar>
              <w:top w:w="0" w:type="dxa"/>
              <w:left w:w="100" w:type="dxa"/>
              <w:bottom w:w="0" w:type="dxa"/>
              <w:right w:w="100" w:type="dxa"/>
            </w:tcMar>
            <w:vAlign w:val="center"/>
            <w:hideMark/>
          </w:tcPr>
          <w:p w14:paraId="76F792EC"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Decorative Elements</w:t>
            </w:r>
          </w:p>
        </w:tc>
        <w:tc>
          <w:tcPr>
            <w:tcW w:w="2228" w:type="dxa"/>
            <w:tcBorders>
              <w:top w:val="single" w:sz="8" w:space="0" w:color="000000"/>
              <w:bottom w:val="single" w:sz="8" w:space="0" w:color="000000"/>
            </w:tcBorders>
            <w:tcMar>
              <w:top w:w="0" w:type="dxa"/>
              <w:left w:w="100" w:type="dxa"/>
              <w:bottom w:w="0" w:type="dxa"/>
              <w:right w:w="100" w:type="dxa"/>
            </w:tcMar>
            <w:hideMark/>
          </w:tcPr>
          <w:p w14:paraId="12CC59C7"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 xml:space="preserve"> Column Profile and Roaster*</w:t>
            </w:r>
          </w:p>
        </w:tc>
        <w:tc>
          <w:tcPr>
            <w:tcW w:w="0" w:type="auto"/>
            <w:tcBorders>
              <w:top w:val="single" w:sz="8" w:space="0" w:color="000000"/>
              <w:left w:val="nil"/>
              <w:bottom w:val="single" w:sz="8" w:space="0" w:color="000000"/>
            </w:tcBorders>
            <w:shd w:val="pct10" w:color="auto" w:fill="auto"/>
            <w:tcMar>
              <w:top w:w="0" w:type="dxa"/>
              <w:left w:w="100" w:type="dxa"/>
              <w:bottom w:w="0" w:type="dxa"/>
              <w:right w:w="100" w:type="dxa"/>
            </w:tcMar>
            <w:hideMark/>
          </w:tcPr>
          <w:p w14:paraId="449CEC74"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5327EAB7"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3D6460BF"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4EE0594D"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0FCEB79E"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0866D74F"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6C5E99EF"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0444546C"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4C676A9B"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36719F11"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3FF01216"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77F2B7B2"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357E2279"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42FD4AB5"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0A27D7ED"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hideMark/>
          </w:tcPr>
          <w:p w14:paraId="35934E3B" w14:textId="77777777" w:rsidR="00273682" w:rsidRPr="00273682" w:rsidRDefault="00273682" w:rsidP="00B54ED2">
            <w:pPr>
              <w:ind w:hanging="2"/>
              <w:jc w:val="center"/>
              <w:rPr>
                <w:rFonts w:asciiTheme="majorHAnsi" w:hAnsiTheme="majorHAnsi" w:cstheme="majorHAnsi"/>
                <w:sz w:val="16"/>
                <w:szCs w:val="16"/>
              </w:rPr>
            </w:pPr>
            <w:r w:rsidRPr="00273682">
              <w:rPr>
                <w:rFonts w:asciiTheme="majorHAnsi" w:hAnsiTheme="majorHAnsi" w:cstheme="majorHAnsi"/>
                <w:sz w:val="16"/>
                <w:szCs w:val="16"/>
              </w:rPr>
              <w:t>100%</w:t>
            </w:r>
          </w:p>
        </w:tc>
        <w:tc>
          <w:tcPr>
            <w:tcW w:w="0" w:type="auto"/>
            <w:vMerge w:val="restart"/>
            <w:tcBorders>
              <w:top w:val="single" w:sz="8" w:space="0" w:color="000000"/>
            </w:tcBorders>
            <w:tcMar>
              <w:top w:w="0" w:type="dxa"/>
              <w:left w:w="100" w:type="dxa"/>
              <w:bottom w:w="0" w:type="dxa"/>
              <w:right w:w="100" w:type="dxa"/>
            </w:tcMar>
            <w:hideMark/>
          </w:tcPr>
          <w:p w14:paraId="6F2CEA93" w14:textId="77777777" w:rsidR="00273682" w:rsidRPr="00273682" w:rsidRDefault="00273682" w:rsidP="00B54ED2">
            <w:pPr>
              <w:ind w:hanging="2"/>
              <w:jc w:val="center"/>
              <w:rPr>
                <w:rFonts w:asciiTheme="majorHAnsi" w:hAnsiTheme="majorHAnsi" w:cstheme="majorHAnsi"/>
                <w:sz w:val="16"/>
                <w:szCs w:val="16"/>
              </w:rPr>
            </w:pPr>
            <w:r w:rsidRPr="00273682">
              <w:rPr>
                <w:rFonts w:asciiTheme="majorHAnsi" w:hAnsiTheme="majorHAnsi" w:cstheme="majorHAnsi"/>
                <w:sz w:val="16"/>
                <w:szCs w:val="16"/>
              </w:rPr>
              <w:t>90%</w:t>
            </w:r>
          </w:p>
        </w:tc>
      </w:tr>
      <w:tr w:rsidR="00273682" w:rsidRPr="00E53015" w14:paraId="323627E9" w14:textId="77777777" w:rsidTr="00273682">
        <w:trPr>
          <w:cantSplit/>
          <w:trHeight w:hRule="exact" w:val="283"/>
        </w:trPr>
        <w:tc>
          <w:tcPr>
            <w:tcW w:w="979" w:type="dxa"/>
            <w:vMerge/>
            <w:tcBorders>
              <w:top w:val="single" w:sz="8" w:space="0" w:color="000000"/>
              <w:bottom w:val="single" w:sz="8" w:space="0" w:color="000000"/>
            </w:tcBorders>
            <w:hideMark/>
          </w:tcPr>
          <w:p w14:paraId="2E6F84C9" w14:textId="77777777" w:rsidR="00273682" w:rsidRPr="00273682" w:rsidRDefault="00273682" w:rsidP="00B54ED2">
            <w:pPr>
              <w:ind w:hanging="2"/>
              <w:rPr>
                <w:rFonts w:asciiTheme="majorHAnsi" w:hAnsiTheme="majorHAnsi" w:cstheme="majorHAnsi"/>
                <w:sz w:val="16"/>
                <w:szCs w:val="16"/>
              </w:rPr>
            </w:pPr>
          </w:p>
        </w:tc>
        <w:tc>
          <w:tcPr>
            <w:tcW w:w="2228" w:type="dxa"/>
            <w:tcBorders>
              <w:top w:val="single" w:sz="8" w:space="0" w:color="000000"/>
              <w:left w:val="nil"/>
              <w:bottom w:val="single" w:sz="8" w:space="0" w:color="000000"/>
            </w:tcBorders>
            <w:tcMar>
              <w:top w:w="0" w:type="dxa"/>
              <w:left w:w="100" w:type="dxa"/>
              <w:bottom w:w="0" w:type="dxa"/>
              <w:right w:w="100" w:type="dxa"/>
            </w:tcMar>
            <w:hideMark/>
          </w:tcPr>
          <w:p w14:paraId="0745F22F"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Stained glass*</w:t>
            </w:r>
          </w:p>
        </w:tc>
        <w:tc>
          <w:tcPr>
            <w:tcW w:w="0" w:type="auto"/>
            <w:tcBorders>
              <w:top w:val="single" w:sz="8" w:space="0" w:color="000000"/>
              <w:left w:val="nil"/>
              <w:bottom w:val="single" w:sz="8" w:space="0" w:color="000000"/>
            </w:tcBorders>
            <w:shd w:val="pct10" w:color="auto" w:fill="auto"/>
            <w:tcMar>
              <w:top w:w="0" w:type="dxa"/>
              <w:left w:w="100" w:type="dxa"/>
              <w:bottom w:w="0" w:type="dxa"/>
              <w:right w:w="100" w:type="dxa"/>
            </w:tcMar>
            <w:hideMark/>
          </w:tcPr>
          <w:p w14:paraId="21689C6A"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45454FD8"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0F14FA4C"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32D2ED82"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60EE5B08"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332734B3"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021D74FF"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3F1E166E"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004F51DC"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7E040B82"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7C3A68F8"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67D9EC26"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2E4569F6"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37FEDB62"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47331059"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hideMark/>
          </w:tcPr>
          <w:p w14:paraId="0D0706B1" w14:textId="77777777" w:rsidR="00273682" w:rsidRPr="00273682" w:rsidRDefault="00273682" w:rsidP="00B54ED2">
            <w:pPr>
              <w:ind w:hanging="2"/>
              <w:jc w:val="center"/>
              <w:rPr>
                <w:rFonts w:asciiTheme="majorHAnsi" w:hAnsiTheme="majorHAnsi" w:cstheme="majorHAnsi"/>
                <w:sz w:val="16"/>
                <w:szCs w:val="16"/>
              </w:rPr>
            </w:pPr>
            <w:r w:rsidRPr="00273682">
              <w:rPr>
                <w:rFonts w:asciiTheme="majorHAnsi" w:hAnsiTheme="majorHAnsi" w:cstheme="majorHAnsi"/>
                <w:sz w:val="16"/>
                <w:szCs w:val="16"/>
              </w:rPr>
              <w:t>70%</w:t>
            </w:r>
          </w:p>
        </w:tc>
        <w:tc>
          <w:tcPr>
            <w:tcW w:w="0" w:type="auto"/>
            <w:vMerge/>
            <w:tcMar>
              <w:top w:w="0" w:type="dxa"/>
              <w:left w:w="100" w:type="dxa"/>
              <w:bottom w:w="0" w:type="dxa"/>
              <w:right w:w="100" w:type="dxa"/>
            </w:tcMar>
            <w:hideMark/>
          </w:tcPr>
          <w:p w14:paraId="61987E67" w14:textId="77777777" w:rsidR="00273682" w:rsidRPr="00273682" w:rsidRDefault="00273682" w:rsidP="00B54ED2">
            <w:pPr>
              <w:ind w:hanging="2"/>
              <w:jc w:val="center"/>
              <w:rPr>
                <w:rFonts w:asciiTheme="majorHAnsi" w:hAnsiTheme="majorHAnsi" w:cstheme="majorHAnsi"/>
                <w:sz w:val="16"/>
                <w:szCs w:val="16"/>
              </w:rPr>
            </w:pPr>
          </w:p>
        </w:tc>
      </w:tr>
      <w:tr w:rsidR="00273682" w:rsidRPr="00E53015" w14:paraId="65395E65" w14:textId="77777777" w:rsidTr="00273682">
        <w:trPr>
          <w:cantSplit/>
          <w:trHeight w:hRule="exact" w:val="482"/>
        </w:trPr>
        <w:tc>
          <w:tcPr>
            <w:tcW w:w="979" w:type="dxa"/>
            <w:vMerge/>
            <w:tcBorders>
              <w:top w:val="single" w:sz="8" w:space="0" w:color="000000"/>
              <w:bottom w:val="single" w:sz="8" w:space="0" w:color="000000"/>
            </w:tcBorders>
            <w:hideMark/>
          </w:tcPr>
          <w:p w14:paraId="62A5DE19" w14:textId="77777777" w:rsidR="00273682" w:rsidRPr="00273682" w:rsidRDefault="00273682" w:rsidP="00B54ED2">
            <w:pPr>
              <w:ind w:hanging="2"/>
              <w:rPr>
                <w:rFonts w:asciiTheme="majorHAnsi" w:hAnsiTheme="majorHAnsi" w:cstheme="majorHAnsi"/>
                <w:sz w:val="16"/>
                <w:szCs w:val="16"/>
              </w:rPr>
            </w:pPr>
          </w:p>
        </w:tc>
        <w:tc>
          <w:tcPr>
            <w:tcW w:w="2228" w:type="dxa"/>
            <w:tcBorders>
              <w:top w:val="single" w:sz="8" w:space="0" w:color="000000"/>
              <w:bottom w:val="single" w:sz="8" w:space="0" w:color="000000"/>
            </w:tcBorders>
            <w:tcMar>
              <w:top w:w="0" w:type="dxa"/>
              <w:left w:w="100" w:type="dxa"/>
              <w:bottom w:w="0" w:type="dxa"/>
              <w:right w:w="100" w:type="dxa"/>
            </w:tcMar>
            <w:hideMark/>
          </w:tcPr>
          <w:p w14:paraId="104657BA" w14:textId="77777777" w:rsidR="00273682" w:rsidRPr="00273682" w:rsidRDefault="00273682" w:rsidP="00B54ED2">
            <w:pPr>
              <w:pStyle w:val="NormalWeb"/>
              <w:spacing w:before="0" w:beforeAutospacing="0" w:after="0" w:afterAutospacing="0"/>
              <w:ind w:hanging="2"/>
              <w:rPr>
                <w:rFonts w:asciiTheme="majorHAnsi" w:hAnsiTheme="majorHAnsi" w:cstheme="majorHAnsi"/>
                <w:sz w:val="16"/>
                <w:szCs w:val="16"/>
              </w:rPr>
            </w:pPr>
            <w:r w:rsidRPr="00273682">
              <w:rPr>
                <w:rFonts w:asciiTheme="majorHAnsi" w:hAnsiTheme="majorHAnsi" w:cstheme="majorHAnsi"/>
                <w:color w:val="000000"/>
                <w:sz w:val="16"/>
                <w:szCs w:val="16"/>
              </w:rPr>
              <w:t>Railing Stairs and Floor Pattern**</w:t>
            </w:r>
          </w:p>
        </w:tc>
        <w:tc>
          <w:tcPr>
            <w:tcW w:w="0" w:type="auto"/>
            <w:tcBorders>
              <w:top w:val="single" w:sz="8" w:space="0" w:color="000000"/>
              <w:left w:val="nil"/>
              <w:bottom w:val="single" w:sz="8" w:space="0" w:color="000000"/>
            </w:tcBorders>
            <w:shd w:val="pct10" w:color="auto" w:fill="auto"/>
            <w:tcMar>
              <w:top w:w="0" w:type="dxa"/>
              <w:left w:w="100" w:type="dxa"/>
              <w:bottom w:w="0" w:type="dxa"/>
              <w:right w:w="100" w:type="dxa"/>
            </w:tcMar>
            <w:hideMark/>
          </w:tcPr>
          <w:p w14:paraId="75A02A99"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1C8F19FC"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38E48953"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32751882"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513A0785"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3A3F606B"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2C62C050"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637895ED"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241C8F46"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76B132AA"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06F1937B"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tcMar>
              <w:top w:w="0" w:type="dxa"/>
              <w:left w:w="100" w:type="dxa"/>
              <w:bottom w:w="0" w:type="dxa"/>
              <w:right w:w="100" w:type="dxa"/>
            </w:tcMar>
            <w:vAlign w:val="center"/>
            <w:hideMark/>
          </w:tcPr>
          <w:p w14:paraId="7CB38290"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0DA4C6F3"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05711CD7" w14:textId="77777777" w:rsidR="00273682" w:rsidRPr="00273682" w:rsidRDefault="00273682" w:rsidP="00B54ED2">
            <w:pPr>
              <w:jc w:val="center"/>
              <w:rPr>
                <w:rFonts w:asciiTheme="majorHAnsi" w:hAnsiTheme="majorHAnsi" w:cstheme="majorHAnsi"/>
                <w:sz w:val="16"/>
                <w:szCs w:val="16"/>
              </w:rPr>
            </w:pPr>
          </w:p>
        </w:tc>
        <w:tc>
          <w:tcPr>
            <w:tcW w:w="0" w:type="auto"/>
            <w:tcBorders>
              <w:top w:val="single" w:sz="8" w:space="0" w:color="000000"/>
              <w:bottom w:val="single" w:sz="8" w:space="0" w:color="000000"/>
            </w:tcBorders>
            <w:shd w:val="pct10" w:color="auto" w:fill="auto"/>
            <w:tcMar>
              <w:top w:w="0" w:type="dxa"/>
              <w:left w:w="100" w:type="dxa"/>
              <w:bottom w:w="0" w:type="dxa"/>
              <w:right w:w="100" w:type="dxa"/>
            </w:tcMar>
            <w:vAlign w:val="center"/>
            <w:hideMark/>
          </w:tcPr>
          <w:p w14:paraId="5F6C1F4C"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w:t>
            </w:r>
          </w:p>
        </w:tc>
        <w:tc>
          <w:tcPr>
            <w:tcW w:w="0" w:type="auto"/>
            <w:tcBorders>
              <w:top w:val="single" w:sz="8" w:space="0" w:color="000000"/>
              <w:bottom w:val="single" w:sz="8" w:space="0" w:color="000000"/>
            </w:tcBorders>
            <w:tcMar>
              <w:top w:w="0" w:type="dxa"/>
              <w:left w:w="100" w:type="dxa"/>
              <w:bottom w:w="0" w:type="dxa"/>
              <w:right w:w="100" w:type="dxa"/>
            </w:tcMar>
            <w:hideMark/>
          </w:tcPr>
          <w:p w14:paraId="51F9937B" w14:textId="77777777" w:rsidR="00273682" w:rsidRPr="00273682" w:rsidRDefault="00273682" w:rsidP="00B54ED2">
            <w:pPr>
              <w:ind w:hanging="2"/>
              <w:jc w:val="center"/>
              <w:rPr>
                <w:rFonts w:asciiTheme="majorHAnsi" w:hAnsiTheme="majorHAnsi" w:cstheme="majorHAnsi"/>
                <w:sz w:val="16"/>
                <w:szCs w:val="16"/>
              </w:rPr>
            </w:pPr>
            <w:r w:rsidRPr="00273682">
              <w:rPr>
                <w:rFonts w:asciiTheme="majorHAnsi" w:hAnsiTheme="majorHAnsi" w:cstheme="majorHAnsi"/>
                <w:sz w:val="16"/>
                <w:szCs w:val="16"/>
              </w:rPr>
              <w:t>100%</w:t>
            </w:r>
          </w:p>
        </w:tc>
        <w:tc>
          <w:tcPr>
            <w:tcW w:w="0" w:type="auto"/>
            <w:vMerge/>
            <w:tcMar>
              <w:top w:w="0" w:type="dxa"/>
              <w:left w:w="100" w:type="dxa"/>
              <w:bottom w:w="0" w:type="dxa"/>
              <w:right w:w="100" w:type="dxa"/>
            </w:tcMar>
            <w:hideMark/>
          </w:tcPr>
          <w:p w14:paraId="6E9BAC99" w14:textId="77777777" w:rsidR="00273682" w:rsidRPr="00273682" w:rsidRDefault="00273682" w:rsidP="00B54ED2">
            <w:pPr>
              <w:ind w:hanging="2"/>
              <w:jc w:val="center"/>
              <w:rPr>
                <w:rFonts w:asciiTheme="majorHAnsi" w:hAnsiTheme="majorHAnsi" w:cstheme="majorHAnsi"/>
                <w:sz w:val="16"/>
                <w:szCs w:val="16"/>
              </w:rPr>
            </w:pPr>
          </w:p>
        </w:tc>
      </w:tr>
      <w:tr w:rsidR="00273682" w:rsidRPr="00E53015" w14:paraId="7A301F7C" w14:textId="77777777" w:rsidTr="00273682">
        <w:trPr>
          <w:cantSplit/>
          <w:trHeight w:hRule="exact" w:val="283"/>
        </w:trPr>
        <w:tc>
          <w:tcPr>
            <w:tcW w:w="3207" w:type="dxa"/>
            <w:gridSpan w:val="2"/>
            <w:tcBorders>
              <w:top w:val="single" w:sz="8" w:space="0" w:color="000000"/>
              <w:bottom w:val="single" w:sz="8" w:space="0" w:color="000000"/>
            </w:tcBorders>
          </w:tcPr>
          <w:p w14:paraId="64E7296C" w14:textId="77777777" w:rsidR="00273682" w:rsidRPr="00273682" w:rsidRDefault="00273682" w:rsidP="00B54ED2">
            <w:pPr>
              <w:pStyle w:val="NormalWeb"/>
              <w:spacing w:before="0" w:beforeAutospacing="0" w:after="0" w:afterAutospacing="0"/>
              <w:ind w:hanging="2"/>
              <w:jc w:val="center"/>
              <w:rPr>
                <w:rFonts w:asciiTheme="majorHAnsi" w:hAnsiTheme="majorHAnsi" w:cstheme="majorHAnsi"/>
                <w:color w:val="000000"/>
                <w:sz w:val="16"/>
                <w:szCs w:val="16"/>
              </w:rPr>
            </w:pPr>
            <w:r w:rsidRPr="00273682">
              <w:rPr>
                <w:rFonts w:asciiTheme="majorHAnsi" w:hAnsiTheme="majorHAnsi" w:cstheme="majorHAnsi"/>
                <w:color w:val="000000"/>
                <w:sz w:val="16"/>
                <w:szCs w:val="16"/>
              </w:rPr>
              <w:t xml:space="preserve">Average Readability </w:t>
            </w:r>
          </w:p>
        </w:tc>
        <w:tc>
          <w:tcPr>
            <w:tcW w:w="0" w:type="auto"/>
            <w:gridSpan w:val="3"/>
            <w:tcBorders>
              <w:top w:val="single" w:sz="8" w:space="0" w:color="000000"/>
              <w:left w:val="nil"/>
              <w:bottom w:val="single" w:sz="8" w:space="0" w:color="000000"/>
            </w:tcBorders>
            <w:shd w:val="pct10" w:color="auto" w:fill="auto"/>
            <w:tcMar>
              <w:top w:w="0" w:type="dxa"/>
              <w:left w:w="100" w:type="dxa"/>
              <w:bottom w:w="0" w:type="dxa"/>
              <w:right w:w="100" w:type="dxa"/>
            </w:tcMar>
          </w:tcPr>
          <w:p w14:paraId="132D012F"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85%</w:t>
            </w:r>
          </w:p>
        </w:tc>
        <w:tc>
          <w:tcPr>
            <w:tcW w:w="0" w:type="auto"/>
            <w:gridSpan w:val="3"/>
            <w:tcBorders>
              <w:top w:val="single" w:sz="8" w:space="0" w:color="000000"/>
              <w:bottom w:val="single" w:sz="8" w:space="0" w:color="000000"/>
            </w:tcBorders>
            <w:tcMar>
              <w:top w:w="0" w:type="dxa"/>
              <w:left w:w="100" w:type="dxa"/>
              <w:bottom w:w="0" w:type="dxa"/>
              <w:right w:w="100" w:type="dxa"/>
            </w:tcMar>
          </w:tcPr>
          <w:p w14:paraId="40931F99"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70%</w:t>
            </w:r>
          </w:p>
        </w:tc>
        <w:tc>
          <w:tcPr>
            <w:tcW w:w="0" w:type="auto"/>
            <w:gridSpan w:val="3"/>
            <w:tcBorders>
              <w:top w:val="single" w:sz="8" w:space="0" w:color="000000"/>
              <w:bottom w:val="single" w:sz="8" w:space="0" w:color="000000"/>
            </w:tcBorders>
            <w:shd w:val="pct10" w:color="auto" w:fill="auto"/>
            <w:tcMar>
              <w:top w:w="0" w:type="dxa"/>
              <w:left w:w="100" w:type="dxa"/>
              <w:bottom w:w="0" w:type="dxa"/>
              <w:right w:w="100" w:type="dxa"/>
            </w:tcMar>
          </w:tcPr>
          <w:p w14:paraId="672FFAE9"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85%</w:t>
            </w:r>
          </w:p>
        </w:tc>
        <w:tc>
          <w:tcPr>
            <w:tcW w:w="0" w:type="auto"/>
            <w:gridSpan w:val="3"/>
            <w:tcBorders>
              <w:top w:val="single" w:sz="8" w:space="0" w:color="000000"/>
              <w:bottom w:val="single" w:sz="8" w:space="0" w:color="000000"/>
            </w:tcBorders>
            <w:tcMar>
              <w:top w:w="0" w:type="dxa"/>
              <w:left w:w="100" w:type="dxa"/>
              <w:bottom w:w="0" w:type="dxa"/>
              <w:right w:w="100" w:type="dxa"/>
            </w:tcMar>
          </w:tcPr>
          <w:p w14:paraId="36B99DAD"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60%</w:t>
            </w:r>
          </w:p>
        </w:tc>
        <w:tc>
          <w:tcPr>
            <w:tcW w:w="0" w:type="auto"/>
            <w:gridSpan w:val="3"/>
            <w:tcBorders>
              <w:top w:val="single" w:sz="8" w:space="0" w:color="000000"/>
              <w:bottom w:val="single" w:sz="8" w:space="0" w:color="000000"/>
            </w:tcBorders>
            <w:shd w:val="pct10" w:color="auto" w:fill="auto"/>
            <w:tcMar>
              <w:top w:w="0" w:type="dxa"/>
              <w:left w:w="100" w:type="dxa"/>
              <w:bottom w:w="0" w:type="dxa"/>
              <w:right w:w="100" w:type="dxa"/>
            </w:tcMar>
          </w:tcPr>
          <w:p w14:paraId="09E2D84F" w14:textId="77777777" w:rsidR="00273682" w:rsidRPr="00273682" w:rsidRDefault="00273682" w:rsidP="00B54ED2">
            <w:pPr>
              <w:jc w:val="center"/>
              <w:rPr>
                <w:rFonts w:asciiTheme="majorHAnsi" w:hAnsiTheme="majorHAnsi" w:cstheme="majorHAnsi"/>
                <w:sz w:val="16"/>
                <w:szCs w:val="16"/>
              </w:rPr>
            </w:pPr>
            <w:r w:rsidRPr="00273682">
              <w:rPr>
                <w:rFonts w:asciiTheme="majorHAnsi" w:hAnsiTheme="majorHAnsi" w:cstheme="majorHAnsi"/>
                <w:sz w:val="16"/>
                <w:szCs w:val="16"/>
              </w:rPr>
              <w:t>75%</w:t>
            </w:r>
          </w:p>
        </w:tc>
        <w:tc>
          <w:tcPr>
            <w:tcW w:w="0" w:type="auto"/>
            <w:gridSpan w:val="2"/>
            <w:tcBorders>
              <w:top w:val="single" w:sz="8" w:space="0" w:color="000000"/>
              <w:bottom w:val="single" w:sz="8" w:space="0" w:color="000000"/>
            </w:tcBorders>
            <w:tcMar>
              <w:top w:w="0" w:type="dxa"/>
              <w:left w:w="100" w:type="dxa"/>
              <w:bottom w:w="0" w:type="dxa"/>
              <w:right w:w="100" w:type="dxa"/>
            </w:tcMar>
          </w:tcPr>
          <w:p w14:paraId="5E90F5BC" w14:textId="77777777" w:rsidR="00273682" w:rsidRPr="00273682" w:rsidRDefault="00273682" w:rsidP="00B54ED2">
            <w:pPr>
              <w:ind w:hanging="2"/>
              <w:jc w:val="center"/>
              <w:rPr>
                <w:rFonts w:asciiTheme="majorHAnsi" w:hAnsiTheme="majorHAnsi" w:cstheme="majorHAnsi"/>
                <w:sz w:val="16"/>
                <w:szCs w:val="16"/>
              </w:rPr>
            </w:pPr>
            <w:r w:rsidRPr="00273682">
              <w:rPr>
                <w:rFonts w:asciiTheme="majorHAnsi" w:hAnsiTheme="majorHAnsi" w:cstheme="majorHAnsi"/>
                <w:sz w:val="16"/>
                <w:szCs w:val="16"/>
              </w:rPr>
              <w:t>75%</w:t>
            </w:r>
          </w:p>
        </w:tc>
      </w:tr>
    </w:tbl>
    <w:p w14:paraId="7C6B5C5E" w14:textId="6404CD83" w:rsidR="00273682" w:rsidRDefault="00273682" w:rsidP="00417EF0">
      <w:pPr>
        <w:ind w:firstLine="284"/>
        <w:jc w:val="both"/>
        <w:rPr>
          <w:rFonts w:asciiTheme="majorHAnsi" w:hAnsiTheme="majorHAnsi" w:cstheme="majorHAnsi"/>
          <w:sz w:val="20"/>
          <w:szCs w:val="20"/>
        </w:rPr>
      </w:pPr>
      <w:r w:rsidRPr="00273682">
        <w:rPr>
          <w:rFonts w:asciiTheme="majorHAnsi" w:hAnsiTheme="majorHAnsi" w:cstheme="majorHAnsi"/>
          <w:sz w:val="20"/>
          <w:szCs w:val="20"/>
        </w:rPr>
        <w:t>Legend: *Malay Culture **Islamic Values</w:t>
      </w:r>
    </w:p>
    <w:p w14:paraId="527461A7" w14:textId="77777777" w:rsidR="00273682" w:rsidRDefault="00273682" w:rsidP="00417EF0">
      <w:pPr>
        <w:ind w:firstLine="284"/>
        <w:jc w:val="both"/>
        <w:rPr>
          <w:rFonts w:asciiTheme="majorHAnsi" w:hAnsiTheme="majorHAnsi" w:cstheme="majorHAnsi"/>
          <w:sz w:val="20"/>
          <w:szCs w:val="20"/>
        </w:rPr>
      </w:pPr>
    </w:p>
    <w:p w14:paraId="4E1C86FC" w14:textId="77777777" w:rsidR="00273682" w:rsidRPr="00273682" w:rsidRDefault="00273682" w:rsidP="00055353">
      <w:pPr>
        <w:ind w:left="284" w:firstLine="284"/>
        <w:jc w:val="both"/>
        <w:rPr>
          <w:rFonts w:asciiTheme="majorHAnsi" w:hAnsiTheme="majorHAnsi" w:cstheme="majorHAnsi"/>
          <w:sz w:val="20"/>
          <w:szCs w:val="20"/>
        </w:rPr>
      </w:pPr>
      <w:r w:rsidRPr="00273682">
        <w:rPr>
          <w:rFonts w:asciiTheme="majorHAnsi" w:hAnsiTheme="majorHAnsi" w:cstheme="majorHAnsi"/>
          <w:sz w:val="20"/>
          <w:szCs w:val="20"/>
        </w:rPr>
        <w:t>The high readability exhibited by the decorative ornament design within the architectural discourse indicates that users can quickly grasp and comprehend the visual forms presented by the architect. This can be attributed to the design's close resemblance to its sources of inspiration. By incorporating shapes such as rubber fruit and the 8-star motif without any form of abstraction, the architect has facilitated identifying and understanding the intended message embedded within the design.</w:t>
      </w:r>
    </w:p>
    <w:p w14:paraId="0E7569B3" w14:textId="37733E33" w:rsidR="00417EF0" w:rsidRPr="008A2482" w:rsidRDefault="00273682" w:rsidP="00055353">
      <w:pPr>
        <w:ind w:left="284" w:firstLine="284"/>
        <w:jc w:val="both"/>
        <w:rPr>
          <w:rFonts w:asciiTheme="majorHAnsi" w:hAnsiTheme="majorHAnsi" w:cstheme="majorHAnsi"/>
          <w:sz w:val="20"/>
          <w:szCs w:val="20"/>
        </w:rPr>
      </w:pPr>
      <w:r w:rsidRPr="00273682">
        <w:rPr>
          <w:rFonts w:asciiTheme="majorHAnsi" w:hAnsiTheme="majorHAnsi" w:cstheme="majorHAnsi"/>
          <w:sz w:val="20"/>
          <w:szCs w:val="20"/>
        </w:rPr>
        <w:t>Conversely, when examining the building shape and facade, it becomes evident that their legibility percentage is comparatively lower than that of other design aspects. Specifically, the concept of mass and the implementation of geometric elements present a challenge for users in interpreting their intended meanings. This difficulty arises from the architect's deliberate abstraction of the original reference form. By abstracting these elements, the architect has introduced a complexity that hinders users' ability to grasp these architectural components' underlying significance and intended message</w:t>
      </w:r>
      <w:r w:rsidR="00417EF0">
        <w:rPr>
          <w:rFonts w:asciiTheme="majorHAnsi" w:hAnsiTheme="majorHAnsi" w:cstheme="majorHAnsi"/>
          <w:sz w:val="20"/>
          <w:szCs w:val="20"/>
        </w:rPr>
        <w:t xml:space="preserve">. </w:t>
      </w:r>
    </w:p>
    <w:p w14:paraId="18785F13" w14:textId="77777777" w:rsidR="005E66A5" w:rsidRPr="005E66A5" w:rsidRDefault="005E66A5" w:rsidP="0079305C">
      <w:pPr>
        <w:jc w:val="both"/>
        <w:rPr>
          <w:rFonts w:asciiTheme="minorHAnsi" w:hAnsiTheme="minorHAnsi" w:cstheme="minorHAnsi"/>
          <w:b/>
          <w:bCs/>
          <w:sz w:val="20"/>
          <w:szCs w:val="20"/>
        </w:rPr>
      </w:pPr>
    </w:p>
    <w:p w14:paraId="03371ADC" w14:textId="68899B99"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DISCUSSION </w:t>
      </w:r>
    </w:p>
    <w:p w14:paraId="6870D0ED" w14:textId="77777777" w:rsidR="00273682" w:rsidRPr="00273682" w:rsidRDefault="00273682" w:rsidP="00273682">
      <w:pPr>
        <w:ind w:firstLine="283"/>
        <w:jc w:val="both"/>
        <w:rPr>
          <w:rFonts w:asciiTheme="majorHAnsi" w:hAnsiTheme="majorHAnsi" w:cstheme="majorHAnsi"/>
          <w:sz w:val="20"/>
          <w:szCs w:val="20"/>
        </w:rPr>
      </w:pPr>
      <w:r w:rsidRPr="00273682">
        <w:rPr>
          <w:rFonts w:asciiTheme="majorHAnsi" w:hAnsiTheme="majorHAnsi" w:cstheme="majorHAnsi"/>
          <w:sz w:val="20"/>
          <w:szCs w:val="20"/>
        </w:rPr>
        <w:t xml:space="preserve">According to Sara Mills, the discourse surrounding the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Grand Mosque in </w:t>
      </w:r>
      <w:proofErr w:type="spellStart"/>
      <w:r w:rsidRPr="00273682">
        <w:rPr>
          <w:rFonts w:asciiTheme="majorHAnsi" w:hAnsiTheme="majorHAnsi" w:cstheme="majorHAnsi"/>
          <w:sz w:val="20"/>
          <w:szCs w:val="20"/>
        </w:rPr>
        <w:t>Pangkalpinang</w:t>
      </w:r>
      <w:proofErr w:type="spellEnd"/>
      <w:r w:rsidRPr="00273682">
        <w:rPr>
          <w:rFonts w:asciiTheme="majorHAnsi" w:hAnsiTheme="majorHAnsi" w:cstheme="majorHAnsi"/>
          <w:sz w:val="20"/>
          <w:szCs w:val="20"/>
        </w:rPr>
        <w:t xml:space="preserve"> City involves two social actors: the architect, who assumes the role of the subject, and the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Grand Mosque itself, which serves as the object. In this dynamic, the architect wields significant power and control over the messages conveyed through the architectural design, treating the mosque as a text to be interpreted by users. This is due to his liberty to explore which values or culture he wants to deliver to the user. It is evident that the intended message formulated by </w:t>
      </w:r>
      <w:proofErr w:type="spellStart"/>
      <w:r w:rsidRPr="00273682">
        <w:rPr>
          <w:rFonts w:asciiTheme="majorHAnsi" w:hAnsiTheme="majorHAnsi" w:cstheme="majorHAnsi"/>
          <w:sz w:val="20"/>
          <w:szCs w:val="20"/>
        </w:rPr>
        <w:t>Hongky</w:t>
      </w:r>
      <w:proofErr w:type="spellEnd"/>
      <w:r w:rsidRPr="00273682">
        <w:rPr>
          <w:rFonts w:asciiTheme="majorHAnsi" w:hAnsiTheme="majorHAnsi" w:cstheme="majorHAnsi"/>
          <w:sz w:val="20"/>
          <w:szCs w:val="20"/>
        </w:rPr>
        <w:t>, after being established for 15 years, has achieved a commendable readability rate of 75% of the architectural elements.</w:t>
      </w:r>
    </w:p>
    <w:p w14:paraId="4B0BF9ED" w14:textId="77777777" w:rsidR="00273682" w:rsidRPr="00273682" w:rsidRDefault="00273682" w:rsidP="00273682">
      <w:pPr>
        <w:ind w:firstLine="283"/>
        <w:jc w:val="both"/>
        <w:rPr>
          <w:rFonts w:asciiTheme="majorHAnsi" w:hAnsiTheme="majorHAnsi" w:cstheme="majorHAnsi"/>
          <w:sz w:val="20"/>
          <w:szCs w:val="20"/>
        </w:rPr>
      </w:pPr>
      <w:r w:rsidRPr="00273682">
        <w:rPr>
          <w:rFonts w:asciiTheme="majorHAnsi" w:hAnsiTheme="majorHAnsi" w:cstheme="majorHAnsi"/>
          <w:sz w:val="20"/>
          <w:szCs w:val="20"/>
        </w:rPr>
        <w:t xml:space="preserve">The design of the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Grand Mosque is characterized by incorporating two distinct bodies of knowledge: Malay culture and Islamic values. </w:t>
      </w:r>
      <w:proofErr w:type="spellStart"/>
      <w:r w:rsidRPr="00273682">
        <w:rPr>
          <w:rFonts w:asciiTheme="majorHAnsi" w:hAnsiTheme="majorHAnsi" w:cstheme="majorHAnsi"/>
          <w:sz w:val="20"/>
          <w:szCs w:val="20"/>
        </w:rPr>
        <w:t>Hongky</w:t>
      </w:r>
      <w:proofErr w:type="spellEnd"/>
      <w:r w:rsidRPr="00273682">
        <w:rPr>
          <w:rFonts w:asciiTheme="majorHAnsi" w:hAnsiTheme="majorHAnsi" w:cstheme="majorHAnsi"/>
          <w:sz w:val="20"/>
          <w:szCs w:val="20"/>
        </w:rPr>
        <w:t xml:space="preserve"> intends to communicate these knowledge domains through his architectural composition, resulting in four key concepts that manifest across ten individual architectural elements. It is crucial to recognize the influence of knowledge selection by the architect, as it significantly impacts the legibility and comprehensibility of the discourse conveyed to the users.</w:t>
      </w:r>
    </w:p>
    <w:p w14:paraId="257FCD2B" w14:textId="77777777" w:rsidR="00273682" w:rsidRPr="00273682" w:rsidRDefault="00273682" w:rsidP="00273682">
      <w:pPr>
        <w:ind w:firstLine="283"/>
        <w:jc w:val="both"/>
        <w:rPr>
          <w:rFonts w:asciiTheme="majorHAnsi" w:hAnsiTheme="majorHAnsi" w:cstheme="majorHAnsi"/>
          <w:sz w:val="20"/>
          <w:szCs w:val="20"/>
        </w:rPr>
      </w:pPr>
      <w:r w:rsidRPr="00273682">
        <w:rPr>
          <w:rFonts w:asciiTheme="majorHAnsi" w:hAnsiTheme="majorHAnsi" w:cstheme="majorHAnsi"/>
          <w:sz w:val="20"/>
          <w:szCs w:val="20"/>
        </w:rPr>
        <w:t xml:space="preserve">Among the various knowledge domains available to architects, the knowledge of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Malay Culture holds a prominent position in shaping the mosque's design. This knowledge encompasses a range of elements, including community commodities, local cultural practices, and the specific contextual factors associated with the mosque's site location. Islamic values are also woven into the architectural design, reflecting the significance of the mosque as a religious institution.</w:t>
      </w:r>
    </w:p>
    <w:p w14:paraId="54BF4CB5" w14:textId="1ACFFD67" w:rsidR="00D132AE" w:rsidRPr="00D132AE" w:rsidRDefault="00273682" w:rsidP="00273682">
      <w:pPr>
        <w:ind w:firstLine="283"/>
        <w:jc w:val="both"/>
        <w:rPr>
          <w:rFonts w:asciiTheme="majorHAnsi" w:hAnsiTheme="majorHAnsi" w:cstheme="majorHAnsi"/>
          <w:sz w:val="20"/>
          <w:szCs w:val="20"/>
          <w:lang w:val="id-ID"/>
        </w:rPr>
      </w:pPr>
      <w:r w:rsidRPr="00273682">
        <w:rPr>
          <w:rFonts w:asciiTheme="majorHAnsi" w:hAnsiTheme="majorHAnsi" w:cstheme="majorHAnsi"/>
          <w:sz w:val="20"/>
          <w:szCs w:val="20"/>
        </w:rPr>
        <w:t xml:space="preserve">However, it is noteworthy that the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Malay knowledge takes precedence over the prominence of Islamic values in shaping the architectural discourse of the mosque. The architect deliberately draws upon the rich knowledge and traditions of the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community, recognizing their emotional bond and deep-rooted </w:t>
      </w:r>
      <w:r w:rsidRPr="00273682">
        <w:rPr>
          <w:rFonts w:asciiTheme="majorHAnsi" w:hAnsiTheme="majorHAnsi" w:cstheme="majorHAnsi"/>
          <w:sz w:val="20"/>
          <w:szCs w:val="20"/>
        </w:rPr>
        <w:lastRenderedPageBreak/>
        <w:t xml:space="preserve">connection to the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Grand Mosque. This assertion is supported by insights from interviews, revealing that users find it easier to comprehend and relate to the discourse surrounding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Malay Culture than the discourse </w:t>
      </w:r>
      <w:proofErr w:type="spellStart"/>
      <w:r w:rsidRPr="00273682">
        <w:rPr>
          <w:rFonts w:asciiTheme="majorHAnsi" w:hAnsiTheme="majorHAnsi" w:cstheme="majorHAnsi"/>
          <w:sz w:val="20"/>
          <w:szCs w:val="20"/>
        </w:rPr>
        <w:t>centered</w:t>
      </w:r>
      <w:proofErr w:type="spellEnd"/>
      <w:r w:rsidRPr="00273682">
        <w:rPr>
          <w:rFonts w:asciiTheme="majorHAnsi" w:hAnsiTheme="majorHAnsi" w:cstheme="majorHAnsi"/>
          <w:sz w:val="20"/>
          <w:szCs w:val="20"/>
        </w:rPr>
        <w:t xml:space="preserve"> on Islamic values.</w:t>
      </w:r>
    </w:p>
    <w:p w14:paraId="1C39B25F" w14:textId="77777777" w:rsidR="00D132AE" w:rsidRPr="00D132AE" w:rsidRDefault="00D132AE" w:rsidP="00D132AE">
      <w:pPr>
        <w:jc w:val="both"/>
        <w:rPr>
          <w:rFonts w:asciiTheme="minorHAnsi" w:hAnsiTheme="minorHAnsi" w:cstheme="minorHAnsi"/>
          <w:b/>
          <w:bCs/>
        </w:rPr>
      </w:pPr>
    </w:p>
    <w:p w14:paraId="4397BC75" w14:textId="357A22DE"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5D3E8D40" w14:textId="77777777" w:rsidR="00273682" w:rsidRPr="00273682" w:rsidRDefault="00273682" w:rsidP="00273682">
      <w:pPr>
        <w:ind w:firstLine="284"/>
        <w:jc w:val="both"/>
        <w:rPr>
          <w:rFonts w:asciiTheme="majorHAnsi" w:hAnsiTheme="majorHAnsi" w:cstheme="majorHAnsi"/>
          <w:sz w:val="20"/>
          <w:szCs w:val="20"/>
        </w:rPr>
      </w:pPr>
      <w:r w:rsidRPr="00273682">
        <w:rPr>
          <w:rFonts w:asciiTheme="majorHAnsi" w:hAnsiTheme="majorHAnsi" w:cstheme="majorHAnsi"/>
          <w:sz w:val="20"/>
          <w:szCs w:val="20"/>
        </w:rPr>
        <w:t>This paper demonstrates the application of discourse analysis in interpreting architectural design discourse. Architects play a crucial role in shaping a better-built environment, drawing upon their architectural knowledge. Collaborating with stakeholders within the community enables the design discourse to capture community aspirations and align the visions of architects and stakeholders for a better future. Architecture transcends spatial creation and embodies the ideologies of architects, thereby triggering discourse influenced by power relations and embedded knowledge.</w:t>
      </w:r>
    </w:p>
    <w:p w14:paraId="43BDABF6" w14:textId="77777777" w:rsidR="00273682" w:rsidRPr="00273682" w:rsidRDefault="00273682" w:rsidP="00273682">
      <w:pPr>
        <w:ind w:firstLine="284"/>
        <w:jc w:val="both"/>
        <w:rPr>
          <w:rFonts w:asciiTheme="majorHAnsi" w:hAnsiTheme="majorHAnsi" w:cstheme="majorHAnsi"/>
          <w:sz w:val="20"/>
          <w:szCs w:val="20"/>
        </w:rPr>
      </w:pPr>
      <w:r w:rsidRPr="00273682">
        <w:rPr>
          <w:rFonts w:asciiTheme="majorHAnsi" w:hAnsiTheme="majorHAnsi" w:cstheme="majorHAnsi"/>
          <w:sz w:val="20"/>
          <w:szCs w:val="20"/>
        </w:rPr>
        <w:t xml:space="preserve">The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Grand Mosque in </w:t>
      </w:r>
      <w:proofErr w:type="spellStart"/>
      <w:r w:rsidRPr="00273682">
        <w:rPr>
          <w:rFonts w:asciiTheme="majorHAnsi" w:hAnsiTheme="majorHAnsi" w:cstheme="majorHAnsi"/>
          <w:sz w:val="20"/>
          <w:szCs w:val="20"/>
        </w:rPr>
        <w:t>Pangkalpinang</w:t>
      </w:r>
      <w:proofErr w:type="spellEnd"/>
      <w:r w:rsidRPr="00273682">
        <w:rPr>
          <w:rFonts w:asciiTheme="majorHAnsi" w:hAnsiTheme="majorHAnsi" w:cstheme="majorHAnsi"/>
          <w:sz w:val="20"/>
          <w:szCs w:val="20"/>
        </w:rPr>
        <w:t xml:space="preserve"> City has played a significant role in reinforcing the image of Kampong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as a faithful Islamic Malay community that embraces and embodies Malay culture and Islamic values. Additionally, its establishment has bestowed a new identity upon the Bangka Belitung Province, symbolizing cultural and religious representation. Including the term "Grand" in its name signifies its status as a representative mosque for the province.</w:t>
      </w:r>
    </w:p>
    <w:p w14:paraId="5E7AE2CB" w14:textId="77777777" w:rsidR="00273682" w:rsidRPr="00273682" w:rsidRDefault="00273682" w:rsidP="00273682">
      <w:pPr>
        <w:ind w:firstLine="284"/>
        <w:jc w:val="both"/>
        <w:rPr>
          <w:rFonts w:asciiTheme="majorHAnsi" w:hAnsiTheme="majorHAnsi" w:cstheme="majorHAnsi"/>
          <w:sz w:val="20"/>
          <w:szCs w:val="20"/>
        </w:rPr>
      </w:pPr>
      <w:r w:rsidRPr="00273682">
        <w:rPr>
          <w:rFonts w:asciiTheme="majorHAnsi" w:hAnsiTheme="majorHAnsi" w:cstheme="majorHAnsi"/>
          <w:sz w:val="20"/>
          <w:szCs w:val="20"/>
        </w:rPr>
        <w:t xml:space="preserve">During the design process, the architect incorporated two realms of knowledge into the discourse: Islamic values and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Malay culture. This discourse is reflected in various design elements, including the building form, facade, roof, and decorative ornaments. Through discourse analysis, it becomes evident that users can comprehend the intended design concepts with a readability rate of 75 percent, indicating the successful implementation of the "Malay </w:t>
      </w:r>
      <w:proofErr w:type="spellStart"/>
      <w:r w:rsidRPr="00273682">
        <w:rPr>
          <w:rFonts w:asciiTheme="majorHAnsi" w:hAnsiTheme="majorHAnsi" w:cstheme="majorHAnsi"/>
          <w:sz w:val="20"/>
          <w:szCs w:val="20"/>
        </w:rPr>
        <w:t>Kaffah</w:t>
      </w:r>
      <w:proofErr w:type="spellEnd"/>
      <w:r w:rsidRPr="00273682">
        <w:rPr>
          <w:rFonts w:asciiTheme="majorHAnsi" w:hAnsiTheme="majorHAnsi" w:cstheme="majorHAnsi"/>
          <w:sz w:val="20"/>
          <w:szCs w:val="20"/>
        </w:rPr>
        <w:t>" discourse, which resonates well with the community.</w:t>
      </w:r>
    </w:p>
    <w:p w14:paraId="53F66E09" w14:textId="2B5B6B33" w:rsidR="00554438" w:rsidRPr="00554438" w:rsidRDefault="00273682" w:rsidP="00273682">
      <w:pPr>
        <w:ind w:firstLine="284"/>
        <w:jc w:val="both"/>
        <w:rPr>
          <w:rFonts w:asciiTheme="majorHAnsi" w:hAnsiTheme="majorHAnsi" w:cstheme="majorHAnsi"/>
          <w:bCs/>
          <w:sz w:val="20"/>
          <w:szCs w:val="20"/>
          <w:lang w:val="id-ID"/>
        </w:rPr>
      </w:pPr>
      <w:r w:rsidRPr="00273682">
        <w:rPr>
          <w:rFonts w:asciiTheme="majorHAnsi" w:hAnsiTheme="majorHAnsi" w:cstheme="majorHAnsi"/>
          <w:sz w:val="20"/>
          <w:szCs w:val="20"/>
        </w:rPr>
        <w:t xml:space="preserve">In conclusion, the architectural discourse of the </w:t>
      </w:r>
      <w:proofErr w:type="spellStart"/>
      <w:r w:rsidRPr="00273682">
        <w:rPr>
          <w:rFonts w:asciiTheme="majorHAnsi" w:hAnsiTheme="majorHAnsi" w:cstheme="majorHAnsi"/>
          <w:sz w:val="20"/>
          <w:szCs w:val="20"/>
        </w:rPr>
        <w:t>Tuatunu</w:t>
      </w:r>
      <w:proofErr w:type="spellEnd"/>
      <w:r w:rsidRPr="00273682">
        <w:rPr>
          <w:rFonts w:asciiTheme="majorHAnsi" w:hAnsiTheme="majorHAnsi" w:cstheme="majorHAnsi"/>
          <w:sz w:val="20"/>
          <w:szCs w:val="20"/>
        </w:rPr>
        <w:t xml:space="preserve"> Grand Mosque exemplifies the dynamic interplay between the architect, the knowledge domains of Malay culture and Islamic values, and the users of the mosque. The meticulous selection and integration of knowledge have effectively conveyed messages to the users, resulting in high readability. Recognizing the ongoing interrelationship between cultural and religious values in the design process is essential. By leveraging the users' familiarity and affinity with the local culture, architects can effectively communicate their intended messages and create meaningful architectural experiences</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5E66DD1C" w14:textId="58DF11C2"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26CED94F" w14:textId="4C4CAE1C" w:rsidR="00554438" w:rsidRPr="00536D0C" w:rsidRDefault="00A60094" w:rsidP="00273682">
      <w:pPr>
        <w:ind w:firstLine="284"/>
        <w:jc w:val="both"/>
        <w:rPr>
          <w:rFonts w:asciiTheme="majorHAnsi" w:hAnsiTheme="majorHAnsi" w:cstheme="majorHAnsi"/>
          <w:sz w:val="20"/>
          <w:szCs w:val="20"/>
        </w:rPr>
      </w:pPr>
      <w:r w:rsidRPr="00A60094">
        <w:rPr>
          <w:rFonts w:asciiTheme="majorHAnsi" w:hAnsiTheme="majorHAnsi" w:cstheme="majorHAnsi"/>
          <w:sz w:val="20"/>
          <w:szCs w:val="20"/>
        </w:rPr>
        <w:t xml:space="preserve">The author extends their gratitude to Bapak Ar. Ir. </w:t>
      </w:r>
      <w:proofErr w:type="spellStart"/>
      <w:r w:rsidRPr="00A60094">
        <w:rPr>
          <w:rFonts w:asciiTheme="majorHAnsi" w:hAnsiTheme="majorHAnsi" w:cstheme="majorHAnsi"/>
          <w:sz w:val="20"/>
          <w:szCs w:val="20"/>
        </w:rPr>
        <w:t>Hongky</w:t>
      </w:r>
      <w:proofErr w:type="spellEnd"/>
      <w:r w:rsidRPr="00A60094">
        <w:rPr>
          <w:rFonts w:asciiTheme="majorHAnsi" w:hAnsiTheme="majorHAnsi" w:cstheme="majorHAnsi"/>
          <w:sz w:val="20"/>
          <w:szCs w:val="20"/>
        </w:rPr>
        <w:t xml:space="preserve"> </w:t>
      </w:r>
      <w:proofErr w:type="spellStart"/>
      <w:r w:rsidRPr="00A60094">
        <w:rPr>
          <w:rFonts w:asciiTheme="majorHAnsi" w:hAnsiTheme="majorHAnsi" w:cstheme="majorHAnsi"/>
          <w:sz w:val="20"/>
          <w:szCs w:val="20"/>
        </w:rPr>
        <w:t>Listiyadhi</w:t>
      </w:r>
      <w:proofErr w:type="spellEnd"/>
      <w:r w:rsidRPr="00A60094">
        <w:rPr>
          <w:rFonts w:asciiTheme="majorHAnsi" w:hAnsiTheme="majorHAnsi" w:cstheme="majorHAnsi"/>
          <w:sz w:val="20"/>
          <w:szCs w:val="20"/>
        </w:rPr>
        <w:t xml:space="preserve">, </w:t>
      </w:r>
      <w:proofErr w:type="spellStart"/>
      <w:proofErr w:type="gramStart"/>
      <w:r w:rsidRPr="00A60094">
        <w:rPr>
          <w:rFonts w:asciiTheme="majorHAnsi" w:hAnsiTheme="majorHAnsi" w:cstheme="majorHAnsi"/>
          <w:sz w:val="20"/>
          <w:szCs w:val="20"/>
        </w:rPr>
        <w:t>M.Ars</w:t>
      </w:r>
      <w:proofErr w:type="spellEnd"/>
      <w:proofErr w:type="gramEnd"/>
      <w:r w:rsidRPr="00A60094">
        <w:rPr>
          <w:rFonts w:asciiTheme="majorHAnsi" w:hAnsiTheme="majorHAnsi" w:cstheme="majorHAnsi"/>
          <w:sz w:val="20"/>
          <w:szCs w:val="20"/>
        </w:rPr>
        <w:t xml:space="preserve">., IAI, for providing invaluable insights crucial to the primary research undertaken. Appreciation is also conveyed to the congregations of Masjid Raya </w:t>
      </w:r>
      <w:proofErr w:type="spellStart"/>
      <w:r w:rsidRPr="00A60094">
        <w:rPr>
          <w:rFonts w:asciiTheme="majorHAnsi" w:hAnsiTheme="majorHAnsi" w:cstheme="majorHAnsi"/>
          <w:sz w:val="20"/>
          <w:szCs w:val="20"/>
        </w:rPr>
        <w:t>Tuatunu</w:t>
      </w:r>
      <w:proofErr w:type="spellEnd"/>
      <w:r w:rsidRPr="00A60094">
        <w:rPr>
          <w:rFonts w:asciiTheme="majorHAnsi" w:hAnsiTheme="majorHAnsi" w:cstheme="majorHAnsi"/>
          <w:sz w:val="20"/>
          <w:szCs w:val="20"/>
        </w:rPr>
        <w:t xml:space="preserve"> and the </w:t>
      </w:r>
      <w:proofErr w:type="spellStart"/>
      <w:r w:rsidRPr="00A60094">
        <w:rPr>
          <w:rFonts w:asciiTheme="majorHAnsi" w:hAnsiTheme="majorHAnsi" w:cstheme="majorHAnsi"/>
          <w:sz w:val="20"/>
          <w:szCs w:val="20"/>
        </w:rPr>
        <w:t>Tuatunu</w:t>
      </w:r>
      <w:proofErr w:type="spellEnd"/>
      <w:r w:rsidRPr="00A60094">
        <w:rPr>
          <w:rFonts w:asciiTheme="majorHAnsi" w:hAnsiTheme="majorHAnsi" w:cstheme="majorHAnsi"/>
          <w:sz w:val="20"/>
          <w:szCs w:val="20"/>
        </w:rPr>
        <w:t xml:space="preserve"> community for their valuable participation in the study</w:t>
      </w:r>
      <w:r w:rsidR="00536D0C" w:rsidRPr="00536D0C">
        <w:rPr>
          <w:rFonts w:asciiTheme="majorHAnsi" w:hAnsiTheme="majorHAnsi" w:cstheme="majorHAnsi"/>
          <w:sz w:val="20"/>
          <w:szCs w:val="20"/>
        </w:rPr>
        <w:t xml:space="preserve">. </w:t>
      </w:r>
    </w:p>
    <w:p w14:paraId="2536EE23" w14:textId="77777777" w:rsidR="00502594" w:rsidRDefault="00502594" w:rsidP="00554438">
      <w:pPr>
        <w:jc w:val="both"/>
        <w:rPr>
          <w:rFonts w:asciiTheme="minorHAnsi" w:hAnsiTheme="minorHAnsi" w:cstheme="minorHAnsi"/>
          <w:b/>
          <w:bCs/>
        </w:rPr>
      </w:pPr>
    </w:p>
    <w:p w14:paraId="77E83640" w14:textId="2CFF3FD3" w:rsidR="00CB6F5A" w:rsidRPr="00273682" w:rsidRDefault="0079305C" w:rsidP="00273682">
      <w:pPr>
        <w:jc w:val="both"/>
        <w:rPr>
          <w:rFonts w:asciiTheme="minorHAnsi" w:hAnsiTheme="minorHAnsi" w:cstheme="minorHAnsi"/>
          <w:b/>
          <w:bCs/>
        </w:rPr>
      </w:pPr>
      <w:r w:rsidRPr="00554438">
        <w:rPr>
          <w:rFonts w:asciiTheme="minorHAnsi" w:hAnsiTheme="minorHAnsi" w:cstheme="minorHAnsi"/>
          <w:b/>
          <w:bCs/>
        </w:rPr>
        <w:t xml:space="preserve">REFERENCES </w:t>
      </w:r>
    </w:p>
    <w:p w14:paraId="2D32880E" w14:textId="520CFE2C" w:rsidR="00273682" w:rsidRPr="00273682" w:rsidRDefault="00477FC8"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273682" w:rsidRPr="00273682">
        <w:rPr>
          <w:rFonts w:asciiTheme="majorHAnsi" w:hAnsiTheme="majorHAnsi" w:cstheme="majorHAnsi"/>
          <w:noProof/>
          <w:sz w:val="20"/>
          <w:szCs w:val="28"/>
        </w:rPr>
        <w:t xml:space="preserve">F. Nilsson, “Knowledge in the Making. On Production and Communication of Knowledge in the Material Practices of Architecture,” </w:t>
      </w:r>
      <w:r w:rsidR="00273682" w:rsidRPr="00371AE3">
        <w:rPr>
          <w:rFonts w:asciiTheme="majorHAnsi" w:hAnsiTheme="majorHAnsi" w:cstheme="majorHAnsi"/>
          <w:i/>
          <w:iCs/>
          <w:noProof/>
          <w:sz w:val="20"/>
          <w:szCs w:val="28"/>
        </w:rPr>
        <w:t>FormAkademisk</w:t>
      </w:r>
      <w:r w:rsidR="00273682" w:rsidRPr="00273682">
        <w:rPr>
          <w:rFonts w:asciiTheme="majorHAnsi" w:hAnsiTheme="majorHAnsi" w:cstheme="majorHAnsi"/>
          <w:noProof/>
          <w:sz w:val="20"/>
          <w:szCs w:val="28"/>
        </w:rPr>
        <w:t>, vol. 6, no. 2, Nov. 2013, doi: https://doi.org/10.7577/formakademisk.569.</w:t>
      </w:r>
    </w:p>
    <w:p w14:paraId="069A4A72"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6826A438"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[2]</w:t>
      </w:r>
      <w:r w:rsidRPr="00273682">
        <w:rPr>
          <w:rFonts w:asciiTheme="majorHAnsi" w:hAnsiTheme="majorHAnsi" w:cstheme="majorHAnsi"/>
          <w:noProof/>
          <w:sz w:val="20"/>
          <w:szCs w:val="28"/>
        </w:rPr>
        <w:tab/>
        <w:t xml:space="preserve">K. M. Hays, “Critical Architecture: Between Culture and Form,” </w:t>
      </w:r>
      <w:r w:rsidRPr="00371AE3">
        <w:rPr>
          <w:rFonts w:asciiTheme="majorHAnsi" w:hAnsiTheme="majorHAnsi" w:cstheme="majorHAnsi"/>
          <w:i/>
          <w:iCs/>
          <w:noProof/>
          <w:sz w:val="20"/>
          <w:szCs w:val="28"/>
        </w:rPr>
        <w:t>Perspecta</w:t>
      </w:r>
      <w:r w:rsidRPr="00273682">
        <w:rPr>
          <w:rFonts w:asciiTheme="majorHAnsi" w:hAnsiTheme="majorHAnsi" w:cstheme="majorHAnsi"/>
          <w:noProof/>
          <w:sz w:val="20"/>
          <w:szCs w:val="28"/>
        </w:rPr>
        <w:t>, vol. 21, p. 14, 1984, doi: https://doi.org/10.2307/1567078.</w:t>
      </w:r>
    </w:p>
    <w:p w14:paraId="2D76EA03"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45FC3D9F"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[3]</w:t>
      </w:r>
      <w:r w:rsidRPr="00273682">
        <w:rPr>
          <w:rFonts w:asciiTheme="majorHAnsi" w:hAnsiTheme="majorHAnsi" w:cstheme="majorHAnsi"/>
          <w:noProof/>
          <w:sz w:val="20"/>
          <w:szCs w:val="28"/>
        </w:rPr>
        <w:tab/>
        <w:t xml:space="preserve">D. Gurteen, “Creating a Knowledge Sharing Culture,” </w:t>
      </w:r>
      <w:r w:rsidRPr="00371AE3">
        <w:rPr>
          <w:rFonts w:asciiTheme="majorHAnsi" w:hAnsiTheme="majorHAnsi" w:cstheme="majorHAnsi"/>
          <w:i/>
          <w:iCs/>
          <w:noProof/>
          <w:sz w:val="20"/>
          <w:szCs w:val="28"/>
        </w:rPr>
        <w:t>Knowledge Management Magazine</w:t>
      </w:r>
      <w:r w:rsidRPr="00273682">
        <w:rPr>
          <w:rFonts w:asciiTheme="majorHAnsi" w:hAnsiTheme="majorHAnsi" w:cstheme="majorHAnsi"/>
          <w:noProof/>
          <w:sz w:val="20"/>
          <w:szCs w:val="28"/>
        </w:rPr>
        <w:t>, vol. 2, no. 5, Feb. 1999.</w:t>
      </w:r>
    </w:p>
    <w:p w14:paraId="78D4D001"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173CAF00"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[4]</w:t>
      </w:r>
      <w:r w:rsidRPr="00273682">
        <w:rPr>
          <w:rFonts w:asciiTheme="majorHAnsi" w:hAnsiTheme="majorHAnsi" w:cstheme="majorHAnsi"/>
          <w:noProof/>
          <w:sz w:val="20"/>
          <w:szCs w:val="28"/>
        </w:rPr>
        <w:tab/>
        <w:t xml:space="preserve">S. Mills, </w:t>
      </w:r>
      <w:r w:rsidRPr="00371AE3">
        <w:rPr>
          <w:rFonts w:asciiTheme="majorHAnsi" w:hAnsiTheme="majorHAnsi" w:cstheme="majorHAnsi"/>
          <w:i/>
          <w:iCs/>
          <w:noProof/>
          <w:sz w:val="20"/>
          <w:szCs w:val="28"/>
        </w:rPr>
        <w:t>Discourse.</w:t>
      </w:r>
      <w:r w:rsidRPr="00273682">
        <w:rPr>
          <w:rFonts w:asciiTheme="majorHAnsi" w:hAnsiTheme="majorHAnsi" w:cstheme="majorHAnsi"/>
          <w:noProof/>
          <w:sz w:val="20"/>
          <w:szCs w:val="28"/>
        </w:rPr>
        <w:t xml:space="preserve"> London: Routledge, 1997, p. 71.</w:t>
      </w:r>
    </w:p>
    <w:p w14:paraId="0E125790"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70B5EA81" w14:textId="77777777" w:rsid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[5]</w:t>
      </w:r>
      <w:r w:rsidRPr="00273682">
        <w:rPr>
          <w:rFonts w:asciiTheme="majorHAnsi" w:hAnsiTheme="majorHAnsi" w:cstheme="majorHAnsi"/>
          <w:noProof/>
          <w:sz w:val="20"/>
          <w:szCs w:val="28"/>
        </w:rPr>
        <w:tab/>
        <w:t xml:space="preserve">M. S. B. Iskandar, “Relasi Kekuasaan dan Arsitektur: Dari Dekonstruksi ke Sustainable City,” </w:t>
      </w:r>
      <w:r w:rsidRPr="00371AE3">
        <w:rPr>
          <w:rFonts w:asciiTheme="majorHAnsi" w:hAnsiTheme="majorHAnsi" w:cstheme="majorHAnsi"/>
          <w:i/>
          <w:iCs/>
          <w:noProof/>
          <w:sz w:val="20"/>
          <w:szCs w:val="28"/>
        </w:rPr>
        <w:t>DIMENSI (Journal of Architecture and Built Environment),</w:t>
      </w:r>
      <w:r w:rsidRPr="00273682">
        <w:rPr>
          <w:rFonts w:asciiTheme="majorHAnsi" w:hAnsiTheme="majorHAnsi" w:cstheme="majorHAnsi"/>
          <w:noProof/>
          <w:sz w:val="20"/>
          <w:szCs w:val="28"/>
        </w:rPr>
        <w:t xml:space="preserve"> vol. 30, no. 1, 2002, doi: https://doi.org/10.9744/dimensi.30.1.</w:t>
      </w:r>
    </w:p>
    <w:p w14:paraId="0DF243BD" w14:textId="77777777" w:rsid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221D5A4A"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[6]</w:t>
      </w:r>
      <w:r w:rsidRPr="00273682">
        <w:rPr>
          <w:rFonts w:asciiTheme="majorHAnsi" w:hAnsiTheme="majorHAnsi" w:cstheme="majorHAnsi"/>
          <w:noProof/>
          <w:sz w:val="20"/>
          <w:szCs w:val="28"/>
        </w:rPr>
        <w:tab/>
        <w:t xml:space="preserve">M. G. D. Bintana, A. S. Ekomadyo, D. Agumsari, and V. Susanto, “Sea Nomads and Cultural Transformation, Case Study: Kampung Baru Suku Laut, Sungai Buluh Village, Lingga Regency, Riau Islands,” </w:t>
      </w:r>
      <w:r w:rsidRPr="00371AE3">
        <w:rPr>
          <w:rFonts w:asciiTheme="majorHAnsi" w:hAnsiTheme="majorHAnsi" w:cstheme="majorHAnsi"/>
          <w:i/>
          <w:iCs/>
          <w:noProof/>
          <w:sz w:val="20"/>
          <w:szCs w:val="28"/>
        </w:rPr>
        <w:t>Proceedings of the 3rd International Conference on Dwelling Form (IDWELL 2020)</w:t>
      </w:r>
      <w:r w:rsidRPr="00273682">
        <w:rPr>
          <w:rFonts w:asciiTheme="majorHAnsi" w:hAnsiTheme="majorHAnsi" w:cstheme="majorHAnsi"/>
          <w:noProof/>
          <w:sz w:val="20"/>
          <w:szCs w:val="28"/>
        </w:rPr>
        <w:t>, 2020, doi: https://doi.org/10.2991/assehr.k.201009.013.</w:t>
      </w:r>
    </w:p>
    <w:p w14:paraId="5B1D9E4D"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1A4ECC83"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[7]</w:t>
      </w:r>
      <w:r w:rsidRPr="00273682">
        <w:rPr>
          <w:rFonts w:asciiTheme="majorHAnsi" w:hAnsiTheme="majorHAnsi" w:cstheme="majorHAnsi"/>
          <w:noProof/>
          <w:sz w:val="20"/>
          <w:szCs w:val="28"/>
        </w:rPr>
        <w:tab/>
        <w:t xml:space="preserve">H. M. Lina and A. S. Ekomadyo, “Ruang Representasional untuk Pencurahan Kasih Sayang pada Pusat </w:t>
      </w:r>
      <w:r w:rsidRPr="00273682">
        <w:rPr>
          <w:rFonts w:asciiTheme="majorHAnsi" w:hAnsiTheme="majorHAnsi" w:cstheme="majorHAnsi"/>
          <w:noProof/>
          <w:sz w:val="20"/>
          <w:szCs w:val="28"/>
        </w:rPr>
        <w:lastRenderedPageBreak/>
        <w:t xml:space="preserve">Perbelanjaan (Studi Kasus: Festival Citylink, Bandung),” </w:t>
      </w:r>
      <w:r w:rsidRPr="005906E3">
        <w:rPr>
          <w:rFonts w:asciiTheme="majorHAnsi" w:hAnsiTheme="majorHAnsi" w:cstheme="majorHAnsi"/>
          <w:i/>
          <w:iCs/>
          <w:noProof/>
          <w:sz w:val="20"/>
          <w:szCs w:val="28"/>
        </w:rPr>
        <w:t>Review of Urbanism and Architectural Studies,</w:t>
      </w:r>
      <w:r w:rsidRPr="00273682">
        <w:rPr>
          <w:rFonts w:asciiTheme="majorHAnsi" w:hAnsiTheme="majorHAnsi" w:cstheme="majorHAnsi"/>
          <w:noProof/>
          <w:sz w:val="20"/>
          <w:szCs w:val="28"/>
        </w:rPr>
        <w:t xml:space="preserve"> vol. 19, no. 2, pp. 28–39, Dec. 2021, doi: https://doi.org/10.21776/ub.ruas.2021.019.02.3.</w:t>
      </w:r>
    </w:p>
    <w:p w14:paraId="5C087D94"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4CC67540"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[8]</w:t>
      </w:r>
      <w:r w:rsidRPr="00273682">
        <w:rPr>
          <w:rFonts w:asciiTheme="majorHAnsi" w:hAnsiTheme="majorHAnsi" w:cstheme="majorHAnsi"/>
          <w:noProof/>
          <w:sz w:val="20"/>
          <w:szCs w:val="28"/>
        </w:rPr>
        <w:tab/>
        <w:t xml:space="preserve">Z. A. Prabaswara, N. I. C. T. D. Hutagaol, D. O. Viryani, A. S. Ekomadyo, and V. Susanto, “Peran Perancangan dalam Memperjuangkan Right to The City pada Kota Bogota,” </w:t>
      </w:r>
      <w:r w:rsidRPr="005906E3">
        <w:rPr>
          <w:rFonts w:asciiTheme="majorHAnsi" w:hAnsiTheme="majorHAnsi" w:cstheme="majorHAnsi"/>
          <w:i/>
          <w:iCs/>
          <w:noProof/>
          <w:sz w:val="20"/>
          <w:szCs w:val="28"/>
        </w:rPr>
        <w:t>Sinektika: Jurnal Arsitektur</w:t>
      </w:r>
      <w:r w:rsidRPr="00273682">
        <w:rPr>
          <w:rFonts w:asciiTheme="majorHAnsi" w:hAnsiTheme="majorHAnsi" w:cstheme="majorHAnsi"/>
          <w:noProof/>
          <w:sz w:val="20"/>
          <w:szCs w:val="28"/>
        </w:rPr>
        <w:t>, vol. 18, no. 2, pp. 179–189, Jul. 2021, doi: https://doi.org/10.23917/sinektika.v18i2.15331.</w:t>
      </w:r>
    </w:p>
    <w:p w14:paraId="748CF3F6"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5E780ACB"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[9]</w:t>
      </w:r>
      <w:r w:rsidRPr="00273682">
        <w:rPr>
          <w:rFonts w:asciiTheme="majorHAnsi" w:hAnsiTheme="majorHAnsi" w:cstheme="majorHAnsi"/>
          <w:noProof/>
          <w:sz w:val="20"/>
          <w:szCs w:val="28"/>
        </w:rPr>
        <w:tab/>
        <w:t xml:space="preserve">E. B. Prasetyo, A. C. Putra, B. Rahmaputra, and A. S. Ekomadyo, “Architectural adaptation strategy of shophouses in Jalan Tubagus Ismail, Bandung,” </w:t>
      </w:r>
      <w:r w:rsidRPr="005906E3">
        <w:rPr>
          <w:rFonts w:asciiTheme="majorHAnsi" w:hAnsiTheme="majorHAnsi" w:cstheme="majorHAnsi"/>
          <w:i/>
          <w:iCs/>
          <w:noProof/>
          <w:sz w:val="20"/>
          <w:szCs w:val="28"/>
        </w:rPr>
        <w:t>ARTEKS: Jurnal Teknik Arsitektur</w:t>
      </w:r>
      <w:r w:rsidRPr="00273682">
        <w:rPr>
          <w:rFonts w:asciiTheme="majorHAnsi" w:hAnsiTheme="majorHAnsi" w:cstheme="majorHAnsi"/>
          <w:noProof/>
          <w:sz w:val="20"/>
          <w:szCs w:val="28"/>
        </w:rPr>
        <w:t>, vol. 5, no. 1, pp. 1–10, Mar. 2020, doi: https://doi.org/10.30822/arteks.v5i1.72.</w:t>
      </w:r>
    </w:p>
    <w:p w14:paraId="3E42F346"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297BA2FE"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[10]</w:t>
      </w:r>
      <w:r w:rsidRPr="00273682">
        <w:rPr>
          <w:rFonts w:asciiTheme="majorHAnsi" w:hAnsiTheme="majorHAnsi" w:cstheme="majorHAnsi"/>
          <w:noProof/>
          <w:sz w:val="20"/>
          <w:szCs w:val="28"/>
        </w:rPr>
        <w:tab/>
        <w:t xml:space="preserve">A. M. Mudhoffir, “Teori Kekuasaan Michel Foucault: Tantangan bagi Sosiologi Politik,” </w:t>
      </w:r>
      <w:r w:rsidRPr="005906E3">
        <w:rPr>
          <w:rFonts w:asciiTheme="majorHAnsi" w:hAnsiTheme="majorHAnsi" w:cstheme="majorHAnsi"/>
          <w:i/>
          <w:iCs/>
          <w:noProof/>
          <w:sz w:val="20"/>
          <w:szCs w:val="28"/>
        </w:rPr>
        <w:t>MASYARAKAT: Jurnal Sosiologi</w:t>
      </w:r>
      <w:r w:rsidRPr="00273682">
        <w:rPr>
          <w:rFonts w:asciiTheme="majorHAnsi" w:hAnsiTheme="majorHAnsi" w:cstheme="majorHAnsi"/>
          <w:noProof/>
          <w:sz w:val="20"/>
          <w:szCs w:val="28"/>
        </w:rPr>
        <w:t>, vol. 18, no. 1, Jan. 2013, doi: https://doi.org/10.7454/mjs.v18i1.3734.</w:t>
      </w:r>
    </w:p>
    <w:p w14:paraId="0728A698"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3D8BD129"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[11]</w:t>
      </w:r>
      <w:r w:rsidRPr="00273682">
        <w:rPr>
          <w:rFonts w:asciiTheme="majorHAnsi" w:hAnsiTheme="majorHAnsi" w:cstheme="majorHAnsi"/>
          <w:noProof/>
          <w:sz w:val="20"/>
          <w:szCs w:val="28"/>
        </w:rPr>
        <w:tab/>
        <w:t xml:space="preserve">Eriyanto, </w:t>
      </w:r>
      <w:r w:rsidRPr="005906E3">
        <w:rPr>
          <w:rFonts w:asciiTheme="majorHAnsi" w:hAnsiTheme="majorHAnsi" w:cstheme="majorHAnsi"/>
          <w:i/>
          <w:iCs/>
          <w:noProof/>
          <w:sz w:val="20"/>
          <w:szCs w:val="28"/>
        </w:rPr>
        <w:t>Analisis wacana: pengantar analisis teks media</w:t>
      </w:r>
      <w:r w:rsidRPr="00273682">
        <w:rPr>
          <w:rFonts w:asciiTheme="majorHAnsi" w:hAnsiTheme="majorHAnsi" w:cstheme="majorHAnsi"/>
          <w:noProof/>
          <w:sz w:val="20"/>
          <w:szCs w:val="28"/>
        </w:rPr>
        <w:t>. Yogyakarta: Lkis Yogyakarta, 2001.</w:t>
      </w:r>
    </w:p>
    <w:p w14:paraId="37E3F7B9"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3FA34847" w14:textId="77777777" w:rsid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[12]</w:t>
      </w:r>
      <w:r w:rsidRPr="00273682">
        <w:rPr>
          <w:rFonts w:asciiTheme="majorHAnsi" w:hAnsiTheme="majorHAnsi" w:cstheme="majorHAnsi"/>
          <w:noProof/>
          <w:sz w:val="20"/>
          <w:szCs w:val="28"/>
        </w:rPr>
        <w:tab/>
        <w:t xml:space="preserve">B. Nigianni, “Architecture as image-space-text,” in </w:t>
      </w:r>
      <w:r w:rsidRPr="005906E3">
        <w:rPr>
          <w:rFonts w:asciiTheme="majorHAnsi" w:hAnsiTheme="majorHAnsi" w:cstheme="majorHAnsi"/>
          <w:i/>
          <w:iCs/>
          <w:noProof/>
          <w:sz w:val="20"/>
          <w:szCs w:val="28"/>
        </w:rPr>
        <w:t>Models to Drawings: Imagination and Representation in Architecture</w:t>
      </w:r>
      <w:r w:rsidRPr="00273682">
        <w:rPr>
          <w:rFonts w:asciiTheme="majorHAnsi" w:hAnsiTheme="majorHAnsi" w:cstheme="majorHAnsi"/>
          <w:noProof/>
          <w:sz w:val="20"/>
          <w:szCs w:val="28"/>
        </w:rPr>
        <w:t>, London and New York: Routledge, 2007.</w:t>
      </w:r>
    </w:p>
    <w:p w14:paraId="3E9F0801" w14:textId="77777777" w:rsidR="00D80087" w:rsidRPr="00273682" w:rsidRDefault="00D80087"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76189DFD"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[13]</w:t>
      </w:r>
      <w:r w:rsidRPr="00273682">
        <w:rPr>
          <w:rFonts w:asciiTheme="majorHAnsi" w:hAnsiTheme="majorHAnsi" w:cstheme="majorHAnsi"/>
          <w:noProof/>
          <w:sz w:val="20"/>
          <w:szCs w:val="28"/>
        </w:rPr>
        <w:tab/>
        <w:t xml:space="preserve">S. Mills, </w:t>
      </w:r>
      <w:r w:rsidRPr="005906E3">
        <w:rPr>
          <w:rFonts w:asciiTheme="majorHAnsi" w:hAnsiTheme="majorHAnsi" w:cstheme="majorHAnsi"/>
          <w:i/>
          <w:iCs/>
          <w:noProof/>
          <w:sz w:val="20"/>
          <w:szCs w:val="28"/>
        </w:rPr>
        <w:t>Michel Foucault</w:t>
      </w:r>
      <w:r w:rsidRPr="00273682">
        <w:rPr>
          <w:rFonts w:asciiTheme="majorHAnsi" w:hAnsiTheme="majorHAnsi" w:cstheme="majorHAnsi"/>
          <w:noProof/>
          <w:sz w:val="20"/>
          <w:szCs w:val="28"/>
        </w:rPr>
        <w:t>. London: Routledge, 2003, p. 35.</w:t>
      </w:r>
    </w:p>
    <w:p w14:paraId="2971D6B7"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0F47023A"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[14]</w:t>
      </w:r>
      <w:r w:rsidRPr="00273682">
        <w:rPr>
          <w:rFonts w:asciiTheme="majorHAnsi" w:hAnsiTheme="majorHAnsi" w:cstheme="majorHAnsi"/>
          <w:noProof/>
          <w:sz w:val="20"/>
          <w:szCs w:val="28"/>
        </w:rPr>
        <w:tab/>
        <w:t xml:space="preserve">N. Aufia and A. Saputra, “Pembacaan Pola Tata Ruang Hunian Tradisional Melayu Bangka Berdasarkan Lagu Daerah Bangka ‘Yo Miak,’” </w:t>
      </w:r>
      <w:r w:rsidRPr="005906E3">
        <w:rPr>
          <w:rFonts w:asciiTheme="majorHAnsi" w:hAnsiTheme="majorHAnsi" w:cstheme="majorHAnsi"/>
          <w:i/>
          <w:iCs/>
          <w:noProof/>
          <w:sz w:val="20"/>
          <w:szCs w:val="28"/>
        </w:rPr>
        <w:t>NALARs</w:t>
      </w:r>
      <w:r w:rsidRPr="00273682">
        <w:rPr>
          <w:rFonts w:asciiTheme="majorHAnsi" w:hAnsiTheme="majorHAnsi" w:cstheme="majorHAnsi"/>
          <w:noProof/>
          <w:sz w:val="20"/>
          <w:szCs w:val="28"/>
        </w:rPr>
        <w:t>, vol. 20, no. 2, pp. 119–130, Jul. 2021, doi: https://doi.org/10.24853/nalars.20.2.119-130.</w:t>
      </w:r>
    </w:p>
    <w:p w14:paraId="322D1315"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0641E652"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[15]</w:t>
      </w:r>
      <w:r w:rsidRPr="00273682">
        <w:rPr>
          <w:rFonts w:asciiTheme="majorHAnsi" w:hAnsiTheme="majorHAnsi" w:cstheme="majorHAnsi"/>
          <w:noProof/>
          <w:sz w:val="20"/>
          <w:szCs w:val="28"/>
        </w:rPr>
        <w:tab/>
        <w:t xml:space="preserve">S. M. Ayu, “Concept of Islam Kaffah in Islamic Education Curriculum,” in </w:t>
      </w:r>
      <w:r w:rsidRPr="005906E3">
        <w:rPr>
          <w:rFonts w:asciiTheme="majorHAnsi" w:hAnsiTheme="majorHAnsi" w:cstheme="majorHAnsi"/>
          <w:i/>
          <w:iCs/>
          <w:noProof/>
          <w:sz w:val="20"/>
          <w:szCs w:val="28"/>
        </w:rPr>
        <w:t>Proceeding ISETH (International Summit on Science, Technology, and Humanity)</w:t>
      </w:r>
      <w:r w:rsidRPr="00273682">
        <w:rPr>
          <w:rFonts w:asciiTheme="majorHAnsi" w:hAnsiTheme="majorHAnsi" w:cstheme="majorHAnsi"/>
          <w:noProof/>
          <w:sz w:val="20"/>
          <w:szCs w:val="28"/>
        </w:rPr>
        <w:t>, Surakarta, Jawa Tengah: Universitas Muhammadiyah Surakarta, Dec. 2015, pp. 318–330.</w:t>
      </w:r>
    </w:p>
    <w:p w14:paraId="292D9B87"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55B4454F"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[16]</w:t>
      </w:r>
      <w:r w:rsidRPr="00273682">
        <w:rPr>
          <w:rFonts w:asciiTheme="majorHAnsi" w:hAnsiTheme="majorHAnsi" w:cstheme="majorHAnsi"/>
          <w:noProof/>
          <w:sz w:val="20"/>
          <w:szCs w:val="28"/>
        </w:rPr>
        <w:tab/>
        <w:t xml:space="preserve">A. S. Ekomadyo, A. Nurfadillah, A. Kartamihardja, and A. J. Cungwin, “Becoming Heritage: A Place-Making Study of Old Neighbourhood Marketplace in Bandung,” </w:t>
      </w:r>
      <w:r w:rsidRPr="005906E3">
        <w:rPr>
          <w:rFonts w:asciiTheme="majorHAnsi" w:hAnsiTheme="majorHAnsi" w:cstheme="majorHAnsi"/>
          <w:i/>
          <w:iCs/>
          <w:noProof/>
          <w:sz w:val="20"/>
          <w:szCs w:val="28"/>
        </w:rPr>
        <w:t>IOP Conference Series: Earth and Environmental Science</w:t>
      </w:r>
      <w:r w:rsidRPr="00273682">
        <w:rPr>
          <w:rFonts w:asciiTheme="majorHAnsi" w:hAnsiTheme="majorHAnsi" w:cstheme="majorHAnsi"/>
          <w:noProof/>
          <w:sz w:val="20"/>
          <w:szCs w:val="28"/>
        </w:rPr>
        <w:t>, vol. 158, p. 012012, May 2018, doi: https://doi.org/10.1088/1755-1315/158/1/012012.</w:t>
      </w:r>
    </w:p>
    <w:p w14:paraId="7FD3DB89"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7D9A0FED"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[17]</w:t>
      </w:r>
      <w:r w:rsidRPr="00273682">
        <w:rPr>
          <w:rFonts w:asciiTheme="majorHAnsi" w:hAnsiTheme="majorHAnsi" w:cstheme="majorHAnsi"/>
          <w:noProof/>
          <w:sz w:val="20"/>
          <w:szCs w:val="28"/>
        </w:rPr>
        <w:tab/>
        <w:t xml:space="preserve">J. W. Creswell and J. D. Creswell, </w:t>
      </w:r>
      <w:r w:rsidRPr="005906E3">
        <w:rPr>
          <w:rFonts w:asciiTheme="majorHAnsi" w:hAnsiTheme="majorHAnsi" w:cstheme="majorHAnsi"/>
          <w:i/>
          <w:iCs/>
          <w:noProof/>
          <w:sz w:val="20"/>
          <w:szCs w:val="28"/>
        </w:rPr>
        <w:t>Research design: Qualitative, quantitative, and Mixed Methods Approaches</w:t>
      </w:r>
      <w:r w:rsidRPr="00273682">
        <w:rPr>
          <w:rFonts w:asciiTheme="majorHAnsi" w:hAnsiTheme="majorHAnsi" w:cstheme="majorHAnsi"/>
          <w:noProof/>
          <w:sz w:val="20"/>
          <w:szCs w:val="28"/>
        </w:rPr>
        <w:t>, 5th ed. Thousand Oaks, California: SAGE Publications, 2018.</w:t>
      </w:r>
    </w:p>
    <w:p w14:paraId="1A61EC5D"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39B5699A"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[18]</w:t>
      </w:r>
      <w:r w:rsidRPr="00273682">
        <w:rPr>
          <w:rFonts w:asciiTheme="majorHAnsi" w:hAnsiTheme="majorHAnsi" w:cstheme="majorHAnsi"/>
          <w:noProof/>
          <w:sz w:val="20"/>
          <w:szCs w:val="28"/>
        </w:rPr>
        <w:tab/>
        <w:t xml:space="preserve">R. Kumar, </w:t>
      </w:r>
      <w:r w:rsidRPr="005906E3">
        <w:rPr>
          <w:rFonts w:asciiTheme="majorHAnsi" w:hAnsiTheme="majorHAnsi" w:cstheme="majorHAnsi"/>
          <w:i/>
          <w:iCs/>
          <w:noProof/>
          <w:sz w:val="20"/>
          <w:szCs w:val="28"/>
        </w:rPr>
        <w:t>Research methodology: a step-by-step guide for beginners</w:t>
      </w:r>
      <w:r w:rsidRPr="00273682">
        <w:rPr>
          <w:rFonts w:asciiTheme="majorHAnsi" w:hAnsiTheme="majorHAnsi" w:cstheme="majorHAnsi"/>
          <w:noProof/>
          <w:sz w:val="20"/>
          <w:szCs w:val="28"/>
        </w:rPr>
        <w:t>. London: Sage Publications Ltd, 2014.</w:t>
      </w:r>
    </w:p>
    <w:p w14:paraId="7FA10D29"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6082E464"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[19]</w:t>
      </w:r>
      <w:r w:rsidRPr="00273682">
        <w:rPr>
          <w:rFonts w:asciiTheme="majorHAnsi" w:hAnsiTheme="majorHAnsi" w:cstheme="majorHAnsi"/>
          <w:noProof/>
          <w:sz w:val="20"/>
          <w:szCs w:val="28"/>
        </w:rPr>
        <w:tab/>
        <w:t xml:space="preserve">P. B. B. Sutanty, “Relasi Kekuasaan dan Pengetahuan Pada Arsitektur Gereja Candi Ganjuran,” </w:t>
      </w:r>
      <w:r w:rsidRPr="005906E3">
        <w:rPr>
          <w:rFonts w:asciiTheme="majorHAnsi" w:hAnsiTheme="majorHAnsi" w:cstheme="majorHAnsi"/>
          <w:i/>
          <w:iCs/>
          <w:noProof/>
          <w:sz w:val="20"/>
          <w:szCs w:val="28"/>
        </w:rPr>
        <w:t>Nature: National Academic Journal of Architecture,</w:t>
      </w:r>
      <w:r w:rsidRPr="00273682">
        <w:rPr>
          <w:rFonts w:asciiTheme="majorHAnsi" w:hAnsiTheme="majorHAnsi" w:cstheme="majorHAnsi"/>
          <w:noProof/>
          <w:sz w:val="20"/>
          <w:szCs w:val="28"/>
        </w:rPr>
        <w:t xml:space="preserve"> vol. 10, no. 1, pp. 106–117, Jun. 2023, doi: https://doi.org/10.24252/nature.v10i1a9.</w:t>
      </w:r>
    </w:p>
    <w:p w14:paraId="1880ABF8"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1B520231" w14:textId="77777777" w:rsid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[20]</w:t>
      </w:r>
      <w:r w:rsidRPr="00273682">
        <w:rPr>
          <w:rFonts w:asciiTheme="majorHAnsi" w:hAnsiTheme="majorHAnsi" w:cstheme="majorHAnsi"/>
          <w:noProof/>
          <w:sz w:val="20"/>
          <w:szCs w:val="28"/>
        </w:rPr>
        <w:tab/>
        <w:t xml:space="preserve">Sugiyono, </w:t>
      </w:r>
      <w:r w:rsidRPr="005906E3">
        <w:rPr>
          <w:rFonts w:asciiTheme="majorHAnsi" w:hAnsiTheme="majorHAnsi" w:cstheme="majorHAnsi"/>
          <w:i/>
          <w:iCs/>
          <w:noProof/>
          <w:sz w:val="20"/>
          <w:szCs w:val="28"/>
        </w:rPr>
        <w:t>Memahami penelitian kualitatif,</w:t>
      </w:r>
      <w:r w:rsidRPr="00273682">
        <w:rPr>
          <w:rFonts w:asciiTheme="majorHAnsi" w:hAnsiTheme="majorHAnsi" w:cstheme="majorHAnsi"/>
          <w:noProof/>
          <w:sz w:val="20"/>
          <w:szCs w:val="28"/>
        </w:rPr>
        <w:t xml:space="preserve"> 10</w:t>
      </w:r>
      <w:r w:rsidRPr="005906E3">
        <w:rPr>
          <w:rFonts w:asciiTheme="majorHAnsi" w:hAnsiTheme="majorHAnsi" w:cstheme="majorHAnsi"/>
          <w:noProof/>
          <w:sz w:val="20"/>
          <w:szCs w:val="28"/>
          <w:vertAlign w:val="superscript"/>
        </w:rPr>
        <w:t>th</w:t>
      </w:r>
      <w:r w:rsidRPr="00273682">
        <w:rPr>
          <w:rFonts w:asciiTheme="majorHAnsi" w:hAnsiTheme="majorHAnsi" w:cstheme="majorHAnsi"/>
          <w:noProof/>
          <w:sz w:val="20"/>
          <w:szCs w:val="28"/>
        </w:rPr>
        <w:t xml:space="preserve"> ed. Bandung: Alfabeta, 2014, p. 64.</w:t>
      </w:r>
    </w:p>
    <w:p w14:paraId="662B73B1" w14:textId="77777777" w:rsidR="001D0895" w:rsidRDefault="001D0895"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69D25FAE" w14:textId="5B4211CF" w:rsidR="001D0895" w:rsidRPr="00273682" w:rsidRDefault="001D0895"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Pr>
          <w:rFonts w:asciiTheme="majorHAnsi" w:hAnsiTheme="majorHAnsi" w:cstheme="majorHAnsi"/>
          <w:noProof/>
          <w:sz w:val="20"/>
          <w:szCs w:val="28"/>
        </w:rPr>
        <w:t xml:space="preserve">[21] </w:t>
      </w:r>
      <w:r w:rsidR="005D09A3">
        <w:rPr>
          <w:rFonts w:asciiTheme="majorHAnsi" w:hAnsiTheme="majorHAnsi" w:cstheme="majorHAnsi"/>
          <w:noProof/>
          <w:sz w:val="20"/>
          <w:szCs w:val="28"/>
        </w:rPr>
        <w:tab/>
      </w:r>
      <w:r w:rsidRPr="001D0895">
        <w:rPr>
          <w:rFonts w:asciiTheme="majorHAnsi" w:hAnsiTheme="majorHAnsi" w:cstheme="majorHAnsi"/>
          <w:noProof/>
          <w:sz w:val="20"/>
          <w:szCs w:val="28"/>
        </w:rPr>
        <w:t xml:space="preserve">H. J. Putra, P. B. B. Sutanty, and S. Nadia, “David Frank Adjaye Design Thinking,” </w:t>
      </w:r>
      <w:r w:rsidRPr="005906E3">
        <w:rPr>
          <w:rFonts w:asciiTheme="majorHAnsi" w:hAnsiTheme="majorHAnsi" w:cstheme="majorHAnsi"/>
          <w:i/>
          <w:iCs/>
          <w:noProof/>
          <w:sz w:val="20"/>
          <w:szCs w:val="28"/>
        </w:rPr>
        <w:t>ATRIUM: Jurnal Arsitektur</w:t>
      </w:r>
      <w:r w:rsidRPr="001D0895">
        <w:rPr>
          <w:rFonts w:asciiTheme="majorHAnsi" w:hAnsiTheme="majorHAnsi" w:cstheme="majorHAnsi"/>
          <w:noProof/>
          <w:sz w:val="20"/>
          <w:szCs w:val="28"/>
        </w:rPr>
        <w:t>, vol. 8, no. 2, pp. 149–164, Nov. 2022, doi: https://doi.org/10.21460/atrium.v8i2.192.</w:t>
      </w:r>
    </w:p>
    <w:p w14:paraId="342AD503"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6A3AAB4E" w14:textId="3BA668DE" w:rsid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[2</w:t>
      </w:r>
      <w:r w:rsidR="001D0895">
        <w:rPr>
          <w:rFonts w:asciiTheme="majorHAnsi" w:hAnsiTheme="majorHAnsi" w:cstheme="majorHAnsi"/>
          <w:noProof/>
          <w:sz w:val="20"/>
          <w:szCs w:val="28"/>
        </w:rPr>
        <w:t>2</w:t>
      </w:r>
      <w:r w:rsidRPr="00273682">
        <w:rPr>
          <w:rFonts w:asciiTheme="majorHAnsi" w:hAnsiTheme="majorHAnsi" w:cstheme="majorHAnsi"/>
          <w:noProof/>
          <w:sz w:val="20"/>
          <w:szCs w:val="28"/>
        </w:rPr>
        <w:t>]</w:t>
      </w:r>
      <w:r w:rsidRPr="00273682">
        <w:rPr>
          <w:rFonts w:asciiTheme="majorHAnsi" w:hAnsiTheme="majorHAnsi" w:cstheme="majorHAnsi"/>
          <w:noProof/>
          <w:sz w:val="20"/>
          <w:szCs w:val="28"/>
        </w:rPr>
        <w:tab/>
        <w:t xml:space="preserve">R. F. Tennant, “Medieval Islamic Architecture, Quasicrystals, and Penrose and Girih Tiles: Questions from the Classroom,” </w:t>
      </w:r>
      <w:r w:rsidRPr="005906E3">
        <w:rPr>
          <w:rFonts w:asciiTheme="majorHAnsi" w:hAnsiTheme="majorHAnsi" w:cstheme="majorHAnsi"/>
          <w:i/>
          <w:iCs/>
          <w:noProof/>
          <w:sz w:val="20"/>
          <w:szCs w:val="28"/>
        </w:rPr>
        <w:t>Symmetry Culture and Science</w:t>
      </w:r>
      <w:r w:rsidRPr="00273682">
        <w:rPr>
          <w:rFonts w:asciiTheme="majorHAnsi" w:hAnsiTheme="majorHAnsi" w:cstheme="majorHAnsi"/>
          <w:noProof/>
          <w:sz w:val="20"/>
          <w:szCs w:val="28"/>
        </w:rPr>
        <w:t>, vol. 19, no. 2–3, pp. 297–304, 2009</w:t>
      </w:r>
    </w:p>
    <w:p w14:paraId="3717303B" w14:textId="77777777" w:rsidR="00E10D80" w:rsidRPr="00273682" w:rsidRDefault="00E10D80"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67415891" w14:textId="1C149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[2</w:t>
      </w:r>
      <w:r w:rsidR="001D0895">
        <w:rPr>
          <w:rFonts w:asciiTheme="majorHAnsi" w:hAnsiTheme="majorHAnsi" w:cstheme="majorHAnsi"/>
          <w:noProof/>
          <w:sz w:val="20"/>
          <w:szCs w:val="28"/>
        </w:rPr>
        <w:t>3</w:t>
      </w:r>
      <w:r w:rsidRPr="00273682">
        <w:rPr>
          <w:rFonts w:asciiTheme="majorHAnsi" w:hAnsiTheme="majorHAnsi" w:cstheme="majorHAnsi"/>
          <w:noProof/>
          <w:sz w:val="20"/>
          <w:szCs w:val="28"/>
        </w:rPr>
        <w:t>]</w:t>
      </w:r>
      <w:r w:rsidRPr="00273682">
        <w:rPr>
          <w:rFonts w:asciiTheme="majorHAnsi" w:hAnsiTheme="majorHAnsi" w:cstheme="majorHAnsi"/>
          <w:noProof/>
          <w:sz w:val="20"/>
          <w:szCs w:val="28"/>
        </w:rPr>
        <w:tab/>
        <w:t xml:space="preserve">Sk. Z. Islam, “Six-Pointed Star Motif in Muslim Architecture of Bangladesh (Past Bengal) and Turkish Influence: An Historical Study,” </w:t>
      </w:r>
      <w:r w:rsidRPr="005906E3">
        <w:rPr>
          <w:rFonts w:asciiTheme="majorHAnsi" w:hAnsiTheme="majorHAnsi" w:cstheme="majorHAnsi"/>
          <w:i/>
          <w:iCs/>
          <w:noProof/>
          <w:sz w:val="20"/>
          <w:szCs w:val="28"/>
        </w:rPr>
        <w:t>Bangladesh Journal of Multidisciplinary  Scientific Research</w:t>
      </w:r>
      <w:r w:rsidRPr="00273682">
        <w:rPr>
          <w:rFonts w:asciiTheme="majorHAnsi" w:hAnsiTheme="majorHAnsi" w:cstheme="majorHAnsi"/>
          <w:noProof/>
          <w:sz w:val="20"/>
          <w:szCs w:val="28"/>
        </w:rPr>
        <w:t>, vol. 2, no. 1, pp. 40–47, May 2020, doi: https://doi.org/10.46281/bjmsr.v2i1.565.</w:t>
      </w:r>
    </w:p>
    <w:p w14:paraId="50EF9A27" w14:textId="77777777"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12F99E17" w14:textId="65FDE975" w:rsidR="00273682" w:rsidRP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lastRenderedPageBreak/>
        <w:t>[2</w:t>
      </w:r>
      <w:r w:rsidR="001D0895">
        <w:rPr>
          <w:rFonts w:asciiTheme="majorHAnsi" w:hAnsiTheme="majorHAnsi" w:cstheme="majorHAnsi"/>
          <w:noProof/>
          <w:sz w:val="20"/>
          <w:szCs w:val="28"/>
        </w:rPr>
        <w:t>4</w:t>
      </w:r>
      <w:r w:rsidRPr="00273682">
        <w:rPr>
          <w:rFonts w:asciiTheme="majorHAnsi" w:hAnsiTheme="majorHAnsi" w:cstheme="majorHAnsi"/>
          <w:noProof/>
          <w:sz w:val="20"/>
          <w:szCs w:val="28"/>
        </w:rPr>
        <w:t>]</w:t>
      </w:r>
      <w:r w:rsidRPr="00273682">
        <w:rPr>
          <w:rFonts w:asciiTheme="majorHAnsi" w:hAnsiTheme="majorHAnsi" w:cstheme="majorHAnsi"/>
          <w:noProof/>
          <w:sz w:val="20"/>
          <w:szCs w:val="28"/>
        </w:rPr>
        <w:tab/>
        <w:t>D. Oktafiani, “Fenomena Nganggung pada Perayaan Hari Besar Islam di Bangka,” Bachelor Thesis, Universitas Pasundan, 2018. Accessed: Dec. 30, 2023. [Online]. Available: http://repository.unpas.ac.id/34403/</w:t>
      </w:r>
    </w:p>
    <w:p w14:paraId="0D329C9E" w14:textId="77777777" w:rsid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5CF01483" w14:textId="10B229DD" w:rsidR="001D0895" w:rsidRDefault="001D0895"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Pr>
          <w:rFonts w:asciiTheme="majorHAnsi" w:hAnsiTheme="majorHAnsi" w:cstheme="majorHAnsi"/>
          <w:noProof/>
          <w:sz w:val="20"/>
          <w:szCs w:val="28"/>
        </w:rPr>
        <w:t xml:space="preserve">[25] </w:t>
      </w:r>
      <w:r w:rsidR="005D09A3">
        <w:rPr>
          <w:rFonts w:asciiTheme="majorHAnsi" w:hAnsiTheme="majorHAnsi" w:cstheme="majorHAnsi"/>
          <w:noProof/>
          <w:sz w:val="20"/>
          <w:szCs w:val="28"/>
        </w:rPr>
        <w:tab/>
      </w:r>
      <w:r w:rsidRPr="001D0895">
        <w:rPr>
          <w:rFonts w:asciiTheme="majorHAnsi" w:hAnsiTheme="majorHAnsi" w:cstheme="majorHAnsi"/>
          <w:noProof/>
          <w:sz w:val="20"/>
          <w:szCs w:val="28"/>
        </w:rPr>
        <w:t xml:space="preserve">H. J. Putra, A. F. Muchlis, and H. E. Kusuma, “A Design Guide for Worship Spaces at Home: Exploring the Influence of Extrinsic Motivation on Intrinsic Motivation in Worshipping,” </w:t>
      </w:r>
      <w:r w:rsidRPr="005906E3">
        <w:rPr>
          <w:rFonts w:asciiTheme="majorHAnsi" w:hAnsiTheme="majorHAnsi" w:cstheme="majorHAnsi"/>
          <w:i/>
          <w:iCs/>
          <w:noProof/>
          <w:sz w:val="20"/>
          <w:szCs w:val="28"/>
        </w:rPr>
        <w:t>Journal of Islamic Architecture</w:t>
      </w:r>
      <w:r w:rsidRPr="001D0895">
        <w:rPr>
          <w:rFonts w:asciiTheme="majorHAnsi" w:hAnsiTheme="majorHAnsi" w:cstheme="majorHAnsi"/>
          <w:noProof/>
          <w:sz w:val="20"/>
          <w:szCs w:val="28"/>
        </w:rPr>
        <w:t>, vol. 8, no. 1, pp. 244–253, Jun. 2024, doi: https://doi.org/10.18860/jia.v8i1.23185.</w:t>
      </w:r>
    </w:p>
    <w:p w14:paraId="338BAD88" w14:textId="77777777" w:rsidR="005906E3" w:rsidRPr="00273682" w:rsidRDefault="005906E3"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69AF1F14" w14:textId="575154C9" w:rsid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[2</w:t>
      </w:r>
      <w:r w:rsidR="001D0895">
        <w:rPr>
          <w:rFonts w:asciiTheme="majorHAnsi" w:hAnsiTheme="majorHAnsi" w:cstheme="majorHAnsi"/>
          <w:noProof/>
          <w:sz w:val="20"/>
          <w:szCs w:val="28"/>
        </w:rPr>
        <w:t>6</w:t>
      </w:r>
      <w:r w:rsidRPr="00273682">
        <w:rPr>
          <w:rFonts w:asciiTheme="majorHAnsi" w:hAnsiTheme="majorHAnsi" w:cstheme="majorHAnsi"/>
          <w:noProof/>
          <w:sz w:val="20"/>
          <w:szCs w:val="28"/>
        </w:rPr>
        <w:t>]</w:t>
      </w:r>
      <w:r w:rsidRPr="00273682">
        <w:rPr>
          <w:rFonts w:asciiTheme="majorHAnsi" w:hAnsiTheme="majorHAnsi" w:cstheme="majorHAnsi"/>
          <w:noProof/>
          <w:sz w:val="20"/>
          <w:szCs w:val="28"/>
        </w:rPr>
        <w:tab/>
        <w:t xml:space="preserve">A. G. Syafi’i, “Warna dalam Islam,” </w:t>
      </w:r>
      <w:r w:rsidRPr="005906E3">
        <w:rPr>
          <w:rFonts w:asciiTheme="majorHAnsi" w:hAnsiTheme="majorHAnsi" w:cstheme="majorHAnsi"/>
          <w:i/>
          <w:iCs/>
          <w:noProof/>
          <w:sz w:val="20"/>
          <w:szCs w:val="28"/>
        </w:rPr>
        <w:t>An-Nida’</w:t>
      </w:r>
      <w:r w:rsidRPr="00273682">
        <w:rPr>
          <w:rFonts w:asciiTheme="majorHAnsi" w:hAnsiTheme="majorHAnsi" w:cstheme="majorHAnsi"/>
          <w:noProof/>
          <w:sz w:val="20"/>
          <w:szCs w:val="28"/>
        </w:rPr>
        <w:t>, vol. 41, no. 1, pp. 62–70, Feb. 2018, doi: https://doi.org/10.24014/an-nida.v41i1.4637.</w:t>
      </w:r>
    </w:p>
    <w:p w14:paraId="2EAD25AB" w14:textId="77777777" w:rsidR="00D80087" w:rsidRPr="00273682" w:rsidRDefault="00D80087"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616054AC" w14:textId="2061D6A1" w:rsid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sidRPr="00273682">
        <w:rPr>
          <w:rFonts w:asciiTheme="majorHAnsi" w:hAnsiTheme="majorHAnsi" w:cstheme="majorHAnsi"/>
          <w:noProof/>
          <w:sz w:val="20"/>
          <w:szCs w:val="28"/>
        </w:rPr>
        <w:t>[2</w:t>
      </w:r>
      <w:r w:rsidR="001D0895">
        <w:rPr>
          <w:rFonts w:asciiTheme="majorHAnsi" w:hAnsiTheme="majorHAnsi" w:cstheme="majorHAnsi"/>
          <w:noProof/>
          <w:sz w:val="20"/>
          <w:szCs w:val="28"/>
        </w:rPr>
        <w:t>7</w:t>
      </w:r>
      <w:r w:rsidRPr="00273682">
        <w:rPr>
          <w:rFonts w:asciiTheme="majorHAnsi" w:hAnsiTheme="majorHAnsi" w:cstheme="majorHAnsi"/>
          <w:noProof/>
          <w:sz w:val="20"/>
          <w:szCs w:val="28"/>
        </w:rPr>
        <w:t>]</w:t>
      </w:r>
      <w:r w:rsidRPr="00273682">
        <w:rPr>
          <w:rFonts w:asciiTheme="majorHAnsi" w:hAnsiTheme="majorHAnsi" w:cstheme="majorHAnsi"/>
          <w:noProof/>
          <w:sz w:val="20"/>
          <w:szCs w:val="28"/>
        </w:rPr>
        <w:tab/>
        <w:t xml:space="preserve">M. K. N. Zainan Nazri, N. S. bt Hamisan Khair, A. B. M. Yusoff, M. M. Abd Razzak, N. J. Z. Nazri, and M. bt M. Ishak, “Colour From the Perspective of Hadith: an Overview,” </w:t>
      </w:r>
      <w:r w:rsidRPr="005906E3">
        <w:rPr>
          <w:rFonts w:asciiTheme="majorHAnsi" w:hAnsiTheme="majorHAnsi" w:cstheme="majorHAnsi"/>
          <w:i/>
          <w:iCs/>
          <w:noProof/>
          <w:sz w:val="20"/>
          <w:szCs w:val="28"/>
        </w:rPr>
        <w:t>SHS Web of Conferences</w:t>
      </w:r>
      <w:r w:rsidRPr="00273682">
        <w:rPr>
          <w:rFonts w:asciiTheme="majorHAnsi" w:hAnsiTheme="majorHAnsi" w:cstheme="majorHAnsi"/>
          <w:noProof/>
          <w:sz w:val="20"/>
          <w:szCs w:val="28"/>
        </w:rPr>
        <w:t>, vol. 18, p. 04005, 2015, doi: https://doi.org/10.1051/shsconf/20151804005.</w:t>
      </w:r>
    </w:p>
    <w:p w14:paraId="45930A46" w14:textId="77777777" w:rsidR="001D0895" w:rsidRDefault="001D0895"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106D056E" w14:textId="1DFCB9D6" w:rsidR="001D0895" w:rsidRDefault="001D0895"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r>
        <w:rPr>
          <w:rFonts w:asciiTheme="majorHAnsi" w:hAnsiTheme="majorHAnsi" w:cstheme="majorHAnsi"/>
          <w:noProof/>
          <w:sz w:val="20"/>
          <w:szCs w:val="28"/>
        </w:rPr>
        <w:t xml:space="preserve">[28] </w:t>
      </w:r>
      <w:r w:rsidR="005D09A3">
        <w:rPr>
          <w:rFonts w:asciiTheme="majorHAnsi" w:hAnsiTheme="majorHAnsi" w:cstheme="majorHAnsi"/>
          <w:noProof/>
          <w:sz w:val="20"/>
          <w:szCs w:val="28"/>
        </w:rPr>
        <w:tab/>
      </w:r>
      <w:r w:rsidRPr="001D0895">
        <w:rPr>
          <w:rFonts w:asciiTheme="majorHAnsi" w:hAnsiTheme="majorHAnsi" w:cstheme="majorHAnsi"/>
          <w:noProof/>
          <w:sz w:val="20"/>
          <w:szCs w:val="28"/>
        </w:rPr>
        <w:t xml:space="preserve">A. F. Muntazori, “Simbol Bintang Delapan sebagai Identitas Masyarakat Muslim Kajian Semiotika pada Simbol Bintang Delapan,” </w:t>
      </w:r>
      <w:r w:rsidRPr="005906E3">
        <w:rPr>
          <w:rFonts w:asciiTheme="majorHAnsi" w:hAnsiTheme="majorHAnsi" w:cstheme="majorHAnsi"/>
          <w:i/>
          <w:iCs/>
          <w:noProof/>
          <w:sz w:val="20"/>
          <w:szCs w:val="28"/>
        </w:rPr>
        <w:t>Deiksis: Jurnal Pendidikan Bahasa dan Sastra Indonesia</w:t>
      </w:r>
      <w:r w:rsidRPr="001D0895">
        <w:rPr>
          <w:rFonts w:asciiTheme="majorHAnsi" w:hAnsiTheme="majorHAnsi" w:cstheme="majorHAnsi"/>
          <w:noProof/>
          <w:sz w:val="20"/>
          <w:szCs w:val="28"/>
        </w:rPr>
        <w:t>, vol. 5, no. 1, pp. 58–80, 2013</w:t>
      </w:r>
    </w:p>
    <w:p w14:paraId="7794DBA0" w14:textId="77777777" w:rsidR="00273682" w:rsidRDefault="00273682" w:rsidP="005D09A3">
      <w:pPr>
        <w:widowControl w:val="0"/>
        <w:autoSpaceDE w:val="0"/>
        <w:autoSpaceDN w:val="0"/>
        <w:adjustRightInd w:val="0"/>
        <w:spacing w:before="20" w:after="20"/>
        <w:ind w:left="426" w:hanging="425"/>
        <w:jc w:val="both"/>
        <w:rPr>
          <w:rFonts w:asciiTheme="majorHAnsi" w:hAnsiTheme="majorHAnsi" w:cstheme="majorHAnsi"/>
          <w:noProof/>
          <w:sz w:val="20"/>
          <w:szCs w:val="28"/>
        </w:rPr>
      </w:pPr>
    </w:p>
    <w:p w14:paraId="34D0241F" w14:textId="5423D80D" w:rsidR="00605B4D" w:rsidRPr="00477FC8" w:rsidRDefault="00477FC8" w:rsidP="005D09A3">
      <w:pPr>
        <w:ind w:left="426" w:hanging="425"/>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371AE3">
      <w:headerReference w:type="even" r:id="rId29"/>
      <w:headerReference w:type="default" r:id="rId30"/>
      <w:footerReference w:type="even" r:id="rId31"/>
      <w:footerReference w:type="default" r:id="rId32"/>
      <w:footerReference w:type="first" r:id="rId33"/>
      <w:pgSz w:w="11906" w:h="16838" w:code="9"/>
      <w:pgMar w:top="1418" w:right="1418" w:bottom="1418" w:left="1418" w:header="709" w:footer="709" w:gutter="0"/>
      <w:pgNumType w:start="28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1BDA3" w14:textId="77777777" w:rsidR="000646D9" w:rsidRDefault="000646D9" w:rsidP="001101DA">
      <w:r>
        <w:separator/>
      </w:r>
    </w:p>
  </w:endnote>
  <w:endnote w:type="continuationSeparator" w:id="0">
    <w:p w14:paraId="55E4D13E" w14:textId="77777777" w:rsidR="000646D9" w:rsidRDefault="000646D9"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Candara">
    <w:panose1 w:val="020E0502030303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152FC8C5"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F73FD5">
          <w:rPr>
            <w:sz w:val="16"/>
            <w:szCs w:val="16"/>
          </w:rPr>
          <w:t>8</w:t>
        </w:r>
        <w:r w:rsidRPr="00920627">
          <w:rPr>
            <w:sz w:val="16"/>
            <w:szCs w:val="16"/>
          </w:rPr>
          <w:t>(</w:t>
        </w:r>
        <w:r w:rsidR="00F73FD5">
          <w:rPr>
            <w:sz w:val="16"/>
            <w:szCs w:val="16"/>
          </w:rPr>
          <w:t>2</w:t>
        </w:r>
        <w:r w:rsidRPr="00920627">
          <w:rPr>
            <w:sz w:val="16"/>
            <w:szCs w:val="16"/>
          </w:rPr>
          <w:t>), December 202</w:t>
        </w:r>
        <w:r w:rsidR="00F73FD5">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10DD798A" w:rsidR="001101DA" w:rsidRPr="00920627" w:rsidRDefault="00920627" w:rsidP="00920627">
        <w:pPr>
          <w:pStyle w:val="Footer"/>
          <w:jc w:val="right"/>
          <w:rPr>
            <w:sz w:val="16"/>
            <w:szCs w:val="16"/>
          </w:rPr>
        </w:pPr>
        <w:r w:rsidRPr="00920627">
          <w:rPr>
            <w:sz w:val="16"/>
            <w:szCs w:val="16"/>
          </w:rPr>
          <w:t xml:space="preserve">Journal of Islamic Architecture </w:t>
        </w:r>
        <w:r w:rsidR="00F73FD5">
          <w:rPr>
            <w:sz w:val="16"/>
            <w:szCs w:val="16"/>
          </w:rPr>
          <w:t>8</w:t>
        </w:r>
        <w:r w:rsidRPr="00920627">
          <w:rPr>
            <w:sz w:val="16"/>
            <w:szCs w:val="16"/>
          </w:rPr>
          <w:t>(</w:t>
        </w:r>
        <w:r w:rsidR="00F73FD5">
          <w:rPr>
            <w:sz w:val="16"/>
            <w:szCs w:val="16"/>
          </w:rPr>
          <w:t>2</w:t>
        </w:r>
        <w:r w:rsidRPr="00920627">
          <w:rPr>
            <w:sz w:val="16"/>
            <w:szCs w:val="16"/>
          </w:rPr>
          <w:t>), December 202</w:t>
        </w:r>
        <w:r w:rsidR="00F73FD5">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50F1D1A1"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BE5AFD">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C732D" w14:textId="77777777" w:rsidR="000646D9" w:rsidRDefault="000646D9" w:rsidP="001101DA">
      <w:r>
        <w:separator/>
      </w:r>
    </w:p>
  </w:footnote>
  <w:footnote w:type="continuationSeparator" w:id="0">
    <w:p w14:paraId="3B78D803" w14:textId="77777777" w:rsidR="000646D9" w:rsidRDefault="000646D9"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E3817" w14:textId="535A411B" w:rsidR="001101DA" w:rsidRPr="001101DA" w:rsidRDefault="00F73FD5" w:rsidP="001101DA">
    <w:pPr>
      <w:pStyle w:val="Header"/>
    </w:pPr>
    <w:r w:rsidRPr="00F73FD5">
      <w:rPr>
        <w:sz w:val="16"/>
        <w:szCs w:val="16"/>
      </w:rPr>
      <w:t xml:space="preserve">Power and Knowledge in the </w:t>
    </w:r>
    <w:proofErr w:type="spellStart"/>
    <w:r w:rsidRPr="00F73FD5">
      <w:rPr>
        <w:sz w:val="16"/>
        <w:szCs w:val="16"/>
      </w:rPr>
      <w:t>Tuatunu</w:t>
    </w:r>
    <w:proofErr w:type="spellEnd"/>
    <w:r w:rsidRPr="00F73FD5">
      <w:rPr>
        <w:sz w:val="16"/>
        <w:szCs w:val="16"/>
      </w:rPr>
      <w:t xml:space="preserve"> Grand Mosque of </w:t>
    </w:r>
    <w:proofErr w:type="spellStart"/>
    <w:r w:rsidRPr="00F73FD5">
      <w:rPr>
        <w:sz w:val="16"/>
        <w:szCs w:val="16"/>
      </w:rPr>
      <w:t>Pangkalpinang</w:t>
    </w:r>
    <w:proofErr w:type="spellEnd"/>
    <w:r w:rsidRPr="00F73FD5">
      <w:rPr>
        <w:sz w:val="16"/>
        <w:szCs w:val="16"/>
      </w:rPr>
      <w:t xml:space="preserve"> City, Bangka Island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52E91175" w:rsidR="001101DA" w:rsidRPr="001101DA" w:rsidRDefault="00F73FD5" w:rsidP="001101DA">
    <w:pPr>
      <w:pStyle w:val="Header"/>
      <w:jc w:val="right"/>
      <w:rPr>
        <w:sz w:val="16"/>
        <w:szCs w:val="16"/>
      </w:rPr>
    </w:pPr>
    <w:r w:rsidRPr="00F73FD5">
      <w:rPr>
        <w:sz w:val="16"/>
        <w:szCs w:val="16"/>
      </w:rPr>
      <w:t xml:space="preserve">Hadi Jaya Putra, Agus </w:t>
    </w:r>
    <w:proofErr w:type="spellStart"/>
    <w:r w:rsidRPr="00F73FD5">
      <w:rPr>
        <w:sz w:val="16"/>
        <w:szCs w:val="16"/>
      </w:rPr>
      <w:t>Suharjono</w:t>
    </w:r>
    <w:proofErr w:type="spellEnd"/>
    <w:r w:rsidRPr="00F73FD5">
      <w:rPr>
        <w:sz w:val="16"/>
        <w:szCs w:val="16"/>
      </w:rPr>
      <w:t xml:space="preserve"> </w:t>
    </w:r>
    <w:proofErr w:type="spellStart"/>
    <w:r w:rsidRPr="00F73FD5">
      <w:rPr>
        <w:sz w:val="16"/>
        <w:szCs w:val="16"/>
      </w:rPr>
      <w:t>Ekomadyo</w:t>
    </w:r>
    <w:proofErr w:type="spellEnd"/>
    <w:r w:rsidRPr="00F73FD5">
      <w:rPr>
        <w:sz w:val="16"/>
        <w:szCs w:val="16"/>
      </w:rPr>
      <w:t xml:space="preserve">, </w:t>
    </w:r>
    <w:proofErr w:type="spellStart"/>
    <w:r w:rsidRPr="00F73FD5">
      <w:rPr>
        <w:sz w:val="16"/>
        <w:szCs w:val="16"/>
      </w:rPr>
      <w:t>Alfathri</w:t>
    </w:r>
    <w:proofErr w:type="spellEnd"/>
    <w:r w:rsidRPr="00F73FD5">
      <w:rPr>
        <w:sz w:val="16"/>
        <w:szCs w:val="16"/>
      </w:rPr>
      <w:t xml:space="preserve"> Adlin</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3F3174D"/>
    <w:multiLevelType w:val="hybridMultilevel"/>
    <w:tmpl w:val="3594C85A"/>
    <w:lvl w:ilvl="0" w:tplc="FFFFFFFF">
      <w:start w:val="1"/>
      <w:numFmt w:val="upperLetter"/>
      <w:lvlText w:val="%1."/>
      <w:lvlJc w:val="left"/>
      <w:pPr>
        <w:ind w:left="643" w:hanging="360"/>
      </w:pPr>
      <w:rPr>
        <w:rFonts w:hint="default"/>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2" w15:restartNumberingAfterBreak="0">
    <w:nsid w:val="1A333D25"/>
    <w:multiLevelType w:val="hybridMultilevel"/>
    <w:tmpl w:val="3594C85A"/>
    <w:lvl w:ilvl="0" w:tplc="1E1C88B6">
      <w:start w:val="1"/>
      <w:numFmt w:val="upperLetter"/>
      <w:lvlText w:val="%1."/>
      <w:lvlJc w:val="left"/>
      <w:pPr>
        <w:ind w:left="643" w:hanging="360"/>
      </w:pPr>
      <w:rPr>
        <w:rFonts w:hint="default"/>
      </w:rPr>
    </w:lvl>
    <w:lvl w:ilvl="1" w:tplc="38090019" w:tentative="1">
      <w:start w:val="1"/>
      <w:numFmt w:val="lowerLetter"/>
      <w:lvlText w:val="%2."/>
      <w:lvlJc w:val="left"/>
      <w:pPr>
        <w:ind w:left="1363" w:hanging="360"/>
      </w:pPr>
    </w:lvl>
    <w:lvl w:ilvl="2" w:tplc="3809001B" w:tentative="1">
      <w:start w:val="1"/>
      <w:numFmt w:val="lowerRoman"/>
      <w:lvlText w:val="%3."/>
      <w:lvlJc w:val="right"/>
      <w:pPr>
        <w:ind w:left="2083" w:hanging="180"/>
      </w:pPr>
    </w:lvl>
    <w:lvl w:ilvl="3" w:tplc="3809000F" w:tentative="1">
      <w:start w:val="1"/>
      <w:numFmt w:val="decimal"/>
      <w:lvlText w:val="%4."/>
      <w:lvlJc w:val="left"/>
      <w:pPr>
        <w:ind w:left="2803" w:hanging="360"/>
      </w:pPr>
    </w:lvl>
    <w:lvl w:ilvl="4" w:tplc="38090019" w:tentative="1">
      <w:start w:val="1"/>
      <w:numFmt w:val="lowerLetter"/>
      <w:lvlText w:val="%5."/>
      <w:lvlJc w:val="left"/>
      <w:pPr>
        <w:ind w:left="3523" w:hanging="360"/>
      </w:pPr>
    </w:lvl>
    <w:lvl w:ilvl="5" w:tplc="3809001B" w:tentative="1">
      <w:start w:val="1"/>
      <w:numFmt w:val="lowerRoman"/>
      <w:lvlText w:val="%6."/>
      <w:lvlJc w:val="right"/>
      <w:pPr>
        <w:ind w:left="4243" w:hanging="180"/>
      </w:pPr>
    </w:lvl>
    <w:lvl w:ilvl="6" w:tplc="3809000F" w:tentative="1">
      <w:start w:val="1"/>
      <w:numFmt w:val="decimal"/>
      <w:lvlText w:val="%7."/>
      <w:lvlJc w:val="left"/>
      <w:pPr>
        <w:ind w:left="4963" w:hanging="360"/>
      </w:pPr>
    </w:lvl>
    <w:lvl w:ilvl="7" w:tplc="38090019" w:tentative="1">
      <w:start w:val="1"/>
      <w:numFmt w:val="lowerLetter"/>
      <w:lvlText w:val="%8."/>
      <w:lvlJc w:val="left"/>
      <w:pPr>
        <w:ind w:left="5683" w:hanging="360"/>
      </w:pPr>
    </w:lvl>
    <w:lvl w:ilvl="8" w:tplc="3809001B" w:tentative="1">
      <w:start w:val="1"/>
      <w:numFmt w:val="lowerRoman"/>
      <w:lvlText w:val="%9."/>
      <w:lvlJc w:val="right"/>
      <w:pPr>
        <w:ind w:left="6403" w:hanging="180"/>
      </w:pPr>
    </w:lvl>
  </w:abstractNum>
  <w:abstractNum w:abstractNumId="3" w15:restartNumberingAfterBreak="0">
    <w:nsid w:val="1D7F4932"/>
    <w:multiLevelType w:val="hybridMultilevel"/>
    <w:tmpl w:val="91BAF894"/>
    <w:lvl w:ilvl="0" w:tplc="337C8766">
      <w:start w:val="3"/>
      <w:numFmt w:val="upperLetter"/>
      <w:lvlText w:val="%1."/>
      <w:lvlJc w:val="left"/>
      <w:pPr>
        <w:ind w:left="64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92F7A4B"/>
    <w:multiLevelType w:val="hybridMultilevel"/>
    <w:tmpl w:val="DFB81056"/>
    <w:lvl w:ilvl="0" w:tplc="4950CF18">
      <w:start w:val="2"/>
      <w:numFmt w:val="upperLetter"/>
      <w:lvlText w:val="%1."/>
      <w:lvlJc w:val="left"/>
      <w:pPr>
        <w:ind w:left="64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596611F"/>
    <w:multiLevelType w:val="hybridMultilevel"/>
    <w:tmpl w:val="7D7ED890"/>
    <w:lvl w:ilvl="0" w:tplc="5950A70A">
      <w:start w:val="6"/>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475719FC"/>
    <w:multiLevelType w:val="hybridMultilevel"/>
    <w:tmpl w:val="DFB81056"/>
    <w:lvl w:ilvl="0" w:tplc="FFFFFFFF">
      <w:start w:val="2"/>
      <w:numFmt w:val="upperLetter"/>
      <w:lvlText w:val="%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A3757A5"/>
    <w:multiLevelType w:val="hybridMultilevel"/>
    <w:tmpl w:val="91BAF894"/>
    <w:lvl w:ilvl="0" w:tplc="FFFFFFFF">
      <w:start w:val="3"/>
      <w:numFmt w:val="upperLetter"/>
      <w:lvlText w:val="%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2DC5178"/>
    <w:multiLevelType w:val="hybridMultilevel"/>
    <w:tmpl w:val="5DB2F6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641A03B1"/>
    <w:multiLevelType w:val="hybridMultilevel"/>
    <w:tmpl w:val="5DB2F6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5C97C12"/>
    <w:multiLevelType w:val="hybridMultilevel"/>
    <w:tmpl w:val="92B819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37292003">
    <w:abstractNumId w:val="4"/>
  </w:num>
  <w:num w:numId="2" w16cid:durableId="501161978">
    <w:abstractNumId w:val="0"/>
  </w:num>
  <w:num w:numId="3" w16cid:durableId="756439276">
    <w:abstractNumId w:val="2"/>
  </w:num>
  <w:num w:numId="4" w16cid:durableId="479808784">
    <w:abstractNumId w:val="9"/>
  </w:num>
  <w:num w:numId="5" w16cid:durableId="492064224">
    <w:abstractNumId w:val="11"/>
  </w:num>
  <w:num w:numId="6" w16cid:durableId="968048127">
    <w:abstractNumId w:val="10"/>
  </w:num>
  <w:num w:numId="7" w16cid:durableId="654456478">
    <w:abstractNumId w:val="1"/>
  </w:num>
  <w:num w:numId="8" w16cid:durableId="1644461639">
    <w:abstractNumId w:val="6"/>
  </w:num>
  <w:num w:numId="9" w16cid:durableId="965353591">
    <w:abstractNumId w:val="5"/>
  </w:num>
  <w:num w:numId="10" w16cid:durableId="425273616">
    <w:abstractNumId w:val="7"/>
  </w:num>
  <w:num w:numId="11" w16cid:durableId="373235527">
    <w:abstractNumId w:val="3"/>
  </w:num>
  <w:num w:numId="12" w16cid:durableId="3843727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32640"/>
    <w:rsid w:val="00055353"/>
    <w:rsid w:val="000646D9"/>
    <w:rsid w:val="000C509F"/>
    <w:rsid w:val="001036A8"/>
    <w:rsid w:val="00105F36"/>
    <w:rsid w:val="001101DA"/>
    <w:rsid w:val="001179F0"/>
    <w:rsid w:val="00151ABA"/>
    <w:rsid w:val="001D0895"/>
    <w:rsid w:val="001D1905"/>
    <w:rsid w:val="001D517C"/>
    <w:rsid w:val="001E33E6"/>
    <w:rsid w:val="00221499"/>
    <w:rsid w:val="002676BA"/>
    <w:rsid w:val="00273682"/>
    <w:rsid w:val="00283372"/>
    <w:rsid w:val="002D1CEA"/>
    <w:rsid w:val="00330A7A"/>
    <w:rsid w:val="00371AE3"/>
    <w:rsid w:val="003C0164"/>
    <w:rsid w:val="00417EF0"/>
    <w:rsid w:val="00464461"/>
    <w:rsid w:val="00477FC8"/>
    <w:rsid w:val="0049581E"/>
    <w:rsid w:val="004C7CB9"/>
    <w:rsid w:val="005014E5"/>
    <w:rsid w:val="00502594"/>
    <w:rsid w:val="00536D0C"/>
    <w:rsid w:val="00554438"/>
    <w:rsid w:val="0058633C"/>
    <w:rsid w:val="005906E3"/>
    <w:rsid w:val="005D09A3"/>
    <w:rsid w:val="005E66A5"/>
    <w:rsid w:val="005F2CF2"/>
    <w:rsid w:val="00605B4D"/>
    <w:rsid w:val="00675EC1"/>
    <w:rsid w:val="006C55A1"/>
    <w:rsid w:val="00727ABB"/>
    <w:rsid w:val="00745A2A"/>
    <w:rsid w:val="007771EC"/>
    <w:rsid w:val="0079305C"/>
    <w:rsid w:val="007B2C0D"/>
    <w:rsid w:val="007C62F4"/>
    <w:rsid w:val="00815DE7"/>
    <w:rsid w:val="008535AE"/>
    <w:rsid w:val="008817E1"/>
    <w:rsid w:val="00883F54"/>
    <w:rsid w:val="008D1801"/>
    <w:rsid w:val="008D73E0"/>
    <w:rsid w:val="00920392"/>
    <w:rsid w:val="00920627"/>
    <w:rsid w:val="00926CF7"/>
    <w:rsid w:val="00944AD0"/>
    <w:rsid w:val="009E6DE8"/>
    <w:rsid w:val="00A021FC"/>
    <w:rsid w:val="00A055B3"/>
    <w:rsid w:val="00A60094"/>
    <w:rsid w:val="00AC1C31"/>
    <w:rsid w:val="00AC4F01"/>
    <w:rsid w:val="00B45E75"/>
    <w:rsid w:val="00B949F2"/>
    <w:rsid w:val="00BE2239"/>
    <w:rsid w:val="00BE5AFD"/>
    <w:rsid w:val="00C25FDA"/>
    <w:rsid w:val="00C26026"/>
    <w:rsid w:val="00CB6F5A"/>
    <w:rsid w:val="00CE135F"/>
    <w:rsid w:val="00D132AE"/>
    <w:rsid w:val="00D57761"/>
    <w:rsid w:val="00D80087"/>
    <w:rsid w:val="00D869DB"/>
    <w:rsid w:val="00DE6E15"/>
    <w:rsid w:val="00E00110"/>
    <w:rsid w:val="00E10D80"/>
    <w:rsid w:val="00E4204D"/>
    <w:rsid w:val="00E837BE"/>
    <w:rsid w:val="00E95EBE"/>
    <w:rsid w:val="00F73FD5"/>
  </w:rsids>
  <m:mathPr>
    <m:mathFont m:val="Cambria Math"/>
    <m:brkBin m:val="before"/>
    <m:brkBinSub m:val="--"/>
    <m:smallFrac m:val="0"/>
    <m:dispDef/>
    <m:lMargin m:val="0"/>
    <m:rMargin m:val="0"/>
    <m:defJc m:val="centerGroup"/>
    <m:wrapIndent m:val="1440"/>
    <m:intLim m:val="subSup"/>
    <m:naryLim m:val="undOvr"/>
  </m:mathPr>
  <w:themeFontLang w:val="en-ID"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4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styleId="NormalWeb">
    <w:name w:val="Normal (Web)"/>
    <w:basedOn w:val="Normal"/>
    <w:uiPriority w:val="99"/>
    <w:unhideWhenUsed/>
    <w:rsid w:val="00273682"/>
    <w:pPr>
      <w:spacing w:before="100" w:beforeAutospacing="1" w:after="100" w:afterAutospacing="1"/>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C18C2-6EBA-4552-9429-DB64ACFD5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12</Pages>
  <Words>5788</Words>
  <Characters>32994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Ernaning Setyowati</cp:lastModifiedBy>
  <cp:revision>14</cp:revision>
  <dcterms:created xsi:type="dcterms:W3CDTF">2024-12-19T11:05:00Z</dcterms:created>
  <dcterms:modified xsi:type="dcterms:W3CDTF">2024-12-23T02:29:00Z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