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0D3E39FB" w:rsidR="00C26026" w:rsidRPr="004C7CB9" w:rsidRDefault="002B19D1" w:rsidP="00C26026">
            <w:pPr>
              <w:jc w:val="both"/>
              <w:rPr>
                <w:rFonts w:asciiTheme="minorHAnsi" w:hAnsiTheme="minorHAnsi" w:cstheme="minorHAnsi"/>
                <w:b/>
                <w:sz w:val="26"/>
                <w:szCs w:val="26"/>
              </w:rPr>
            </w:pPr>
            <w:r w:rsidRPr="002B19D1">
              <w:rPr>
                <w:rFonts w:asciiTheme="minorHAnsi" w:hAnsiTheme="minorHAnsi" w:cstheme="minorHAnsi"/>
                <w:b/>
                <w:sz w:val="28"/>
                <w:szCs w:val="28"/>
              </w:rPr>
              <w:t>ISLAMIC ARCHITECTURE: THE CORRELATION BETWEEN CULTURAL DIVERSITY AND MOSQUE ROOF TYPES IN PALEMBANG</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510CD6CD" w:rsidR="00D869DB" w:rsidRPr="004C7CB9" w:rsidRDefault="002B19D1">
            <w:pPr>
              <w:rPr>
                <w:rFonts w:asciiTheme="minorHAnsi" w:hAnsiTheme="minorHAnsi" w:cstheme="minorHAnsi"/>
              </w:rPr>
            </w:pPr>
            <w:r w:rsidRPr="002B19D1">
              <w:rPr>
                <w:rFonts w:asciiTheme="minorHAnsi" w:hAnsiTheme="minorHAnsi" w:cstheme="minorHAnsi"/>
              </w:rPr>
              <w:t xml:space="preserve">Zuber </w:t>
            </w:r>
            <w:proofErr w:type="spellStart"/>
            <w:r w:rsidRPr="002B19D1">
              <w:rPr>
                <w:rFonts w:asciiTheme="minorHAnsi" w:hAnsiTheme="minorHAnsi" w:cstheme="minorHAnsi"/>
              </w:rPr>
              <w:t>Angkasa</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rPr>
              <w:t xml:space="preserve">, </w:t>
            </w:r>
            <w:r w:rsidR="000C2A2E" w:rsidRPr="000C2A2E">
              <w:rPr>
                <w:rFonts w:asciiTheme="minorHAnsi" w:hAnsiTheme="minorHAnsi" w:cstheme="minorHAnsi"/>
              </w:rPr>
              <w:t xml:space="preserve">Sandra Eka </w:t>
            </w:r>
            <w:proofErr w:type="spellStart"/>
            <w:r w:rsidR="000C2A2E" w:rsidRPr="000C2A2E">
              <w:rPr>
                <w:rFonts w:asciiTheme="minorHAnsi" w:hAnsiTheme="minorHAnsi" w:cstheme="minorHAnsi"/>
              </w:rPr>
              <w:t>Febrina</w:t>
            </w:r>
            <w:proofErr w:type="spellEnd"/>
            <w:r w:rsidR="000C2A2E" w:rsidRPr="000C2A2E">
              <w:rPr>
                <w:rFonts w:asciiTheme="minorHAnsi" w:hAnsiTheme="minorHAnsi" w:cstheme="minorHAnsi"/>
              </w:rPr>
              <w:t xml:space="preserve"> </w:t>
            </w:r>
            <w:r w:rsidR="00D869DB" w:rsidRPr="004C7CB9">
              <w:rPr>
                <w:rFonts w:asciiTheme="minorHAnsi" w:hAnsiTheme="minorHAnsi" w:cstheme="minorHAnsi"/>
                <w:vertAlign w:val="superscript"/>
              </w:rPr>
              <w:t>b</w:t>
            </w:r>
            <w:r w:rsidR="00D869DB" w:rsidRPr="004C7CB9">
              <w:rPr>
                <w:rFonts w:asciiTheme="minorHAnsi" w:hAnsiTheme="minorHAnsi" w:cstheme="minorHAnsi"/>
              </w:rPr>
              <w:t xml:space="preserve">, </w:t>
            </w:r>
            <w:r w:rsidR="000C2A2E" w:rsidRPr="000C2A2E">
              <w:rPr>
                <w:rFonts w:asciiTheme="minorHAnsi" w:hAnsiTheme="minorHAnsi" w:cstheme="minorHAnsi"/>
              </w:rPr>
              <w:t xml:space="preserve">Erfan M. </w:t>
            </w:r>
            <w:proofErr w:type="spellStart"/>
            <w:r w:rsidR="000C2A2E" w:rsidRPr="000C2A2E">
              <w:rPr>
                <w:rFonts w:asciiTheme="minorHAnsi" w:hAnsiTheme="minorHAnsi" w:cstheme="minorHAnsi"/>
              </w:rPr>
              <w:t>Kamil</w:t>
            </w:r>
            <w:r w:rsidR="00D869DB" w:rsidRPr="004C7CB9">
              <w:rPr>
                <w:rFonts w:asciiTheme="minorHAnsi" w:hAnsiTheme="minorHAnsi" w:cstheme="minorHAnsi"/>
                <w:vertAlign w:val="superscript"/>
              </w:rPr>
              <w:t>c</w:t>
            </w:r>
            <w:proofErr w:type="spellEnd"/>
            <w:r w:rsidR="000C2A2E">
              <w:rPr>
                <w:rFonts w:asciiTheme="minorHAnsi" w:hAnsiTheme="minorHAnsi" w:cstheme="minorHAnsi"/>
                <w:vertAlign w:val="superscript"/>
              </w:rPr>
              <w:t>*</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6537FE8F" w:rsidR="00D869DB" w:rsidRPr="004C7CB9" w:rsidRDefault="00D869DB" w:rsidP="000C2A2E">
            <w:pPr>
              <w:rPr>
                <w:sz w:val="18"/>
                <w:szCs w:val="18"/>
              </w:rPr>
            </w:pPr>
            <w:proofErr w:type="spellStart"/>
            <w:r w:rsidRPr="004C7CB9">
              <w:rPr>
                <w:sz w:val="18"/>
                <w:szCs w:val="18"/>
                <w:vertAlign w:val="superscript"/>
              </w:rPr>
              <w:t>a</w:t>
            </w:r>
            <w:r w:rsidR="000C2A2E" w:rsidRPr="000C2A2E">
              <w:rPr>
                <w:sz w:val="18"/>
                <w:szCs w:val="18"/>
              </w:rPr>
              <w:t>Department</w:t>
            </w:r>
            <w:proofErr w:type="spellEnd"/>
            <w:r w:rsidR="000C2A2E" w:rsidRPr="000C2A2E">
              <w:rPr>
                <w:sz w:val="18"/>
                <w:szCs w:val="18"/>
              </w:rPr>
              <w:t xml:space="preserve"> of Architecture</w:t>
            </w:r>
            <w:r w:rsidR="000C2A2E">
              <w:rPr>
                <w:sz w:val="18"/>
                <w:szCs w:val="18"/>
              </w:rPr>
              <w:t>,</w:t>
            </w:r>
            <w:r w:rsidR="000C2A2E" w:rsidRPr="000C2A2E">
              <w:rPr>
                <w:sz w:val="18"/>
                <w:szCs w:val="18"/>
              </w:rPr>
              <w:t xml:space="preserve"> Universitas Muhammadiyah Palembang</w:t>
            </w:r>
            <w:r w:rsidR="000C2A2E">
              <w:rPr>
                <w:sz w:val="18"/>
                <w:szCs w:val="18"/>
              </w:rPr>
              <w:t>,</w:t>
            </w:r>
            <w:r w:rsidR="000C2A2E" w:rsidRPr="000C2A2E">
              <w:rPr>
                <w:sz w:val="18"/>
                <w:szCs w:val="18"/>
              </w:rPr>
              <w:t xml:space="preserve"> Palembang, Indonesia</w:t>
            </w:r>
          </w:p>
          <w:p w14:paraId="05237892" w14:textId="3B3463E9" w:rsidR="00D869DB" w:rsidRPr="004C7CB9" w:rsidRDefault="00D869DB" w:rsidP="000C2A2E">
            <w:pPr>
              <w:rPr>
                <w:sz w:val="18"/>
                <w:szCs w:val="18"/>
              </w:rPr>
            </w:pPr>
            <w:proofErr w:type="spellStart"/>
            <w:r w:rsidRPr="004C7CB9">
              <w:rPr>
                <w:sz w:val="18"/>
                <w:szCs w:val="18"/>
                <w:vertAlign w:val="superscript"/>
              </w:rPr>
              <w:t>b</w:t>
            </w:r>
            <w:r w:rsidR="000C2A2E" w:rsidRPr="000C2A2E">
              <w:rPr>
                <w:sz w:val="18"/>
                <w:szCs w:val="18"/>
              </w:rPr>
              <w:t>Department</w:t>
            </w:r>
            <w:proofErr w:type="spellEnd"/>
            <w:r w:rsidR="000C2A2E" w:rsidRPr="000C2A2E">
              <w:rPr>
                <w:sz w:val="18"/>
                <w:szCs w:val="18"/>
              </w:rPr>
              <w:t xml:space="preserve"> of Architecture</w:t>
            </w:r>
            <w:r w:rsidR="000C2A2E">
              <w:rPr>
                <w:sz w:val="18"/>
                <w:szCs w:val="18"/>
              </w:rPr>
              <w:t xml:space="preserve">, </w:t>
            </w:r>
            <w:r w:rsidR="000C2A2E" w:rsidRPr="000C2A2E">
              <w:rPr>
                <w:sz w:val="18"/>
                <w:szCs w:val="18"/>
              </w:rPr>
              <w:t xml:space="preserve">Universitas Indo Global </w:t>
            </w:r>
            <w:proofErr w:type="spellStart"/>
            <w:r w:rsidR="000C2A2E" w:rsidRPr="000C2A2E">
              <w:rPr>
                <w:sz w:val="18"/>
                <w:szCs w:val="18"/>
              </w:rPr>
              <w:t>Mandiri</w:t>
            </w:r>
            <w:proofErr w:type="spellEnd"/>
            <w:r w:rsidR="000C2A2E">
              <w:rPr>
                <w:sz w:val="18"/>
                <w:szCs w:val="18"/>
              </w:rPr>
              <w:t>,</w:t>
            </w:r>
            <w:r w:rsidR="000C2A2E" w:rsidRPr="000C2A2E">
              <w:rPr>
                <w:sz w:val="18"/>
                <w:szCs w:val="18"/>
              </w:rPr>
              <w:t xml:space="preserve"> Palembang, Indonesia</w:t>
            </w:r>
          </w:p>
          <w:p w14:paraId="2E3ECF52" w14:textId="4DEF69AA" w:rsidR="00D869DB" w:rsidRPr="004C7CB9" w:rsidRDefault="00D869DB" w:rsidP="000C2A2E">
            <w:pPr>
              <w:rPr>
                <w:sz w:val="18"/>
                <w:szCs w:val="18"/>
              </w:rPr>
            </w:pPr>
            <w:proofErr w:type="spellStart"/>
            <w:r w:rsidRPr="004C7CB9">
              <w:rPr>
                <w:sz w:val="18"/>
                <w:szCs w:val="18"/>
                <w:vertAlign w:val="superscript"/>
              </w:rPr>
              <w:t>c</w:t>
            </w:r>
            <w:r w:rsidR="000C2A2E" w:rsidRPr="000C2A2E">
              <w:rPr>
                <w:sz w:val="18"/>
                <w:szCs w:val="18"/>
              </w:rPr>
              <w:t>Department</w:t>
            </w:r>
            <w:proofErr w:type="spellEnd"/>
            <w:r w:rsidR="000C2A2E" w:rsidRPr="000C2A2E">
              <w:rPr>
                <w:sz w:val="18"/>
                <w:szCs w:val="18"/>
              </w:rPr>
              <w:t xml:space="preserve"> of Architecture</w:t>
            </w:r>
            <w:r w:rsidR="000C2A2E">
              <w:rPr>
                <w:sz w:val="18"/>
                <w:szCs w:val="18"/>
              </w:rPr>
              <w:t xml:space="preserve">, </w:t>
            </w:r>
            <w:r w:rsidR="000C2A2E" w:rsidRPr="000C2A2E">
              <w:rPr>
                <w:sz w:val="18"/>
                <w:szCs w:val="18"/>
              </w:rPr>
              <w:t>Universitas Muhammadiyah Palembang</w:t>
            </w:r>
            <w:r w:rsidR="000C2A2E">
              <w:rPr>
                <w:sz w:val="18"/>
                <w:szCs w:val="18"/>
              </w:rPr>
              <w:t xml:space="preserve">, </w:t>
            </w:r>
            <w:r w:rsidR="000C2A2E" w:rsidRPr="000C2A2E">
              <w:rPr>
                <w:sz w:val="18"/>
                <w:szCs w:val="18"/>
              </w:rPr>
              <w:t>Palembang, Indonesia</w:t>
            </w:r>
          </w:p>
          <w:p w14:paraId="4B54932F" w14:textId="1D3243B4" w:rsidR="00D869DB" w:rsidRPr="004C7CB9" w:rsidRDefault="00D869DB" w:rsidP="00D869DB">
            <w:r w:rsidRPr="004C7CB9">
              <w:rPr>
                <w:sz w:val="18"/>
                <w:szCs w:val="18"/>
              </w:rPr>
              <w:t xml:space="preserve">*Corresponding Author: </w:t>
            </w:r>
            <w:r w:rsidR="000C2A2E" w:rsidRPr="000C2A2E">
              <w:rPr>
                <w:sz w:val="18"/>
                <w:szCs w:val="18"/>
              </w:rPr>
              <w:t>erfanmk@gmail.com</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6534BD78"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0C2A2E">
              <w:rPr>
                <w:rFonts w:asciiTheme="majorHAnsi" w:hAnsiTheme="majorHAnsi" w:cstheme="majorHAnsi"/>
                <w:sz w:val="18"/>
                <w:szCs w:val="18"/>
              </w:rPr>
              <w:t xml:space="preserve"> 8</w:t>
            </w:r>
          </w:p>
          <w:p w14:paraId="5F8B2097" w14:textId="241344FD"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0C2A2E">
              <w:rPr>
                <w:rFonts w:asciiTheme="majorHAnsi" w:hAnsiTheme="majorHAnsi" w:cstheme="majorHAnsi"/>
                <w:sz w:val="18"/>
                <w:szCs w:val="18"/>
              </w:rPr>
              <w:t xml:space="preserve"> 1</w:t>
            </w:r>
          </w:p>
          <w:p w14:paraId="1727970E" w14:textId="547ABB74"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0C2A2E">
              <w:rPr>
                <w:rFonts w:asciiTheme="majorHAnsi" w:hAnsiTheme="majorHAnsi" w:cstheme="majorHAnsi"/>
                <w:sz w:val="18"/>
                <w:szCs w:val="18"/>
              </w:rPr>
              <w:t xml:space="preserve"> </w:t>
            </w:r>
            <w:r w:rsidR="009B337E">
              <w:rPr>
                <w:rFonts w:asciiTheme="majorHAnsi" w:hAnsiTheme="majorHAnsi" w:cstheme="majorHAnsi"/>
                <w:sz w:val="18"/>
                <w:szCs w:val="18"/>
              </w:rPr>
              <w:t>161-171</w:t>
            </w:r>
          </w:p>
          <w:p w14:paraId="42AC331B" w14:textId="0E61A1FE"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Received: Ju</w:t>
            </w:r>
            <w:r w:rsidR="000C2A2E">
              <w:rPr>
                <w:rFonts w:asciiTheme="majorHAnsi" w:hAnsiTheme="majorHAnsi" w:cstheme="majorHAnsi"/>
                <w:sz w:val="18"/>
                <w:szCs w:val="18"/>
              </w:rPr>
              <w:t>ly</w:t>
            </w:r>
            <w:r w:rsidRPr="004C7CB9">
              <w:rPr>
                <w:rFonts w:asciiTheme="majorHAnsi" w:hAnsiTheme="majorHAnsi" w:cstheme="majorHAnsi"/>
                <w:sz w:val="18"/>
                <w:szCs w:val="18"/>
              </w:rPr>
              <w:t xml:space="preserve"> </w:t>
            </w:r>
            <w:r w:rsidR="000C2A2E">
              <w:rPr>
                <w:rFonts w:asciiTheme="majorHAnsi" w:hAnsiTheme="majorHAnsi" w:cstheme="majorHAnsi"/>
                <w:sz w:val="18"/>
                <w:szCs w:val="18"/>
              </w:rPr>
              <w:t>1</w:t>
            </w:r>
            <w:r w:rsidRPr="004C7CB9">
              <w:rPr>
                <w:rFonts w:asciiTheme="majorHAnsi" w:hAnsiTheme="majorHAnsi" w:cstheme="majorHAnsi"/>
                <w:sz w:val="18"/>
                <w:szCs w:val="18"/>
              </w:rPr>
              <w:t>3</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2656085B"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Accepted:</w:t>
            </w:r>
            <w:r w:rsidR="000C2A2E">
              <w:rPr>
                <w:rFonts w:asciiTheme="majorHAnsi" w:hAnsiTheme="majorHAnsi" w:cstheme="majorHAnsi"/>
                <w:sz w:val="18"/>
                <w:szCs w:val="18"/>
              </w:rPr>
              <w:t xml:space="preserve"> September</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068623C" w14:textId="3A404D4F"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0C2A2E">
              <w:rPr>
                <w:rFonts w:asciiTheme="majorHAnsi" w:hAnsiTheme="majorHAnsi" w:cstheme="majorHAnsi"/>
                <w:sz w:val="18"/>
                <w:szCs w:val="18"/>
              </w:rPr>
              <w:t>June</w:t>
            </w:r>
            <w:r w:rsidRPr="004C7CB9">
              <w:rPr>
                <w:rFonts w:asciiTheme="majorHAnsi" w:hAnsiTheme="majorHAnsi" w:cstheme="majorHAnsi"/>
                <w:sz w:val="18"/>
                <w:szCs w:val="18"/>
              </w:rPr>
              <w:t xml:space="preserve"> </w:t>
            </w:r>
            <w:r w:rsidR="000C2A2E">
              <w:rPr>
                <w:rFonts w:asciiTheme="majorHAnsi" w:hAnsiTheme="majorHAnsi" w:cstheme="majorHAnsi"/>
                <w:sz w:val="18"/>
                <w:szCs w:val="18"/>
              </w:rPr>
              <w:t>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0C2A2E">
              <w:rPr>
                <w:rFonts w:asciiTheme="majorHAnsi" w:hAnsiTheme="majorHAnsi" w:cstheme="majorHAnsi"/>
                <w:sz w:val="18"/>
                <w:szCs w:val="18"/>
              </w:rPr>
              <w:t>4</w:t>
            </w:r>
          </w:p>
          <w:p w14:paraId="31FD2936" w14:textId="77777777" w:rsidR="000C2A2E"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p>
          <w:p w14:paraId="78EB1E49" w14:textId="12AA8000" w:rsidR="001D517C" w:rsidRPr="004C7CB9" w:rsidRDefault="000C2A2E" w:rsidP="001D517C">
            <w:pPr>
              <w:rPr>
                <w:rFonts w:asciiTheme="majorHAnsi" w:hAnsiTheme="majorHAnsi" w:cstheme="majorHAnsi"/>
                <w:sz w:val="18"/>
                <w:szCs w:val="18"/>
              </w:rPr>
            </w:pPr>
            <w:r w:rsidRPr="000C2A2E">
              <w:rPr>
                <w:rFonts w:asciiTheme="majorHAnsi" w:hAnsiTheme="majorHAnsi" w:cstheme="majorHAnsi"/>
                <w:sz w:val="18"/>
                <w:szCs w:val="18"/>
              </w:rPr>
              <w:t>http://dx.doi.org/10.18860/jia.v8i1.22853</w:t>
            </w:r>
          </w:p>
        </w:tc>
        <w:tc>
          <w:tcPr>
            <w:tcW w:w="5671" w:type="dxa"/>
          </w:tcPr>
          <w:p w14:paraId="68C518DA" w14:textId="105CE37C" w:rsidR="001D517C" w:rsidRPr="004C7CB9" w:rsidRDefault="000C2A2E" w:rsidP="001D517C">
            <w:pPr>
              <w:jc w:val="both"/>
              <w:rPr>
                <w:rFonts w:asciiTheme="majorHAnsi" w:hAnsiTheme="majorHAnsi" w:cstheme="majorHAnsi"/>
                <w:sz w:val="18"/>
                <w:szCs w:val="18"/>
                <w:lang w:val="id-ID"/>
              </w:rPr>
            </w:pPr>
            <w:r w:rsidRPr="000C2A2E">
              <w:rPr>
                <w:rFonts w:asciiTheme="majorHAnsi" w:hAnsiTheme="majorHAnsi" w:cstheme="majorHAnsi"/>
                <w:sz w:val="18"/>
                <w:szCs w:val="18"/>
              </w:rPr>
              <w:t xml:space="preserve">Cultural diversity influences different types of mosque roofs that can be seen even in </w:t>
            </w:r>
            <w:proofErr w:type="spellStart"/>
            <w:r w:rsidRPr="000C2A2E">
              <w:rPr>
                <w:rFonts w:asciiTheme="majorHAnsi" w:hAnsiTheme="majorHAnsi" w:cstheme="majorHAnsi"/>
                <w:sz w:val="18"/>
                <w:szCs w:val="18"/>
              </w:rPr>
              <w:t>neighboring</w:t>
            </w:r>
            <w:proofErr w:type="spellEnd"/>
            <w:r w:rsidRPr="000C2A2E">
              <w:rPr>
                <w:rFonts w:asciiTheme="majorHAnsi" w:hAnsiTheme="majorHAnsi" w:cstheme="majorHAnsi"/>
                <w:sz w:val="18"/>
                <w:szCs w:val="18"/>
              </w:rPr>
              <w:t xml:space="preserve"> districts. This paper examines the differences in mosque dome types in two areas that differ in terms of cultural diversity, namely the Ulu and Ilir areas of Palembang City. The Ulu area is known to have much lower cultural diversity than the Ilir area. The survey was conducted on 50 mosques located in Palembang City and spread across the two regions. We then categorized them into three roof coverings: dome, pyramid, and mixed. We also calculated a diversity index to assess social diversity in each region. Fisher's Exact test was then conducted to determine whether there were differences in dome types by region. It was found that round domes dominated the Ulu region, while pyramids and mixed domes dominated the Ilir region. The paper concludes that the cultural composition in the Ulu, which the Palembang Malay ethnic group dominates, encourages of using of the standard round dome. In contrast, the relatively high cultural diversity in the Ilir leads to the prominence of the identity of the elites who prioritize the pyramid dome and efforts to accommodate multiculturalism with the mixed dome. In particular, this article can encourage efforts to develop theories on architectural dynamics under the influence of cultural diversity in urban and rural areas</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5785E7D9" w:rsidR="001D517C" w:rsidRPr="004C7CB9" w:rsidRDefault="00CA27C3" w:rsidP="001D517C">
            <w:pPr>
              <w:jc w:val="both"/>
              <w:rPr>
                <w:rFonts w:asciiTheme="majorHAnsi" w:hAnsiTheme="majorHAnsi" w:cstheme="majorHAnsi"/>
                <w:sz w:val="18"/>
                <w:szCs w:val="18"/>
                <w:lang w:val="en-US"/>
              </w:rPr>
            </w:pPr>
            <w:r w:rsidRPr="000C2A2E">
              <w:rPr>
                <w:rFonts w:asciiTheme="majorHAnsi" w:hAnsiTheme="majorHAnsi" w:cstheme="majorHAnsi"/>
                <w:sz w:val="18"/>
                <w:szCs w:val="18"/>
                <w:lang w:val="en-US"/>
              </w:rPr>
              <w:t xml:space="preserve">Cultural Diversity; </w:t>
            </w:r>
            <w:r w:rsidR="000C2A2E" w:rsidRPr="000C2A2E">
              <w:rPr>
                <w:rFonts w:asciiTheme="majorHAnsi" w:hAnsiTheme="majorHAnsi" w:cstheme="majorHAnsi"/>
                <w:sz w:val="18"/>
                <w:szCs w:val="18"/>
                <w:lang w:val="en-US"/>
              </w:rPr>
              <w:t xml:space="preserve">Islamic </w:t>
            </w:r>
            <w:r w:rsidRPr="000C2A2E">
              <w:rPr>
                <w:rFonts w:asciiTheme="majorHAnsi" w:hAnsiTheme="majorHAnsi" w:cstheme="majorHAnsi"/>
                <w:sz w:val="18"/>
                <w:szCs w:val="18"/>
                <w:lang w:val="en-US"/>
              </w:rPr>
              <w:t xml:space="preserve">Architecture; Mosque Roof; Multiculturalism; </w:t>
            </w:r>
            <w:r w:rsidR="000C2A2E" w:rsidRPr="000C2A2E">
              <w:rPr>
                <w:rFonts w:asciiTheme="majorHAnsi" w:hAnsiTheme="majorHAnsi" w:cstheme="majorHAnsi"/>
                <w:sz w:val="18"/>
                <w:szCs w:val="18"/>
                <w:lang w:val="en-US"/>
              </w:rPr>
              <w:t>Palembang</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58604FBA"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567A48CC" w14:textId="77777777" w:rsidR="000C2A2E" w:rsidRPr="000C2A2E" w:rsidRDefault="000C2A2E" w:rsidP="000C2A2E">
      <w:pPr>
        <w:ind w:firstLine="284"/>
        <w:jc w:val="both"/>
        <w:rPr>
          <w:rFonts w:asciiTheme="majorHAnsi" w:hAnsiTheme="majorHAnsi" w:cstheme="majorHAnsi"/>
          <w:sz w:val="20"/>
          <w:szCs w:val="20"/>
        </w:rPr>
      </w:pPr>
      <w:r w:rsidRPr="000C2A2E">
        <w:rPr>
          <w:rFonts w:asciiTheme="majorHAnsi" w:hAnsiTheme="majorHAnsi" w:cstheme="majorHAnsi"/>
          <w:sz w:val="20"/>
          <w:szCs w:val="20"/>
        </w:rPr>
        <w:t>Social diversity refers to the diversity of society in terms of various social indicators such as language, culture, religion, occupation, social status, and economic status [1]. Theoretically, social diversity has a dual effect on social harmony. In the short term, social diversity triggers conflicts due to the differences of each social group. However, in the long run, social diversity leads to harmony after each group understands each other and complements each other's needs [2]. Over time, a society with high social diversity will lead to rapid economic development and greater prosperity as people help each other.</w:t>
      </w:r>
    </w:p>
    <w:p w14:paraId="2C47A5EF" w14:textId="77777777" w:rsidR="000C2A2E" w:rsidRPr="000C2A2E" w:rsidRDefault="000C2A2E" w:rsidP="000C2A2E">
      <w:pPr>
        <w:ind w:firstLine="284"/>
        <w:jc w:val="both"/>
        <w:rPr>
          <w:rFonts w:asciiTheme="majorHAnsi" w:hAnsiTheme="majorHAnsi" w:cstheme="majorHAnsi"/>
          <w:sz w:val="20"/>
          <w:szCs w:val="20"/>
        </w:rPr>
      </w:pPr>
      <w:r w:rsidRPr="000C2A2E">
        <w:rPr>
          <w:rFonts w:asciiTheme="majorHAnsi" w:hAnsiTheme="majorHAnsi" w:cstheme="majorHAnsi"/>
          <w:sz w:val="20"/>
          <w:szCs w:val="20"/>
        </w:rPr>
        <w:t>However, a small minority of community members in highly socially diverse societies, the elite minority, will retain their identity. This elite minority transmits their symbolic capital across generations, thus maintaining their identity as a member of a diverse society [3]. As a result, in a developed region, several social elite groups will be observed, who maintain their old heritage and become part of the historicity of the region.</w:t>
      </w:r>
    </w:p>
    <w:p w14:paraId="53B583E9" w14:textId="77777777" w:rsidR="000C2A2E" w:rsidRPr="000C2A2E" w:rsidRDefault="000C2A2E" w:rsidP="000C2A2E">
      <w:pPr>
        <w:ind w:firstLine="284"/>
        <w:jc w:val="both"/>
        <w:rPr>
          <w:rFonts w:asciiTheme="majorHAnsi" w:hAnsiTheme="majorHAnsi" w:cstheme="majorHAnsi"/>
          <w:sz w:val="20"/>
          <w:szCs w:val="20"/>
        </w:rPr>
      </w:pPr>
      <w:r w:rsidRPr="000C2A2E">
        <w:rPr>
          <w:rFonts w:asciiTheme="majorHAnsi" w:hAnsiTheme="majorHAnsi" w:cstheme="majorHAnsi"/>
          <w:sz w:val="20"/>
          <w:szCs w:val="20"/>
        </w:rPr>
        <w:t>Based on the social diversity theory above, two forces stand out in a society with high social diversity. First, there is an elite group that maintains its identity so that it becomes part of the region's heritage treasures. Second, there are pluralist groups that build symbols of social diversity in the region. The emergence of this pluralist group is an integral part of the transition between conflict and harmony in the history of social diversity. This pluralist group will become a bridge between various social groups, which then dialectically form a more peaceful and constructive city dynamic.</w:t>
      </w:r>
    </w:p>
    <w:p w14:paraId="7592636C" w14:textId="77777777" w:rsidR="000C2A2E" w:rsidRPr="000C2A2E" w:rsidRDefault="000C2A2E" w:rsidP="000C2A2E">
      <w:pPr>
        <w:ind w:firstLine="284"/>
        <w:jc w:val="both"/>
        <w:rPr>
          <w:rFonts w:asciiTheme="majorHAnsi" w:hAnsiTheme="majorHAnsi" w:cstheme="majorHAnsi"/>
          <w:sz w:val="20"/>
          <w:szCs w:val="20"/>
        </w:rPr>
      </w:pPr>
      <w:r w:rsidRPr="000C2A2E">
        <w:rPr>
          <w:rFonts w:asciiTheme="majorHAnsi" w:hAnsiTheme="majorHAnsi" w:cstheme="majorHAnsi"/>
          <w:sz w:val="20"/>
          <w:szCs w:val="20"/>
        </w:rPr>
        <w:lastRenderedPageBreak/>
        <w:t>Due to its flexible nature, Islamic architecture can reflect two forces in a socially heterogeneous society [4]. On the one hand, Islamic architecture will display the heritage of an elite minority. On the other hand, Islamic architecture can also be a platform for innovations that emphasize the value of plurality.</w:t>
      </w:r>
    </w:p>
    <w:p w14:paraId="0BFD2804" w14:textId="77777777" w:rsidR="000C2A2E" w:rsidRPr="000C2A2E" w:rsidRDefault="000C2A2E" w:rsidP="000C2A2E">
      <w:pPr>
        <w:ind w:firstLine="284"/>
        <w:jc w:val="both"/>
        <w:rPr>
          <w:rFonts w:asciiTheme="majorHAnsi" w:hAnsiTheme="majorHAnsi" w:cstheme="majorHAnsi"/>
          <w:sz w:val="20"/>
          <w:szCs w:val="20"/>
        </w:rPr>
      </w:pPr>
      <w:r w:rsidRPr="000C2A2E">
        <w:rPr>
          <w:rFonts w:asciiTheme="majorHAnsi" w:hAnsiTheme="majorHAnsi" w:cstheme="majorHAnsi"/>
          <w:sz w:val="20"/>
          <w:szCs w:val="20"/>
        </w:rPr>
        <w:t>Contemporary literature emphasizes that specific components of Islamic architecture are chosen for aesthetic and cultural reasons [5]. Islamic architecture tries to accommodate various cultural meanings into its form so that it always provides a positive meaning from the perspective of any culture in which it stands. Therefore, Islamic architecture becomes a realistic historical interpretation grounded in its cultural, scientific, social, and political environment [6].</w:t>
      </w:r>
    </w:p>
    <w:p w14:paraId="09F4C5A6" w14:textId="77777777" w:rsidR="000C2A2E" w:rsidRPr="000C2A2E" w:rsidRDefault="000C2A2E" w:rsidP="000C2A2E">
      <w:pPr>
        <w:ind w:firstLine="284"/>
        <w:jc w:val="both"/>
        <w:rPr>
          <w:rFonts w:asciiTheme="majorHAnsi" w:hAnsiTheme="majorHAnsi" w:cstheme="majorHAnsi"/>
          <w:sz w:val="20"/>
          <w:szCs w:val="20"/>
        </w:rPr>
      </w:pPr>
      <w:r w:rsidRPr="000C2A2E">
        <w:rPr>
          <w:rFonts w:asciiTheme="majorHAnsi" w:hAnsiTheme="majorHAnsi" w:cstheme="majorHAnsi"/>
          <w:sz w:val="20"/>
          <w:szCs w:val="20"/>
        </w:rPr>
        <w:t xml:space="preserve">It is in line with Islamic teachings that strongly seek to protect diversity. Surah al </w:t>
      </w:r>
      <w:proofErr w:type="spellStart"/>
      <w:r w:rsidRPr="000C2A2E">
        <w:rPr>
          <w:rFonts w:asciiTheme="majorHAnsi" w:hAnsiTheme="majorHAnsi" w:cstheme="majorHAnsi"/>
          <w:sz w:val="20"/>
          <w:szCs w:val="20"/>
        </w:rPr>
        <w:t>Hujurat</w:t>
      </w:r>
      <w:proofErr w:type="spellEnd"/>
      <w:r w:rsidRPr="000C2A2E">
        <w:rPr>
          <w:rFonts w:asciiTheme="majorHAnsi" w:hAnsiTheme="majorHAnsi" w:cstheme="majorHAnsi"/>
          <w:sz w:val="20"/>
          <w:szCs w:val="20"/>
        </w:rPr>
        <w:t xml:space="preserve"> 49:13 confirms that Islam recognizes differences between people and encourages people to know and respect each other. In line with this, Surah Hud 11:118 also asserts that Islam recognizes and </w:t>
      </w:r>
      <w:proofErr w:type="gramStart"/>
      <w:r w:rsidRPr="000C2A2E">
        <w:rPr>
          <w:rFonts w:asciiTheme="majorHAnsi" w:hAnsiTheme="majorHAnsi" w:cstheme="majorHAnsi"/>
          <w:sz w:val="20"/>
          <w:szCs w:val="20"/>
        </w:rPr>
        <w:t>respects</w:t>
      </w:r>
      <w:proofErr w:type="gramEnd"/>
      <w:r w:rsidRPr="000C2A2E">
        <w:rPr>
          <w:rFonts w:asciiTheme="majorHAnsi" w:hAnsiTheme="majorHAnsi" w:cstheme="majorHAnsi"/>
          <w:sz w:val="20"/>
          <w:szCs w:val="20"/>
        </w:rPr>
        <w:t xml:space="preserve"> identity in forming human groups. Islamic teachings and architecture protect culture regarding human dignity, diversity appreciation, and knowledge dissemination [7].</w:t>
      </w:r>
    </w:p>
    <w:p w14:paraId="0E4F1A85" w14:textId="77777777" w:rsidR="000C2A2E" w:rsidRPr="000C2A2E" w:rsidRDefault="000C2A2E" w:rsidP="000C2A2E">
      <w:pPr>
        <w:ind w:firstLine="284"/>
        <w:jc w:val="both"/>
        <w:rPr>
          <w:rFonts w:asciiTheme="majorHAnsi" w:hAnsiTheme="majorHAnsi" w:cstheme="majorHAnsi"/>
          <w:sz w:val="20"/>
          <w:szCs w:val="20"/>
        </w:rPr>
      </w:pPr>
      <w:r w:rsidRPr="000C2A2E">
        <w:rPr>
          <w:rFonts w:asciiTheme="majorHAnsi" w:hAnsiTheme="majorHAnsi" w:cstheme="majorHAnsi"/>
          <w:sz w:val="20"/>
          <w:szCs w:val="20"/>
        </w:rPr>
        <w:t xml:space="preserve">The literature in the field of cultural transmission and diversity persistence highlights the evolution of culture and characterizes the conditions under which cultural diversity can be maintained. [3], [8], [9]. According to </w:t>
      </w:r>
      <w:proofErr w:type="spellStart"/>
      <w:r w:rsidRPr="000C2A2E">
        <w:rPr>
          <w:rFonts w:asciiTheme="majorHAnsi" w:hAnsiTheme="majorHAnsi" w:cstheme="majorHAnsi"/>
          <w:sz w:val="20"/>
          <w:szCs w:val="20"/>
        </w:rPr>
        <w:t>Bisin</w:t>
      </w:r>
      <w:proofErr w:type="spellEnd"/>
      <w:r w:rsidRPr="000C2A2E">
        <w:rPr>
          <w:rFonts w:asciiTheme="majorHAnsi" w:hAnsiTheme="majorHAnsi" w:cstheme="majorHAnsi"/>
          <w:sz w:val="20"/>
          <w:szCs w:val="20"/>
        </w:rPr>
        <w:t xml:space="preserve"> and Verdier [10], a critical factor for cultural diversity is the existence of an elite minority that transmits their symbolic capital across generations.</w:t>
      </w:r>
    </w:p>
    <w:p w14:paraId="0BB9100D" w14:textId="77777777" w:rsidR="000C2A2E" w:rsidRPr="000C2A2E" w:rsidRDefault="000C2A2E" w:rsidP="000C2A2E">
      <w:pPr>
        <w:ind w:firstLine="284"/>
        <w:jc w:val="both"/>
        <w:rPr>
          <w:rFonts w:asciiTheme="majorHAnsi" w:hAnsiTheme="majorHAnsi" w:cstheme="majorHAnsi"/>
          <w:sz w:val="20"/>
          <w:szCs w:val="20"/>
        </w:rPr>
      </w:pPr>
      <w:r w:rsidRPr="000C2A2E">
        <w:rPr>
          <w:rFonts w:asciiTheme="majorHAnsi" w:hAnsiTheme="majorHAnsi" w:cstheme="majorHAnsi"/>
          <w:sz w:val="20"/>
          <w:szCs w:val="20"/>
        </w:rPr>
        <w:t>Indeed, religion itself can be said to be a component of culture [11]. However, the fact that two cultures can practice the same religion positions religion as an aspect that can promote cultural competence. Religion is a significant force shaping individual and social psychological processes in society. [12]. The relevance of religious values in cultural life determines how religion can be transmitted across generations and cultures [3]. Religious commonalities encourage productive social interactions in cross-cultural settings [8]. This is particularly important in the context of Islam (and other religions of the Big Gods), which is the foundation for the development of modern civilization [13]. For Islamic architecture, the mosque is a sacred building. While interiorly, the mosque has standards that cannot be ignored, exteriorly, it has great freedom to adapt to the community’s social conditions. The roof is one of the most prominent parts of the mosque's exterior. Naturally, the roof is significant because it houses the entire mosque and is visible from afar, especially when the mosque and the observer are at different elevation.</w:t>
      </w:r>
    </w:p>
    <w:p w14:paraId="55A96AE2" w14:textId="77777777" w:rsidR="000C2A2E" w:rsidRPr="000C2A2E" w:rsidRDefault="000C2A2E" w:rsidP="000C2A2E">
      <w:pPr>
        <w:ind w:firstLine="284"/>
        <w:jc w:val="both"/>
        <w:rPr>
          <w:rFonts w:asciiTheme="majorHAnsi" w:hAnsiTheme="majorHAnsi" w:cstheme="majorHAnsi"/>
          <w:sz w:val="20"/>
          <w:szCs w:val="20"/>
        </w:rPr>
      </w:pPr>
      <w:r w:rsidRPr="000C2A2E">
        <w:rPr>
          <w:rFonts w:asciiTheme="majorHAnsi" w:hAnsiTheme="majorHAnsi" w:cstheme="majorHAnsi"/>
          <w:sz w:val="20"/>
          <w:szCs w:val="20"/>
        </w:rPr>
        <w:t>In line with the assertion of cultural diversity in Islamic architecture, there will be variations in the form of domes based on the cultural makeup of where they are located. Several studies have been conducted to establish a typology of mosque roofs and domes. [14]</w:t>
      </w:r>
      <w:proofErr w:type="gramStart"/>
      <w:r w:rsidRPr="000C2A2E">
        <w:rPr>
          <w:rFonts w:asciiTheme="majorHAnsi" w:hAnsiTheme="majorHAnsi" w:cstheme="majorHAnsi"/>
          <w:sz w:val="20"/>
          <w:szCs w:val="20"/>
        </w:rPr>
        <w:t>–[</w:t>
      </w:r>
      <w:proofErr w:type="gramEnd"/>
      <w:r w:rsidRPr="000C2A2E">
        <w:rPr>
          <w:rFonts w:asciiTheme="majorHAnsi" w:hAnsiTheme="majorHAnsi" w:cstheme="majorHAnsi"/>
          <w:sz w:val="20"/>
          <w:szCs w:val="20"/>
        </w:rPr>
        <w:t>16]. However, no studies have attempted to correlate the type of roof with the cultural diversity of the location. Therefore, this research can contribute not only to Islamic architectural literature but also to cross-cultural literature. Previous studies distinguish mosque roofs into three types: dome, non-dome, and mixed. The dome type is a mosque roof that originated in the Middle East, where Islam originated. However, since Islamic teachings do not require mosques to have domed roofs, there is freedom for people to use the non-domed type. The non-dome type is especially dominant in areas outside the Middle East. In Indonesia, the pyramid type is the most common non-dome roof type because it adapts the inverted boat shape that has become a characteristic of roof coverings in tropical Austronesian regions. Faced with two choices, whether to use a dome or pyramid roof, mosque architects can create a third option, a mixed roof. This mixed roof can be a dome over a pyramid or a pyramid over a dome. The mixed roof is a solution for the acceptance of Islam and the affirmation of local culture. It can also reflect social diversity as it emphasizes the adaptive nature of houses of worship. It can symbolize that Islam accepts diversity, that Islam does not kill local culture (or the original culture of a social group), or that Islam is open and flexible. It is in line with the opinion of Netto [17] that standard architectural solutions directed at certain groups in society will damage social diversity, so nonstandard architectural solutions are needed to maintain social diversity. These solutions integrate local wisdom and religion to overcome [18] or recognize [19] social diversity. In this context, such nonstandard architecture is non-dome or mixed-dome.</w:t>
      </w:r>
    </w:p>
    <w:p w14:paraId="5F7647BA" w14:textId="77777777" w:rsidR="000C2A2E" w:rsidRPr="000C2A2E" w:rsidRDefault="000C2A2E" w:rsidP="000C2A2E">
      <w:pPr>
        <w:ind w:firstLine="284"/>
        <w:jc w:val="both"/>
        <w:rPr>
          <w:rFonts w:asciiTheme="majorHAnsi" w:hAnsiTheme="majorHAnsi" w:cstheme="majorHAnsi"/>
          <w:sz w:val="20"/>
          <w:szCs w:val="20"/>
        </w:rPr>
      </w:pPr>
      <w:r w:rsidRPr="000C2A2E">
        <w:rPr>
          <w:rFonts w:asciiTheme="majorHAnsi" w:hAnsiTheme="majorHAnsi" w:cstheme="majorHAnsi"/>
          <w:sz w:val="20"/>
          <w:szCs w:val="20"/>
        </w:rPr>
        <w:t xml:space="preserve">In line with the theoretical thinking above, the researcher hypothesizes that areas with high social diversity will have a high proportion of mosques with pyramid roofs and mosques with mixed roofs. Conversely, areas with low social diversity will have many mosques with dome roofs. The pyramid roof is a symbol of the elite minority, while the mixed roof is a symbol of pluralism. Dome roofs are symbolic of Islamic teachings, although not a mandatory requirement. The presence of dome roofs in homogeneous communities confirms that they follow the teachings of Islam. Islamic architecture has provided a distinct </w:t>
      </w:r>
      <w:proofErr w:type="spellStart"/>
      <w:r w:rsidRPr="000C2A2E">
        <w:rPr>
          <w:rFonts w:asciiTheme="majorHAnsi" w:hAnsiTheme="majorHAnsi" w:cstheme="majorHAnsi"/>
          <w:sz w:val="20"/>
          <w:szCs w:val="20"/>
        </w:rPr>
        <w:t>flavor</w:t>
      </w:r>
      <w:proofErr w:type="spellEnd"/>
      <w:r w:rsidRPr="000C2A2E">
        <w:rPr>
          <w:rFonts w:asciiTheme="majorHAnsi" w:hAnsiTheme="majorHAnsi" w:cstheme="majorHAnsi"/>
          <w:sz w:val="20"/>
          <w:szCs w:val="20"/>
        </w:rPr>
        <w:t xml:space="preserve"> and architectural response to the sociocultural and physical environment in many countries. Islamic architecture in Indonesia has taken root and assimilated with older traditional and Hindu Buddhist architecture. It is reflected in mosques, palaces of kings, and tombstones [20]. This acculturation created a distinctive </w:t>
      </w:r>
      <w:proofErr w:type="spellStart"/>
      <w:r w:rsidRPr="000C2A2E">
        <w:rPr>
          <w:rFonts w:asciiTheme="majorHAnsi" w:hAnsiTheme="majorHAnsi" w:cstheme="majorHAnsi"/>
          <w:sz w:val="20"/>
          <w:szCs w:val="20"/>
        </w:rPr>
        <w:t>flavor</w:t>
      </w:r>
      <w:proofErr w:type="spellEnd"/>
      <w:r w:rsidRPr="000C2A2E">
        <w:rPr>
          <w:rFonts w:asciiTheme="majorHAnsi" w:hAnsiTheme="majorHAnsi" w:cstheme="majorHAnsi"/>
          <w:sz w:val="20"/>
          <w:szCs w:val="20"/>
        </w:rPr>
        <w:t xml:space="preserve"> of Islamic architecture, along with the role of Islam as a democratic religion that does not recognize social status and degrees and ranks [4].</w:t>
      </w:r>
    </w:p>
    <w:p w14:paraId="36EDB5FE" w14:textId="57AA8C6D" w:rsidR="0079305C" w:rsidRPr="0079305C" w:rsidRDefault="000C2A2E" w:rsidP="000C2A2E">
      <w:pPr>
        <w:ind w:firstLine="284"/>
        <w:jc w:val="both"/>
        <w:rPr>
          <w:rFonts w:asciiTheme="majorHAnsi" w:hAnsiTheme="majorHAnsi" w:cstheme="majorHAnsi"/>
          <w:sz w:val="20"/>
          <w:szCs w:val="20"/>
          <w:lang w:val="id-ID"/>
        </w:rPr>
      </w:pPr>
      <w:r w:rsidRPr="000C2A2E">
        <w:rPr>
          <w:rFonts w:asciiTheme="majorHAnsi" w:hAnsiTheme="majorHAnsi" w:cstheme="majorHAnsi"/>
          <w:sz w:val="20"/>
          <w:szCs w:val="20"/>
        </w:rPr>
        <w:lastRenderedPageBreak/>
        <w:t>Palembang City is Indonesia's oldest city, established in the 7th century AD. There have been many studies on Islamic architecture in Palembang City [21]</w:t>
      </w:r>
      <w:proofErr w:type="gramStart"/>
      <w:r w:rsidRPr="000C2A2E">
        <w:rPr>
          <w:rFonts w:asciiTheme="majorHAnsi" w:hAnsiTheme="majorHAnsi" w:cstheme="majorHAnsi"/>
          <w:sz w:val="20"/>
          <w:szCs w:val="20"/>
        </w:rPr>
        <w:t>–[</w:t>
      </w:r>
      <w:proofErr w:type="gramEnd"/>
      <w:r w:rsidRPr="000C2A2E">
        <w:rPr>
          <w:rFonts w:asciiTheme="majorHAnsi" w:hAnsiTheme="majorHAnsi" w:cstheme="majorHAnsi"/>
          <w:sz w:val="20"/>
          <w:szCs w:val="20"/>
        </w:rPr>
        <w:t>23]. These studies show various typologies of Islamic architecture in Palembang City but have not explained the relationship of these typologies with the unique cultural makeup of Palembang City. This research examines the mosque dome as a significant part of the mosque's exterior concerning the influence of cultural diversity in Palembang City. The results of this study will contribute to understanding the dynamics related to architecture and cultural diversity in a dynamic urban society and its implications for tourism development and preservation of Islamic culture in Palembang City</w:t>
      </w:r>
      <w:r w:rsidR="0079305C" w:rsidRPr="0079305C">
        <w:rPr>
          <w:rFonts w:asciiTheme="majorHAnsi" w:hAnsiTheme="majorHAnsi" w:cstheme="majorHAnsi"/>
          <w:sz w:val="20"/>
          <w:szCs w:val="20"/>
        </w:rPr>
        <w:t>.</w:t>
      </w:r>
    </w:p>
    <w:p w14:paraId="784011A6" w14:textId="3834A86B" w:rsidR="0079305C" w:rsidRDefault="0079305C" w:rsidP="0079305C">
      <w:pPr>
        <w:jc w:val="both"/>
        <w:rPr>
          <w:rFonts w:asciiTheme="minorHAnsi" w:hAnsiTheme="minorHAnsi" w:cstheme="minorHAnsi"/>
          <w:b/>
          <w:bCs/>
        </w:rPr>
      </w:pPr>
    </w:p>
    <w:p w14:paraId="2CAAABFB" w14:textId="64F68632" w:rsidR="000C2A2E" w:rsidRDefault="000C2A2E" w:rsidP="000C2A2E">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4CAC8D91" w14:textId="77777777" w:rsidR="000C2A2E" w:rsidRPr="000C2A2E" w:rsidRDefault="000C2A2E" w:rsidP="000C2A2E">
      <w:pPr>
        <w:pBdr>
          <w:top w:val="nil"/>
          <w:left w:val="nil"/>
          <w:bottom w:val="nil"/>
          <w:right w:val="nil"/>
          <w:between w:val="nil"/>
        </w:pBdr>
        <w:ind w:firstLine="284"/>
        <w:jc w:val="both"/>
        <w:rPr>
          <w:rFonts w:asciiTheme="majorHAnsi" w:eastAsia="Candara" w:hAnsiTheme="majorHAnsi" w:cstheme="majorHAnsi"/>
          <w:color w:val="000000"/>
          <w:sz w:val="20"/>
          <w:szCs w:val="20"/>
        </w:rPr>
      </w:pPr>
      <w:r w:rsidRPr="000C2A2E">
        <w:rPr>
          <w:rFonts w:asciiTheme="majorHAnsi" w:eastAsia="Candara" w:hAnsiTheme="majorHAnsi" w:cstheme="majorHAnsi"/>
          <w:color w:val="000000"/>
          <w:sz w:val="20"/>
          <w:szCs w:val="20"/>
        </w:rPr>
        <w:t xml:space="preserve">The roofs of mosques in Palembang City, Indonesia, and their classification into various categories are the scope of this research. This research uses a descriptive approach to collect data on mosque roof types using photography. The roofs were then classified based on geometry. The number of similar types in each sub-district was counted so that each sub-district has diverse domes. Based on this consideration, domes were classified into three types: dome, </w:t>
      </w:r>
      <w:proofErr w:type="spellStart"/>
      <w:r w:rsidRPr="000C2A2E">
        <w:rPr>
          <w:rFonts w:asciiTheme="majorHAnsi" w:eastAsia="Candara" w:hAnsiTheme="majorHAnsi" w:cstheme="majorHAnsi"/>
          <w:i/>
          <w:color w:val="000000"/>
          <w:sz w:val="20"/>
          <w:szCs w:val="20"/>
        </w:rPr>
        <w:t>limasan</w:t>
      </w:r>
      <w:proofErr w:type="spellEnd"/>
      <w:r w:rsidRPr="000C2A2E">
        <w:rPr>
          <w:rFonts w:asciiTheme="majorHAnsi" w:eastAsia="Candara" w:hAnsiTheme="majorHAnsi" w:cstheme="majorHAnsi"/>
          <w:color w:val="000000"/>
          <w:sz w:val="20"/>
          <w:szCs w:val="20"/>
        </w:rPr>
        <w:t xml:space="preserve"> (pyramid), and mixed. </w:t>
      </w:r>
      <w:sdt>
        <w:sdtPr>
          <w:rPr>
            <w:rFonts w:asciiTheme="majorHAnsi" w:hAnsiTheme="majorHAnsi" w:cstheme="majorHAnsi"/>
            <w:sz w:val="20"/>
            <w:szCs w:val="20"/>
          </w:rPr>
          <w:tag w:val="goog_rdk_0"/>
          <w:id w:val="-848333020"/>
        </w:sdtPr>
        <w:sdtContent/>
      </w:sdt>
      <w:r w:rsidRPr="000C2A2E">
        <w:rPr>
          <w:rFonts w:asciiTheme="majorHAnsi" w:eastAsia="Candara" w:hAnsiTheme="majorHAnsi" w:cstheme="majorHAnsi"/>
          <w:color w:val="000000"/>
          <w:sz w:val="20"/>
          <w:szCs w:val="20"/>
        </w:rPr>
        <w:t>This study used a sample of 50 mosques from 1,366 mosques in Palembang City in accordance with Google's rating capacity. In addition, the number of 50 samples is sufficient for simple statistical tests with one or two variables, such as Fisher's Exact Test and Chi-Square Test. After the sample was obtained, it was mapped by region, and it was found that 11 mosques were in the Ulu area and 39 were in the Ilir area. This number is relatively proportional to the population in the Ilir area, which is relatively denser than the Ulu area. In addition, administratively, there are 13 sub-districts in the Ilir area, while the Ulu area only has five sub-districts.</w:t>
      </w:r>
    </w:p>
    <w:p w14:paraId="2A947D13" w14:textId="12BFD83C" w:rsidR="000C2A2E" w:rsidRPr="000C2A2E" w:rsidRDefault="000C2A2E" w:rsidP="000C2A2E">
      <w:pPr>
        <w:ind w:firstLine="284"/>
        <w:jc w:val="both"/>
        <w:rPr>
          <w:rFonts w:asciiTheme="majorHAnsi" w:hAnsiTheme="majorHAnsi" w:cstheme="majorHAnsi"/>
          <w:b/>
          <w:sz w:val="20"/>
          <w:szCs w:val="20"/>
          <w:lang w:val="id-ID"/>
        </w:rPr>
      </w:pPr>
      <w:r w:rsidRPr="000C2A2E">
        <w:rPr>
          <w:rFonts w:asciiTheme="majorHAnsi" w:eastAsia="Candara" w:hAnsiTheme="majorHAnsi" w:cstheme="majorHAnsi"/>
          <w:color w:val="000000"/>
          <w:sz w:val="20"/>
          <w:szCs w:val="20"/>
        </w:rPr>
        <w:t>Meanwhile, the author used data on the number of residents based on the religion practiced in each sub-district for cultural diversity. Although religion does not imply ethnicity, this is relatively the same in Indonesia. Islam is generally practiced by Javanese and Malay ethnic groups, Protestantism and Catholicism by Batak and Dayak as well as Papuan and NTT ethnic groups, Hinduism by Balinese ethnic groups, and Buddhism by Chinese ethnic groups. The point is that there is a correlation between religious diversity and cultural diversity. No statistical data on cultural diversity in Palembang City is available. The absence of this data is due to the Indonesian Government's policy of trying to formalize ethnic identity based on national unity. The classification provided by BPS Palembang consists of five religions: Islam, Protestantism, Catholicism, Hinduism, and Buddhism. Diversity per region was calculated using the Shannon-</w:t>
      </w:r>
      <w:proofErr w:type="spellStart"/>
      <w:r w:rsidRPr="000C2A2E">
        <w:rPr>
          <w:rFonts w:asciiTheme="majorHAnsi" w:eastAsia="Candara" w:hAnsiTheme="majorHAnsi" w:cstheme="majorHAnsi"/>
          <w:color w:val="000000"/>
          <w:sz w:val="20"/>
          <w:szCs w:val="20"/>
        </w:rPr>
        <w:t>Wienner</w:t>
      </w:r>
      <w:proofErr w:type="spellEnd"/>
      <w:r w:rsidRPr="000C2A2E">
        <w:rPr>
          <w:rFonts w:asciiTheme="majorHAnsi" w:eastAsia="Candara" w:hAnsiTheme="majorHAnsi" w:cstheme="majorHAnsi"/>
          <w:color w:val="000000"/>
          <w:sz w:val="20"/>
          <w:szCs w:val="20"/>
        </w:rPr>
        <w:t xml:space="preserve"> Index [24], i.e.:</w:t>
      </w:r>
    </w:p>
    <w:p w14:paraId="572DD9ED" w14:textId="150E36C3" w:rsidR="005E66A5" w:rsidRDefault="005E66A5" w:rsidP="0079305C">
      <w:pPr>
        <w:jc w:val="both"/>
        <w:rPr>
          <w:rFonts w:asciiTheme="minorHAnsi" w:hAnsiTheme="minorHAnsi" w:cstheme="minorHAnsi"/>
          <w:b/>
          <w:bCs/>
        </w:rPr>
      </w:pPr>
    </w:p>
    <w:p w14:paraId="5CBE23F6" w14:textId="56F16D40" w:rsidR="000C2A2E" w:rsidRDefault="00000000" w:rsidP="0079305C">
      <w:pPr>
        <w:jc w:val="both"/>
        <w:rPr>
          <w:rFonts w:asciiTheme="minorHAnsi" w:hAnsiTheme="minorHAnsi" w:cstheme="minorHAnsi"/>
          <w:b/>
          <w:bCs/>
        </w:rPr>
      </w:pPr>
      <m:oMathPara>
        <m:oMath>
          <m:sSup>
            <m:sSupPr>
              <m:ctrlPr>
                <w:rPr>
                  <w:rFonts w:ascii="Cambria Math" w:eastAsia="Cambria Math" w:hAnsi="Cambria Math" w:cs="Cambria Math"/>
                  <w:color w:val="000000"/>
                  <w:sz w:val="20"/>
                  <w:szCs w:val="20"/>
                </w:rPr>
              </m:ctrlPr>
            </m:sSupPr>
            <m:e>
              <m:r>
                <w:rPr>
                  <w:rFonts w:ascii="Cambria Math" w:eastAsia="Cambria Math" w:hAnsi="Cambria Math" w:cs="Cambria Math"/>
                  <w:color w:val="000000"/>
                  <w:sz w:val="20"/>
                  <w:szCs w:val="20"/>
                </w:rPr>
                <m:t>H</m:t>
              </m:r>
            </m:e>
            <m:sup>
              <m:r>
                <w:rPr>
                  <w:rFonts w:ascii="Cambria Math" w:eastAsia="Cambria Math" w:hAnsi="Cambria Math" w:cs="Cambria Math"/>
                  <w:color w:val="000000"/>
                  <w:sz w:val="20"/>
                  <w:szCs w:val="20"/>
                </w:rPr>
                <m:t>'</m:t>
              </m:r>
            </m:sup>
          </m:sSup>
          <m:r>
            <w:rPr>
              <w:rFonts w:ascii="Cambria Math" w:eastAsia="Cambria Math" w:hAnsi="Cambria Math" w:cs="Cambria Math"/>
              <w:color w:val="000000"/>
              <w:sz w:val="20"/>
              <w:szCs w:val="20"/>
            </w:rPr>
            <m:t>= -</m:t>
          </m:r>
          <m:nary>
            <m:naryPr>
              <m:chr m:val="∑"/>
              <m:ctrlPr>
                <w:rPr>
                  <w:rFonts w:ascii="Cambria Math" w:eastAsia="Cambria Math" w:hAnsi="Cambria Math" w:cs="Cambria Math"/>
                  <w:color w:val="000000"/>
                  <w:sz w:val="20"/>
                  <w:szCs w:val="20"/>
                </w:rPr>
              </m:ctrlPr>
            </m:naryPr>
            <m:sub>
              <m:r>
                <w:rPr>
                  <w:rFonts w:ascii="Cambria Math" w:eastAsia="Cambria Math" w:hAnsi="Cambria Math" w:cs="Cambria Math"/>
                  <w:color w:val="000000"/>
                  <w:sz w:val="20"/>
                  <w:szCs w:val="20"/>
                </w:rPr>
                <m:t>i=1</m:t>
              </m:r>
            </m:sub>
            <m:sup>
              <m:r>
                <w:rPr>
                  <w:rFonts w:ascii="Cambria Math" w:eastAsia="Cambria Math" w:hAnsi="Cambria Math" w:cs="Cambria Math"/>
                  <w:color w:val="000000"/>
                  <w:sz w:val="20"/>
                  <w:szCs w:val="20"/>
                </w:rPr>
                <m:t>s</m:t>
              </m:r>
            </m:sup>
            <m:e/>
          </m:nary>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p</m:t>
              </m:r>
            </m:e>
            <m:sub>
              <m:r>
                <w:rPr>
                  <w:rFonts w:ascii="Cambria Math" w:eastAsia="Cambria Math" w:hAnsi="Cambria Math" w:cs="Cambria Math"/>
                  <w:color w:val="000000"/>
                  <w:sz w:val="20"/>
                  <w:szCs w:val="20"/>
                </w:rPr>
                <m:t>i</m:t>
              </m:r>
            </m:sub>
          </m:sSub>
          <m:box>
            <m:boxPr>
              <m:opEmu m:val="1"/>
              <m:ctrlPr>
                <w:rPr>
                  <w:rFonts w:ascii="Cambria Math" w:eastAsia="Cambria Math" w:hAnsi="Cambria Math" w:cs="Cambria Math"/>
                  <w:color w:val="000000"/>
                  <w:sz w:val="20"/>
                  <w:szCs w:val="20"/>
                </w:rPr>
              </m:ctrlPr>
            </m:boxPr>
            <m:e>
              <m:r>
                <w:rPr>
                  <w:rFonts w:ascii="Cambria Math" w:eastAsia="Cambria Math" w:hAnsi="Cambria Math" w:cs="Cambria Math"/>
                  <w:color w:val="000000"/>
                  <w:sz w:val="20"/>
                  <w:szCs w:val="20"/>
                </w:rPr>
                <m:t>ln</m:t>
              </m:r>
            </m:e>
          </m:box>
          <m:r>
            <w:rPr>
              <w:rFonts w:ascii="Cambria Math" w:eastAsia="Cambria Math" w:hAnsi="Cambria Math" w:cs="Cambria Math"/>
              <w:color w:val="000000"/>
              <w:sz w:val="20"/>
              <w:szCs w:val="20"/>
            </w:rPr>
            <m:t>ln</m:t>
          </m:r>
          <m:r>
            <w:rPr>
              <w:rFonts w:ascii="Candara" w:eastAsia="Candara" w:hAnsi="Candara" w:cs="Candara"/>
              <w:color w:val="000000"/>
              <w:sz w:val="18"/>
              <w:szCs w:val="18"/>
            </w:rPr>
            <m:t xml:space="preserve"> </m:t>
          </m:r>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p</m:t>
              </m:r>
            </m:e>
            <m:sub>
              <m:r>
                <w:rPr>
                  <w:rFonts w:ascii="Cambria Math" w:eastAsia="Cambria Math" w:hAnsi="Cambria Math" w:cs="Cambria Math"/>
                  <w:color w:val="000000"/>
                  <w:sz w:val="20"/>
                  <w:szCs w:val="20"/>
                </w:rPr>
                <m:t>i</m:t>
              </m:r>
            </m:sub>
          </m:sSub>
        </m:oMath>
      </m:oMathPara>
    </w:p>
    <w:p w14:paraId="7ED5774F" w14:textId="77777777" w:rsidR="000C2A2E" w:rsidRDefault="000C2A2E" w:rsidP="000C2A2E">
      <w:pPr>
        <w:jc w:val="both"/>
        <w:rPr>
          <w:rFonts w:asciiTheme="majorHAnsi" w:eastAsia="Candara" w:hAnsiTheme="majorHAnsi" w:cstheme="majorHAnsi"/>
          <w:color w:val="000000"/>
          <w:sz w:val="20"/>
          <w:szCs w:val="20"/>
        </w:rPr>
      </w:pPr>
    </w:p>
    <w:p w14:paraId="4468C86C" w14:textId="25B81282" w:rsidR="005E66A5" w:rsidRDefault="000C2A2E" w:rsidP="000C2A2E">
      <w:pPr>
        <w:jc w:val="both"/>
        <w:rPr>
          <w:rFonts w:asciiTheme="majorHAnsi" w:eastAsia="Candara" w:hAnsiTheme="majorHAnsi" w:cstheme="majorHAnsi"/>
          <w:color w:val="000000"/>
          <w:sz w:val="20"/>
          <w:szCs w:val="20"/>
        </w:rPr>
      </w:pPr>
      <w:r w:rsidRPr="000C2A2E">
        <w:rPr>
          <w:rFonts w:asciiTheme="majorHAnsi" w:eastAsia="Candara" w:hAnsiTheme="majorHAnsi" w:cstheme="majorHAnsi"/>
          <w:color w:val="000000"/>
          <w:sz w:val="20"/>
          <w:szCs w:val="20"/>
        </w:rPr>
        <w:t xml:space="preserve">Where H' is the diversity index, and pi is the percentage of the number of individuals in one species to the total individuals in the population. For analysis, the author divides Palembang into two regions: the Ulu region and the Ilir region. This division is a historical division that has been in place since the abolition of the Palembang Sultanate by the Dutch in 1823. This division system was later abolished when Indonesia was established in 1945, but the two regions' sociocultural characteristics remain today. The Ilir region is generally considered more advanced and developed than the Ulu region. The Ilir region was considered more advanced in the past because it was the </w:t>
      </w:r>
      <w:proofErr w:type="spellStart"/>
      <w:r w:rsidRPr="000C2A2E">
        <w:rPr>
          <w:rFonts w:asciiTheme="majorHAnsi" w:eastAsia="Candara" w:hAnsiTheme="majorHAnsi" w:cstheme="majorHAnsi"/>
          <w:color w:val="000000"/>
          <w:sz w:val="20"/>
          <w:szCs w:val="20"/>
        </w:rPr>
        <w:t>center</w:t>
      </w:r>
      <w:proofErr w:type="spellEnd"/>
      <w:r w:rsidRPr="000C2A2E">
        <w:rPr>
          <w:rFonts w:asciiTheme="majorHAnsi" w:eastAsia="Candara" w:hAnsiTheme="majorHAnsi" w:cstheme="majorHAnsi"/>
          <w:color w:val="000000"/>
          <w:sz w:val="20"/>
          <w:szCs w:val="20"/>
        </w:rPr>
        <w:t xml:space="preserve"> of the Sultanate's government, while the Ulu region was seen as a conquered area [25]. The author then conducted the Fisher's Exact Test to determine the difference between the dome types of mosques in the Ulu and Ilir areas. The chi-square test was then used to detect the location of the difference if the Fisher's Exact Test found a fundamental difference between the Ulu and Ilir areas of the data. Chi-square analysis can perform this function if done manually [26]</w:t>
      </w:r>
      <w:r>
        <w:rPr>
          <w:rFonts w:asciiTheme="majorHAnsi" w:eastAsia="Candara" w:hAnsiTheme="majorHAnsi" w:cstheme="majorHAnsi"/>
          <w:color w:val="000000"/>
          <w:sz w:val="20"/>
          <w:szCs w:val="20"/>
        </w:rPr>
        <w:t>.</w:t>
      </w:r>
    </w:p>
    <w:p w14:paraId="2E70F812" w14:textId="77777777" w:rsidR="000C2A2E" w:rsidRDefault="000C2A2E" w:rsidP="000C2A2E">
      <w:pPr>
        <w:jc w:val="both"/>
        <w:rPr>
          <w:rFonts w:asciiTheme="majorHAnsi" w:eastAsia="Candara" w:hAnsiTheme="majorHAnsi" w:cstheme="majorHAnsi"/>
          <w:color w:val="000000"/>
          <w:sz w:val="20"/>
          <w:szCs w:val="20"/>
        </w:rPr>
      </w:pPr>
    </w:p>
    <w:p w14:paraId="50ED0804" w14:textId="66254AA2" w:rsidR="000C2A2E" w:rsidRDefault="000C2A2E" w:rsidP="000C2A2E">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7671C634" w14:textId="77777777" w:rsidR="007073EC" w:rsidRDefault="007073EC" w:rsidP="007073EC">
      <w:pPr>
        <w:pStyle w:val="ListParagraph"/>
        <w:ind w:left="284"/>
        <w:jc w:val="both"/>
        <w:rPr>
          <w:rFonts w:asciiTheme="minorHAnsi" w:hAnsiTheme="minorHAnsi" w:cstheme="minorHAnsi"/>
          <w:b/>
          <w:bCs/>
        </w:rPr>
      </w:pPr>
    </w:p>
    <w:p w14:paraId="0CC28D32" w14:textId="6B744E9E" w:rsidR="007073EC" w:rsidRPr="007073EC" w:rsidRDefault="007073EC" w:rsidP="007073EC">
      <w:pPr>
        <w:pStyle w:val="ListParagraph"/>
        <w:numPr>
          <w:ilvl w:val="0"/>
          <w:numId w:val="3"/>
        </w:numPr>
        <w:jc w:val="both"/>
        <w:rPr>
          <w:rFonts w:asciiTheme="minorHAnsi" w:hAnsiTheme="minorHAnsi" w:cstheme="minorHAnsi"/>
          <w:b/>
          <w:bCs/>
          <w:sz w:val="18"/>
          <w:szCs w:val="18"/>
        </w:rPr>
      </w:pPr>
      <w:r w:rsidRPr="007073EC">
        <w:rPr>
          <w:rFonts w:asciiTheme="minorHAnsi" w:hAnsiTheme="minorHAnsi" w:cstheme="minorHAnsi"/>
          <w:b/>
          <w:bCs/>
          <w:sz w:val="18"/>
          <w:szCs w:val="18"/>
        </w:rPr>
        <w:t>DISCUSSION</w:t>
      </w:r>
    </w:p>
    <w:p w14:paraId="30595AB2" w14:textId="489B7CD5" w:rsidR="000C2A2E" w:rsidRDefault="000C2A2E" w:rsidP="007073EC">
      <w:pPr>
        <w:ind w:left="284" w:firstLine="283"/>
        <w:jc w:val="both"/>
        <w:rPr>
          <w:rFonts w:asciiTheme="majorHAnsi" w:hAnsiTheme="majorHAnsi" w:cstheme="majorHAnsi"/>
          <w:sz w:val="20"/>
          <w:szCs w:val="20"/>
        </w:rPr>
      </w:pPr>
      <w:r w:rsidRPr="000C2A2E">
        <w:rPr>
          <w:rFonts w:asciiTheme="majorHAnsi" w:hAnsiTheme="majorHAnsi" w:cstheme="majorHAnsi"/>
          <w:sz w:val="20"/>
          <w:szCs w:val="20"/>
        </w:rPr>
        <w:t>This study aims to identify the impact of cultural diversity on mosque dome types in Palembang City. Table 1 shows that the Ilir area has higher cultural diversity than the Ulu area. The diversity index for the Ulu area is 0.1068, while for the Ilir area, it reaches 0.4106. Shannon-Wiener states that a diversity index of &lt; 1.0 is low, 1.0-3.0 is medium, and &gt; 3.0 is high. It can be concluded that the diversity in both Ulu and Ilir is low. However, the diversity value of the Ilir area is four times higher than the Ulu area, indicating a significant difference between the diversity of the Ulu and Ilir areas</w:t>
      </w:r>
      <w:r>
        <w:rPr>
          <w:rFonts w:asciiTheme="majorHAnsi" w:hAnsiTheme="majorHAnsi" w:cstheme="majorHAnsi"/>
          <w:sz w:val="20"/>
          <w:szCs w:val="20"/>
        </w:rPr>
        <w:t>.</w:t>
      </w:r>
    </w:p>
    <w:p w14:paraId="04F9A5FF" w14:textId="77777777" w:rsidR="000C2A2E" w:rsidRDefault="000C2A2E" w:rsidP="000C2A2E">
      <w:pPr>
        <w:ind w:firstLine="283"/>
        <w:jc w:val="both"/>
        <w:rPr>
          <w:rFonts w:asciiTheme="majorHAnsi" w:hAnsiTheme="majorHAnsi" w:cstheme="majorHAnsi"/>
          <w:sz w:val="20"/>
          <w:szCs w:val="20"/>
        </w:rPr>
      </w:pPr>
    </w:p>
    <w:p w14:paraId="2382185A" w14:textId="77777777" w:rsidR="000C2A2E" w:rsidRDefault="000C2A2E" w:rsidP="000C2A2E">
      <w:pPr>
        <w:jc w:val="both"/>
        <w:rPr>
          <w:rFonts w:asciiTheme="majorHAnsi" w:hAnsiTheme="majorHAnsi" w:cstheme="majorHAnsi"/>
          <w:b/>
          <w:bCs/>
          <w:color w:val="FF0000"/>
          <w:sz w:val="24"/>
          <w:szCs w:val="24"/>
        </w:rPr>
      </w:pPr>
    </w:p>
    <w:tbl>
      <w:tblPr>
        <w:tblpPr w:leftFromText="180" w:rightFromText="180" w:vertAnchor="text" w:tblpXSpec="center" w:tblpY="1"/>
        <w:tblW w:w="7737" w:type="dxa"/>
        <w:tblBorders>
          <w:top w:val="single" w:sz="4" w:space="0" w:color="000000"/>
          <w:bottom w:val="single" w:sz="4" w:space="0" w:color="000000"/>
        </w:tblBorders>
        <w:tblLayout w:type="fixed"/>
        <w:tblLook w:val="0400" w:firstRow="0" w:lastRow="0" w:firstColumn="0" w:lastColumn="0" w:noHBand="0" w:noVBand="1"/>
      </w:tblPr>
      <w:tblGrid>
        <w:gridCol w:w="1560"/>
        <w:gridCol w:w="708"/>
        <w:gridCol w:w="993"/>
        <w:gridCol w:w="1074"/>
        <w:gridCol w:w="850"/>
        <w:gridCol w:w="774"/>
        <w:gridCol w:w="785"/>
        <w:gridCol w:w="993"/>
      </w:tblGrid>
      <w:tr w:rsidR="00C31DCF" w:rsidRPr="000C2A2E" w14:paraId="3F06EE7F" w14:textId="77777777" w:rsidTr="00C31DCF">
        <w:trPr>
          <w:trHeight w:val="423"/>
          <w:tblHeader/>
        </w:trPr>
        <w:tc>
          <w:tcPr>
            <w:tcW w:w="7737" w:type="dxa"/>
            <w:gridSpan w:val="8"/>
            <w:tcBorders>
              <w:top w:val="nil"/>
              <w:bottom w:val="single" w:sz="4" w:space="0" w:color="000000"/>
            </w:tcBorders>
            <w:shd w:val="clear" w:color="auto" w:fill="auto"/>
            <w:vAlign w:val="center"/>
          </w:tcPr>
          <w:p w14:paraId="057044AA" w14:textId="1CF652C6" w:rsidR="00C31DCF" w:rsidRPr="000C2A2E" w:rsidRDefault="00C31DCF" w:rsidP="00C31DCF">
            <w:pPr>
              <w:jc w:val="center"/>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lastRenderedPageBreak/>
              <w:t xml:space="preserve">Table 1. </w:t>
            </w:r>
            <w:r>
              <w:t xml:space="preserve"> </w:t>
            </w:r>
            <w:r w:rsidRPr="00C31DCF">
              <w:rPr>
                <w:rFonts w:asciiTheme="majorHAnsi" w:eastAsia="Candara" w:hAnsiTheme="majorHAnsi" w:cstheme="majorHAnsi"/>
                <w:bCs/>
                <w:sz w:val="16"/>
                <w:szCs w:val="16"/>
              </w:rPr>
              <w:t>Calculation of cultural diversity of Palembang City</w:t>
            </w:r>
            <w:r>
              <w:rPr>
                <w:rFonts w:asciiTheme="majorHAnsi" w:eastAsia="Candara" w:hAnsiTheme="majorHAnsi" w:cstheme="majorHAnsi"/>
                <w:bCs/>
                <w:sz w:val="16"/>
                <w:szCs w:val="16"/>
              </w:rPr>
              <w:t xml:space="preserve"> [</w:t>
            </w:r>
            <w:r w:rsidRPr="00C31DCF">
              <w:rPr>
                <w:rFonts w:asciiTheme="majorHAnsi" w:eastAsia="Candara" w:hAnsiTheme="majorHAnsi" w:cstheme="majorHAnsi"/>
                <w:bCs/>
                <w:sz w:val="16"/>
                <w:szCs w:val="16"/>
              </w:rPr>
              <w:t>processed from BPS Kota Palembang (2019)</w:t>
            </w:r>
            <w:r>
              <w:rPr>
                <w:rFonts w:asciiTheme="majorHAnsi" w:eastAsia="Candara" w:hAnsiTheme="majorHAnsi" w:cstheme="majorHAnsi"/>
                <w:bCs/>
                <w:sz w:val="16"/>
                <w:szCs w:val="16"/>
              </w:rPr>
              <w:t>]</w:t>
            </w:r>
          </w:p>
        </w:tc>
      </w:tr>
      <w:tr w:rsidR="000C2A2E" w:rsidRPr="000C2A2E" w14:paraId="20F6FE30" w14:textId="77777777" w:rsidTr="00C31DCF">
        <w:trPr>
          <w:trHeight w:val="275"/>
          <w:tblHeader/>
        </w:trPr>
        <w:tc>
          <w:tcPr>
            <w:tcW w:w="1560" w:type="dxa"/>
            <w:tcBorders>
              <w:top w:val="single" w:sz="4" w:space="0" w:color="000000"/>
              <w:bottom w:val="single" w:sz="4" w:space="0" w:color="000000"/>
            </w:tcBorders>
            <w:shd w:val="clear" w:color="auto" w:fill="auto"/>
            <w:vAlign w:val="center"/>
          </w:tcPr>
          <w:p w14:paraId="7C64B54E" w14:textId="77777777" w:rsidR="000C2A2E" w:rsidRPr="000C2A2E" w:rsidRDefault="000C2A2E" w:rsidP="00C31DCF">
            <w:pPr>
              <w:jc w:val="center"/>
              <w:rPr>
                <w:rFonts w:asciiTheme="majorHAnsi" w:eastAsia="Candara" w:hAnsiTheme="majorHAnsi" w:cstheme="majorHAnsi"/>
                <w:bCs/>
                <w:sz w:val="16"/>
                <w:szCs w:val="16"/>
              </w:rPr>
            </w:pPr>
            <w:r w:rsidRPr="000C2A2E">
              <w:rPr>
                <w:rFonts w:asciiTheme="majorHAnsi" w:eastAsia="Candara" w:hAnsiTheme="majorHAnsi" w:cstheme="majorHAnsi"/>
                <w:bCs/>
                <w:sz w:val="16"/>
                <w:szCs w:val="16"/>
              </w:rPr>
              <w:t>Regency</w:t>
            </w:r>
          </w:p>
        </w:tc>
        <w:tc>
          <w:tcPr>
            <w:tcW w:w="708" w:type="dxa"/>
            <w:tcBorders>
              <w:top w:val="single" w:sz="4" w:space="0" w:color="000000"/>
              <w:bottom w:val="single" w:sz="4" w:space="0" w:color="000000"/>
            </w:tcBorders>
            <w:shd w:val="clear" w:color="auto" w:fill="auto"/>
            <w:vAlign w:val="center"/>
          </w:tcPr>
          <w:p w14:paraId="3E8C6853" w14:textId="77777777" w:rsidR="000C2A2E" w:rsidRPr="000C2A2E" w:rsidRDefault="000C2A2E" w:rsidP="00C31DCF">
            <w:pPr>
              <w:jc w:val="center"/>
              <w:rPr>
                <w:rFonts w:asciiTheme="majorHAnsi" w:eastAsia="Candara" w:hAnsiTheme="majorHAnsi" w:cstheme="majorHAnsi"/>
                <w:bCs/>
                <w:sz w:val="16"/>
                <w:szCs w:val="16"/>
              </w:rPr>
            </w:pPr>
            <w:r w:rsidRPr="000C2A2E">
              <w:rPr>
                <w:rFonts w:asciiTheme="majorHAnsi" w:eastAsia="Candara" w:hAnsiTheme="majorHAnsi" w:cstheme="majorHAnsi"/>
                <w:bCs/>
                <w:sz w:val="16"/>
                <w:szCs w:val="16"/>
              </w:rPr>
              <w:t>Reg</w:t>
            </w:r>
          </w:p>
        </w:tc>
        <w:tc>
          <w:tcPr>
            <w:tcW w:w="993" w:type="dxa"/>
            <w:tcBorders>
              <w:top w:val="single" w:sz="4" w:space="0" w:color="000000"/>
              <w:bottom w:val="single" w:sz="4" w:space="0" w:color="000000"/>
            </w:tcBorders>
            <w:shd w:val="clear" w:color="auto" w:fill="auto"/>
            <w:vAlign w:val="center"/>
          </w:tcPr>
          <w:p w14:paraId="2B8AFCB7" w14:textId="77777777" w:rsidR="000C2A2E" w:rsidRPr="000C2A2E" w:rsidRDefault="000C2A2E" w:rsidP="00C31DCF">
            <w:pPr>
              <w:jc w:val="center"/>
              <w:rPr>
                <w:rFonts w:asciiTheme="majorHAnsi" w:eastAsia="Candara" w:hAnsiTheme="majorHAnsi" w:cstheme="majorHAnsi"/>
                <w:bCs/>
                <w:sz w:val="16"/>
                <w:szCs w:val="16"/>
              </w:rPr>
            </w:pPr>
            <w:r w:rsidRPr="000C2A2E">
              <w:rPr>
                <w:rFonts w:asciiTheme="majorHAnsi" w:eastAsia="Candara" w:hAnsiTheme="majorHAnsi" w:cstheme="majorHAnsi"/>
                <w:bCs/>
                <w:sz w:val="16"/>
                <w:szCs w:val="16"/>
              </w:rPr>
              <w:t>Islam</w:t>
            </w:r>
          </w:p>
        </w:tc>
        <w:tc>
          <w:tcPr>
            <w:tcW w:w="1074" w:type="dxa"/>
            <w:tcBorders>
              <w:top w:val="single" w:sz="4" w:space="0" w:color="000000"/>
              <w:bottom w:val="single" w:sz="4" w:space="0" w:color="000000"/>
            </w:tcBorders>
            <w:shd w:val="clear" w:color="auto" w:fill="auto"/>
            <w:vAlign w:val="center"/>
          </w:tcPr>
          <w:p w14:paraId="0E0DB3AD" w14:textId="77777777" w:rsidR="000C2A2E" w:rsidRPr="000C2A2E" w:rsidRDefault="000C2A2E" w:rsidP="00C31DCF">
            <w:pPr>
              <w:jc w:val="center"/>
              <w:rPr>
                <w:rFonts w:asciiTheme="majorHAnsi" w:eastAsia="Candara" w:hAnsiTheme="majorHAnsi" w:cstheme="majorHAnsi"/>
                <w:bCs/>
                <w:sz w:val="16"/>
                <w:szCs w:val="16"/>
              </w:rPr>
            </w:pPr>
            <w:r w:rsidRPr="000C2A2E">
              <w:rPr>
                <w:rFonts w:asciiTheme="majorHAnsi" w:eastAsia="Candara" w:hAnsiTheme="majorHAnsi" w:cstheme="majorHAnsi"/>
                <w:bCs/>
                <w:sz w:val="16"/>
                <w:szCs w:val="16"/>
              </w:rPr>
              <w:t>Protestant</w:t>
            </w:r>
          </w:p>
        </w:tc>
        <w:tc>
          <w:tcPr>
            <w:tcW w:w="850" w:type="dxa"/>
            <w:tcBorders>
              <w:top w:val="single" w:sz="4" w:space="0" w:color="000000"/>
              <w:bottom w:val="single" w:sz="4" w:space="0" w:color="000000"/>
            </w:tcBorders>
            <w:shd w:val="clear" w:color="auto" w:fill="auto"/>
            <w:vAlign w:val="center"/>
          </w:tcPr>
          <w:p w14:paraId="3EB2BA5B" w14:textId="77777777" w:rsidR="000C2A2E" w:rsidRPr="000C2A2E" w:rsidRDefault="000C2A2E" w:rsidP="00C31DCF">
            <w:pPr>
              <w:jc w:val="center"/>
              <w:rPr>
                <w:rFonts w:asciiTheme="majorHAnsi" w:eastAsia="Candara" w:hAnsiTheme="majorHAnsi" w:cstheme="majorHAnsi"/>
                <w:bCs/>
                <w:sz w:val="16"/>
                <w:szCs w:val="16"/>
              </w:rPr>
            </w:pPr>
            <w:r w:rsidRPr="000C2A2E">
              <w:rPr>
                <w:rFonts w:asciiTheme="majorHAnsi" w:eastAsia="Candara" w:hAnsiTheme="majorHAnsi" w:cstheme="majorHAnsi"/>
                <w:bCs/>
                <w:sz w:val="16"/>
                <w:szCs w:val="16"/>
              </w:rPr>
              <w:t>Catholic</w:t>
            </w:r>
          </w:p>
        </w:tc>
        <w:tc>
          <w:tcPr>
            <w:tcW w:w="774" w:type="dxa"/>
            <w:tcBorders>
              <w:top w:val="single" w:sz="4" w:space="0" w:color="000000"/>
              <w:bottom w:val="single" w:sz="4" w:space="0" w:color="000000"/>
            </w:tcBorders>
            <w:vAlign w:val="center"/>
          </w:tcPr>
          <w:p w14:paraId="69A40BF9" w14:textId="77777777" w:rsidR="000C2A2E" w:rsidRPr="000C2A2E" w:rsidRDefault="000C2A2E" w:rsidP="00C31DCF">
            <w:pPr>
              <w:jc w:val="center"/>
              <w:rPr>
                <w:rFonts w:asciiTheme="majorHAnsi" w:eastAsia="Candara" w:hAnsiTheme="majorHAnsi" w:cstheme="majorHAnsi"/>
                <w:bCs/>
                <w:sz w:val="16"/>
                <w:szCs w:val="16"/>
              </w:rPr>
            </w:pPr>
            <w:r w:rsidRPr="000C2A2E">
              <w:rPr>
                <w:rFonts w:asciiTheme="majorHAnsi" w:eastAsia="Candara" w:hAnsiTheme="majorHAnsi" w:cstheme="majorHAnsi"/>
                <w:bCs/>
                <w:sz w:val="16"/>
                <w:szCs w:val="16"/>
              </w:rPr>
              <w:t>Hindu</w:t>
            </w:r>
          </w:p>
        </w:tc>
        <w:tc>
          <w:tcPr>
            <w:tcW w:w="785" w:type="dxa"/>
            <w:tcBorders>
              <w:top w:val="single" w:sz="4" w:space="0" w:color="000000"/>
              <w:bottom w:val="single" w:sz="4" w:space="0" w:color="000000"/>
            </w:tcBorders>
            <w:vAlign w:val="center"/>
          </w:tcPr>
          <w:p w14:paraId="556C4445" w14:textId="77777777" w:rsidR="000C2A2E" w:rsidRPr="000C2A2E" w:rsidRDefault="000C2A2E" w:rsidP="00C31DCF">
            <w:pPr>
              <w:jc w:val="center"/>
              <w:rPr>
                <w:rFonts w:asciiTheme="majorHAnsi" w:eastAsia="Candara" w:hAnsiTheme="majorHAnsi" w:cstheme="majorHAnsi"/>
                <w:bCs/>
                <w:sz w:val="16"/>
                <w:szCs w:val="16"/>
              </w:rPr>
            </w:pPr>
            <w:r w:rsidRPr="000C2A2E">
              <w:rPr>
                <w:rFonts w:asciiTheme="majorHAnsi" w:eastAsia="Candara" w:hAnsiTheme="majorHAnsi" w:cstheme="majorHAnsi"/>
                <w:bCs/>
                <w:sz w:val="16"/>
                <w:szCs w:val="16"/>
              </w:rPr>
              <w:t>Buddha</w:t>
            </w:r>
          </w:p>
        </w:tc>
        <w:tc>
          <w:tcPr>
            <w:tcW w:w="993" w:type="dxa"/>
            <w:tcBorders>
              <w:top w:val="single" w:sz="4" w:space="0" w:color="000000"/>
              <w:bottom w:val="single" w:sz="4" w:space="0" w:color="000000"/>
            </w:tcBorders>
            <w:vAlign w:val="center"/>
          </w:tcPr>
          <w:p w14:paraId="3583EBBA" w14:textId="77777777" w:rsidR="000C2A2E" w:rsidRPr="000C2A2E" w:rsidRDefault="000C2A2E" w:rsidP="00C31DCF">
            <w:pPr>
              <w:jc w:val="center"/>
              <w:rPr>
                <w:rFonts w:asciiTheme="majorHAnsi" w:eastAsia="Candara" w:hAnsiTheme="majorHAnsi" w:cstheme="majorHAnsi"/>
                <w:bCs/>
                <w:sz w:val="16"/>
                <w:szCs w:val="16"/>
              </w:rPr>
            </w:pPr>
            <w:r w:rsidRPr="000C2A2E">
              <w:rPr>
                <w:rFonts w:asciiTheme="majorHAnsi" w:eastAsia="Candara" w:hAnsiTheme="majorHAnsi" w:cstheme="majorHAnsi"/>
                <w:bCs/>
                <w:sz w:val="16"/>
                <w:szCs w:val="16"/>
              </w:rPr>
              <w:t>Total</w:t>
            </w:r>
          </w:p>
        </w:tc>
      </w:tr>
      <w:tr w:rsidR="000C2A2E" w:rsidRPr="000C2A2E" w14:paraId="3305098E" w14:textId="77777777" w:rsidTr="00C31DCF">
        <w:tc>
          <w:tcPr>
            <w:tcW w:w="1560" w:type="dxa"/>
            <w:tcBorders>
              <w:top w:val="single" w:sz="4" w:space="0" w:color="000000"/>
            </w:tcBorders>
            <w:shd w:val="clear" w:color="auto" w:fill="auto"/>
          </w:tcPr>
          <w:p w14:paraId="3E823315"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Ilir Barat II</w:t>
            </w:r>
          </w:p>
        </w:tc>
        <w:tc>
          <w:tcPr>
            <w:tcW w:w="708" w:type="dxa"/>
            <w:tcBorders>
              <w:top w:val="single" w:sz="4" w:space="0" w:color="000000"/>
            </w:tcBorders>
            <w:shd w:val="clear" w:color="auto" w:fill="auto"/>
          </w:tcPr>
          <w:p w14:paraId="23EE7696"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Ilir</w:t>
            </w:r>
          </w:p>
        </w:tc>
        <w:tc>
          <w:tcPr>
            <w:tcW w:w="993" w:type="dxa"/>
            <w:tcBorders>
              <w:top w:val="single" w:sz="4" w:space="0" w:color="000000"/>
            </w:tcBorders>
            <w:shd w:val="clear" w:color="auto" w:fill="auto"/>
          </w:tcPr>
          <w:p w14:paraId="0E4816B0"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69.722</w:t>
            </w:r>
          </w:p>
        </w:tc>
        <w:tc>
          <w:tcPr>
            <w:tcW w:w="1074" w:type="dxa"/>
            <w:tcBorders>
              <w:top w:val="single" w:sz="4" w:space="0" w:color="000000"/>
            </w:tcBorders>
            <w:shd w:val="clear" w:color="auto" w:fill="auto"/>
          </w:tcPr>
          <w:p w14:paraId="7E9B0845"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992</w:t>
            </w:r>
          </w:p>
        </w:tc>
        <w:tc>
          <w:tcPr>
            <w:tcW w:w="850" w:type="dxa"/>
            <w:tcBorders>
              <w:top w:val="single" w:sz="4" w:space="0" w:color="000000"/>
            </w:tcBorders>
            <w:shd w:val="clear" w:color="auto" w:fill="auto"/>
          </w:tcPr>
          <w:p w14:paraId="1C9930F6"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806</w:t>
            </w:r>
          </w:p>
        </w:tc>
        <w:tc>
          <w:tcPr>
            <w:tcW w:w="774" w:type="dxa"/>
            <w:tcBorders>
              <w:top w:val="single" w:sz="4" w:space="0" w:color="000000"/>
            </w:tcBorders>
          </w:tcPr>
          <w:p w14:paraId="3BF80471"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25</w:t>
            </w:r>
          </w:p>
        </w:tc>
        <w:tc>
          <w:tcPr>
            <w:tcW w:w="785" w:type="dxa"/>
            <w:tcBorders>
              <w:top w:val="single" w:sz="4" w:space="0" w:color="000000"/>
            </w:tcBorders>
          </w:tcPr>
          <w:p w14:paraId="34CF29EF"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2.877</w:t>
            </w:r>
          </w:p>
        </w:tc>
        <w:tc>
          <w:tcPr>
            <w:tcW w:w="993" w:type="dxa"/>
            <w:tcBorders>
              <w:top w:val="single" w:sz="4" w:space="0" w:color="000000"/>
            </w:tcBorders>
          </w:tcPr>
          <w:p w14:paraId="0A888939"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74.423</w:t>
            </w:r>
          </w:p>
        </w:tc>
      </w:tr>
      <w:tr w:rsidR="000C2A2E" w:rsidRPr="000C2A2E" w14:paraId="31CBFA47" w14:textId="77777777" w:rsidTr="00C31DCF">
        <w:tc>
          <w:tcPr>
            <w:tcW w:w="1560" w:type="dxa"/>
            <w:shd w:val="clear" w:color="auto" w:fill="auto"/>
          </w:tcPr>
          <w:p w14:paraId="634C48C0"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Gandus</w:t>
            </w:r>
          </w:p>
        </w:tc>
        <w:tc>
          <w:tcPr>
            <w:tcW w:w="708" w:type="dxa"/>
            <w:shd w:val="clear" w:color="auto" w:fill="auto"/>
          </w:tcPr>
          <w:p w14:paraId="008FE87D"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Ilir</w:t>
            </w:r>
          </w:p>
        </w:tc>
        <w:tc>
          <w:tcPr>
            <w:tcW w:w="993" w:type="dxa"/>
            <w:shd w:val="clear" w:color="auto" w:fill="auto"/>
          </w:tcPr>
          <w:p w14:paraId="2BD6A4C1"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67.304</w:t>
            </w:r>
          </w:p>
        </w:tc>
        <w:tc>
          <w:tcPr>
            <w:tcW w:w="1074" w:type="dxa"/>
            <w:shd w:val="clear" w:color="auto" w:fill="auto"/>
          </w:tcPr>
          <w:p w14:paraId="647B536F"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189</w:t>
            </w:r>
          </w:p>
        </w:tc>
        <w:tc>
          <w:tcPr>
            <w:tcW w:w="850" w:type="dxa"/>
            <w:shd w:val="clear" w:color="auto" w:fill="auto"/>
          </w:tcPr>
          <w:p w14:paraId="6A3CAE10"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165</w:t>
            </w:r>
          </w:p>
        </w:tc>
        <w:tc>
          <w:tcPr>
            <w:tcW w:w="774" w:type="dxa"/>
          </w:tcPr>
          <w:p w14:paraId="34EE9127"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3</w:t>
            </w:r>
          </w:p>
        </w:tc>
        <w:tc>
          <w:tcPr>
            <w:tcW w:w="785" w:type="dxa"/>
          </w:tcPr>
          <w:p w14:paraId="3F4349E1"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117</w:t>
            </w:r>
          </w:p>
        </w:tc>
        <w:tc>
          <w:tcPr>
            <w:tcW w:w="993" w:type="dxa"/>
          </w:tcPr>
          <w:p w14:paraId="137605DF"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67.778</w:t>
            </w:r>
          </w:p>
        </w:tc>
      </w:tr>
      <w:tr w:rsidR="000C2A2E" w:rsidRPr="000C2A2E" w14:paraId="7C07A887" w14:textId="77777777" w:rsidTr="00C31DCF">
        <w:tc>
          <w:tcPr>
            <w:tcW w:w="1560" w:type="dxa"/>
            <w:shd w:val="clear" w:color="auto" w:fill="auto"/>
          </w:tcPr>
          <w:p w14:paraId="794D4D75"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Seberang Ulu I</w:t>
            </w:r>
          </w:p>
        </w:tc>
        <w:tc>
          <w:tcPr>
            <w:tcW w:w="708" w:type="dxa"/>
            <w:shd w:val="clear" w:color="auto" w:fill="auto"/>
          </w:tcPr>
          <w:p w14:paraId="25A16F47"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Ulu</w:t>
            </w:r>
          </w:p>
        </w:tc>
        <w:tc>
          <w:tcPr>
            <w:tcW w:w="993" w:type="dxa"/>
            <w:shd w:val="clear" w:color="auto" w:fill="auto"/>
          </w:tcPr>
          <w:p w14:paraId="3D36AE51"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184.811</w:t>
            </w:r>
          </w:p>
        </w:tc>
        <w:tc>
          <w:tcPr>
            <w:tcW w:w="1074" w:type="dxa"/>
            <w:shd w:val="clear" w:color="auto" w:fill="auto"/>
          </w:tcPr>
          <w:p w14:paraId="75CA23C0"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690</w:t>
            </w:r>
          </w:p>
        </w:tc>
        <w:tc>
          <w:tcPr>
            <w:tcW w:w="850" w:type="dxa"/>
            <w:shd w:val="clear" w:color="auto" w:fill="auto"/>
          </w:tcPr>
          <w:p w14:paraId="66CA8425"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501</w:t>
            </w:r>
          </w:p>
        </w:tc>
        <w:tc>
          <w:tcPr>
            <w:tcW w:w="774" w:type="dxa"/>
          </w:tcPr>
          <w:p w14:paraId="023C61FA"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75</w:t>
            </w:r>
          </w:p>
        </w:tc>
        <w:tc>
          <w:tcPr>
            <w:tcW w:w="785" w:type="dxa"/>
          </w:tcPr>
          <w:p w14:paraId="618761D3"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2.433</w:t>
            </w:r>
          </w:p>
        </w:tc>
        <w:tc>
          <w:tcPr>
            <w:tcW w:w="993" w:type="dxa"/>
          </w:tcPr>
          <w:p w14:paraId="21C0C9BA"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188.510</w:t>
            </w:r>
          </w:p>
        </w:tc>
      </w:tr>
      <w:tr w:rsidR="000C2A2E" w:rsidRPr="000C2A2E" w14:paraId="64A1C4F8" w14:textId="77777777" w:rsidTr="00C31DCF">
        <w:tc>
          <w:tcPr>
            <w:tcW w:w="1560" w:type="dxa"/>
            <w:shd w:val="clear" w:color="auto" w:fill="auto"/>
          </w:tcPr>
          <w:p w14:paraId="4CD93994" w14:textId="77777777" w:rsidR="000C2A2E" w:rsidRPr="00C31DCF" w:rsidRDefault="000C2A2E" w:rsidP="00C31DCF">
            <w:pPr>
              <w:spacing w:line="276" w:lineRule="auto"/>
              <w:jc w:val="both"/>
              <w:rPr>
                <w:rFonts w:asciiTheme="majorHAnsi" w:eastAsia="Candara" w:hAnsiTheme="majorHAnsi" w:cstheme="majorHAnsi"/>
                <w:bCs/>
                <w:sz w:val="16"/>
                <w:szCs w:val="16"/>
              </w:rPr>
            </w:pPr>
            <w:proofErr w:type="spellStart"/>
            <w:r w:rsidRPr="00C31DCF">
              <w:rPr>
                <w:rFonts w:asciiTheme="majorHAnsi" w:eastAsia="Candara" w:hAnsiTheme="majorHAnsi" w:cstheme="majorHAnsi"/>
                <w:bCs/>
                <w:sz w:val="16"/>
                <w:szCs w:val="16"/>
              </w:rPr>
              <w:t>Kertapati</w:t>
            </w:r>
            <w:proofErr w:type="spellEnd"/>
          </w:p>
        </w:tc>
        <w:tc>
          <w:tcPr>
            <w:tcW w:w="708" w:type="dxa"/>
            <w:shd w:val="clear" w:color="auto" w:fill="auto"/>
          </w:tcPr>
          <w:p w14:paraId="4482CA64"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Ulu</w:t>
            </w:r>
          </w:p>
        </w:tc>
        <w:tc>
          <w:tcPr>
            <w:tcW w:w="993" w:type="dxa"/>
            <w:shd w:val="clear" w:color="auto" w:fill="auto"/>
          </w:tcPr>
          <w:p w14:paraId="689B402F"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98.316</w:t>
            </w:r>
          </w:p>
        </w:tc>
        <w:tc>
          <w:tcPr>
            <w:tcW w:w="1074" w:type="dxa"/>
            <w:shd w:val="clear" w:color="auto" w:fill="auto"/>
          </w:tcPr>
          <w:p w14:paraId="26FA2D75"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359</w:t>
            </w:r>
          </w:p>
        </w:tc>
        <w:tc>
          <w:tcPr>
            <w:tcW w:w="850" w:type="dxa"/>
            <w:shd w:val="clear" w:color="auto" w:fill="auto"/>
          </w:tcPr>
          <w:p w14:paraId="66AEA7EF"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112</w:t>
            </w:r>
          </w:p>
        </w:tc>
        <w:tc>
          <w:tcPr>
            <w:tcW w:w="774" w:type="dxa"/>
          </w:tcPr>
          <w:p w14:paraId="556D7223"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28</w:t>
            </w:r>
          </w:p>
        </w:tc>
        <w:tc>
          <w:tcPr>
            <w:tcW w:w="785" w:type="dxa"/>
          </w:tcPr>
          <w:p w14:paraId="62C07B49"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561</w:t>
            </w:r>
          </w:p>
        </w:tc>
        <w:tc>
          <w:tcPr>
            <w:tcW w:w="993" w:type="dxa"/>
          </w:tcPr>
          <w:p w14:paraId="0D467FCE"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99.376</w:t>
            </w:r>
          </w:p>
        </w:tc>
      </w:tr>
      <w:tr w:rsidR="000C2A2E" w:rsidRPr="000C2A2E" w14:paraId="0E2A1FE2" w14:textId="77777777" w:rsidTr="00C31DCF">
        <w:tc>
          <w:tcPr>
            <w:tcW w:w="1560" w:type="dxa"/>
            <w:shd w:val="clear" w:color="auto" w:fill="auto"/>
          </w:tcPr>
          <w:p w14:paraId="2D0E54B5"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Seberang Ulu II</w:t>
            </w:r>
          </w:p>
        </w:tc>
        <w:tc>
          <w:tcPr>
            <w:tcW w:w="708" w:type="dxa"/>
            <w:shd w:val="clear" w:color="auto" w:fill="auto"/>
          </w:tcPr>
          <w:p w14:paraId="19D46BD6"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Ulu</w:t>
            </w:r>
          </w:p>
        </w:tc>
        <w:tc>
          <w:tcPr>
            <w:tcW w:w="993" w:type="dxa"/>
            <w:shd w:val="clear" w:color="auto" w:fill="auto"/>
          </w:tcPr>
          <w:p w14:paraId="0539C08B"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100.631</w:t>
            </w:r>
          </w:p>
        </w:tc>
        <w:tc>
          <w:tcPr>
            <w:tcW w:w="1074" w:type="dxa"/>
            <w:shd w:val="clear" w:color="auto" w:fill="auto"/>
          </w:tcPr>
          <w:p w14:paraId="139C5922"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688</w:t>
            </w:r>
          </w:p>
        </w:tc>
        <w:tc>
          <w:tcPr>
            <w:tcW w:w="850" w:type="dxa"/>
            <w:shd w:val="clear" w:color="auto" w:fill="auto"/>
          </w:tcPr>
          <w:p w14:paraId="70142F83"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341</w:t>
            </w:r>
          </w:p>
        </w:tc>
        <w:tc>
          <w:tcPr>
            <w:tcW w:w="774" w:type="dxa"/>
          </w:tcPr>
          <w:p w14:paraId="516F9D57"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31</w:t>
            </w:r>
          </w:p>
        </w:tc>
        <w:tc>
          <w:tcPr>
            <w:tcW w:w="785" w:type="dxa"/>
          </w:tcPr>
          <w:p w14:paraId="41F3EA0C"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839</w:t>
            </w:r>
          </w:p>
        </w:tc>
        <w:tc>
          <w:tcPr>
            <w:tcW w:w="993" w:type="dxa"/>
          </w:tcPr>
          <w:p w14:paraId="4566A739"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102.530</w:t>
            </w:r>
          </w:p>
        </w:tc>
      </w:tr>
      <w:tr w:rsidR="000C2A2E" w:rsidRPr="000C2A2E" w14:paraId="6031285C" w14:textId="77777777" w:rsidTr="00C31DCF">
        <w:tc>
          <w:tcPr>
            <w:tcW w:w="1560" w:type="dxa"/>
            <w:shd w:val="clear" w:color="auto" w:fill="auto"/>
          </w:tcPr>
          <w:p w14:paraId="0115E358" w14:textId="77777777" w:rsidR="000C2A2E" w:rsidRPr="00C31DCF" w:rsidRDefault="000C2A2E" w:rsidP="00C31DCF">
            <w:pPr>
              <w:spacing w:line="276" w:lineRule="auto"/>
              <w:jc w:val="both"/>
              <w:rPr>
                <w:rFonts w:asciiTheme="majorHAnsi" w:eastAsia="Candara" w:hAnsiTheme="majorHAnsi" w:cstheme="majorHAnsi"/>
                <w:bCs/>
                <w:sz w:val="16"/>
                <w:szCs w:val="16"/>
              </w:rPr>
            </w:pPr>
            <w:proofErr w:type="spellStart"/>
            <w:r w:rsidRPr="00C31DCF">
              <w:rPr>
                <w:rFonts w:asciiTheme="majorHAnsi" w:eastAsia="Candara" w:hAnsiTheme="majorHAnsi" w:cstheme="majorHAnsi"/>
                <w:bCs/>
                <w:sz w:val="16"/>
                <w:szCs w:val="16"/>
              </w:rPr>
              <w:t>Plaju</w:t>
            </w:r>
            <w:proofErr w:type="spellEnd"/>
          </w:p>
        </w:tc>
        <w:tc>
          <w:tcPr>
            <w:tcW w:w="708" w:type="dxa"/>
            <w:shd w:val="clear" w:color="auto" w:fill="auto"/>
          </w:tcPr>
          <w:p w14:paraId="3FBF49F6"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Ulu</w:t>
            </w:r>
          </w:p>
        </w:tc>
        <w:tc>
          <w:tcPr>
            <w:tcW w:w="993" w:type="dxa"/>
            <w:shd w:val="clear" w:color="auto" w:fill="auto"/>
          </w:tcPr>
          <w:p w14:paraId="2885358A"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94.103</w:t>
            </w:r>
          </w:p>
        </w:tc>
        <w:tc>
          <w:tcPr>
            <w:tcW w:w="1074" w:type="dxa"/>
            <w:shd w:val="clear" w:color="auto" w:fill="auto"/>
          </w:tcPr>
          <w:p w14:paraId="1963C5E7"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728</w:t>
            </w:r>
          </w:p>
        </w:tc>
        <w:tc>
          <w:tcPr>
            <w:tcW w:w="850" w:type="dxa"/>
            <w:shd w:val="clear" w:color="auto" w:fill="auto"/>
          </w:tcPr>
          <w:p w14:paraId="23ABEF6F"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380</w:t>
            </w:r>
          </w:p>
        </w:tc>
        <w:tc>
          <w:tcPr>
            <w:tcW w:w="774" w:type="dxa"/>
          </w:tcPr>
          <w:p w14:paraId="160D37DD"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47</w:t>
            </w:r>
          </w:p>
        </w:tc>
        <w:tc>
          <w:tcPr>
            <w:tcW w:w="785" w:type="dxa"/>
          </w:tcPr>
          <w:p w14:paraId="1424D827"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692</w:t>
            </w:r>
          </w:p>
        </w:tc>
        <w:tc>
          <w:tcPr>
            <w:tcW w:w="993" w:type="dxa"/>
          </w:tcPr>
          <w:p w14:paraId="648512DA"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95.950</w:t>
            </w:r>
          </w:p>
        </w:tc>
      </w:tr>
      <w:tr w:rsidR="000C2A2E" w:rsidRPr="000C2A2E" w14:paraId="0C56FCD6" w14:textId="77777777" w:rsidTr="00C31DCF">
        <w:tc>
          <w:tcPr>
            <w:tcW w:w="1560" w:type="dxa"/>
            <w:shd w:val="clear" w:color="auto" w:fill="auto"/>
          </w:tcPr>
          <w:p w14:paraId="58E6323A"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Ilir Barat I</w:t>
            </w:r>
          </w:p>
        </w:tc>
        <w:tc>
          <w:tcPr>
            <w:tcW w:w="708" w:type="dxa"/>
            <w:shd w:val="clear" w:color="auto" w:fill="auto"/>
          </w:tcPr>
          <w:p w14:paraId="1221CEFD"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Ilir</w:t>
            </w:r>
          </w:p>
        </w:tc>
        <w:tc>
          <w:tcPr>
            <w:tcW w:w="993" w:type="dxa"/>
            <w:shd w:val="clear" w:color="auto" w:fill="auto"/>
          </w:tcPr>
          <w:p w14:paraId="360E7350"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137.109</w:t>
            </w:r>
          </w:p>
        </w:tc>
        <w:tc>
          <w:tcPr>
            <w:tcW w:w="1074" w:type="dxa"/>
            <w:shd w:val="clear" w:color="auto" w:fill="auto"/>
          </w:tcPr>
          <w:p w14:paraId="636A8EC4"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2.220</w:t>
            </w:r>
          </w:p>
        </w:tc>
        <w:tc>
          <w:tcPr>
            <w:tcW w:w="850" w:type="dxa"/>
            <w:shd w:val="clear" w:color="auto" w:fill="auto"/>
          </w:tcPr>
          <w:p w14:paraId="09F3D2B8"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1.555</w:t>
            </w:r>
          </w:p>
        </w:tc>
        <w:tc>
          <w:tcPr>
            <w:tcW w:w="774" w:type="dxa"/>
          </w:tcPr>
          <w:p w14:paraId="69E78454"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110</w:t>
            </w:r>
          </w:p>
        </w:tc>
        <w:tc>
          <w:tcPr>
            <w:tcW w:w="785" w:type="dxa"/>
          </w:tcPr>
          <w:p w14:paraId="71CC8026"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6.567</w:t>
            </w:r>
          </w:p>
        </w:tc>
        <w:tc>
          <w:tcPr>
            <w:tcW w:w="993" w:type="dxa"/>
          </w:tcPr>
          <w:p w14:paraId="4D5D38C0"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147.561</w:t>
            </w:r>
          </w:p>
        </w:tc>
      </w:tr>
      <w:tr w:rsidR="000C2A2E" w:rsidRPr="000C2A2E" w14:paraId="34D97C0C" w14:textId="77777777" w:rsidTr="00C31DCF">
        <w:tc>
          <w:tcPr>
            <w:tcW w:w="1560" w:type="dxa"/>
            <w:shd w:val="clear" w:color="auto" w:fill="auto"/>
          </w:tcPr>
          <w:p w14:paraId="002E647B"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Bukit Kecil</w:t>
            </w:r>
          </w:p>
        </w:tc>
        <w:tc>
          <w:tcPr>
            <w:tcW w:w="708" w:type="dxa"/>
            <w:shd w:val="clear" w:color="auto" w:fill="auto"/>
          </w:tcPr>
          <w:p w14:paraId="0ED161C8"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Ilir</w:t>
            </w:r>
          </w:p>
        </w:tc>
        <w:tc>
          <w:tcPr>
            <w:tcW w:w="993" w:type="dxa"/>
            <w:shd w:val="clear" w:color="auto" w:fill="auto"/>
          </w:tcPr>
          <w:p w14:paraId="11A0F7BF"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46.676</w:t>
            </w:r>
          </w:p>
        </w:tc>
        <w:tc>
          <w:tcPr>
            <w:tcW w:w="1074" w:type="dxa"/>
            <w:shd w:val="clear" w:color="auto" w:fill="auto"/>
          </w:tcPr>
          <w:p w14:paraId="674D242C"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836</w:t>
            </w:r>
          </w:p>
        </w:tc>
        <w:tc>
          <w:tcPr>
            <w:tcW w:w="850" w:type="dxa"/>
            <w:shd w:val="clear" w:color="auto" w:fill="auto"/>
          </w:tcPr>
          <w:p w14:paraId="15718A74"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671</w:t>
            </w:r>
          </w:p>
        </w:tc>
        <w:tc>
          <w:tcPr>
            <w:tcW w:w="774" w:type="dxa"/>
          </w:tcPr>
          <w:p w14:paraId="3FD9415B"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62</w:t>
            </w:r>
          </w:p>
        </w:tc>
        <w:tc>
          <w:tcPr>
            <w:tcW w:w="785" w:type="dxa"/>
          </w:tcPr>
          <w:p w14:paraId="0CAD2943"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1.578</w:t>
            </w:r>
          </w:p>
        </w:tc>
        <w:tc>
          <w:tcPr>
            <w:tcW w:w="993" w:type="dxa"/>
          </w:tcPr>
          <w:p w14:paraId="6A14A3B6"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49.823</w:t>
            </w:r>
          </w:p>
        </w:tc>
      </w:tr>
      <w:tr w:rsidR="000C2A2E" w:rsidRPr="000C2A2E" w14:paraId="5F26A1A2" w14:textId="77777777" w:rsidTr="00C31DCF">
        <w:tc>
          <w:tcPr>
            <w:tcW w:w="1560" w:type="dxa"/>
            <w:shd w:val="clear" w:color="auto" w:fill="auto"/>
          </w:tcPr>
          <w:p w14:paraId="1678A6AA"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Ilir Timur I</w:t>
            </w:r>
          </w:p>
        </w:tc>
        <w:tc>
          <w:tcPr>
            <w:tcW w:w="708" w:type="dxa"/>
            <w:shd w:val="clear" w:color="auto" w:fill="auto"/>
          </w:tcPr>
          <w:p w14:paraId="2D9E741E"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Ilir</w:t>
            </w:r>
          </w:p>
        </w:tc>
        <w:tc>
          <w:tcPr>
            <w:tcW w:w="993" w:type="dxa"/>
            <w:shd w:val="clear" w:color="auto" w:fill="auto"/>
          </w:tcPr>
          <w:p w14:paraId="32D96AC1"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60.381</w:t>
            </w:r>
          </w:p>
        </w:tc>
        <w:tc>
          <w:tcPr>
            <w:tcW w:w="1074" w:type="dxa"/>
            <w:shd w:val="clear" w:color="auto" w:fill="auto"/>
          </w:tcPr>
          <w:p w14:paraId="59E14F5E"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4.686</w:t>
            </w:r>
          </w:p>
        </w:tc>
        <w:tc>
          <w:tcPr>
            <w:tcW w:w="850" w:type="dxa"/>
            <w:shd w:val="clear" w:color="auto" w:fill="auto"/>
          </w:tcPr>
          <w:p w14:paraId="33AEC083"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5.934</w:t>
            </w:r>
          </w:p>
        </w:tc>
        <w:tc>
          <w:tcPr>
            <w:tcW w:w="774" w:type="dxa"/>
          </w:tcPr>
          <w:p w14:paraId="521C22A0"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106</w:t>
            </w:r>
          </w:p>
        </w:tc>
        <w:tc>
          <w:tcPr>
            <w:tcW w:w="785" w:type="dxa"/>
          </w:tcPr>
          <w:p w14:paraId="1C694771"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17.229</w:t>
            </w:r>
          </w:p>
        </w:tc>
        <w:tc>
          <w:tcPr>
            <w:tcW w:w="993" w:type="dxa"/>
          </w:tcPr>
          <w:p w14:paraId="0DE6826F"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88.330</w:t>
            </w:r>
          </w:p>
        </w:tc>
      </w:tr>
      <w:tr w:rsidR="000C2A2E" w:rsidRPr="000C2A2E" w14:paraId="0C3B5CED" w14:textId="77777777" w:rsidTr="00C31DCF">
        <w:tc>
          <w:tcPr>
            <w:tcW w:w="1560" w:type="dxa"/>
            <w:shd w:val="clear" w:color="auto" w:fill="auto"/>
          </w:tcPr>
          <w:p w14:paraId="68139E5D"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Kemuning</w:t>
            </w:r>
          </w:p>
        </w:tc>
        <w:tc>
          <w:tcPr>
            <w:tcW w:w="708" w:type="dxa"/>
            <w:shd w:val="clear" w:color="auto" w:fill="auto"/>
          </w:tcPr>
          <w:p w14:paraId="53AF3FCF"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Ilir</w:t>
            </w:r>
          </w:p>
        </w:tc>
        <w:tc>
          <w:tcPr>
            <w:tcW w:w="993" w:type="dxa"/>
            <w:shd w:val="clear" w:color="auto" w:fill="auto"/>
          </w:tcPr>
          <w:p w14:paraId="052FC2DE"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84.767</w:t>
            </w:r>
          </w:p>
        </w:tc>
        <w:tc>
          <w:tcPr>
            <w:tcW w:w="1074" w:type="dxa"/>
            <w:shd w:val="clear" w:color="auto" w:fill="auto"/>
          </w:tcPr>
          <w:p w14:paraId="145369E3"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2.337</w:t>
            </w:r>
          </w:p>
        </w:tc>
        <w:tc>
          <w:tcPr>
            <w:tcW w:w="850" w:type="dxa"/>
            <w:shd w:val="clear" w:color="auto" w:fill="auto"/>
          </w:tcPr>
          <w:p w14:paraId="5F11D585"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1.304</w:t>
            </w:r>
          </w:p>
        </w:tc>
        <w:tc>
          <w:tcPr>
            <w:tcW w:w="774" w:type="dxa"/>
          </w:tcPr>
          <w:p w14:paraId="4A394807"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17</w:t>
            </w:r>
          </w:p>
        </w:tc>
        <w:tc>
          <w:tcPr>
            <w:tcW w:w="785" w:type="dxa"/>
          </w:tcPr>
          <w:p w14:paraId="128CFFED"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5.042</w:t>
            </w:r>
          </w:p>
        </w:tc>
        <w:tc>
          <w:tcPr>
            <w:tcW w:w="993" w:type="dxa"/>
          </w:tcPr>
          <w:p w14:paraId="4642D03C"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93.467</w:t>
            </w:r>
          </w:p>
        </w:tc>
      </w:tr>
      <w:tr w:rsidR="000C2A2E" w:rsidRPr="000C2A2E" w14:paraId="5E227F48" w14:textId="77777777" w:rsidTr="00C31DCF">
        <w:tc>
          <w:tcPr>
            <w:tcW w:w="1560" w:type="dxa"/>
            <w:tcBorders>
              <w:bottom w:val="nil"/>
            </w:tcBorders>
            <w:shd w:val="clear" w:color="auto" w:fill="auto"/>
          </w:tcPr>
          <w:p w14:paraId="5C689C61"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Ilir Timur II</w:t>
            </w:r>
          </w:p>
        </w:tc>
        <w:tc>
          <w:tcPr>
            <w:tcW w:w="708" w:type="dxa"/>
            <w:tcBorders>
              <w:bottom w:val="nil"/>
            </w:tcBorders>
            <w:shd w:val="clear" w:color="auto" w:fill="auto"/>
          </w:tcPr>
          <w:p w14:paraId="34441C7E"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Ilir</w:t>
            </w:r>
          </w:p>
        </w:tc>
        <w:tc>
          <w:tcPr>
            <w:tcW w:w="993" w:type="dxa"/>
            <w:tcBorders>
              <w:bottom w:val="nil"/>
            </w:tcBorders>
            <w:shd w:val="clear" w:color="auto" w:fill="auto"/>
          </w:tcPr>
          <w:p w14:paraId="3405CCCA"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170.086</w:t>
            </w:r>
          </w:p>
        </w:tc>
        <w:tc>
          <w:tcPr>
            <w:tcW w:w="1074" w:type="dxa"/>
            <w:tcBorders>
              <w:bottom w:val="nil"/>
            </w:tcBorders>
            <w:shd w:val="clear" w:color="auto" w:fill="auto"/>
          </w:tcPr>
          <w:p w14:paraId="5D8E3201"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5.257</w:t>
            </w:r>
          </w:p>
        </w:tc>
        <w:tc>
          <w:tcPr>
            <w:tcW w:w="850" w:type="dxa"/>
            <w:tcBorders>
              <w:bottom w:val="nil"/>
            </w:tcBorders>
            <w:shd w:val="clear" w:color="auto" w:fill="auto"/>
          </w:tcPr>
          <w:p w14:paraId="33213B49"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3.811</w:t>
            </w:r>
          </w:p>
        </w:tc>
        <w:tc>
          <w:tcPr>
            <w:tcW w:w="774" w:type="dxa"/>
            <w:tcBorders>
              <w:bottom w:val="nil"/>
            </w:tcBorders>
          </w:tcPr>
          <w:p w14:paraId="1CEC4114"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131</w:t>
            </w:r>
          </w:p>
        </w:tc>
        <w:tc>
          <w:tcPr>
            <w:tcW w:w="785" w:type="dxa"/>
            <w:tcBorders>
              <w:bottom w:val="nil"/>
            </w:tcBorders>
          </w:tcPr>
          <w:p w14:paraId="2E8962C6"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11.518</w:t>
            </w:r>
          </w:p>
        </w:tc>
        <w:tc>
          <w:tcPr>
            <w:tcW w:w="993" w:type="dxa"/>
            <w:tcBorders>
              <w:bottom w:val="nil"/>
            </w:tcBorders>
          </w:tcPr>
          <w:p w14:paraId="679F1CD8"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190.803</w:t>
            </w:r>
          </w:p>
        </w:tc>
      </w:tr>
      <w:tr w:rsidR="000C2A2E" w:rsidRPr="000C2A2E" w14:paraId="1A4C626D" w14:textId="77777777" w:rsidTr="00C31DCF">
        <w:tc>
          <w:tcPr>
            <w:tcW w:w="1560" w:type="dxa"/>
            <w:tcBorders>
              <w:top w:val="nil"/>
              <w:bottom w:val="nil"/>
            </w:tcBorders>
            <w:shd w:val="clear" w:color="auto" w:fill="auto"/>
          </w:tcPr>
          <w:p w14:paraId="6C79CDD0" w14:textId="77777777" w:rsidR="000C2A2E" w:rsidRPr="00C31DCF" w:rsidRDefault="000C2A2E" w:rsidP="00C31DCF">
            <w:pPr>
              <w:spacing w:line="276" w:lineRule="auto"/>
              <w:jc w:val="both"/>
              <w:rPr>
                <w:rFonts w:asciiTheme="majorHAnsi" w:eastAsia="Candara" w:hAnsiTheme="majorHAnsi" w:cstheme="majorHAnsi"/>
                <w:bCs/>
                <w:sz w:val="16"/>
                <w:szCs w:val="16"/>
              </w:rPr>
            </w:pPr>
            <w:proofErr w:type="spellStart"/>
            <w:r w:rsidRPr="00C31DCF">
              <w:rPr>
                <w:rFonts w:asciiTheme="majorHAnsi" w:eastAsia="Candara" w:hAnsiTheme="majorHAnsi" w:cstheme="majorHAnsi"/>
                <w:bCs/>
                <w:sz w:val="16"/>
                <w:szCs w:val="16"/>
              </w:rPr>
              <w:t>Kalidoni</w:t>
            </w:r>
            <w:proofErr w:type="spellEnd"/>
          </w:p>
        </w:tc>
        <w:tc>
          <w:tcPr>
            <w:tcW w:w="708" w:type="dxa"/>
            <w:tcBorders>
              <w:top w:val="nil"/>
              <w:bottom w:val="nil"/>
            </w:tcBorders>
            <w:shd w:val="clear" w:color="auto" w:fill="auto"/>
          </w:tcPr>
          <w:p w14:paraId="17D98A8B"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Ilir</w:t>
            </w:r>
          </w:p>
        </w:tc>
        <w:tc>
          <w:tcPr>
            <w:tcW w:w="993" w:type="dxa"/>
            <w:tcBorders>
              <w:top w:val="nil"/>
              <w:bottom w:val="nil"/>
            </w:tcBorders>
            <w:shd w:val="clear" w:color="auto" w:fill="auto"/>
          </w:tcPr>
          <w:p w14:paraId="0FA4B238"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114.790</w:t>
            </w:r>
          </w:p>
        </w:tc>
        <w:tc>
          <w:tcPr>
            <w:tcW w:w="1074" w:type="dxa"/>
            <w:tcBorders>
              <w:top w:val="nil"/>
              <w:bottom w:val="nil"/>
            </w:tcBorders>
            <w:shd w:val="clear" w:color="auto" w:fill="auto"/>
          </w:tcPr>
          <w:p w14:paraId="3C55B8E7"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3.086</w:t>
            </w:r>
          </w:p>
        </w:tc>
        <w:tc>
          <w:tcPr>
            <w:tcW w:w="850" w:type="dxa"/>
            <w:tcBorders>
              <w:top w:val="nil"/>
              <w:bottom w:val="nil"/>
            </w:tcBorders>
            <w:shd w:val="clear" w:color="auto" w:fill="auto"/>
          </w:tcPr>
          <w:p w14:paraId="3FA3565A"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1.652</w:t>
            </w:r>
          </w:p>
        </w:tc>
        <w:tc>
          <w:tcPr>
            <w:tcW w:w="774" w:type="dxa"/>
            <w:tcBorders>
              <w:top w:val="nil"/>
              <w:bottom w:val="nil"/>
            </w:tcBorders>
          </w:tcPr>
          <w:p w14:paraId="78348BC4"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63</w:t>
            </w:r>
          </w:p>
        </w:tc>
        <w:tc>
          <w:tcPr>
            <w:tcW w:w="785" w:type="dxa"/>
            <w:tcBorders>
              <w:top w:val="nil"/>
              <w:bottom w:val="nil"/>
            </w:tcBorders>
          </w:tcPr>
          <w:p w14:paraId="12E2CC93"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3.081</w:t>
            </w:r>
          </w:p>
        </w:tc>
        <w:tc>
          <w:tcPr>
            <w:tcW w:w="993" w:type="dxa"/>
            <w:tcBorders>
              <w:top w:val="nil"/>
              <w:bottom w:val="nil"/>
            </w:tcBorders>
          </w:tcPr>
          <w:p w14:paraId="21CEEC4F"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122.672</w:t>
            </w:r>
          </w:p>
        </w:tc>
      </w:tr>
      <w:tr w:rsidR="000C2A2E" w:rsidRPr="000C2A2E" w14:paraId="06F6332C" w14:textId="77777777" w:rsidTr="00C31DCF">
        <w:tc>
          <w:tcPr>
            <w:tcW w:w="1560" w:type="dxa"/>
            <w:tcBorders>
              <w:top w:val="nil"/>
              <w:bottom w:val="nil"/>
            </w:tcBorders>
            <w:shd w:val="clear" w:color="auto" w:fill="auto"/>
          </w:tcPr>
          <w:p w14:paraId="7F68AD43"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Sako</w:t>
            </w:r>
          </w:p>
        </w:tc>
        <w:tc>
          <w:tcPr>
            <w:tcW w:w="708" w:type="dxa"/>
            <w:tcBorders>
              <w:top w:val="nil"/>
              <w:bottom w:val="nil"/>
            </w:tcBorders>
            <w:shd w:val="clear" w:color="auto" w:fill="auto"/>
          </w:tcPr>
          <w:p w14:paraId="6DCBCFFC"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Ilir</w:t>
            </w:r>
          </w:p>
        </w:tc>
        <w:tc>
          <w:tcPr>
            <w:tcW w:w="993" w:type="dxa"/>
            <w:tcBorders>
              <w:top w:val="nil"/>
              <w:bottom w:val="nil"/>
            </w:tcBorders>
            <w:shd w:val="clear" w:color="auto" w:fill="auto"/>
          </w:tcPr>
          <w:p w14:paraId="3EF6DF12"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86.291</w:t>
            </w:r>
          </w:p>
        </w:tc>
        <w:tc>
          <w:tcPr>
            <w:tcW w:w="1074" w:type="dxa"/>
            <w:tcBorders>
              <w:top w:val="nil"/>
              <w:bottom w:val="nil"/>
            </w:tcBorders>
            <w:shd w:val="clear" w:color="auto" w:fill="auto"/>
          </w:tcPr>
          <w:p w14:paraId="1FD89E5E"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3.860</w:t>
            </w:r>
          </w:p>
        </w:tc>
        <w:tc>
          <w:tcPr>
            <w:tcW w:w="850" w:type="dxa"/>
            <w:tcBorders>
              <w:top w:val="nil"/>
              <w:bottom w:val="nil"/>
            </w:tcBorders>
            <w:shd w:val="clear" w:color="auto" w:fill="auto"/>
          </w:tcPr>
          <w:p w14:paraId="5440340B"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2.117</w:t>
            </w:r>
          </w:p>
        </w:tc>
        <w:tc>
          <w:tcPr>
            <w:tcW w:w="774" w:type="dxa"/>
            <w:tcBorders>
              <w:top w:val="nil"/>
              <w:bottom w:val="nil"/>
            </w:tcBorders>
          </w:tcPr>
          <w:p w14:paraId="3E19772B"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72</w:t>
            </w:r>
          </w:p>
        </w:tc>
        <w:tc>
          <w:tcPr>
            <w:tcW w:w="785" w:type="dxa"/>
            <w:tcBorders>
              <w:top w:val="nil"/>
              <w:bottom w:val="nil"/>
            </w:tcBorders>
          </w:tcPr>
          <w:p w14:paraId="71FD790C"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2.764</w:t>
            </w:r>
          </w:p>
        </w:tc>
        <w:tc>
          <w:tcPr>
            <w:tcW w:w="993" w:type="dxa"/>
            <w:tcBorders>
              <w:top w:val="nil"/>
              <w:bottom w:val="nil"/>
            </w:tcBorders>
          </w:tcPr>
          <w:p w14:paraId="2419A5B1"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95.104</w:t>
            </w:r>
          </w:p>
        </w:tc>
      </w:tr>
      <w:tr w:rsidR="000C2A2E" w:rsidRPr="000C2A2E" w14:paraId="28ADEC18" w14:textId="77777777" w:rsidTr="00C31DCF">
        <w:tc>
          <w:tcPr>
            <w:tcW w:w="1560" w:type="dxa"/>
            <w:tcBorders>
              <w:top w:val="nil"/>
            </w:tcBorders>
            <w:shd w:val="clear" w:color="auto" w:fill="auto"/>
          </w:tcPr>
          <w:p w14:paraId="2E15D77B" w14:textId="77777777" w:rsidR="000C2A2E" w:rsidRPr="00C31DCF" w:rsidRDefault="000C2A2E" w:rsidP="00C31DCF">
            <w:pPr>
              <w:spacing w:line="276" w:lineRule="auto"/>
              <w:jc w:val="both"/>
              <w:rPr>
                <w:rFonts w:asciiTheme="majorHAnsi" w:eastAsia="Candara" w:hAnsiTheme="majorHAnsi" w:cstheme="majorHAnsi"/>
                <w:bCs/>
                <w:sz w:val="16"/>
                <w:szCs w:val="16"/>
              </w:rPr>
            </w:pPr>
            <w:proofErr w:type="spellStart"/>
            <w:r w:rsidRPr="00C31DCF">
              <w:rPr>
                <w:rFonts w:asciiTheme="majorHAnsi" w:eastAsia="Candara" w:hAnsiTheme="majorHAnsi" w:cstheme="majorHAnsi"/>
                <w:bCs/>
                <w:sz w:val="16"/>
                <w:szCs w:val="16"/>
              </w:rPr>
              <w:t>Sematang</w:t>
            </w:r>
            <w:proofErr w:type="spellEnd"/>
            <w:r w:rsidRPr="00C31DCF">
              <w:rPr>
                <w:rFonts w:asciiTheme="majorHAnsi" w:eastAsia="Candara" w:hAnsiTheme="majorHAnsi" w:cstheme="majorHAnsi"/>
                <w:bCs/>
                <w:sz w:val="16"/>
                <w:szCs w:val="16"/>
              </w:rPr>
              <w:t xml:space="preserve"> </w:t>
            </w:r>
            <w:proofErr w:type="spellStart"/>
            <w:r w:rsidRPr="00C31DCF">
              <w:rPr>
                <w:rFonts w:asciiTheme="majorHAnsi" w:eastAsia="Candara" w:hAnsiTheme="majorHAnsi" w:cstheme="majorHAnsi"/>
                <w:bCs/>
                <w:sz w:val="16"/>
                <w:szCs w:val="16"/>
              </w:rPr>
              <w:t>Borang</w:t>
            </w:r>
            <w:proofErr w:type="spellEnd"/>
          </w:p>
        </w:tc>
        <w:tc>
          <w:tcPr>
            <w:tcW w:w="708" w:type="dxa"/>
            <w:tcBorders>
              <w:top w:val="nil"/>
            </w:tcBorders>
            <w:shd w:val="clear" w:color="auto" w:fill="auto"/>
          </w:tcPr>
          <w:p w14:paraId="16F861E1"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Ilir</w:t>
            </w:r>
          </w:p>
        </w:tc>
        <w:tc>
          <w:tcPr>
            <w:tcW w:w="993" w:type="dxa"/>
            <w:tcBorders>
              <w:top w:val="nil"/>
            </w:tcBorders>
            <w:shd w:val="clear" w:color="auto" w:fill="auto"/>
          </w:tcPr>
          <w:p w14:paraId="51CFA032"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36.104</w:t>
            </w:r>
          </w:p>
        </w:tc>
        <w:tc>
          <w:tcPr>
            <w:tcW w:w="1074" w:type="dxa"/>
            <w:tcBorders>
              <w:top w:val="nil"/>
            </w:tcBorders>
            <w:shd w:val="clear" w:color="auto" w:fill="auto"/>
          </w:tcPr>
          <w:p w14:paraId="2541857E"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2.186</w:t>
            </w:r>
          </w:p>
        </w:tc>
        <w:tc>
          <w:tcPr>
            <w:tcW w:w="850" w:type="dxa"/>
            <w:tcBorders>
              <w:top w:val="nil"/>
            </w:tcBorders>
            <w:shd w:val="clear" w:color="auto" w:fill="auto"/>
          </w:tcPr>
          <w:p w14:paraId="5DAAF8C1"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999</w:t>
            </w:r>
          </w:p>
        </w:tc>
        <w:tc>
          <w:tcPr>
            <w:tcW w:w="774" w:type="dxa"/>
            <w:tcBorders>
              <w:top w:val="nil"/>
            </w:tcBorders>
          </w:tcPr>
          <w:p w14:paraId="0315F6FB"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6</w:t>
            </w:r>
          </w:p>
        </w:tc>
        <w:tc>
          <w:tcPr>
            <w:tcW w:w="785" w:type="dxa"/>
            <w:tcBorders>
              <w:top w:val="nil"/>
            </w:tcBorders>
          </w:tcPr>
          <w:p w14:paraId="7CB0C01D"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207</w:t>
            </w:r>
          </w:p>
        </w:tc>
        <w:tc>
          <w:tcPr>
            <w:tcW w:w="993" w:type="dxa"/>
            <w:tcBorders>
              <w:top w:val="nil"/>
            </w:tcBorders>
          </w:tcPr>
          <w:p w14:paraId="23C71CF0"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39.502</w:t>
            </w:r>
          </w:p>
        </w:tc>
      </w:tr>
      <w:tr w:rsidR="000C2A2E" w:rsidRPr="000C2A2E" w14:paraId="64D185A6" w14:textId="77777777" w:rsidTr="00C31DCF">
        <w:tc>
          <w:tcPr>
            <w:tcW w:w="1560" w:type="dxa"/>
            <w:shd w:val="clear" w:color="auto" w:fill="auto"/>
          </w:tcPr>
          <w:p w14:paraId="33472472" w14:textId="77777777" w:rsidR="000C2A2E" w:rsidRPr="00C31DCF" w:rsidRDefault="000C2A2E" w:rsidP="00C31DCF">
            <w:pPr>
              <w:spacing w:line="276" w:lineRule="auto"/>
              <w:jc w:val="both"/>
              <w:rPr>
                <w:rFonts w:asciiTheme="majorHAnsi" w:eastAsia="Candara" w:hAnsiTheme="majorHAnsi" w:cstheme="majorHAnsi"/>
                <w:bCs/>
                <w:sz w:val="16"/>
                <w:szCs w:val="16"/>
              </w:rPr>
            </w:pPr>
            <w:proofErr w:type="spellStart"/>
            <w:r w:rsidRPr="00C31DCF">
              <w:rPr>
                <w:rFonts w:asciiTheme="majorHAnsi" w:eastAsia="Candara" w:hAnsiTheme="majorHAnsi" w:cstheme="majorHAnsi"/>
                <w:bCs/>
                <w:sz w:val="16"/>
                <w:szCs w:val="16"/>
              </w:rPr>
              <w:t>Sukarami</w:t>
            </w:r>
            <w:proofErr w:type="spellEnd"/>
          </w:p>
        </w:tc>
        <w:tc>
          <w:tcPr>
            <w:tcW w:w="708" w:type="dxa"/>
            <w:shd w:val="clear" w:color="auto" w:fill="auto"/>
          </w:tcPr>
          <w:p w14:paraId="4B4DE714"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Ilir</w:t>
            </w:r>
          </w:p>
        </w:tc>
        <w:tc>
          <w:tcPr>
            <w:tcW w:w="993" w:type="dxa"/>
            <w:shd w:val="clear" w:color="auto" w:fill="auto"/>
          </w:tcPr>
          <w:p w14:paraId="06A6D6EA"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145.383</w:t>
            </w:r>
          </w:p>
        </w:tc>
        <w:tc>
          <w:tcPr>
            <w:tcW w:w="1074" w:type="dxa"/>
            <w:shd w:val="clear" w:color="auto" w:fill="auto"/>
          </w:tcPr>
          <w:p w14:paraId="498F9105"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4.812</w:t>
            </w:r>
          </w:p>
        </w:tc>
        <w:tc>
          <w:tcPr>
            <w:tcW w:w="850" w:type="dxa"/>
            <w:shd w:val="clear" w:color="auto" w:fill="auto"/>
          </w:tcPr>
          <w:p w14:paraId="23BB47A2"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2.556</w:t>
            </w:r>
          </w:p>
        </w:tc>
        <w:tc>
          <w:tcPr>
            <w:tcW w:w="774" w:type="dxa"/>
          </w:tcPr>
          <w:p w14:paraId="62B7CB05"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112</w:t>
            </w:r>
          </w:p>
        </w:tc>
        <w:tc>
          <w:tcPr>
            <w:tcW w:w="785" w:type="dxa"/>
          </w:tcPr>
          <w:p w14:paraId="3FF46F5C"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3.130</w:t>
            </w:r>
          </w:p>
        </w:tc>
        <w:tc>
          <w:tcPr>
            <w:tcW w:w="993" w:type="dxa"/>
          </w:tcPr>
          <w:p w14:paraId="1F60EF85"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155.993</w:t>
            </w:r>
          </w:p>
        </w:tc>
      </w:tr>
      <w:tr w:rsidR="000C2A2E" w:rsidRPr="000C2A2E" w14:paraId="19E49AC4" w14:textId="77777777" w:rsidTr="00C31DCF">
        <w:tc>
          <w:tcPr>
            <w:tcW w:w="1560" w:type="dxa"/>
            <w:shd w:val="clear" w:color="auto" w:fill="auto"/>
          </w:tcPr>
          <w:p w14:paraId="55012452"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Alang-Alang Lebar</w:t>
            </w:r>
          </w:p>
        </w:tc>
        <w:tc>
          <w:tcPr>
            <w:tcW w:w="708" w:type="dxa"/>
            <w:shd w:val="clear" w:color="auto" w:fill="auto"/>
          </w:tcPr>
          <w:p w14:paraId="27DB30A9"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Ilir</w:t>
            </w:r>
          </w:p>
        </w:tc>
        <w:tc>
          <w:tcPr>
            <w:tcW w:w="993" w:type="dxa"/>
            <w:shd w:val="clear" w:color="auto" w:fill="auto"/>
          </w:tcPr>
          <w:p w14:paraId="1EE69931"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88.702</w:t>
            </w:r>
          </w:p>
        </w:tc>
        <w:tc>
          <w:tcPr>
            <w:tcW w:w="1074" w:type="dxa"/>
            <w:shd w:val="clear" w:color="auto" w:fill="auto"/>
          </w:tcPr>
          <w:p w14:paraId="0F8F9F75"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2.788</w:t>
            </w:r>
          </w:p>
        </w:tc>
        <w:tc>
          <w:tcPr>
            <w:tcW w:w="850" w:type="dxa"/>
            <w:shd w:val="clear" w:color="auto" w:fill="auto"/>
          </w:tcPr>
          <w:p w14:paraId="13E4F6E4"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945</w:t>
            </w:r>
          </w:p>
        </w:tc>
        <w:tc>
          <w:tcPr>
            <w:tcW w:w="774" w:type="dxa"/>
          </w:tcPr>
          <w:p w14:paraId="51E042D2"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77</w:t>
            </w:r>
          </w:p>
        </w:tc>
        <w:tc>
          <w:tcPr>
            <w:tcW w:w="785" w:type="dxa"/>
          </w:tcPr>
          <w:p w14:paraId="237062C2"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4.063</w:t>
            </w:r>
          </w:p>
        </w:tc>
        <w:tc>
          <w:tcPr>
            <w:tcW w:w="993" w:type="dxa"/>
          </w:tcPr>
          <w:p w14:paraId="2989789B" w14:textId="77777777" w:rsidR="000C2A2E" w:rsidRPr="00C31DCF" w:rsidRDefault="000C2A2E" w:rsidP="00C31DCF">
            <w:pPr>
              <w:spacing w:line="276" w:lineRule="auto"/>
              <w:jc w:val="both"/>
              <w:rPr>
                <w:rFonts w:asciiTheme="majorHAnsi" w:eastAsia="Candara" w:hAnsiTheme="majorHAnsi" w:cstheme="majorHAnsi"/>
                <w:bCs/>
                <w:sz w:val="16"/>
                <w:szCs w:val="16"/>
              </w:rPr>
            </w:pPr>
            <w:r w:rsidRPr="00C31DCF">
              <w:rPr>
                <w:rFonts w:asciiTheme="majorHAnsi" w:eastAsia="Candara" w:hAnsiTheme="majorHAnsi" w:cstheme="majorHAnsi"/>
                <w:bCs/>
                <w:sz w:val="16"/>
                <w:szCs w:val="16"/>
              </w:rPr>
              <w:t>96.575</w:t>
            </w:r>
          </w:p>
        </w:tc>
      </w:tr>
      <w:tr w:rsidR="000C2A2E" w:rsidRPr="000C2A2E" w14:paraId="104EB54C" w14:textId="77777777" w:rsidTr="00C31DCF">
        <w:trPr>
          <w:trHeight w:val="229"/>
        </w:trPr>
        <w:tc>
          <w:tcPr>
            <w:tcW w:w="1560" w:type="dxa"/>
            <w:shd w:val="clear" w:color="auto" w:fill="auto"/>
          </w:tcPr>
          <w:p w14:paraId="72121D7A" w14:textId="77777777" w:rsidR="000C2A2E" w:rsidRPr="00C31DCF" w:rsidRDefault="000C2A2E"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Total</w:t>
            </w:r>
          </w:p>
        </w:tc>
        <w:tc>
          <w:tcPr>
            <w:tcW w:w="708" w:type="dxa"/>
            <w:shd w:val="clear" w:color="auto" w:fill="auto"/>
          </w:tcPr>
          <w:p w14:paraId="3C01CE14" w14:textId="77777777" w:rsidR="000C2A2E" w:rsidRPr="00C31DCF" w:rsidRDefault="000C2A2E"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Ulu</w:t>
            </w:r>
          </w:p>
        </w:tc>
        <w:tc>
          <w:tcPr>
            <w:tcW w:w="993" w:type="dxa"/>
            <w:shd w:val="clear" w:color="auto" w:fill="auto"/>
          </w:tcPr>
          <w:p w14:paraId="2C4B9961" w14:textId="77777777" w:rsidR="000C2A2E" w:rsidRPr="00C31DCF" w:rsidRDefault="000C2A2E"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477.861</w:t>
            </w:r>
          </w:p>
        </w:tc>
        <w:tc>
          <w:tcPr>
            <w:tcW w:w="1074" w:type="dxa"/>
            <w:shd w:val="clear" w:color="auto" w:fill="auto"/>
          </w:tcPr>
          <w:p w14:paraId="6B47D5FC" w14:textId="77777777" w:rsidR="000C2A2E" w:rsidRPr="00C31DCF" w:rsidRDefault="000C2A2E"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2.465</w:t>
            </w:r>
          </w:p>
        </w:tc>
        <w:tc>
          <w:tcPr>
            <w:tcW w:w="850" w:type="dxa"/>
            <w:shd w:val="clear" w:color="auto" w:fill="auto"/>
          </w:tcPr>
          <w:p w14:paraId="3DE903C8" w14:textId="77777777" w:rsidR="000C2A2E" w:rsidRPr="00C31DCF" w:rsidRDefault="000C2A2E"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1.334</w:t>
            </w:r>
          </w:p>
        </w:tc>
        <w:tc>
          <w:tcPr>
            <w:tcW w:w="774" w:type="dxa"/>
          </w:tcPr>
          <w:p w14:paraId="2F42E467" w14:textId="77777777" w:rsidR="000C2A2E" w:rsidRPr="00C31DCF" w:rsidRDefault="000C2A2E"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181</w:t>
            </w:r>
          </w:p>
        </w:tc>
        <w:tc>
          <w:tcPr>
            <w:tcW w:w="785" w:type="dxa"/>
          </w:tcPr>
          <w:p w14:paraId="3441079B" w14:textId="77777777" w:rsidR="000C2A2E" w:rsidRPr="00C31DCF" w:rsidRDefault="000C2A2E"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4.525</w:t>
            </w:r>
          </w:p>
        </w:tc>
        <w:tc>
          <w:tcPr>
            <w:tcW w:w="993" w:type="dxa"/>
          </w:tcPr>
          <w:p w14:paraId="3DCD8406" w14:textId="77777777" w:rsidR="000C2A2E" w:rsidRPr="00C31DCF" w:rsidRDefault="000C2A2E"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486.360</w:t>
            </w:r>
          </w:p>
        </w:tc>
      </w:tr>
      <w:tr w:rsidR="00C31DCF" w:rsidRPr="000C2A2E" w14:paraId="07D3355B" w14:textId="77777777" w:rsidTr="00C31DCF">
        <w:trPr>
          <w:trHeight w:val="262"/>
        </w:trPr>
        <w:tc>
          <w:tcPr>
            <w:tcW w:w="1560" w:type="dxa"/>
            <w:shd w:val="clear" w:color="auto" w:fill="auto"/>
          </w:tcPr>
          <w:p w14:paraId="273AA513" w14:textId="77777777" w:rsidR="00C31DCF" w:rsidRPr="00C31DCF" w:rsidRDefault="00C31DCF" w:rsidP="00C31DCF">
            <w:pPr>
              <w:spacing w:line="276" w:lineRule="auto"/>
              <w:jc w:val="both"/>
              <w:rPr>
                <w:rFonts w:asciiTheme="majorHAnsi" w:eastAsia="Candara" w:hAnsiTheme="majorHAnsi" w:cstheme="majorHAnsi"/>
                <w:b/>
                <w:sz w:val="16"/>
                <w:szCs w:val="16"/>
              </w:rPr>
            </w:pPr>
          </w:p>
        </w:tc>
        <w:tc>
          <w:tcPr>
            <w:tcW w:w="708" w:type="dxa"/>
            <w:shd w:val="clear" w:color="auto" w:fill="auto"/>
          </w:tcPr>
          <w:p w14:paraId="0FDB8879" w14:textId="3C6D70E8"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Ilir</w:t>
            </w:r>
          </w:p>
        </w:tc>
        <w:tc>
          <w:tcPr>
            <w:tcW w:w="993" w:type="dxa"/>
            <w:shd w:val="clear" w:color="auto" w:fill="auto"/>
          </w:tcPr>
          <w:p w14:paraId="740F30C4" w14:textId="4D913ADD"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1.107.315</w:t>
            </w:r>
          </w:p>
        </w:tc>
        <w:tc>
          <w:tcPr>
            <w:tcW w:w="1074" w:type="dxa"/>
            <w:shd w:val="clear" w:color="auto" w:fill="auto"/>
          </w:tcPr>
          <w:p w14:paraId="05CED2DB" w14:textId="578C0E2B"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33.249</w:t>
            </w:r>
          </w:p>
        </w:tc>
        <w:tc>
          <w:tcPr>
            <w:tcW w:w="850" w:type="dxa"/>
            <w:shd w:val="clear" w:color="auto" w:fill="auto"/>
          </w:tcPr>
          <w:p w14:paraId="6A7BD494" w14:textId="33087850"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22.515</w:t>
            </w:r>
          </w:p>
        </w:tc>
        <w:tc>
          <w:tcPr>
            <w:tcW w:w="774" w:type="dxa"/>
          </w:tcPr>
          <w:p w14:paraId="2B97145F" w14:textId="66FC7618"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784</w:t>
            </w:r>
          </w:p>
        </w:tc>
        <w:tc>
          <w:tcPr>
            <w:tcW w:w="785" w:type="dxa"/>
          </w:tcPr>
          <w:p w14:paraId="5DF55BD9" w14:textId="7E4B592C"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58.173</w:t>
            </w:r>
          </w:p>
        </w:tc>
        <w:tc>
          <w:tcPr>
            <w:tcW w:w="993" w:type="dxa"/>
          </w:tcPr>
          <w:p w14:paraId="28D17DC8" w14:textId="2BA8E0C0"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1.222.030</w:t>
            </w:r>
          </w:p>
        </w:tc>
      </w:tr>
      <w:tr w:rsidR="00C31DCF" w:rsidRPr="000C2A2E" w14:paraId="7FB06C07" w14:textId="77777777" w:rsidTr="00C31DCF">
        <w:trPr>
          <w:trHeight w:val="262"/>
        </w:trPr>
        <w:tc>
          <w:tcPr>
            <w:tcW w:w="1560" w:type="dxa"/>
            <w:shd w:val="clear" w:color="auto" w:fill="auto"/>
          </w:tcPr>
          <w:p w14:paraId="40976232" w14:textId="08C2F1A8"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Percentage</w:t>
            </w:r>
          </w:p>
        </w:tc>
        <w:tc>
          <w:tcPr>
            <w:tcW w:w="708" w:type="dxa"/>
            <w:shd w:val="clear" w:color="auto" w:fill="auto"/>
          </w:tcPr>
          <w:p w14:paraId="0A9EFB39" w14:textId="39BD6D95"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Ulu</w:t>
            </w:r>
          </w:p>
        </w:tc>
        <w:tc>
          <w:tcPr>
            <w:tcW w:w="993" w:type="dxa"/>
            <w:shd w:val="clear" w:color="auto" w:fill="auto"/>
          </w:tcPr>
          <w:p w14:paraId="10187222" w14:textId="3321C5C5"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98,25%</w:t>
            </w:r>
          </w:p>
        </w:tc>
        <w:tc>
          <w:tcPr>
            <w:tcW w:w="1074" w:type="dxa"/>
            <w:shd w:val="clear" w:color="auto" w:fill="auto"/>
          </w:tcPr>
          <w:p w14:paraId="14DF2D37" w14:textId="31ACEBD6"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0,51%</w:t>
            </w:r>
          </w:p>
        </w:tc>
        <w:tc>
          <w:tcPr>
            <w:tcW w:w="850" w:type="dxa"/>
            <w:shd w:val="clear" w:color="auto" w:fill="auto"/>
          </w:tcPr>
          <w:p w14:paraId="50D6468F" w14:textId="51E03F57"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0,27%</w:t>
            </w:r>
          </w:p>
        </w:tc>
        <w:tc>
          <w:tcPr>
            <w:tcW w:w="774" w:type="dxa"/>
          </w:tcPr>
          <w:p w14:paraId="475DC2E7" w14:textId="22EADB34"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0,04%</w:t>
            </w:r>
          </w:p>
        </w:tc>
        <w:tc>
          <w:tcPr>
            <w:tcW w:w="785" w:type="dxa"/>
          </w:tcPr>
          <w:p w14:paraId="730AE16B" w14:textId="26E81144"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0,93%</w:t>
            </w:r>
          </w:p>
        </w:tc>
        <w:tc>
          <w:tcPr>
            <w:tcW w:w="993" w:type="dxa"/>
          </w:tcPr>
          <w:p w14:paraId="0376CD58" w14:textId="77777777" w:rsidR="00C31DCF" w:rsidRPr="00C31DCF" w:rsidRDefault="00C31DCF" w:rsidP="00C31DCF">
            <w:pPr>
              <w:spacing w:line="276" w:lineRule="auto"/>
              <w:jc w:val="both"/>
              <w:rPr>
                <w:rFonts w:asciiTheme="majorHAnsi" w:eastAsia="Candara" w:hAnsiTheme="majorHAnsi" w:cstheme="majorHAnsi"/>
                <w:b/>
                <w:sz w:val="16"/>
                <w:szCs w:val="16"/>
              </w:rPr>
            </w:pPr>
          </w:p>
        </w:tc>
      </w:tr>
      <w:tr w:rsidR="00C31DCF" w:rsidRPr="000C2A2E" w14:paraId="798FC113" w14:textId="77777777" w:rsidTr="00C31DCF">
        <w:trPr>
          <w:trHeight w:val="262"/>
        </w:trPr>
        <w:tc>
          <w:tcPr>
            <w:tcW w:w="1560" w:type="dxa"/>
            <w:shd w:val="clear" w:color="auto" w:fill="auto"/>
          </w:tcPr>
          <w:p w14:paraId="2A69148B" w14:textId="77777777" w:rsidR="00C31DCF" w:rsidRPr="00C31DCF" w:rsidRDefault="00C31DCF" w:rsidP="00C31DCF">
            <w:pPr>
              <w:spacing w:line="276" w:lineRule="auto"/>
              <w:jc w:val="both"/>
              <w:rPr>
                <w:rFonts w:asciiTheme="majorHAnsi" w:eastAsia="Candara" w:hAnsiTheme="majorHAnsi" w:cstheme="majorHAnsi"/>
                <w:b/>
                <w:sz w:val="16"/>
                <w:szCs w:val="16"/>
              </w:rPr>
            </w:pPr>
          </w:p>
        </w:tc>
        <w:tc>
          <w:tcPr>
            <w:tcW w:w="708" w:type="dxa"/>
            <w:shd w:val="clear" w:color="auto" w:fill="auto"/>
          </w:tcPr>
          <w:p w14:paraId="1C45F3B0" w14:textId="2FEB1A19"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Ilir</w:t>
            </w:r>
          </w:p>
        </w:tc>
        <w:tc>
          <w:tcPr>
            <w:tcW w:w="993" w:type="dxa"/>
            <w:shd w:val="clear" w:color="auto" w:fill="auto"/>
          </w:tcPr>
          <w:p w14:paraId="42A25C96" w14:textId="6954F3FE"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90,61%</w:t>
            </w:r>
          </w:p>
        </w:tc>
        <w:tc>
          <w:tcPr>
            <w:tcW w:w="1074" w:type="dxa"/>
            <w:shd w:val="clear" w:color="auto" w:fill="auto"/>
          </w:tcPr>
          <w:p w14:paraId="69C6C26D" w14:textId="7B2138FA"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2,72%</w:t>
            </w:r>
          </w:p>
        </w:tc>
        <w:tc>
          <w:tcPr>
            <w:tcW w:w="850" w:type="dxa"/>
            <w:shd w:val="clear" w:color="auto" w:fill="auto"/>
          </w:tcPr>
          <w:p w14:paraId="091DCAEF" w14:textId="4493C9A1"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1,84%</w:t>
            </w:r>
          </w:p>
        </w:tc>
        <w:tc>
          <w:tcPr>
            <w:tcW w:w="774" w:type="dxa"/>
          </w:tcPr>
          <w:p w14:paraId="56FEE58D" w14:textId="74AAF43C"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0,06%</w:t>
            </w:r>
          </w:p>
        </w:tc>
        <w:tc>
          <w:tcPr>
            <w:tcW w:w="785" w:type="dxa"/>
          </w:tcPr>
          <w:p w14:paraId="0BB92AF1" w14:textId="5D689E54"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4,76%</w:t>
            </w:r>
          </w:p>
        </w:tc>
        <w:tc>
          <w:tcPr>
            <w:tcW w:w="993" w:type="dxa"/>
          </w:tcPr>
          <w:p w14:paraId="59B1156C" w14:textId="77777777" w:rsidR="00C31DCF" w:rsidRPr="00C31DCF" w:rsidRDefault="00C31DCF" w:rsidP="00C31DCF">
            <w:pPr>
              <w:spacing w:line="276" w:lineRule="auto"/>
              <w:jc w:val="both"/>
              <w:rPr>
                <w:rFonts w:asciiTheme="majorHAnsi" w:eastAsia="Candara" w:hAnsiTheme="majorHAnsi" w:cstheme="majorHAnsi"/>
                <w:b/>
                <w:sz w:val="16"/>
                <w:szCs w:val="16"/>
              </w:rPr>
            </w:pPr>
          </w:p>
        </w:tc>
      </w:tr>
      <w:tr w:rsidR="00C31DCF" w:rsidRPr="000C2A2E" w14:paraId="191CD93C" w14:textId="77777777" w:rsidTr="00C31DCF">
        <w:trPr>
          <w:trHeight w:val="262"/>
        </w:trPr>
        <w:tc>
          <w:tcPr>
            <w:tcW w:w="1560" w:type="dxa"/>
            <w:shd w:val="clear" w:color="auto" w:fill="auto"/>
          </w:tcPr>
          <w:p w14:paraId="7449456E" w14:textId="118ED229"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Diversity index</w:t>
            </w:r>
          </w:p>
        </w:tc>
        <w:tc>
          <w:tcPr>
            <w:tcW w:w="708" w:type="dxa"/>
            <w:shd w:val="clear" w:color="auto" w:fill="auto"/>
          </w:tcPr>
          <w:p w14:paraId="39F98239" w14:textId="2F2139F9"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Ulu</w:t>
            </w:r>
          </w:p>
        </w:tc>
        <w:tc>
          <w:tcPr>
            <w:tcW w:w="993" w:type="dxa"/>
            <w:shd w:val="clear" w:color="auto" w:fill="auto"/>
          </w:tcPr>
          <w:p w14:paraId="3405A8E3" w14:textId="28B9DF73"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0,1068</w:t>
            </w:r>
          </w:p>
        </w:tc>
        <w:tc>
          <w:tcPr>
            <w:tcW w:w="1074" w:type="dxa"/>
            <w:shd w:val="clear" w:color="auto" w:fill="auto"/>
          </w:tcPr>
          <w:p w14:paraId="582CE0AF" w14:textId="77777777" w:rsidR="00C31DCF" w:rsidRPr="00C31DCF" w:rsidRDefault="00C31DCF" w:rsidP="00C31DCF">
            <w:pPr>
              <w:spacing w:line="276" w:lineRule="auto"/>
              <w:jc w:val="both"/>
              <w:rPr>
                <w:rFonts w:asciiTheme="majorHAnsi" w:eastAsia="Candara" w:hAnsiTheme="majorHAnsi" w:cstheme="majorHAnsi"/>
                <w:b/>
                <w:sz w:val="16"/>
                <w:szCs w:val="16"/>
              </w:rPr>
            </w:pPr>
          </w:p>
        </w:tc>
        <w:tc>
          <w:tcPr>
            <w:tcW w:w="850" w:type="dxa"/>
            <w:shd w:val="clear" w:color="auto" w:fill="auto"/>
          </w:tcPr>
          <w:p w14:paraId="4CB479B5" w14:textId="77777777" w:rsidR="00C31DCF" w:rsidRPr="00C31DCF" w:rsidRDefault="00C31DCF" w:rsidP="00C31DCF">
            <w:pPr>
              <w:spacing w:line="276" w:lineRule="auto"/>
              <w:jc w:val="both"/>
              <w:rPr>
                <w:rFonts w:asciiTheme="majorHAnsi" w:eastAsia="Candara" w:hAnsiTheme="majorHAnsi" w:cstheme="majorHAnsi"/>
                <w:b/>
                <w:sz w:val="16"/>
                <w:szCs w:val="16"/>
              </w:rPr>
            </w:pPr>
          </w:p>
        </w:tc>
        <w:tc>
          <w:tcPr>
            <w:tcW w:w="774" w:type="dxa"/>
          </w:tcPr>
          <w:p w14:paraId="42ADF051" w14:textId="77777777" w:rsidR="00C31DCF" w:rsidRPr="00C31DCF" w:rsidRDefault="00C31DCF" w:rsidP="00C31DCF">
            <w:pPr>
              <w:spacing w:line="276" w:lineRule="auto"/>
              <w:jc w:val="both"/>
              <w:rPr>
                <w:rFonts w:asciiTheme="majorHAnsi" w:eastAsia="Candara" w:hAnsiTheme="majorHAnsi" w:cstheme="majorHAnsi"/>
                <w:b/>
                <w:sz w:val="16"/>
                <w:szCs w:val="16"/>
              </w:rPr>
            </w:pPr>
          </w:p>
        </w:tc>
        <w:tc>
          <w:tcPr>
            <w:tcW w:w="785" w:type="dxa"/>
          </w:tcPr>
          <w:p w14:paraId="25E92BEB" w14:textId="77777777" w:rsidR="00C31DCF" w:rsidRPr="00C31DCF" w:rsidRDefault="00C31DCF" w:rsidP="00C31DCF">
            <w:pPr>
              <w:spacing w:line="276" w:lineRule="auto"/>
              <w:jc w:val="both"/>
              <w:rPr>
                <w:rFonts w:asciiTheme="majorHAnsi" w:eastAsia="Candara" w:hAnsiTheme="majorHAnsi" w:cstheme="majorHAnsi"/>
                <w:b/>
                <w:sz w:val="16"/>
                <w:szCs w:val="16"/>
              </w:rPr>
            </w:pPr>
          </w:p>
        </w:tc>
        <w:tc>
          <w:tcPr>
            <w:tcW w:w="993" w:type="dxa"/>
          </w:tcPr>
          <w:p w14:paraId="7D469DB3" w14:textId="77777777" w:rsidR="00C31DCF" w:rsidRPr="00C31DCF" w:rsidRDefault="00C31DCF" w:rsidP="00C31DCF">
            <w:pPr>
              <w:spacing w:line="276" w:lineRule="auto"/>
              <w:jc w:val="both"/>
              <w:rPr>
                <w:rFonts w:asciiTheme="majorHAnsi" w:eastAsia="Candara" w:hAnsiTheme="majorHAnsi" w:cstheme="majorHAnsi"/>
                <w:b/>
                <w:sz w:val="16"/>
                <w:szCs w:val="16"/>
              </w:rPr>
            </w:pPr>
          </w:p>
        </w:tc>
      </w:tr>
      <w:tr w:rsidR="00C31DCF" w:rsidRPr="000C2A2E" w14:paraId="622A307C" w14:textId="77777777" w:rsidTr="00C31DCF">
        <w:trPr>
          <w:trHeight w:val="262"/>
        </w:trPr>
        <w:tc>
          <w:tcPr>
            <w:tcW w:w="1560" w:type="dxa"/>
            <w:shd w:val="clear" w:color="auto" w:fill="auto"/>
          </w:tcPr>
          <w:p w14:paraId="04D62B95" w14:textId="77777777" w:rsidR="00C31DCF" w:rsidRDefault="00C31DCF" w:rsidP="00C31DCF">
            <w:pPr>
              <w:spacing w:line="276" w:lineRule="auto"/>
              <w:jc w:val="both"/>
              <w:rPr>
                <w:rFonts w:asciiTheme="majorHAnsi" w:eastAsia="Candara" w:hAnsiTheme="majorHAnsi" w:cstheme="majorHAnsi"/>
                <w:b/>
                <w:sz w:val="16"/>
                <w:szCs w:val="16"/>
              </w:rPr>
            </w:pPr>
          </w:p>
          <w:p w14:paraId="743B2BB4" w14:textId="77777777" w:rsidR="00C31DCF" w:rsidRPr="00C31DCF" w:rsidRDefault="00C31DCF" w:rsidP="00C31DCF">
            <w:pPr>
              <w:spacing w:line="276" w:lineRule="auto"/>
              <w:jc w:val="both"/>
              <w:rPr>
                <w:rFonts w:asciiTheme="majorHAnsi" w:eastAsia="Candara" w:hAnsiTheme="majorHAnsi" w:cstheme="majorHAnsi"/>
                <w:b/>
                <w:sz w:val="16"/>
                <w:szCs w:val="16"/>
              </w:rPr>
            </w:pPr>
          </w:p>
        </w:tc>
        <w:tc>
          <w:tcPr>
            <w:tcW w:w="708" w:type="dxa"/>
            <w:shd w:val="clear" w:color="auto" w:fill="auto"/>
          </w:tcPr>
          <w:p w14:paraId="1D08A15D" w14:textId="7DBDF805"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Ilir</w:t>
            </w:r>
          </w:p>
        </w:tc>
        <w:tc>
          <w:tcPr>
            <w:tcW w:w="993" w:type="dxa"/>
            <w:shd w:val="clear" w:color="auto" w:fill="auto"/>
          </w:tcPr>
          <w:p w14:paraId="6F2321C2" w14:textId="7BE0CF53" w:rsidR="00C31DCF" w:rsidRPr="00C31DCF" w:rsidRDefault="00C31DCF" w:rsidP="00C31DCF">
            <w:pPr>
              <w:spacing w:line="276" w:lineRule="auto"/>
              <w:jc w:val="both"/>
              <w:rPr>
                <w:rFonts w:asciiTheme="majorHAnsi" w:eastAsia="Candara" w:hAnsiTheme="majorHAnsi" w:cstheme="majorHAnsi"/>
                <w:b/>
                <w:sz w:val="16"/>
                <w:szCs w:val="16"/>
              </w:rPr>
            </w:pPr>
            <w:r w:rsidRPr="00C31DCF">
              <w:rPr>
                <w:rFonts w:asciiTheme="majorHAnsi" w:eastAsia="Candara" w:hAnsiTheme="majorHAnsi" w:cstheme="majorHAnsi"/>
                <w:b/>
                <w:sz w:val="16"/>
                <w:szCs w:val="16"/>
              </w:rPr>
              <w:t>0,4106</w:t>
            </w:r>
          </w:p>
        </w:tc>
        <w:tc>
          <w:tcPr>
            <w:tcW w:w="1074" w:type="dxa"/>
            <w:shd w:val="clear" w:color="auto" w:fill="auto"/>
          </w:tcPr>
          <w:p w14:paraId="31D2F96D" w14:textId="77777777" w:rsidR="00C31DCF" w:rsidRPr="00C31DCF" w:rsidRDefault="00C31DCF" w:rsidP="00C31DCF">
            <w:pPr>
              <w:spacing w:line="276" w:lineRule="auto"/>
              <w:jc w:val="both"/>
              <w:rPr>
                <w:rFonts w:asciiTheme="majorHAnsi" w:eastAsia="Candara" w:hAnsiTheme="majorHAnsi" w:cstheme="majorHAnsi"/>
                <w:b/>
                <w:sz w:val="16"/>
                <w:szCs w:val="16"/>
              </w:rPr>
            </w:pPr>
          </w:p>
        </w:tc>
        <w:tc>
          <w:tcPr>
            <w:tcW w:w="850" w:type="dxa"/>
            <w:shd w:val="clear" w:color="auto" w:fill="auto"/>
          </w:tcPr>
          <w:p w14:paraId="05B79E72" w14:textId="77777777" w:rsidR="00C31DCF" w:rsidRPr="00C31DCF" w:rsidRDefault="00C31DCF" w:rsidP="00C31DCF">
            <w:pPr>
              <w:spacing w:line="276" w:lineRule="auto"/>
              <w:jc w:val="both"/>
              <w:rPr>
                <w:rFonts w:asciiTheme="majorHAnsi" w:eastAsia="Candara" w:hAnsiTheme="majorHAnsi" w:cstheme="majorHAnsi"/>
                <w:b/>
                <w:sz w:val="16"/>
                <w:szCs w:val="16"/>
              </w:rPr>
            </w:pPr>
          </w:p>
        </w:tc>
        <w:tc>
          <w:tcPr>
            <w:tcW w:w="774" w:type="dxa"/>
          </w:tcPr>
          <w:p w14:paraId="704638B4" w14:textId="77777777" w:rsidR="00C31DCF" w:rsidRPr="00C31DCF" w:rsidRDefault="00C31DCF" w:rsidP="00C31DCF">
            <w:pPr>
              <w:spacing w:line="276" w:lineRule="auto"/>
              <w:jc w:val="both"/>
              <w:rPr>
                <w:rFonts w:asciiTheme="majorHAnsi" w:eastAsia="Candara" w:hAnsiTheme="majorHAnsi" w:cstheme="majorHAnsi"/>
                <w:b/>
                <w:sz w:val="16"/>
                <w:szCs w:val="16"/>
              </w:rPr>
            </w:pPr>
          </w:p>
        </w:tc>
        <w:tc>
          <w:tcPr>
            <w:tcW w:w="785" w:type="dxa"/>
          </w:tcPr>
          <w:p w14:paraId="50FA418F" w14:textId="77777777" w:rsidR="00C31DCF" w:rsidRPr="00C31DCF" w:rsidRDefault="00C31DCF" w:rsidP="00C31DCF">
            <w:pPr>
              <w:spacing w:line="276" w:lineRule="auto"/>
              <w:jc w:val="both"/>
              <w:rPr>
                <w:rFonts w:asciiTheme="majorHAnsi" w:eastAsia="Candara" w:hAnsiTheme="majorHAnsi" w:cstheme="majorHAnsi"/>
                <w:b/>
                <w:sz w:val="16"/>
                <w:szCs w:val="16"/>
              </w:rPr>
            </w:pPr>
          </w:p>
        </w:tc>
        <w:tc>
          <w:tcPr>
            <w:tcW w:w="993" w:type="dxa"/>
          </w:tcPr>
          <w:p w14:paraId="2BB1E1A5" w14:textId="77777777" w:rsidR="00C31DCF" w:rsidRPr="00C31DCF" w:rsidRDefault="00C31DCF" w:rsidP="00C31DCF">
            <w:pPr>
              <w:spacing w:line="276" w:lineRule="auto"/>
              <w:jc w:val="both"/>
              <w:rPr>
                <w:rFonts w:asciiTheme="majorHAnsi" w:eastAsia="Candara" w:hAnsiTheme="majorHAnsi" w:cstheme="majorHAnsi"/>
                <w:b/>
                <w:sz w:val="16"/>
                <w:szCs w:val="16"/>
              </w:rPr>
            </w:pPr>
          </w:p>
        </w:tc>
      </w:tr>
    </w:tbl>
    <w:p w14:paraId="61B874C6" w14:textId="77777777" w:rsidR="000C2A2E" w:rsidRPr="000C2A2E" w:rsidRDefault="000C2A2E" w:rsidP="000C2A2E">
      <w:pPr>
        <w:jc w:val="both"/>
        <w:rPr>
          <w:rFonts w:asciiTheme="majorHAnsi" w:hAnsiTheme="majorHAnsi" w:cstheme="majorHAnsi"/>
          <w:b/>
          <w:bCs/>
          <w:color w:val="FF0000"/>
          <w:sz w:val="24"/>
          <w:szCs w:val="24"/>
        </w:rPr>
      </w:pPr>
    </w:p>
    <w:p w14:paraId="48DD6B1A" w14:textId="77777777" w:rsidR="00C31DCF" w:rsidRDefault="00C31DCF" w:rsidP="005E66A5">
      <w:pPr>
        <w:jc w:val="center"/>
        <w:rPr>
          <w:rFonts w:asciiTheme="minorHAnsi" w:hAnsiTheme="minorHAnsi" w:cstheme="minorHAnsi"/>
          <w:b/>
          <w:bCs/>
        </w:rPr>
      </w:pPr>
    </w:p>
    <w:p w14:paraId="6F67C7CD" w14:textId="77777777" w:rsidR="00C31DCF" w:rsidRDefault="00C31DCF" w:rsidP="005E66A5">
      <w:pPr>
        <w:jc w:val="center"/>
        <w:rPr>
          <w:rFonts w:asciiTheme="minorHAnsi" w:hAnsiTheme="minorHAnsi" w:cstheme="minorHAnsi"/>
          <w:b/>
          <w:bCs/>
        </w:rPr>
      </w:pPr>
    </w:p>
    <w:p w14:paraId="51A1715E" w14:textId="77777777" w:rsidR="00C31DCF" w:rsidRDefault="00C31DCF" w:rsidP="005E66A5">
      <w:pPr>
        <w:jc w:val="center"/>
        <w:rPr>
          <w:rFonts w:ascii="Trebuchet MS" w:hAnsi="Trebuchet MS"/>
          <w:b/>
          <w:noProof/>
          <w:sz w:val="16"/>
          <w:szCs w:val="18"/>
          <w:lang w:val="id-ID" w:eastAsia="ko-KR"/>
        </w:rPr>
      </w:pPr>
    </w:p>
    <w:p w14:paraId="0B08E30F" w14:textId="77777777" w:rsidR="00C31DCF" w:rsidRDefault="00C31DCF" w:rsidP="005E66A5">
      <w:pPr>
        <w:jc w:val="center"/>
        <w:rPr>
          <w:rFonts w:ascii="Trebuchet MS" w:hAnsi="Trebuchet MS"/>
          <w:b/>
          <w:noProof/>
          <w:sz w:val="16"/>
          <w:szCs w:val="18"/>
          <w:lang w:val="id-ID" w:eastAsia="ko-KR"/>
        </w:rPr>
      </w:pPr>
    </w:p>
    <w:p w14:paraId="3F6BCBA4" w14:textId="77777777" w:rsidR="00C31DCF" w:rsidRDefault="00C31DCF" w:rsidP="005E66A5">
      <w:pPr>
        <w:jc w:val="center"/>
        <w:rPr>
          <w:rFonts w:ascii="Trebuchet MS" w:hAnsi="Trebuchet MS"/>
          <w:b/>
          <w:noProof/>
          <w:sz w:val="16"/>
          <w:szCs w:val="18"/>
          <w:lang w:val="id-ID" w:eastAsia="ko-KR"/>
        </w:rPr>
      </w:pPr>
    </w:p>
    <w:p w14:paraId="5811FCD2" w14:textId="77777777" w:rsidR="00C31DCF" w:rsidRDefault="00C31DCF" w:rsidP="005E66A5">
      <w:pPr>
        <w:jc w:val="center"/>
        <w:rPr>
          <w:rFonts w:ascii="Trebuchet MS" w:hAnsi="Trebuchet MS"/>
          <w:b/>
          <w:noProof/>
          <w:sz w:val="16"/>
          <w:szCs w:val="18"/>
          <w:lang w:val="id-ID" w:eastAsia="ko-KR"/>
        </w:rPr>
      </w:pPr>
    </w:p>
    <w:p w14:paraId="0405F5AD" w14:textId="77777777" w:rsidR="00C31DCF" w:rsidRDefault="00C31DCF" w:rsidP="005E66A5">
      <w:pPr>
        <w:jc w:val="center"/>
        <w:rPr>
          <w:rFonts w:ascii="Trebuchet MS" w:hAnsi="Trebuchet MS"/>
          <w:b/>
          <w:noProof/>
          <w:sz w:val="16"/>
          <w:szCs w:val="18"/>
          <w:lang w:val="id-ID" w:eastAsia="ko-KR"/>
        </w:rPr>
      </w:pPr>
    </w:p>
    <w:p w14:paraId="0C504BC3" w14:textId="77777777" w:rsidR="00C31DCF" w:rsidRDefault="00C31DCF" w:rsidP="005E66A5">
      <w:pPr>
        <w:jc w:val="center"/>
        <w:rPr>
          <w:rFonts w:ascii="Trebuchet MS" w:hAnsi="Trebuchet MS"/>
          <w:b/>
          <w:noProof/>
          <w:sz w:val="16"/>
          <w:szCs w:val="18"/>
          <w:lang w:val="id-ID" w:eastAsia="ko-KR"/>
        </w:rPr>
      </w:pPr>
    </w:p>
    <w:p w14:paraId="183EA5B0" w14:textId="77777777" w:rsidR="00C31DCF" w:rsidRDefault="00C31DCF" w:rsidP="005E66A5">
      <w:pPr>
        <w:jc w:val="center"/>
        <w:rPr>
          <w:rFonts w:ascii="Trebuchet MS" w:hAnsi="Trebuchet MS"/>
          <w:b/>
          <w:noProof/>
          <w:sz w:val="16"/>
          <w:szCs w:val="18"/>
          <w:lang w:val="id-ID" w:eastAsia="ko-KR"/>
        </w:rPr>
      </w:pPr>
    </w:p>
    <w:p w14:paraId="2C968059" w14:textId="77777777" w:rsidR="00C31DCF" w:rsidRDefault="00C31DCF" w:rsidP="005E66A5">
      <w:pPr>
        <w:jc w:val="center"/>
        <w:rPr>
          <w:rFonts w:ascii="Trebuchet MS" w:hAnsi="Trebuchet MS"/>
          <w:b/>
          <w:noProof/>
          <w:sz w:val="16"/>
          <w:szCs w:val="18"/>
          <w:lang w:val="id-ID" w:eastAsia="ko-KR"/>
        </w:rPr>
      </w:pPr>
    </w:p>
    <w:p w14:paraId="74D1A01F" w14:textId="77777777" w:rsidR="00C31DCF" w:rsidRDefault="00C31DCF" w:rsidP="005E66A5">
      <w:pPr>
        <w:jc w:val="center"/>
        <w:rPr>
          <w:rFonts w:ascii="Trebuchet MS" w:hAnsi="Trebuchet MS"/>
          <w:b/>
          <w:noProof/>
          <w:sz w:val="16"/>
          <w:szCs w:val="18"/>
          <w:lang w:val="id-ID" w:eastAsia="ko-KR"/>
        </w:rPr>
      </w:pPr>
    </w:p>
    <w:p w14:paraId="670D6265" w14:textId="77777777" w:rsidR="00C31DCF" w:rsidRDefault="00C31DCF" w:rsidP="005E66A5">
      <w:pPr>
        <w:jc w:val="center"/>
        <w:rPr>
          <w:rFonts w:ascii="Trebuchet MS" w:hAnsi="Trebuchet MS"/>
          <w:b/>
          <w:noProof/>
          <w:sz w:val="16"/>
          <w:szCs w:val="18"/>
          <w:lang w:val="id-ID" w:eastAsia="ko-KR"/>
        </w:rPr>
      </w:pPr>
    </w:p>
    <w:p w14:paraId="1062DA9C" w14:textId="0E8DEE07" w:rsidR="005E66A5" w:rsidRDefault="005E66A5" w:rsidP="005E66A5">
      <w:pPr>
        <w:jc w:val="center"/>
        <w:rPr>
          <w:rFonts w:ascii="Trebuchet MS" w:hAnsi="Trebuchet MS"/>
          <w:b/>
          <w:noProof/>
          <w:sz w:val="16"/>
          <w:szCs w:val="18"/>
          <w:lang w:val="id-ID" w:eastAsia="ko-KR"/>
        </w:rPr>
      </w:pPr>
    </w:p>
    <w:p w14:paraId="441953D0" w14:textId="77777777" w:rsidR="00C31DCF" w:rsidRDefault="00C31DCF" w:rsidP="005E66A5">
      <w:pPr>
        <w:jc w:val="center"/>
        <w:rPr>
          <w:rFonts w:ascii="Trebuchet MS" w:hAnsi="Trebuchet MS"/>
          <w:b/>
          <w:noProof/>
          <w:sz w:val="16"/>
          <w:szCs w:val="18"/>
          <w:lang w:val="id-ID" w:eastAsia="ko-KR"/>
        </w:rPr>
      </w:pPr>
    </w:p>
    <w:p w14:paraId="1C36FFCA" w14:textId="77777777" w:rsidR="00C31DCF" w:rsidRDefault="00C31DCF" w:rsidP="005E66A5">
      <w:pPr>
        <w:jc w:val="center"/>
        <w:rPr>
          <w:rFonts w:ascii="Trebuchet MS" w:hAnsi="Trebuchet MS"/>
          <w:b/>
          <w:noProof/>
          <w:sz w:val="16"/>
          <w:szCs w:val="18"/>
          <w:lang w:val="id-ID" w:eastAsia="ko-KR"/>
        </w:rPr>
      </w:pPr>
    </w:p>
    <w:p w14:paraId="60B70E4D" w14:textId="77777777" w:rsidR="00C31DCF" w:rsidRDefault="00C31DCF" w:rsidP="005E66A5">
      <w:pPr>
        <w:jc w:val="center"/>
        <w:rPr>
          <w:rFonts w:ascii="Trebuchet MS" w:hAnsi="Trebuchet MS"/>
          <w:b/>
          <w:noProof/>
          <w:sz w:val="16"/>
          <w:szCs w:val="18"/>
          <w:lang w:val="id-ID" w:eastAsia="ko-KR"/>
        </w:rPr>
      </w:pPr>
    </w:p>
    <w:p w14:paraId="1DBD9934" w14:textId="77777777" w:rsidR="00C31DCF" w:rsidRDefault="00C31DCF" w:rsidP="005E66A5">
      <w:pPr>
        <w:jc w:val="center"/>
        <w:rPr>
          <w:rFonts w:ascii="Trebuchet MS" w:hAnsi="Trebuchet MS"/>
          <w:b/>
          <w:noProof/>
          <w:sz w:val="16"/>
          <w:szCs w:val="18"/>
          <w:lang w:val="id-ID" w:eastAsia="ko-KR"/>
        </w:rPr>
      </w:pPr>
    </w:p>
    <w:p w14:paraId="7A9C4614" w14:textId="77777777" w:rsidR="00C31DCF" w:rsidRDefault="00C31DCF" w:rsidP="005E66A5">
      <w:pPr>
        <w:jc w:val="center"/>
        <w:rPr>
          <w:rFonts w:ascii="Trebuchet MS" w:hAnsi="Trebuchet MS"/>
          <w:b/>
          <w:noProof/>
          <w:sz w:val="16"/>
          <w:szCs w:val="18"/>
          <w:lang w:val="id-ID" w:eastAsia="ko-KR"/>
        </w:rPr>
      </w:pPr>
    </w:p>
    <w:p w14:paraId="2F06BC4F" w14:textId="77777777" w:rsidR="00C31DCF" w:rsidRDefault="00C31DCF" w:rsidP="005E66A5">
      <w:pPr>
        <w:jc w:val="center"/>
        <w:rPr>
          <w:rFonts w:ascii="Trebuchet MS" w:hAnsi="Trebuchet MS"/>
          <w:b/>
          <w:noProof/>
          <w:sz w:val="16"/>
          <w:szCs w:val="18"/>
          <w:lang w:val="id-ID" w:eastAsia="ko-KR"/>
        </w:rPr>
      </w:pPr>
    </w:p>
    <w:p w14:paraId="44AE3E8F" w14:textId="77777777" w:rsidR="00C31DCF" w:rsidRDefault="00C31DCF" w:rsidP="005E66A5">
      <w:pPr>
        <w:jc w:val="center"/>
        <w:rPr>
          <w:rFonts w:ascii="Trebuchet MS" w:hAnsi="Trebuchet MS"/>
          <w:b/>
          <w:noProof/>
          <w:sz w:val="16"/>
          <w:szCs w:val="18"/>
          <w:lang w:val="id-ID" w:eastAsia="ko-KR"/>
        </w:rPr>
      </w:pPr>
    </w:p>
    <w:p w14:paraId="5D3C8CE5" w14:textId="77777777" w:rsidR="00C31DCF" w:rsidRDefault="00C31DCF" w:rsidP="005E66A5">
      <w:pPr>
        <w:jc w:val="center"/>
        <w:rPr>
          <w:rFonts w:ascii="Trebuchet MS" w:hAnsi="Trebuchet MS"/>
          <w:b/>
          <w:noProof/>
          <w:sz w:val="16"/>
          <w:szCs w:val="18"/>
          <w:lang w:val="id-ID" w:eastAsia="ko-KR"/>
        </w:rPr>
      </w:pPr>
    </w:p>
    <w:p w14:paraId="57281333" w14:textId="77777777" w:rsidR="00C31DCF" w:rsidRDefault="00C31DCF" w:rsidP="005E66A5">
      <w:pPr>
        <w:jc w:val="center"/>
        <w:rPr>
          <w:rFonts w:ascii="Trebuchet MS" w:hAnsi="Trebuchet MS"/>
          <w:b/>
          <w:noProof/>
          <w:sz w:val="16"/>
          <w:szCs w:val="18"/>
          <w:lang w:val="id-ID" w:eastAsia="ko-KR"/>
        </w:rPr>
      </w:pPr>
    </w:p>
    <w:p w14:paraId="2DBE98D2" w14:textId="77777777" w:rsidR="00C31DCF" w:rsidRDefault="00C31DCF" w:rsidP="005E66A5">
      <w:pPr>
        <w:jc w:val="center"/>
        <w:rPr>
          <w:rFonts w:ascii="Trebuchet MS" w:hAnsi="Trebuchet MS"/>
          <w:b/>
          <w:noProof/>
          <w:sz w:val="16"/>
          <w:szCs w:val="18"/>
          <w:lang w:val="id-ID" w:eastAsia="ko-KR"/>
        </w:rPr>
      </w:pPr>
    </w:p>
    <w:p w14:paraId="1723A670" w14:textId="77777777" w:rsidR="00C31DCF" w:rsidRDefault="00C31DCF" w:rsidP="005E66A5">
      <w:pPr>
        <w:jc w:val="center"/>
        <w:rPr>
          <w:rFonts w:ascii="Trebuchet MS" w:hAnsi="Trebuchet MS"/>
          <w:b/>
          <w:noProof/>
          <w:sz w:val="16"/>
          <w:szCs w:val="18"/>
          <w:lang w:val="id-ID" w:eastAsia="ko-KR"/>
        </w:rPr>
      </w:pPr>
    </w:p>
    <w:p w14:paraId="2F5FD508" w14:textId="77777777" w:rsidR="00C31DCF" w:rsidRDefault="00C31DCF" w:rsidP="005E66A5">
      <w:pPr>
        <w:jc w:val="center"/>
        <w:rPr>
          <w:rFonts w:ascii="Trebuchet MS" w:hAnsi="Trebuchet MS"/>
          <w:b/>
          <w:noProof/>
          <w:sz w:val="16"/>
          <w:szCs w:val="18"/>
          <w:lang w:val="id-ID" w:eastAsia="ko-KR"/>
        </w:rPr>
      </w:pPr>
    </w:p>
    <w:p w14:paraId="5DD9801E" w14:textId="77777777" w:rsidR="00C31DCF" w:rsidRDefault="00C31DCF" w:rsidP="005E66A5">
      <w:pPr>
        <w:jc w:val="center"/>
        <w:rPr>
          <w:rFonts w:ascii="Trebuchet MS" w:hAnsi="Trebuchet MS"/>
          <w:b/>
          <w:noProof/>
          <w:sz w:val="16"/>
          <w:szCs w:val="18"/>
          <w:lang w:val="id-ID" w:eastAsia="ko-KR"/>
        </w:rPr>
      </w:pPr>
    </w:p>
    <w:p w14:paraId="462AA393" w14:textId="77777777" w:rsidR="00C31DCF" w:rsidRDefault="00C31DCF" w:rsidP="005E66A5">
      <w:pPr>
        <w:jc w:val="center"/>
        <w:rPr>
          <w:rFonts w:ascii="Trebuchet MS" w:hAnsi="Trebuchet MS"/>
          <w:b/>
          <w:noProof/>
          <w:sz w:val="16"/>
          <w:szCs w:val="18"/>
          <w:lang w:val="id-ID" w:eastAsia="ko-KR"/>
        </w:rPr>
      </w:pPr>
    </w:p>
    <w:p w14:paraId="530453AD" w14:textId="77777777" w:rsidR="00C31DCF" w:rsidRDefault="00C31DCF" w:rsidP="005E66A5">
      <w:pPr>
        <w:jc w:val="center"/>
        <w:rPr>
          <w:rFonts w:ascii="Trebuchet MS" w:hAnsi="Trebuchet MS"/>
          <w:b/>
          <w:noProof/>
          <w:sz w:val="16"/>
          <w:szCs w:val="18"/>
          <w:lang w:val="id-ID" w:eastAsia="ko-KR"/>
        </w:rPr>
      </w:pPr>
    </w:p>
    <w:p w14:paraId="0989255E" w14:textId="77777777" w:rsidR="00C31DCF" w:rsidRDefault="00C31DCF" w:rsidP="005E66A5">
      <w:pPr>
        <w:jc w:val="center"/>
        <w:rPr>
          <w:rFonts w:ascii="Trebuchet MS" w:hAnsi="Trebuchet MS"/>
          <w:b/>
          <w:noProof/>
          <w:sz w:val="16"/>
          <w:szCs w:val="18"/>
          <w:lang w:val="id-ID" w:eastAsia="ko-KR"/>
        </w:rPr>
      </w:pPr>
    </w:p>
    <w:p w14:paraId="45FF9A6F" w14:textId="77777777" w:rsidR="00C31DCF" w:rsidRDefault="00C31DCF" w:rsidP="005E66A5">
      <w:pPr>
        <w:jc w:val="center"/>
        <w:rPr>
          <w:rFonts w:ascii="Trebuchet MS" w:hAnsi="Trebuchet MS"/>
          <w:b/>
          <w:noProof/>
          <w:sz w:val="16"/>
          <w:szCs w:val="18"/>
          <w:lang w:val="id-ID" w:eastAsia="ko-KR"/>
        </w:rPr>
      </w:pPr>
    </w:p>
    <w:p w14:paraId="66B285FF" w14:textId="77777777" w:rsidR="00C31DCF" w:rsidRDefault="00C31DCF" w:rsidP="005E66A5">
      <w:pPr>
        <w:jc w:val="center"/>
        <w:rPr>
          <w:rFonts w:ascii="Trebuchet MS" w:hAnsi="Trebuchet MS"/>
          <w:b/>
          <w:noProof/>
          <w:sz w:val="16"/>
          <w:szCs w:val="18"/>
          <w:lang w:val="id-ID" w:eastAsia="ko-KR"/>
        </w:rPr>
      </w:pPr>
    </w:p>
    <w:p w14:paraId="3BD74670" w14:textId="77777777" w:rsidR="00C31DCF" w:rsidRDefault="00C31DCF" w:rsidP="005E66A5">
      <w:pPr>
        <w:jc w:val="center"/>
        <w:rPr>
          <w:rFonts w:ascii="Trebuchet MS" w:hAnsi="Trebuchet MS"/>
          <w:b/>
          <w:noProof/>
          <w:sz w:val="16"/>
          <w:szCs w:val="18"/>
          <w:lang w:val="id-ID" w:eastAsia="ko-KR"/>
        </w:rPr>
      </w:pPr>
    </w:p>
    <w:p w14:paraId="48BC6635" w14:textId="77777777" w:rsidR="00C31DCF" w:rsidRDefault="00C31DCF" w:rsidP="007073EC">
      <w:pPr>
        <w:pBdr>
          <w:top w:val="nil"/>
          <w:left w:val="nil"/>
          <w:bottom w:val="nil"/>
          <w:right w:val="nil"/>
          <w:between w:val="nil"/>
        </w:pBdr>
        <w:ind w:left="284" w:firstLine="283"/>
        <w:jc w:val="both"/>
        <w:rPr>
          <w:rFonts w:asciiTheme="majorHAnsi" w:eastAsia="Candara" w:hAnsiTheme="majorHAnsi" w:cstheme="majorHAnsi"/>
          <w:color w:val="000000"/>
          <w:sz w:val="20"/>
          <w:szCs w:val="20"/>
        </w:rPr>
      </w:pPr>
      <w:r w:rsidRPr="00C31DCF">
        <w:rPr>
          <w:rFonts w:asciiTheme="majorHAnsi" w:eastAsia="Candara" w:hAnsiTheme="majorHAnsi" w:cstheme="majorHAnsi"/>
          <w:color w:val="000000"/>
          <w:sz w:val="20"/>
          <w:szCs w:val="20"/>
        </w:rPr>
        <w:t xml:space="preserve">The types of mosque domes from the research are shown in Table 2, Table 3, and Figure 1 below. It can be seen that round masjid domes dominate mosques in the Ulu area, while the Ilir area is the opposite, dominated by pyramid-shaped domes and combinations. The round dome type can be divided into ½ dome, ¾ dome, onion, and oval. The pyramid dome type is divided into the rectangular pyramid type, the octagonal pyramid, and the </w:t>
      </w:r>
      <w:proofErr w:type="spellStart"/>
      <w:r w:rsidRPr="00C31DCF">
        <w:rPr>
          <w:rFonts w:asciiTheme="majorHAnsi" w:eastAsia="Candara" w:hAnsiTheme="majorHAnsi" w:cstheme="majorHAnsi"/>
          <w:color w:val="000000"/>
          <w:sz w:val="20"/>
          <w:szCs w:val="20"/>
        </w:rPr>
        <w:t>tajug</w:t>
      </w:r>
      <w:proofErr w:type="spellEnd"/>
      <w:r w:rsidRPr="00C31DCF">
        <w:rPr>
          <w:rFonts w:asciiTheme="majorHAnsi" w:eastAsia="Candara" w:hAnsiTheme="majorHAnsi" w:cstheme="majorHAnsi"/>
          <w:color w:val="000000"/>
          <w:sz w:val="20"/>
          <w:szCs w:val="20"/>
        </w:rPr>
        <w:t>, a typical Southeast Asian tiered roof from the 15th century [27]. The combination type is the shape of an octagonal pyramid with the pointed top replaced by a dome.</w:t>
      </w:r>
    </w:p>
    <w:p w14:paraId="731BA6D0" w14:textId="77777777" w:rsidR="00C31DCF" w:rsidRPr="00C31DCF" w:rsidRDefault="00C31DCF" w:rsidP="00C31DCF">
      <w:pPr>
        <w:pBdr>
          <w:top w:val="nil"/>
          <w:left w:val="nil"/>
          <w:bottom w:val="nil"/>
          <w:right w:val="nil"/>
          <w:between w:val="nil"/>
        </w:pBdr>
        <w:ind w:firstLine="426"/>
        <w:jc w:val="both"/>
        <w:rPr>
          <w:rFonts w:asciiTheme="majorHAnsi" w:eastAsia="Candara" w:hAnsiTheme="majorHAnsi" w:cstheme="majorHAnsi"/>
          <w:color w:val="000000"/>
          <w:sz w:val="18"/>
          <w:szCs w:val="18"/>
        </w:rPr>
      </w:pPr>
    </w:p>
    <w:p w14:paraId="7EA9D618" w14:textId="669AD865" w:rsidR="00C31DCF" w:rsidRPr="00C25E1D" w:rsidRDefault="00C31DCF" w:rsidP="00C31DCF">
      <w:pPr>
        <w:pBdr>
          <w:top w:val="nil"/>
          <w:left w:val="nil"/>
          <w:bottom w:val="nil"/>
          <w:right w:val="nil"/>
          <w:between w:val="nil"/>
        </w:pBdr>
        <w:ind w:firstLine="426"/>
        <w:jc w:val="center"/>
        <w:rPr>
          <w:rFonts w:ascii="Candara" w:eastAsia="Candara" w:hAnsi="Candara" w:cs="Candara"/>
          <w:color w:val="000000"/>
          <w:sz w:val="18"/>
          <w:szCs w:val="18"/>
        </w:rPr>
      </w:pPr>
      <w:r w:rsidRPr="00C31DCF">
        <w:rPr>
          <w:rFonts w:asciiTheme="majorHAnsi" w:eastAsia="Candara" w:hAnsiTheme="majorHAnsi" w:cstheme="majorHAnsi"/>
          <w:bCs/>
          <w:sz w:val="16"/>
          <w:szCs w:val="16"/>
        </w:rPr>
        <w:t>Table 2. List of mosques surveyed in this study</w:t>
      </w:r>
    </w:p>
    <w:p w14:paraId="2CBE673F" w14:textId="77777777" w:rsidR="00C31DCF" w:rsidRDefault="00C31DCF" w:rsidP="00306069">
      <w:pPr>
        <w:jc w:val="center"/>
        <w:rPr>
          <w:rFonts w:asciiTheme="majorHAnsi" w:eastAsia="Candara" w:hAnsiTheme="majorHAnsi" w:cstheme="majorHAnsi"/>
          <w:bCs/>
          <w:sz w:val="16"/>
          <w:szCs w:val="16"/>
        </w:rPr>
      </w:pPr>
    </w:p>
    <w:p w14:paraId="2A511BAB" w14:textId="77777777" w:rsidR="00C31DCF" w:rsidRPr="00C31DCF" w:rsidRDefault="00C31DCF" w:rsidP="00306069">
      <w:pPr>
        <w:jc w:val="center"/>
        <w:rPr>
          <w:rFonts w:asciiTheme="majorHAnsi" w:eastAsia="Candara" w:hAnsiTheme="majorHAnsi" w:cstheme="majorHAnsi"/>
          <w:bCs/>
          <w:sz w:val="10"/>
          <w:szCs w:val="10"/>
        </w:rPr>
        <w:sectPr w:rsidR="00C31DCF" w:rsidRPr="00C31DCF" w:rsidSect="009B337E">
          <w:headerReference w:type="even" r:id="rId8"/>
          <w:headerReference w:type="default" r:id="rId9"/>
          <w:footerReference w:type="even" r:id="rId10"/>
          <w:footerReference w:type="default" r:id="rId11"/>
          <w:footerReference w:type="first" r:id="rId12"/>
          <w:pgSz w:w="11906" w:h="16838" w:code="9"/>
          <w:pgMar w:top="1418" w:right="1418" w:bottom="1418" w:left="1418" w:header="709" w:footer="709" w:gutter="0"/>
          <w:pgNumType w:start="161"/>
          <w:cols w:space="708"/>
          <w:titlePg/>
          <w:docGrid w:linePitch="360"/>
        </w:sectPr>
      </w:pPr>
    </w:p>
    <w:tbl>
      <w:tblPr>
        <w:tblW w:w="4395" w:type="dxa"/>
        <w:jc w:val="center"/>
        <w:tblBorders>
          <w:top w:val="single" w:sz="4" w:space="0" w:color="000000"/>
          <w:bottom w:val="single" w:sz="4" w:space="0" w:color="000000"/>
        </w:tblBorders>
        <w:tblLayout w:type="fixed"/>
        <w:tblLook w:val="0400" w:firstRow="0" w:lastRow="0" w:firstColumn="0" w:lastColumn="0" w:noHBand="0" w:noVBand="1"/>
      </w:tblPr>
      <w:tblGrid>
        <w:gridCol w:w="284"/>
        <w:gridCol w:w="1674"/>
        <w:gridCol w:w="1160"/>
        <w:gridCol w:w="1277"/>
      </w:tblGrid>
      <w:tr w:rsidR="00C31DCF" w:rsidRPr="00C31DCF" w14:paraId="46486426" w14:textId="77777777" w:rsidTr="006B1D22">
        <w:trPr>
          <w:trHeight w:val="445"/>
          <w:tblHeader/>
          <w:jc w:val="center"/>
        </w:trPr>
        <w:tc>
          <w:tcPr>
            <w:tcW w:w="284" w:type="dxa"/>
            <w:tcBorders>
              <w:top w:val="single" w:sz="4" w:space="0" w:color="000000"/>
              <w:bottom w:val="single" w:sz="4" w:space="0" w:color="auto"/>
            </w:tcBorders>
            <w:shd w:val="clear" w:color="auto" w:fill="auto"/>
            <w:vAlign w:val="bottom"/>
          </w:tcPr>
          <w:p w14:paraId="645E2D3D" w14:textId="77777777" w:rsidR="00C31DCF" w:rsidRPr="00C31DCF" w:rsidRDefault="00C31DCF" w:rsidP="00306069">
            <w:pPr>
              <w:ind w:left="-57" w:right="-57"/>
              <w:rPr>
                <w:rFonts w:asciiTheme="majorHAnsi" w:eastAsia="Candara" w:hAnsiTheme="majorHAnsi" w:cstheme="majorHAnsi"/>
                <w:sz w:val="16"/>
                <w:szCs w:val="16"/>
              </w:rPr>
            </w:pPr>
          </w:p>
        </w:tc>
        <w:tc>
          <w:tcPr>
            <w:tcW w:w="1674" w:type="dxa"/>
            <w:tcBorders>
              <w:top w:val="single" w:sz="4" w:space="0" w:color="000000"/>
              <w:bottom w:val="single" w:sz="4" w:space="0" w:color="auto"/>
            </w:tcBorders>
            <w:shd w:val="clear" w:color="auto" w:fill="auto"/>
            <w:vAlign w:val="center"/>
          </w:tcPr>
          <w:p w14:paraId="0BFA70B4" w14:textId="77777777" w:rsidR="00C31DCF" w:rsidRPr="00C31DCF" w:rsidRDefault="00C31DCF" w:rsidP="00306069">
            <w:pPr>
              <w:rPr>
                <w:rFonts w:asciiTheme="majorHAnsi" w:eastAsia="Candara" w:hAnsiTheme="majorHAnsi" w:cstheme="majorHAnsi"/>
                <w:b/>
                <w:sz w:val="16"/>
                <w:szCs w:val="16"/>
              </w:rPr>
            </w:pPr>
            <w:r w:rsidRPr="00C31DCF">
              <w:rPr>
                <w:rFonts w:asciiTheme="majorHAnsi" w:eastAsia="Candara" w:hAnsiTheme="majorHAnsi" w:cstheme="majorHAnsi"/>
                <w:b/>
                <w:sz w:val="16"/>
                <w:szCs w:val="16"/>
              </w:rPr>
              <w:t>Name</w:t>
            </w:r>
          </w:p>
        </w:tc>
        <w:tc>
          <w:tcPr>
            <w:tcW w:w="1160" w:type="dxa"/>
            <w:tcBorders>
              <w:top w:val="single" w:sz="4" w:space="0" w:color="000000"/>
              <w:bottom w:val="single" w:sz="4" w:space="0" w:color="auto"/>
            </w:tcBorders>
            <w:shd w:val="clear" w:color="auto" w:fill="auto"/>
            <w:vAlign w:val="center"/>
          </w:tcPr>
          <w:p w14:paraId="21C26051" w14:textId="77777777" w:rsidR="00C31DCF" w:rsidRPr="00C31DCF" w:rsidRDefault="00C31DCF" w:rsidP="00306069">
            <w:pPr>
              <w:jc w:val="center"/>
              <w:rPr>
                <w:rFonts w:asciiTheme="majorHAnsi" w:eastAsia="Candara" w:hAnsiTheme="majorHAnsi" w:cstheme="majorHAnsi"/>
                <w:b/>
                <w:sz w:val="16"/>
                <w:szCs w:val="16"/>
              </w:rPr>
            </w:pPr>
            <w:r w:rsidRPr="00C31DCF">
              <w:rPr>
                <w:rFonts w:asciiTheme="majorHAnsi" w:eastAsia="Candara" w:hAnsiTheme="majorHAnsi" w:cstheme="majorHAnsi"/>
                <w:b/>
                <w:sz w:val="16"/>
                <w:szCs w:val="16"/>
              </w:rPr>
              <w:t>Roof</w:t>
            </w:r>
          </w:p>
        </w:tc>
        <w:tc>
          <w:tcPr>
            <w:tcW w:w="1277" w:type="dxa"/>
            <w:tcBorders>
              <w:top w:val="single" w:sz="4" w:space="0" w:color="000000"/>
              <w:bottom w:val="single" w:sz="4" w:space="0" w:color="auto"/>
            </w:tcBorders>
            <w:shd w:val="clear" w:color="auto" w:fill="auto"/>
            <w:vAlign w:val="center"/>
          </w:tcPr>
          <w:p w14:paraId="38F5BC5F" w14:textId="77777777" w:rsidR="00C31DCF" w:rsidRPr="00C31DCF" w:rsidRDefault="00C31DCF" w:rsidP="00306069">
            <w:pPr>
              <w:jc w:val="center"/>
              <w:rPr>
                <w:rFonts w:asciiTheme="majorHAnsi" w:eastAsia="Candara" w:hAnsiTheme="majorHAnsi" w:cstheme="majorHAnsi"/>
                <w:b/>
                <w:sz w:val="16"/>
                <w:szCs w:val="16"/>
              </w:rPr>
            </w:pPr>
            <w:r w:rsidRPr="00C31DCF">
              <w:rPr>
                <w:rFonts w:asciiTheme="majorHAnsi" w:eastAsia="Candara" w:hAnsiTheme="majorHAnsi" w:cstheme="majorHAnsi"/>
                <w:b/>
                <w:sz w:val="16"/>
                <w:szCs w:val="16"/>
              </w:rPr>
              <w:t>Location</w:t>
            </w:r>
          </w:p>
        </w:tc>
      </w:tr>
      <w:tr w:rsidR="00C31DCF" w:rsidRPr="00C31DCF" w14:paraId="135B6015" w14:textId="77777777" w:rsidTr="006B1D22">
        <w:trPr>
          <w:jc w:val="center"/>
        </w:trPr>
        <w:tc>
          <w:tcPr>
            <w:tcW w:w="284" w:type="dxa"/>
            <w:tcBorders>
              <w:top w:val="single" w:sz="4" w:space="0" w:color="auto"/>
            </w:tcBorders>
            <w:shd w:val="clear" w:color="auto" w:fill="auto"/>
            <w:vAlign w:val="bottom"/>
          </w:tcPr>
          <w:p w14:paraId="6236E543"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1</w:t>
            </w:r>
          </w:p>
        </w:tc>
        <w:tc>
          <w:tcPr>
            <w:tcW w:w="1674" w:type="dxa"/>
            <w:tcBorders>
              <w:top w:val="single" w:sz="4" w:space="0" w:color="auto"/>
            </w:tcBorders>
            <w:shd w:val="clear" w:color="auto" w:fill="auto"/>
            <w:vAlign w:val="bottom"/>
          </w:tcPr>
          <w:p w14:paraId="6F0624E9"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Al Falah</w:t>
            </w:r>
          </w:p>
        </w:tc>
        <w:tc>
          <w:tcPr>
            <w:tcW w:w="1160" w:type="dxa"/>
            <w:tcBorders>
              <w:top w:val="single" w:sz="4" w:space="0" w:color="auto"/>
            </w:tcBorders>
            <w:shd w:val="clear" w:color="auto" w:fill="auto"/>
            <w:vAlign w:val="bottom"/>
          </w:tcPr>
          <w:p w14:paraId="59C2FC39"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Combination</w:t>
            </w:r>
          </w:p>
        </w:tc>
        <w:tc>
          <w:tcPr>
            <w:tcW w:w="1277" w:type="dxa"/>
            <w:tcBorders>
              <w:top w:val="single" w:sz="4" w:space="0" w:color="auto"/>
            </w:tcBorders>
            <w:shd w:val="clear" w:color="auto" w:fill="auto"/>
            <w:vAlign w:val="bottom"/>
          </w:tcPr>
          <w:p w14:paraId="28530108"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Ilir Timur I</w:t>
            </w:r>
          </w:p>
        </w:tc>
      </w:tr>
      <w:tr w:rsidR="00C31DCF" w:rsidRPr="00C31DCF" w14:paraId="4DEF67E6" w14:textId="77777777" w:rsidTr="006B1D22">
        <w:trPr>
          <w:jc w:val="center"/>
        </w:trPr>
        <w:tc>
          <w:tcPr>
            <w:tcW w:w="284" w:type="dxa"/>
            <w:shd w:val="clear" w:color="auto" w:fill="auto"/>
            <w:vAlign w:val="bottom"/>
          </w:tcPr>
          <w:p w14:paraId="3381C6BE"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2</w:t>
            </w:r>
          </w:p>
        </w:tc>
        <w:tc>
          <w:tcPr>
            <w:tcW w:w="1674" w:type="dxa"/>
            <w:shd w:val="clear" w:color="auto" w:fill="auto"/>
            <w:vAlign w:val="bottom"/>
          </w:tcPr>
          <w:p w14:paraId="14B23AF2"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Al Hanif</w:t>
            </w:r>
          </w:p>
        </w:tc>
        <w:tc>
          <w:tcPr>
            <w:tcW w:w="1160" w:type="dxa"/>
            <w:shd w:val="clear" w:color="auto" w:fill="auto"/>
            <w:vAlign w:val="bottom"/>
          </w:tcPr>
          <w:p w14:paraId="148C1A2D"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Pyramid</w:t>
            </w:r>
          </w:p>
        </w:tc>
        <w:tc>
          <w:tcPr>
            <w:tcW w:w="1277" w:type="dxa"/>
            <w:shd w:val="clear" w:color="auto" w:fill="auto"/>
            <w:vAlign w:val="bottom"/>
          </w:tcPr>
          <w:p w14:paraId="5DD4F608"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Sako</w:t>
            </w:r>
          </w:p>
        </w:tc>
      </w:tr>
      <w:tr w:rsidR="00C31DCF" w:rsidRPr="00C31DCF" w14:paraId="12508747" w14:textId="77777777" w:rsidTr="006B1D22">
        <w:trPr>
          <w:jc w:val="center"/>
        </w:trPr>
        <w:tc>
          <w:tcPr>
            <w:tcW w:w="284" w:type="dxa"/>
            <w:shd w:val="clear" w:color="auto" w:fill="auto"/>
            <w:vAlign w:val="bottom"/>
          </w:tcPr>
          <w:p w14:paraId="7471B7F8"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3</w:t>
            </w:r>
          </w:p>
        </w:tc>
        <w:tc>
          <w:tcPr>
            <w:tcW w:w="1674" w:type="dxa"/>
            <w:shd w:val="clear" w:color="auto" w:fill="auto"/>
            <w:vAlign w:val="bottom"/>
          </w:tcPr>
          <w:p w14:paraId="49ABA7FE"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Al Hikmah</w:t>
            </w:r>
          </w:p>
        </w:tc>
        <w:tc>
          <w:tcPr>
            <w:tcW w:w="1160" w:type="dxa"/>
            <w:shd w:val="clear" w:color="auto" w:fill="auto"/>
            <w:vAlign w:val="bottom"/>
          </w:tcPr>
          <w:p w14:paraId="5958A1B3"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Pyramid</w:t>
            </w:r>
          </w:p>
        </w:tc>
        <w:tc>
          <w:tcPr>
            <w:tcW w:w="1277" w:type="dxa"/>
            <w:shd w:val="clear" w:color="auto" w:fill="auto"/>
            <w:vAlign w:val="bottom"/>
          </w:tcPr>
          <w:p w14:paraId="3840357B"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Ilir Timur II</w:t>
            </w:r>
          </w:p>
        </w:tc>
      </w:tr>
      <w:tr w:rsidR="00C31DCF" w:rsidRPr="00C31DCF" w14:paraId="7A07969B" w14:textId="77777777" w:rsidTr="006B1D22">
        <w:trPr>
          <w:jc w:val="center"/>
        </w:trPr>
        <w:tc>
          <w:tcPr>
            <w:tcW w:w="284" w:type="dxa"/>
            <w:shd w:val="clear" w:color="auto" w:fill="auto"/>
            <w:vAlign w:val="bottom"/>
          </w:tcPr>
          <w:p w14:paraId="36626F3B"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4</w:t>
            </w:r>
          </w:p>
        </w:tc>
        <w:tc>
          <w:tcPr>
            <w:tcW w:w="1674" w:type="dxa"/>
            <w:shd w:val="clear" w:color="auto" w:fill="auto"/>
            <w:vAlign w:val="bottom"/>
          </w:tcPr>
          <w:p w14:paraId="79520C5D"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Al Ikhlas</w:t>
            </w:r>
          </w:p>
        </w:tc>
        <w:tc>
          <w:tcPr>
            <w:tcW w:w="1160" w:type="dxa"/>
            <w:shd w:val="clear" w:color="auto" w:fill="auto"/>
            <w:vAlign w:val="bottom"/>
          </w:tcPr>
          <w:p w14:paraId="5BB13522"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Pyramid</w:t>
            </w:r>
          </w:p>
        </w:tc>
        <w:tc>
          <w:tcPr>
            <w:tcW w:w="1277" w:type="dxa"/>
            <w:shd w:val="clear" w:color="auto" w:fill="auto"/>
            <w:vAlign w:val="bottom"/>
          </w:tcPr>
          <w:p w14:paraId="3850422D"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Sako</w:t>
            </w:r>
          </w:p>
        </w:tc>
      </w:tr>
      <w:tr w:rsidR="00C31DCF" w:rsidRPr="00C31DCF" w14:paraId="25374720" w14:textId="77777777" w:rsidTr="006B1D22">
        <w:trPr>
          <w:jc w:val="center"/>
        </w:trPr>
        <w:tc>
          <w:tcPr>
            <w:tcW w:w="284" w:type="dxa"/>
            <w:shd w:val="clear" w:color="auto" w:fill="auto"/>
            <w:vAlign w:val="bottom"/>
          </w:tcPr>
          <w:p w14:paraId="1029A57B"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5</w:t>
            </w:r>
          </w:p>
        </w:tc>
        <w:tc>
          <w:tcPr>
            <w:tcW w:w="1674" w:type="dxa"/>
            <w:shd w:val="clear" w:color="auto" w:fill="auto"/>
            <w:vAlign w:val="bottom"/>
          </w:tcPr>
          <w:p w14:paraId="28BE2C30"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Al Ikhlas</w:t>
            </w:r>
          </w:p>
        </w:tc>
        <w:tc>
          <w:tcPr>
            <w:tcW w:w="1160" w:type="dxa"/>
            <w:shd w:val="clear" w:color="auto" w:fill="auto"/>
            <w:vAlign w:val="bottom"/>
          </w:tcPr>
          <w:p w14:paraId="22B1F260"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Dome</w:t>
            </w:r>
          </w:p>
        </w:tc>
        <w:tc>
          <w:tcPr>
            <w:tcW w:w="1277" w:type="dxa"/>
            <w:shd w:val="clear" w:color="auto" w:fill="auto"/>
            <w:vAlign w:val="bottom"/>
          </w:tcPr>
          <w:p w14:paraId="1FAC048D"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Ilir Timur II</w:t>
            </w:r>
          </w:p>
        </w:tc>
      </w:tr>
      <w:tr w:rsidR="00C31DCF" w:rsidRPr="00C31DCF" w14:paraId="573439AF" w14:textId="77777777" w:rsidTr="006B1D22">
        <w:trPr>
          <w:jc w:val="center"/>
        </w:trPr>
        <w:tc>
          <w:tcPr>
            <w:tcW w:w="284" w:type="dxa"/>
            <w:shd w:val="clear" w:color="auto" w:fill="auto"/>
            <w:vAlign w:val="bottom"/>
          </w:tcPr>
          <w:p w14:paraId="54B06F6A"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6</w:t>
            </w:r>
          </w:p>
        </w:tc>
        <w:tc>
          <w:tcPr>
            <w:tcW w:w="1674" w:type="dxa"/>
            <w:shd w:val="clear" w:color="auto" w:fill="auto"/>
            <w:vAlign w:val="bottom"/>
          </w:tcPr>
          <w:p w14:paraId="0FAF18B7"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Al Ikhlas</w:t>
            </w:r>
          </w:p>
        </w:tc>
        <w:tc>
          <w:tcPr>
            <w:tcW w:w="1160" w:type="dxa"/>
            <w:shd w:val="clear" w:color="auto" w:fill="auto"/>
            <w:vAlign w:val="bottom"/>
          </w:tcPr>
          <w:p w14:paraId="4B53EAD6"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Dome</w:t>
            </w:r>
          </w:p>
        </w:tc>
        <w:tc>
          <w:tcPr>
            <w:tcW w:w="1277" w:type="dxa"/>
            <w:shd w:val="clear" w:color="auto" w:fill="auto"/>
            <w:vAlign w:val="bottom"/>
          </w:tcPr>
          <w:p w14:paraId="6D650315"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Sako</w:t>
            </w:r>
          </w:p>
        </w:tc>
      </w:tr>
      <w:tr w:rsidR="00C31DCF" w:rsidRPr="00C31DCF" w14:paraId="09048F80" w14:textId="77777777" w:rsidTr="006B1D22">
        <w:trPr>
          <w:jc w:val="center"/>
        </w:trPr>
        <w:tc>
          <w:tcPr>
            <w:tcW w:w="284" w:type="dxa"/>
            <w:shd w:val="clear" w:color="auto" w:fill="auto"/>
            <w:vAlign w:val="bottom"/>
          </w:tcPr>
          <w:p w14:paraId="0995CE90"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7</w:t>
            </w:r>
          </w:p>
        </w:tc>
        <w:tc>
          <w:tcPr>
            <w:tcW w:w="1674" w:type="dxa"/>
            <w:shd w:val="clear" w:color="auto" w:fill="auto"/>
            <w:vAlign w:val="bottom"/>
          </w:tcPr>
          <w:p w14:paraId="53221193"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 xml:space="preserve">Al </w:t>
            </w:r>
            <w:proofErr w:type="spellStart"/>
            <w:r w:rsidRPr="00C31DCF">
              <w:rPr>
                <w:rFonts w:asciiTheme="majorHAnsi" w:eastAsia="Candara" w:hAnsiTheme="majorHAnsi" w:cstheme="majorHAnsi"/>
                <w:sz w:val="16"/>
                <w:szCs w:val="16"/>
              </w:rPr>
              <w:t>Mu'awwanah</w:t>
            </w:r>
            <w:proofErr w:type="spellEnd"/>
          </w:p>
        </w:tc>
        <w:tc>
          <w:tcPr>
            <w:tcW w:w="1160" w:type="dxa"/>
            <w:shd w:val="clear" w:color="auto" w:fill="auto"/>
            <w:vAlign w:val="bottom"/>
          </w:tcPr>
          <w:p w14:paraId="5D091522"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Combination</w:t>
            </w:r>
          </w:p>
        </w:tc>
        <w:tc>
          <w:tcPr>
            <w:tcW w:w="1277" w:type="dxa"/>
            <w:shd w:val="clear" w:color="auto" w:fill="auto"/>
            <w:vAlign w:val="bottom"/>
          </w:tcPr>
          <w:p w14:paraId="407CA64C"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Ilir Timur I</w:t>
            </w:r>
          </w:p>
        </w:tc>
      </w:tr>
      <w:tr w:rsidR="00C31DCF" w:rsidRPr="00C31DCF" w14:paraId="4DB59F6B" w14:textId="77777777" w:rsidTr="006B1D22">
        <w:trPr>
          <w:jc w:val="center"/>
        </w:trPr>
        <w:tc>
          <w:tcPr>
            <w:tcW w:w="284" w:type="dxa"/>
            <w:shd w:val="clear" w:color="auto" w:fill="auto"/>
            <w:vAlign w:val="bottom"/>
          </w:tcPr>
          <w:p w14:paraId="0F01C578"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8</w:t>
            </w:r>
          </w:p>
        </w:tc>
        <w:tc>
          <w:tcPr>
            <w:tcW w:w="1674" w:type="dxa"/>
            <w:shd w:val="clear" w:color="auto" w:fill="auto"/>
            <w:vAlign w:val="bottom"/>
          </w:tcPr>
          <w:p w14:paraId="52014743"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 xml:space="preserve">Al </w:t>
            </w:r>
            <w:proofErr w:type="spellStart"/>
            <w:r w:rsidRPr="00C31DCF">
              <w:rPr>
                <w:rFonts w:asciiTheme="majorHAnsi" w:eastAsia="Candara" w:hAnsiTheme="majorHAnsi" w:cstheme="majorHAnsi"/>
                <w:sz w:val="16"/>
                <w:szCs w:val="16"/>
              </w:rPr>
              <w:t>Mukhlisin</w:t>
            </w:r>
            <w:proofErr w:type="spellEnd"/>
          </w:p>
        </w:tc>
        <w:tc>
          <w:tcPr>
            <w:tcW w:w="1160" w:type="dxa"/>
            <w:shd w:val="clear" w:color="auto" w:fill="auto"/>
            <w:vAlign w:val="bottom"/>
          </w:tcPr>
          <w:p w14:paraId="1617B7CC"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Pyramid</w:t>
            </w:r>
          </w:p>
        </w:tc>
        <w:tc>
          <w:tcPr>
            <w:tcW w:w="1277" w:type="dxa"/>
            <w:shd w:val="clear" w:color="auto" w:fill="auto"/>
            <w:vAlign w:val="bottom"/>
          </w:tcPr>
          <w:p w14:paraId="26F2DA83"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Sako</w:t>
            </w:r>
          </w:p>
        </w:tc>
      </w:tr>
      <w:tr w:rsidR="00C31DCF" w:rsidRPr="00C31DCF" w14:paraId="25FE4C49" w14:textId="77777777" w:rsidTr="006B1D22">
        <w:trPr>
          <w:jc w:val="center"/>
        </w:trPr>
        <w:tc>
          <w:tcPr>
            <w:tcW w:w="284" w:type="dxa"/>
            <w:shd w:val="clear" w:color="auto" w:fill="auto"/>
            <w:vAlign w:val="bottom"/>
          </w:tcPr>
          <w:p w14:paraId="4BB19ED1"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9</w:t>
            </w:r>
          </w:p>
        </w:tc>
        <w:tc>
          <w:tcPr>
            <w:tcW w:w="1674" w:type="dxa"/>
            <w:shd w:val="clear" w:color="auto" w:fill="auto"/>
            <w:vAlign w:val="bottom"/>
          </w:tcPr>
          <w:p w14:paraId="782694AF"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Al Munawaroh</w:t>
            </w:r>
          </w:p>
        </w:tc>
        <w:tc>
          <w:tcPr>
            <w:tcW w:w="1160" w:type="dxa"/>
            <w:shd w:val="clear" w:color="auto" w:fill="auto"/>
            <w:vAlign w:val="bottom"/>
          </w:tcPr>
          <w:p w14:paraId="7B22F8D4"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Combination</w:t>
            </w:r>
          </w:p>
        </w:tc>
        <w:tc>
          <w:tcPr>
            <w:tcW w:w="1277" w:type="dxa"/>
            <w:shd w:val="clear" w:color="auto" w:fill="auto"/>
            <w:vAlign w:val="bottom"/>
          </w:tcPr>
          <w:p w14:paraId="07B0D594"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Kalidoni</w:t>
            </w:r>
            <w:proofErr w:type="spellEnd"/>
          </w:p>
        </w:tc>
      </w:tr>
      <w:tr w:rsidR="00C31DCF" w:rsidRPr="00C31DCF" w14:paraId="6C0FD5F0" w14:textId="77777777" w:rsidTr="006B1D22">
        <w:trPr>
          <w:jc w:val="center"/>
        </w:trPr>
        <w:tc>
          <w:tcPr>
            <w:tcW w:w="284" w:type="dxa"/>
            <w:shd w:val="clear" w:color="auto" w:fill="auto"/>
            <w:vAlign w:val="bottom"/>
          </w:tcPr>
          <w:p w14:paraId="27C144DE"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10</w:t>
            </w:r>
          </w:p>
        </w:tc>
        <w:tc>
          <w:tcPr>
            <w:tcW w:w="1674" w:type="dxa"/>
            <w:shd w:val="clear" w:color="auto" w:fill="auto"/>
            <w:vAlign w:val="bottom"/>
          </w:tcPr>
          <w:p w14:paraId="3C7BC2E7"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Al Muntaha</w:t>
            </w:r>
          </w:p>
        </w:tc>
        <w:tc>
          <w:tcPr>
            <w:tcW w:w="1160" w:type="dxa"/>
            <w:shd w:val="clear" w:color="auto" w:fill="auto"/>
            <w:vAlign w:val="bottom"/>
          </w:tcPr>
          <w:p w14:paraId="72F0F1FB"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Combination</w:t>
            </w:r>
          </w:p>
        </w:tc>
        <w:tc>
          <w:tcPr>
            <w:tcW w:w="1277" w:type="dxa"/>
            <w:shd w:val="clear" w:color="auto" w:fill="auto"/>
            <w:vAlign w:val="bottom"/>
          </w:tcPr>
          <w:p w14:paraId="208010C3"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Sako</w:t>
            </w:r>
          </w:p>
        </w:tc>
      </w:tr>
      <w:tr w:rsidR="00C31DCF" w:rsidRPr="00C31DCF" w14:paraId="3EE429FF" w14:textId="77777777" w:rsidTr="006B1D22">
        <w:trPr>
          <w:jc w:val="center"/>
        </w:trPr>
        <w:tc>
          <w:tcPr>
            <w:tcW w:w="284" w:type="dxa"/>
            <w:shd w:val="clear" w:color="auto" w:fill="auto"/>
            <w:vAlign w:val="bottom"/>
          </w:tcPr>
          <w:p w14:paraId="368F54DE"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11</w:t>
            </w:r>
          </w:p>
        </w:tc>
        <w:tc>
          <w:tcPr>
            <w:tcW w:w="1674" w:type="dxa"/>
            <w:shd w:val="clear" w:color="auto" w:fill="auto"/>
            <w:vAlign w:val="bottom"/>
          </w:tcPr>
          <w:p w14:paraId="33B7AC14"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Al Mustaqim</w:t>
            </w:r>
          </w:p>
        </w:tc>
        <w:tc>
          <w:tcPr>
            <w:tcW w:w="1160" w:type="dxa"/>
            <w:shd w:val="clear" w:color="auto" w:fill="auto"/>
            <w:vAlign w:val="bottom"/>
          </w:tcPr>
          <w:p w14:paraId="28515688"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Dome</w:t>
            </w:r>
          </w:p>
        </w:tc>
        <w:tc>
          <w:tcPr>
            <w:tcW w:w="1277" w:type="dxa"/>
            <w:shd w:val="clear" w:color="auto" w:fill="auto"/>
            <w:vAlign w:val="bottom"/>
          </w:tcPr>
          <w:p w14:paraId="53715C06"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Plaju</w:t>
            </w:r>
            <w:proofErr w:type="spellEnd"/>
          </w:p>
        </w:tc>
      </w:tr>
      <w:tr w:rsidR="00C31DCF" w:rsidRPr="00C31DCF" w14:paraId="348C331B" w14:textId="77777777" w:rsidTr="006B1D22">
        <w:trPr>
          <w:jc w:val="center"/>
        </w:trPr>
        <w:tc>
          <w:tcPr>
            <w:tcW w:w="284" w:type="dxa"/>
            <w:shd w:val="clear" w:color="auto" w:fill="auto"/>
            <w:vAlign w:val="bottom"/>
          </w:tcPr>
          <w:p w14:paraId="522BF0FB"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12</w:t>
            </w:r>
          </w:p>
        </w:tc>
        <w:tc>
          <w:tcPr>
            <w:tcW w:w="1674" w:type="dxa"/>
            <w:shd w:val="clear" w:color="auto" w:fill="auto"/>
            <w:vAlign w:val="bottom"/>
          </w:tcPr>
          <w:p w14:paraId="7AC8A2C0"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Al-</w:t>
            </w:r>
            <w:proofErr w:type="spellStart"/>
            <w:r w:rsidRPr="00C31DCF">
              <w:rPr>
                <w:rFonts w:asciiTheme="majorHAnsi" w:eastAsia="Candara" w:hAnsiTheme="majorHAnsi" w:cstheme="majorHAnsi"/>
                <w:sz w:val="16"/>
                <w:szCs w:val="16"/>
              </w:rPr>
              <w:t>Balaagh</w:t>
            </w:r>
            <w:proofErr w:type="spellEnd"/>
          </w:p>
        </w:tc>
        <w:tc>
          <w:tcPr>
            <w:tcW w:w="1160" w:type="dxa"/>
            <w:shd w:val="clear" w:color="auto" w:fill="auto"/>
            <w:vAlign w:val="bottom"/>
          </w:tcPr>
          <w:p w14:paraId="7E188A38"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Pyramid</w:t>
            </w:r>
          </w:p>
        </w:tc>
        <w:tc>
          <w:tcPr>
            <w:tcW w:w="1277" w:type="dxa"/>
            <w:shd w:val="clear" w:color="auto" w:fill="auto"/>
            <w:vAlign w:val="bottom"/>
          </w:tcPr>
          <w:p w14:paraId="0E7B8AE5"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Ilir Timur II</w:t>
            </w:r>
          </w:p>
        </w:tc>
      </w:tr>
      <w:tr w:rsidR="00C31DCF" w:rsidRPr="00C31DCF" w14:paraId="16C28400" w14:textId="77777777" w:rsidTr="006B1D22">
        <w:trPr>
          <w:jc w:val="center"/>
        </w:trPr>
        <w:tc>
          <w:tcPr>
            <w:tcW w:w="284" w:type="dxa"/>
            <w:shd w:val="clear" w:color="auto" w:fill="auto"/>
            <w:vAlign w:val="bottom"/>
          </w:tcPr>
          <w:p w14:paraId="01916A54"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13</w:t>
            </w:r>
          </w:p>
        </w:tc>
        <w:tc>
          <w:tcPr>
            <w:tcW w:w="1674" w:type="dxa"/>
            <w:shd w:val="clear" w:color="auto" w:fill="auto"/>
            <w:vAlign w:val="bottom"/>
          </w:tcPr>
          <w:p w14:paraId="42A8D1FC"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Ar</w:t>
            </w:r>
            <w:proofErr w:type="spellEnd"/>
            <w:r w:rsidRPr="00C31DCF">
              <w:rPr>
                <w:rFonts w:asciiTheme="majorHAnsi" w:eastAsia="Candara" w:hAnsiTheme="majorHAnsi" w:cstheme="majorHAnsi"/>
                <w:sz w:val="16"/>
                <w:szCs w:val="16"/>
              </w:rPr>
              <w:t xml:space="preserve"> Ruhana</w:t>
            </w:r>
          </w:p>
        </w:tc>
        <w:tc>
          <w:tcPr>
            <w:tcW w:w="1160" w:type="dxa"/>
            <w:shd w:val="clear" w:color="auto" w:fill="auto"/>
            <w:vAlign w:val="bottom"/>
          </w:tcPr>
          <w:p w14:paraId="618C9699"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Pyramid</w:t>
            </w:r>
          </w:p>
        </w:tc>
        <w:tc>
          <w:tcPr>
            <w:tcW w:w="1277" w:type="dxa"/>
            <w:shd w:val="clear" w:color="auto" w:fill="auto"/>
            <w:vAlign w:val="bottom"/>
          </w:tcPr>
          <w:p w14:paraId="697A6005"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Plaju</w:t>
            </w:r>
            <w:proofErr w:type="spellEnd"/>
          </w:p>
        </w:tc>
      </w:tr>
      <w:tr w:rsidR="00C31DCF" w:rsidRPr="00C31DCF" w14:paraId="200E06A1" w14:textId="77777777" w:rsidTr="006B1D22">
        <w:trPr>
          <w:jc w:val="center"/>
        </w:trPr>
        <w:tc>
          <w:tcPr>
            <w:tcW w:w="284" w:type="dxa"/>
            <w:shd w:val="clear" w:color="auto" w:fill="auto"/>
            <w:vAlign w:val="bottom"/>
          </w:tcPr>
          <w:p w14:paraId="3F4EA1DB"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14</w:t>
            </w:r>
          </w:p>
        </w:tc>
        <w:tc>
          <w:tcPr>
            <w:tcW w:w="1674" w:type="dxa"/>
            <w:shd w:val="clear" w:color="auto" w:fill="auto"/>
            <w:vAlign w:val="bottom"/>
          </w:tcPr>
          <w:p w14:paraId="46A42EB1"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As-</w:t>
            </w:r>
            <w:proofErr w:type="spellStart"/>
            <w:r w:rsidRPr="00C31DCF">
              <w:rPr>
                <w:rFonts w:asciiTheme="majorHAnsi" w:eastAsia="Candara" w:hAnsiTheme="majorHAnsi" w:cstheme="majorHAnsi"/>
                <w:sz w:val="16"/>
                <w:szCs w:val="16"/>
              </w:rPr>
              <w:t>Sayyidah</w:t>
            </w:r>
            <w:proofErr w:type="spellEnd"/>
          </w:p>
        </w:tc>
        <w:tc>
          <w:tcPr>
            <w:tcW w:w="1160" w:type="dxa"/>
            <w:shd w:val="clear" w:color="auto" w:fill="auto"/>
            <w:vAlign w:val="bottom"/>
          </w:tcPr>
          <w:p w14:paraId="23A017DD"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Dome</w:t>
            </w:r>
          </w:p>
        </w:tc>
        <w:tc>
          <w:tcPr>
            <w:tcW w:w="1277" w:type="dxa"/>
            <w:shd w:val="clear" w:color="auto" w:fill="auto"/>
            <w:vAlign w:val="bottom"/>
          </w:tcPr>
          <w:p w14:paraId="4FC051C6"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Ilir Timur I</w:t>
            </w:r>
          </w:p>
        </w:tc>
      </w:tr>
      <w:tr w:rsidR="00C31DCF" w:rsidRPr="00C31DCF" w14:paraId="41528376" w14:textId="77777777" w:rsidTr="006B1D22">
        <w:trPr>
          <w:jc w:val="center"/>
        </w:trPr>
        <w:tc>
          <w:tcPr>
            <w:tcW w:w="284" w:type="dxa"/>
            <w:shd w:val="clear" w:color="auto" w:fill="auto"/>
            <w:vAlign w:val="bottom"/>
          </w:tcPr>
          <w:p w14:paraId="5520FEF7"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15</w:t>
            </w:r>
          </w:p>
        </w:tc>
        <w:tc>
          <w:tcPr>
            <w:tcW w:w="1674" w:type="dxa"/>
            <w:shd w:val="clear" w:color="auto" w:fill="auto"/>
            <w:vAlign w:val="bottom"/>
          </w:tcPr>
          <w:p w14:paraId="6DE23793"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Atqo</w:t>
            </w:r>
            <w:proofErr w:type="spellEnd"/>
          </w:p>
        </w:tc>
        <w:tc>
          <w:tcPr>
            <w:tcW w:w="1160" w:type="dxa"/>
            <w:shd w:val="clear" w:color="auto" w:fill="auto"/>
            <w:vAlign w:val="bottom"/>
          </w:tcPr>
          <w:p w14:paraId="1A7AE72F"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Pyramid</w:t>
            </w:r>
          </w:p>
        </w:tc>
        <w:tc>
          <w:tcPr>
            <w:tcW w:w="1277" w:type="dxa"/>
            <w:shd w:val="clear" w:color="auto" w:fill="auto"/>
            <w:vAlign w:val="bottom"/>
          </w:tcPr>
          <w:p w14:paraId="7803B563"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Kemuning</w:t>
            </w:r>
          </w:p>
        </w:tc>
      </w:tr>
      <w:tr w:rsidR="00C31DCF" w:rsidRPr="00C31DCF" w14:paraId="47039F4A" w14:textId="77777777" w:rsidTr="006B1D22">
        <w:trPr>
          <w:jc w:val="center"/>
        </w:trPr>
        <w:tc>
          <w:tcPr>
            <w:tcW w:w="284" w:type="dxa"/>
            <w:shd w:val="clear" w:color="auto" w:fill="auto"/>
            <w:vAlign w:val="bottom"/>
          </w:tcPr>
          <w:p w14:paraId="158A204F"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16</w:t>
            </w:r>
          </w:p>
        </w:tc>
        <w:tc>
          <w:tcPr>
            <w:tcW w:w="1674" w:type="dxa"/>
            <w:shd w:val="clear" w:color="auto" w:fill="auto"/>
            <w:vAlign w:val="bottom"/>
          </w:tcPr>
          <w:p w14:paraId="6F063363"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Baiturrahman</w:t>
            </w:r>
            <w:proofErr w:type="spellEnd"/>
            <w:r w:rsidRPr="00C31DCF">
              <w:rPr>
                <w:rFonts w:asciiTheme="majorHAnsi" w:eastAsia="Candara" w:hAnsiTheme="majorHAnsi" w:cstheme="majorHAnsi"/>
                <w:sz w:val="16"/>
                <w:szCs w:val="16"/>
              </w:rPr>
              <w:t xml:space="preserve"> </w:t>
            </w:r>
          </w:p>
        </w:tc>
        <w:tc>
          <w:tcPr>
            <w:tcW w:w="1160" w:type="dxa"/>
            <w:shd w:val="clear" w:color="auto" w:fill="auto"/>
            <w:vAlign w:val="bottom"/>
          </w:tcPr>
          <w:p w14:paraId="5BEE621C"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Combination</w:t>
            </w:r>
          </w:p>
        </w:tc>
        <w:tc>
          <w:tcPr>
            <w:tcW w:w="1277" w:type="dxa"/>
            <w:shd w:val="clear" w:color="auto" w:fill="auto"/>
            <w:vAlign w:val="bottom"/>
          </w:tcPr>
          <w:p w14:paraId="6336C3D5"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Sako</w:t>
            </w:r>
          </w:p>
        </w:tc>
      </w:tr>
      <w:tr w:rsidR="00C31DCF" w:rsidRPr="00C31DCF" w14:paraId="1D6A3FF2" w14:textId="77777777" w:rsidTr="006B1D22">
        <w:trPr>
          <w:jc w:val="center"/>
        </w:trPr>
        <w:tc>
          <w:tcPr>
            <w:tcW w:w="284" w:type="dxa"/>
            <w:shd w:val="clear" w:color="auto" w:fill="auto"/>
            <w:vAlign w:val="bottom"/>
          </w:tcPr>
          <w:p w14:paraId="7102BCB6"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17</w:t>
            </w:r>
          </w:p>
        </w:tc>
        <w:tc>
          <w:tcPr>
            <w:tcW w:w="1674" w:type="dxa"/>
            <w:shd w:val="clear" w:color="auto" w:fill="auto"/>
            <w:vAlign w:val="bottom"/>
          </w:tcPr>
          <w:p w14:paraId="110E825D"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Baiturrahman</w:t>
            </w:r>
            <w:proofErr w:type="spellEnd"/>
            <w:r w:rsidRPr="00C31DCF">
              <w:rPr>
                <w:rFonts w:asciiTheme="majorHAnsi" w:eastAsia="Candara" w:hAnsiTheme="majorHAnsi" w:cstheme="majorHAnsi"/>
                <w:sz w:val="16"/>
                <w:szCs w:val="16"/>
              </w:rPr>
              <w:t xml:space="preserve"> </w:t>
            </w:r>
          </w:p>
        </w:tc>
        <w:tc>
          <w:tcPr>
            <w:tcW w:w="1160" w:type="dxa"/>
            <w:shd w:val="clear" w:color="auto" w:fill="auto"/>
            <w:vAlign w:val="bottom"/>
          </w:tcPr>
          <w:p w14:paraId="74ABE127"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Combination</w:t>
            </w:r>
          </w:p>
        </w:tc>
        <w:tc>
          <w:tcPr>
            <w:tcW w:w="1277" w:type="dxa"/>
            <w:shd w:val="clear" w:color="auto" w:fill="auto"/>
            <w:vAlign w:val="bottom"/>
          </w:tcPr>
          <w:p w14:paraId="00E99E4A"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Sako</w:t>
            </w:r>
          </w:p>
        </w:tc>
      </w:tr>
      <w:tr w:rsidR="00C31DCF" w:rsidRPr="00C31DCF" w14:paraId="5C0D4DE7" w14:textId="77777777" w:rsidTr="006B1D22">
        <w:trPr>
          <w:jc w:val="center"/>
        </w:trPr>
        <w:tc>
          <w:tcPr>
            <w:tcW w:w="284" w:type="dxa"/>
            <w:shd w:val="clear" w:color="auto" w:fill="auto"/>
            <w:vAlign w:val="bottom"/>
          </w:tcPr>
          <w:p w14:paraId="1023F033"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18</w:t>
            </w:r>
          </w:p>
        </w:tc>
        <w:tc>
          <w:tcPr>
            <w:tcW w:w="1674" w:type="dxa"/>
            <w:shd w:val="clear" w:color="auto" w:fill="auto"/>
            <w:vAlign w:val="bottom"/>
          </w:tcPr>
          <w:p w14:paraId="4DC285DE"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Chengho</w:t>
            </w:r>
            <w:proofErr w:type="spellEnd"/>
          </w:p>
        </w:tc>
        <w:tc>
          <w:tcPr>
            <w:tcW w:w="1160" w:type="dxa"/>
            <w:shd w:val="clear" w:color="auto" w:fill="auto"/>
            <w:vAlign w:val="bottom"/>
          </w:tcPr>
          <w:p w14:paraId="3A9673B9"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Dome</w:t>
            </w:r>
          </w:p>
        </w:tc>
        <w:tc>
          <w:tcPr>
            <w:tcW w:w="1277" w:type="dxa"/>
            <w:shd w:val="clear" w:color="auto" w:fill="auto"/>
            <w:vAlign w:val="bottom"/>
          </w:tcPr>
          <w:p w14:paraId="38E248BD"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Seberang Ulu I</w:t>
            </w:r>
          </w:p>
        </w:tc>
      </w:tr>
      <w:tr w:rsidR="00C31DCF" w:rsidRPr="00C31DCF" w14:paraId="6B9A2FBC" w14:textId="77777777" w:rsidTr="006B1D22">
        <w:trPr>
          <w:jc w:val="center"/>
        </w:trPr>
        <w:tc>
          <w:tcPr>
            <w:tcW w:w="284" w:type="dxa"/>
            <w:shd w:val="clear" w:color="auto" w:fill="auto"/>
            <w:vAlign w:val="bottom"/>
          </w:tcPr>
          <w:p w14:paraId="05728F8E"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19</w:t>
            </w:r>
          </w:p>
        </w:tc>
        <w:tc>
          <w:tcPr>
            <w:tcW w:w="1674" w:type="dxa"/>
            <w:shd w:val="clear" w:color="auto" w:fill="auto"/>
            <w:vAlign w:val="bottom"/>
          </w:tcPr>
          <w:p w14:paraId="16F9FF00"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Darul Askar</w:t>
            </w:r>
          </w:p>
        </w:tc>
        <w:tc>
          <w:tcPr>
            <w:tcW w:w="1160" w:type="dxa"/>
            <w:shd w:val="clear" w:color="auto" w:fill="auto"/>
            <w:vAlign w:val="bottom"/>
          </w:tcPr>
          <w:p w14:paraId="0FB85043"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Pyramid</w:t>
            </w:r>
          </w:p>
        </w:tc>
        <w:tc>
          <w:tcPr>
            <w:tcW w:w="1277" w:type="dxa"/>
            <w:shd w:val="clear" w:color="auto" w:fill="auto"/>
            <w:vAlign w:val="bottom"/>
          </w:tcPr>
          <w:p w14:paraId="2CEBC2BA"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Sukarami</w:t>
            </w:r>
            <w:proofErr w:type="spellEnd"/>
          </w:p>
        </w:tc>
      </w:tr>
      <w:tr w:rsidR="00C31DCF" w:rsidRPr="00C31DCF" w14:paraId="7AF62AFF" w14:textId="77777777" w:rsidTr="006B1D22">
        <w:trPr>
          <w:jc w:val="center"/>
        </w:trPr>
        <w:tc>
          <w:tcPr>
            <w:tcW w:w="284" w:type="dxa"/>
            <w:shd w:val="clear" w:color="auto" w:fill="auto"/>
            <w:vAlign w:val="bottom"/>
          </w:tcPr>
          <w:p w14:paraId="15263B28"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20</w:t>
            </w:r>
          </w:p>
        </w:tc>
        <w:tc>
          <w:tcPr>
            <w:tcW w:w="1674" w:type="dxa"/>
            <w:shd w:val="clear" w:color="auto" w:fill="auto"/>
            <w:vAlign w:val="bottom"/>
          </w:tcPr>
          <w:p w14:paraId="76B82ABF"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 xml:space="preserve">Darul </w:t>
            </w:r>
            <w:proofErr w:type="spellStart"/>
            <w:r w:rsidRPr="00C31DCF">
              <w:rPr>
                <w:rFonts w:asciiTheme="majorHAnsi" w:eastAsia="Candara" w:hAnsiTheme="majorHAnsi" w:cstheme="majorHAnsi"/>
                <w:sz w:val="16"/>
                <w:szCs w:val="16"/>
              </w:rPr>
              <w:t>Mukminin</w:t>
            </w:r>
            <w:proofErr w:type="spellEnd"/>
          </w:p>
        </w:tc>
        <w:tc>
          <w:tcPr>
            <w:tcW w:w="1160" w:type="dxa"/>
            <w:shd w:val="clear" w:color="auto" w:fill="auto"/>
            <w:vAlign w:val="bottom"/>
          </w:tcPr>
          <w:p w14:paraId="124CCA97"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Combination</w:t>
            </w:r>
          </w:p>
        </w:tc>
        <w:tc>
          <w:tcPr>
            <w:tcW w:w="1277" w:type="dxa"/>
            <w:shd w:val="clear" w:color="auto" w:fill="auto"/>
            <w:vAlign w:val="bottom"/>
          </w:tcPr>
          <w:p w14:paraId="2704B73B"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Sako</w:t>
            </w:r>
          </w:p>
        </w:tc>
      </w:tr>
      <w:tr w:rsidR="00C31DCF" w:rsidRPr="00C31DCF" w14:paraId="0DDC389B" w14:textId="77777777" w:rsidTr="006B1D22">
        <w:trPr>
          <w:jc w:val="center"/>
        </w:trPr>
        <w:tc>
          <w:tcPr>
            <w:tcW w:w="284" w:type="dxa"/>
            <w:shd w:val="clear" w:color="auto" w:fill="auto"/>
            <w:vAlign w:val="bottom"/>
          </w:tcPr>
          <w:p w14:paraId="50DC6D4D"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21</w:t>
            </w:r>
          </w:p>
        </w:tc>
        <w:tc>
          <w:tcPr>
            <w:tcW w:w="1674" w:type="dxa"/>
            <w:shd w:val="clear" w:color="auto" w:fill="auto"/>
            <w:vAlign w:val="bottom"/>
          </w:tcPr>
          <w:p w14:paraId="3359F5C5"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 xml:space="preserve">Darul </w:t>
            </w:r>
            <w:proofErr w:type="spellStart"/>
            <w:r w:rsidRPr="00C31DCF">
              <w:rPr>
                <w:rFonts w:asciiTheme="majorHAnsi" w:eastAsia="Candara" w:hAnsiTheme="majorHAnsi" w:cstheme="majorHAnsi"/>
                <w:sz w:val="16"/>
                <w:szCs w:val="16"/>
              </w:rPr>
              <w:t>Muttaqien</w:t>
            </w:r>
            <w:proofErr w:type="spellEnd"/>
          </w:p>
        </w:tc>
        <w:tc>
          <w:tcPr>
            <w:tcW w:w="1160" w:type="dxa"/>
            <w:shd w:val="clear" w:color="auto" w:fill="auto"/>
            <w:vAlign w:val="bottom"/>
          </w:tcPr>
          <w:p w14:paraId="1D365565"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Combination</w:t>
            </w:r>
          </w:p>
        </w:tc>
        <w:tc>
          <w:tcPr>
            <w:tcW w:w="1277" w:type="dxa"/>
            <w:shd w:val="clear" w:color="auto" w:fill="auto"/>
            <w:vAlign w:val="bottom"/>
          </w:tcPr>
          <w:p w14:paraId="4876BA77"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Ilir Timur II</w:t>
            </w:r>
          </w:p>
        </w:tc>
      </w:tr>
      <w:tr w:rsidR="00C31DCF" w:rsidRPr="00C31DCF" w14:paraId="4925E23E" w14:textId="77777777" w:rsidTr="006B1D22">
        <w:trPr>
          <w:jc w:val="center"/>
        </w:trPr>
        <w:tc>
          <w:tcPr>
            <w:tcW w:w="284" w:type="dxa"/>
            <w:shd w:val="clear" w:color="auto" w:fill="auto"/>
            <w:vAlign w:val="bottom"/>
          </w:tcPr>
          <w:p w14:paraId="54744FD3"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22</w:t>
            </w:r>
          </w:p>
        </w:tc>
        <w:tc>
          <w:tcPr>
            <w:tcW w:w="1674" w:type="dxa"/>
            <w:shd w:val="clear" w:color="auto" w:fill="auto"/>
            <w:vAlign w:val="bottom"/>
          </w:tcPr>
          <w:p w14:paraId="0D27305D"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Darul Quddus</w:t>
            </w:r>
          </w:p>
        </w:tc>
        <w:tc>
          <w:tcPr>
            <w:tcW w:w="1160" w:type="dxa"/>
            <w:shd w:val="clear" w:color="auto" w:fill="auto"/>
            <w:vAlign w:val="bottom"/>
          </w:tcPr>
          <w:p w14:paraId="33772A0A"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Combination</w:t>
            </w:r>
          </w:p>
        </w:tc>
        <w:tc>
          <w:tcPr>
            <w:tcW w:w="1277" w:type="dxa"/>
            <w:shd w:val="clear" w:color="auto" w:fill="auto"/>
            <w:vAlign w:val="bottom"/>
          </w:tcPr>
          <w:p w14:paraId="7D949BB1"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Kemuning</w:t>
            </w:r>
          </w:p>
        </w:tc>
      </w:tr>
      <w:tr w:rsidR="00C31DCF" w:rsidRPr="00C31DCF" w14:paraId="57649F0B" w14:textId="77777777" w:rsidTr="006B1D22">
        <w:trPr>
          <w:trHeight w:val="70"/>
          <w:jc w:val="center"/>
        </w:trPr>
        <w:tc>
          <w:tcPr>
            <w:tcW w:w="284" w:type="dxa"/>
            <w:shd w:val="clear" w:color="auto" w:fill="auto"/>
            <w:vAlign w:val="bottom"/>
          </w:tcPr>
          <w:p w14:paraId="4D6531A0"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23</w:t>
            </w:r>
          </w:p>
        </w:tc>
        <w:tc>
          <w:tcPr>
            <w:tcW w:w="1674" w:type="dxa"/>
            <w:shd w:val="clear" w:color="auto" w:fill="auto"/>
            <w:vAlign w:val="bottom"/>
          </w:tcPr>
          <w:p w14:paraId="3E2D9D71"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Darul Ridhwan</w:t>
            </w:r>
          </w:p>
        </w:tc>
        <w:tc>
          <w:tcPr>
            <w:tcW w:w="1160" w:type="dxa"/>
            <w:shd w:val="clear" w:color="auto" w:fill="auto"/>
            <w:vAlign w:val="bottom"/>
          </w:tcPr>
          <w:p w14:paraId="76FDDB7A"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Dome</w:t>
            </w:r>
          </w:p>
        </w:tc>
        <w:tc>
          <w:tcPr>
            <w:tcW w:w="1277" w:type="dxa"/>
            <w:shd w:val="clear" w:color="auto" w:fill="auto"/>
            <w:vAlign w:val="bottom"/>
          </w:tcPr>
          <w:p w14:paraId="03D9D8F3"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Plaju</w:t>
            </w:r>
            <w:proofErr w:type="spellEnd"/>
          </w:p>
        </w:tc>
      </w:tr>
      <w:tr w:rsidR="00C31DCF" w:rsidRPr="00C31DCF" w14:paraId="7F2ABD13" w14:textId="77777777" w:rsidTr="006B1D22">
        <w:trPr>
          <w:trHeight w:val="190"/>
          <w:jc w:val="center"/>
        </w:trPr>
        <w:tc>
          <w:tcPr>
            <w:tcW w:w="284" w:type="dxa"/>
            <w:shd w:val="clear" w:color="auto" w:fill="auto"/>
            <w:vAlign w:val="bottom"/>
          </w:tcPr>
          <w:p w14:paraId="4A364EC0"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24</w:t>
            </w:r>
          </w:p>
        </w:tc>
        <w:tc>
          <w:tcPr>
            <w:tcW w:w="1674" w:type="dxa"/>
            <w:shd w:val="clear" w:color="auto" w:fill="auto"/>
            <w:vAlign w:val="bottom"/>
          </w:tcPr>
          <w:p w14:paraId="2077E8DA"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Darussaid</w:t>
            </w:r>
            <w:proofErr w:type="spellEnd"/>
          </w:p>
        </w:tc>
        <w:tc>
          <w:tcPr>
            <w:tcW w:w="1160" w:type="dxa"/>
            <w:shd w:val="clear" w:color="auto" w:fill="auto"/>
            <w:vAlign w:val="bottom"/>
          </w:tcPr>
          <w:p w14:paraId="332CC984"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Combination</w:t>
            </w:r>
          </w:p>
        </w:tc>
        <w:tc>
          <w:tcPr>
            <w:tcW w:w="1277" w:type="dxa"/>
            <w:shd w:val="clear" w:color="auto" w:fill="auto"/>
            <w:vAlign w:val="bottom"/>
          </w:tcPr>
          <w:p w14:paraId="583B8A05"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Ilir Timur II</w:t>
            </w:r>
          </w:p>
        </w:tc>
      </w:tr>
      <w:tr w:rsidR="00C31DCF" w:rsidRPr="00C31DCF" w14:paraId="10CE570A" w14:textId="77777777" w:rsidTr="006B1D22">
        <w:trPr>
          <w:trHeight w:val="130"/>
          <w:jc w:val="center"/>
        </w:trPr>
        <w:tc>
          <w:tcPr>
            <w:tcW w:w="284" w:type="dxa"/>
            <w:shd w:val="clear" w:color="auto" w:fill="auto"/>
            <w:vAlign w:val="bottom"/>
          </w:tcPr>
          <w:p w14:paraId="25A48B3F"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25</w:t>
            </w:r>
          </w:p>
        </w:tc>
        <w:tc>
          <w:tcPr>
            <w:tcW w:w="1674" w:type="dxa"/>
            <w:shd w:val="clear" w:color="auto" w:fill="auto"/>
            <w:vAlign w:val="bottom"/>
          </w:tcPr>
          <w:p w14:paraId="347EC7C7"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Darussalam</w:t>
            </w:r>
          </w:p>
        </w:tc>
        <w:tc>
          <w:tcPr>
            <w:tcW w:w="1160" w:type="dxa"/>
            <w:shd w:val="clear" w:color="auto" w:fill="auto"/>
            <w:vAlign w:val="bottom"/>
          </w:tcPr>
          <w:p w14:paraId="7EC2F99A"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Dome</w:t>
            </w:r>
          </w:p>
        </w:tc>
        <w:tc>
          <w:tcPr>
            <w:tcW w:w="1277" w:type="dxa"/>
            <w:shd w:val="clear" w:color="auto" w:fill="auto"/>
            <w:vAlign w:val="bottom"/>
          </w:tcPr>
          <w:p w14:paraId="18EE80C2"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Plaju</w:t>
            </w:r>
            <w:proofErr w:type="spellEnd"/>
          </w:p>
        </w:tc>
      </w:tr>
      <w:tr w:rsidR="00C31DCF" w:rsidRPr="00C31DCF" w14:paraId="629D7E90" w14:textId="77777777" w:rsidTr="006B1D22">
        <w:trPr>
          <w:jc w:val="center"/>
        </w:trPr>
        <w:tc>
          <w:tcPr>
            <w:tcW w:w="284" w:type="dxa"/>
            <w:shd w:val="clear" w:color="auto" w:fill="auto"/>
            <w:vAlign w:val="bottom"/>
          </w:tcPr>
          <w:p w14:paraId="56EDD5D3"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26</w:t>
            </w:r>
          </w:p>
        </w:tc>
        <w:tc>
          <w:tcPr>
            <w:tcW w:w="1674" w:type="dxa"/>
            <w:shd w:val="clear" w:color="auto" w:fill="auto"/>
            <w:vAlign w:val="bottom"/>
          </w:tcPr>
          <w:p w14:paraId="7D30EC85"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Dharul</w:t>
            </w:r>
            <w:proofErr w:type="spellEnd"/>
            <w:r w:rsidRPr="00C31DCF">
              <w:rPr>
                <w:rFonts w:asciiTheme="majorHAnsi" w:eastAsia="Candara" w:hAnsiTheme="majorHAnsi" w:cstheme="majorHAnsi"/>
                <w:sz w:val="16"/>
                <w:szCs w:val="16"/>
              </w:rPr>
              <w:t xml:space="preserve"> Hijrah</w:t>
            </w:r>
          </w:p>
        </w:tc>
        <w:tc>
          <w:tcPr>
            <w:tcW w:w="1160" w:type="dxa"/>
            <w:shd w:val="clear" w:color="auto" w:fill="auto"/>
            <w:vAlign w:val="bottom"/>
          </w:tcPr>
          <w:p w14:paraId="58EEA798"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Pyramid</w:t>
            </w:r>
          </w:p>
        </w:tc>
        <w:tc>
          <w:tcPr>
            <w:tcW w:w="1277" w:type="dxa"/>
            <w:shd w:val="clear" w:color="auto" w:fill="auto"/>
            <w:vAlign w:val="bottom"/>
          </w:tcPr>
          <w:p w14:paraId="56A06708"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Ilir Timur II</w:t>
            </w:r>
          </w:p>
        </w:tc>
      </w:tr>
      <w:tr w:rsidR="00C31DCF" w:rsidRPr="00C31DCF" w14:paraId="6C3FDD50" w14:textId="77777777" w:rsidTr="006B1D22">
        <w:trPr>
          <w:jc w:val="center"/>
        </w:trPr>
        <w:tc>
          <w:tcPr>
            <w:tcW w:w="284" w:type="dxa"/>
            <w:shd w:val="clear" w:color="auto" w:fill="auto"/>
            <w:vAlign w:val="bottom"/>
          </w:tcPr>
          <w:p w14:paraId="4F0D404A"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27</w:t>
            </w:r>
          </w:p>
        </w:tc>
        <w:tc>
          <w:tcPr>
            <w:tcW w:w="1674" w:type="dxa"/>
            <w:shd w:val="clear" w:color="auto" w:fill="auto"/>
            <w:vAlign w:val="bottom"/>
          </w:tcPr>
          <w:p w14:paraId="4A6838E4"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Habibaturrahman</w:t>
            </w:r>
            <w:proofErr w:type="spellEnd"/>
          </w:p>
        </w:tc>
        <w:tc>
          <w:tcPr>
            <w:tcW w:w="1160" w:type="dxa"/>
            <w:shd w:val="clear" w:color="auto" w:fill="auto"/>
            <w:vAlign w:val="bottom"/>
          </w:tcPr>
          <w:p w14:paraId="1B5B4CC9"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Dome</w:t>
            </w:r>
          </w:p>
        </w:tc>
        <w:tc>
          <w:tcPr>
            <w:tcW w:w="1277" w:type="dxa"/>
            <w:shd w:val="clear" w:color="auto" w:fill="auto"/>
            <w:vAlign w:val="bottom"/>
          </w:tcPr>
          <w:p w14:paraId="189D7936"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Plaju</w:t>
            </w:r>
            <w:proofErr w:type="spellEnd"/>
          </w:p>
        </w:tc>
      </w:tr>
      <w:tr w:rsidR="00C31DCF" w:rsidRPr="00C31DCF" w14:paraId="598C58BC" w14:textId="77777777" w:rsidTr="006B1D22">
        <w:trPr>
          <w:jc w:val="center"/>
        </w:trPr>
        <w:tc>
          <w:tcPr>
            <w:tcW w:w="284" w:type="dxa"/>
            <w:shd w:val="clear" w:color="auto" w:fill="auto"/>
            <w:vAlign w:val="bottom"/>
          </w:tcPr>
          <w:p w14:paraId="691A37F4"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28</w:t>
            </w:r>
          </w:p>
        </w:tc>
        <w:tc>
          <w:tcPr>
            <w:tcW w:w="1674" w:type="dxa"/>
            <w:shd w:val="clear" w:color="auto" w:fill="auto"/>
            <w:vAlign w:val="bottom"/>
          </w:tcPr>
          <w:p w14:paraId="2DE16914"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Hamamatussalam</w:t>
            </w:r>
            <w:proofErr w:type="spellEnd"/>
          </w:p>
        </w:tc>
        <w:tc>
          <w:tcPr>
            <w:tcW w:w="1160" w:type="dxa"/>
            <w:shd w:val="clear" w:color="auto" w:fill="auto"/>
            <w:vAlign w:val="bottom"/>
          </w:tcPr>
          <w:p w14:paraId="3B88EB26"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Dome</w:t>
            </w:r>
          </w:p>
        </w:tc>
        <w:tc>
          <w:tcPr>
            <w:tcW w:w="1277" w:type="dxa"/>
            <w:shd w:val="clear" w:color="auto" w:fill="auto"/>
            <w:vAlign w:val="bottom"/>
          </w:tcPr>
          <w:p w14:paraId="0EB1E434"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Ilir Timur I</w:t>
            </w:r>
          </w:p>
        </w:tc>
      </w:tr>
      <w:tr w:rsidR="00C31DCF" w:rsidRPr="00C31DCF" w14:paraId="112648DC" w14:textId="77777777" w:rsidTr="006B1D22">
        <w:trPr>
          <w:jc w:val="center"/>
        </w:trPr>
        <w:tc>
          <w:tcPr>
            <w:tcW w:w="284" w:type="dxa"/>
            <w:shd w:val="clear" w:color="auto" w:fill="auto"/>
            <w:vAlign w:val="bottom"/>
          </w:tcPr>
          <w:p w14:paraId="783506D3"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29</w:t>
            </w:r>
          </w:p>
        </w:tc>
        <w:tc>
          <w:tcPr>
            <w:tcW w:w="1674" w:type="dxa"/>
            <w:shd w:val="clear" w:color="auto" w:fill="auto"/>
            <w:vAlign w:val="bottom"/>
          </w:tcPr>
          <w:p w14:paraId="2553C763"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Jami' Adha</w:t>
            </w:r>
          </w:p>
        </w:tc>
        <w:tc>
          <w:tcPr>
            <w:tcW w:w="1160" w:type="dxa"/>
            <w:shd w:val="clear" w:color="auto" w:fill="auto"/>
            <w:vAlign w:val="bottom"/>
          </w:tcPr>
          <w:p w14:paraId="1A14E8D3"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Dome</w:t>
            </w:r>
          </w:p>
        </w:tc>
        <w:tc>
          <w:tcPr>
            <w:tcW w:w="1277" w:type="dxa"/>
            <w:shd w:val="clear" w:color="auto" w:fill="auto"/>
            <w:vAlign w:val="bottom"/>
          </w:tcPr>
          <w:p w14:paraId="2F34A18C"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Sako</w:t>
            </w:r>
          </w:p>
        </w:tc>
      </w:tr>
      <w:tr w:rsidR="00C31DCF" w:rsidRPr="00C31DCF" w14:paraId="7D5C34C2" w14:textId="77777777" w:rsidTr="006B1D22">
        <w:trPr>
          <w:jc w:val="center"/>
        </w:trPr>
        <w:tc>
          <w:tcPr>
            <w:tcW w:w="284" w:type="dxa"/>
            <w:shd w:val="clear" w:color="auto" w:fill="auto"/>
            <w:vAlign w:val="bottom"/>
          </w:tcPr>
          <w:p w14:paraId="04C5E0F7"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30</w:t>
            </w:r>
          </w:p>
        </w:tc>
        <w:tc>
          <w:tcPr>
            <w:tcW w:w="1674" w:type="dxa"/>
            <w:shd w:val="clear" w:color="auto" w:fill="auto"/>
            <w:vAlign w:val="bottom"/>
          </w:tcPr>
          <w:p w14:paraId="36540A52"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Jami' Al Aqobah III</w:t>
            </w:r>
          </w:p>
        </w:tc>
        <w:tc>
          <w:tcPr>
            <w:tcW w:w="1160" w:type="dxa"/>
            <w:shd w:val="clear" w:color="auto" w:fill="auto"/>
            <w:vAlign w:val="bottom"/>
          </w:tcPr>
          <w:p w14:paraId="511CB42B"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Pyramid</w:t>
            </w:r>
          </w:p>
        </w:tc>
        <w:tc>
          <w:tcPr>
            <w:tcW w:w="1277" w:type="dxa"/>
            <w:shd w:val="clear" w:color="auto" w:fill="auto"/>
            <w:vAlign w:val="bottom"/>
          </w:tcPr>
          <w:p w14:paraId="5538C14B"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Sako</w:t>
            </w:r>
          </w:p>
        </w:tc>
      </w:tr>
      <w:tr w:rsidR="00C31DCF" w:rsidRPr="00C31DCF" w14:paraId="2DD10B33" w14:textId="77777777" w:rsidTr="006B1D22">
        <w:trPr>
          <w:jc w:val="center"/>
        </w:trPr>
        <w:tc>
          <w:tcPr>
            <w:tcW w:w="284" w:type="dxa"/>
            <w:shd w:val="clear" w:color="auto" w:fill="auto"/>
            <w:vAlign w:val="bottom"/>
          </w:tcPr>
          <w:p w14:paraId="5560E080"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31</w:t>
            </w:r>
          </w:p>
        </w:tc>
        <w:tc>
          <w:tcPr>
            <w:tcW w:w="1674" w:type="dxa"/>
            <w:shd w:val="clear" w:color="auto" w:fill="auto"/>
            <w:vAlign w:val="bottom"/>
          </w:tcPr>
          <w:p w14:paraId="0091693E"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Jami' Al-</w:t>
            </w:r>
            <w:proofErr w:type="spellStart"/>
            <w:r w:rsidRPr="00C31DCF">
              <w:rPr>
                <w:rFonts w:asciiTheme="majorHAnsi" w:eastAsia="Candara" w:hAnsiTheme="majorHAnsi" w:cstheme="majorHAnsi"/>
                <w:sz w:val="16"/>
                <w:szCs w:val="16"/>
              </w:rPr>
              <w:t>Itihadiyah</w:t>
            </w:r>
            <w:proofErr w:type="spellEnd"/>
          </w:p>
        </w:tc>
        <w:tc>
          <w:tcPr>
            <w:tcW w:w="1160" w:type="dxa"/>
            <w:shd w:val="clear" w:color="auto" w:fill="auto"/>
            <w:vAlign w:val="bottom"/>
          </w:tcPr>
          <w:p w14:paraId="657F21B9"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Combination</w:t>
            </w:r>
          </w:p>
        </w:tc>
        <w:tc>
          <w:tcPr>
            <w:tcW w:w="1277" w:type="dxa"/>
            <w:shd w:val="clear" w:color="auto" w:fill="auto"/>
            <w:vAlign w:val="bottom"/>
          </w:tcPr>
          <w:p w14:paraId="593DAADF"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Ilir Timur I</w:t>
            </w:r>
          </w:p>
        </w:tc>
      </w:tr>
      <w:tr w:rsidR="00C31DCF" w:rsidRPr="00C31DCF" w14:paraId="32444D24" w14:textId="77777777" w:rsidTr="006B1D22">
        <w:trPr>
          <w:jc w:val="center"/>
        </w:trPr>
        <w:tc>
          <w:tcPr>
            <w:tcW w:w="284" w:type="dxa"/>
            <w:shd w:val="clear" w:color="auto" w:fill="auto"/>
            <w:vAlign w:val="bottom"/>
          </w:tcPr>
          <w:p w14:paraId="47A7635E"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32</w:t>
            </w:r>
          </w:p>
        </w:tc>
        <w:tc>
          <w:tcPr>
            <w:tcW w:w="1674" w:type="dxa"/>
            <w:shd w:val="clear" w:color="auto" w:fill="auto"/>
            <w:vAlign w:val="bottom"/>
          </w:tcPr>
          <w:p w14:paraId="7B9BDDB1"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Jami' Amalia</w:t>
            </w:r>
          </w:p>
        </w:tc>
        <w:tc>
          <w:tcPr>
            <w:tcW w:w="1160" w:type="dxa"/>
            <w:shd w:val="clear" w:color="auto" w:fill="auto"/>
            <w:vAlign w:val="bottom"/>
          </w:tcPr>
          <w:p w14:paraId="2594D99F"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Dome</w:t>
            </w:r>
          </w:p>
        </w:tc>
        <w:tc>
          <w:tcPr>
            <w:tcW w:w="1277" w:type="dxa"/>
            <w:shd w:val="clear" w:color="auto" w:fill="auto"/>
            <w:vAlign w:val="bottom"/>
          </w:tcPr>
          <w:p w14:paraId="5A6D683A"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Ilir Barat II</w:t>
            </w:r>
          </w:p>
        </w:tc>
      </w:tr>
      <w:tr w:rsidR="00C31DCF" w:rsidRPr="00C31DCF" w14:paraId="51D93EF2" w14:textId="77777777" w:rsidTr="006B1D22">
        <w:trPr>
          <w:jc w:val="center"/>
        </w:trPr>
        <w:tc>
          <w:tcPr>
            <w:tcW w:w="284" w:type="dxa"/>
            <w:shd w:val="clear" w:color="auto" w:fill="auto"/>
            <w:vAlign w:val="bottom"/>
          </w:tcPr>
          <w:p w14:paraId="01503047"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33</w:t>
            </w:r>
          </w:p>
        </w:tc>
        <w:tc>
          <w:tcPr>
            <w:tcW w:w="1674" w:type="dxa"/>
            <w:shd w:val="clear" w:color="auto" w:fill="auto"/>
            <w:vAlign w:val="bottom"/>
          </w:tcPr>
          <w:p w14:paraId="7C58D13B"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Jami' Istiqlal</w:t>
            </w:r>
          </w:p>
        </w:tc>
        <w:tc>
          <w:tcPr>
            <w:tcW w:w="1160" w:type="dxa"/>
            <w:shd w:val="clear" w:color="auto" w:fill="auto"/>
            <w:vAlign w:val="bottom"/>
          </w:tcPr>
          <w:p w14:paraId="765FC289"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Combination</w:t>
            </w:r>
          </w:p>
        </w:tc>
        <w:tc>
          <w:tcPr>
            <w:tcW w:w="1277" w:type="dxa"/>
            <w:shd w:val="clear" w:color="auto" w:fill="auto"/>
            <w:vAlign w:val="bottom"/>
          </w:tcPr>
          <w:p w14:paraId="52B7021F"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Sako</w:t>
            </w:r>
          </w:p>
        </w:tc>
      </w:tr>
      <w:tr w:rsidR="00C31DCF" w:rsidRPr="00C31DCF" w14:paraId="22394CDB" w14:textId="77777777" w:rsidTr="006B1D22">
        <w:trPr>
          <w:jc w:val="center"/>
        </w:trPr>
        <w:tc>
          <w:tcPr>
            <w:tcW w:w="284" w:type="dxa"/>
            <w:shd w:val="clear" w:color="auto" w:fill="auto"/>
            <w:vAlign w:val="bottom"/>
          </w:tcPr>
          <w:p w14:paraId="1650A208"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34</w:t>
            </w:r>
          </w:p>
        </w:tc>
        <w:tc>
          <w:tcPr>
            <w:tcW w:w="1674" w:type="dxa"/>
            <w:shd w:val="clear" w:color="auto" w:fill="auto"/>
            <w:vAlign w:val="bottom"/>
          </w:tcPr>
          <w:p w14:paraId="2E64D7C3"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 xml:space="preserve">Jami' </w:t>
            </w:r>
            <w:proofErr w:type="spellStart"/>
            <w:r w:rsidRPr="00C31DCF">
              <w:rPr>
                <w:rFonts w:asciiTheme="majorHAnsi" w:eastAsia="Candara" w:hAnsiTheme="majorHAnsi" w:cstheme="majorHAnsi"/>
                <w:sz w:val="16"/>
                <w:szCs w:val="16"/>
              </w:rPr>
              <w:t>Plaju</w:t>
            </w:r>
            <w:proofErr w:type="spellEnd"/>
          </w:p>
        </w:tc>
        <w:tc>
          <w:tcPr>
            <w:tcW w:w="1160" w:type="dxa"/>
            <w:shd w:val="clear" w:color="auto" w:fill="auto"/>
            <w:vAlign w:val="bottom"/>
          </w:tcPr>
          <w:p w14:paraId="6DB618EC"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Dome</w:t>
            </w:r>
          </w:p>
        </w:tc>
        <w:tc>
          <w:tcPr>
            <w:tcW w:w="1277" w:type="dxa"/>
            <w:shd w:val="clear" w:color="auto" w:fill="auto"/>
            <w:vAlign w:val="bottom"/>
          </w:tcPr>
          <w:p w14:paraId="7DE701B4"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Plaju</w:t>
            </w:r>
            <w:proofErr w:type="spellEnd"/>
          </w:p>
        </w:tc>
      </w:tr>
      <w:tr w:rsidR="00C31DCF" w:rsidRPr="00C31DCF" w14:paraId="5E0B9D41" w14:textId="77777777" w:rsidTr="006B1D22">
        <w:trPr>
          <w:jc w:val="center"/>
        </w:trPr>
        <w:tc>
          <w:tcPr>
            <w:tcW w:w="284" w:type="dxa"/>
            <w:shd w:val="clear" w:color="auto" w:fill="auto"/>
            <w:vAlign w:val="bottom"/>
          </w:tcPr>
          <w:p w14:paraId="0B4627C8"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35</w:t>
            </w:r>
          </w:p>
        </w:tc>
        <w:tc>
          <w:tcPr>
            <w:tcW w:w="1674" w:type="dxa"/>
            <w:shd w:val="clear" w:color="auto" w:fill="auto"/>
            <w:vAlign w:val="bottom"/>
          </w:tcPr>
          <w:p w14:paraId="1D70DC4E"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Kauman</w:t>
            </w:r>
          </w:p>
        </w:tc>
        <w:tc>
          <w:tcPr>
            <w:tcW w:w="1160" w:type="dxa"/>
            <w:shd w:val="clear" w:color="auto" w:fill="auto"/>
            <w:vAlign w:val="bottom"/>
          </w:tcPr>
          <w:p w14:paraId="0DC05C1A"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Dome</w:t>
            </w:r>
          </w:p>
        </w:tc>
        <w:tc>
          <w:tcPr>
            <w:tcW w:w="1277" w:type="dxa"/>
            <w:shd w:val="clear" w:color="auto" w:fill="auto"/>
            <w:vAlign w:val="bottom"/>
          </w:tcPr>
          <w:p w14:paraId="279A1B07"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Plaju</w:t>
            </w:r>
            <w:proofErr w:type="spellEnd"/>
          </w:p>
        </w:tc>
      </w:tr>
      <w:tr w:rsidR="00C31DCF" w:rsidRPr="00C31DCF" w14:paraId="0FA91AC0" w14:textId="77777777" w:rsidTr="006B1D22">
        <w:trPr>
          <w:jc w:val="center"/>
        </w:trPr>
        <w:tc>
          <w:tcPr>
            <w:tcW w:w="284" w:type="dxa"/>
            <w:shd w:val="clear" w:color="auto" w:fill="auto"/>
            <w:vAlign w:val="bottom"/>
          </w:tcPr>
          <w:p w14:paraId="7E9CABEA"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36</w:t>
            </w:r>
          </w:p>
        </w:tc>
        <w:tc>
          <w:tcPr>
            <w:tcW w:w="1674" w:type="dxa"/>
            <w:shd w:val="clear" w:color="auto" w:fill="auto"/>
            <w:vAlign w:val="bottom"/>
          </w:tcPr>
          <w:p w14:paraId="5B7C2006"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Masjid Baitullah</w:t>
            </w:r>
          </w:p>
        </w:tc>
        <w:tc>
          <w:tcPr>
            <w:tcW w:w="1160" w:type="dxa"/>
            <w:shd w:val="clear" w:color="auto" w:fill="auto"/>
            <w:vAlign w:val="bottom"/>
          </w:tcPr>
          <w:p w14:paraId="43E5754C"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Dome</w:t>
            </w:r>
          </w:p>
        </w:tc>
        <w:tc>
          <w:tcPr>
            <w:tcW w:w="1277" w:type="dxa"/>
            <w:shd w:val="clear" w:color="auto" w:fill="auto"/>
            <w:vAlign w:val="bottom"/>
          </w:tcPr>
          <w:p w14:paraId="54D1CCC2"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 xml:space="preserve">Ilir Barat I </w:t>
            </w:r>
          </w:p>
        </w:tc>
      </w:tr>
      <w:tr w:rsidR="00C31DCF" w:rsidRPr="00C31DCF" w14:paraId="49466EFA" w14:textId="77777777" w:rsidTr="006B1D22">
        <w:trPr>
          <w:jc w:val="center"/>
        </w:trPr>
        <w:tc>
          <w:tcPr>
            <w:tcW w:w="284" w:type="dxa"/>
            <w:shd w:val="clear" w:color="auto" w:fill="auto"/>
            <w:vAlign w:val="bottom"/>
          </w:tcPr>
          <w:p w14:paraId="6573FD48"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37</w:t>
            </w:r>
          </w:p>
        </w:tc>
        <w:tc>
          <w:tcPr>
            <w:tcW w:w="1674" w:type="dxa"/>
            <w:shd w:val="clear" w:color="auto" w:fill="auto"/>
            <w:vAlign w:val="bottom"/>
          </w:tcPr>
          <w:p w14:paraId="2DC8A293"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Masjid Besar Al-Ikhlas</w:t>
            </w:r>
          </w:p>
        </w:tc>
        <w:tc>
          <w:tcPr>
            <w:tcW w:w="1160" w:type="dxa"/>
            <w:shd w:val="clear" w:color="auto" w:fill="auto"/>
            <w:vAlign w:val="bottom"/>
          </w:tcPr>
          <w:p w14:paraId="0511BF11"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Combination</w:t>
            </w:r>
          </w:p>
        </w:tc>
        <w:tc>
          <w:tcPr>
            <w:tcW w:w="1277" w:type="dxa"/>
            <w:shd w:val="clear" w:color="auto" w:fill="auto"/>
            <w:vAlign w:val="bottom"/>
          </w:tcPr>
          <w:p w14:paraId="14DBA49A"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Sako</w:t>
            </w:r>
          </w:p>
        </w:tc>
      </w:tr>
      <w:tr w:rsidR="00C31DCF" w:rsidRPr="00C31DCF" w14:paraId="3E4C1E93" w14:textId="77777777" w:rsidTr="006B1D22">
        <w:trPr>
          <w:jc w:val="center"/>
        </w:trPr>
        <w:tc>
          <w:tcPr>
            <w:tcW w:w="284" w:type="dxa"/>
            <w:shd w:val="clear" w:color="auto" w:fill="auto"/>
            <w:vAlign w:val="bottom"/>
          </w:tcPr>
          <w:p w14:paraId="2E1C4E27"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38</w:t>
            </w:r>
          </w:p>
        </w:tc>
        <w:tc>
          <w:tcPr>
            <w:tcW w:w="1674" w:type="dxa"/>
            <w:shd w:val="clear" w:color="auto" w:fill="auto"/>
            <w:vAlign w:val="bottom"/>
          </w:tcPr>
          <w:p w14:paraId="0EEF0623"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Masjid Raya Taqwa</w:t>
            </w:r>
          </w:p>
        </w:tc>
        <w:tc>
          <w:tcPr>
            <w:tcW w:w="1160" w:type="dxa"/>
            <w:shd w:val="clear" w:color="auto" w:fill="auto"/>
            <w:vAlign w:val="bottom"/>
          </w:tcPr>
          <w:p w14:paraId="02CB29A3"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Dome</w:t>
            </w:r>
          </w:p>
        </w:tc>
        <w:tc>
          <w:tcPr>
            <w:tcW w:w="1277" w:type="dxa"/>
            <w:shd w:val="clear" w:color="auto" w:fill="auto"/>
            <w:vAlign w:val="bottom"/>
          </w:tcPr>
          <w:p w14:paraId="4708F92D"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Ilir Barat II</w:t>
            </w:r>
          </w:p>
        </w:tc>
      </w:tr>
      <w:tr w:rsidR="00C31DCF" w:rsidRPr="00C31DCF" w14:paraId="19A25305" w14:textId="77777777" w:rsidTr="006B1D22">
        <w:trPr>
          <w:jc w:val="center"/>
        </w:trPr>
        <w:tc>
          <w:tcPr>
            <w:tcW w:w="284" w:type="dxa"/>
            <w:shd w:val="clear" w:color="auto" w:fill="auto"/>
            <w:vAlign w:val="bottom"/>
          </w:tcPr>
          <w:p w14:paraId="093DB51D"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39</w:t>
            </w:r>
          </w:p>
        </w:tc>
        <w:tc>
          <w:tcPr>
            <w:tcW w:w="1674" w:type="dxa"/>
            <w:shd w:val="clear" w:color="auto" w:fill="auto"/>
            <w:vAlign w:val="bottom"/>
          </w:tcPr>
          <w:p w14:paraId="1F59C67F"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Muhajirin</w:t>
            </w:r>
            <w:proofErr w:type="spellEnd"/>
          </w:p>
        </w:tc>
        <w:tc>
          <w:tcPr>
            <w:tcW w:w="1160" w:type="dxa"/>
            <w:shd w:val="clear" w:color="auto" w:fill="auto"/>
            <w:vAlign w:val="bottom"/>
          </w:tcPr>
          <w:p w14:paraId="5220A903"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Combination</w:t>
            </w:r>
          </w:p>
        </w:tc>
        <w:tc>
          <w:tcPr>
            <w:tcW w:w="1277" w:type="dxa"/>
            <w:shd w:val="clear" w:color="auto" w:fill="auto"/>
            <w:vAlign w:val="bottom"/>
          </w:tcPr>
          <w:p w14:paraId="4A00BEBE"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Sako</w:t>
            </w:r>
          </w:p>
        </w:tc>
      </w:tr>
      <w:tr w:rsidR="00C31DCF" w:rsidRPr="00C31DCF" w14:paraId="45F822E6" w14:textId="77777777" w:rsidTr="006B1D22">
        <w:trPr>
          <w:jc w:val="center"/>
        </w:trPr>
        <w:tc>
          <w:tcPr>
            <w:tcW w:w="284" w:type="dxa"/>
            <w:shd w:val="clear" w:color="auto" w:fill="auto"/>
            <w:vAlign w:val="bottom"/>
          </w:tcPr>
          <w:p w14:paraId="0357B20C"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40</w:t>
            </w:r>
          </w:p>
        </w:tc>
        <w:tc>
          <w:tcPr>
            <w:tcW w:w="1674" w:type="dxa"/>
            <w:shd w:val="clear" w:color="auto" w:fill="auto"/>
            <w:vAlign w:val="bottom"/>
          </w:tcPr>
          <w:p w14:paraId="565637EC"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Nur Iman</w:t>
            </w:r>
          </w:p>
        </w:tc>
        <w:tc>
          <w:tcPr>
            <w:tcW w:w="1160" w:type="dxa"/>
            <w:shd w:val="clear" w:color="auto" w:fill="auto"/>
            <w:vAlign w:val="bottom"/>
          </w:tcPr>
          <w:p w14:paraId="44AC301A"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Pyramid</w:t>
            </w:r>
          </w:p>
        </w:tc>
        <w:tc>
          <w:tcPr>
            <w:tcW w:w="1277" w:type="dxa"/>
            <w:shd w:val="clear" w:color="auto" w:fill="auto"/>
            <w:vAlign w:val="bottom"/>
          </w:tcPr>
          <w:p w14:paraId="1CBE2758"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Gandus</w:t>
            </w:r>
          </w:p>
        </w:tc>
      </w:tr>
      <w:tr w:rsidR="00C31DCF" w:rsidRPr="00C31DCF" w14:paraId="47267D01" w14:textId="77777777" w:rsidTr="006B1D22">
        <w:trPr>
          <w:jc w:val="center"/>
        </w:trPr>
        <w:tc>
          <w:tcPr>
            <w:tcW w:w="284" w:type="dxa"/>
            <w:shd w:val="clear" w:color="auto" w:fill="auto"/>
            <w:vAlign w:val="bottom"/>
          </w:tcPr>
          <w:p w14:paraId="5B5FB9C7"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41</w:t>
            </w:r>
          </w:p>
        </w:tc>
        <w:tc>
          <w:tcPr>
            <w:tcW w:w="1674" w:type="dxa"/>
            <w:shd w:val="clear" w:color="auto" w:fill="auto"/>
            <w:vAlign w:val="bottom"/>
          </w:tcPr>
          <w:p w14:paraId="0266FA89"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Nur Izzah</w:t>
            </w:r>
          </w:p>
        </w:tc>
        <w:tc>
          <w:tcPr>
            <w:tcW w:w="1160" w:type="dxa"/>
            <w:shd w:val="clear" w:color="auto" w:fill="auto"/>
            <w:vAlign w:val="bottom"/>
          </w:tcPr>
          <w:p w14:paraId="43A61B2F"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Pyramid</w:t>
            </w:r>
          </w:p>
        </w:tc>
        <w:tc>
          <w:tcPr>
            <w:tcW w:w="1277" w:type="dxa"/>
            <w:shd w:val="clear" w:color="auto" w:fill="auto"/>
            <w:vAlign w:val="bottom"/>
          </w:tcPr>
          <w:p w14:paraId="566DA381"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Plaju</w:t>
            </w:r>
            <w:proofErr w:type="spellEnd"/>
          </w:p>
        </w:tc>
      </w:tr>
      <w:tr w:rsidR="00C31DCF" w:rsidRPr="00C31DCF" w14:paraId="372B94B3" w14:textId="77777777" w:rsidTr="006B1D22">
        <w:trPr>
          <w:jc w:val="center"/>
        </w:trPr>
        <w:tc>
          <w:tcPr>
            <w:tcW w:w="284" w:type="dxa"/>
            <w:shd w:val="clear" w:color="auto" w:fill="auto"/>
            <w:vAlign w:val="bottom"/>
          </w:tcPr>
          <w:p w14:paraId="2A9673D8"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42</w:t>
            </w:r>
          </w:p>
        </w:tc>
        <w:tc>
          <w:tcPr>
            <w:tcW w:w="1674" w:type="dxa"/>
            <w:shd w:val="clear" w:color="auto" w:fill="auto"/>
            <w:vAlign w:val="bottom"/>
          </w:tcPr>
          <w:p w14:paraId="68E6EF32"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Nuraidy</w:t>
            </w:r>
            <w:proofErr w:type="spellEnd"/>
          </w:p>
        </w:tc>
        <w:tc>
          <w:tcPr>
            <w:tcW w:w="1160" w:type="dxa"/>
            <w:shd w:val="clear" w:color="auto" w:fill="auto"/>
            <w:vAlign w:val="bottom"/>
          </w:tcPr>
          <w:p w14:paraId="7E73472C"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Pyramid</w:t>
            </w:r>
          </w:p>
        </w:tc>
        <w:tc>
          <w:tcPr>
            <w:tcW w:w="1277" w:type="dxa"/>
            <w:shd w:val="clear" w:color="auto" w:fill="auto"/>
            <w:vAlign w:val="bottom"/>
          </w:tcPr>
          <w:p w14:paraId="277E6669"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Sako</w:t>
            </w:r>
          </w:p>
        </w:tc>
      </w:tr>
      <w:tr w:rsidR="00C31DCF" w:rsidRPr="00C31DCF" w14:paraId="3CFA8463" w14:textId="77777777" w:rsidTr="006B1D22">
        <w:trPr>
          <w:jc w:val="center"/>
        </w:trPr>
        <w:tc>
          <w:tcPr>
            <w:tcW w:w="284" w:type="dxa"/>
            <w:shd w:val="clear" w:color="auto" w:fill="auto"/>
            <w:vAlign w:val="bottom"/>
          </w:tcPr>
          <w:p w14:paraId="1DF4669B"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43</w:t>
            </w:r>
          </w:p>
        </w:tc>
        <w:tc>
          <w:tcPr>
            <w:tcW w:w="1674" w:type="dxa"/>
            <w:shd w:val="clear" w:color="auto" w:fill="auto"/>
            <w:vAlign w:val="bottom"/>
          </w:tcPr>
          <w:p w14:paraId="4410F80A"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Nurul Amal</w:t>
            </w:r>
          </w:p>
        </w:tc>
        <w:tc>
          <w:tcPr>
            <w:tcW w:w="1160" w:type="dxa"/>
            <w:shd w:val="clear" w:color="auto" w:fill="auto"/>
            <w:vAlign w:val="bottom"/>
          </w:tcPr>
          <w:p w14:paraId="5A086628"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Pyramid</w:t>
            </w:r>
          </w:p>
        </w:tc>
        <w:tc>
          <w:tcPr>
            <w:tcW w:w="1277" w:type="dxa"/>
            <w:shd w:val="clear" w:color="auto" w:fill="auto"/>
            <w:vAlign w:val="bottom"/>
          </w:tcPr>
          <w:p w14:paraId="0F43F429"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Ilir Timur II</w:t>
            </w:r>
          </w:p>
        </w:tc>
      </w:tr>
      <w:tr w:rsidR="00C31DCF" w:rsidRPr="00C31DCF" w14:paraId="2EE6D3F2" w14:textId="77777777" w:rsidTr="006B1D22">
        <w:trPr>
          <w:jc w:val="center"/>
        </w:trPr>
        <w:tc>
          <w:tcPr>
            <w:tcW w:w="284" w:type="dxa"/>
            <w:shd w:val="clear" w:color="auto" w:fill="auto"/>
            <w:vAlign w:val="bottom"/>
          </w:tcPr>
          <w:p w14:paraId="71B5AC58"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44</w:t>
            </w:r>
          </w:p>
        </w:tc>
        <w:tc>
          <w:tcPr>
            <w:tcW w:w="1674" w:type="dxa"/>
            <w:shd w:val="clear" w:color="auto" w:fill="auto"/>
            <w:vAlign w:val="bottom"/>
          </w:tcPr>
          <w:p w14:paraId="61A198C3"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 xml:space="preserve">Nurul </w:t>
            </w:r>
            <w:proofErr w:type="spellStart"/>
            <w:r w:rsidRPr="00C31DCF">
              <w:rPr>
                <w:rFonts w:asciiTheme="majorHAnsi" w:eastAsia="Candara" w:hAnsiTheme="majorHAnsi" w:cstheme="majorHAnsi"/>
                <w:sz w:val="16"/>
                <w:szCs w:val="16"/>
              </w:rPr>
              <w:t>Fitriyan</w:t>
            </w:r>
            <w:proofErr w:type="spellEnd"/>
          </w:p>
        </w:tc>
        <w:tc>
          <w:tcPr>
            <w:tcW w:w="1160" w:type="dxa"/>
            <w:shd w:val="clear" w:color="auto" w:fill="auto"/>
            <w:vAlign w:val="bottom"/>
          </w:tcPr>
          <w:p w14:paraId="0F6E6728"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Pyramid</w:t>
            </w:r>
          </w:p>
        </w:tc>
        <w:tc>
          <w:tcPr>
            <w:tcW w:w="1277" w:type="dxa"/>
            <w:shd w:val="clear" w:color="auto" w:fill="auto"/>
            <w:vAlign w:val="bottom"/>
          </w:tcPr>
          <w:p w14:paraId="197815BE"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Kemuning</w:t>
            </w:r>
          </w:p>
        </w:tc>
      </w:tr>
      <w:tr w:rsidR="00C31DCF" w:rsidRPr="00C31DCF" w14:paraId="47526E33" w14:textId="77777777" w:rsidTr="006B1D22">
        <w:trPr>
          <w:jc w:val="center"/>
        </w:trPr>
        <w:tc>
          <w:tcPr>
            <w:tcW w:w="284" w:type="dxa"/>
            <w:shd w:val="clear" w:color="auto" w:fill="auto"/>
            <w:vAlign w:val="bottom"/>
          </w:tcPr>
          <w:p w14:paraId="685DAE0C"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45</w:t>
            </w:r>
          </w:p>
        </w:tc>
        <w:tc>
          <w:tcPr>
            <w:tcW w:w="1674" w:type="dxa"/>
            <w:shd w:val="clear" w:color="auto" w:fill="auto"/>
            <w:vAlign w:val="bottom"/>
          </w:tcPr>
          <w:p w14:paraId="6CEAF8F8"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Nurul Iman</w:t>
            </w:r>
          </w:p>
        </w:tc>
        <w:tc>
          <w:tcPr>
            <w:tcW w:w="1160" w:type="dxa"/>
            <w:shd w:val="clear" w:color="auto" w:fill="auto"/>
            <w:vAlign w:val="bottom"/>
          </w:tcPr>
          <w:p w14:paraId="0D5E308B"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Combination</w:t>
            </w:r>
          </w:p>
        </w:tc>
        <w:tc>
          <w:tcPr>
            <w:tcW w:w="1277" w:type="dxa"/>
            <w:shd w:val="clear" w:color="auto" w:fill="auto"/>
            <w:vAlign w:val="bottom"/>
          </w:tcPr>
          <w:p w14:paraId="7178EE14"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Sako</w:t>
            </w:r>
          </w:p>
        </w:tc>
      </w:tr>
      <w:tr w:rsidR="00C31DCF" w:rsidRPr="00C31DCF" w14:paraId="610929E9" w14:textId="77777777" w:rsidTr="006B1D22">
        <w:trPr>
          <w:jc w:val="center"/>
        </w:trPr>
        <w:tc>
          <w:tcPr>
            <w:tcW w:w="284" w:type="dxa"/>
            <w:shd w:val="clear" w:color="auto" w:fill="auto"/>
            <w:vAlign w:val="bottom"/>
          </w:tcPr>
          <w:p w14:paraId="405A7AF6"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46</w:t>
            </w:r>
          </w:p>
        </w:tc>
        <w:tc>
          <w:tcPr>
            <w:tcW w:w="1674" w:type="dxa"/>
            <w:shd w:val="clear" w:color="auto" w:fill="auto"/>
            <w:vAlign w:val="bottom"/>
          </w:tcPr>
          <w:p w14:paraId="6A2C0070"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 xml:space="preserve">Nurul </w:t>
            </w:r>
            <w:proofErr w:type="spellStart"/>
            <w:r w:rsidRPr="00C31DCF">
              <w:rPr>
                <w:rFonts w:asciiTheme="majorHAnsi" w:eastAsia="Candara" w:hAnsiTheme="majorHAnsi" w:cstheme="majorHAnsi"/>
                <w:sz w:val="16"/>
                <w:szCs w:val="16"/>
              </w:rPr>
              <w:t>Insan</w:t>
            </w:r>
            <w:proofErr w:type="spellEnd"/>
          </w:p>
        </w:tc>
        <w:tc>
          <w:tcPr>
            <w:tcW w:w="1160" w:type="dxa"/>
            <w:shd w:val="clear" w:color="auto" w:fill="auto"/>
            <w:vAlign w:val="bottom"/>
          </w:tcPr>
          <w:p w14:paraId="3519B70F"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Pyramid</w:t>
            </w:r>
          </w:p>
        </w:tc>
        <w:tc>
          <w:tcPr>
            <w:tcW w:w="1277" w:type="dxa"/>
            <w:shd w:val="clear" w:color="auto" w:fill="auto"/>
            <w:vAlign w:val="bottom"/>
          </w:tcPr>
          <w:p w14:paraId="36908348"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Kemuning</w:t>
            </w:r>
          </w:p>
        </w:tc>
      </w:tr>
      <w:tr w:rsidR="00C31DCF" w:rsidRPr="00C31DCF" w14:paraId="57794069" w14:textId="77777777" w:rsidTr="006B1D22">
        <w:trPr>
          <w:jc w:val="center"/>
        </w:trPr>
        <w:tc>
          <w:tcPr>
            <w:tcW w:w="284" w:type="dxa"/>
            <w:shd w:val="clear" w:color="auto" w:fill="auto"/>
            <w:vAlign w:val="bottom"/>
          </w:tcPr>
          <w:p w14:paraId="3799B7CC"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47</w:t>
            </w:r>
          </w:p>
        </w:tc>
        <w:tc>
          <w:tcPr>
            <w:tcW w:w="1674" w:type="dxa"/>
            <w:shd w:val="clear" w:color="auto" w:fill="auto"/>
            <w:vAlign w:val="bottom"/>
          </w:tcPr>
          <w:p w14:paraId="1F2CD305"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Nurul Islam</w:t>
            </w:r>
          </w:p>
        </w:tc>
        <w:tc>
          <w:tcPr>
            <w:tcW w:w="1160" w:type="dxa"/>
            <w:shd w:val="clear" w:color="auto" w:fill="auto"/>
            <w:vAlign w:val="bottom"/>
          </w:tcPr>
          <w:p w14:paraId="15A82C5A"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Combination</w:t>
            </w:r>
          </w:p>
        </w:tc>
        <w:tc>
          <w:tcPr>
            <w:tcW w:w="1277" w:type="dxa"/>
            <w:shd w:val="clear" w:color="auto" w:fill="auto"/>
            <w:vAlign w:val="bottom"/>
          </w:tcPr>
          <w:p w14:paraId="6FBA41BF"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Plaju</w:t>
            </w:r>
            <w:proofErr w:type="spellEnd"/>
          </w:p>
        </w:tc>
      </w:tr>
      <w:tr w:rsidR="00C31DCF" w:rsidRPr="00C31DCF" w14:paraId="605AF3C3" w14:textId="77777777" w:rsidTr="006B1D22">
        <w:trPr>
          <w:jc w:val="center"/>
        </w:trPr>
        <w:tc>
          <w:tcPr>
            <w:tcW w:w="284" w:type="dxa"/>
            <w:shd w:val="clear" w:color="auto" w:fill="auto"/>
            <w:vAlign w:val="bottom"/>
          </w:tcPr>
          <w:p w14:paraId="61A8D814"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48</w:t>
            </w:r>
          </w:p>
        </w:tc>
        <w:tc>
          <w:tcPr>
            <w:tcW w:w="1674" w:type="dxa"/>
            <w:shd w:val="clear" w:color="auto" w:fill="auto"/>
            <w:vAlign w:val="bottom"/>
          </w:tcPr>
          <w:p w14:paraId="25767299"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Nurussalam</w:t>
            </w:r>
            <w:proofErr w:type="spellEnd"/>
          </w:p>
        </w:tc>
        <w:tc>
          <w:tcPr>
            <w:tcW w:w="1160" w:type="dxa"/>
            <w:shd w:val="clear" w:color="auto" w:fill="auto"/>
            <w:vAlign w:val="bottom"/>
          </w:tcPr>
          <w:p w14:paraId="4C1730AC"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Combination</w:t>
            </w:r>
          </w:p>
        </w:tc>
        <w:tc>
          <w:tcPr>
            <w:tcW w:w="1277" w:type="dxa"/>
            <w:shd w:val="clear" w:color="auto" w:fill="auto"/>
            <w:vAlign w:val="bottom"/>
          </w:tcPr>
          <w:p w14:paraId="30B30F33"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Ilir Barat I</w:t>
            </w:r>
          </w:p>
        </w:tc>
      </w:tr>
      <w:tr w:rsidR="00C31DCF" w:rsidRPr="00C31DCF" w14:paraId="537ACE09" w14:textId="77777777" w:rsidTr="006B1D22">
        <w:trPr>
          <w:jc w:val="center"/>
        </w:trPr>
        <w:tc>
          <w:tcPr>
            <w:tcW w:w="284" w:type="dxa"/>
            <w:shd w:val="clear" w:color="auto" w:fill="auto"/>
            <w:vAlign w:val="bottom"/>
          </w:tcPr>
          <w:p w14:paraId="1C4670AF"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49</w:t>
            </w:r>
          </w:p>
        </w:tc>
        <w:tc>
          <w:tcPr>
            <w:tcW w:w="1674" w:type="dxa"/>
            <w:shd w:val="clear" w:color="auto" w:fill="auto"/>
            <w:vAlign w:val="bottom"/>
          </w:tcPr>
          <w:p w14:paraId="555DB22E"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Taqwa</w:t>
            </w:r>
          </w:p>
        </w:tc>
        <w:tc>
          <w:tcPr>
            <w:tcW w:w="1160" w:type="dxa"/>
            <w:shd w:val="clear" w:color="auto" w:fill="auto"/>
            <w:vAlign w:val="bottom"/>
          </w:tcPr>
          <w:p w14:paraId="068968EE"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Pyramid</w:t>
            </w:r>
          </w:p>
        </w:tc>
        <w:tc>
          <w:tcPr>
            <w:tcW w:w="1277" w:type="dxa"/>
            <w:shd w:val="clear" w:color="auto" w:fill="auto"/>
            <w:vAlign w:val="bottom"/>
          </w:tcPr>
          <w:p w14:paraId="608B1A3F"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Sako</w:t>
            </w:r>
          </w:p>
        </w:tc>
      </w:tr>
      <w:tr w:rsidR="00C31DCF" w:rsidRPr="00C31DCF" w14:paraId="1D4A8476" w14:textId="77777777" w:rsidTr="006B1D22">
        <w:trPr>
          <w:jc w:val="center"/>
        </w:trPr>
        <w:tc>
          <w:tcPr>
            <w:tcW w:w="284" w:type="dxa"/>
            <w:shd w:val="clear" w:color="auto" w:fill="auto"/>
            <w:vAlign w:val="bottom"/>
          </w:tcPr>
          <w:p w14:paraId="293EFF5F" w14:textId="77777777" w:rsidR="00C31DCF" w:rsidRPr="00C31DCF" w:rsidRDefault="00C31DCF" w:rsidP="00306069">
            <w:pPr>
              <w:ind w:left="-57" w:right="-57"/>
              <w:jc w:val="right"/>
              <w:rPr>
                <w:rFonts w:asciiTheme="majorHAnsi" w:eastAsia="Candara" w:hAnsiTheme="majorHAnsi" w:cstheme="majorHAnsi"/>
                <w:sz w:val="16"/>
                <w:szCs w:val="16"/>
              </w:rPr>
            </w:pPr>
            <w:r w:rsidRPr="00C31DCF">
              <w:rPr>
                <w:rFonts w:asciiTheme="majorHAnsi" w:eastAsia="Candara" w:hAnsiTheme="majorHAnsi" w:cstheme="majorHAnsi"/>
                <w:sz w:val="16"/>
                <w:szCs w:val="16"/>
              </w:rPr>
              <w:t>50</w:t>
            </w:r>
          </w:p>
        </w:tc>
        <w:tc>
          <w:tcPr>
            <w:tcW w:w="1674" w:type="dxa"/>
            <w:shd w:val="clear" w:color="auto" w:fill="auto"/>
            <w:vAlign w:val="bottom"/>
          </w:tcPr>
          <w:p w14:paraId="70D799A7"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Yardan Fawwaz</w:t>
            </w:r>
          </w:p>
        </w:tc>
        <w:tc>
          <w:tcPr>
            <w:tcW w:w="1160" w:type="dxa"/>
            <w:shd w:val="clear" w:color="auto" w:fill="auto"/>
            <w:vAlign w:val="bottom"/>
          </w:tcPr>
          <w:p w14:paraId="1A2E9A13" w14:textId="77777777" w:rsidR="00C31DCF" w:rsidRPr="00C31DCF" w:rsidRDefault="00C31DCF" w:rsidP="00306069">
            <w:pPr>
              <w:rPr>
                <w:rFonts w:asciiTheme="majorHAnsi" w:eastAsia="Candara" w:hAnsiTheme="majorHAnsi" w:cstheme="majorHAnsi"/>
                <w:sz w:val="16"/>
                <w:szCs w:val="16"/>
              </w:rPr>
            </w:pPr>
            <w:r w:rsidRPr="00C31DCF">
              <w:rPr>
                <w:rFonts w:asciiTheme="majorHAnsi" w:eastAsia="Candara" w:hAnsiTheme="majorHAnsi" w:cstheme="majorHAnsi"/>
                <w:sz w:val="16"/>
                <w:szCs w:val="16"/>
              </w:rPr>
              <w:t>Dome</w:t>
            </w:r>
          </w:p>
        </w:tc>
        <w:tc>
          <w:tcPr>
            <w:tcW w:w="1277" w:type="dxa"/>
            <w:shd w:val="clear" w:color="auto" w:fill="auto"/>
            <w:vAlign w:val="bottom"/>
          </w:tcPr>
          <w:p w14:paraId="08D98EDE" w14:textId="77777777" w:rsidR="00C31DCF" w:rsidRPr="00C31DCF" w:rsidRDefault="00C31DCF" w:rsidP="00306069">
            <w:pPr>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Plaju</w:t>
            </w:r>
            <w:proofErr w:type="spellEnd"/>
          </w:p>
        </w:tc>
      </w:tr>
    </w:tbl>
    <w:p w14:paraId="049F41EC" w14:textId="77777777" w:rsidR="00C31DCF" w:rsidRDefault="00C31DCF" w:rsidP="00C31DCF">
      <w:pPr>
        <w:ind w:firstLine="284"/>
        <w:jc w:val="both"/>
        <w:rPr>
          <w:rFonts w:ascii="Trebuchet MS" w:hAnsi="Trebuchet MS"/>
          <w:b/>
          <w:noProof/>
          <w:sz w:val="16"/>
          <w:szCs w:val="18"/>
          <w:lang w:val="id-ID" w:eastAsia="ko-KR"/>
        </w:rPr>
        <w:sectPr w:rsidR="00C31DCF" w:rsidSect="00C31DCF">
          <w:type w:val="continuous"/>
          <w:pgSz w:w="11906" w:h="16838" w:code="9"/>
          <w:pgMar w:top="1418" w:right="1418" w:bottom="1418" w:left="1418" w:header="709" w:footer="709" w:gutter="0"/>
          <w:cols w:num="2" w:space="708"/>
          <w:titlePg/>
          <w:docGrid w:linePitch="360"/>
        </w:sectPr>
      </w:pPr>
    </w:p>
    <w:p w14:paraId="01038CF1" w14:textId="03B7BA82" w:rsidR="00C31DCF" w:rsidRDefault="00C31DCF" w:rsidP="00C31DCF">
      <w:pPr>
        <w:ind w:firstLine="284"/>
        <w:jc w:val="center"/>
        <w:rPr>
          <w:rFonts w:ascii="Trebuchet MS" w:hAnsi="Trebuchet MS"/>
          <w:b/>
          <w:noProof/>
          <w:sz w:val="16"/>
          <w:szCs w:val="18"/>
          <w:lang w:val="id-ID" w:eastAsia="ko-KR"/>
        </w:rPr>
      </w:pPr>
      <w:r w:rsidRPr="00C31DCF">
        <w:rPr>
          <w:rFonts w:asciiTheme="majorHAnsi" w:eastAsia="Candara" w:hAnsiTheme="majorHAnsi" w:cstheme="majorHAnsi"/>
          <w:bCs/>
          <w:sz w:val="16"/>
          <w:szCs w:val="16"/>
        </w:rPr>
        <w:lastRenderedPageBreak/>
        <w:t>Table 3. Types of mosque domes in regency</w:t>
      </w:r>
    </w:p>
    <w:p w14:paraId="18483EFA" w14:textId="77777777" w:rsidR="00C31DCF" w:rsidRDefault="00C31DCF" w:rsidP="005E66A5">
      <w:pPr>
        <w:jc w:val="center"/>
        <w:rPr>
          <w:rFonts w:ascii="Trebuchet MS" w:hAnsi="Trebuchet MS"/>
          <w:b/>
          <w:noProof/>
          <w:sz w:val="16"/>
          <w:szCs w:val="18"/>
          <w:lang w:val="id-ID" w:eastAsia="ko-KR"/>
        </w:rPr>
      </w:pPr>
    </w:p>
    <w:tbl>
      <w:tblPr>
        <w:tblW w:w="4503" w:type="dxa"/>
        <w:jc w:val="center"/>
        <w:tblBorders>
          <w:top w:val="single" w:sz="4" w:space="0" w:color="000000"/>
          <w:bottom w:val="single" w:sz="4" w:space="0" w:color="000000"/>
        </w:tblBorders>
        <w:tblLayout w:type="fixed"/>
        <w:tblLook w:val="0400" w:firstRow="0" w:lastRow="0" w:firstColumn="0" w:lastColumn="0" w:noHBand="0" w:noVBand="1"/>
      </w:tblPr>
      <w:tblGrid>
        <w:gridCol w:w="1668"/>
        <w:gridCol w:w="709"/>
        <w:gridCol w:w="851"/>
        <w:gridCol w:w="659"/>
        <w:gridCol w:w="616"/>
      </w:tblGrid>
      <w:tr w:rsidR="00C31DCF" w:rsidRPr="00C31DCF" w14:paraId="629BF060" w14:textId="77777777" w:rsidTr="00C31DCF">
        <w:trPr>
          <w:trHeight w:val="370"/>
          <w:tblHeader/>
          <w:jc w:val="center"/>
        </w:trPr>
        <w:tc>
          <w:tcPr>
            <w:tcW w:w="1668" w:type="dxa"/>
            <w:tcBorders>
              <w:top w:val="single" w:sz="4" w:space="0" w:color="000000"/>
              <w:bottom w:val="single" w:sz="4" w:space="0" w:color="000000"/>
            </w:tcBorders>
            <w:shd w:val="clear" w:color="auto" w:fill="auto"/>
            <w:vAlign w:val="center"/>
          </w:tcPr>
          <w:p w14:paraId="401E2EF5" w14:textId="77777777" w:rsidR="00C31DCF" w:rsidRPr="00C31DCF" w:rsidRDefault="00C31DCF" w:rsidP="00C31DCF">
            <w:pPr>
              <w:spacing w:line="276" w:lineRule="auto"/>
              <w:jc w:val="center"/>
              <w:rPr>
                <w:rFonts w:asciiTheme="majorHAnsi" w:eastAsia="Candara" w:hAnsiTheme="majorHAnsi" w:cstheme="majorHAnsi"/>
                <w:b/>
                <w:sz w:val="16"/>
                <w:szCs w:val="16"/>
              </w:rPr>
            </w:pPr>
            <w:r w:rsidRPr="00C31DCF">
              <w:rPr>
                <w:rFonts w:asciiTheme="majorHAnsi" w:eastAsia="Candara" w:hAnsiTheme="majorHAnsi" w:cstheme="majorHAnsi"/>
                <w:b/>
                <w:sz w:val="16"/>
                <w:szCs w:val="16"/>
              </w:rPr>
              <w:t>Regency</w:t>
            </w:r>
          </w:p>
        </w:tc>
        <w:tc>
          <w:tcPr>
            <w:tcW w:w="709" w:type="dxa"/>
            <w:tcBorders>
              <w:top w:val="single" w:sz="4" w:space="0" w:color="000000"/>
              <w:bottom w:val="single" w:sz="4" w:space="0" w:color="000000"/>
            </w:tcBorders>
            <w:shd w:val="clear" w:color="auto" w:fill="auto"/>
            <w:vAlign w:val="center"/>
          </w:tcPr>
          <w:p w14:paraId="60FC42A5" w14:textId="77777777" w:rsidR="00C31DCF" w:rsidRPr="00C31DCF" w:rsidRDefault="00C31DCF" w:rsidP="00C31DCF">
            <w:pPr>
              <w:spacing w:line="276" w:lineRule="auto"/>
              <w:jc w:val="center"/>
              <w:rPr>
                <w:rFonts w:asciiTheme="majorHAnsi" w:eastAsia="Candara" w:hAnsiTheme="majorHAnsi" w:cstheme="majorHAnsi"/>
                <w:b/>
                <w:sz w:val="16"/>
                <w:szCs w:val="16"/>
              </w:rPr>
            </w:pPr>
            <w:r w:rsidRPr="00C31DCF">
              <w:rPr>
                <w:rFonts w:asciiTheme="majorHAnsi" w:eastAsia="Candara" w:hAnsiTheme="majorHAnsi" w:cstheme="majorHAnsi"/>
                <w:b/>
                <w:sz w:val="16"/>
                <w:szCs w:val="16"/>
              </w:rPr>
              <w:t>Dome</w:t>
            </w:r>
          </w:p>
        </w:tc>
        <w:tc>
          <w:tcPr>
            <w:tcW w:w="851" w:type="dxa"/>
            <w:tcBorders>
              <w:top w:val="single" w:sz="4" w:space="0" w:color="000000"/>
              <w:bottom w:val="single" w:sz="4" w:space="0" w:color="000000"/>
            </w:tcBorders>
            <w:shd w:val="clear" w:color="auto" w:fill="auto"/>
            <w:vAlign w:val="center"/>
          </w:tcPr>
          <w:p w14:paraId="4895A562" w14:textId="77777777" w:rsidR="00C31DCF" w:rsidRPr="00C31DCF" w:rsidRDefault="00C31DCF" w:rsidP="00C31DCF">
            <w:pPr>
              <w:spacing w:line="276" w:lineRule="auto"/>
              <w:jc w:val="center"/>
              <w:rPr>
                <w:rFonts w:asciiTheme="majorHAnsi" w:eastAsia="Candara" w:hAnsiTheme="majorHAnsi" w:cstheme="majorHAnsi"/>
                <w:b/>
                <w:sz w:val="16"/>
                <w:szCs w:val="16"/>
              </w:rPr>
            </w:pPr>
            <w:r w:rsidRPr="00C31DCF">
              <w:rPr>
                <w:rFonts w:asciiTheme="majorHAnsi" w:eastAsia="Candara" w:hAnsiTheme="majorHAnsi" w:cstheme="majorHAnsi"/>
                <w:b/>
                <w:sz w:val="16"/>
                <w:szCs w:val="16"/>
              </w:rPr>
              <w:t>Pyramid</w:t>
            </w:r>
          </w:p>
        </w:tc>
        <w:tc>
          <w:tcPr>
            <w:tcW w:w="659" w:type="dxa"/>
            <w:tcBorders>
              <w:top w:val="single" w:sz="4" w:space="0" w:color="000000"/>
              <w:bottom w:val="single" w:sz="4" w:space="0" w:color="000000"/>
            </w:tcBorders>
            <w:shd w:val="clear" w:color="auto" w:fill="auto"/>
            <w:vAlign w:val="center"/>
          </w:tcPr>
          <w:p w14:paraId="2FF67A97" w14:textId="77777777" w:rsidR="00C31DCF" w:rsidRPr="00C31DCF" w:rsidRDefault="00C31DCF" w:rsidP="00C31DCF">
            <w:pPr>
              <w:spacing w:line="276" w:lineRule="auto"/>
              <w:jc w:val="center"/>
              <w:rPr>
                <w:rFonts w:asciiTheme="majorHAnsi" w:eastAsia="Candara" w:hAnsiTheme="majorHAnsi" w:cstheme="majorHAnsi"/>
                <w:b/>
                <w:sz w:val="16"/>
                <w:szCs w:val="16"/>
              </w:rPr>
            </w:pPr>
            <w:r w:rsidRPr="00C31DCF">
              <w:rPr>
                <w:rFonts w:asciiTheme="majorHAnsi" w:eastAsia="Candara" w:hAnsiTheme="majorHAnsi" w:cstheme="majorHAnsi"/>
                <w:b/>
                <w:sz w:val="16"/>
                <w:szCs w:val="16"/>
              </w:rPr>
              <w:t>Mixed</w:t>
            </w:r>
          </w:p>
        </w:tc>
        <w:tc>
          <w:tcPr>
            <w:tcW w:w="616" w:type="dxa"/>
            <w:tcBorders>
              <w:top w:val="single" w:sz="4" w:space="0" w:color="000000"/>
              <w:bottom w:val="single" w:sz="4" w:space="0" w:color="000000"/>
            </w:tcBorders>
            <w:shd w:val="clear" w:color="auto" w:fill="auto"/>
            <w:vAlign w:val="center"/>
          </w:tcPr>
          <w:p w14:paraId="1DC9D277" w14:textId="77777777" w:rsidR="00C31DCF" w:rsidRPr="00C31DCF" w:rsidRDefault="00C31DCF" w:rsidP="00C31DCF">
            <w:pPr>
              <w:spacing w:line="276" w:lineRule="auto"/>
              <w:jc w:val="center"/>
              <w:rPr>
                <w:rFonts w:asciiTheme="majorHAnsi" w:eastAsia="Candara" w:hAnsiTheme="majorHAnsi" w:cstheme="majorHAnsi"/>
                <w:b/>
                <w:sz w:val="16"/>
                <w:szCs w:val="16"/>
              </w:rPr>
            </w:pPr>
            <w:r w:rsidRPr="00C31DCF">
              <w:rPr>
                <w:rFonts w:asciiTheme="majorHAnsi" w:eastAsia="Candara" w:hAnsiTheme="majorHAnsi" w:cstheme="majorHAnsi"/>
                <w:b/>
                <w:sz w:val="16"/>
                <w:szCs w:val="16"/>
              </w:rPr>
              <w:t>Total</w:t>
            </w:r>
          </w:p>
        </w:tc>
      </w:tr>
      <w:tr w:rsidR="00C31DCF" w:rsidRPr="00C31DCF" w14:paraId="005FE917" w14:textId="77777777" w:rsidTr="00306069">
        <w:trPr>
          <w:jc w:val="center"/>
        </w:trPr>
        <w:tc>
          <w:tcPr>
            <w:tcW w:w="1668" w:type="dxa"/>
            <w:tcBorders>
              <w:top w:val="single" w:sz="4" w:space="0" w:color="000000"/>
            </w:tcBorders>
            <w:shd w:val="clear" w:color="auto" w:fill="auto"/>
          </w:tcPr>
          <w:p w14:paraId="13618837" w14:textId="77777777" w:rsidR="00C31DCF" w:rsidRPr="00C31DCF" w:rsidRDefault="00C31DCF" w:rsidP="00C31DCF">
            <w:pPr>
              <w:spacing w:line="276" w:lineRule="auto"/>
              <w:rPr>
                <w:rFonts w:asciiTheme="majorHAnsi" w:eastAsia="Candara" w:hAnsiTheme="majorHAnsi" w:cstheme="majorHAnsi"/>
                <w:sz w:val="16"/>
                <w:szCs w:val="16"/>
              </w:rPr>
            </w:pPr>
            <w:r w:rsidRPr="00C31DCF">
              <w:rPr>
                <w:rFonts w:asciiTheme="majorHAnsi" w:eastAsia="Candara" w:hAnsiTheme="majorHAnsi" w:cstheme="majorHAnsi"/>
                <w:sz w:val="16"/>
                <w:szCs w:val="16"/>
              </w:rPr>
              <w:t>Ilir Barat II</w:t>
            </w:r>
          </w:p>
        </w:tc>
        <w:tc>
          <w:tcPr>
            <w:tcW w:w="709" w:type="dxa"/>
            <w:tcBorders>
              <w:top w:val="single" w:sz="4" w:space="0" w:color="000000"/>
            </w:tcBorders>
            <w:shd w:val="clear" w:color="auto" w:fill="auto"/>
          </w:tcPr>
          <w:p w14:paraId="1FB36AB1"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2</w:t>
            </w:r>
          </w:p>
        </w:tc>
        <w:tc>
          <w:tcPr>
            <w:tcW w:w="851" w:type="dxa"/>
            <w:tcBorders>
              <w:top w:val="single" w:sz="4" w:space="0" w:color="000000"/>
            </w:tcBorders>
            <w:shd w:val="clear" w:color="auto" w:fill="auto"/>
          </w:tcPr>
          <w:p w14:paraId="4110D16E"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59" w:type="dxa"/>
            <w:tcBorders>
              <w:top w:val="single" w:sz="4" w:space="0" w:color="000000"/>
            </w:tcBorders>
            <w:shd w:val="clear" w:color="auto" w:fill="auto"/>
          </w:tcPr>
          <w:p w14:paraId="3D3F4D97"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16" w:type="dxa"/>
            <w:tcBorders>
              <w:top w:val="single" w:sz="4" w:space="0" w:color="000000"/>
            </w:tcBorders>
            <w:shd w:val="clear" w:color="auto" w:fill="auto"/>
          </w:tcPr>
          <w:p w14:paraId="40907186"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2</w:t>
            </w:r>
          </w:p>
        </w:tc>
      </w:tr>
      <w:tr w:rsidR="00C31DCF" w:rsidRPr="00C31DCF" w14:paraId="103F7960" w14:textId="77777777" w:rsidTr="00306069">
        <w:trPr>
          <w:jc w:val="center"/>
        </w:trPr>
        <w:tc>
          <w:tcPr>
            <w:tcW w:w="1668" w:type="dxa"/>
            <w:shd w:val="clear" w:color="auto" w:fill="auto"/>
          </w:tcPr>
          <w:p w14:paraId="7A7DCECD" w14:textId="77777777" w:rsidR="00C31DCF" w:rsidRPr="00C31DCF" w:rsidRDefault="00C31DCF" w:rsidP="00C31DCF">
            <w:pPr>
              <w:spacing w:line="276" w:lineRule="auto"/>
              <w:rPr>
                <w:rFonts w:asciiTheme="majorHAnsi" w:eastAsia="Candara" w:hAnsiTheme="majorHAnsi" w:cstheme="majorHAnsi"/>
                <w:sz w:val="16"/>
                <w:szCs w:val="16"/>
              </w:rPr>
            </w:pPr>
            <w:r w:rsidRPr="00C31DCF">
              <w:rPr>
                <w:rFonts w:asciiTheme="majorHAnsi" w:eastAsia="Candara" w:hAnsiTheme="majorHAnsi" w:cstheme="majorHAnsi"/>
                <w:sz w:val="16"/>
                <w:szCs w:val="16"/>
              </w:rPr>
              <w:t>Gandus</w:t>
            </w:r>
          </w:p>
        </w:tc>
        <w:tc>
          <w:tcPr>
            <w:tcW w:w="709" w:type="dxa"/>
            <w:shd w:val="clear" w:color="auto" w:fill="auto"/>
          </w:tcPr>
          <w:p w14:paraId="47737833"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851" w:type="dxa"/>
            <w:shd w:val="clear" w:color="auto" w:fill="auto"/>
          </w:tcPr>
          <w:p w14:paraId="33D709C8"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1</w:t>
            </w:r>
          </w:p>
        </w:tc>
        <w:tc>
          <w:tcPr>
            <w:tcW w:w="659" w:type="dxa"/>
            <w:shd w:val="clear" w:color="auto" w:fill="auto"/>
          </w:tcPr>
          <w:p w14:paraId="5B9EFB8C"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16" w:type="dxa"/>
            <w:shd w:val="clear" w:color="auto" w:fill="auto"/>
          </w:tcPr>
          <w:p w14:paraId="7D25050B"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1</w:t>
            </w:r>
          </w:p>
        </w:tc>
      </w:tr>
      <w:tr w:rsidR="00C31DCF" w:rsidRPr="00C31DCF" w14:paraId="5C50812F" w14:textId="77777777" w:rsidTr="00306069">
        <w:trPr>
          <w:jc w:val="center"/>
        </w:trPr>
        <w:tc>
          <w:tcPr>
            <w:tcW w:w="1668" w:type="dxa"/>
            <w:shd w:val="clear" w:color="auto" w:fill="auto"/>
          </w:tcPr>
          <w:p w14:paraId="6E200D72" w14:textId="77777777" w:rsidR="00C31DCF" w:rsidRPr="00C31DCF" w:rsidRDefault="00C31DCF" w:rsidP="00C31DCF">
            <w:pPr>
              <w:spacing w:line="276" w:lineRule="auto"/>
              <w:rPr>
                <w:rFonts w:asciiTheme="majorHAnsi" w:eastAsia="Candara" w:hAnsiTheme="majorHAnsi" w:cstheme="majorHAnsi"/>
                <w:sz w:val="16"/>
                <w:szCs w:val="16"/>
              </w:rPr>
            </w:pPr>
            <w:r w:rsidRPr="00C31DCF">
              <w:rPr>
                <w:rFonts w:asciiTheme="majorHAnsi" w:eastAsia="Candara" w:hAnsiTheme="majorHAnsi" w:cstheme="majorHAnsi"/>
                <w:sz w:val="16"/>
                <w:szCs w:val="16"/>
              </w:rPr>
              <w:t>Seberang Ulu I</w:t>
            </w:r>
          </w:p>
        </w:tc>
        <w:tc>
          <w:tcPr>
            <w:tcW w:w="709" w:type="dxa"/>
            <w:shd w:val="clear" w:color="auto" w:fill="auto"/>
          </w:tcPr>
          <w:p w14:paraId="5EB0C9BF"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1</w:t>
            </w:r>
          </w:p>
        </w:tc>
        <w:tc>
          <w:tcPr>
            <w:tcW w:w="851" w:type="dxa"/>
            <w:shd w:val="clear" w:color="auto" w:fill="auto"/>
          </w:tcPr>
          <w:p w14:paraId="3F387DA0"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59" w:type="dxa"/>
            <w:shd w:val="clear" w:color="auto" w:fill="auto"/>
          </w:tcPr>
          <w:p w14:paraId="753849C6"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16" w:type="dxa"/>
            <w:shd w:val="clear" w:color="auto" w:fill="auto"/>
          </w:tcPr>
          <w:p w14:paraId="0B732B4B"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1</w:t>
            </w:r>
          </w:p>
        </w:tc>
      </w:tr>
      <w:tr w:rsidR="00C31DCF" w:rsidRPr="00C31DCF" w14:paraId="75DAC358" w14:textId="77777777" w:rsidTr="00306069">
        <w:trPr>
          <w:jc w:val="center"/>
        </w:trPr>
        <w:tc>
          <w:tcPr>
            <w:tcW w:w="1668" w:type="dxa"/>
            <w:shd w:val="clear" w:color="auto" w:fill="auto"/>
          </w:tcPr>
          <w:p w14:paraId="1778D6F9" w14:textId="77777777" w:rsidR="00C31DCF" w:rsidRPr="00C31DCF" w:rsidRDefault="00C31DCF" w:rsidP="00C31DCF">
            <w:pPr>
              <w:spacing w:line="276" w:lineRule="auto"/>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Kertapati</w:t>
            </w:r>
            <w:proofErr w:type="spellEnd"/>
          </w:p>
        </w:tc>
        <w:tc>
          <w:tcPr>
            <w:tcW w:w="709" w:type="dxa"/>
            <w:shd w:val="clear" w:color="auto" w:fill="auto"/>
          </w:tcPr>
          <w:p w14:paraId="11DBBB58"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851" w:type="dxa"/>
            <w:shd w:val="clear" w:color="auto" w:fill="auto"/>
          </w:tcPr>
          <w:p w14:paraId="35AECAE1"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59" w:type="dxa"/>
            <w:shd w:val="clear" w:color="auto" w:fill="auto"/>
          </w:tcPr>
          <w:p w14:paraId="0DA9DE27"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16" w:type="dxa"/>
            <w:shd w:val="clear" w:color="auto" w:fill="auto"/>
          </w:tcPr>
          <w:p w14:paraId="48BC2B6D"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r>
      <w:tr w:rsidR="00C31DCF" w:rsidRPr="00C31DCF" w14:paraId="5B5EC90F" w14:textId="77777777" w:rsidTr="00306069">
        <w:trPr>
          <w:jc w:val="center"/>
        </w:trPr>
        <w:tc>
          <w:tcPr>
            <w:tcW w:w="1668" w:type="dxa"/>
            <w:shd w:val="clear" w:color="auto" w:fill="auto"/>
          </w:tcPr>
          <w:p w14:paraId="6485037F" w14:textId="77777777" w:rsidR="00C31DCF" w:rsidRPr="00C31DCF" w:rsidRDefault="00C31DCF" w:rsidP="00C31DCF">
            <w:pPr>
              <w:spacing w:line="276" w:lineRule="auto"/>
              <w:rPr>
                <w:rFonts w:asciiTheme="majorHAnsi" w:eastAsia="Candara" w:hAnsiTheme="majorHAnsi" w:cstheme="majorHAnsi"/>
                <w:sz w:val="16"/>
                <w:szCs w:val="16"/>
              </w:rPr>
            </w:pPr>
            <w:r w:rsidRPr="00C31DCF">
              <w:rPr>
                <w:rFonts w:asciiTheme="majorHAnsi" w:eastAsia="Candara" w:hAnsiTheme="majorHAnsi" w:cstheme="majorHAnsi"/>
                <w:sz w:val="16"/>
                <w:szCs w:val="16"/>
              </w:rPr>
              <w:t>Seberang Ulu II</w:t>
            </w:r>
          </w:p>
        </w:tc>
        <w:tc>
          <w:tcPr>
            <w:tcW w:w="709" w:type="dxa"/>
            <w:shd w:val="clear" w:color="auto" w:fill="auto"/>
          </w:tcPr>
          <w:p w14:paraId="5DE41B24"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851" w:type="dxa"/>
            <w:shd w:val="clear" w:color="auto" w:fill="auto"/>
          </w:tcPr>
          <w:p w14:paraId="12F22586"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59" w:type="dxa"/>
            <w:shd w:val="clear" w:color="auto" w:fill="auto"/>
          </w:tcPr>
          <w:p w14:paraId="6E96394E"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16" w:type="dxa"/>
            <w:shd w:val="clear" w:color="auto" w:fill="auto"/>
          </w:tcPr>
          <w:p w14:paraId="142144F3"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r>
      <w:tr w:rsidR="00C31DCF" w:rsidRPr="00C31DCF" w14:paraId="2260422E" w14:textId="77777777" w:rsidTr="00306069">
        <w:trPr>
          <w:jc w:val="center"/>
        </w:trPr>
        <w:tc>
          <w:tcPr>
            <w:tcW w:w="1668" w:type="dxa"/>
            <w:shd w:val="clear" w:color="auto" w:fill="auto"/>
          </w:tcPr>
          <w:p w14:paraId="5E5439C9" w14:textId="77777777" w:rsidR="00C31DCF" w:rsidRPr="00C31DCF" w:rsidRDefault="00C31DCF" w:rsidP="00C31DCF">
            <w:pPr>
              <w:spacing w:line="276" w:lineRule="auto"/>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Plaju</w:t>
            </w:r>
            <w:proofErr w:type="spellEnd"/>
          </w:p>
        </w:tc>
        <w:tc>
          <w:tcPr>
            <w:tcW w:w="709" w:type="dxa"/>
            <w:shd w:val="clear" w:color="auto" w:fill="auto"/>
          </w:tcPr>
          <w:p w14:paraId="6039BF17"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7</w:t>
            </w:r>
          </w:p>
        </w:tc>
        <w:tc>
          <w:tcPr>
            <w:tcW w:w="851" w:type="dxa"/>
            <w:shd w:val="clear" w:color="auto" w:fill="auto"/>
          </w:tcPr>
          <w:p w14:paraId="2264C4DA"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2</w:t>
            </w:r>
          </w:p>
        </w:tc>
        <w:tc>
          <w:tcPr>
            <w:tcW w:w="659" w:type="dxa"/>
            <w:shd w:val="clear" w:color="auto" w:fill="auto"/>
          </w:tcPr>
          <w:p w14:paraId="0EE09D77"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1</w:t>
            </w:r>
          </w:p>
        </w:tc>
        <w:tc>
          <w:tcPr>
            <w:tcW w:w="616" w:type="dxa"/>
            <w:shd w:val="clear" w:color="auto" w:fill="auto"/>
          </w:tcPr>
          <w:p w14:paraId="5A058F88"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10</w:t>
            </w:r>
          </w:p>
        </w:tc>
      </w:tr>
      <w:tr w:rsidR="00C31DCF" w:rsidRPr="00C31DCF" w14:paraId="4B15657C" w14:textId="77777777" w:rsidTr="00306069">
        <w:trPr>
          <w:jc w:val="center"/>
        </w:trPr>
        <w:tc>
          <w:tcPr>
            <w:tcW w:w="1668" w:type="dxa"/>
            <w:shd w:val="clear" w:color="auto" w:fill="auto"/>
          </w:tcPr>
          <w:p w14:paraId="61D79628" w14:textId="77777777" w:rsidR="00C31DCF" w:rsidRPr="00C31DCF" w:rsidRDefault="00C31DCF" w:rsidP="00C31DCF">
            <w:pPr>
              <w:spacing w:line="276" w:lineRule="auto"/>
              <w:rPr>
                <w:rFonts w:asciiTheme="majorHAnsi" w:eastAsia="Candara" w:hAnsiTheme="majorHAnsi" w:cstheme="majorHAnsi"/>
                <w:sz w:val="16"/>
                <w:szCs w:val="16"/>
              </w:rPr>
            </w:pPr>
            <w:r w:rsidRPr="00C31DCF">
              <w:rPr>
                <w:rFonts w:asciiTheme="majorHAnsi" w:eastAsia="Candara" w:hAnsiTheme="majorHAnsi" w:cstheme="majorHAnsi"/>
                <w:sz w:val="16"/>
                <w:szCs w:val="16"/>
              </w:rPr>
              <w:t>Ilir Barat I</w:t>
            </w:r>
          </w:p>
        </w:tc>
        <w:tc>
          <w:tcPr>
            <w:tcW w:w="709" w:type="dxa"/>
            <w:shd w:val="clear" w:color="auto" w:fill="auto"/>
          </w:tcPr>
          <w:p w14:paraId="26A86642"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1</w:t>
            </w:r>
          </w:p>
        </w:tc>
        <w:tc>
          <w:tcPr>
            <w:tcW w:w="851" w:type="dxa"/>
            <w:shd w:val="clear" w:color="auto" w:fill="auto"/>
          </w:tcPr>
          <w:p w14:paraId="2567B0C5"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59" w:type="dxa"/>
            <w:shd w:val="clear" w:color="auto" w:fill="auto"/>
          </w:tcPr>
          <w:p w14:paraId="15F5314A"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1</w:t>
            </w:r>
          </w:p>
        </w:tc>
        <w:tc>
          <w:tcPr>
            <w:tcW w:w="616" w:type="dxa"/>
            <w:shd w:val="clear" w:color="auto" w:fill="auto"/>
          </w:tcPr>
          <w:p w14:paraId="7A708E70"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2</w:t>
            </w:r>
          </w:p>
        </w:tc>
      </w:tr>
      <w:tr w:rsidR="00C31DCF" w:rsidRPr="00C31DCF" w14:paraId="71FEDD15" w14:textId="77777777" w:rsidTr="00306069">
        <w:trPr>
          <w:jc w:val="center"/>
        </w:trPr>
        <w:tc>
          <w:tcPr>
            <w:tcW w:w="1668" w:type="dxa"/>
            <w:shd w:val="clear" w:color="auto" w:fill="auto"/>
          </w:tcPr>
          <w:p w14:paraId="0EE31733" w14:textId="77777777" w:rsidR="00C31DCF" w:rsidRPr="00C31DCF" w:rsidRDefault="00C31DCF" w:rsidP="00C31DCF">
            <w:pPr>
              <w:spacing w:line="276" w:lineRule="auto"/>
              <w:rPr>
                <w:rFonts w:asciiTheme="majorHAnsi" w:eastAsia="Candara" w:hAnsiTheme="majorHAnsi" w:cstheme="majorHAnsi"/>
                <w:sz w:val="16"/>
                <w:szCs w:val="16"/>
              </w:rPr>
            </w:pPr>
            <w:r w:rsidRPr="00C31DCF">
              <w:rPr>
                <w:rFonts w:asciiTheme="majorHAnsi" w:eastAsia="Candara" w:hAnsiTheme="majorHAnsi" w:cstheme="majorHAnsi"/>
                <w:sz w:val="16"/>
                <w:szCs w:val="16"/>
              </w:rPr>
              <w:t>Bukit Kecil</w:t>
            </w:r>
          </w:p>
        </w:tc>
        <w:tc>
          <w:tcPr>
            <w:tcW w:w="709" w:type="dxa"/>
            <w:shd w:val="clear" w:color="auto" w:fill="auto"/>
          </w:tcPr>
          <w:p w14:paraId="38FDA824"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851" w:type="dxa"/>
            <w:shd w:val="clear" w:color="auto" w:fill="auto"/>
          </w:tcPr>
          <w:p w14:paraId="762831C9"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59" w:type="dxa"/>
            <w:shd w:val="clear" w:color="auto" w:fill="auto"/>
          </w:tcPr>
          <w:p w14:paraId="7F0ADB82"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16" w:type="dxa"/>
            <w:shd w:val="clear" w:color="auto" w:fill="auto"/>
          </w:tcPr>
          <w:p w14:paraId="5E941538"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r>
      <w:tr w:rsidR="00C31DCF" w:rsidRPr="00C31DCF" w14:paraId="61778E1E" w14:textId="77777777" w:rsidTr="00306069">
        <w:trPr>
          <w:jc w:val="center"/>
        </w:trPr>
        <w:tc>
          <w:tcPr>
            <w:tcW w:w="1668" w:type="dxa"/>
            <w:shd w:val="clear" w:color="auto" w:fill="auto"/>
          </w:tcPr>
          <w:p w14:paraId="5974635E" w14:textId="77777777" w:rsidR="00C31DCF" w:rsidRPr="00C31DCF" w:rsidRDefault="00C31DCF" w:rsidP="00C31DCF">
            <w:pPr>
              <w:spacing w:line="276" w:lineRule="auto"/>
              <w:rPr>
                <w:rFonts w:asciiTheme="majorHAnsi" w:eastAsia="Candara" w:hAnsiTheme="majorHAnsi" w:cstheme="majorHAnsi"/>
                <w:sz w:val="16"/>
                <w:szCs w:val="16"/>
              </w:rPr>
            </w:pPr>
            <w:r w:rsidRPr="00C31DCF">
              <w:rPr>
                <w:rFonts w:asciiTheme="majorHAnsi" w:eastAsia="Candara" w:hAnsiTheme="majorHAnsi" w:cstheme="majorHAnsi"/>
                <w:sz w:val="16"/>
                <w:szCs w:val="16"/>
              </w:rPr>
              <w:t>Ilir Timur I</w:t>
            </w:r>
          </w:p>
        </w:tc>
        <w:tc>
          <w:tcPr>
            <w:tcW w:w="709" w:type="dxa"/>
            <w:shd w:val="clear" w:color="auto" w:fill="auto"/>
          </w:tcPr>
          <w:p w14:paraId="6114E6FC"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2</w:t>
            </w:r>
          </w:p>
        </w:tc>
        <w:tc>
          <w:tcPr>
            <w:tcW w:w="851" w:type="dxa"/>
            <w:shd w:val="clear" w:color="auto" w:fill="auto"/>
          </w:tcPr>
          <w:p w14:paraId="79EE4994"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59" w:type="dxa"/>
            <w:shd w:val="clear" w:color="auto" w:fill="auto"/>
          </w:tcPr>
          <w:p w14:paraId="4589B285"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3</w:t>
            </w:r>
          </w:p>
        </w:tc>
        <w:tc>
          <w:tcPr>
            <w:tcW w:w="616" w:type="dxa"/>
            <w:shd w:val="clear" w:color="auto" w:fill="auto"/>
          </w:tcPr>
          <w:p w14:paraId="4E92669E"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5</w:t>
            </w:r>
          </w:p>
        </w:tc>
      </w:tr>
      <w:tr w:rsidR="00C31DCF" w:rsidRPr="00C31DCF" w14:paraId="51BFDC87" w14:textId="77777777" w:rsidTr="00306069">
        <w:trPr>
          <w:jc w:val="center"/>
        </w:trPr>
        <w:tc>
          <w:tcPr>
            <w:tcW w:w="1668" w:type="dxa"/>
            <w:shd w:val="clear" w:color="auto" w:fill="auto"/>
          </w:tcPr>
          <w:p w14:paraId="4294031E" w14:textId="77777777" w:rsidR="00C31DCF" w:rsidRPr="00C31DCF" w:rsidRDefault="00C31DCF" w:rsidP="00C31DCF">
            <w:pPr>
              <w:spacing w:line="276" w:lineRule="auto"/>
              <w:rPr>
                <w:rFonts w:asciiTheme="majorHAnsi" w:eastAsia="Candara" w:hAnsiTheme="majorHAnsi" w:cstheme="majorHAnsi"/>
                <w:sz w:val="16"/>
                <w:szCs w:val="16"/>
              </w:rPr>
            </w:pPr>
            <w:r w:rsidRPr="00C31DCF">
              <w:rPr>
                <w:rFonts w:asciiTheme="majorHAnsi" w:eastAsia="Candara" w:hAnsiTheme="majorHAnsi" w:cstheme="majorHAnsi"/>
                <w:sz w:val="16"/>
                <w:szCs w:val="16"/>
              </w:rPr>
              <w:t>Kemuning</w:t>
            </w:r>
          </w:p>
        </w:tc>
        <w:tc>
          <w:tcPr>
            <w:tcW w:w="709" w:type="dxa"/>
            <w:shd w:val="clear" w:color="auto" w:fill="auto"/>
          </w:tcPr>
          <w:p w14:paraId="43487728"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851" w:type="dxa"/>
            <w:shd w:val="clear" w:color="auto" w:fill="auto"/>
          </w:tcPr>
          <w:p w14:paraId="4E100A87"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3</w:t>
            </w:r>
          </w:p>
        </w:tc>
        <w:tc>
          <w:tcPr>
            <w:tcW w:w="659" w:type="dxa"/>
            <w:shd w:val="clear" w:color="auto" w:fill="auto"/>
          </w:tcPr>
          <w:p w14:paraId="5870C471"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1</w:t>
            </w:r>
          </w:p>
        </w:tc>
        <w:tc>
          <w:tcPr>
            <w:tcW w:w="616" w:type="dxa"/>
            <w:shd w:val="clear" w:color="auto" w:fill="auto"/>
          </w:tcPr>
          <w:p w14:paraId="792D165D"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4</w:t>
            </w:r>
          </w:p>
        </w:tc>
      </w:tr>
      <w:tr w:rsidR="00C31DCF" w:rsidRPr="00C31DCF" w14:paraId="644977C6" w14:textId="77777777" w:rsidTr="00306069">
        <w:trPr>
          <w:jc w:val="center"/>
        </w:trPr>
        <w:tc>
          <w:tcPr>
            <w:tcW w:w="1668" w:type="dxa"/>
            <w:shd w:val="clear" w:color="auto" w:fill="auto"/>
          </w:tcPr>
          <w:p w14:paraId="487C12DD" w14:textId="77777777" w:rsidR="00C31DCF" w:rsidRPr="00C31DCF" w:rsidRDefault="00C31DCF" w:rsidP="00C31DCF">
            <w:pPr>
              <w:spacing w:line="276" w:lineRule="auto"/>
              <w:rPr>
                <w:rFonts w:asciiTheme="majorHAnsi" w:eastAsia="Candara" w:hAnsiTheme="majorHAnsi" w:cstheme="majorHAnsi"/>
                <w:sz w:val="16"/>
                <w:szCs w:val="16"/>
              </w:rPr>
            </w:pPr>
            <w:r w:rsidRPr="00C31DCF">
              <w:rPr>
                <w:rFonts w:asciiTheme="majorHAnsi" w:eastAsia="Candara" w:hAnsiTheme="majorHAnsi" w:cstheme="majorHAnsi"/>
                <w:sz w:val="16"/>
                <w:szCs w:val="16"/>
              </w:rPr>
              <w:t>Ilir Timur II</w:t>
            </w:r>
          </w:p>
        </w:tc>
        <w:tc>
          <w:tcPr>
            <w:tcW w:w="709" w:type="dxa"/>
            <w:shd w:val="clear" w:color="auto" w:fill="auto"/>
          </w:tcPr>
          <w:p w14:paraId="5AEC90BC"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1</w:t>
            </w:r>
          </w:p>
        </w:tc>
        <w:tc>
          <w:tcPr>
            <w:tcW w:w="851" w:type="dxa"/>
            <w:shd w:val="clear" w:color="auto" w:fill="auto"/>
          </w:tcPr>
          <w:p w14:paraId="40795E14"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4</w:t>
            </w:r>
          </w:p>
        </w:tc>
        <w:tc>
          <w:tcPr>
            <w:tcW w:w="659" w:type="dxa"/>
            <w:shd w:val="clear" w:color="auto" w:fill="auto"/>
          </w:tcPr>
          <w:p w14:paraId="0B1B00AF"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2</w:t>
            </w:r>
          </w:p>
        </w:tc>
        <w:tc>
          <w:tcPr>
            <w:tcW w:w="616" w:type="dxa"/>
            <w:shd w:val="clear" w:color="auto" w:fill="auto"/>
          </w:tcPr>
          <w:p w14:paraId="25F5DDC4"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7</w:t>
            </w:r>
          </w:p>
        </w:tc>
      </w:tr>
      <w:tr w:rsidR="00C31DCF" w:rsidRPr="00C31DCF" w14:paraId="2645D629" w14:textId="77777777" w:rsidTr="00306069">
        <w:trPr>
          <w:jc w:val="center"/>
        </w:trPr>
        <w:tc>
          <w:tcPr>
            <w:tcW w:w="1668" w:type="dxa"/>
            <w:shd w:val="clear" w:color="auto" w:fill="auto"/>
          </w:tcPr>
          <w:p w14:paraId="7184E362" w14:textId="77777777" w:rsidR="00C31DCF" w:rsidRPr="00C31DCF" w:rsidRDefault="00C31DCF" w:rsidP="00C31DCF">
            <w:pPr>
              <w:spacing w:line="276" w:lineRule="auto"/>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Kalidoni</w:t>
            </w:r>
            <w:proofErr w:type="spellEnd"/>
          </w:p>
        </w:tc>
        <w:tc>
          <w:tcPr>
            <w:tcW w:w="709" w:type="dxa"/>
            <w:shd w:val="clear" w:color="auto" w:fill="auto"/>
          </w:tcPr>
          <w:p w14:paraId="12141B7E"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851" w:type="dxa"/>
            <w:shd w:val="clear" w:color="auto" w:fill="auto"/>
          </w:tcPr>
          <w:p w14:paraId="286F720A"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59" w:type="dxa"/>
            <w:shd w:val="clear" w:color="auto" w:fill="auto"/>
          </w:tcPr>
          <w:p w14:paraId="5676A520"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1</w:t>
            </w:r>
          </w:p>
        </w:tc>
        <w:tc>
          <w:tcPr>
            <w:tcW w:w="616" w:type="dxa"/>
            <w:shd w:val="clear" w:color="auto" w:fill="auto"/>
          </w:tcPr>
          <w:p w14:paraId="20A99F02"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1</w:t>
            </w:r>
          </w:p>
        </w:tc>
      </w:tr>
      <w:tr w:rsidR="00C31DCF" w:rsidRPr="00C31DCF" w14:paraId="14C33F68" w14:textId="77777777" w:rsidTr="00306069">
        <w:trPr>
          <w:jc w:val="center"/>
        </w:trPr>
        <w:tc>
          <w:tcPr>
            <w:tcW w:w="1668" w:type="dxa"/>
            <w:shd w:val="clear" w:color="auto" w:fill="auto"/>
          </w:tcPr>
          <w:p w14:paraId="6035B2D7" w14:textId="77777777" w:rsidR="00C31DCF" w:rsidRPr="00C31DCF" w:rsidRDefault="00C31DCF" w:rsidP="00C31DCF">
            <w:pPr>
              <w:spacing w:line="276" w:lineRule="auto"/>
              <w:rPr>
                <w:rFonts w:asciiTheme="majorHAnsi" w:eastAsia="Candara" w:hAnsiTheme="majorHAnsi" w:cstheme="majorHAnsi"/>
                <w:sz w:val="16"/>
                <w:szCs w:val="16"/>
              </w:rPr>
            </w:pPr>
            <w:r w:rsidRPr="00C31DCF">
              <w:rPr>
                <w:rFonts w:asciiTheme="majorHAnsi" w:eastAsia="Candara" w:hAnsiTheme="majorHAnsi" w:cstheme="majorHAnsi"/>
                <w:sz w:val="16"/>
                <w:szCs w:val="16"/>
              </w:rPr>
              <w:t>Sako</w:t>
            </w:r>
          </w:p>
        </w:tc>
        <w:tc>
          <w:tcPr>
            <w:tcW w:w="709" w:type="dxa"/>
            <w:shd w:val="clear" w:color="auto" w:fill="auto"/>
          </w:tcPr>
          <w:p w14:paraId="071ADB0B"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2</w:t>
            </w:r>
          </w:p>
        </w:tc>
        <w:tc>
          <w:tcPr>
            <w:tcW w:w="851" w:type="dxa"/>
            <w:shd w:val="clear" w:color="auto" w:fill="auto"/>
          </w:tcPr>
          <w:p w14:paraId="2C51EEEB"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6</w:t>
            </w:r>
          </w:p>
        </w:tc>
        <w:tc>
          <w:tcPr>
            <w:tcW w:w="659" w:type="dxa"/>
            <w:shd w:val="clear" w:color="auto" w:fill="auto"/>
          </w:tcPr>
          <w:p w14:paraId="5E477081"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8</w:t>
            </w:r>
          </w:p>
        </w:tc>
        <w:tc>
          <w:tcPr>
            <w:tcW w:w="616" w:type="dxa"/>
            <w:shd w:val="clear" w:color="auto" w:fill="auto"/>
          </w:tcPr>
          <w:p w14:paraId="75B3FB79"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15</w:t>
            </w:r>
          </w:p>
        </w:tc>
      </w:tr>
      <w:tr w:rsidR="00C31DCF" w:rsidRPr="00C31DCF" w14:paraId="59BAE674" w14:textId="77777777" w:rsidTr="00306069">
        <w:trPr>
          <w:jc w:val="center"/>
        </w:trPr>
        <w:tc>
          <w:tcPr>
            <w:tcW w:w="1668" w:type="dxa"/>
            <w:shd w:val="clear" w:color="auto" w:fill="auto"/>
          </w:tcPr>
          <w:p w14:paraId="2164225E" w14:textId="77777777" w:rsidR="00C31DCF" w:rsidRPr="00C31DCF" w:rsidRDefault="00C31DCF" w:rsidP="00C31DCF">
            <w:pPr>
              <w:spacing w:line="276" w:lineRule="auto"/>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Sematang</w:t>
            </w:r>
            <w:proofErr w:type="spellEnd"/>
            <w:r w:rsidRPr="00C31DCF">
              <w:rPr>
                <w:rFonts w:asciiTheme="majorHAnsi" w:eastAsia="Candara" w:hAnsiTheme="majorHAnsi" w:cstheme="majorHAnsi"/>
                <w:sz w:val="16"/>
                <w:szCs w:val="16"/>
              </w:rPr>
              <w:t xml:space="preserve"> </w:t>
            </w:r>
            <w:proofErr w:type="spellStart"/>
            <w:r w:rsidRPr="00C31DCF">
              <w:rPr>
                <w:rFonts w:asciiTheme="majorHAnsi" w:eastAsia="Candara" w:hAnsiTheme="majorHAnsi" w:cstheme="majorHAnsi"/>
                <w:sz w:val="16"/>
                <w:szCs w:val="16"/>
              </w:rPr>
              <w:t>Borang</w:t>
            </w:r>
            <w:proofErr w:type="spellEnd"/>
          </w:p>
        </w:tc>
        <w:tc>
          <w:tcPr>
            <w:tcW w:w="709" w:type="dxa"/>
            <w:shd w:val="clear" w:color="auto" w:fill="auto"/>
          </w:tcPr>
          <w:p w14:paraId="198742B9"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851" w:type="dxa"/>
            <w:shd w:val="clear" w:color="auto" w:fill="auto"/>
          </w:tcPr>
          <w:p w14:paraId="75176D20"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59" w:type="dxa"/>
            <w:shd w:val="clear" w:color="auto" w:fill="auto"/>
          </w:tcPr>
          <w:p w14:paraId="1EC24E20"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16" w:type="dxa"/>
            <w:shd w:val="clear" w:color="auto" w:fill="auto"/>
          </w:tcPr>
          <w:p w14:paraId="1F3BF1E0"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r>
      <w:tr w:rsidR="00C31DCF" w:rsidRPr="00C31DCF" w14:paraId="1D657AE7" w14:textId="77777777" w:rsidTr="00306069">
        <w:trPr>
          <w:jc w:val="center"/>
        </w:trPr>
        <w:tc>
          <w:tcPr>
            <w:tcW w:w="1668" w:type="dxa"/>
            <w:shd w:val="clear" w:color="auto" w:fill="auto"/>
          </w:tcPr>
          <w:p w14:paraId="7227E64D" w14:textId="77777777" w:rsidR="00C31DCF" w:rsidRPr="00C31DCF" w:rsidRDefault="00C31DCF" w:rsidP="00C31DCF">
            <w:pPr>
              <w:spacing w:line="276" w:lineRule="auto"/>
              <w:rPr>
                <w:rFonts w:asciiTheme="majorHAnsi" w:eastAsia="Candara" w:hAnsiTheme="majorHAnsi" w:cstheme="majorHAnsi"/>
                <w:sz w:val="16"/>
                <w:szCs w:val="16"/>
              </w:rPr>
            </w:pPr>
            <w:proofErr w:type="spellStart"/>
            <w:r w:rsidRPr="00C31DCF">
              <w:rPr>
                <w:rFonts w:asciiTheme="majorHAnsi" w:eastAsia="Candara" w:hAnsiTheme="majorHAnsi" w:cstheme="majorHAnsi"/>
                <w:sz w:val="16"/>
                <w:szCs w:val="16"/>
              </w:rPr>
              <w:t>Sukarami</w:t>
            </w:r>
            <w:proofErr w:type="spellEnd"/>
          </w:p>
        </w:tc>
        <w:tc>
          <w:tcPr>
            <w:tcW w:w="709" w:type="dxa"/>
            <w:shd w:val="clear" w:color="auto" w:fill="auto"/>
          </w:tcPr>
          <w:p w14:paraId="7FBB02F7"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851" w:type="dxa"/>
            <w:shd w:val="clear" w:color="auto" w:fill="auto"/>
          </w:tcPr>
          <w:p w14:paraId="446DCC9E"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1</w:t>
            </w:r>
          </w:p>
        </w:tc>
        <w:tc>
          <w:tcPr>
            <w:tcW w:w="659" w:type="dxa"/>
            <w:shd w:val="clear" w:color="auto" w:fill="auto"/>
          </w:tcPr>
          <w:p w14:paraId="434FB239"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16" w:type="dxa"/>
            <w:shd w:val="clear" w:color="auto" w:fill="auto"/>
          </w:tcPr>
          <w:p w14:paraId="637512F7"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1</w:t>
            </w:r>
          </w:p>
        </w:tc>
      </w:tr>
      <w:tr w:rsidR="00C31DCF" w:rsidRPr="00C31DCF" w14:paraId="20A46D5B" w14:textId="77777777" w:rsidTr="00306069">
        <w:trPr>
          <w:jc w:val="center"/>
        </w:trPr>
        <w:tc>
          <w:tcPr>
            <w:tcW w:w="1668" w:type="dxa"/>
            <w:shd w:val="clear" w:color="auto" w:fill="auto"/>
          </w:tcPr>
          <w:p w14:paraId="5928BC58" w14:textId="77777777" w:rsidR="00C31DCF" w:rsidRPr="00C31DCF" w:rsidRDefault="00C31DCF" w:rsidP="00C31DCF">
            <w:pPr>
              <w:spacing w:line="276" w:lineRule="auto"/>
              <w:rPr>
                <w:rFonts w:asciiTheme="majorHAnsi" w:eastAsia="Candara" w:hAnsiTheme="majorHAnsi" w:cstheme="majorHAnsi"/>
                <w:sz w:val="16"/>
                <w:szCs w:val="16"/>
              </w:rPr>
            </w:pPr>
            <w:r w:rsidRPr="00C31DCF">
              <w:rPr>
                <w:rFonts w:asciiTheme="majorHAnsi" w:eastAsia="Candara" w:hAnsiTheme="majorHAnsi" w:cstheme="majorHAnsi"/>
                <w:sz w:val="16"/>
                <w:szCs w:val="16"/>
              </w:rPr>
              <w:t>Alang-Alang Lebar</w:t>
            </w:r>
          </w:p>
        </w:tc>
        <w:tc>
          <w:tcPr>
            <w:tcW w:w="709" w:type="dxa"/>
            <w:shd w:val="clear" w:color="auto" w:fill="auto"/>
          </w:tcPr>
          <w:p w14:paraId="0ACE604D"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851" w:type="dxa"/>
            <w:shd w:val="clear" w:color="auto" w:fill="auto"/>
          </w:tcPr>
          <w:p w14:paraId="2A5125C4"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59" w:type="dxa"/>
            <w:shd w:val="clear" w:color="auto" w:fill="auto"/>
          </w:tcPr>
          <w:p w14:paraId="0622A819"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c>
          <w:tcPr>
            <w:tcW w:w="616" w:type="dxa"/>
            <w:shd w:val="clear" w:color="auto" w:fill="auto"/>
          </w:tcPr>
          <w:p w14:paraId="7A977D07" w14:textId="77777777" w:rsidR="00C31DCF" w:rsidRPr="00C31DCF" w:rsidRDefault="00C31DCF" w:rsidP="00C31DCF">
            <w:pPr>
              <w:spacing w:line="276" w:lineRule="auto"/>
              <w:jc w:val="center"/>
              <w:rPr>
                <w:rFonts w:asciiTheme="majorHAnsi" w:eastAsia="Candara" w:hAnsiTheme="majorHAnsi" w:cstheme="majorHAnsi"/>
                <w:sz w:val="16"/>
                <w:szCs w:val="16"/>
              </w:rPr>
            </w:pPr>
            <w:r w:rsidRPr="00C31DCF">
              <w:rPr>
                <w:rFonts w:asciiTheme="majorHAnsi" w:eastAsia="Candara" w:hAnsiTheme="majorHAnsi" w:cstheme="majorHAnsi"/>
                <w:sz w:val="16"/>
                <w:szCs w:val="16"/>
              </w:rPr>
              <w:t>0</w:t>
            </w:r>
          </w:p>
        </w:tc>
      </w:tr>
      <w:tr w:rsidR="00C31DCF" w:rsidRPr="00C31DCF" w14:paraId="4B1AE981" w14:textId="77777777" w:rsidTr="00306069">
        <w:trPr>
          <w:jc w:val="center"/>
        </w:trPr>
        <w:tc>
          <w:tcPr>
            <w:tcW w:w="1668" w:type="dxa"/>
            <w:shd w:val="clear" w:color="auto" w:fill="auto"/>
          </w:tcPr>
          <w:p w14:paraId="5F04009E" w14:textId="77777777" w:rsidR="00C31DCF" w:rsidRPr="00C31DCF" w:rsidRDefault="00C31DCF" w:rsidP="00C31DCF">
            <w:pPr>
              <w:spacing w:line="276" w:lineRule="auto"/>
              <w:rPr>
                <w:rFonts w:asciiTheme="majorHAnsi" w:eastAsia="Candara" w:hAnsiTheme="majorHAnsi" w:cstheme="majorHAnsi"/>
                <w:b/>
                <w:sz w:val="16"/>
                <w:szCs w:val="16"/>
              </w:rPr>
            </w:pPr>
            <w:r w:rsidRPr="00C31DCF">
              <w:rPr>
                <w:rFonts w:asciiTheme="majorHAnsi" w:eastAsia="Candara" w:hAnsiTheme="majorHAnsi" w:cstheme="majorHAnsi"/>
                <w:b/>
                <w:sz w:val="16"/>
                <w:szCs w:val="16"/>
              </w:rPr>
              <w:t>Total Ulu</w:t>
            </w:r>
          </w:p>
        </w:tc>
        <w:tc>
          <w:tcPr>
            <w:tcW w:w="709" w:type="dxa"/>
            <w:shd w:val="clear" w:color="auto" w:fill="auto"/>
          </w:tcPr>
          <w:p w14:paraId="37988EF5" w14:textId="77777777" w:rsidR="00C31DCF" w:rsidRPr="00C31DCF" w:rsidRDefault="00C31DCF" w:rsidP="00C31DCF">
            <w:pPr>
              <w:spacing w:line="276" w:lineRule="auto"/>
              <w:jc w:val="center"/>
              <w:rPr>
                <w:rFonts w:asciiTheme="majorHAnsi" w:eastAsia="Candara" w:hAnsiTheme="majorHAnsi" w:cstheme="majorHAnsi"/>
                <w:b/>
                <w:sz w:val="16"/>
                <w:szCs w:val="16"/>
              </w:rPr>
            </w:pPr>
            <w:r w:rsidRPr="00C31DCF">
              <w:rPr>
                <w:rFonts w:asciiTheme="majorHAnsi" w:eastAsia="Candara" w:hAnsiTheme="majorHAnsi" w:cstheme="majorHAnsi"/>
                <w:b/>
                <w:sz w:val="16"/>
                <w:szCs w:val="16"/>
              </w:rPr>
              <w:t>8</w:t>
            </w:r>
          </w:p>
        </w:tc>
        <w:tc>
          <w:tcPr>
            <w:tcW w:w="851" w:type="dxa"/>
            <w:shd w:val="clear" w:color="auto" w:fill="auto"/>
          </w:tcPr>
          <w:p w14:paraId="72B11382" w14:textId="77777777" w:rsidR="00C31DCF" w:rsidRPr="00C31DCF" w:rsidRDefault="00C31DCF" w:rsidP="00C31DCF">
            <w:pPr>
              <w:spacing w:line="276" w:lineRule="auto"/>
              <w:jc w:val="center"/>
              <w:rPr>
                <w:rFonts w:asciiTheme="majorHAnsi" w:eastAsia="Candara" w:hAnsiTheme="majorHAnsi" w:cstheme="majorHAnsi"/>
                <w:b/>
                <w:sz w:val="16"/>
                <w:szCs w:val="16"/>
              </w:rPr>
            </w:pPr>
            <w:r w:rsidRPr="00C31DCF">
              <w:rPr>
                <w:rFonts w:asciiTheme="majorHAnsi" w:eastAsia="Candara" w:hAnsiTheme="majorHAnsi" w:cstheme="majorHAnsi"/>
                <w:b/>
                <w:sz w:val="16"/>
                <w:szCs w:val="16"/>
              </w:rPr>
              <w:t>2</w:t>
            </w:r>
          </w:p>
        </w:tc>
        <w:tc>
          <w:tcPr>
            <w:tcW w:w="659" w:type="dxa"/>
            <w:shd w:val="clear" w:color="auto" w:fill="auto"/>
          </w:tcPr>
          <w:p w14:paraId="0E465F83" w14:textId="77777777" w:rsidR="00C31DCF" w:rsidRPr="00C31DCF" w:rsidRDefault="00C31DCF" w:rsidP="00C31DCF">
            <w:pPr>
              <w:spacing w:line="276" w:lineRule="auto"/>
              <w:jc w:val="center"/>
              <w:rPr>
                <w:rFonts w:asciiTheme="majorHAnsi" w:eastAsia="Candara" w:hAnsiTheme="majorHAnsi" w:cstheme="majorHAnsi"/>
                <w:b/>
                <w:sz w:val="16"/>
                <w:szCs w:val="16"/>
              </w:rPr>
            </w:pPr>
            <w:r w:rsidRPr="00C31DCF">
              <w:rPr>
                <w:rFonts w:asciiTheme="majorHAnsi" w:eastAsia="Candara" w:hAnsiTheme="majorHAnsi" w:cstheme="majorHAnsi"/>
                <w:b/>
                <w:sz w:val="16"/>
                <w:szCs w:val="16"/>
              </w:rPr>
              <w:t>1</w:t>
            </w:r>
          </w:p>
        </w:tc>
        <w:tc>
          <w:tcPr>
            <w:tcW w:w="616" w:type="dxa"/>
            <w:shd w:val="clear" w:color="auto" w:fill="auto"/>
          </w:tcPr>
          <w:p w14:paraId="3CCACCAD" w14:textId="77777777" w:rsidR="00C31DCF" w:rsidRPr="00C31DCF" w:rsidRDefault="00C31DCF" w:rsidP="00C31DCF">
            <w:pPr>
              <w:spacing w:line="276" w:lineRule="auto"/>
              <w:jc w:val="center"/>
              <w:rPr>
                <w:rFonts w:asciiTheme="majorHAnsi" w:eastAsia="Candara" w:hAnsiTheme="majorHAnsi" w:cstheme="majorHAnsi"/>
                <w:b/>
                <w:sz w:val="16"/>
                <w:szCs w:val="16"/>
              </w:rPr>
            </w:pPr>
            <w:r w:rsidRPr="00C31DCF">
              <w:rPr>
                <w:rFonts w:asciiTheme="majorHAnsi" w:eastAsia="Candara" w:hAnsiTheme="majorHAnsi" w:cstheme="majorHAnsi"/>
                <w:b/>
                <w:sz w:val="16"/>
                <w:szCs w:val="16"/>
              </w:rPr>
              <w:t>11</w:t>
            </w:r>
          </w:p>
        </w:tc>
      </w:tr>
      <w:tr w:rsidR="00C31DCF" w:rsidRPr="00C31DCF" w14:paraId="0DB8E362" w14:textId="77777777" w:rsidTr="00306069">
        <w:trPr>
          <w:jc w:val="center"/>
        </w:trPr>
        <w:tc>
          <w:tcPr>
            <w:tcW w:w="1668" w:type="dxa"/>
            <w:shd w:val="clear" w:color="auto" w:fill="auto"/>
          </w:tcPr>
          <w:p w14:paraId="627CDFD7" w14:textId="77777777" w:rsidR="00C31DCF" w:rsidRPr="00C31DCF" w:rsidRDefault="00C31DCF" w:rsidP="00C31DCF">
            <w:pPr>
              <w:spacing w:line="276" w:lineRule="auto"/>
              <w:rPr>
                <w:rFonts w:asciiTheme="majorHAnsi" w:eastAsia="Candara" w:hAnsiTheme="majorHAnsi" w:cstheme="majorHAnsi"/>
                <w:b/>
                <w:sz w:val="16"/>
                <w:szCs w:val="16"/>
              </w:rPr>
            </w:pPr>
            <w:r w:rsidRPr="00C31DCF">
              <w:rPr>
                <w:rFonts w:asciiTheme="majorHAnsi" w:eastAsia="Candara" w:hAnsiTheme="majorHAnsi" w:cstheme="majorHAnsi"/>
                <w:b/>
                <w:sz w:val="16"/>
                <w:szCs w:val="16"/>
              </w:rPr>
              <w:t>Total Ilir</w:t>
            </w:r>
          </w:p>
        </w:tc>
        <w:tc>
          <w:tcPr>
            <w:tcW w:w="709" w:type="dxa"/>
            <w:shd w:val="clear" w:color="auto" w:fill="auto"/>
          </w:tcPr>
          <w:p w14:paraId="6BA41D1C" w14:textId="77777777" w:rsidR="00C31DCF" w:rsidRPr="00C31DCF" w:rsidRDefault="00C31DCF" w:rsidP="00C31DCF">
            <w:pPr>
              <w:spacing w:line="276" w:lineRule="auto"/>
              <w:jc w:val="center"/>
              <w:rPr>
                <w:rFonts w:asciiTheme="majorHAnsi" w:eastAsia="Candara" w:hAnsiTheme="majorHAnsi" w:cstheme="majorHAnsi"/>
                <w:b/>
                <w:sz w:val="16"/>
                <w:szCs w:val="16"/>
              </w:rPr>
            </w:pPr>
            <w:r w:rsidRPr="00C31DCF">
              <w:rPr>
                <w:rFonts w:asciiTheme="majorHAnsi" w:eastAsia="Candara" w:hAnsiTheme="majorHAnsi" w:cstheme="majorHAnsi"/>
                <w:b/>
                <w:sz w:val="16"/>
                <w:szCs w:val="16"/>
              </w:rPr>
              <w:t>8</w:t>
            </w:r>
          </w:p>
        </w:tc>
        <w:tc>
          <w:tcPr>
            <w:tcW w:w="851" w:type="dxa"/>
            <w:shd w:val="clear" w:color="auto" w:fill="auto"/>
          </w:tcPr>
          <w:p w14:paraId="11FDAB7E" w14:textId="77777777" w:rsidR="00C31DCF" w:rsidRPr="00C31DCF" w:rsidRDefault="00C31DCF" w:rsidP="00C31DCF">
            <w:pPr>
              <w:spacing w:line="276" w:lineRule="auto"/>
              <w:jc w:val="center"/>
              <w:rPr>
                <w:rFonts w:asciiTheme="majorHAnsi" w:eastAsia="Candara" w:hAnsiTheme="majorHAnsi" w:cstheme="majorHAnsi"/>
                <w:b/>
                <w:sz w:val="16"/>
                <w:szCs w:val="16"/>
              </w:rPr>
            </w:pPr>
            <w:r w:rsidRPr="00C31DCF">
              <w:rPr>
                <w:rFonts w:asciiTheme="majorHAnsi" w:eastAsia="Candara" w:hAnsiTheme="majorHAnsi" w:cstheme="majorHAnsi"/>
                <w:b/>
                <w:sz w:val="16"/>
                <w:szCs w:val="16"/>
              </w:rPr>
              <w:t>15</w:t>
            </w:r>
          </w:p>
        </w:tc>
        <w:tc>
          <w:tcPr>
            <w:tcW w:w="659" w:type="dxa"/>
            <w:shd w:val="clear" w:color="auto" w:fill="auto"/>
          </w:tcPr>
          <w:p w14:paraId="4BA8BF0A" w14:textId="77777777" w:rsidR="00C31DCF" w:rsidRPr="00C31DCF" w:rsidRDefault="00C31DCF" w:rsidP="00C31DCF">
            <w:pPr>
              <w:spacing w:line="276" w:lineRule="auto"/>
              <w:jc w:val="center"/>
              <w:rPr>
                <w:rFonts w:asciiTheme="majorHAnsi" w:eastAsia="Candara" w:hAnsiTheme="majorHAnsi" w:cstheme="majorHAnsi"/>
                <w:b/>
                <w:sz w:val="16"/>
                <w:szCs w:val="16"/>
              </w:rPr>
            </w:pPr>
            <w:r w:rsidRPr="00C31DCF">
              <w:rPr>
                <w:rFonts w:asciiTheme="majorHAnsi" w:eastAsia="Candara" w:hAnsiTheme="majorHAnsi" w:cstheme="majorHAnsi"/>
                <w:b/>
                <w:sz w:val="16"/>
                <w:szCs w:val="16"/>
              </w:rPr>
              <w:t>16</w:t>
            </w:r>
          </w:p>
        </w:tc>
        <w:tc>
          <w:tcPr>
            <w:tcW w:w="616" w:type="dxa"/>
            <w:shd w:val="clear" w:color="auto" w:fill="auto"/>
          </w:tcPr>
          <w:p w14:paraId="23B5BA4D" w14:textId="77777777" w:rsidR="00C31DCF" w:rsidRPr="00C31DCF" w:rsidRDefault="00C31DCF" w:rsidP="00C31DCF">
            <w:pPr>
              <w:spacing w:line="276" w:lineRule="auto"/>
              <w:jc w:val="center"/>
              <w:rPr>
                <w:rFonts w:asciiTheme="majorHAnsi" w:eastAsia="Candara" w:hAnsiTheme="majorHAnsi" w:cstheme="majorHAnsi"/>
                <w:b/>
                <w:sz w:val="16"/>
                <w:szCs w:val="16"/>
              </w:rPr>
            </w:pPr>
            <w:r w:rsidRPr="00C31DCF">
              <w:rPr>
                <w:rFonts w:asciiTheme="majorHAnsi" w:eastAsia="Candara" w:hAnsiTheme="majorHAnsi" w:cstheme="majorHAnsi"/>
                <w:b/>
                <w:sz w:val="16"/>
                <w:szCs w:val="16"/>
              </w:rPr>
              <w:t>39</w:t>
            </w:r>
          </w:p>
        </w:tc>
      </w:tr>
    </w:tbl>
    <w:p w14:paraId="411E3D30" w14:textId="77777777" w:rsidR="00C31DCF" w:rsidRDefault="00C31DCF" w:rsidP="005E66A5">
      <w:pPr>
        <w:jc w:val="center"/>
        <w:rPr>
          <w:rFonts w:asciiTheme="majorHAnsi" w:hAnsiTheme="majorHAnsi" w:cstheme="majorHAnsi"/>
          <w:b/>
          <w:noProof/>
          <w:sz w:val="20"/>
          <w:lang w:val="id-ID" w:eastAsia="ko-KR"/>
        </w:rPr>
      </w:pPr>
    </w:p>
    <w:p w14:paraId="4A8DD673" w14:textId="77777777" w:rsidR="007073EC" w:rsidRPr="00C31DCF" w:rsidRDefault="007073EC" w:rsidP="005E66A5">
      <w:pPr>
        <w:jc w:val="center"/>
        <w:rPr>
          <w:rFonts w:asciiTheme="majorHAnsi" w:hAnsiTheme="majorHAnsi" w:cstheme="majorHAnsi"/>
          <w:b/>
          <w:noProof/>
          <w:sz w:val="20"/>
          <w:lang w:val="id-ID" w:eastAsia="ko-KR"/>
        </w:rPr>
      </w:pPr>
    </w:p>
    <w:p w14:paraId="1B43709B" w14:textId="2B89FCCA" w:rsidR="00C31DCF" w:rsidRDefault="00C31DCF" w:rsidP="005E66A5">
      <w:pPr>
        <w:jc w:val="center"/>
        <w:rPr>
          <w:rFonts w:ascii="Trebuchet MS" w:hAnsi="Trebuchet MS"/>
          <w:b/>
          <w:noProof/>
          <w:sz w:val="16"/>
          <w:szCs w:val="18"/>
          <w:lang w:val="id-ID" w:eastAsia="ko-KR"/>
        </w:rPr>
      </w:pPr>
      <w:r w:rsidRPr="00C25E1D">
        <w:rPr>
          <w:rFonts w:ascii="Candara" w:eastAsia="Candara" w:hAnsi="Candara" w:cs="Candara"/>
          <w:noProof/>
          <w:color w:val="000000"/>
          <w:sz w:val="18"/>
          <w:szCs w:val="18"/>
        </w:rPr>
        <w:drawing>
          <wp:inline distT="0" distB="0" distL="0" distR="0" wp14:anchorId="67B38E13" wp14:editId="45A3EB1C">
            <wp:extent cx="4519531" cy="2576222"/>
            <wp:effectExtent l="0" t="0" r="14605" b="14605"/>
            <wp:docPr id="490054343" name="Chart 4900543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D59A195" w14:textId="77777777" w:rsidR="00C31DCF" w:rsidRDefault="00C31DCF" w:rsidP="005E66A5">
      <w:pPr>
        <w:jc w:val="center"/>
        <w:rPr>
          <w:rFonts w:ascii="Trebuchet MS" w:hAnsi="Trebuchet MS"/>
          <w:b/>
          <w:noProof/>
          <w:sz w:val="16"/>
          <w:szCs w:val="18"/>
          <w:lang w:val="id-ID" w:eastAsia="ko-KR"/>
        </w:rPr>
      </w:pPr>
    </w:p>
    <w:p w14:paraId="2E36B378" w14:textId="129F7A1C" w:rsidR="005E66A5" w:rsidRPr="005E66A5" w:rsidRDefault="00C31DCF" w:rsidP="005E66A5">
      <w:pPr>
        <w:spacing w:line="264" w:lineRule="auto"/>
        <w:jc w:val="center"/>
        <w:rPr>
          <w:rFonts w:asciiTheme="majorHAnsi" w:hAnsiTheme="majorHAnsi" w:cstheme="majorHAnsi"/>
          <w:bCs/>
          <w:sz w:val="16"/>
          <w:szCs w:val="16"/>
          <w:lang w:val="id-ID"/>
        </w:rPr>
      </w:pPr>
      <w:r w:rsidRPr="00C31DCF">
        <w:rPr>
          <w:rFonts w:asciiTheme="majorHAnsi" w:hAnsiTheme="majorHAnsi" w:cstheme="majorHAnsi"/>
          <w:bCs/>
          <w:sz w:val="16"/>
          <w:szCs w:val="16"/>
        </w:rPr>
        <w:t>Figure 1. Distribution of roof sample by percentage</w:t>
      </w:r>
    </w:p>
    <w:p w14:paraId="40B040AC" w14:textId="377C3BD3" w:rsidR="005E66A5" w:rsidRDefault="005E66A5" w:rsidP="005E66A5">
      <w:pPr>
        <w:jc w:val="center"/>
        <w:rPr>
          <w:rFonts w:asciiTheme="minorHAnsi" w:hAnsiTheme="minorHAnsi" w:cstheme="minorHAnsi"/>
          <w:b/>
          <w:bCs/>
          <w:sz w:val="20"/>
          <w:szCs w:val="20"/>
        </w:rPr>
      </w:pPr>
    </w:p>
    <w:p w14:paraId="05C940E1" w14:textId="77777777" w:rsidR="00C31DCF" w:rsidRPr="00C31DCF" w:rsidRDefault="00C31DCF" w:rsidP="007073EC">
      <w:pPr>
        <w:ind w:left="284" w:firstLine="284"/>
        <w:jc w:val="both"/>
        <w:rPr>
          <w:rFonts w:asciiTheme="majorHAnsi" w:eastAsia="Candara" w:hAnsiTheme="majorHAnsi" w:cstheme="majorHAnsi"/>
          <w:color w:val="000000"/>
          <w:sz w:val="20"/>
          <w:szCs w:val="20"/>
        </w:rPr>
      </w:pPr>
      <w:r w:rsidRPr="00C31DCF">
        <w:rPr>
          <w:rFonts w:asciiTheme="majorHAnsi" w:eastAsia="Candara" w:hAnsiTheme="majorHAnsi" w:cstheme="majorHAnsi"/>
          <w:color w:val="000000"/>
          <w:sz w:val="20"/>
          <w:szCs w:val="20"/>
        </w:rPr>
        <w:t xml:space="preserve">Tables 4 and 5 depict the representative examples of each mosque dome for each area in Palembang City. It can be seen that the Ulu region does not have mosque domes that have oval and octagonal types. On the other hand, the Ilir area has no mosque domes of the ¾ dome type. There is only one mosque in Palembang City with a dome with ¾ sphere type, namely Darul Ridhwan mosque in </w:t>
      </w:r>
      <w:proofErr w:type="spellStart"/>
      <w:r w:rsidRPr="00C31DCF">
        <w:rPr>
          <w:rFonts w:asciiTheme="majorHAnsi" w:eastAsia="Candara" w:hAnsiTheme="majorHAnsi" w:cstheme="majorHAnsi"/>
          <w:color w:val="000000"/>
          <w:sz w:val="20"/>
          <w:szCs w:val="20"/>
        </w:rPr>
        <w:t>Plaju</w:t>
      </w:r>
      <w:proofErr w:type="spellEnd"/>
      <w:r w:rsidRPr="00C31DCF">
        <w:rPr>
          <w:rFonts w:asciiTheme="majorHAnsi" w:eastAsia="Candara" w:hAnsiTheme="majorHAnsi" w:cstheme="majorHAnsi"/>
          <w:color w:val="000000"/>
          <w:sz w:val="20"/>
          <w:szCs w:val="20"/>
        </w:rPr>
        <w:t>, Ulu region. The mosque dome used is a ¾ circle dome. If we look at the round shape of the dome, it is only ¾ of a ball, almost a full circle.</w:t>
      </w:r>
    </w:p>
    <w:p w14:paraId="56899637" w14:textId="14CAA419" w:rsidR="00C31DCF" w:rsidRDefault="00C31DCF" w:rsidP="007073EC">
      <w:pPr>
        <w:ind w:left="284" w:firstLine="284"/>
        <w:jc w:val="both"/>
        <w:rPr>
          <w:rFonts w:asciiTheme="majorHAnsi" w:eastAsia="Candara" w:hAnsiTheme="majorHAnsi" w:cstheme="majorHAnsi"/>
          <w:color w:val="000000"/>
          <w:sz w:val="20"/>
          <w:szCs w:val="20"/>
        </w:rPr>
      </w:pPr>
      <w:r w:rsidRPr="00C31DCF">
        <w:rPr>
          <w:rFonts w:asciiTheme="majorHAnsi" w:eastAsia="Candara" w:hAnsiTheme="majorHAnsi" w:cstheme="majorHAnsi"/>
          <w:color w:val="000000"/>
          <w:sz w:val="20"/>
          <w:szCs w:val="20"/>
        </w:rPr>
        <w:t>Similarly, there is only one mosque in Palembang City with an octagonal roof, namely Jami' Al-Aqobah Mosque in Sako, Ulu area. The mosque roof is octagonal with an additional rectangular roof that cones to the top. There are two mosques with oval domes in Palembang City, Jami' Amalia Mosque and Al Ikhlas Mosque. However, both are in the Ilir area, namely Ilir Barat II and Ilir Timur II Regency.</w:t>
      </w:r>
    </w:p>
    <w:p w14:paraId="2E444A72" w14:textId="77777777" w:rsidR="00C31DCF" w:rsidRDefault="00C31DCF" w:rsidP="00C31DCF">
      <w:pPr>
        <w:ind w:firstLine="284"/>
        <w:jc w:val="both"/>
        <w:rPr>
          <w:rFonts w:asciiTheme="majorHAnsi" w:eastAsia="Candara" w:hAnsiTheme="majorHAnsi" w:cstheme="majorHAnsi"/>
          <w:color w:val="000000"/>
          <w:sz w:val="20"/>
          <w:szCs w:val="20"/>
        </w:rPr>
      </w:pPr>
    </w:p>
    <w:p w14:paraId="56BADF8E" w14:textId="77777777" w:rsidR="00C20B86" w:rsidRDefault="00C20B86" w:rsidP="00C31DCF">
      <w:pPr>
        <w:ind w:firstLine="284"/>
        <w:jc w:val="both"/>
        <w:rPr>
          <w:rFonts w:asciiTheme="majorHAnsi" w:eastAsia="Candara" w:hAnsiTheme="majorHAnsi" w:cstheme="majorHAnsi"/>
          <w:color w:val="000000"/>
          <w:sz w:val="20"/>
          <w:szCs w:val="20"/>
        </w:rPr>
      </w:pPr>
    </w:p>
    <w:p w14:paraId="7C1DA938" w14:textId="77777777" w:rsidR="00C20B86" w:rsidRDefault="00C20B86" w:rsidP="00C31DCF">
      <w:pPr>
        <w:ind w:firstLine="284"/>
        <w:jc w:val="both"/>
        <w:rPr>
          <w:rFonts w:asciiTheme="majorHAnsi" w:eastAsia="Candara" w:hAnsiTheme="majorHAnsi" w:cstheme="majorHAnsi"/>
          <w:color w:val="000000"/>
          <w:sz w:val="20"/>
          <w:szCs w:val="20"/>
        </w:rPr>
      </w:pPr>
    </w:p>
    <w:p w14:paraId="0B725834" w14:textId="77777777" w:rsidR="00C20B86" w:rsidRDefault="00C20B86" w:rsidP="00C31DCF">
      <w:pPr>
        <w:ind w:firstLine="284"/>
        <w:jc w:val="both"/>
        <w:rPr>
          <w:rFonts w:asciiTheme="majorHAnsi" w:eastAsia="Candara" w:hAnsiTheme="majorHAnsi" w:cstheme="majorHAnsi"/>
          <w:color w:val="000000"/>
          <w:sz w:val="20"/>
          <w:szCs w:val="20"/>
        </w:rPr>
      </w:pPr>
    </w:p>
    <w:p w14:paraId="0C9DDEB6" w14:textId="77777777" w:rsidR="00C20B86" w:rsidRDefault="00C20B86" w:rsidP="00C31DCF">
      <w:pPr>
        <w:ind w:firstLine="284"/>
        <w:jc w:val="both"/>
        <w:rPr>
          <w:rFonts w:asciiTheme="majorHAnsi" w:eastAsia="Candara" w:hAnsiTheme="majorHAnsi" w:cstheme="majorHAnsi"/>
          <w:color w:val="000000"/>
          <w:sz w:val="20"/>
          <w:szCs w:val="20"/>
        </w:rPr>
      </w:pPr>
    </w:p>
    <w:p w14:paraId="7EEE3696" w14:textId="77777777" w:rsidR="00C20B86" w:rsidRDefault="00C20B86" w:rsidP="00C31DCF">
      <w:pPr>
        <w:ind w:firstLine="284"/>
        <w:jc w:val="both"/>
        <w:rPr>
          <w:rFonts w:asciiTheme="majorHAnsi" w:eastAsia="Candara" w:hAnsiTheme="majorHAnsi" w:cstheme="majorHAnsi"/>
          <w:color w:val="000000"/>
          <w:sz w:val="20"/>
          <w:szCs w:val="20"/>
        </w:rPr>
      </w:pPr>
    </w:p>
    <w:p w14:paraId="09A8F209" w14:textId="77777777" w:rsidR="00C20B86" w:rsidRDefault="00C20B86" w:rsidP="00C31DCF">
      <w:pPr>
        <w:ind w:firstLine="284"/>
        <w:jc w:val="both"/>
        <w:rPr>
          <w:rFonts w:asciiTheme="majorHAnsi" w:eastAsia="Candara" w:hAnsiTheme="majorHAnsi" w:cstheme="majorHAnsi"/>
          <w:color w:val="000000"/>
          <w:sz w:val="20"/>
          <w:szCs w:val="20"/>
        </w:rPr>
      </w:pPr>
    </w:p>
    <w:tbl>
      <w:tblPr>
        <w:tblW w:w="9061" w:type="dxa"/>
        <w:tblLayout w:type="fixed"/>
        <w:tblLook w:val="0400" w:firstRow="0" w:lastRow="0" w:firstColumn="0" w:lastColumn="0" w:noHBand="0" w:noVBand="1"/>
      </w:tblPr>
      <w:tblGrid>
        <w:gridCol w:w="4530"/>
        <w:gridCol w:w="4531"/>
      </w:tblGrid>
      <w:tr w:rsidR="007073EC" w:rsidRPr="007073EC" w14:paraId="45BCD8BB" w14:textId="77777777" w:rsidTr="00C20B86">
        <w:trPr>
          <w:trHeight w:val="282"/>
        </w:trPr>
        <w:tc>
          <w:tcPr>
            <w:tcW w:w="9061" w:type="dxa"/>
            <w:gridSpan w:val="2"/>
            <w:tcBorders>
              <w:bottom w:val="single" w:sz="4" w:space="0" w:color="auto"/>
            </w:tcBorders>
            <w:shd w:val="clear" w:color="auto" w:fill="auto"/>
            <w:vAlign w:val="center"/>
          </w:tcPr>
          <w:p w14:paraId="5762BC5F" w14:textId="77777777" w:rsidR="00C31DCF" w:rsidRPr="007073EC" w:rsidRDefault="00C31DCF" w:rsidP="00306069">
            <w:pPr>
              <w:jc w:val="center"/>
              <w:rPr>
                <w:rFonts w:asciiTheme="majorHAnsi" w:hAnsiTheme="majorHAnsi" w:cstheme="majorHAnsi"/>
                <w:bCs/>
                <w:color w:val="000000" w:themeColor="text1"/>
                <w:sz w:val="16"/>
                <w:szCs w:val="16"/>
              </w:rPr>
            </w:pPr>
            <w:r w:rsidRPr="007073EC">
              <w:rPr>
                <w:rFonts w:asciiTheme="majorHAnsi" w:hAnsiTheme="majorHAnsi" w:cstheme="majorHAnsi"/>
                <w:bCs/>
                <w:color w:val="000000" w:themeColor="text1"/>
                <w:sz w:val="16"/>
                <w:szCs w:val="16"/>
              </w:rPr>
              <w:lastRenderedPageBreak/>
              <w:t>Table 4. Visual representation of mosque dome types in the Ulu Region</w:t>
            </w:r>
          </w:p>
          <w:p w14:paraId="1B3B1C64" w14:textId="4652CF8D" w:rsidR="007073EC" w:rsidRPr="007073EC" w:rsidRDefault="007073EC" w:rsidP="00306069">
            <w:pPr>
              <w:jc w:val="center"/>
              <w:rPr>
                <w:rFonts w:asciiTheme="majorHAnsi" w:eastAsia="Candara" w:hAnsiTheme="majorHAnsi" w:cstheme="majorHAnsi"/>
                <w:color w:val="000000" w:themeColor="text1"/>
                <w:sz w:val="12"/>
                <w:szCs w:val="12"/>
              </w:rPr>
            </w:pPr>
          </w:p>
        </w:tc>
      </w:tr>
      <w:tr w:rsidR="007073EC" w:rsidRPr="007073EC" w14:paraId="2DAF766F" w14:textId="77777777" w:rsidTr="00C20B86">
        <w:trPr>
          <w:trHeight w:val="272"/>
        </w:trPr>
        <w:tc>
          <w:tcPr>
            <w:tcW w:w="4530" w:type="dxa"/>
            <w:tcBorders>
              <w:top w:val="single" w:sz="4" w:space="0" w:color="auto"/>
              <w:bottom w:val="single" w:sz="4" w:space="0" w:color="auto"/>
            </w:tcBorders>
            <w:shd w:val="clear" w:color="auto" w:fill="auto"/>
            <w:vAlign w:val="center"/>
          </w:tcPr>
          <w:p w14:paraId="2C06C4B4" w14:textId="77777777" w:rsidR="00C20B86" w:rsidRPr="007073EC" w:rsidRDefault="00C20B86" w:rsidP="00D946F2">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t>½ sphere</w:t>
            </w:r>
          </w:p>
        </w:tc>
        <w:tc>
          <w:tcPr>
            <w:tcW w:w="4531" w:type="dxa"/>
            <w:tcBorders>
              <w:top w:val="single" w:sz="4" w:space="0" w:color="auto"/>
              <w:bottom w:val="single" w:sz="4" w:space="0" w:color="auto"/>
            </w:tcBorders>
            <w:shd w:val="clear" w:color="auto" w:fill="auto"/>
            <w:vAlign w:val="center"/>
          </w:tcPr>
          <w:p w14:paraId="1AB505E2" w14:textId="77777777" w:rsidR="00C20B86" w:rsidRPr="007073EC" w:rsidRDefault="00C20B86" w:rsidP="00D946F2">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t>¾ sphere</w:t>
            </w:r>
          </w:p>
        </w:tc>
      </w:tr>
      <w:tr w:rsidR="007073EC" w:rsidRPr="007073EC" w14:paraId="10580981" w14:textId="77777777" w:rsidTr="00C20B86">
        <w:trPr>
          <w:trHeight w:val="315"/>
        </w:trPr>
        <w:tc>
          <w:tcPr>
            <w:tcW w:w="4530" w:type="dxa"/>
            <w:tcBorders>
              <w:top w:val="single" w:sz="4" w:space="0" w:color="auto"/>
            </w:tcBorders>
            <w:shd w:val="clear" w:color="auto" w:fill="auto"/>
            <w:vAlign w:val="center"/>
          </w:tcPr>
          <w:p w14:paraId="753BC702" w14:textId="77777777" w:rsidR="00C31DCF" w:rsidRPr="007073EC" w:rsidRDefault="00C31DCF" w:rsidP="00306069">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object w:dxaOrig="1580" w:dyaOrig="1090" w14:anchorId="2ED5E1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8pt;height:54.35pt" o:ole="">
                  <v:imagedata r:id="rId14" o:title=""/>
                </v:shape>
                <o:OLEObject Type="Embed" ProgID="PBrush" ShapeID="_x0000_i1025" DrawAspect="Content" ObjectID="_1779964342" r:id="rId15"/>
              </w:object>
            </w:r>
          </w:p>
        </w:tc>
        <w:tc>
          <w:tcPr>
            <w:tcW w:w="4531" w:type="dxa"/>
            <w:tcBorders>
              <w:top w:val="single" w:sz="4" w:space="0" w:color="auto"/>
            </w:tcBorders>
            <w:shd w:val="clear" w:color="auto" w:fill="auto"/>
            <w:vAlign w:val="center"/>
          </w:tcPr>
          <w:p w14:paraId="114E9FE0" w14:textId="77777777" w:rsidR="00C31DCF" w:rsidRPr="007073EC" w:rsidRDefault="00C31DCF" w:rsidP="00306069">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object w:dxaOrig="1540" w:dyaOrig="1100" w14:anchorId="5E3DF30B">
                <v:shape id="_x0000_i1026" type="#_x0000_t75" style="width:76.75pt;height:54.35pt" o:ole="">
                  <v:imagedata r:id="rId16" o:title=""/>
                </v:shape>
                <o:OLEObject Type="Embed" ProgID="PBrush" ShapeID="_x0000_i1026" DrawAspect="Content" ObjectID="_1779964343" r:id="rId17"/>
              </w:object>
            </w:r>
          </w:p>
        </w:tc>
      </w:tr>
      <w:tr w:rsidR="007073EC" w:rsidRPr="007073EC" w14:paraId="67449751" w14:textId="77777777" w:rsidTr="00C20B86">
        <w:trPr>
          <w:trHeight w:val="315"/>
        </w:trPr>
        <w:tc>
          <w:tcPr>
            <w:tcW w:w="4530" w:type="dxa"/>
            <w:shd w:val="clear" w:color="auto" w:fill="auto"/>
          </w:tcPr>
          <w:p w14:paraId="1C714506" w14:textId="77777777" w:rsidR="00C31DCF" w:rsidRPr="007073EC" w:rsidRDefault="00C31DCF" w:rsidP="00C20B86">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t>Masjid al Islam Muhammad Cheng Ho, Seberang Ulu I</w:t>
            </w:r>
          </w:p>
        </w:tc>
        <w:tc>
          <w:tcPr>
            <w:tcW w:w="4531" w:type="dxa"/>
            <w:shd w:val="clear" w:color="auto" w:fill="auto"/>
          </w:tcPr>
          <w:p w14:paraId="4071C2A2" w14:textId="77777777" w:rsidR="00C31DCF" w:rsidRPr="007073EC" w:rsidRDefault="00C31DCF" w:rsidP="00C20B86">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t xml:space="preserve">Masjid Darul Ridhwan, </w:t>
            </w:r>
            <w:proofErr w:type="spellStart"/>
            <w:r w:rsidRPr="007073EC">
              <w:rPr>
                <w:rFonts w:asciiTheme="majorHAnsi" w:eastAsia="Candara" w:hAnsiTheme="majorHAnsi" w:cstheme="majorHAnsi"/>
                <w:color w:val="000000" w:themeColor="text1"/>
                <w:sz w:val="16"/>
                <w:szCs w:val="16"/>
              </w:rPr>
              <w:t>Plaju</w:t>
            </w:r>
            <w:proofErr w:type="spellEnd"/>
          </w:p>
        </w:tc>
      </w:tr>
      <w:tr w:rsidR="007073EC" w:rsidRPr="007073EC" w14:paraId="2AD76FEF" w14:textId="77777777" w:rsidTr="00C20B86">
        <w:trPr>
          <w:trHeight w:val="284"/>
        </w:trPr>
        <w:tc>
          <w:tcPr>
            <w:tcW w:w="4530" w:type="dxa"/>
            <w:shd w:val="clear" w:color="auto" w:fill="auto"/>
          </w:tcPr>
          <w:p w14:paraId="4D6DEFCB" w14:textId="77777777" w:rsidR="00C31DCF" w:rsidRPr="007073EC" w:rsidRDefault="00C31DCF" w:rsidP="00C20B86">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t>Ogive</w:t>
            </w:r>
          </w:p>
        </w:tc>
        <w:tc>
          <w:tcPr>
            <w:tcW w:w="4531" w:type="dxa"/>
            <w:shd w:val="clear" w:color="auto" w:fill="auto"/>
          </w:tcPr>
          <w:p w14:paraId="0D9511C5" w14:textId="77777777" w:rsidR="00C31DCF" w:rsidRPr="007073EC" w:rsidRDefault="00C31DCF" w:rsidP="00C20B86">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t>Oval</w:t>
            </w:r>
          </w:p>
        </w:tc>
      </w:tr>
      <w:tr w:rsidR="007073EC" w:rsidRPr="007073EC" w14:paraId="46852C94" w14:textId="77777777" w:rsidTr="00C20B86">
        <w:trPr>
          <w:trHeight w:val="315"/>
        </w:trPr>
        <w:tc>
          <w:tcPr>
            <w:tcW w:w="4530" w:type="dxa"/>
            <w:shd w:val="clear" w:color="auto" w:fill="auto"/>
          </w:tcPr>
          <w:p w14:paraId="25EDF499" w14:textId="77777777" w:rsidR="00C31DCF" w:rsidRPr="007073EC" w:rsidRDefault="00C31DCF" w:rsidP="00C20B86">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object w:dxaOrig="1620" w:dyaOrig="1060" w14:anchorId="09A1DC1E">
                <v:shape id="_x0000_i1027" type="#_x0000_t75" style="width:80.85pt;height:53pt" o:ole="">
                  <v:imagedata r:id="rId18" o:title=""/>
                </v:shape>
                <o:OLEObject Type="Embed" ProgID="PBrush" ShapeID="_x0000_i1027" DrawAspect="Content" ObjectID="_1779964344" r:id="rId19"/>
              </w:object>
            </w:r>
          </w:p>
        </w:tc>
        <w:tc>
          <w:tcPr>
            <w:tcW w:w="4531" w:type="dxa"/>
            <w:shd w:val="clear" w:color="auto" w:fill="auto"/>
          </w:tcPr>
          <w:p w14:paraId="34CD6414" w14:textId="77777777" w:rsidR="00C31DCF" w:rsidRPr="007073EC" w:rsidRDefault="00C31DCF" w:rsidP="00C20B86">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t>No representative</w:t>
            </w:r>
          </w:p>
        </w:tc>
      </w:tr>
      <w:tr w:rsidR="007073EC" w:rsidRPr="007073EC" w14:paraId="1C2F03DC" w14:textId="77777777" w:rsidTr="00C20B86">
        <w:trPr>
          <w:trHeight w:val="227"/>
        </w:trPr>
        <w:tc>
          <w:tcPr>
            <w:tcW w:w="4530" w:type="dxa"/>
            <w:shd w:val="clear" w:color="auto" w:fill="auto"/>
          </w:tcPr>
          <w:p w14:paraId="7E0C1762" w14:textId="77777777" w:rsidR="00C31DCF" w:rsidRPr="007073EC" w:rsidRDefault="00C31DCF" w:rsidP="00C20B86">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t xml:space="preserve">Masjid Al Mustakim, </w:t>
            </w:r>
            <w:proofErr w:type="spellStart"/>
            <w:r w:rsidRPr="007073EC">
              <w:rPr>
                <w:rFonts w:asciiTheme="majorHAnsi" w:eastAsia="Candara" w:hAnsiTheme="majorHAnsi" w:cstheme="majorHAnsi"/>
                <w:color w:val="000000" w:themeColor="text1"/>
                <w:sz w:val="16"/>
                <w:szCs w:val="16"/>
              </w:rPr>
              <w:t>Plaju</w:t>
            </w:r>
            <w:proofErr w:type="spellEnd"/>
          </w:p>
        </w:tc>
        <w:tc>
          <w:tcPr>
            <w:tcW w:w="4531" w:type="dxa"/>
            <w:shd w:val="clear" w:color="auto" w:fill="auto"/>
          </w:tcPr>
          <w:p w14:paraId="30EA00D7" w14:textId="77777777" w:rsidR="00C31DCF" w:rsidRPr="007073EC" w:rsidRDefault="00C31DCF" w:rsidP="00C20B86">
            <w:pPr>
              <w:jc w:val="center"/>
              <w:rPr>
                <w:rFonts w:asciiTheme="majorHAnsi" w:eastAsia="Candara" w:hAnsiTheme="majorHAnsi" w:cstheme="majorHAnsi"/>
                <w:color w:val="000000" w:themeColor="text1"/>
                <w:sz w:val="16"/>
                <w:szCs w:val="16"/>
              </w:rPr>
            </w:pPr>
          </w:p>
        </w:tc>
      </w:tr>
      <w:tr w:rsidR="007073EC" w:rsidRPr="007073EC" w14:paraId="5F88BF34" w14:textId="77777777" w:rsidTr="00C20B86">
        <w:trPr>
          <w:trHeight w:val="315"/>
        </w:trPr>
        <w:tc>
          <w:tcPr>
            <w:tcW w:w="4530" w:type="dxa"/>
            <w:shd w:val="clear" w:color="auto" w:fill="auto"/>
          </w:tcPr>
          <w:p w14:paraId="52B3DAE6" w14:textId="77777777" w:rsidR="00C31DCF" w:rsidRPr="007073EC" w:rsidRDefault="00C31DCF" w:rsidP="00C20B86">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t>Pyramid</w:t>
            </w:r>
          </w:p>
        </w:tc>
        <w:tc>
          <w:tcPr>
            <w:tcW w:w="4531" w:type="dxa"/>
            <w:shd w:val="clear" w:color="auto" w:fill="auto"/>
          </w:tcPr>
          <w:p w14:paraId="58E18A70" w14:textId="77777777" w:rsidR="00C31DCF" w:rsidRPr="007073EC" w:rsidRDefault="00C31DCF" w:rsidP="00C20B86">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t>Octagonal</w:t>
            </w:r>
          </w:p>
        </w:tc>
      </w:tr>
      <w:tr w:rsidR="007073EC" w:rsidRPr="007073EC" w14:paraId="727D4BD6" w14:textId="77777777" w:rsidTr="00C20B86">
        <w:trPr>
          <w:trHeight w:val="227"/>
        </w:trPr>
        <w:tc>
          <w:tcPr>
            <w:tcW w:w="4530" w:type="dxa"/>
            <w:shd w:val="clear" w:color="auto" w:fill="auto"/>
          </w:tcPr>
          <w:p w14:paraId="1C1C29E6" w14:textId="77777777" w:rsidR="00C31DCF" w:rsidRPr="007073EC" w:rsidRDefault="00C31DCF" w:rsidP="00C20B86">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object w:dxaOrig="1820" w:dyaOrig="850" w14:anchorId="21862CB0">
                <v:shape id="_x0000_i1028" type="#_x0000_t75" style="width:91pt;height:42.8pt" o:ole="">
                  <v:imagedata r:id="rId20" o:title=""/>
                </v:shape>
                <o:OLEObject Type="Embed" ProgID="PBrush" ShapeID="_x0000_i1028" DrawAspect="Content" ObjectID="_1779964345" r:id="rId21"/>
              </w:object>
            </w:r>
          </w:p>
        </w:tc>
        <w:tc>
          <w:tcPr>
            <w:tcW w:w="4531" w:type="dxa"/>
            <w:shd w:val="clear" w:color="auto" w:fill="auto"/>
          </w:tcPr>
          <w:p w14:paraId="7F8027A1" w14:textId="77777777" w:rsidR="00C31DCF" w:rsidRPr="007073EC" w:rsidRDefault="00C31DCF" w:rsidP="00C20B86">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t>No representative</w:t>
            </w:r>
          </w:p>
        </w:tc>
      </w:tr>
      <w:tr w:rsidR="007073EC" w:rsidRPr="007073EC" w14:paraId="1986E83A" w14:textId="77777777" w:rsidTr="00C20B86">
        <w:trPr>
          <w:trHeight w:val="227"/>
        </w:trPr>
        <w:tc>
          <w:tcPr>
            <w:tcW w:w="4530" w:type="dxa"/>
            <w:shd w:val="clear" w:color="auto" w:fill="auto"/>
          </w:tcPr>
          <w:p w14:paraId="4BD356CA" w14:textId="77777777" w:rsidR="00C31DCF" w:rsidRPr="007073EC" w:rsidRDefault="00C31DCF" w:rsidP="00C20B86">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t xml:space="preserve">Masjid Nur Izzah, </w:t>
            </w:r>
            <w:proofErr w:type="spellStart"/>
            <w:r w:rsidRPr="007073EC">
              <w:rPr>
                <w:rFonts w:asciiTheme="majorHAnsi" w:eastAsia="Candara" w:hAnsiTheme="majorHAnsi" w:cstheme="majorHAnsi"/>
                <w:color w:val="000000" w:themeColor="text1"/>
                <w:sz w:val="16"/>
                <w:szCs w:val="16"/>
              </w:rPr>
              <w:t>Plaju</w:t>
            </w:r>
            <w:proofErr w:type="spellEnd"/>
          </w:p>
        </w:tc>
        <w:tc>
          <w:tcPr>
            <w:tcW w:w="4531" w:type="dxa"/>
            <w:shd w:val="clear" w:color="auto" w:fill="auto"/>
          </w:tcPr>
          <w:p w14:paraId="05B55B94" w14:textId="77777777" w:rsidR="00C31DCF" w:rsidRPr="007073EC" w:rsidRDefault="00C31DCF" w:rsidP="00C20B86">
            <w:pPr>
              <w:jc w:val="center"/>
              <w:rPr>
                <w:rFonts w:asciiTheme="majorHAnsi" w:eastAsia="Candara" w:hAnsiTheme="majorHAnsi" w:cstheme="majorHAnsi"/>
                <w:color w:val="000000" w:themeColor="text1"/>
                <w:sz w:val="16"/>
                <w:szCs w:val="16"/>
              </w:rPr>
            </w:pPr>
          </w:p>
        </w:tc>
      </w:tr>
      <w:tr w:rsidR="007073EC" w:rsidRPr="007073EC" w14:paraId="4BB4D71D" w14:textId="77777777" w:rsidTr="00C20B86">
        <w:trPr>
          <w:trHeight w:val="315"/>
        </w:trPr>
        <w:tc>
          <w:tcPr>
            <w:tcW w:w="4530" w:type="dxa"/>
            <w:shd w:val="clear" w:color="auto" w:fill="auto"/>
          </w:tcPr>
          <w:p w14:paraId="6787BA08" w14:textId="77777777" w:rsidR="00C31DCF" w:rsidRPr="007073EC" w:rsidRDefault="00C31DCF" w:rsidP="00C20B86">
            <w:pPr>
              <w:jc w:val="center"/>
              <w:rPr>
                <w:rFonts w:asciiTheme="majorHAnsi" w:eastAsia="Candara" w:hAnsiTheme="majorHAnsi" w:cstheme="majorHAnsi"/>
                <w:color w:val="000000" w:themeColor="text1"/>
                <w:sz w:val="16"/>
                <w:szCs w:val="16"/>
              </w:rPr>
            </w:pPr>
            <w:proofErr w:type="spellStart"/>
            <w:r w:rsidRPr="007073EC">
              <w:rPr>
                <w:rFonts w:asciiTheme="majorHAnsi" w:eastAsia="Candara" w:hAnsiTheme="majorHAnsi" w:cstheme="majorHAnsi"/>
                <w:color w:val="000000" w:themeColor="text1"/>
                <w:sz w:val="16"/>
                <w:szCs w:val="16"/>
              </w:rPr>
              <w:t>Tajug</w:t>
            </w:r>
            <w:proofErr w:type="spellEnd"/>
          </w:p>
        </w:tc>
        <w:tc>
          <w:tcPr>
            <w:tcW w:w="4531" w:type="dxa"/>
            <w:shd w:val="clear" w:color="auto" w:fill="auto"/>
          </w:tcPr>
          <w:p w14:paraId="5CF8B140" w14:textId="77777777" w:rsidR="00C31DCF" w:rsidRPr="007073EC" w:rsidRDefault="00C31DCF" w:rsidP="00C20B86">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t>Combination</w:t>
            </w:r>
          </w:p>
        </w:tc>
      </w:tr>
      <w:tr w:rsidR="007073EC" w:rsidRPr="007073EC" w14:paraId="13BC8DDA" w14:textId="77777777" w:rsidTr="00C20B86">
        <w:trPr>
          <w:trHeight w:val="284"/>
        </w:trPr>
        <w:tc>
          <w:tcPr>
            <w:tcW w:w="4530" w:type="dxa"/>
            <w:shd w:val="clear" w:color="auto" w:fill="auto"/>
          </w:tcPr>
          <w:p w14:paraId="73AD5ED4" w14:textId="77777777" w:rsidR="00C31DCF" w:rsidRPr="007073EC" w:rsidRDefault="00C31DCF" w:rsidP="00C20B86">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object w:dxaOrig="1490" w:dyaOrig="1290" w14:anchorId="336D21D9">
                <v:shape id="_x0000_i1029" type="#_x0000_t75" style="width:74.7pt;height:64.55pt" o:ole="">
                  <v:imagedata r:id="rId22" o:title=""/>
                </v:shape>
                <o:OLEObject Type="Embed" ProgID="PBrush" ShapeID="_x0000_i1029" DrawAspect="Content" ObjectID="_1779964346" r:id="rId23"/>
              </w:object>
            </w:r>
          </w:p>
        </w:tc>
        <w:tc>
          <w:tcPr>
            <w:tcW w:w="4531" w:type="dxa"/>
            <w:shd w:val="clear" w:color="auto" w:fill="auto"/>
          </w:tcPr>
          <w:p w14:paraId="5D1BEF6A" w14:textId="77777777" w:rsidR="00C31DCF" w:rsidRPr="007073EC" w:rsidRDefault="00C31DCF" w:rsidP="00C20B86">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object w:dxaOrig="1360" w:dyaOrig="1170" w14:anchorId="7CB8475D">
                <v:shape id="_x0000_i1030" type="#_x0000_t75" style="width:68.6pt;height:58.4pt" o:ole="">
                  <v:imagedata r:id="rId24" o:title="" croptop="6394f" cropbottom="3730f"/>
                </v:shape>
                <o:OLEObject Type="Embed" ProgID="PBrush" ShapeID="_x0000_i1030" DrawAspect="Content" ObjectID="_1779964347" r:id="rId25"/>
              </w:object>
            </w:r>
          </w:p>
        </w:tc>
      </w:tr>
      <w:tr w:rsidR="007073EC" w:rsidRPr="007073EC" w14:paraId="193E4C49" w14:textId="77777777" w:rsidTr="00C20B86">
        <w:trPr>
          <w:trHeight w:val="243"/>
        </w:trPr>
        <w:tc>
          <w:tcPr>
            <w:tcW w:w="4530" w:type="dxa"/>
            <w:tcBorders>
              <w:bottom w:val="single" w:sz="4" w:space="0" w:color="auto"/>
            </w:tcBorders>
            <w:shd w:val="clear" w:color="auto" w:fill="auto"/>
          </w:tcPr>
          <w:p w14:paraId="439A9D97" w14:textId="77777777" w:rsidR="00C31DCF" w:rsidRPr="007073EC" w:rsidRDefault="00C31DCF" w:rsidP="00C20B86">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t xml:space="preserve">Masjid </w:t>
            </w:r>
            <w:proofErr w:type="spellStart"/>
            <w:r w:rsidRPr="007073EC">
              <w:rPr>
                <w:rFonts w:asciiTheme="majorHAnsi" w:eastAsia="Candara" w:hAnsiTheme="majorHAnsi" w:cstheme="majorHAnsi"/>
                <w:color w:val="000000" w:themeColor="text1"/>
                <w:sz w:val="16"/>
                <w:szCs w:val="16"/>
              </w:rPr>
              <w:t>Ar</w:t>
            </w:r>
            <w:proofErr w:type="spellEnd"/>
            <w:r w:rsidRPr="007073EC">
              <w:rPr>
                <w:rFonts w:asciiTheme="majorHAnsi" w:eastAsia="Candara" w:hAnsiTheme="majorHAnsi" w:cstheme="majorHAnsi"/>
                <w:color w:val="000000" w:themeColor="text1"/>
                <w:sz w:val="16"/>
                <w:szCs w:val="16"/>
              </w:rPr>
              <w:t xml:space="preserve"> Ruhana, </w:t>
            </w:r>
            <w:proofErr w:type="spellStart"/>
            <w:r w:rsidRPr="007073EC">
              <w:rPr>
                <w:rFonts w:asciiTheme="majorHAnsi" w:eastAsia="Candara" w:hAnsiTheme="majorHAnsi" w:cstheme="majorHAnsi"/>
                <w:color w:val="000000" w:themeColor="text1"/>
                <w:sz w:val="16"/>
                <w:szCs w:val="16"/>
              </w:rPr>
              <w:t>Plaju</w:t>
            </w:r>
            <w:proofErr w:type="spellEnd"/>
          </w:p>
        </w:tc>
        <w:tc>
          <w:tcPr>
            <w:tcW w:w="4531" w:type="dxa"/>
            <w:tcBorders>
              <w:bottom w:val="single" w:sz="4" w:space="0" w:color="auto"/>
            </w:tcBorders>
            <w:shd w:val="clear" w:color="auto" w:fill="auto"/>
          </w:tcPr>
          <w:p w14:paraId="1D9C88F1" w14:textId="77777777" w:rsidR="00C31DCF" w:rsidRPr="007073EC" w:rsidRDefault="00C31DCF" w:rsidP="00C20B86">
            <w:pPr>
              <w:jc w:val="center"/>
              <w:rPr>
                <w:rFonts w:asciiTheme="majorHAnsi" w:eastAsia="Candara" w:hAnsiTheme="majorHAnsi" w:cstheme="majorHAnsi"/>
                <w:color w:val="000000" w:themeColor="text1"/>
                <w:sz w:val="16"/>
                <w:szCs w:val="16"/>
              </w:rPr>
            </w:pPr>
            <w:r w:rsidRPr="007073EC">
              <w:rPr>
                <w:rFonts w:asciiTheme="majorHAnsi" w:eastAsia="Candara" w:hAnsiTheme="majorHAnsi" w:cstheme="majorHAnsi"/>
                <w:color w:val="000000" w:themeColor="text1"/>
                <w:sz w:val="16"/>
                <w:szCs w:val="16"/>
              </w:rPr>
              <w:t xml:space="preserve">Masjid Nurul Islam, </w:t>
            </w:r>
            <w:proofErr w:type="spellStart"/>
            <w:r w:rsidRPr="007073EC">
              <w:rPr>
                <w:rFonts w:asciiTheme="majorHAnsi" w:eastAsia="Candara" w:hAnsiTheme="majorHAnsi" w:cstheme="majorHAnsi"/>
                <w:color w:val="000000" w:themeColor="text1"/>
                <w:sz w:val="16"/>
                <w:szCs w:val="16"/>
              </w:rPr>
              <w:t>Plaju</w:t>
            </w:r>
            <w:proofErr w:type="spellEnd"/>
          </w:p>
        </w:tc>
      </w:tr>
    </w:tbl>
    <w:p w14:paraId="595D4B8B" w14:textId="77777777" w:rsidR="00C31DCF" w:rsidRDefault="00C31DCF" w:rsidP="00C31DCF">
      <w:pPr>
        <w:ind w:firstLine="284"/>
        <w:jc w:val="both"/>
        <w:rPr>
          <w:rFonts w:asciiTheme="minorHAnsi" w:hAnsiTheme="minorHAnsi" w:cstheme="minorHAnsi"/>
          <w:b/>
          <w:bCs/>
          <w:sz w:val="20"/>
          <w:szCs w:val="20"/>
        </w:rPr>
      </w:pPr>
    </w:p>
    <w:p w14:paraId="5966037F" w14:textId="77777777" w:rsidR="009B337E" w:rsidRDefault="009B337E" w:rsidP="00C31DCF">
      <w:pPr>
        <w:ind w:firstLine="284"/>
        <w:jc w:val="both"/>
        <w:rPr>
          <w:rFonts w:asciiTheme="minorHAnsi" w:hAnsiTheme="minorHAnsi" w:cstheme="minorHAnsi"/>
          <w:b/>
          <w:bCs/>
          <w:sz w:val="20"/>
          <w:szCs w:val="20"/>
        </w:rPr>
      </w:pPr>
    </w:p>
    <w:p w14:paraId="6F56811E" w14:textId="64A43C41" w:rsidR="009B337E" w:rsidRDefault="00C20B86" w:rsidP="009B337E">
      <w:pPr>
        <w:ind w:firstLine="284"/>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w:t>
      </w:r>
      <w:r w:rsidRPr="00C20B86">
        <w:rPr>
          <w:rFonts w:asciiTheme="majorHAnsi" w:hAnsiTheme="majorHAnsi" w:cstheme="majorHAnsi"/>
          <w:bCs/>
          <w:sz w:val="16"/>
          <w:szCs w:val="16"/>
        </w:rPr>
        <w:t>5. Visual representation of mosque dome types in the Ilir Region</w:t>
      </w:r>
    </w:p>
    <w:p w14:paraId="5D585E8F" w14:textId="77777777" w:rsidR="00C20B86" w:rsidRPr="00C20B86" w:rsidRDefault="00C20B86" w:rsidP="00C20B86">
      <w:pPr>
        <w:ind w:firstLine="284"/>
        <w:jc w:val="center"/>
        <w:rPr>
          <w:rFonts w:asciiTheme="minorHAnsi" w:hAnsiTheme="minorHAnsi" w:cstheme="minorHAnsi"/>
          <w:b/>
          <w:bCs/>
          <w:sz w:val="12"/>
          <w:szCs w:val="12"/>
        </w:rPr>
      </w:pPr>
    </w:p>
    <w:tbl>
      <w:tblPr>
        <w:tblStyle w:val="TableGrid"/>
        <w:tblW w:w="6127" w:type="dxa"/>
        <w:tblInd w:w="1408"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7"/>
        <w:gridCol w:w="3010"/>
      </w:tblGrid>
      <w:tr w:rsidR="00C20B86" w:rsidRPr="00C25E1D" w14:paraId="5E38ED81" w14:textId="77777777" w:rsidTr="007073EC">
        <w:trPr>
          <w:trHeight w:val="345"/>
        </w:trPr>
        <w:tc>
          <w:tcPr>
            <w:tcW w:w="3117" w:type="dxa"/>
            <w:tcBorders>
              <w:top w:val="single" w:sz="4" w:space="0" w:color="auto"/>
              <w:bottom w:val="single" w:sz="4" w:space="0" w:color="auto"/>
            </w:tcBorders>
            <w:vAlign w:val="center"/>
          </w:tcPr>
          <w:p w14:paraId="3C7BF415" w14:textId="77777777" w:rsidR="00C20B86" w:rsidRPr="00C25E1D" w:rsidRDefault="00C20B86" w:rsidP="007073EC">
            <w:pPr>
              <w:ind w:left="-57" w:right="-57"/>
              <w:jc w:val="center"/>
              <w:rPr>
                <w:rFonts w:ascii="Candara" w:eastAsia="Candara" w:hAnsi="Candara" w:cs="Candara"/>
                <w:sz w:val="16"/>
                <w:szCs w:val="16"/>
              </w:rPr>
            </w:pPr>
            <w:r w:rsidRPr="00C25E1D">
              <w:rPr>
                <w:rFonts w:ascii="Candara" w:eastAsia="Candara" w:hAnsi="Candara" w:cs="Candara"/>
                <w:sz w:val="16"/>
                <w:szCs w:val="16"/>
              </w:rPr>
              <w:t>½ sphere</w:t>
            </w:r>
          </w:p>
        </w:tc>
        <w:tc>
          <w:tcPr>
            <w:tcW w:w="3010" w:type="dxa"/>
            <w:tcBorders>
              <w:top w:val="single" w:sz="4" w:space="0" w:color="auto"/>
              <w:bottom w:val="single" w:sz="4" w:space="0" w:color="auto"/>
            </w:tcBorders>
            <w:vAlign w:val="center"/>
          </w:tcPr>
          <w:p w14:paraId="7A4FB0A7" w14:textId="77777777" w:rsidR="00C20B86" w:rsidRPr="00C25E1D" w:rsidRDefault="00C20B86" w:rsidP="007073EC">
            <w:pPr>
              <w:ind w:left="-57" w:right="-57"/>
              <w:jc w:val="center"/>
              <w:rPr>
                <w:rFonts w:ascii="Candara" w:eastAsia="Candara" w:hAnsi="Candara" w:cs="Candara"/>
                <w:sz w:val="16"/>
                <w:szCs w:val="16"/>
              </w:rPr>
            </w:pPr>
            <w:r w:rsidRPr="00C25E1D">
              <w:rPr>
                <w:rFonts w:ascii="Candara" w:eastAsia="Candara" w:hAnsi="Candara" w:cs="Candara"/>
                <w:sz w:val="16"/>
                <w:szCs w:val="16"/>
              </w:rPr>
              <w:t>¾ sphere</w:t>
            </w:r>
          </w:p>
        </w:tc>
      </w:tr>
      <w:tr w:rsidR="00C20B86" w:rsidRPr="00C25E1D" w14:paraId="5C3EF064" w14:textId="77777777" w:rsidTr="00C20B86">
        <w:trPr>
          <w:trHeight w:val="20"/>
        </w:trPr>
        <w:tc>
          <w:tcPr>
            <w:tcW w:w="3117" w:type="dxa"/>
            <w:tcBorders>
              <w:top w:val="single" w:sz="4" w:space="0" w:color="auto"/>
            </w:tcBorders>
          </w:tcPr>
          <w:p w14:paraId="48FC4B00"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object w:dxaOrig="1620" w:dyaOrig="910" w14:anchorId="241B226D">
                <v:shape id="_x0000_i1031" type="#_x0000_t75" style="width:80.85pt;height:45.5pt" o:ole="">
                  <v:imagedata r:id="rId26" o:title="" croptop="25777f"/>
                </v:shape>
                <o:OLEObject Type="Embed" ProgID="PBrush" ShapeID="_x0000_i1031" DrawAspect="Content" ObjectID="_1779964348" r:id="rId27"/>
              </w:object>
            </w:r>
          </w:p>
        </w:tc>
        <w:tc>
          <w:tcPr>
            <w:tcW w:w="3010" w:type="dxa"/>
            <w:tcBorders>
              <w:top w:val="single" w:sz="4" w:space="0" w:color="auto"/>
            </w:tcBorders>
          </w:tcPr>
          <w:p w14:paraId="11D61060"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t>No representative</w:t>
            </w:r>
          </w:p>
        </w:tc>
      </w:tr>
      <w:tr w:rsidR="00C20B86" w:rsidRPr="00C25E1D" w14:paraId="157E069B" w14:textId="77777777" w:rsidTr="00C20B86">
        <w:trPr>
          <w:trHeight w:val="20"/>
        </w:trPr>
        <w:tc>
          <w:tcPr>
            <w:tcW w:w="3117" w:type="dxa"/>
          </w:tcPr>
          <w:p w14:paraId="75990B09"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t>Masjid Raya Taqwa, Ilir Barat II</w:t>
            </w:r>
          </w:p>
        </w:tc>
        <w:tc>
          <w:tcPr>
            <w:tcW w:w="3010" w:type="dxa"/>
          </w:tcPr>
          <w:p w14:paraId="0B4948E4" w14:textId="77777777" w:rsidR="00C20B86" w:rsidRPr="00C25E1D" w:rsidRDefault="00C20B86" w:rsidP="00306069">
            <w:pPr>
              <w:ind w:left="-57" w:right="-57"/>
              <w:jc w:val="center"/>
              <w:rPr>
                <w:rFonts w:ascii="Candara" w:eastAsia="Candara" w:hAnsi="Candara" w:cs="Candara"/>
                <w:sz w:val="16"/>
                <w:szCs w:val="16"/>
              </w:rPr>
            </w:pPr>
          </w:p>
        </w:tc>
      </w:tr>
      <w:tr w:rsidR="00C20B86" w:rsidRPr="00C25E1D" w14:paraId="1E0B8BF0" w14:textId="77777777" w:rsidTr="00C20B86">
        <w:trPr>
          <w:trHeight w:val="20"/>
        </w:trPr>
        <w:tc>
          <w:tcPr>
            <w:tcW w:w="3117" w:type="dxa"/>
          </w:tcPr>
          <w:p w14:paraId="1ED02F7E"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t>Ogive</w:t>
            </w:r>
          </w:p>
        </w:tc>
        <w:tc>
          <w:tcPr>
            <w:tcW w:w="3010" w:type="dxa"/>
          </w:tcPr>
          <w:p w14:paraId="33BABDAE"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t>Oval</w:t>
            </w:r>
          </w:p>
        </w:tc>
      </w:tr>
      <w:tr w:rsidR="00C20B86" w:rsidRPr="00C25E1D" w14:paraId="051A067C" w14:textId="77777777" w:rsidTr="00C20B86">
        <w:trPr>
          <w:trHeight w:val="20"/>
        </w:trPr>
        <w:tc>
          <w:tcPr>
            <w:tcW w:w="3117" w:type="dxa"/>
          </w:tcPr>
          <w:p w14:paraId="3C0433DB"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object w:dxaOrig="1690" w:dyaOrig="1040" w14:anchorId="40046A57">
                <v:shape id="_x0000_i1032" type="#_x0000_t75" style="width:84.25pt;height:51.6pt" o:ole="">
                  <v:imagedata r:id="rId28" o:title=""/>
                </v:shape>
                <o:OLEObject Type="Embed" ProgID="PBrush" ShapeID="_x0000_i1032" DrawAspect="Content" ObjectID="_1779964349" r:id="rId29"/>
              </w:object>
            </w:r>
          </w:p>
        </w:tc>
        <w:tc>
          <w:tcPr>
            <w:tcW w:w="3010" w:type="dxa"/>
          </w:tcPr>
          <w:p w14:paraId="08461ED8"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object w:dxaOrig="1600" w:dyaOrig="1100" w14:anchorId="04707509">
                <v:shape id="_x0000_i1033" type="#_x0000_t75" style="width:80.15pt;height:54.35pt" o:ole="">
                  <v:imagedata r:id="rId30" o:title=""/>
                </v:shape>
                <o:OLEObject Type="Embed" ProgID="PBrush" ShapeID="_x0000_i1033" DrawAspect="Content" ObjectID="_1779964350" r:id="rId31"/>
              </w:object>
            </w:r>
          </w:p>
        </w:tc>
      </w:tr>
      <w:tr w:rsidR="00C20B86" w:rsidRPr="00C25E1D" w14:paraId="6DAEEAA9" w14:textId="77777777" w:rsidTr="00C20B86">
        <w:trPr>
          <w:trHeight w:val="20"/>
        </w:trPr>
        <w:tc>
          <w:tcPr>
            <w:tcW w:w="3117" w:type="dxa"/>
          </w:tcPr>
          <w:p w14:paraId="5277777F"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t>Masjid Al-Ikhlas, Sako</w:t>
            </w:r>
          </w:p>
        </w:tc>
        <w:tc>
          <w:tcPr>
            <w:tcW w:w="3010" w:type="dxa"/>
          </w:tcPr>
          <w:p w14:paraId="4C3022AB" w14:textId="77777777" w:rsidR="00C20B86" w:rsidRPr="00C25E1D" w:rsidRDefault="00C20B86" w:rsidP="00306069">
            <w:pPr>
              <w:ind w:left="-57" w:right="-57"/>
              <w:jc w:val="center"/>
              <w:rPr>
                <w:rFonts w:ascii="Candara" w:eastAsia="Candara" w:hAnsi="Candara" w:cs="Candara"/>
                <w:sz w:val="16"/>
                <w:szCs w:val="16"/>
              </w:rPr>
            </w:pPr>
            <w:proofErr w:type="spellStart"/>
            <w:r w:rsidRPr="00C25E1D">
              <w:rPr>
                <w:rFonts w:ascii="Candara" w:eastAsia="Candara" w:hAnsi="Candara" w:cs="Candara"/>
                <w:sz w:val="16"/>
                <w:szCs w:val="16"/>
              </w:rPr>
              <w:t>Masji</w:t>
            </w:r>
            <w:proofErr w:type="spellEnd"/>
            <w:r w:rsidRPr="00C25E1D">
              <w:rPr>
                <w:rFonts w:ascii="Candara" w:eastAsia="Candara" w:hAnsi="Candara" w:cs="Candara"/>
                <w:sz w:val="16"/>
                <w:szCs w:val="16"/>
              </w:rPr>
              <w:t xml:space="preserve"> Jami’ Amalia, Ilir Barat II</w:t>
            </w:r>
          </w:p>
        </w:tc>
      </w:tr>
      <w:tr w:rsidR="00C20B86" w:rsidRPr="00C25E1D" w14:paraId="33475CB7" w14:textId="77777777" w:rsidTr="00C20B86">
        <w:trPr>
          <w:trHeight w:val="20"/>
        </w:trPr>
        <w:tc>
          <w:tcPr>
            <w:tcW w:w="3117" w:type="dxa"/>
          </w:tcPr>
          <w:p w14:paraId="6A6D4EDA"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t>Pyramid</w:t>
            </w:r>
          </w:p>
        </w:tc>
        <w:tc>
          <w:tcPr>
            <w:tcW w:w="3010" w:type="dxa"/>
          </w:tcPr>
          <w:p w14:paraId="7E76EBF7"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t>Octagonal</w:t>
            </w:r>
          </w:p>
        </w:tc>
      </w:tr>
      <w:tr w:rsidR="00C20B86" w:rsidRPr="00C25E1D" w14:paraId="491BE170" w14:textId="77777777" w:rsidTr="00C20B86">
        <w:trPr>
          <w:trHeight w:val="20"/>
        </w:trPr>
        <w:tc>
          <w:tcPr>
            <w:tcW w:w="3117" w:type="dxa"/>
          </w:tcPr>
          <w:p w14:paraId="53BCA73B"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object w:dxaOrig="1700" w:dyaOrig="910" w14:anchorId="69467D2F">
                <v:shape id="_x0000_i1034" type="#_x0000_t75" style="width:84.25pt;height:45.5pt" o:ole="">
                  <v:imagedata r:id="rId32" o:title=""/>
                </v:shape>
                <o:OLEObject Type="Embed" ProgID="PBrush" ShapeID="_x0000_i1034" DrawAspect="Content" ObjectID="_1779964351" r:id="rId33"/>
              </w:object>
            </w:r>
          </w:p>
        </w:tc>
        <w:tc>
          <w:tcPr>
            <w:tcW w:w="3010" w:type="dxa"/>
          </w:tcPr>
          <w:p w14:paraId="0768589B"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object w:dxaOrig="1690" w:dyaOrig="1040" w14:anchorId="503D66A4">
                <v:shape id="_x0000_i1035" type="#_x0000_t75" style="width:84.25pt;height:51.6pt" o:ole="">
                  <v:imagedata r:id="rId34" o:title="" croptop="8836f"/>
                </v:shape>
                <o:OLEObject Type="Embed" ProgID="PBrush" ShapeID="_x0000_i1035" DrawAspect="Content" ObjectID="_1779964352" r:id="rId35"/>
              </w:object>
            </w:r>
          </w:p>
        </w:tc>
      </w:tr>
      <w:tr w:rsidR="00C20B86" w:rsidRPr="00C25E1D" w14:paraId="209E94C5" w14:textId="77777777" w:rsidTr="00C20B86">
        <w:trPr>
          <w:trHeight w:val="20"/>
        </w:trPr>
        <w:tc>
          <w:tcPr>
            <w:tcW w:w="3117" w:type="dxa"/>
          </w:tcPr>
          <w:p w14:paraId="4DA46931"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t xml:space="preserve">Masjid </w:t>
            </w:r>
            <w:proofErr w:type="spellStart"/>
            <w:r w:rsidRPr="00C25E1D">
              <w:rPr>
                <w:rFonts w:ascii="Candara" w:eastAsia="Candara" w:hAnsi="Candara" w:cs="Candara"/>
                <w:sz w:val="16"/>
                <w:szCs w:val="16"/>
              </w:rPr>
              <w:t>Nuraidy</w:t>
            </w:r>
            <w:proofErr w:type="spellEnd"/>
            <w:r w:rsidRPr="00C25E1D">
              <w:rPr>
                <w:rFonts w:ascii="Candara" w:eastAsia="Candara" w:hAnsi="Candara" w:cs="Candara"/>
                <w:sz w:val="16"/>
                <w:szCs w:val="16"/>
              </w:rPr>
              <w:t>, Sako</w:t>
            </w:r>
          </w:p>
        </w:tc>
        <w:tc>
          <w:tcPr>
            <w:tcW w:w="3010" w:type="dxa"/>
          </w:tcPr>
          <w:p w14:paraId="37645F08"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t>Masjid Jami’ Al-Aqobah, Sako</w:t>
            </w:r>
          </w:p>
        </w:tc>
      </w:tr>
      <w:tr w:rsidR="00C20B86" w:rsidRPr="00C25E1D" w14:paraId="24F93FEB" w14:textId="77777777" w:rsidTr="00C20B86">
        <w:trPr>
          <w:trHeight w:val="20"/>
        </w:trPr>
        <w:tc>
          <w:tcPr>
            <w:tcW w:w="3117" w:type="dxa"/>
          </w:tcPr>
          <w:p w14:paraId="7EBDFB64" w14:textId="77777777" w:rsidR="00C20B86" w:rsidRPr="00C25E1D" w:rsidRDefault="00C20B86" w:rsidP="00306069">
            <w:pPr>
              <w:ind w:left="-57" w:right="-57"/>
              <w:jc w:val="center"/>
              <w:rPr>
                <w:rFonts w:ascii="Candara" w:eastAsia="Candara" w:hAnsi="Candara" w:cs="Candara"/>
                <w:sz w:val="16"/>
                <w:szCs w:val="16"/>
              </w:rPr>
            </w:pPr>
            <w:proofErr w:type="spellStart"/>
            <w:r w:rsidRPr="00C25E1D">
              <w:rPr>
                <w:rFonts w:ascii="Candara" w:eastAsia="Candara" w:hAnsi="Candara" w:cs="Candara"/>
                <w:sz w:val="16"/>
                <w:szCs w:val="16"/>
              </w:rPr>
              <w:t>Tajug</w:t>
            </w:r>
            <w:proofErr w:type="spellEnd"/>
          </w:p>
        </w:tc>
        <w:tc>
          <w:tcPr>
            <w:tcW w:w="3010" w:type="dxa"/>
          </w:tcPr>
          <w:p w14:paraId="59622383"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t>Combination</w:t>
            </w:r>
          </w:p>
        </w:tc>
      </w:tr>
      <w:tr w:rsidR="00C20B86" w:rsidRPr="00C25E1D" w14:paraId="48C38C3F" w14:textId="77777777" w:rsidTr="00C20B86">
        <w:trPr>
          <w:trHeight w:val="20"/>
        </w:trPr>
        <w:tc>
          <w:tcPr>
            <w:tcW w:w="3117" w:type="dxa"/>
          </w:tcPr>
          <w:p w14:paraId="0915E05C"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object w:dxaOrig="1540" w:dyaOrig="950" w14:anchorId="5E977100">
                <v:shape id="_x0000_i1036" type="#_x0000_t75" style="width:76.75pt;height:46.85pt" o:ole="">
                  <v:imagedata r:id="rId36" o:title="" croptop="9252f"/>
                </v:shape>
                <o:OLEObject Type="Embed" ProgID="PBrush" ShapeID="_x0000_i1036" DrawAspect="Content" ObjectID="_1779964353" r:id="rId37"/>
              </w:object>
            </w:r>
          </w:p>
        </w:tc>
        <w:tc>
          <w:tcPr>
            <w:tcW w:w="3010" w:type="dxa"/>
          </w:tcPr>
          <w:p w14:paraId="274CCF90"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object w:dxaOrig="1530" w:dyaOrig="940" w14:anchorId="72D6FB84">
                <v:shape id="_x0000_i1037" type="#_x0000_t75" style="width:76.75pt;height:46.85pt" o:ole="">
                  <v:imagedata r:id="rId38" o:title=""/>
                </v:shape>
                <o:OLEObject Type="Embed" ProgID="PBrush" ShapeID="_x0000_i1037" DrawAspect="Content" ObjectID="_1779964354" r:id="rId39"/>
              </w:object>
            </w:r>
          </w:p>
        </w:tc>
      </w:tr>
      <w:tr w:rsidR="00C20B86" w:rsidRPr="00C25E1D" w14:paraId="26DF70CB" w14:textId="77777777" w:rsidTr="00C20B86">
        <w:trPr>
          <w:trHeight w:val="20"/>
        </w:trPr>
        <w:tc>
          <w:tcPr>
            <w:tcW w:w="3117" w:type="dxa"/>
          </w:tcPr>
          <w:p w14:paraId="10E82AED" w14:textId="77777777" w:rsidR="00C20B86" w:rsidRPr="00C25E1D"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t xml:space="preserve">Masjid Nurul </w:t>
            </w:r>
            <w:proofErr w:type="spellStart"/>
            <w:r w:rsidRPr="00C25E1D">
              <w:rPr>
                <w:rFonts w:ascii="Candara" w:eastAsia="Candara" w:hAnsi="Candara" w:cs="Candara"/>
                <w:sz w:val="16"/>
                <w:szCs w:val="16"/>
              </w:rPr>
              <w:t>Fitriyan</w:t>
            </w:r>
            <w:proofErr w:type="spellEnd"/>
            <w:r w:rsidRPr="00C25E1D">
              <w:rPr>
                <w:rFonts w:ascii="Candara" w:eastAsia="Candara" w:hAnsi="Candara" w:cs="Candara"/>
                <w:sz w:val="16"/>
                <w:szCs w:val="16"/>
              </w:rPr>
              <w:t>, Kemuning</w:t>
            </w:r>
          </w:p>
        </w:tc>
        <w:tc>
          <w:tcPr>
            <w:tcW w:w="3010" w:type="dxa"/>
          </w:tcPr>
          <w:p w14:paraId="347FE7EA" w14:textId="77777777" w:rsidR="00C20B86" w:rsidRDefault="00C20B86" w:rsidP="00306069">
            <w:pPr>
              <w:ind w:left="-57" w:right="-57"/>
              <w:jc w:val="center"/>
              <w:rPr>
                <w:rFonts w:ascii="Candara" w:eastAsia="Candara" w:hAnsi="Candara" w:cs="Candara"/>
                <w:sz w:val="16"/>
                <w:szCs w:val="16"/>
              </w:rPr>
            </w:pPr>
            <w:r w:rsidRPr="00C25E1D">
              <w:rPr>
                <w:rFonts w:ascii="Candara" w:eastAsia="Candara" w:hAnsi="Candara" w:cs="Candara"/>
                <w:sz w:val="16"/>
                <w:szCs w:val="16"/>
              </w:rPr>
              <w:t>Masjid Al Muntaha, Sako</w:t>
            </w:r>
          </w:p>
          <w:p w14:paraId="35C37800" w14:textId="77777777" w:rsidR="00C20B86" w:rsidRPr="00C25E1D" w:rsidRDefault="00C20B86" w:rsidP="00306069">
            <w:pPr>
              <w:ind w:left="-57" w:right="-57"/>
              <w:jc w:val="center"/>
              <w:rPr>
                <w:rFonts w:ascii="Candara" w:eastAsia="Candara" w:hAnsi="Candara" w:cs="Candara"/>
                <w:sz w:val="16"/>
                <w:szCs w:val="16"/>
              </w:rPr>
            </w:pPr>
          </w:p>
        </w:tc>
      </w:tr>
    </w:tbl>
    <w:p w14:paraId="52F92448" w14:textId="3AF1CCD3" w:rsidR="005E66A5" w:rsidRDefault="005E66A5" w:rsidP="005E66A5">
      <w:pPr>
        <w:rPr>
          <w:rFonts w:asciiTheme="minorHAnsi" w:hAnsiTheme="minorHAnsi" w:cstheme="minorHAnsi"/>
          <w:b/>
          <w:bCs/>
          <w:sz w:val="20"/>
          <w:szCs w:val="20"/>
        </w:rPr>
      </w:pPr>
    </w:p>
    <w:p w14:paraId="152D44B2" w14:textId="501B0C9F" w:rsidR="005E66A5" w:rsidRDefault="00C20B86" w:rsidP="007073EC">
      <w:pPr>
        <w:ind w:left="284" w:firstLine="284"/>
        <w:jc w:val="both"/>
        <w:rPr>
          <w:rFonts w:asciiTheme="majorHAnsi" w:hAnsiTheme="majorHAnsi" w:cstheme="majorHAnsi"/>
          <w:sz w:val="20"/>
          <w:szCs w:val="20"/>
        </w:rPr>
      </w:pPr>
      <w:r w:rsidRPr="00C20B86">
        <w:rPr>
          <w:rFonts w:asciiTheme="majorHAnsi" w:hAnsiTheme="majorHAnsi" w:cstheme="majorHAnsi"/>
          <w:sz w:val="20"/>
          <w:szCs w:val="20"/>
        </w:rPr>
        <w:lastRenderedPageBreak/>
        <w:t xml:space="preserve">A cluster analysis of the roof sub-types in the two areas indicates that all roof sub-types in the Ulu area are more similar in number than the roof sub-types in the Ilir area. This comparison can be seen in Figure 2, which uses the </w:t>
      </w:r>
      <w:proofErr w:type="spellStart"/>
      <w:r w:rsidRPr="00C20B86">
        <w:rPr>
          <w:rFonts w:asciiTheme="majorHAnsi" w:hAnsiTheme="majorHAnsi" w:cstheme="majorHAnsi"/>
          <w:sz w:val="20"/>
          <w:szCs w:val="20"/>
        </w:rPr>
        <w:t>Euklidean</w:t>
      </w:r>
      <w:proofErr w:type="spellEnd"/>
      <w:r w:rsidRPr="00C20B86">
        <w:rPr>
          <w:rFonts w:asciiTheme="majorHAnsi" w:hAnsiTheme="majorHAnsi" w:cstheme="majorHAnsi"/>
          <w:sz w:val="20"/>
          <w:szCs w:val="20"/>
        </w:rPr>
        <w:t xml:space="preserve"> distance to represent the degree of similarity/ dissimilarity. The scale at the top of the dendrogram is the combined cluster distance rescaled in the range 0-25, which is proportional to the number of each sub-type. The more distinct the two sub-types are, the further they are from the branching </w:t>
      </w:r>
      <w:proofErr w:type="spellStart"/>
      <w:r w:rsidRPr="00C20B86">
        <w:rPr>
          <w:rFonts w:asciiTheme="majorHAnsi" w:hAnsiTheme="majorHAnsi" w:cstheme="majorHAnsi"/>
          <w:sz w:val="20"/>
          <w:szCs w:val="20"/>
        </w:rPr>
        <w:t>center</w:t>
      </w:r>
      <w:proofErr w:type="spellEnd"/>
      <w:r w:rsidRPr="00C20B86">
        <w:rPr>
          <w:rFonts w:asciiTheme="majorHAnsi" w:hAnsiTheme="majorHAnsi" w:cstheme="majorHAnsi"/>
          <w:sz w:val="20"/>
          <w:szCs w:val="20"/>
        </w:rPr>
        <w:t xml:space="preserve">. As shown in Figure 2, the roof sub-types in the Ulu region are all within one branch, while the roof sub-types in the Ilir region are more spread out over three branches. Therefore, the analysis shows that the diversity of the number of roof sub-types of </w:t>
      </w:r>
      <w:proofErr w:type="gramStart"/>
      <w:r w:rsidRPr="00C20B86">
        <w:rPr>
          <w:rFonts w:asciiTheme="majorHAnsi" w:hAnsiTheme="majorHAnsi" w:cstheme="majorHAnsi"/>
          <w:sz w:val="20"/>
          <w:szCs w:val="20"/>
        </w:rPr>
        <w:t>dome</w:t>
      </w:r>
      <w:proofErr w:type="gramEnd"/>
      <w:r w:rsidRPr="00C20B86">
        <w:rPr>
          <w:rFonts w:asciiTheme="majorHAnsi" w:hAnsiTheme="majorHAnsi" w:cstheme="majorHAnsi"/>
          <w:sz w:val="20"/>
          <w:szCs w:val="20"/>
        </w:rPr>
        <w:t>, pyramid, and mixed types is higher in the Ilir area than in the Ulu area</w:t>
      </w:r>
      <w:r w:rsidR="005E66A5">
        <w:rPr>
          <w:rFonts w:asciiTheme="majorHAnsi" w:hAnsiTheme="majorHAnsi" w:cstheme="majorHAnsi"/>
          <w:sz w:val="20"/>
          <w:szCs w:val="20"/>
        </w:rPr>
        <w:t>.</w:t>
      </w:r>
    </w:p>
    <w:p w14:paraId="35AB27DB" w14:textId="77777777" w:rsidR="00C20B86" w:rsidRDefault="00C20B86" w:rsidP="00C20B86">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C20B86" w14:paraId="71700DA1" w14:textId="77777777" w:rsidTr="007073EC">
        <w:tc>
          <w:tcPr>
            <w:tcW w:w="9060" w:type="dxa"/>
          </w:tcPr>
          <w:p w14:paraId="1D7D77F7" w14:textId="453D86FF" w:rsidR="00C20B86" w:rsidRDefault="00C20B86" w:rsidP="00C20B86">
            <w:pPr>
              <w:jc w:val="center"/>
              <w:rPr>
                <w:rFonts w:asciiTheme="majorHAnsi" w:hAnsiTheme="majorHAnsi" w:cstheme="majorHAnsi"/>
                <w:sz w:val="20"/>
                <w:szCs w:val="20"/>
              </w:rPr>
            </w:pPr>
            <w:r w:rsidRPr="00C25E1D">
              <w:rPr>
                <w:noProof/>
              </w:rPr>
              <w:drawing>
                <wp:inline distT="0" distB="0" distL="0" distR="0" wp14:anchorId="6470B6C2" wp14:editId="53200D50">
                  <wp:extent cx="3205445" cy="2756712"/>
                  <wp:effectExtent l="0" t="0" r="0" b="0"/>
                  <wp:docPr id="49005434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0"/>
                          <a:srcRect/>
                          <a:stretch>
                            <a:fillRect/>
                          </a:stretch>
                        </pic:blipFill>
                        <pic:spPr>
                          <a:xfrm>
                            <a:off x="0" y="0"/>
                            <a:ext cx="3205445" cy="2756712"/>
                          </a:xfrm>
                          <a:prstGeom prst="rect">
                            <a:avLst/>
                          </a:prstGeom>
                          <a:ln/>
                        </pic:spPr>
                      </pic:pic>
                    </a:graphicData>
                  </a:graphic>
                </wp:inline>
              </w:drawing>
            </w:r>
          </w:p>
        </w:tc>
      </w:tr>
      <w:tr w:rsidR="00C20B86" w14:paraId="73C13D78" w14:textId="77777777" w:rsidTr="007073EC">
        <w:tc>
          <w:tcPr>
            <w:tcW w:w="9060" w:type="dxa"/>
          </w:tcPr>
          <w:p w14:paraId="1B9321CF" w14:textId="77777777" w:rsidR="00C20B86" w:rsidRDefault="00C20B86" w:rsidP="00C20B86">
            <w:pPr>
              <w:jc w:val="center"/>
              <w:rPr>
                <w:rFonts w:asciiTheme="majorHAnsi" w:hAnsiTheme="majorHAnsi" w:cstheme="majorHAnsi"/>
                <w:bCs/>
                <w:sz w:val="16"/>
                <w:szCs w:val="16"/>
              </w:rPr>
            </w:pPr>
          </w:p>
          <w:p w14:paraId="72C7BD97" w14:textId="0F415ED3" w:rsidR="00C20B86" w:rsidRPr="007073EC" w:rsidRDefault="00C20B86" w:rsidP="007073EC">
            <w:pPr>
              <w:jc w:val="center"/>
              <w:rPr>
                <w:rFonts w:asciiTheme="majorHAnsi" w:hAnsiTheme="majorHAnsi" w:cstheme="majorHAnsi"/>
                <w:bCs/>
                <w:sz w:val="16"/>
                <w:szCs w:val="16"/>
              </w:rPr>
            </w:pPr>
            <w:r w:rsidRPr="00C31DCF">
              <w:rPr>
                <w:rFonts w:asciiTheme="majorHAnsi" w:hAnsiTheme="majorHAnsi" w:cstheme="majorHAnsi"/>
                <w:bCs/>
                <w:sz w:val="16"/>
                <w:szCs w:val="16"/>
              </w:rPr>
              <w:t xml:space="preserve">Figure </w:t>
            </w:r>
            <w:r w:rsidR="007073EC" w:rsidRPr="007073EC">
              <w:rPr>
                <w:rFonts w:asciiTheme="majorHAnsi" w:hAnsiTheme="majorHAnsi" w:cstheme="majorHAnsi"/>
                <w:bCs/>
                <w:sz w:val="16"/>
                <w:szCs w:val="16"/>
              </w:rPr>
              <w:t>2. Dendrogram comparing the number of roof sub-types in Ulu and Ilir areas</w:t>
            </w:r>
          </w:p>
        </w:tc>
      </w:tr>
    </w:tbl>
    <w:p w14:paraId="5A787645" w14:textId="77777777" w:rsidR="00C20B86" w:rsidRPr="005E66A5" w:rsidRDefault="00C20B86" w:rsidP="00C20B86">
      <w:pPr>
        <w:ind w:firstLine="284"/>
        <w:jc w:val="both"/>
        <w:rPr>
          <w:rFonts w:asciiTheme="majorHAnsi" w:hAnsiTheme="majorHAnsi" w:cstheme="majorHAnsi"/>
          <w:sz w:val="20"/>
          <w:szCs w:val="20"/>
        </w:rPr>
      </w:pPr>
    </w:p>
    <w:p w14:paraId="0EA0D1EB" w14:textId="337E673A" w:rsidR="00C20B86" w:rsidRDefault="00C20B86" w:rsidP="007073EC">
      <w:pPr>
        <w:ind w:left="284" w:firstLine="284"/>
        <w:jc w:val="both"/>
        <w:rPr>
          <w:rFonts w:asciiTheme="majorHAnsi" w:hAnsiTheme="majorHAnsi" w:cstheme="majorHAnsi"/>
          <w:sz w:val="20"/>
          <w:szCs w:val="20"/>
        </w:rPr>
      </w:pPr>
      <w:r w:rsidRPr="00C20B86">
        <w:rPr>
          <w:rFonts w:asciiTheme="majorHAnsi" w:eastAsia="Candara" w:hAnsiTheme="majorHAnsi" w:cstheme="majorHAnsi"/>
          <w:color w:val="000000"/>
          <w:sz w:val="20"/>
          <w:szCs w:val="20"/>
        </w:rPr>
        <w:t>The Fisher Exact test was conducted. Fisher's exact test was chosen instead of chi-square because 50% of the cells had an expected count of less than 5, ideally only a maximum of 20%. The Fisher's exact test results are shown in Table 6 below. It can be seen that the Fisher's Exact Test results are significant, with p=0.006&lt;0.01. This shows a significant difference between the dome types of mosques in the Ulu and Ilir areas</w:t>
      </w:r>
      <w:r w:rsidR="00417EF0" w:rsidRPr="00C20B86">
        <w:rPr>
          <w:rFonts w:asciiTheme="majorHAnsi" w:hAnsiTheme="majorHAnsi" w:cstheme="majorHAnsi"/>
          <w:sz w:val="20"/>
          <w:szCs w:val="20"/>
        </w:rPr>
        <w:t xml:space="preserve">. </w:t>
      </w:r>
    </w:p>
    <w:p w14:paraId="0306F8EC" w14:textId="77777777" w:rsidR="004A1271" w:rsidRDefault="004A1271" w:rsidP="004A1271">
      <w:pPr>
        <w:ind w:firstLine="284"/>
        <w:jc w:val="both"/>
        <w:rPr>
          <w:rFonts w:asciiTheme="majorHAnsi" w:hAnsiTheme="majorHAnsi" w:cstheme="majorHAnsi"/>
          <w:sz w:val="20"/>
          <w:szCs w:val="20"/>
        </w:rPr>
      </w:pPr>
    </w:p>
    <w:tbl>
      <w:tblPr>
        <w:tblW w:w="7253" w:type="dxa"/>
        <w:jc w:val="center"/>
        <w:tblLayout w:type="fixed"/>
        <w:tblLook w:val="0000" w:firstRow="0" w:lastRow="0" w:firstColumn="0" w:lastColumn="0" w:noHBand="0" w:noVBand="0"/>
      </w:tblPr>
      <w:tblGrid>
        <w:gridCol w:w="1683"/>
        <w:gridCol w:w="1274"/>
        <w:gridCol w:w="815"/>
        <w:gridCol w:w="1824"/>
        <w:gridCol w:w="1657"/>
      </w:tblGrid>
      <w:tr w:rsidR="005860AF" w:rsidRPr="005860AF" w14:paraId="29508D31" w14:textId="77777777" w:rsidTr="005860AF">
        <w:trPr>
          <w:cantSplit/>
          <w:jc w:val="center"/>
        </w:trPr>
        <w:tc>
          <w:tcPr>
            <w:tcW w:w="7253" w:type="dxa"/>
            <w:gridSpan w:val="5"/>
            <w:tcBorders>
              <w:bottom w:val="single" w:sz="4" w:space="0" w:color="000000"/>
            </w:tcBorders>
            <w:shd w:val="clear" w:color="auto" w:fill="FFFFFF"/>
          </w:tcPr>
          <w:p w14:paraId="79569152" w14:textId="77777777" w:rsidR="005860AF" w:rsidRPr="005860AF" w:rsidRDefault="005860AF" w:rsidP="007073EC">
            <w:pPr>
              <w:spacing w:line="276" w:lineRule="auto"/>
              <w:ind w:left="60" w:right="60"/>
              <w:jc w:val="center"/>
              <w:rPr>
                <w:bCs/>
                <w:sz w:val="16"/>
                <w:szCs w:val="16"/>
              </w:rPr>
            </w:pPr>
            <w:r w:rsidRPr="005860AF">
              <w:rPr>
                <w:bCs/>
                <w:sz w:val="16"/>
                <w:szCs w:val="16"/>
              </w:rPr>
              <w:t>Table 6. Fisher's Exact Test Results</w:t>
            </w:r>
          </w:p>
          <w:p w14:paraId="23C074E0" w14:textId="3FD8B9F4" w:rsidR="005860AF" w:rsidRPr="005860AF" w:rsidRDefault="005860AF" w:rsidP="007073EC">
            <w:pPr>
              <w:spacing w:line="276" w:lineRule="auto"/>
              <w:ind w:left="60" w:right="60"/>
              <w:jc w:val="center"/>
              <w:rPr>
                <w:bCs/>
                <w:sz w:val="10"/>
                <w:szCs w:val="10"/>
              </w:rPr>
            </w:pPr>
          </w:p>
        </w:tc>
      </w:tr>
      <w:tr w:rsidR="005860AF" w:rsidRPr="005860AF" w14:paraId="277D8BBF" w14:textId="77777777" w:rsidTr="005860AF">
        <w:trPr>
          <w:cantSplit/>
          <w:jc w:val="center"/>
        </w:trPr>
        <w:tc>
          <w:tcPr>
            <w:tcW w:w="1683" w:type="dxa"/>
            <w:tcBorders>
              <w:top w:val="single" w:sz="4" w:space="0" w:color="000000"/>
              <w:bottom w:val="single" w:sz="4" w:space="0" w:color="000000"/>
            </w:tcBorders>
            <w:shd w:val="clear" w:color="auto" w:fill="FFFFFF"/>
          </w:tcPr>
          <w:p w14:paraId="0B4EEF9C" w14:textId="77777777" w:rsidR="005860AF" w:rsidRPr="005860AF" w:rsidRDefault="005860AF" w:rsidP="007073EC">
            <w:pPr>
              <w:spacing w:line="276" w:lineRule="auto"/>
              <w:ind w:left="60" w:right="60"/>
              <w:rPr>
                <w:bCs/>
                <w:sz w:val="16"/>
                <w:szCs w:val="16"/>
              </w:rPr>
            </w:pPr>
            <w:bookmarkStart w:id="0" w:name="_Hlk169033126"/>
          </w:p>
        </w:tc>
        <w:tc>
          <w:tcPr>
            <w:tcW w:w="1274" w:type="dxa"/>
            <w:tcBorders>
              <w:top w:val="single" w:sz="4" w:space="0" w:color="000000"/>
              <w:bottom w:val="single" w:sz="4" w:space="0" w:color="000000"/>
            </w:tcBorders>
            <w:shd w:val="clear" w:color="auto" w:fill="FFFFFF"/>
          </w:tcPr>
          <w:p w14:paraId="6E4AE3EC" w14:textId="77777777" w:rsidR="005860AF" w:rsidRPr="005860AF" w:rsidRDefault="005860AF" w:rsidP="007073EC">
            <w:pPr>
              <w:spacing w:line="276" w:lineRule="auto"/>
              <w:ind w:left="60" w:right="60"/>
              <w:jc w:val="center"/>
              <w:rPr>
                <w:bCs/>
                <w:sz w:val="16"/>
                <w:szCs w:val="16"/>
              </w:rPr>
            </w:pPr>
            <w:r w:rsidRPr="005860AF">
              <w:rPr>
                <w:bCs/>
                <w:sz w:val="16"/>
                <w:szCs w:val="16"/>
              </w:rPr>
              <w:t>Value</w:t>
            </w:r>
          </w:p>
        </w:tc>
        <w:tc>
          <w:tcPr>
            <w:tcW w:w="815" w:type="dxa"/>
            <w:tcBorders>
              <w:top w:val="single" w:sz="4" w:space="0" w:color="000000"/>
              <w:bottom w:val="single" w:sz="4" w:space="0" w:color="000000"/>
            </w:tcBorders>
            <w:shd w:val="clear" w:color="auto" w:fill="FFFFFF"/>
          </w:tcPr>
          <w:p w14:paraId="4A16D40A" w14:textId="77777777" w:rsidR="005860AF" w:rsidRPr="005860AF" w:rsidRDefault="005860AF" w:rsidP="007073EC">
            <w:pPr>
              <w:spacing w:line="276" w:lineRule="auto"/>
              <w:ind w:left="60" w:right="60"/>
              <w:jc w:val="center"/>
              <w:rPr>
                <w:bCs/>
                <w:sz w:val="16"/>
                <w:szCs w:val="16"/>
              </w:rPr>
            </w:pPr>
            <w:proofErr w:type="spellStart"/>
            <w:r w:rsidRPr="005860AF">
              <w:rPr>
                <w:bCs/>
                <w:sz w:val="16"/>
                <w:szCs w:val="16"/>
              </w:rPr>
              <w:t>df</w:t>
            </w:r>
            <w:proofErr w:type="spellEnd"/>
          </w:p>
        </w:tc>
        <w:tc>
          <w:tcPr>
            <w:tcW w:w="1824" w:type="dxa"/>
            <w:tcBorders>
              <w:top w:val="single" w:sz="4" w:space="0" w:color="000000"/>
              <w:bottom w:val="single" w:sz="4" w:space="0" w:color="000000"/>
            </w:tcBorders>
            <w:shd w:val="clear" w:color="auto" w:fill="FFFFFF"/>
          </w:tcPr>
          <w:p w14:paraId="68D14E7C" w14:textId="77777777" w:rsidR="005860AF" w:rsidRPr="005860AF" w:rsidRDefault="005860AF" w:rsidP="007073EC">
            <w:pPr>
              <w:spacing w:line="276" w:lineRule="auto"/>
              <w:ind w:left="60" w:right="60"/>
              <w:jc w:val="center"/>
              <w:rPr>
                <w:bCs/>
                <w:sz w:val="16"/>
                <w:szCs w:val="16"/>
              </w:rPr>
            </w:pPr>
            <w:proofErr w:type="spellStart"/>
            <w:r w:rsidRPr="005860AF">
              <w:rPr>
                <w:bCs/>
                <w:sz w:val="16"/>
                <w:szCs w:val="16"/>
              </w:rPr>
              <w:t>Asymp</w:t>
            </w:r>
            <w:proofErr w:type="spellEnd"/>
            <w:r w:rsidRPr="005860AF">
              <w:rPr>
                <w:bCs/>
                <w:sz w:val="16"/>
                <w:szCs w:val="16"/>
              </w:rPr>
              <w:t>. Sig. (2-sided)</w:t>
            </w:r>
          </w:p>
        </w:tc>
        <w:tc>
          <w:tcPr>
            <w:tcW w:w="1657" w:type="dxa"/>
            <w:tcBorders>
              <w:top w:val="single" w:sz="4" w:space="0" w:color="000000"/>
              <w:bottom w:val="single" w:sz="4" w:space="0" w:color="000000"/>
            </w:tcBorders>
            <w:shd w:val="clear" w:color="auto" w:fill="FFFFFF"/>
          </w:tcPr>
          <w:p w14:paraId="40BCD67F" w14:textId="77777777" w:rsidR="005860AF" w:rsidRPr="005860AF" w:rsidRDefault="005860AF" w:rsidP="007073EC">
            <w:pPr>
              <w:spacing w:line="276" w:lineRule="auto"/>
              <w:ind w:left="60" w:right="60"/>
              <w:jc w:val="center"/>
              <w:rPr>
                <w:bCs/>
                <w:sz w:val="16"/>
                <w:szCs w:val="16"/>
              </w:rPr>
            </w:pPr>
            <w:r w:rsidRPr="005860AF">
              <w:rPr>
                <w:bCs/>
                <w:sz w:val="16"/>
                <w:szCs w:val="16"/>
              </w:rPr>
              <w:t>Exact Sig. (2-sided)</w:t>
            </w:r>
          </w:p>
        </w:tc>
      </w:tr>
      <w:tr w:rsidR="005860AF" w:rsidRPr="005860AF" w14:paraId="1E121DF5" w14:textId="77777777" w:rsidTr="005860AF">
        <w:trPr>
          <w:cantSplit/>
          <w:jc w:val="center"/>
        </w:trPr>
        <w:tc>
          <w:tcPr>
            <w:tcW w:w="1683" w:type="dxa"/>
            <w:tcBorders>
              <w:top w:val="single" w:sz="4" w:space="0" w:color="000000"/>
            </w:tcBorders>
            <w:shd w:val="clear" w:color="auto" w:fill="FFFFFF"/>
            <w:vAlign w:val="center"/>
          </w:tcPr>
          <w:p w14:paraId="1666EE6A" w14:textId="77777777" w:rsidR="005860AF" w:rsidRPr="005860AF" w:rsidRDefault="005860AF" w:rsidP="007073EC">
            <w:pPr>
              <w:spacing w:line="276" w:lineRule="auto"/>
              <w:ind w:left="60" w:right="60"/>
              <w:rPr>
                <w:bCs/>
                <w:sz w:val="16"/>
                <w:szCs w:val="16"/>
              </w:rPr>
            </w:pPr>
            <w:r w:rsidRPr="005860AF">
              <w:rPr>
                <w:bCs/>
                <w:sz w:val="16"/>
                <w:szCs w:val="16"/>
              </w:rPr>
              <w:t>Pearson Chi-Square</w:t>
            </w:r>
          </w:p>
        </w:tc>
        <w:tc>
          <w:tcPr>
            <w:tcW w:w="1274" w:type="dxa"/>
            <w:tcBorders>
              <w:top w:val="single" w:sz="4" w:space="0" w:color="000000"/>
            </w:tcBorders>
            <w:shd w:val="clear" w:color="auto" w:fill="FFFFFF"/>
          </w:tcPr>
          <w:p w14:paraId="05D50BB0" w14:textId="77777777" w:rsidR="005860AF" w:rsidRPr="005860AF" w:rsidRDefault="005860AF" w:rsidP="007073EC">
            <w:pPr>
              <w:spacing w:line="276" w:lineRule="auto"/>
              <w:ind w:left="60" w:right="60"/>
              <w:jc w:val="center"/>
              <w:rPr>
                <w:bCs/>
                <w:sz w:val="16"/>
                <w:szCs w:val="16"/>
              </w:rPr>
            </w:pPr>
            <w:r w:rsidRPr="005860AF">
              <w:rPr>
                <w:bCs/>
                <w:sz w:val="16"/>
                <w:szCs w:val="16"/>
              </w:rPr>
              <w:t>10.921</w:t>
            </w:r>
            <w:r w:rsidRPr="005860AF">
              <w:rPr>
                <w:bCs/>
                <w:sz w:val="16"/>
                <w:szCs w:val="16"/>
                <w:vertAlign w:val="superscript"/>
              </w:rPr>
              <w:t>a</w:t>
            </w:r>
          </w:p>
        </w:tc>
        <w:tc>
          <w:tcPr>
            <w:tcW w:w="815" w:type="dxa"/>
            <w:tcBorders>
              <w:top w:val="single" w:sz="4" w:space="0" w:color="000000"/>
            </w:tcBorders>
            <w:shd w:val="clear" w:color="auto" w:fill="FFFFFF"/>
          </w:tcPr>
          <w:p w14:paraId="592E14BC" w14:textId="77777777" w:rsidR="005860AF" w:rsidRPr="005860AF" w:rsidRDefault="005860AF" w:rsidP="007073EC">
            <w:pPr>
              <w:spacing w:line="276" w:lineRule="auto"/>
              <w:ind w:left="60" w:right="60"/>
              <w:jc w:val="center"/>
              <w:rPr>
                <w:bCs/>
                <w:sz w:val="16"/>
                <w:szCs w:val="16"/>
              </w:rPr>
            </w:pPr>
            <w:r w:rsidRPr="005860AF">
              <w:rPr>
                <w:bCs/>
                <w:sz w:val="16"/>
                <w:szCs w:val="16"/>
              </w:rPr>
              <w:t>2</w:t>
            </w:r>
          </w:p>
        </w:tc>
        <w:tc>
          <w:tcPr>
            <w:tcW w:w="1824" w:type="dxa"/>
            <w:tcBorders>
              <w:top w:val="single" w:sz="4" w:space="0" w:color="000000"/>
            </w:tcBorders>
            <w:shd w:val="clear" w:color="auto" w:fill="FFFFFF"/>
          </w:tcPr>
          <w:p w14:paraId="57DE5A2B" w14:textId="77777777" w:rsidR="005860AF" w:rsidRPr="005860AF" w:rsidRDefault="005860AF" w:rsidP="007073EC">
            <w:pPr>
              <w:spacing w:line="276" w:lineRule="auto"/>
              <w:ind w:left="60" w:right="60"/>
              <w:jc w:val="center"/>
              <w:rPr>
                <w:bCs/>
                <w:sz w:val="16"/>
                <w:szCs w:val="16"/>
              </w:rPr>
            </w:pPr>
            <w:r w:rsidRPr="005860AF">
              <w:rPr>
                <w:bCs/>
                <w:sz w:val="16"/>
                <w:szCs w:val="16"/>
              </w:rPr>
              <w:t>.004</w:t>
            </w:r>
          </w:p>
        </w:tc>
        <w:tc>
          <w:tcPr>
            <w:tcW w:w="1657" w:type="dxa"/>
            <w:tcBorders>
              <w:top w:val="single" w:sz="4" w:space="0" w:color="000000"/>
            </w:tcBorders>
            <w:shd w:val="clear" w:color="auto" w:fill="FFFFFF"/>
          </w:tcPr>
          <w:p w14:paraId="083616B7" w14:textId="77777777" w:rsidR="005860AF" w:rsidRPr="005860AF" w:rsidRDefault="005860AF" w:rsidP="007073EC">
            <w:pPr>
              <w:spacing w:line="276" w:lineRule="auto"/>
              <w:ind w:left="60" w:right="60"/>
              <w:jc w:val="center"/>
              <w:rPr>
                <w:bCs/>
                <w:sz w:val="16"/>
                <w:szCs w:val="16"/>
              </w:rPr>
            </w:pPr>
            <w:r w:rsidRPr="005860AF">
              <w:rPr>
                <w:bCs/>
                <w:sz w:val="16"/>
                <w:szCs w:val="16"/>
              </w:rPr>
              <w:t>.005</w:t>
            </w:r>
          </w:p>
        </w:tc>
      </w:tr>
      <w:tr w:rsidR="005860AF" w:rsidRPr="005860AF" w14:paraId="2038052C" w14:textId="77777777" w:rsidTr="005860AF">
        <w:trPr>
          <w:cantSplit/>
          <w:jc w:val="center"/>
        </w:trPr>
        <w:tc>
          <w:tcPr>
            <w:tcW w:w="1683" w:type="dxa"/>
            <w:shd w:val="clear" w:color="auto" w:fill="FFFFFF"/>
            <w:vAlign w:val="center"/>
          </w:tcPr>
          <w:p w14:paraId="381411AD" w14:textId="77777777" w:rsidR="005860AF" w:rsidRPr="005860AF" w:rsidRDefault="005860AF" w:rsidP="007073EC">
            <w:pPr>
              <w:spacing w:line="276" w:lineRule="auto"/>
              <w:ind w:left="60" w:right="60"/>
              <w:rPr>
                <w:bCs/>
                <w:sz w:val="16"/>
                <w:szCs w:val="16"/>
              </w:rPr>
            </w:pPr>
            <w:r w:rsidRPr="005860AF">
              <w:rPr>
                <w:bCs/>
                <w:sz w:val="16"/>
                <w:szCs w:val="16"/>
              </w:rPr>
              <w:t>Likelihood Ratio</w:t>
            </w:r>
          </w:p>
        </w:tc>
        <w:tc>
          <w:tcPr>
            <w:tcW w:w="1274" w:type="dxa"/>
            <w:shd w:val="clear" w:color="auto" w:fill="FFFFFF"/>
          </w:tcPr>
          <w:p w14:paraId="74F6F33C" w14:textId="77777777" w:rsidR="005860AF" w:rsidRPr="005860AF" w:rsidRDefault="005860AF" w:rsidP="007073EC">
            <w:pPr>
              <w:spacing w:line="276" w:lineRule="auto"/>
              <w:ind w:left="60" w:right="60"/>
              <w:jc w:val="center"/>
              <w:rPr>
                <w:bCs/>
                <w:sz w:val="16"/>
                <w:szCs w:val="16"/>
              </w:rPr>
            </w:pPr>
            <w:r w:rsidRPr="005860AF">
              <w:rPr>
                <w:bCs/>
                <w:sz w:val="16"/>
                <w:szCs w:val="16"/>
              </w:rPr>
              <w:t>10.589</w:t>
            </w:r>
          </w:p>
        </w:tc>
        <w:tc>
          <w:tcPr>
            <w:tcW w:w="815" w:type="dxa"/>
            <w:shd w:val="clear" w:color="auto" w:fill="FFFFFF"/>
          </w:tcPr>
          <w:p w14:paraId="40DE3963" w14:textId="77777777" w:rsidR="005860AF" w:rsidRPr="005860AF" w:rsidRDefault="005860AF" w:rsidP="007073EC">
            <w:pPr>
              <w:spacing w:line="276" w:lineRule="auto"/>
              <w:ind w:left="60" w:right="60"/>
              <w:jc w:val="center"/>
              <w:rPr>
                <w:bCs/>
                <w:sz w:val="16"/>
                <w:szCs w:val="16"/>
              </w:rPr>
            </w:pPr>
            <w:r w:rsidRPr="005860AF">
              <w:rPr>
                <w:bCs/>
                <w:sz w:val="16"/>
                <w:szCs w:val="16"/>
              </w:rPr>
              <w:t>2</w:t>
            </w:r>
          </w:p>
        </w:tc>
        <w:tc>
          <w:tcPr>
            <w:tcW w:w="1824" w:type="dxa"/>
            <w:shd w:val="clear" w:color="auto" w:fill="FFFFFF"/>
          </w:tcPr>
          <w:p w14:paraId="284C56B8" w14:textId="77777777" w:rsidR="005860AF" w:rsidRPr="005860AF" w:rsidRDefault="005860AF" w:rsidP="007073EC">
            <w:pPr>
              <w:spacing w:line="276" w:lineRule="auto"/>
              <w:ind w:left="60" w:right="60"/>
              <w:jc w:val="center"/>
              <w:rPr>
                <w:bCs/>
                <w:sz w:val="16"/>
                <w:szCs w:val="16"/>
              </w:rPr>
            </w:pPr>
            <w:r w:rsidRPr="005860AF">
              <w:rPr>
                <w:bCs/>
                <w:sz w:val="16"/>
                <w:szCs w:val="16"/>
              </w:rPr>
              <w:t>.005</w:t>
            </w:r>
          </w:p>
        </w:tc>
        <w:tc>
          <w:tcPr>
            <w:tcW w:w="1657" w:type="dxa"/>
            <w:shd w:val="clear" w:color="auto" w:fill="FFFFFF"/>
          </w:tcPr>
          <w:p w14:paraId="13A79CD3" w14:textId="77777777" w:rsidR="005860AF" w:rsidRPr="005860AF" w:rsidRDefault="005860AF" w:rsidP="007073EC">
            <w:pPr>
              <w:spacing w:line="276" w:lineRule="auto"/>
              <w:ind w:left="60" w:right="60"/>
              <w:jc w:val="center"/>
              <w:rPr>
                <w:bCs/>
                <w:sz w:val="16"/>
                <w:szCs w:val="16"/>
              </w:rPr>
            </w:pPr>
            <w:r w:rsidRPr="005860AF">
              <w:rPr>
                <w:bCs/>
                <w:sz w:val="16"/>
                <w:szCs w:val="16"/>
              </w:rPr>
              <w:t>.016</w:t>
            </w:r>
          </w:p>
        </w:tc>
      </w:tr>
      <w:tr w:rsidR="005860AF" w:rsidRPr="005860AF" w14:paraId="548C17DB" w14:textId="77777777" w:rsidTr="005860AF">
        <w:trPr>
          <w:cantSplit/>
          <w:jc w:val="center"/>
        </w:trPr>
        <w:tc>
          <w:tcPr>
            <w:tcW w:w="1683" w:type="dxa"/>
            <w:shd w:val="clear" w:color="auto" w:fill="FFFFFF"/>
            <w:vAlign w:val="center"/>
          </w:tcPr>
          <w:p w14:paraId="202B3D81" w14:textId="77777777" w:rsidR="005860AF" w:rsidRPr="005860AF" w:rsidRDefault="005860AF" w:rsidP="007073EC">
            <w:pPr>
              <w:spacing w:line="276" w:lineRule="auto"/>
              <w:ind w:left="60" w:right="60"/>
              <w:rPr>
                <w:bCs/>
                <w:sz w:val="16"/>
                <w:szCs w:val="16"/>
              </w:rPr>
            </w:pPr>
            <w:r w:rsidRPr="005860AF">
              <w:rPr>
                <w:bCs/>
                <w:sz w:val="16"/>
                <w:szCs w:val="16"/>
              </w:rPr>
              <w:t>Fisher's Exact Test</w:t>
            </w:r>
          </w:p>
        </w:tc>
        <w:tc>
          <w:tcPr>
            <w:tcW w:w="1274" w:type="dxa"/>
            <w:shd w:val="clear" w:color="auto" w:fill="FFFFFF"/>
          </w:tcPr>
          <w:p w14:paraId="35E35382" w14:textId="77777777" w:rsidR="005860AF" w:rsidRPr="005860AF" w:rsidRDefault="005860AF" w:rsidP="007073EC">
            <w:pPr>
              <w:spacing w:line="276" w:lineRule="auto"/>
              <w:ind w:left="60" w:right="60"/>
              <w:jc w:val="center"/>
              <w:rPr>
                <w:bCs/>
                <w:sz w:val="16"/>
                <w:szCs w:val="16"/>
              </w:rPr>
            </w:pPr>
            <w:r w:rsidRPr="005860AF">
              <w:rPr>
                <w:bCs/>
                <w:sz w:val="16"/>
                <w:szCs w:val="16"/>
              </w:rPr>
              <w:t>9.593</w:t>
            </w:r>
          </w:p>
        </w:tc>
        <w:tc>
          <w:tcPr>
            <w:tcW w:w="815" w:type="dxa"/>
            <w:shd w:val="clear" w:color="auto" w:fill="FFFFFF"/>
          </w:tcPr>
          <w:p w14:paraId="6D076D4D" w14:textId="77777777" w:rsidR="005860AF" w:rsidRPr="005860AF" w:rsidRDefault="005860AF" w:rsidP="007073EC">
            <w:pPr>
              <w:spacing w:line="276" w:lineRule="auto"/>
              <w:jc w:val="center"/>
              <w:rPr>
                <w:bCs/>
                <w:sz w:val="16"/>
                <w:szCs w:val="16"/>
              </w:rPr>
            </w:pPr>
          </w:p>
        </w:tc>
        <w:tc>
          <w:tcPr>
            <w:tcW w:w="1824" w:type="dxa"/>
            <w:shd w:val="clear" w:color="auto" w:fill="FFFFFF"/>
          </w:tcPr>
          <w:p w14:paraId="50F92353" w14:textId="77777777" w:rsidR="005860AF" w:rsidRPr="005860AF" w:rsidRDefault="005860AF" w:rsidP="007073EC">
            <w:pPr>
              <w:spacing w:line="276" w:lineRule="auto"/>
              <w:jc w:val="center"/>
              <w:rPr>
                <w:bCs/>
                <w:sz w:val="16"/>
                <w:szCs w:val="16"/>
              </w:rPr>
            </w:pPr>
          </w:p>
        </w:tc>
        <w:tc>
          <w:tcPr>
            <w:tcW w:w="1657" w:type="dxa"/>
            <w:shd w:val="clear" w:color="auto" w:fill="FFFFFF"/>
          </w:tcPr>
          <w:p w14:paraId="00CD06D7" w14:textId="77777777" w:rsidR="005860AF" w:rsidRPr="005860AF" w:rsidRDefault="005860AF" w:rsidP="007073EC">
            <w:pPr>
              <w:spacing w:line="276" w:lineRule="auto"/>
              <w:ind w:left="60" w:right="60"/>
              <w:jc w:val="center"/>
              <w:rPr>
                <w:bCs/>
                <w:sz w:val="16"/>
                <w:szCs w:val="16"/>
              </w:rPr>
            </w:pPr>
            <w:r w:rsidRPr="005860AF">
              <w:rPr>
                <w:bCs/>
                <w:sz w:val="16"/>
                <w:szCs w:val="16"/>
              </w:rPr>
              <w:t>.006</w:t>
            </w:r>
          </w:p>
        </w:tc>
      </w:tr>
      <w:tr w:rsidR="005860AF" w:rsidRPr="005860AF" w14:paraId="2FF70BB4" w14:textId="77777777" w:rsidTr="005860AF">
        <w:trPr>
          <w:cantSplit/>
          <w:jc w:val="center"/>
        </w:trPr>
        <w:tc>
          <w:tcPr>
            <w:tcW w:w="1683" w:type="dxa"/>
            <w:tcBorders>
              <w:bottom w:val="single" w:sz="4" w:space="0" w:color="000000"/>
            </w:tcBorders>
            <w:shd w:val="clear" w:color="auto" w:fill="FFFFFF"/>
            <w:vAlign w:val="center"/>
          </w:tcPr>
          <w:p w14:paraId="1D7C1DC7" w14:textId="77777777" w:rsidR="005860AF" w:rsidRPr="005860AF" w:rsidRDefault="005860AF" w:rsidP="007073EC">
            <w:pPr>
              <w:spacing w:line="276" w:lineRule="auto"/>
              <w:ind w:left="60" w:right="60"/>
              <w:rPr>
                <w:bCs/>
                <w:sz w:val="16"/>
                <w:szCs w:val="16"/>
              </w:rPr>
            </w:pPr>
            <w:r w:rsidRPr="005860AF">
              <w:rPr>
                <w:bCs/>
                <w:sz w:val="16"/>
                <w:szCs w:val="16"/>
              </w:rPr>
              <w:t>N of Valid Cases</w:t>
            </w:r>
          </w:p>
        </w:tc>
        <w:tc>
          <w:tcPr>
            <w:tcW w:w="1274" w:type="dxa"/>
            <w:tcBorders>
              <w:bottom w:val="single" w:sz="4" w:space="0" w:color="000000"/>
            </w:tcBorders>
            <w:shd w:val="clear" w:color="auto" w:fill="FFFFFF"/>
          </w:tcPr>
          <w:p w14:paraId="3D8F2BD7" w14:textId="77777777" w:rsidR="005860AF" w:rsidRPr="005860AF" w:rsidRDefault="005860AF" w:rsidP="007073EC">
            <w:pPr>
              <w:spacing w:line="276" w:lineRule="auto"/>
              <w:ind w:left="60" w:right="60"/>
              <w:jc w:val="center"/>
              <w:rPr>
                <w:bCs/>
                <w:sz w:val="16"/>
                <w:szCs w:val="16"/>
              </w:rPr>
            </w:pPr>
            <w:r w:rsidRPr="005860AF">
              <w:rPr>
                <w:bCs/>
                <w:sz w:val="16"/>
                <w:szCs w:val="16"/>
              </w:rPr>
              <w:t>50</w:t>
            </w:r>
          </w:p>
        </w:tc>
        <w:tc>
          <w:tcPr>
            <w:tcW w:w="815" w:type="dxa"/>
            <w:tcBorders>
              <w:bottom w:val="single" w:sz="4" w:space="0" w:color="000000"/>
            </w:tcBorders>
            <w:shd w:val="clear" w:color="auto" w:fill="FFFFFF"/>
          </w:tcPr>
          <w:p w14:paraId="3891BB10" w14:textId="77777777" w:rsidR="005860AF" w:rsidRPr="005860AF" w:rsidRDefault="005860AF" w:rsidP="007073EC">
            <w:pPr>
              <w:spacing w:line="276" w:lineRule="auto"/>
              <w:jc w:val="center"/>
              <w:rPr>
                <w:bCs/>
                <w:sz w:val="16"/>
                <w:szCs w:val="16"/>
              </w:rPr>
            </w:pPr>
          </w:p>
        </w:tc>
        <w:tc>
          <w:tcPr>
            <w:tcW w:w="1824" w:type="dxa"/>
            <w:tcBorders>
              <w:bottom w:val="single" w:sz="4" w:space="0" w:color="000000"/>
            </w:tcBorders>
            <w:shd w:val="clear" w:color="auto" w:fill="FFFFFF"/>
          </w:tcPr>
          <w:p w14:paraId="49C21420" w14:textId="77777777" w:rsidR="005860AF" w:rsidRPr="005860AF" w:rsidRDefault="005860AF" w:rsidP="007073EC">
            <w:pPr>
              <w:spacing w:line="276" w:lineRule="auto"/>
              <w:jc w:val="center"/>
              <w:rPr>
                <w:bCs/>
                <w:sz w:val="16"/>
                <w:szCs w:val="16"/>
              </w:rPr>
            </w:pPr>
          </w:p>
        </w:tc>
        <w:tc>
          <w:tcPr>
            <w:tcW w:w="1657" w:type="dxa"/>
            <w:tcBorders>
              <w:bottom w:val="single" w:sz="4" w:space="0" w:color="000000"/>
            </w:tcBorders>
            <w:shd w:val="clear" w:color="auto" w:fill="FFFFFF"/>
          </w:tcPr>
          <w:p w14:paraId="358AFC1F" w14:textId="77777777" w:rsidR="005860AF" w:rsidRPr="005860AF" w:rsidRDefault="005860AF" w:rsidP="007073EC">
            <w:pPr>
              <w:spacing w:line="276" w:lineRule="auto"/>
              <w:jc w:val="center"/>
              <w:rPr>
                <w:bCs/>
                <w:sz w:val="16"/>
                <w:szCs w:val="16"/>
              </w:rPr>
            </w:pPr>
          </w:p>
        </w:tc>
      </w:tr>
      <w:tr w:rsidR="005860AF" w:rsidRPr="005860AF" w14:paraId="1E97C56A" w14:textId="77777777" w:rsidTr="005860AF">
        <w:trPr>
          <w:cantSplit/>
          <w:jc w:val="center"/>
        </w:trPr>
        <w:tc>
          <w:tcPr>
            <w:tcW w:w="7253" w:type="dxa"/>
            <w:gridSpan w:val="5"/>
            <w:tcBorders>
              <w:top w:val="single" w:sz="4" w:space="0" w:color="000000"/>
            </w:tcBorders>
            <w:shd w:val="clear" w:color="auto" w:fill="FFFFFF"/>
          </w:tcPr>
          <w:p w14:paraId="3388B515" w14:textId="77777777" w:rsidR="005860AF" w:rsidRPr="005860AF" w:rsidRDefault="005860AF" w:rsidP="007073EC">
            <w:pPr>
              <w:spacing w:line="276" w:lineRule="auto"/>
              <w:ind w:left="60" w:right="60"/>
              <w:rPr>
                <w:bCs/>
                <w:sz w:val="16"/>
                <w:szCs w:val="16"/>
              </w:rPr>
            </w:pPr>
            <w:r w:rsidRPr="005860AF">
              <w:rPr>
                <w:bCs/>
                <w:sz w:val="16"/>
                <w:szCs w:val="16"/>
              </w:rPr>
              <w:t>a. 3 cells (50.0%) have an expected count of less than 5. The minimum expected count is 3.52.</w:t>
            </w:r>
          </w:p>
        </w:tc>
      </w:tr>
      <w:bookmarkEnd w:id="0"/>
    </w:tbl>
    <w:p w14:paraId="2BD58BF7" w14:textId="77777777" w:rsidR="004A1271" w:rsidRDefault="004A1271" w:rsidP="004A1271">
      <w:pPr>
        <w:ind w:firstLine="284"/>
        <w:jc w:val="both"/>
        <w:rPr>
          <w:rFonts w:asciiTheme="minorHAnsi" w:hAnsiTheme="minorHAnsi" w:cstheme="minorHAnsi"/>
          <w:b/>
          <w:bCs/>
          <w:sz w:val="20"/>
          <w:szCs w:val="20"/>
        </w:rPr>
      </w:pPr>
    </w:p>
    <w:p w14:paraId="481CBE47" w14:textId="3D86B6FA" w:rsidR="005860AF" w:rsidRDefault="005860AF" w:rsidP="007073EC">
      <w:pPr>
        <w:ind w:left="284" w:firstLine="284"/>
        <w:jc w:val="both"/>
        <w:rPr>
          <w:rFonts w:asciiTheme="majorHAnsi" w:eastAsia="Candara" w:hAnsiTheme="majorHAnsi" w:cstheme="majorHAnsi"/>
          <w:color w:val="000000"/>
          <w:sz w:val="20"/>
          <w:szCs w:val="20"/>
        </w:rPr>
      </w:pPr>
      <w:r w:rsidRPr="005860AF">
        <w:rPr>
          <w:rFonts w:asciiTheme="majorHAnsi" w:eastAsia="Candara" w:hAnsiTheme="majorHAnsi" w:cstheme="majorHAnsi"/>
          <w:color w:val="000000"/>
          <w:sz w:val="20"/>
          <w:szCs w:val="20"/>
        </w:rPr>
        <w:t>The author then examined the real differences. The author conducted a manual chi-square analysis to compare observed and expected values. The observed value is the data's direct value, while the expected value is the product of the row total value and column total value divided by the overall total value. The expected value is only compared to the observed value if the column chi-square value is &gt; 1.00, indicating that the difference is significant. The results of the chi-square analysis are presented in Table 7.</w:t>
      </w:r>
    </w:p>
    <w:p w14:paraId="7F1A35F6" w14:textId="77777777" w:rsidR="005860AF" w:rsidRDefault="005860AF" w:rsidP="004A1271">
      <w:pPr>
        <w:ind w:firstLine="284"/>
        <w:jc w:val="both"/>
        <w:rPr>
          <w:rFonts w:asciiTheme="majorHAnsi" w:eastAsia="Candara" w:hAnsiTheme="majorHAnsi" w:cstheme="majorHAnsi"/>
          <w:color w:val="000000"/>
          <w:sz w:val="20"/>
          <w:szCs w:val="20"/>
        </w:rPr>
      </w:pPr>
    </w:p>
    <w:tbl>
      <w:tblPr>
        <w:tblW w:w="4234" w:type="dxa"/>
        <w:jc w:val="center"/>
        <w:tblLayout w:type="fixed"/>
        <w:tblLook w:val="0400" w:firstRow="0" w:lastRow="0" w:firstColumn="0" w:lastColumn="0" w:noHBand="0" w:noVBand="1"/>
      </w:tblPr>
      <w:tblGrid>
        <w:gridCol w:w="1025"/>
        <w:gridCol w:w="424"/>
        <w:gridCol w:w="449"/>
        <w:gridCol w:w="511"/>
        <w:gridCol w:w="438"/>
        <w:gridCol w:w="503"/>
        <w:gridCol w:w="442"/>
        <w:gridCol w:w="442"/>
      </w:tblGrid>
      <w:tr w:rsidR="005860AF" w:rsidRPr="005860AF" w14:paraId="04D5F77A" w14:textId="77777777" w:rsidTr="00145EF7">
        <w:trPr>
          <w:jc w:val="center"/>
        </w:trPr>
        <w:tc>
          <w:tcPr>
            <w:tcW w:w="4234" w:type="dxa"/>
            <w:gridSpan w:val="8"/>
            <w:tcBorders>
              <w:bottom w:val="single" w:sz="4" w:space="0" w:color="000000"/>
            </w:tcBorders>
            <w:shd w:val="clear" w:color="auto" w:fill="auto"/>
            <w:vAlign w:val="center"/>
          </w:tcPr>
          <w:p w14:paraId="6BFF47F2" w14:textId="77777777" w:rsidR="007073EC" w:rsidRDefault="005860AF" w:rsidP="007073EC">
            <w:pPr>
              <w:spacing w:line="276" w:lineRule="auto"/>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Table 7. Chi-Square test results</w:t>
            </w:r>
          </w:p>
          <w:p w14:paraId="2CCE63C3" w14:textId="6A9D6A05" w:rsidR="007073EC" w:rsidRPr="007073EC" w:rsidRDefault="007073EC" w:rsidP="007073EC">
            <w:pPr>
              <w:spacing w:line="276" w:lineRule="auto"/>
              <w:jc w:val="center"/>
              <w:rPr>
                <w:rFonts w:asciiTheme="majorHAnsi" w:eastAsia="Candara" w:hAnsiTheme="majorHAnsi" w:cstheme="majorHAnsi"/>
                <w:bCs/>
                <w:sz w:val="12"/>
                <w:szCs w:val="12"/>
              </w:rPr>
            </w:pPr>
          </w:p>
        </w:tc>
      </w:tr>
      <w:tr w:rsidR="005860AF" w:rsidRPr="005860AF" w14:paraId="5096A669" w14:textId="77777777" w:rsidTr="005860AF">
        <w:trPr>
          <w:jc w:val="center"/>
        </w:trPr>
        <w:tc>
          <w:tcPr>
            <w:tcW w:w="1025" w:type="dxa"/>
            <w:tcBorders>
              <w:top w:val="single" w:sz="4" w:space="0" w:color="000000"/>
              <w:bottom w:val="single" w:sz="4" w:space="0" w:color="000000"/>
            </w:tcBorders>
            <w:shd w:val="clear" w:color="auto" w:fill="auto"/>
            <w:vAlign w:val="center"/>
          </w:tcPr>
          <w:p w14:paraId="0E4CA142" w14:textId="77777777" w:rsidR="005860AF" w:rsidRPr="005860AF" w:rsidRDefault="005860AF" w:rsidP="007073EC">
            <w:pPr>
              <w:spacing w:line="276" w:lineRule="auto"/>
              <w:ind w:left="-57"/>
              <w:jc w:val="center"/>
              <w:rPr>
                <w:rFonts w:asciiTheme="majorHAnsi" w:eastAsia="Candara" w:hAnsiTheme="majorHAnsi" w:cstheme="majorHAnsi"/>
                <w:bCs/>
                <w:sz w:val="16"/>
                <w:szCs w:val="16"/>
              </w:rPr>
            </w:pPr>
          </w:p>
        </w:tc>
        <w:tc>
          <w:tcPr>
            <w:tcW w:w="873" w:type="dxa"/>
            <w:gridSpan w:val="2"/>
            <w:tcBorders>
              <w:top w:val="single" w:sz="4" w:space="0" w:color="000000"/>
              <w:bottom w:val="single" w:sz="4" w:space="0" w:color="000000"/>
            </w:tcBorders>
            <w:shd w:val="clear" w:color="auto" w:fill="auto"/>
            <w:vAlign w:val="center"/>
          </w:tcPr>
          <w:p w14:paraId="2CD32A2F" w14:textId="77777777" w:rsidR="005860AF" w:rsidRPr="005860AF" w:rsidRDefault="005860AF" w:rsidP="007073EC">
            <w:pPr>
              <w:spacing w:line="276" w:lineRule="auto"/>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Observed</w:t>
            </w:r>
          </w:p>
        </w:tc>
        <w:tc>
          <w:tcPr>
            <w:tcW w:w="511" w:type="dxa"/>
            <w:tcBorders>
              <w:top w:val="single" w:sz="4" w:space="0" w:color="000000"/>
              <w:bottom w:val="single" w:sz="4" w:space="0" w:color="000000"/>
            </w:tcBorders>
            <w:shd w:val="clear" w:color="auto" w:fill="auto"/>
            <w:vAlign w:val="center"/>
          </w:tcPr>
          <w:p w14:paraId="3C06124F" w14:textId="77777777" w:rsidR="005860AF" w:rsidRPr="005860AF" w:rsidRDefault="005860AF" w:rsidP="007073EC">
            <w:pPr>
              <w:spacing w:line="276" w:lineRule="auto"/>
              <w:jc w:val="center"/>
              <w:rPr>
                <w:rFonts w:asciiTheme="majorHAnsi" w:eastAsia="Candara" w:hAnsiTheme="majorHAnsi" w:cstheme="majorHAnsi"/>
                <w:bCs/>
                <w:sz w:val="16"/>
                <w:szCs w:val="16"/>
              </w:rPr>
            </w:pPr>
          </w:p>
        </w:tc>
        <w:tc>
          <w:tcPr>
            <w:tcW w:w="941" w:type="dxa"/>
            <w:gridSpan w:val="2"/>
            <w:tcBorders>
              <w:top w:val="single" w:sz="4" w:space="0" w:color="000000"/>
              <w:bottom w:val="single" w:sz="4" w:space="0" w:color="000000"/>
            </w:tcBorders>
            <w:shd w:val="clear" w:color="auto" w:fill="auto"/>
            <w:vAlign w:val="center"/>
          </w:tcPr>
          <w:p w14:paraId="4FF9343E" w14:textId="77777777" w:rsidR="005860AF" w:rsidRPr="005860AF" w:rsidRDefault="005860AF" w:rsidP="007073EC">
            <w:pPr>
              <w:spacing w:line="276" w:lineRule="auto"/>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Expected Value</w:t>
            </w:r>
          </w:p>
        </w:tc>
        <w:tc>
          <w:tcPr>
            <w:tcW w:w="884" w:type="dxa"/>
            <w:gridSpan w:val="2"/>
            <w:tcBorders>
              <w:top w:val="single" w:sz="4" w:space="0" w:color="000000"/>
              <w:bottom w:val="single" w:sz="4" w:space="0" w:color="000000"/>
            </w:tcBorders>
            <w:shd w:val="clear" w:color="auto" w:fill="auto"/>
            <w:vAlign w:val="center"/>
          </w:tcPr>
          <w:p w14:paraId="26561CAB" w14:textId="77777777" w:rsidR="005860AF" w:rsidRPr="005860AF" w:rsidRDefault="005860AF" w:rsidP="007073EC">
            <w:pPr>
              <w:spacing w:line="276" w:lineRule="auto"/>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Chi-Square</w:t>
            </w:r>
          </w:p>
        </w:tc>
      </w:tr>
      <w:tr w:rsidR="005860AF" w:rsidRPr="005860AF" w14:paraId="2AAC5F94" w14:textId="77777777" w:rsidTr="005860AF">
        <w:trPr>
          <w:jc w:val="center"/>
        </w:trPr>
        <w:tc>
          <w:tcPr>
            <w:tcW w:w="1025" w:type="dxa"/>
            <w:tcBorders>
              <w:top w:val="single" w:sz="4" w:space="0" w:color="000000"/>
            </w:tcBorders>
            <w:shd w:val="clear" w:color="auto" w:fill="auto"/>
            <w:vAlign w:val="center"/>
          </w:tcPr>
          <w:p w14:paraId="3E7ADF43"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p>
        </w:tc>
        <w:tc>
          <w:tcPr>
            <w:tcW w:w="424" w:type="dxa"/>
            <w:tcBorders>
              <w:top w:val="single" w:sz="4" w:space="0" w:color="000000"/>
            </w:tcBorders>
            <w:shd w:val="clear" w:color="auto" w:fill="auto"/>
            <w:vAlign w:val="center"/>
          </w:tcPr>
          <w:p w14:paraId="0AD3F45F"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Ulu</w:t>
            </w:r>
          </w:p>
        </w:tc>
        <w:tc>
          <w:tcPr>
            <w:tcW w:w="449" w:type="dxa"/>
            <w:tcBorders>
              <w:top w:val="single" w:sz="4" w:space="0" w:color="000000"/>
            </w:tcBorders>
            <w:shd w:val="clear" w:color="auto" w:fill="auto"/>
            <w:vAlign w:val="center"/>
          </w:tcPr>
          <w:p w14:paraId="00528AA0"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Ilir</w:t>
            </w:r>
          </w:p>
        </w:tc>
        <w:tc>
          <w:tcPr>
            <w:tcW w:w="511" w:type="dxa"/>
            <w:tcBorders>
              <w:top w:val="single" w:sz="4" w:space="0" w:color="000000"/>
            </w:tcBorders>
            <w:shd w:val="clear" w:color="auto" w:fill="auto"/>
            <w:vAlign w:val="center"/>
          </w:tcPr>
          <w:p w14:paraId="799CD2BF"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Total</w:t>
            </w:r>
          </w:p>
        </w:tc>
        <w:tc>
          <w:tcPr>
            <w:tcW w:w="438" w:type="dxa"/>
            <w:tcBorders>
              <w:top w:val="single" w:sz="4" w:space="0" w:color="000000"/>
            </w:tcBorders>
            <w:shd w:val="clear" w:color="auto" w:fill="auto"/>
            <w:vAlign w:val="center"/>
          </w:tcPr>
          <w:p w14:paraId="104DD331"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Ulu</w:t>
            </w:r>
          </w:p>
        </w:tc>
        <w:tc>
          <w:tcPr>
            <w:tcW w:w="503" w:type="dxa"/>
            <w:tcBorders>
              <w:top w:val="single" w:sz="4" w:space="0" w:color="000000"/>
            </w:tcBorders>
            <w:shd w:val="clear" w:color="auto" w:fill="auto"/>
            <w:vAlign w:val="center"/>
          </w:tcPr>
          <w:p w14:paraId="14ABAC96"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Ilir</w:t>
            </w:r>
          </w:p>
        </w:tc>
        <w:tc>
          <w:tcPr>
            <w:tcW w:w="442" w:type="dxa"/>
            <w:tcBorders>
              <w:top w:val="single" w:sz="4" w:space="0" w:color="000000"/>
            </w:tcBorders>
            <w:shd w:val="clear" w:color="auto" w:fill="auto"/>
            <w:vAlign w:val="center"/>
          </w:tcPr>
          <w:p w14:paraId="1908A94C"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Ulu</w:t>
            </w:r>
          </w:p>
        </w:tc>
        <w:tc>
          <w:tcPr>
            <w:tcW w:w="442" w:type="dxa"/>
            <w:tcBorders>
              <w:top w:val="single" w:sz="4" w:space="0" w:color="000000"/>
            </w:tcBorders>
            <w:shd w:val="clear" w:color="auto" w:fill="auto"/>
            <w:vAlign w:val="center"/>
          </w:tcPr>
          <w:p w14:paraId="7C5381ED"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Ilir</w:t>
            </w:r>
          </w:p>
        </w:tc>
      </w:tr>
      <w:tr w:rsidR="005860AF" w:rsidRPr="005860AF" w14:paraId="725F3056" w14:textId="77777777" w:rsidTr="005860AF">
        <w:trPr>
          <w:jc w:val="center"/>
        </w:trPr>
        <w:tc>
          <w:tcPr>
            <w:tcW w:w="1025" w:type="dxa"/>
            <w:shd w:val="clear" w:color="auto" w:fill="auto"/>
            <w:vAlign w:val="bottom"/>
          </w:tcPr>
          <w:p w14:paraId="31DB7B9F" w14:textId="77777777" w:rsidR="005860AF" w:rsidRPr="005860AF" w:rsidRDefault="005860AF" w:rsidP="007073EC">
            <w:pPr>
              <w:spacing w:line="276" w:lineRule="auto"/>
              <w:ind w:left="-57" w:right="-57"/>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Dome</w:t>
            </w:r>
          </w:p>
        </w:tc>
        <w:tc>
          <w:tcPr>
            <w:tcW w:w="424" w:type="dxa"/>
            <w:shd w:val="clear" w:color="auto" w:fill="auto"/>
            <w:vAlign w:val="center"/>
          </w:tcPr>
          <w:p w14:paraId="4C2247D8"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8</w:t>
            </w:r>
          </w:p>
        </w:tc>
        <w:tc>
          <w:tcPr>
            <w:tcW w:w="449" w:type="dxa"/>
            <w:shd w:val="clear" w:color="auto" w:fill="auto"/>
            <w:vAlign w:val="center"/>
          </w:tcPr>
          <w:p w14:paraId="5A2B1570"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8</w:t>
            </w:r>
          </w:p>
        </w:tc>
        <w:tc>
          <w:tcPr>
            <w:tcW w:w="511" w:type="dxa"/>
            <w:shd w:val="clear" w:color="auto" w:fill="auto"/>
            <w:vAlign w:val="center"/>
          </w:tcPr>
          <w:p w14:paraId="41E26013"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16</w:t>
            </w:r>
          </w:p>
        </w:tc>
        <w:tc>
          <w:tcPr>
            <w:tcW w:w="438" w:type="dxa"/>
            <w:shd w:val="clear" w:color="auto" w:fill="auto"/>
            <w:vAlign w:val="center"/>
          </w:tcPr>
          <w:p w14:paraId="248C9272"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3.52</w:t>
            </w:r>
          </w:p>
        </w:tc>
        <w:tc>
          <w:tcPr>
            <w:tcW w:w="503" w:type="dxa"/>
            <w:shd w:val="clear" w:color="auto" w:fill="auto"/>
            <w:vAlign w:val="center"/>
          </w:tcPr>
          <w:p w14:paraId="3FDAD537"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12.48</w:t>
            </w:r>
          </w:p>
        </w:tc>
        <w:tc>
          <w:tcPr>
            <w:tcW w:w="442" w:type="dxa"/>
            <w:shd w:val="clear" w:color="auto" w:fill="auto"/>
            <w:vAlign w:val="center"/>
          </w:tcPr>
          <w:p w14:paraId="4932627E"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5.70</w:t>
            </w:r>
          </w:p>
        </w:tc>
        <w:tc>
          <w:tcPr>
            <w:tcW w:w="442" w:type="dxa"/>
            <w:shd w:val="clear" w:color="auto" w:fill="auto"/>
            <w:vAlign w:val="center"/>
          </w:tcPr>
          <w:p w14:paraId="2CF94880"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1.61</w:t>
            </w:r>
          </w:p>
        </w:tc>
      </w:tr>
      <w:tr w:rsidR="005860AF" w:rsidRPr="005860AF" w14:paraId="5568F100" w14:textId="77777777" w:rsidTr="005860AF">
        <w:trPr>
          <w:jc w:val="center"/>
        </w:trPr>
        <w:tc>
          <w:tcPr>
            <w:tcW w:w="1025" w:type="dxa"/>
            <w:shd w:val="clear" w:color="auto" w:fill="auto"/>
            <w:vAlign w:val="bottom"/>
          </w:tcPr>
          <w:p w14:paraId="48CE4B47" w14:textId="77777777" w:rsidR="005860AF" w:rsidRPr="005860AF" w:rsidRDefault="005860AF" w:rsidP="007073EC">
            <w:pPr>
              <w:spacing w:line="276" w:lineRule="auto"/>
              <w:ind w:left="-57" w:right="-57"/>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Pyramid</w:t>
            </w:r>
          </w:p>
        </w:tc>
        <w:tc>
          <w:tcPr>
            <w:tcW w:w="424" w:type="dxa"/>
            <w:shd w:val="clear" w:color="auto" w:fill="auto"/>
            <w:vAlign w:val="center"/>
          </w:tcPr>
          <w:p w14:paraId="2D2ABC55"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2</w:t>
            </w:r>
          </w:p>
        </w:tc>
        <w:tc>
          <w:tcPr>
            <w:tcW w:w="449" w:type="dxa"/>
            <w:shd w:val="clear" w:color="auto" w:fill="auto"/>
            <w:vAlign w:val="center"/>
          </w:tcPr>
          <w:p w14:paraId="5B87E50A"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15</w:t>
            </w:r>
          </w:p>
        </w:tc>
        <w:tc>
          <w:tcPr>
            <w:tcW w:w="511" w:type="dxa"/>
            <w:shd w:val="clear" w:color="auto" w:fill="auto"/>
            <w:vAlign w:val="center"/>
          </w:tcPr>
          <w:p w14:paraId="076A9A83"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17</w:t>
            </w:r>
          </w:p>
        </w:tc>
        <w:tc>
          <w:tcPr>
            <w:tcW w:w="438" w:type="dxa"/>
            <w:shd w:val="clear" w:color="auto" w:fill="auto"/>
            <w:vAlign w:val="center"/>
          </w:tcPr>
          <w:p w14:paraId="1FB639F5"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3.74</w:t>
            </w:r>
          </w:p>
        </w:tc>
        <w:tc>
          <w:tcPr>
            <w:tcW w:w="503" w:type="dxa"/>
            <w:shd w:val="clear" w:color="auto" w:fill="auto"/>
            <w:vAlign w:val="center"/>
          </w:tcPr>
          <w:p w14:paraId="2CDA1F7B"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13.26</w:t>
            </w:r>
          </w:p>
        </w:tc>
        <w:tc>
          <w:tcPr>
            <w:tcW w:w="442" w:type="dxa"/>
            <w:shd w:val="clear" w:color="auto" w:fill="auto"/>
            <w:vAlign w:val="center"/>
          </w:tcPr>
          <w:p w14:paraId="46F6835B"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0.81</w:t>
            </w:r>
          </w:p>
        </w:tc>
        <w:tc>
          <w:tcPr>
            <w:tcW w:w="442" w:type="dxa"/>
            <w:shd w:val="clear" w:color="auto" w:fill="auto"/>
            <w:vAlign w:val="center"/>
          </w:tcPr>
          <w:p w14:paraId="7A1A1372"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0.23</w:t>
            </w:r>
          </w:p>
        </w:tc>
      </w:tr>
      <w:tr w:rsidR="005860AF" w:rsidRPr="005860AF" w14:paraId="01979016" w14:textId="77777777" w:rsidTr="005860AF">
        <w:trPr>
          <w:jc w:val="center"/>
        </w:trPr>
        <w:tc>
          <w:tcPr>
            <w:tcW w:w="1025" w:type="dxa"/>
            <w:shd w:val="clear" w:color="auto" w:fill="auto"/>
            <w:vAlign w:val="bottom"/>
          </w:tcPr>
          <w:p w14:paraId="35F27F1E" w14:textId="77777777" w:rsidR="005860AF" w:rsidRPr="005860AF" w:rsidRDefault="005860AF" w:rsidP="007073EC">
            <w:pPr>
              <w:spacing w:line="276" w:lineRule="auto"/>
              <w:ind w:left="-57" w:right="-57"/>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Combination</w:t>
            </w:r>
          </w:p>
        </w:tc>
        <w:tc>
          <w:tcPr>
            <w:tcW w:w="424" w:type="dxa"/>
            <w:shd w:val="clear" w:color="auto" w:fill="auto"/>
            <w:vAlign w:val="center"/>
          </w:tcPr>
          <w:p w14:paraId="33036DE0"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1</w:t>
            </w:r>
          </w:p>
        </w:tc>
        <w:tc>
          <w:tcPr>
            <w:tcW w:w="449" w:type="dxa"/>
            <w:shd w:val="clear" w:color="auto" w:fill="auto"/>
            <w:vAlign w:val="center"/>
          </w:tcPr>
          <w:p w14:paraId="259B0B42"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16</w:t>
            </w:r>
          </w:p>
        </w:tc>
        <w:tc>
          <w:tcPr>
            <w:tcW w:w="511" w:type="dxa"/>
            <w:shd w:val="clear" w:color="auto" w:fill="auto"/>
            <w:vAlign w:val="center"/>
          </w:tcPr>
          <w:p w14:paraId="480BB77F"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17</w:t>
            </w:r>
          </w:p>
        </w:tc>
        <w:tc>
          <w:tcPr>
            <w:tcW w:w="438" w:type="dxa"/>
            <w:shd w:val="clear" w:color="auto" w:fill="auto"/>
            <w:vAlign w:val="center"/>
          </w:tcPr>
          <w:p w14:paraId="048B58C9"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3.74</w:t>
            </w:r>
          </w:p>
        </w:tc>
        <w:tc>
          <w:tcPr>
            <w:tcW w:w="503" w:type="dxa"/>
            <w:shd w:val="clear" w:color="auto" w:fill="auto"/>
            <w:vAlign w:val="center"/>
          </w:tcPr>
          <w:p w14:paraId="70D9BBBB"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13.26</w:t>
            </w:r>
          </w:p>
        </w:tc>
        <w:tc>
          <w:tcPr>
            <w:tcW w:w="442" w:type="dxa"/>
            <w:shd w:val="clear" w:color="auto" w:fill="auto"/>
            <w:vAlign w:val="center"/>
          </w:tcPr>
          <w:p w14:paraId="6C03F549"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2.01</w:t>
            </w:r>
          </w:p>
        </w:tc>
        <w:tc>
          <w:tcPr>
            <w:tcW w:w="442" w:type="dxa"/>
            <w:shd w:val="clear" w:color="auto" w:fill="auto"/>
            <w:vAlign w:val="center"/>
          </w:tcPr>
          <w:p w14:paraId="6EE5D133"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0.57</w:t>
            </w:r>
          </w:p>
        </w:tc>
      </w:tr>
      <w:tr w:rsidR="005860AF" w:rsidRPr="005860AF" w14:paraId="1DDA81B1" w14:textId="77777777" w:rsidTr="005860AF">
        <w:trPr>
          <w:jc w:val="center"/>
        </w:trPr>
        <w:tc>
          <w:tcPr>
            <w:tcW w:w="1025" w:type="dxa"/>
            <w:tcBorders>
              <w:bottom w:val="single" w:sz="4" w:space="0" w:color="auto"/>
            </w:tcBorders>
            <w:shd w:val="clear" w:color="auto" w:fill="auto"/>
            <w:vAlign w:val="bottom"/>
          </w:tcPr>
          <w:p w14:paraId="2E7F4787" w14:textId="77777777" w:rsidR="005860AF" w:rsidRPr="005860AF" w:rsidRDefault="005860AF" w:rsidP="007073EC">
            <w:pPr>
              <w:spacing w:line="276" w:lineRule="auto"/>
              <w:ind w:left="-57" w:right="-57"/>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Total</w:t>
            </w:r>
          </w:p>
        </w:tc>
        <w:tc>
          <w:tcPr>
            <w:tcW w:w="424" w:type="dxa"/>
            <w:tcBorders>
              <w:bottom w:val="single" w:sz="4" w:space="0" w:color="auto"/>
            </w:tcBorders>
            <w:shd w:val="clear" w:color="auto" w:fill="auto"/>
            <w:vAlign w:val="center"/>
          </w:tcPr>
          <w:p w14:paraId="63E7CDF9"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11</w:t>
            </w:r>
          </w:p>
        </w:tc>
        <w:tc>
          <w:tcPr>
            <w:tcW w:w="449" w:type="dxa"/>
            <w:tcBorders>
              <w:bottom w:val="single" w:sz="4" w:space="0" w:color="auto"/>
            </w:tcBorders>
            <w:shd w:val="clear" w:color="auto" w:fill="auto"/>
            <w:vAlign w:val="center"/>
          </w:tcPr>
          <w:p w14:paraId="4ED5BD2F"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39</w:t>
            </w:r>
          </w:p>
        </w:tc>
        <w:tc>
          <w:tcPr>
            <w:tcW w:w="511" w:type="dxa"/>
            <w:tcBorders>
              <w:bottom w:val="single" w:sz="4" w:space="0" w:color="auto"/>
            </w:tcBorders>
            <w:shd w:val="clear" w:color="auto" w:fill="auto"/>
            <w:vAlign w:val="center"/>
          </w:tcPr>
          <w:p w14:paraId="78C78FA2"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r w:rsidRPr="005860AF">
              <w:rPr>
                <w:rFonts w:asciiTheme="majorHAnsi" w:eastAsia="Candara" w:hAnsiTheme="majorHAnsi" w:cstheme="majorHAnsi"/>
                <w:bCs/>
                <w:sz w:val="16"/>
                <w:szCs w:val="16"/>
              </w:rPr>
              <w:t>50</w:t>
            </w:r>
          </w:p>
        </w:tc>
        <w:tc>
          <w:tcPr>
            <w:tcW w:w="438" w:type="dxa"/>
            <w:tcBorders>
              <w:bottom w:val="single" w:sz="4" w:space="0" w:color="auto"/>
            </w:tcBorders>
            <w:shd w:val="clear" w:color="auto" w:fill="auto"/>
            <w:vAlign w:val="center"/>
          </w:tcPr>
          <w:p w14:paraId="1ADE38B5"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p>
        </w:tc>
        <w:tc>
          <w:tcPr>
            <w:tcW w:w="503" w:type="dxa"/>
            <w:tcBorders>
              <w:bottom w:val="single" w:sz="4" w:space="0" w:color="auto"/>
            </w:tcBorders>
            <w:shd w:val="clear" w:color="auto" w:fill="auto"/>
            <w:vAlign w:val="center"/>
          </w:tcPr>
          <w:p w14:paraId="5A323F29"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p>
        </w:tc>
        <w:tc>
          <w:tcPr>
            <w:tcW w:w="442" w:type="dxa"/>
            <w:tcBorders>
              <w:bottom w:val="single" w:sz="4" w:space="0" w:color="auto"/>
            </w:tcBorders>
            <w:shd w:val="clear" w:color="auto" w:fill="auto"/>
            <w:vAlign w:val="center"/>
          </w:tcPr>
          <w:p w14:paraId="54ADE5B4"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p>
        </w:tc>
        <w:tc>
          <w:tcPr>
            <w:tcW w:w="442" w:type="dxa"/>
            <w:tcBorders>
              <w:bottom w:val="single" w:sz="4" w:space="0" w:color="auto"/>
            </w:tcBorders>
            <w:shd w:val="clear" w:color="auto" w:fill="auto"/>
            <w:vAlign w:val="center"/>
          </w:tcPr>
          <w:p w14:paraId="2E52141E" w14:textId="77777777" w:rsidR="005860AF" w:rsidRPr="005860AF" w:rsidRDefault="005860AF" w:rsidP="007073EC">
            <w:pPr>
              <w:spacing w:line="276" w:lineRule="auto"/>
              <w:ind w:left="-57" w:right="-57"/>
              <w:jc w:val="center"/>
              <w:rPr>
                <w:rFonts w:asciiTheme="majorHAnsi" w:eastAsia="Candara" w:hAnsiTheme="majorHAnsi" w:cstheme="majorHAnsi"/>
                <w:bCs/>
                <w:sz w:val="16"/>
                <w:szCs w:val="16"/>
              </w:rPr>
            </w:pPr>
          </w:p>
        </w:tc>
      </w:tr>
    </w:tbl>
    <w:p w14:paraId="25BB819D" w14:textId="68F0E0F9" w:rsidR="005860AF" w:rsidRDefault="005860AF" w:rsidP="007073EC">
      <w:pPr>
        <w:ind w:left="284" w:firstLine="284"/>
        <w:jc w:val="both"/>
        <w:rPr>
          <w:rFonts w:asciiTheme="majorHAnsi" w:eastAsia="Candara" w:hAnsiTheme="majorHAnsi" w:cstheme="majorHAnsi"/>
          <w:color w:val="000000"/>
          <w:sz w:val="20"/>
          <w:szCs w:val="20"/>
        </w:rPr>
      </w:pPr>
      <w:r w:rsidRPr="005860AF">
        <w:rPr>
          <w:rFonts w:asciiTheme="majorHAnsi" w:eastAsia="Candara" w:hAnsiTheme="majorHAnsi" w:cstheme="majorHAnsi"/>
          <w:color w:val="000000"/>
          <w:sz w:val="20"/>
          <w:szCs w:val="20"/>
        </w:rPr>
        <w:lastRenderedPageBreak/>
        <w:t xml:space="preserve">The Chi-Square test results show a significant difference between the ulu dome, </w:t>
      </w:r>
      <w:proofErr w:type="spellStart"/>
      <w:r w:rsidRPr="005860AF">
        <w:rPr>
          <w:rFonts w:asciiTheme="majorHAnsi" w:eastAsia="Candara" w:hAnsiTheme="majorHAnsi" w:cstheme="majorHAnsi"/>
          <w:color w:val="000000"/>
          <w:sz w:val="20"/>
          <w:szCs w:val="20"/>
        </w:rPr>
        <w:t>ilir</w:t>
      </w:r>
      <w:proofErr w:type="spellEnd"/>
      <w:r w:rsidRPr="005860AF">
        <w:rPr>
          <w:rFonts w:asciiTheme="majorHAnsi" w:eastAsia="Candara" w:hAnsiTheme="majorHAnsi" w:cstheme="majorHAnsi"/>
          <w:color w:val="000000"/>
          <w:sz w:val="20"/>
          <w:szCs w:val="20"/>
        </w:rPr>
        <w:t xml:space="preserve"> dome, and ulu combination cells. The chi square for </w:t>
      </w:r>
      <w:proofErr w:type="spellStart"/>
      <w:r w:rsidRPr="005860AF">
        <w:rPr>
          <w:rFonts w:asciiTheme="majorHAnsi" w:eastAsia="Candara" w:hAnsiTheme="majorHAnsi" w:cstheme="majorHAnsi"/>
          <w:color w:val="000000"/>
          <w:sz w:val="20"/>
          <w:szCs w:val="20"/>
        </w:rPr>
        <w:t>limasan</w:t>
      </w:r>
      <w:proofErr w:type="spellEnd"/>
      <w:r w:rsidRPr="005860AF">
        <w:rPr>
          <w:rFonts w:asciiTheme="majorHAnsi" w:eastAsia="Candara" w:hAnsiTheme="majorHAnsi" w:cstheme="majorHAnsi"/>
          <w:color w:val="000000"/>
          <w:sz w:val="20"/>
          <w:szCs w:val="20"/>
        </w:rPr>
        <w:t xml:space="preserve"> ulu, </w:t>
      </w:r>
      <w:proofErr w:type="spellStart"/>
      <w:r w:rsidRPr="005860AF">
        <w:rPr>
          <w:rFonts w:asciiTheme="majorHAnsi" w:eastAsia="Candara" w:hAnsiTheme="majorHAnsi" w:cstheme="majorHAnsi"/>
          <w:color w:val="000000"/>
          <w:sz w:val="20"/>
          <w:szCs w:val="20"/>
        </w:rPr>
        <w:t>limasan</w:t>
      </w:r>
      <w:proofErr w:type="spellEnd"/>
      <w:r w:rsidRPr="005860AF">
        <w:rPr>
          <w:rFonts w:asciiTheme="majorHAnsi" w:eastAsia="Candara" w:hAnsiTheme="majorHAnsi" w:cstheme="majorHAnsi"/>
          <w:color w:val="000000"/>
          <w:sz w:val="20"/>
          <w:szCs w:val="20"/>
        </w:rPr>
        <w:t xml:space="preserve"> </w:t>
      </w:r>
      <w:proofErr w:type="spellStart"/>
      <w:r w:rsidRPr="005860AF">
        <w:rPr>
          <w:rFonts w:asciiTheme="majorHAnsi" w:eastAsia="Candara" w:hAnsiTheme="majorHAnsi" w:cstheme="majorHAnsi"/>
          <w:color w:val="000000"/>
          <w:sz w:val="20"/>
          <w:szCs w:val="20"/>
        </w:rPr>
        <w:t>ilir</w:t>
      </w:r>
      <w:proofErr w:type="spellEnd"/>
      <w:r w:rsidRPr="005860AF">
        <w:rPr>
          <w:rFonts w:asciiTheme="majorHAnsi" w:eastAsia="Candara" w:hAnsiTheme="majorHAnsi" w:cstheme="majorHAnsi"/>
          <w:color w:val="000000"/>
          <w:sz w:val="20"/>
          <w:szCs w:val="20"/>
        </w:rPr>
        <w:t xml:space="preserve">, and combination </w:t>
      </w:r>
      <w:proofErr w:type="spellStart"/>
      <w:r w:rsidRPr="005860AF">
        <w:rPr>
          <w:rFonts w:asciiTheme="majorHAnsi" w:eastAsia="Candara" w:hAnsiTheme="majorHAnsi" w:cstheme="majorHAnsi"/>
          <w:color w:val="000000"/>
          <w:sz w:val="20"/>
          <w:szCs w:val="20"/>
        </w:rPr>
        <w:t>ilir</w:t>
      </w:r>
      <w:proofErr w:type="spellEnd"/>
      <w:r w:rsidRPr="005860AF">
        <w:rPr>
          <w:rFonts w:asciiTheme="majorHAnsi" w:eastAsia="Candara" w:hAnsiTheme="majorHAnsi" w:cstheme="majorHAnsi"/>
          <w:color w:val="000000"/>
          <w:sz w:val="20"/>
          <w:szCs w:val="20"/>
        </w:rPr>
        <w:t xml:space="preserve"> is less than 1 (i.e. 0.81, 0.23, and 0.57), indicating that the differences in these cells are insignificant. Meanwhile, the chi-squares for the ulu dome, </w:t>
      </w:r>
      <w:proofErr w:type="spellStart"/>
      <w:r w:rsidRPr="005860AF">
        <w:rPr>
          <w:rFonts w:asciiTheme="majorHAnsi" w:eastAsia="Candara" w:hAnsiTheme="majorHAnsi" w:cstheme="majorHAnsi"/>
          <w:color w:val="000000"/>
          <w:sz w:val="20"/>
          <w:szCs w:val="20"/>
        </w:rPr>
        <w:t>ilir</w:t>
      </w:r>
      <w:proofErr w:type="spellEnd"/>
      <w:r w:rsidRPr="005860AF">
        <w:rPr>
          <w:rFonts w:asciiTheme="majorHAnsi" w:eastAsia="Candara" w:hAnsiTheme="majorHAnsi" w:cstheme="majorHAnsi"/>
          <w:color w:val="000000"/>
          <w:sz w:val="20"/>
          <w:szCs w:val="20"/>
        </w:rPr>
        <w:t xml:space="preserve"> dome, and ulu combination cells are all greater than 1 (i.e., 5.70, 1.61, and 2.01), indicating a significant difference in these cells compared to the chance condition. The expected number of mosques with domes in the Ulu region is 3.52 (rounded to 4). However, in reality, there are eight dome mosques in the Ulu region, indicating that the number of dome mosques in the Ulu region exceeds the expectation if the value appeared by chance. Similarly, the number of mosques with dome roofs in the Ilir region was expected to be 12. However, only eight were found, indicating that the number of dome-roof mosques in the Ilir region is lower than expected. Overall, this confirms that one or more factors are at play, resulting in a higher-than-expected number of mosques with dome roofs in the Ulu region, a lower-than-expected number in the Ilir region, and a lower-than-expected number of mosques with combination roofs in the Ulu region. Concerning the much higher diversity index in the Ilir area than in the Ulu area, the author suspects that at least one of these factors is cultural diversity</w:t>
      </w:r>
      <w:r>
        <w:rPr>
          <w:rFonts w:asciiTheme="majorHAnsi" w:eastAsia="Candara" w:hAnsiTheme="majorHAnsi" w:cstheme="majorHAnsi"/>
          <w:color w:val="000000"/>
          <w:sz w:val="20"/>
          <w:szCs w:val="20"/>
        </w:rPr>
        <w:t>.</w:t>
      </w:r>
    </w:p>
    <w:p w14:paraId="2C10EA80" w14:textId="77777777" w:rsidR="005860AF" w:rsidRPr="005E66A5" w:rsidRDefault="005860AF" w:rsidP="004A1271">
      <w:pPr>
        <w:ind w:firstLine="284"/>
        <w:jc w:val="both"/>
        <w:rPr>
          <w:rFonts w:asciiTheme="minorHAnsi" w:hAnsiTheme="minorHAnsi" w:cstheme="minorHAnsi"/>
          <w:b/>
          <w:bCs/>
          <w:sz w:val="20"/>
          <w:szCs w:val="20"/>
        </w:rPr>
      </w:pPr>
    </w:p>
    <w:p w14:paraId="03371ADC" w14:textId="605FEB36" w:rsidR="0079305C" w:rsidRPr="007073EC" w:rsidRDefault="00554438" w:rsidP="007073EC">
      <w:pPr>
        <w:pStyle w:val="ListParagraph"/>
        <w:numPr>
          <w:ilvl w:val="0"/>
          <w:numId w:val="3"/>
        </w:numPr>
        <w:ind w:left="567" w:hanging="284"/>
        <w:jc w:val="both"/>
        <w:rPr>
          <w:rFonts w:asciiTheme="minorHAnsi" w:hAnsiTheme="minorHAnsi" w:cstheme="minorHAnsi"/>
          <w:b/>
          <w:bCs/>
          <w:sz w:val="18"/>
          <w:szCs w:val="18"/>
        </w:rPr>
      </w:pPr>
      <w:r w:rsidRPr="007073EC">
        <w:rPr>
          <w:rFonts w:asciiTheme="minorHAnsi" w:hAnsiTheme="minorHAnsi" w:cstheme="minorHAnsi"/>
          <w:b/>
          <w:bCs/>
          <w:sz w:val="18"/>
          <w:szCs w:val="18"/>
        </w:rPr>
        <w:t>RESULT</w:t>
      </w:r>
    </w:p>
    <w:p w14:paraId="027EFF05" w14:textId="77777777" w:rsidR="005860AF" w:rsidRPr="005860AF" w:rsidRDefault="005860AF" w:rsidP="007073EC">
      <w:pPr>
        <w:ind w:left="284" w:firstLine="283"/>
        <w:jc w:val="both"/>
        <w:rPr>
          <w:rFonts w:asciiTheme="majorHAnsi" w:hAnsiTheme="majorHAnsi" w:cstheme="majorHAnsi"/>
          <w:sz w:val="20"/>
          <w:szCs w:val="20"/>
        </w:rPr>
      </w:pPr>
      <w:r w:rsidRPr="005860AF">
        <w:rPr>
          <w:rFonts w:asciiTheme="majorHAnsi" w:hAnsiTheme="majorHAnsi" w:cstheme="majorHAnsi"/>
          <w:sz w:val="20"/>
          <w:szCs w:val="20"/>
        </w:rPr>
        <w:t>The purpose of the analysis results presented in the previous section is to provide a sufficient overview to see the differences in mosque dome types based on the diversity of the surrounding community.</w:t>
      </w:r>
    </w:p>
    <w:p w14:paraId="5D0A1F82" w14:textId="77777777" w:rsidR="005860AF" w:rsidRPr="005860AF" w:rsidRDefault="005860AF" w:rsidP="007073EC">
      <w:pPr>
        <w:ind w:left="284" w:firstLine="283"/>
        <w:jc w:val="both"/>
        <w:rPr>
          <w:rFonts w:asciiTheme="majorHAnsi" w:hAnsiTheme="majorHAnsi" w:cstheme="majorHAnsi"/>
          <w:sz w:val="20"/>
          <w:szCs w:val="20"/>
        </w:rPr>
      </w:pPr>
      <w:r w:rsidRPr="005860AF">
        <w:rPr>
          <w:rFonts w:asciiTheme="majorHAnsi" w:hAnsiTheme="majorHAnsi" w:cstheme="majorHAnsi"/>
          <w:sz w:val="20"/>
          <w:szCs w:val="20"/>
        </w:rPr>
        <w:t>First, the homogeneous Ulu community does not seem to place much importance on variations in mosque domes because identity is not prioritized. The community is still collective and less intensely segmented than in Ilir. The mosque is entirely a place of worship; anyone can pray anywhere without caring too much about the exterior architecture of the mosque. This area is a peri-urban area for Palembang City, where houses are still relatively uniform, trees are very lush, and social life is still rural. Simplicity is prominent and part of people’s daily lives.</w:t>
      </w:r>
    </w:p>
    <w:p w14:paraId="68679D03" w14:textId="77777777" w:rsidR="005860AF" w:rsidRPr="005860AF" w:rsidRDefault="005860AF" w:rsidP="007073EC">
      <w:pPr>
        <w:ind w:left="284" w:firstLine="283"/>
        <w:jc w:val="both"/>
        <w:rPr>
          <w:rFonts w:asciiTheme="majorHAnsi" w:hAnsiTheme="majorHAnsi" w:cstheme="majorHAnsi"/>
          <w:sz w:val="20"/>
          <w:szCs w:val="20"/>
        </w:rPr>
      </w:pPr>
      <w:r w:rsidRPr="005860AF">
        <w:rPr>
          <w:rFonts w:asciiTheme="majorHAnsi" w:hAnsiTheme="majorHAnsi" w:cstheme="majorHAnsi"/>
          <w:sz w:val="20"/>
          <w:szCs w:val="20"/>
        </w:rPr>
        <w:t xml:space="preserve">Second, the Ilir community is more heterogeneous, and the diversity of mosque architecture is noticeable from place to place. The community has become more segmented with a mixed ethnic distribution pattern. In this society, the mosque identity has </w:t>
      </w:r>
      <w:proofErr w:type="gramStart"/>
      <w:r w:rsidRPr="005860AF">
        <w:rPr>
          <w:rFonts w:asciiTheme="majorHAnsi" w:hAnsiTheme="majorHAnsi" w:cstheme="majorHAnsi"/>
          <w:sz w:val="20"/>
          <w:szCs w:val="20"/>
        </w:rPr>
        <w:t>becomes</w:t>
      </w:r>
      <w:proofErr w:type="gramEnd"/>
      <w:r w:rsidRPr="005860AF">
        <w:rPr>
          <w:rFonts w:asciiTheme="majorHAnsi" w:hAnsiTheme="majorHAnsi" w:cstheme="majorHAnsi"/>
          <w:sz w:val="20"/>
          <w:szCs w:val="20"/>
        </w:rPr>
        <w:t xml:space="preserve"> critical, and the traditional round-domed types have been abandoned in </w:t>
      </w:r>
      <w:proofErr w:type="spellStart"/>
      <w:r w:rsidRPr="005860AF">
        <w:rPr>
          <w:rFonts w:asciiTheme="majorHAnsi" w:hAnsiTheme="majorHAnsi" w:cstheme="majorHAnsi"/>
          <w:sz w:val="20"/>
          <w:szCs w:val="20"/>
        </w:rPr>
        <w:t>favor</w:t>
      </w:r>
      <w:proofErr w:type="spellEnd"/>
      <w:r w:rsidRPr="005860AF">
        <w:rPr>
          <w:rFonts w:asciiTheme="majorHAnsi" w:hAnsiTheme="majorHAnsi" w:cstheme="majorHAnsi"/>
          <w:sz w:val="20"/>
          <w:szCs w:val="20"/>
        </w:rPr>
        <w:t xml:space="preserve"> of more mixed and traditional types. As a result, on the one hand, there is a revivalist group that seeks to return to the original wooden mosque model. On the other hand, some pluralists seek to combine traditional architecture with more flexible architecture while emphasizing the fusion of the particular identities of local communities and Islam globally.</w:t>
      </w:r>
    </w:p>
    <w:p w14:paraId="69FF6450" w14:textId="77777777" w:rsidR="005860AF" w:rsidRPr="005860AF" w:rsidRDefault="005860AF" w:rsidP="007073EC">
      <w:pPr>
        <w:ind w:left="284" w:firstLine="283"/>
        <w:jc w:val="both"/>
        <w:rPr>
          <w:rFonts w:asciiTheme="majorHAnsi" w:hAnsiTheme="majorHAnsi" w:cstheme="majorHAnsi"/>
          <w:sz w:val="20"/>
          <w:szCs w:val="20"/>
        </w:rPr>
      </w:pPr>
      <w:r w:rsidRPr="005860AF">
        <w:rPr>
          <w:rFonts w:asciiTheme="majorHAnsi" w:hAnsiTheme="majorHAnsi" w:cstheme="majorHAnsi"/>
          <w:sz w:val="20"/>
          <w:szCs w:val="20"/>
        </w:rPr>
        <w:t xml:space="preserve">Finally, the existence of a traditional domed mosque can be interpreted as the existence of an elite group in society that seeks to maintain tradition [10]. The Palembang Sultanate Mosque is pyramid-domed. This elite group maintains the pyramid mosque type in the Ilir region, so this type remains. Meanwhile, the dome mosque </w:t>
      </w:r>
      <w:proofErr w:type="gramStart"/>
      <w:r w:rsidRPr="005860AF">
        <w:rPr>
          <w:rFonts w:asciiTheme="majorHAnsi" w:hAnsiTheme="majorHAnsi" w:cstheme="majorHAnsi"/>
          <w:sz w:val="20"/>
          <w:szCs w:val="20"/>
        </w:rPr>
        <w:t>is</w:t>
      </w:r>
      <w:proofErr w:type="gramEnd"/>
      <w:r w:rsidRPr="005860AF">
        <w:rPr>
          <w:rFonts w:asciiTheme="majorHAnsi" w:hAnsiTheme="majorHAnsi" w:cstheme="majorHAnsi"/>
          <w:sz w:val="20"/>
          <w:szCs w:val="20"/>
        </w:rPr>
        <w:t xml:space="preserve"> was not promoted in the Ilir area because it reflected traditionalism but had not reached the elite stage. It is traditional because it is cheap, while the pyramid mosques, although traditional, are elite because wood is now much more expensive than in the past.</w:t>
      </w:r>
    </w:p>
    <w:p w14:paraId="05B8444E" w14:textId="77777777" w:rsidR="005860AF" w:rsidRPr="005860AF" w:rsidRDefault="005860AF" w:rsidP="007073EC">
      <w:pPr>
        <w:ind w:left="284" w:firstLine="283"/>
        <w:jc w:val="both"/>
        <w:rPr>
          <w:rFonts w:asciiTheme="majorHAnsi" w:hAnsiTheme="majorHAnsi" w:cstheme="majorHAnsi"/>
          <w:sz w:val="20"/>
          <w:szCs w:val="20"/>
        </w:rPr>
      </w:pPr>
      <w:r w:rsidRPr="005860AF">
        <w:rPr>
          <w:rFonts w:asciiTheme="majorHAnsi" w:hAnsiTheme="majorHAnsi" w:cstheme="majorHAnsi"/>
          <w:sz w:val="20"/>
          <w:szCs w:val="20"/>
        </w:rPr>
        <w:t xml:space="preserve">An important aspect is that the mosque is commonly seen as a symbol of Palembang's multiculturalism, and the </w:t>
      </w:r>
      <w:proofErr w:type="gramStart"/>
      <w:r w:rsidRPr="005860AF">
        <w:rPr>
          <w:rFonts w:asciiTheme="majorHAnsi" w:hAnsiTheme="majorHAnsi" w:cstheme="majorHAnsi"/>
          <w:sz w:val="20"/>
          <w:szCs w:val="20"/>
        </w:rPr>
        <w:t>Cheng Ho mosque</w:t>
      </w:r>
      <w:proofErr w:type="gramEnd"/>
      <w:r w:rsidRPr="005860AF">
        <w:rPr>
          <w:rFonts w:asciiTheme="majorHAnsi" w:hAnsiTheme="majorHAnsi" w:cstheme="majorHAnsi"/>
          <w:sz w:val="20"/>
          <w:szCs w:val="20"/>
        </w:rPr>
        <w:t xml:space="preserve"> is located in the Ulu area (Figure 1, top left). The </w:t>
      </w:r>
      <w:proofErr w:type="gramStart"/>
      <w:r w:rsidRPr="005860AF">
        <w:rPr>
          <w:rFonts w:asciiTheme="majorHAnsi" w:hAnsiTheme="majorHAnsi" w:cstheme="majorHAnsi"/>
          <w:sz w:val="20"/>
          <w:szCs w:val="20"/>
        </w:rPr>
        <w:t>Cheng Ho mosque</w:t>
      </w:r>
      <w:proofErr w:type="gramEnd"/>
      <w:r w:rsidRPr="005860AF">
        <w:rPr>
          <w:rFonts w:asciiTheme="majorHAnsi" w:hAnsiTheme="majorHAnsi" w:cstheme="majorHAnsi"/>
          <w:sz w:val="20"/>
          <w:szCs w:val="20"/>
        </w:rPr>
        <w:t xml:space="preserve"> is round-domed but uses Chinese architecture. After all, the dome architecture has to be maintained because the body of the mosque itself has been filled with Chinese architectural characteristics that seem identical to the Tri Dharma teachings (Buddhism, Confucianism, Taoism), which can be said to be exclusively Chinese. Although the Chinese community itself is generally focused on the Ilir area, they can view the Ilir area as a leisure and ritual area. In the past, the Chinese community mostly settled in the Ulu area. [28]. They initially lived in raft houses and then were allowed by the Dutch to live on the mainland of Palembang in the Ulu area. Subsequently, many then moved and settled in the Ilir area [29].</w:t>
      </w:r>
    </w:p>
    <w:p w14:paraId="092125C1" w14:textId="77777777" w:rsidR="005860AF" w:rsidRPr="005860AF" w:rsidRDefault="005860AF" w:rsidP="007073EC">
      <w:pPr>
        <w:ind w:left="284" w:firstLine="283"/>
        <w:jc w:val="both"/>
        <w:rPr>
          <w:rFonts w:asciiTheme="majorHAnsi" w:hAnsiTheme="majorHAnsi" w:cstheme="majorHAnsi"/>
          <w:sz w:val="20"/>
          <w:szCs w:val="20"/>
        </w:rPr>
      </w:pPr>
      <w:r w:rsidRPr="005860AF">
        <w:rPr>
          <w:rFonts w:asciiTheme="majorHAnsi" w:hAnsiTheme="majorHAnsi" w:cstheme="majorHAnsi"/>
          <w:sz w:val="20"/>
          <w:szCs w:val="20"/>
        </w:rPr>
        <w:t xml:space="preserve">Another unique aspect of the Ulu area is an Arab village. Al Munawwar Arab Village is the oldest Arab descent in Palembang City. This community continues to exist and is concentrated in 7 Ulu, 12 Ulu, 13 Ulu, and 14 Ulu [30]. We might expect that their mosques retain a dome roof. Nevertheless, </w:t>
      </w:r>
      <w:proofErr w:type="spellStart"/>
      <w:r w:rsidRPr="005860AF">
        <w:rPr>
          <w:rFonts w:asciiTheme="majorHAnsi" w:hAnsiTheme="majorHAnsi" w:cstheme="majorHAnsi"/>
          <w:sz w:val="20"/>
          <w:szCs w:val="20"/>
        </w:rPr>
        <w:t>Musholla</w:t>
      </w:r>
      <w:proofErr w:type="spellEnd"/>
      <w:r w:rsidRPr="005860AF">
        <w:rPr>
          <w:rFonts w:asciiTheme="majorHAnsi" w:hAnsiTheme="majorHAnsi" w:cstheme="majorHAnsi"/>
          <w:sz w:val="20"/>
          <w:szCs w:val="20"/>
        </w:rPr>
        <w:t xml:space="preserve"> Al Munawwar is a mosque with a pyramid roof. They adapted to local materials and built a mosque that increased the diversity of mosques in the Ulu area.</w:t>
      </w:r>
    </w:p>
    <w:p w14:paraId="57B2002E" w14:textId="77777777" w:rsidR="005860AF" w:rsidRPr="005860AF" w:rsidRDefault="005860AF" w:rsidP="007073EC">
      <w:pPr>
        <w:ind w:left="284" w:firstLine="283"/>
        <w:jc w:val="both"/>
        <w:rPr>
          <w:rFonts w:asciiTheme="majorHAnsi" w:hAnsiTheme="majorHAnsi" w:cstheme="majorHAnsi"/>
          <w:sz w:val="20"/>
          <w:szCs w:val="20"/>
        </w:rPr>
      </w:pPr>
      <w:r w:rsidRPr="005860AF">
        <w:rPr>
          <w:rFonts w:asciiTheme="majorHAnsi" w:hAnsiTheme="majorHAnsi" w:cstheme="majorHAnsi"/>
          <w:sz w:val="20"/>
          <w:szCs w:val="20"/>
        </w:rPr>
        <w:t xml:space="preserve">In this case, the interaction between cultural diversity and mosque roof type in the Ulu and Ilir regions becomes more complex. Both areas have their cultural diversity. The Ilir area is diverse regarding religion and culture with an even distribution. This is manifested in the diverse mosque domes with a preference for traditional elite domes and multicultural mixed domes. The Ulu area is ethnically diverse, with one primary ethnicity (Palembang Malay and its tribe members) and two enclave ethnicities (Chinese and Arab). The </w:t>
      </w:r>
      <w:r w:rsidRPr="005860AF">
        <w:rPr>
          <w:rFonts w:asciiTheme="majorHAnsi" w:hAnsiTheme="majorHAnsi" w:cstheme="majorHAnsi"/>
          <w:sz w:val="20"/>
          <w:szCs w:val="20"/>
        </w:rPr>
        <w:lastRenderedPageBreak/>
        <w:t xml:space="preserve">manifestation of this diversity is the homogenization of domes, where the spherical dome is dominant over other dome forms. </w:t>
      </w:r>
    </w:p>
    <w:p w14:paraId="62BDBED9" w14:textId="77777777" w:rsidR="005860AF" w:rsidRPr="005860AF" w:rsidRDefault="005860AF" w:rsidP="007073EC">
      <w:pPr>
        <w:ind w:left="284" w:firstLine="283"/>
        <w:jc w:val="both"/>
        <w:rPr>
          <w:rFonts w:asciiTheme="majorHAnsi" w:hAnsiTheme="majorHAnsi" w:cstheme="majorHAnsi"/>
          <w:sz w:val="20"/>
          <w:szCs w:val="20"/>
        </w:rPr>
      </w:pPr>
      <w:r w:rsidRPr="005860AF">
        <w:rPr>
          <w:rFonts w:asciiTheme="majorHAnsi" w:hAnsiTheme="majorHAnsi" w:cstheme="majorHAnsi"/>
          <w:sz w:val="20"/>
          <w:szCs w:val="20"/>
        </w:rPr>
        <w:t>In this case, we can conclude that heterogenization in the Ilir area leads to elite symbols and multicultural symbols, while homogenization in the Ulu area leads to egalitarian symbols. Of course, aesthetic factors need to be considered here [5]. The aesthetics of the Ilir mosques are more prominent because they have more diverse buildings, like a growing urban area. This is where diversity is intertwined with the community's economy [31].</w:t>
      </w:r>
    </w:p>
    <w:p w14:paraId="244F7861" w14:textId="77777777" w:rsidR="005860AF" w:rsidRPr="005860AF" w:rsidRDefault="005860AF" w:rsidP="007073EC">
      <w:pPr>
        <w:ind w:left="284" w:firstLine="283"/>
        <w:jc w:val="both"/>
        <w:rPr>
          <w:rFonts w:asciiTheme="majorHAnsi" w:hAnsiTheme="majorHAnsi" w:cstheme="majorHAnsi"/>
          <w:sz w:val="20"/>
          <w:szCs w:val="20"/>
        </w:rPr>
      </w:pPr>
      <w:r w:rsidRPr="005860AF">
        <w:rPr>
          <w:rFonts w:asciiTheme="majorHAnsi" w:hAnsiTheme="majorHAnsi" w:cstheme="majorHAnsi"/>
          <w:sz w:val="20"/>
          <w:szCs w:val="20"/>
        </w:rPr>
        <w:t xml:space="preserve">Another relevant aspect is the Ampera bridge that connects the </w:t>
      </w:r>
      <w:proofErr w:type="spellStart"/>
      <w:r w:rsidRPr="005860AF">
        <w:rPr>
          <w:rFonts w:asciiTheme="majorHAnsi" w:hAnsiTheme="majorHAnsi" w:cstheme="majorHAnsi"/>
          <w:sz w:val="20"/>
          <w:szCs w:val="20"/>
        </w:rPr>
        <w:t>Iliran</w:t>
      </w:r>
      <w:proofErr w:type="spellEnd"/>
      <w:r w:rsidRPr="005860AF">
        <w:rPr>
          <w:rFonts w:asciiTheme="majorHAnsi" w:hAnsiTheme="majorHAnsi" w:cstheme="majorHAnsi"/>
          <w:sz w:val="20"/>
          <w:szCs w:val="20"/>
        </w:rPr>
        <w:t xml:space="preserve"> and </w:t>
      </w:r>
      <w:proofErr w:type="spellStart"/>
      <w:r w:rsidRPr="005860AF">
        <w:rPr>
          <w:rFonts w:asciiTheme="majorHAnsi" w:hAnsiTheme="majorHAnsi" w:cstheme="majorHAnsi"/>
          <w:sz w:val="20"/>
          <w:szCs w:val="20"/>
        </w:rPr>
        <w:t>Uluan</w:t>
      </w:r>
      <w:proofErr w:type="spellEnd"/>
      <w:r w:rsidRPr="005860AF">
        <w:rPr>
          <w:rFonts w:asciiTheme="majorHAnsi" w:hAnsiTheme="majorHAnsi" w:cstheme="majorHAnsi"/>
          <w:sz w:val="20"/>
          <w:szCs w:val="20"/>
        </w:rPr>
        <w:t xml:space="preserve"> areas of Palembang City. The </w:t>
      </w:r>
      <w:proofErr w:type="spellStart"/>
      <w:r w:rsidRPr="005860AF">
        <w:rPr>
          <w:rFonts w:asciiTheme="majorHAnsi" w:hAnsiTheme="majorHAnsi" w:cstheme="majorHAnsi"/>
          <w:sz w:val="20"/>
          <w:szCs w:val="20"/>
        </w:rPr>
        <w:t>Iliran</w:t>
      </w:r>
      <w:proofErr w:type="spellEnd"/>
      <w:r w:rsidRPr="005860AF">
        <w:rPr>
          <w:rFonts w:asciiTheme="majorHAnsi" w:hAnsiTheme="majorHAnsi" w:cstheme="majorHAnsi"/>
          <w:sz w:val="20"/>
          <w:szCs w:val="20"/>
        </w:rPr>
        <w:t xml:space="preserve"> and </w:t>
      </w:r>
      <w:proofErr w:type="spellStart"/>
      <w:r w:rsidRPr="005860AF">
        <w:rPr>
          <w:rFonts w:asciiTheme="majorHAnsi" w:hAnsiTheme="majorHAnsi" w:cstheme="majorHAnsi"/>
          <w:sz w:val="20"/>
          <w:szCs w:val="20"/>
        </w:rPr>
        <w:t>Uluan</w:t>
      </w:r>
      <w:proofErr w:type="spellEnd"/>
      <w:r w:rsidRPr="005860AF">
        <w:rPr>
          <w:rFonts w:asciiTheme="majorHAnsi" w:hAnsiTheme="majorHAnsi" w:cstheme="majorHAnsi"/>
          <w:sz w:val="20"/>
          <w:szCs w:val="20"/>
        </w:rPr>
        <w:t xml:space="preserve"> areas are separated by the Musi River, which is 250-500 meters wide. This river causes two different cultural identities in vernacular architecture [32]. The </w:t>
      </w:r>
      <w:proofErr w:type="spellStart"/>
      <w:r w:rsidRPr="005860AF">
        <w:rPr>
          <w:rFonts w:asciiTheme="majorHAnsi" w:hAnsiTheme="majorHAnsi" w:cstheme="majorHAnsi"/>
          <w:sz w:val="20"/>
          <w:szCs w:val="20"/>
        </w:rPr>
        <w:t>Iliran</w:t>
      </w:r>
      <w:proofErr w:type="spellEnd"/>
      <w:r w:rsidRPr="005860AF">
        <w:rPr>
          <w:rFonts w:asciiTheme="majorHAnsi" w:hAnsiTheme="majorHAnsi" w:cstheme="majorHAnsi"/>
          <w:sz w:val="20"/>
          <w:szCs w:val="20"/>
        </w:rPr>
        <w:t xml:space="preserve"> and </w:t>
      </w:r>
      <w:proofErr w:type="spellStart"/>
      <w:r w:rsidRPr="005860AF">
        <w:rPr>
          <w:rFonts w:asciiTheme="majorHAnsi" w:hAnsiTheme="majorHAnsi" w:cstheme="majorHAnsi"/>
          <w:sz w:val="20"/>
          <w:szCs w:val="20"/>
        </w:rPr>
        <w:t>Uluan</w:t>
      </w:r>
      <w:proofErr w:type="spellEnd"/>
      <w:r w:rsidRPr="005860AF">
        <w:rPr>
          <w:rFonts w:asciiTheme="majorHAnsi" w:hAnsiTheme="majorHAnsi" w:cstheme="majorHAnsi"/>
          <w:sz w:val="20"/>
          <w:szCs w:val="20"/>
        </w:rPr>
        <w:t xml:space="preserve"> dichotomy dates back to the Sultanate and is embedded in the cultural heritage on both sides of the river [25]. This is still preserved today in the name of tourism so that the Ulu area is seen more as an area of leisure and rest while the Ilir area is an area of work and activity [33]. As a result, we can see that the Ulu area is an area that celebrates homogenization rather than brightly lit and vibrant urban heterogeneity. The Ulu area becomes a site for the practical and discursive production of cultural diversity based on the particularity of rural imagery that differs from the super-diverse Ilir experience [34]. This is certainly realized and preserved in the buildings in the Ulu area. Both are multicultural but have different architectural manifestations. </w:t>
      </w:r>
    </w:p>
    <w:p w14:paraId="54BF4CB5" w14:textId="17C9EA25" w:rsidR="00D132AE" w:rsidRPr="00D132AE" w:rsidRDefault="005860AF" w:rsidP="007073EC">
      <w:pPr>
        <w:ind w:left="284" w:firstLine="283"/>
        <w:jc w:val="both"/>
        <w:rPr>
          <w:rFonts w:asciiTheme="majorHAnsi" w:hAnsiTheme="majorHAnsi" w:cstheme="majorHAnsi"/>
          <w:sz w:val="20"/>
          <w:szCs w:val="20"/>
          <w:lang w:val="id-ID"/>
        </w:rPr>
      </w:pPr>
      <w:r w:rsidRPr="005860AF">
        <w:rPr>
          <w:rFonts w:asciiTheme="majorHAnsi" w:hAnsiTheme="majorHAnsi" w:cstheme="majorHAnsi"/>
          <w:sz w:val="20"/>
          <w:szCs w:val="20"/>
        </w:rPr>
        <w:t xml:space="preserve">In light of the above discussion, theoretical implications can be drawn. Urban cultural diversity and rural homogeneity result in a relationship of interdependence [35]. As a result, architectural diversity in urban areas and low architectural diversity in rural areas should be viewed as complementary. Each serves the needs of the other. The </w:t>
      </w:r>
      <w:proofErr w:type="spellStart"/>
      <w:r w:rsidRPr="005860AF">
        <w:rPr>
          <w:rFonts w:asciiTheme="majorHAnsi" w:hAnsiTheme="majorHAnsi" w:cstheme="majorHAnsi"/>
          <w:sz w:val="20"/>
          <w:szCs w:val="20"/>
        </w:rPr>
        <w:t>Iliran</w:t>
      </w:r>
      <w:proofErr w:type="spellEnd"/>
      <w:r w:rsidRPr="005860AF">
        <w:rPr>
          <w:rFonts w:asciiTheme="majorHAnsi" w:hAnsiTheme="majorHAnsi" w:cstheme="majorHAnsi"/>
          <w:sz w:val="20"/>
          <w:szCs w:val="20"/>
        </w:rPr>
        <w:t xml:space="preserve"> can worship in their proud mosques because of their uniqueness and begin to contemplate more universality in the homogeneous mosques of the Ulu, allowing them to gain more from the spiritual aspect of religion</w:t>
      </w:r>
      <w:r w:rsidR="00D132AE" w:rsidRPr="00D132AE">
        <w:rPr>
          <w:rFonts w:asciiTheme="majorHAnsi" w:hAnsiTheme="majorHAnsi" w:cstheme="majorHAnsi"/>
          <w:sz w:val="20"/>
          <w:szCs w:val="20"/>
        </w:rPr>
        <w:t>.</w:t>
      </w:r>
    </w:p>
    <w:p w14:paraId="1C39B25F" w14:textId="77777777" w:rsidR="00D132AE" w:rsidRPr="00D132AE" w:rsidRDefault="00D132AE" w:rsidP="00D132AE">
      <w:pPr>
        <w:jc w:val="both"/>
        <w:rPr>
          <w:rFonts w:asciiTheme="minorHAnsi" w:hAnsiTheme="minorHAnsi" w:cstheme="minorHAnsi"/>
          <w:b/>
          <w:bCs/>
        </w:rPr>
      </w:pPr>
    </w:p>
    <w:p w14:paraId="4397BC75" w14:textId="2E6FCFD0" w:rsidR="0079305C" w:rsidRDefault="0079305C" w:rsidP="007073E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02280D14" w14:textId="77777777" w:rsidR="005860AF" w:rsidRPr="005860AF" w:rsidRDefault="005860AF" w:rsidP="005860AF">
      <w:pPr>
        <w:ind w:firstLine="284"/>
        <w:jc w:val="both"/>
        <w:rPr>
          <w:rFonts w:asciiTheme="majorHAnsi" w:hAnsiTheme="majorHAnsi" w:cstheme="majorHAnsi"/>
          <w:sz w:val="20"/>
          <w:szCs w:val="20"/>
        </w:rPr>
      </w:pPr>
      <w:r w:rsidRPr="005860AF">
        <w:rPr>
          <w:rFonts w:asciiTheme="majorHAnsi" w:hAnsiTheme="majorHAnsi" w:cstheme="majorHAnsi"/>
          <w:sz w:val="20"/>
          <w:szCs w:val="20"/>
        </w:rPr>
        <w:t>This research was conducted to raise awareness and understand the types of mosque domes built in Palembang City and the diversity of the surrounding community. Categorization and data analysis showed that the Ilir area has higher cultural diversity than the Ulu area. In line with this, the Ilir area also has a higher diversity of domes than the Ulu area. Specifically, the Ulu area has far more round domes than it should; on the other hand, there are fewer combination domes. The Ilir area has fewer round domes than it should.</w:t>
      </w:r>
    </w:p>
    <w:p w14:paraId="558A76C1" w14:textId="77777777" w:rsidR="005860AF" w:rsidRPr="005860AF" w:rsidRDefault="005860AF" w:rsidP="005860AF">
      <w:pPr>
        <w:ind w:firstLine="284"/>
        <w:jc w:val="both"/>
        <w:rPr>
          <w:rFonts w:asciiTheme="majorHAnsi" w:hAnsiTheme="majorHAnsi" w:cstheme="majorHAnsi"/>
          <w:sz w:val="20"/>
          <w:szCs w:val="20"/>
        </w:rPr>
      </w:pPr>
      <w:r w:rsidRPr="005860AF">
        <w:rPr>
          <w:rFonts w:asciiTheme="majorHAnsi" w:hAnsiTheme="majorHAnsi" w:cstheme="majorHAnsi"/>
          <w:sz w:val="20"/>
          <w:szCs w:val="20"/>
        </w:rPr>
        <w:t>The round dome is not native to Indonesia, as it originated in the Middle East, where round domes are made using short materials. Domes native to Indonesia and the Southeast Asian region are generally pyramid-shaped as they can be made with long timbers that are widely available in the tropics. However, the round dome has been the standard for mosque construction in Indonesia since modern times when the round shape can be achieved using flexible materials. On the other hand, pyramid-domed mosques are increasingly rare due to the scarcity of wood. The finding of many round domes in the relatively monoculture area of the Ulu region suggests that the people of the Ulu region have had enough of using modern materials without the need to accommodate cultural diversity.</w:t>
      </w:r>
    </w:p>
    <w:p w14:paraId="53F66E09" w14:textId="1C3F4FFD" w:rsidR="00554438" w:rsidRPr="00554438" w:rsidRDefault="005860AF" w:rsidP="005860AF">
      <w:pPr>
        <w:ind w:firstLine="284"/>
        <w:jc w:val="both"/>
        <w:rPr>
          <w:rFonts w:asciiTheme="majorHAnsi" w:hAnsiTheme="majorHAnsi" w:cstheme="majorHAnsi"/>
          <w:bCs/>
          <w:sz w:val="20"/>
          <w:szCs w:val="20"/>
          <w:lang w:val="id-ID"/>
        </w:rPr>
      </w:pPr>
      <w:r w:rsidRPr="005860AF">
        <w:rPr>
          <w:rFonts w:asciiTheme="majorHAnsi" w:hAnsiTheme="majorHAnsi" w:cstheme="majorHAnsi"/>
          <w:sz w:val="20"/>
          <w:szCs w:val="20"/>
        </w:rPr>
        <w:t>On the other hand, the lack of round domes in the Ilir area shows that the spirit of identity and multiculturalism is growing. In these multicultural societies, the identity of the mosque has become necessary, and architects have started building unique and distinctive mosques despite the cost. Hence, we observe a trend away from round domes towards the trend of using pyramids or combination domes. If the Ilir region is not as diverse as the Ulu region, we can expect that round domes will also dominate the Ilir region. It can be concluded that Islamic architecture is very open to diverse cultures. This shows the importance of cultural diversity in the context of Islamic architecture and future development in mosque architecture. Further research in other regions of Indonesia may provide a bigger picture of the influence of diversity on dome shape in Indonesia</w:t>
      </w:r>
      <w:r>
        <w:rPr>
          <w:rFonts w:asciiTheme="majorHAnsi" w:hAnsiTheme="majorHAnsi" w:cstheme="majorHAnsi"/>
          <w:sz w:val="20"/>
          <w:szCs w:val="20"/>
        </w:rPr>
        <w:t>.</w:t>
      </w:r>
    </w:p>
    <w:p w14:paraId="75FEB80C" w14:textId="77777777" w:rsidR="00554438" w:rsidRDefault="00554438" w:rsidP="00554438">
      <w:pPr>
        <w:jc w:val="both"/>
        <w:rPr>
          <w:rFonts w:asciiTheme="minorHAnsi" w:hAnsiTheme="minorHAnsi" w:cstheme="minorHAnsi"/>
          <w:b/>
          <w:bCs/>
        </w:rPr>
      </w:pPr>
    </w:p>
    <w:p w14:paraId="5E66DD1C" w14:textId="5B3C5E7D" w:rsidR="00554438" w:rsidRDefault="00554438" w:rsidP="00554438">
      <w:pPr>
        <w:jc w:val="both"/>
        <w:rPr>
          <w:rFonts w:asciiTheme="minorHAnsi" w:hAnsiTheme="minorHAnsi" w:cstheme="minorHAnsi"/>
          <w:b/>
          <w:bCs/>
        </w:rPr>
      </w:pPr>
      <w:r>
        <w:rPr>
          <w:rFonts w:asciiTheme="minorHAnsi" w:hAnsiTheme="minorHAnsi" w:cstheme="minorHAnsi"/>
          <w:b/>
          <w:bCs/>
        </w:rPr>
        <w:t>ACKNOWLEDGEMENT</w:t>
      </w:r>
    </w:p>
    <w:p w14:paraId="26CED94F" w14:textId="2C3424BE" w:rsidR="00554438" w:rsidRDefault="005860AF" w:rsidP="00536D0C">
      <w:pPr>
        <w:ind w:firstLine="284"/>
        <w:jc w:val="both"/>
        <w:rPr>
          <w:rFonts w:asciiTheme="majorHAnsi" w:hAnsiTheme="majorHAnsi" w:cstheme="majorHAnsi"/>
          <w:sz w:val="20"/>
          <w:szCs w:val="20"/>
        </w:rPr>
      </w:pPr>
      <w:r w:rsidRPr="005860AF">
        <w:rPr>
          <w:rFonts w:asciiTheme="majorHAnsi" w:hAnsiTheme="majorHAnsi" w:cstheme="majorHAnsi"/>
          <w:sz w:val="20"/>
          <w:szCs w:val="20"/>
        </w:rPr>
        <w:t xml:space="preserve">This research will only be </w:t>
      </w:r>
      <w:proofErr w:type="spellStart"/>
      <w:r w:rsidRPr="005860AF">
        <w:rPr>
          <w:rFonts w:asciiTheme="majorHAnsi" w:hAnsiTheme="majorHAnsi" w:cstheme="majorHAnsi"/>
          <w:sz w:val="20"/>
          <w:szCs w:val="20"/>
        </w:rPr>
        <w:t>be</w:t>
      </w:r>
      <w:proofErr w:type="spellEnd"/>
      <w:r w:rsidRPr="005860AF">
        <w:rPr>
          <w:rFonts w:asciiTheme="majorHAnsi" w:hAnsiTheme="majorHAnsi" w:cstheme="majorHAnsi"/>
          <w:sz w:val="20"/>
          <w:szCs w:val="20"/>
        </w:rPr>
        <w:t xml:space="preserve"> carried out optimally with the support of the entire academic community at the University of Muhammadiyah Palembang. Therefore, the researcher would like to thank you for all forms of cooperation so that the research results can be published and used as an alternative thought that needs to be considered by various parties</w:t>
      </w:r>
      <w:r w:rsidR="00536D0C" w:rsidRPr="00536D0C">
        <w:rPr>
          <w:rFonts w:asciiTheme="majorHAnsi" w:hAnsiTheme="majorHAnsi" w:cstheme="majorHAnsi"/>
          <w:sz w:val="20"/>
          <w:szCs w:val="20"/>
        </w:rPr>
        <w:t xml:space="preserve">. </w:t>
      </w:r>
    </w:p>
    <w:p w14:paraId="5B7236DC" w14:textId="77777777" w:rsidR="007073EC" w:rsidRDefault="007073EC" w:rsidP="00536D0C">
      <w:pPr>
        <w:ind w:firstLine="284"/>
        <w:jc w:val="both"/>
        <w:rPr>
          <w:rFonts w:asciiTheme="majorHAnsi" w:hAnsiTheme="majorHAnsi" w:cstheme="majorHAnsi"/>
          <w:sz w:val="20"/>
          <w:szCs w:val="20"/>
        </w:rPr>
      </w:pPr>
    </w:p>
    <w:p w14:paraId="348CAD67" w14:textId="77777777" w:rsidR="007073EC" w:rsidRDefault="007073EC" w:rsidP="00536D0C">
      <w:pPr>
        <w:ind w:firstLine="284"/>
        <w:jc w:val="both"/>
        <w:rPr>
          <w:rFonts w:asciiTheme="majorHAnsi" w:hAnsiTheme="majorHAnsi" w:cstheme="majorHAnsi"/>
          <w:sz w:val="20"/>
          <w:szCs w:val="20"/>
        </w:rPr>
      </w:pPr>
    </w:p>
    <w:p w14:paraId="58884DD6" w14:textId="77777777" w:rsidR="007073EC" w:rsidRPr="00536D0C" w:rsidRDefault="007073EC" w:rsidP="00536D0C">
      <w:pPr>
        <w:ind w:firstLine="284"/>
        <w:jc w:val="both"/>
        <w:rPr>
          <w:rFonts w:asciiTheme="majorHAnsi" w:hAnsiTheme="majorHAnsi" w:cstheme="majorHAnsi"/>
          <w:sz w:val="20"/>
          <w:szCs w:val="20"/>
        </w:rPr>
      </w:pPr>
    </w:p>
    <w:p w14:paraId="2536EE23" w14:textId="77777777" w:rsidR="00502594" w:rsidRDefault="00502594" w:rsidP="00554438">
      <w:pPr>
        <w:jc w:val="both"/>
        <w:rPr>
          <w:rFonts w:asciiTheme="minorHAnsi" w:hAnsiTheme="minorHAnsi" w:cstheme="minorHAnsi"/>
          <w:b/>
          <w:bCs/>
        </w:rPr>
      </w:pPr>
    </w:p>
    <w:p w14:paraId="4272776B" w14:textId="2B0C1C05"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lastRenderedPageBreak/>
        <w:t>REFERENCES</w:t>
      </w:r>
    </w:p>
    <w:p w14:paraId="4E9FF46F" w14:textId="77777777" w:rsidR="005860AF" w:rsidRPr="005860AF" w:rsidRDefault="00477FC8"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5860AF" w:rsidRPr="005860AF">
        <w:rPr>
          <w:rFonts w:asciiTheme="majorHAnsi" w:hAnsiTheme="majorHAnsi" w:cstheme="majorHAnsi"/>
          <w:noProof/>
          <w:sz w:val="20"/>
          <w:szCs w:val="28"/>
        </w:rPr>
        <w:t>[1]</w:t>
      </w:r>
      <w:r w:rsidR="005860AF" w:rsidRPr="005860AF">
        <w:rPr>
          <w:rFonts w:asciiTheme="majorHAnsi" w:hAnsiTheme="majorHAnsi" w:cstheme="majorHAnsi"/>
          <w:noProof/>
          <w:sz w:val="20"/>
          <w:szCs w:val="28"/>
        </w:rPr>
        <w:tab/>
        <w:t>E. M. Buitrago and M. Á. Caraballo, Measuring social diversity in economic literature: An overview for cross-country studies, vol. 36, no. 4. 2022. doi: 10.1111/joes.12484.</w:t>
      </w:r>
    </w:p>
    <w:p w14:paraId="69711B11"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[2]</w:t>
      </w:r>
      <w:r w:rsidRPr="005860AF">
        <w:rPr>
          <w:rFonts w:asciiTheme="majorHAnsi" w:hAnsiTheme="majorHAnsi" w:cstheme="majorHAnsi"/>
          <w:noProof/>
          <w:sz w:val="20"/>
          <w:szCs w:val="28"/>
        </w:rPr>
        <w:tab/>
        <w:t>M. R. Ramos, M. R. Bennett, D. S. Massey, and M. Hewstone, “Humans adapt to social diversity over time,” Proc. Natl. Acad. Sci. U. S. A., vol. 116, no. 25, pp. 12244–12249, 2019, doi: 10.1073/pnas.1818884116.</w:t>
      </w:r>
    </w:p>
    <w:p w14:paraId="332845BA"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[3]</w:t>
      </w:r>
      <w:r w:rsidRPr="005860AF">
        <w:rPr>
          <w:rFonts w:asciiTheme="majorHAnsi" w:hAnsiTheme="majorHAnsi" w:cstheme="majorHAnsi"/>
          <w:noProof/>
          <w:sz w:val="20"/>
          <w:szCs w:val="28"/>
        </w:rPr>
        <w:tab/>
        <w:t>A. Bisin and T. Verdier, “The Economics of Cultural Transmission and the Dynamics of Preferences,” J. Econ. Theory, vol. 97, no. 2, pp. 298–319, Apr. 2001, doi: 10.1006/jeth.2000.2678.</w:t>
      </w:r>
    </w:p>
    <w:p w14:paraId="2B07AF49"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[4]</w:t>
      </w:r>
      <w:r w:rsidRPr="005860AF">
        <w:rPr>
          <w:rFonts w:asciiTheme="majorHAnsi" w:hAnsiTheme="majorHAnsi" w:cstheme="majorHAnsi"/>
          <w:noProof/>
          <w:sz w:val="20"/>
          <w:szCs w:val="28"/>
        </w:rPr>
        <w:tab/>
        <w:t>A. Abdulkarim, K. Komalasari, D. Saripudin, N. Ratmaningsih, and D. N. Anggraini, “Development of a Unity in Diversity-based Pancasila Education Text Book for Indonesian Universities,” Int. J. Instr., vol. 13, no. 1, pp. 371–386, Jan. 2020, doi: 10.29333/iji.2020.13125a.</w:t>
      </w:r>
    </w:p>
    <w:p w14:paraId="60DC5EA1"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[5]</w:t>
      </w:r>
      <w:r w:rsidRPr="005860AF">
        <w:rPr>
          <w:rFonts w:asciiTheme="majorHAnsi" w:hAnsiTheme="majorHAnsi" w:cstheme="majorHAnsi"/>
          <w:noProof/>
          <w:sz w:val="20"/>
          <w:szCs w:val="28"/>
        </w:rPr>
        <w:tab/>
        <w:t>M. Ahmad, “Study of the ornamentation of Bhong Mosque for the survival of decorative patterns in Islamic architecture,” Front. Archit. Res., vol. 7, pp. 122–134, 2018.</w:t>
      </w:r>
    </w:p>
    <w:p w14:paraId="012741E6"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[6]</w:t>
      </w:r>
      <w:r w:rsidRPr="005860AF">
        <w:rPr>
          <w:rFonts w:asciiTheme="majorHAnsi" w:hAnsiTheme="majorHAnsi" w:cstheme="majorHAnsi"/>
          <w:noProof/>
          <w:sz w:val="20"/>
          <w:szCs w:val="28"/>
        </w:rPr>
        <w:tab/>
        <w:t>J. Taheri, “Practical Arithmetic in Islamic Architecture: A Critical History and Survey,” Int. J. Archit. Herit., pp. 1–16, Feb. 2017, doi: 10.1080/15583058.2017.1290852.</w:t>
      </w:r>
    </w:p>
    <w:p w14:paraId="5A17CE40"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[7]</w:t>
      </w:r>
      <w:r w:rsidRPr="005860AF">
        <w:rPr>
          <w:rFonts w:asciiTheme="majorHAnsi" w:hAnsiTheme="majorHAnsi" w:cstheme="majorHAnsi"/>
          <w:noProof/>
          <w:sz w:val="20"/>
          <w:szCs w:val="28"/>
        </w:rPr>
        <w:tab/>
        <w:t>F. Alshehaby, “Cultural Heritage Protection in Islamic Tradition,” Int. J. Cult. Prop., vol. 27, no. 3, pp. 291–322, Aug. 2020, doi: 10.1017/S0940739120000259.</w:t>
      </w:r>
    </w:p>
    <w:p w14:paraId="5E5041D8"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[8]</w:t>
      </w:r>
      <w:r w:rsidRPr="005860AF">
        <w:rPr>
          <w:rFonts w:asciiTheme="majorHAnsi" w:hAnsiTheme="majorHAnsi" w:cstheme="majorHAnsi"/>
          <w:noProof/>
          <w:sz w:val="20"/>
          <w:szCs w:val="28"/>
        </w:rPr>
        <w:tab/>
        <w:t>W. Kuran, T., &amp; Sandholm, “Cultural integration and its discontents,” in Review of Economic Studies, vol. 75, 2008, pp. 201–228.</w:t>
      </w:r>
    </w:p>
    <w:p w14:paraId="47FAE38B"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[9]</w:t>
      </w:r>
      <w:r w:rsidRPr="005860AF">
        <w:rPr>
          <w:rFonts w:asciiTheme="majorHAnsi" w:hAnsiTheme="majorHAnsi" w:cstheme="majorHAnsi"/>
          <w:noProof/>
          <w:sz w:val="20"/>
          <w:szCs w:val="28"/>
        </w:rPr>
        <w:tab/>
        <w:t>A. Kets, W., &amp; Sandroni, “A theory of strategic uncertainty and cultural diversity,” Rev. Econ. Stud., vol. 88, no. 1, pp. 287–333, 2021.</w:t>
      </w:r>
    </w:p>
    <w:p w14:paraId="7EF830CC"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[10]</w:t>
      </w:r>
      <w:r w:rsidRPr="005860AF">
        <w:rPr>
          <w:rFonts w:asciiTheme="majorHAnsi" w:hAnsiTheme="majorHAnsi" w:cstheme="majorHAnsi"/>
          <w:noProof/>
          <w:sz w:val="20"/>
          <w:szCs w:val="28"/>
        </w:rPr>
        <w:tab/>
        <w:t>A. Bisin and T. Verdier, “‘Beyond the Melting Pot’: Cultural Transmission, Marriage, and the Evolution of Ethnic and Religious Traits*,” Q. J. Econ., vol. 115, no. 3, pp. 955–988, Aug. 2000, doi: 10.1162/003355300554953.</w:t>
      </w:r>
    </w:p>
    <w:p w14:paraId="1274F221"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[11]</w:t>
      </w:r>
      <w:r w:rsidRPr="005860AF">
        <w:rPr>
          <w:rFonts w:asciiTheme="majorHAnsi" w:hAnsiTheme="majorHAnsi" w:cstheme="majorHAnsi"/>
          <w:noProof/>
          <w:sz w:val="20"/>
          <w:szCs w:val="28"/>
        </w:rPr>
        <w:tab/>
        <w:t>R. Danso, “Cultural competence and cultural humility: A critical reflection on key cultural diversity concepts,” J. Soc. Work, vol. 18, no. 4, pp. 410–430, Jul. 2018, doi: 10.1177/1468017316654341.</w:t>
      </w:r>
    </w:p>
    <w:p w14:paraId="2B79A4BF"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[12]</w:t>
      </w:r>
      <w:r w:rsidRPr="005860AF">
        <w:rPr>
          <w:rFonts w:asciiTheme="majorHAnsi" w:hAnsiTheme="majorHAnsi" w:cstheme="majorHAnsi"/>
          <w:noProof/>
          <w:sz w:val="20"/>
          <w:szCs w:val="28"/>
        </w:rPr>
        <w:tab/>
        <w:t>T. Bisin, A., Carvalho, J. P., &amp; Verdier, “Cultural Transmission and Religion,” in Handbook of Economics and Religion, World Scientific, 2020, p. 55.</w:t>
      </w:r>
    </w:p>
    <w:p w14:paraId="74B1F52C"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[13]</w:t>
      </w:r>
      <w:r w:rsidRPr="005860AF">
        <w:rPr>
          <w:rFonts w:asciiTheme="majorHAnsi" w:hAnsiTheme="majorHAnsi" w:cstheme="majorHAnsi"/>
          <w:noProof/>
          <w:sz w:val="20"/>
          <w:szCs w:val="28"/>
        </w:rPr>
        <w:tab/>
        <w:t>S. Skaperdas and S. Vaidya, “Why did pre-modern states adopt Big-God religions?,” Public Choice, vol. 182, no. 3–4, pp. 373–394, Mar. 2020, doi: 10.1007/s11127-019-00681-9.</w:t>
      </w:r>
    </w:p>
    <w:p w14:paraId="6A178541"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[14]</w:t>
      </w:r>
      <w:r w:rsidRPr="005860AF">
        <w:rPr>
          <w:rFonts w:asciiTheme="majorHAnsi" w:hAnsiTheme="majorHAnsi" w:cstheme="majorHAnsi"/>
          <w:noProof/>
          <w:sz w:val="20"/>
          <w:szCs w:val="28"/>
        </w:rPr>
        <w:tab/>
        <w:t>Y. (2009). Ashkan, M., &amp; Ahmad, “The significant of Iranian Domes: Analysis of Morphology and Typologies.,” in International Conference on Building Science and Engineering, 2009, p. 13.</w:t>
      </w:r>
    </w:p>
    <w:p w14:paraId="235FFA96"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[15]</w:t>
      </w:r>
      <w:r w:rsidRPr="005860AF">
        <w:rPr>
          <w:rFonts w:asciiTheme="majorHAnsi" w:hAnsiTheme="majorHAnsi" w:cstheme="majorHAnsi"/>
          <w:noProof/>
          <w:sz w:val="20"/>
          <w:szCs w:val="28"/>
        </w:rPr>
        <w:tab/>
        <w:t>F. Hadžimuhamedović, A., &amp; Hadžimuhamedović, Domes in Bosnia. 2017.</w:t>
      </w:r>
    </w:p>
    <w:p w14:paraId="341D1C84"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[16]</w:t>
      </w:r>
      <w:r w:rsidRPr="005860AF">
        <w:rPr>
          <w:rFonts w:asciiTheme="majorHAnsi" w:hAnsiTheme="majorHAnsi" w:cstheme="majorHAnsi"/>
          <w:noProof/>
          <w:sz w:val="20"/>
          <w:szCs w:val="28"/>
        </w:rPr>
        <w:tab/>
        <w:t>R. Shalunts, G., Haxhimusa, Y., &amp; Sablatnig, “Architectural Style Classiﬁcation of Domes,” in ISVC, G. Betis, Ed. 2012, pp. 420–429.</w:t>
      </w:r>
    </w:p>
    <w:p w14:paraId="5BDBCD7E"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[17]</w:t>
      </w:r>
      <w:r w:rsidRPr="005860AF">
        <w:rPr>
          <w:rFonts w:asciiTheme="majorHAnsi" w:hAnsiTheme="majorHAnsi" w:cstheme="majorHAnsi"/>
          <w:noProof/>
          <w:sz w:val="20"/>
          <w:szCs w:val="28"/>
        </w:rPr>
        <w:tab/>
        <w:t>V. M. Netto, J. C. Vargas, and R. T. de Saboya, “The social effects of architecture: Built form and social sustainability,” Urban Soc. Sustain. Theory, Policy Pract., pp. 125–148, 2019, doi: 10.4324/9781315115740.</w:t>
      </w:r>
    </w:p>
    <w:p w14:paraId="1A6736F0"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[18]</w:t>
      </w:r>
      <w:r w:rsidRPr="005860AF">
        <w:rPr>
          <w:rFonts w:asciiTheme="majorHAnsi" w:hAnsiTheme="majorHAnsi" w:cstheme="majorHAnsi"/>
          <w:noProof/>
          <w:sz w:val="20"/>
          <w:szCs w:val="28"/>
        </w:rPr>
        <w:tab/>
        <w:t>M. Alifuddin and A. M. Amir, “SEGREGATION OF RELIGIOUS IDENTITY: An Ethnography of Religion Pluralism and Cultural Trauma in the Tolaki Communities,” Al-Qalam, vol. 28, no. 2, p. 169, 2022, doi: 10.31969/alq.v28i2.1090.</w:t>
      </w:r>
    </w:p>
    <w:p w14:paraId="04B358B4"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lastRenderedPageBreak/>
        <w:t>[19]</w:t>
      </w:r>
      <w:r w:rsidRPr="005860AF">
        <w:rPr>
          <w:rFonts w:asciiTheme="majorHAnsi" w:hAnsiTheme="majorHAnsi" w:cstheme="majorHAnsi"/>
          <w:noProof/>
          <w:sz w:val="20"/>
          <w:szCs w:val="28"/>
        </w:rPr>
        <w:tab/>
        <w:t>J. Bravo Bravo, “From protoypes to monotypes. Neo-craftmanship in architecture and design,” no. 2009, pp. 763–770, 2022, doi: 10.4995/heritage2022.2022.14287.</w:t>
      </w:r>
    </w:p>
    <w:p w14:paraId="6F5E97C0"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[20]</w:t>
      </w:r>
      <w:r w:rsidRPr="005860AF">
        <w:rPr>
          <w:rFonts w:asciiTheme="majorHAnsi" w:hAnsiTheme="majorHAnsi" w:cstheme="majorHAnsi"/>
          <w:noProof/>
          <w:sz w:val="20"/>
          <w:szCs w:val="28"/>
        </w:rPr>
        <w:tab/>
        <w:t>N. (2019). Idham, “Indonesian Architecture and Earthquake Vulnerability: The Development of Building Safety through the Civilization,” in ICSBE 2018, 2019.</w:t>
      </w:r>
    </w:p>
    <w:p w14:paraId="1AF0A0F4"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[21]</w:t>
      </w:r>
      <w:r w:rsidRPr="005860AF">
        <w:rPr>
          <w:rFonts w:asciiTheme="majorHAnsi" w:hAnsiTheme="majorHAnsi" w:cstheme="majorHAnsi"/>
          <w:noProof/>
          <w:sz w:val="20"/>
          <w:szCs w:val="28"/>
        </w:rPr>
        <w:tab/>
        <w:t>I. Firmansyah, S., &amp; Sudarisman, Typology of Traditional Mosque in Palembang (Case Study: Old Mosques In The City of Palembang, South Sumatra). 2015, pp. 34–45.</w:t>
      </w:r>
    </w:p>
    <w:p w14:paraId="1C5B8264"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[22]</w:t>
      </w:r>
      <w:r w:rsidRPr="005860AF">
        <w:rPr>
          <w:rFonts w:asciiTheme="majorHAnsi" w:hAnsiTheme="majorHAnsi" w:cstheme="majorHAnsi"/>
          <w:noProof/>
          <w:sz w:val="20"/>
          <w:szCs w:val="28"/>
        </w:rPr>
        <w:tab/>
        <w:t>I. bin. (2017). Tajudeen, Trade , Politics , and Sufi Synthesis in the Formation of Southeast Asian Islamic Architecture. In F. Flood &amp; G. Necipoglu (Eds.), A Companion to Islamic Art and Architecture. London: John Wiley &amp; Sons, 2017.</w:t>
      </w:r>
    </w:p>
    <w:p w14:paraId="7DA5F052"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[23]</w:t>
      </w:r>
      <w:r w:rsidRPr="005860AF">
        <w:rPr>
          <w:rFonts w:asciiTheme="majorHAnsi" w:hAnsiTheme="majorHAnsi" w:cstheme="majorHAnsi"/>
          <w:noProof/>
          <w:sz w:val="20"/>
          <w:szCs w:val="28"/>
        </w:rPr>
        <w:tab/>
        <w:t>R. Kurniawan, K., &amp; Kusumawardhani, “The influence of 19th century Dutch Colonial Orientalism in spreading Kubah (Islamic Dome) and Middle-Eastern architectural styles for mosques in Sumatra.,” J. Des. Built Environ., vol. 11, pp. 1–13, 2012.</w:t>
      </w:r>
    </w:p>
    <w:p w14:paraId="62016A41"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[24]</w:t>
      </w:r>
      <w:r w:rsidRPr="005860AF">
        <w:rPr>
          <w:rFonts w:asciiTheme="majorHAnsi" w:hAnsiTheme="majorHAnsi" w:cstheme="majorHAnsi"/>
          <w:noProof/>
          <w:sz w:val="20"/>
          <w:szCs w:val="28"/>
        </w:rPr>
        <w:tab/>
        <w:t>J. L. BAEZA, D. CERRONE, and K. MÄNNIGO, “COMPARING TWO METHODS FOR URBAN COMPLEXITY CALCULATION USING THE SHANNON-WIENER INDEX,” Jun. 2017, pp. 369–378. doi: 10.2495/SDP170321.</w:t>
      </w:r>
    </w:p>
    <w:p w14:paraId="6B56322D"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[25]</w:t>
      </w:r>
      <w:r w:rsidRPr="005860AF">
        <w:rPr>
          <w:rFonts w:asciiTheme="majorHAnsi" w:hAnsiTheme="majorHAnsi" w:cstheme="majorHAnsi"/>
          <w:noProof/>
          <w:sz w:val="20"/>
          <w:szCs w:val="28"/>
        </w:rPr>
        <w:tab/>
        <w:t>&amp; S. Santun, D., Murni, Iliran dan Uluan: Dinamika dan Dikotomi Sejarah Kultural Palembang (Iliran and Uluan: Dynamics and Dichotomy of Palembang’s Cultural History). Eja Publisher, 2010.</w:t>
      </w:r>
    </w:p>
    <w:p w14:paraId="64CFDE22"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[26]</w:t>
      </w:r>
      <w:r w:rsidRPr="005860AF">
        <w:rPr>
          <w:rFonts w:asciiTheme="majorHAnsi" w:hAnsiTheme="majorHAnsi" w:cstheme="majorHAnsi"/>
          <w:noProof/>
          <w:sz w:val="20"/>
          <w:szCs w:val="28"/>
        </w:rPr>
        <w:tab/>
        <w:t>M. L. McHugh, “The Chi-square test of independence,” Biochem. Medica, pp. 143–149, 2013, doi: 10.11613/BM.2013.018.</w:t>
      </w:r>
    </w:p>
    <w:p w14:paraId="1589ACE0"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[27]</w:t>
      </w:r>
      <w:r w:rsidRPr="005860AF">
        <w:rPr>
          <w:rFonts w:asciiTheme="majorHAnsi" w:hAnsiTheme="majorHAnsi" w:cstheme="majorHAnsi"/>
          <w:noProof/>
          <w:sz w:val="20"/>
          <w:szCs w:val="28"/>
        </w:rPr>
        <w:tab/>
        <w:t>Y. Ker et al., “Teaching the History of Modern and Contemporary Art of Southeast Asia,” Southeast Now Dir. Contemp. Mod. Art Asia, vol. 4, no. 1, pp. 101–203, 2020, doi: 10.1353/sen.2020.0005.</w:t>
      </w:r>
    </w:p>
    <w:p w14:paraId="5DB9BDC7"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[28]</w:t>
      </w:r>
      <w:r w:rsidRPr="005860AF">
        <w:rPr>
          <w:rFonts w:asciiTheme="majorHAnsi" w:hAnsiTheme="majorHAnsi" w:cstheme="majorHAnsi"/>
          <w:noProof/>
          <w:sz w:val="20"/>
          <w:szCs w:val="28"/>
        </w:rPr>
        <w:tab/>
        <w:t>&amp; Y. Ali, N. H., “Orang-Orang Cina dan Perkembangan Islam di Palembang, 1803-2000 (Chinese and the Development of Islam ini Palembang, 1803-2000),” Khazanah J. Sej. dan Kebud. Islam, vol. 10, no. 1, pp. 69–90, 2020.</w:t>
      </w:r>
    </w:p>
    <w:p w14:paraId="39B2622C"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[29]</w:t>
      </w:r>
      <w:r w:rsidRPr="005860AF">
        <w:rPr>
          <w:rFonts w:asciiTheme="majorHAnsi" w:hAnsiTheme="majorHAnsi" w:cstheme="majorHAnsi"/>
          <w:noProof/>
          <w:sz w:val="20"/>
          <w:szCs w:val="28"/>
        </w:rPr>
        <w:tab/>
        <w:t>Z. Herwansyah, &amp; Zain, “Tipologi Identitas Muslim Tionghoa di Palembang, Sumatera Selatan (Typology of Chinese Moslem Identities in Palembang, South Sumatra),” J. Ilmu Agama Mengkaji Doktrin, Pemikiran, Dan Fenom. Agama, vol. 18, no. 2, pp. 1–19, 2017.</w:t>
      </w:r>
    </w:p>
    <w:p w14:paraId="0B6CF486"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[30]</w:t>
      </w:r>
      <w:r w:rsidRPr="005860AF">
        <w:rPr>
          <w:rFonts w:asciiTheme="majorHAnsi" w:hAnsiTheme="majorHAnsi" w:cstheme="majorHAnsi"/>
          <w:noProof/>
          <w:sz w:val="20"/>
          <w:szCs w:val="28"/>
        </w:rPr>
        <w:tab/>
        <w:t>I. ( Suriadi, A., &amp; Suryani, “Kampung Arab Al-Munawar 13 Ulu Palembang sebagai Sumber Pembelajaran Sejarah lokal (Arabic Village of Al-Munawar 13 Ulu Palembang as a Source of Local History Lesson),” J. Hist., vol. 7, no. 1, pp. 45–60, 2019.</w:t>
      </w:r>
    </w:p>
    <w:p w14:paraId="6DED778B"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[31]</w:t>
      </w:r>
      <w:r w:rsidRPr="005860AF">
        <w:rPr>
          <w:rFonts w:asciiTheme="majorHAnsi" w:hAnsiTheme="majorHAnsi" w:cstheme="majorHAnsi"/>
          <w:noProof/>
          <w:sz w:val="20"/>
          <w:szCs w:val="28"/>
        </w:rPr>
        <w:tab/>
        <w:t>G. Bellini, E., Ottaviano, I., Pinelli, D., &amp; Prarolo, Cultural diversity and economic performance: Evidence from European regions. Springer, 2013.</w:t>
      </w:r>
    </w:p>
    <w:p w14:paraId="4A0FF88C"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[32]</w:t>
      </w:r>
      <w:r w:rsidRPr="005860AF">
        <w:rPr>
          <w:rFonts w:asciiTheme="majorHAnsi" w:hAnsiTheme="majorHAnsi" w:cstheme="majorHAnsi"/>
          <w:noProof/>
          <w:sz w:val="20"/>
          <w:szCs w:val="28"/>
        </w:rPr>
        <w:tab/>
        <w:t>R. Podlaszewska, “The Placemaking of Destination. Localization and Commoditization process of Urban Tourism. Study case Palembang Indonesia,” Thuringen University, 2017.</w:t>
      </w:r>
    </w:p>
    <w:p w14:paraId="61BEDFCF"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[33]</w:t>
      </w:r>
      <w:r w:rsidRPr="005860AF">
        <w:rPr>
          <w:rFonts w:asciiTheme="majorHAnsi" w:hAnsiTheme="majorHAnsi" w:cstheme="majorHAnsi"/>
          <w:noProof/>
          <w:sz w:val="20"/>
          <w:szCs w:val="28"/>
        </w:rPr>
        <w:tab/>
        <w:t>M. A. Hairi, “Governance and administrative process of the Light Rail Train project in Palembang, Indonesia,” Public Adm. Policy, vol. 23, no. 3, pp. 299–313, Dec. 2020, doi: 10.1108/PAP-06-2020-0031.</w:t>
      </w:r>
    </w:p>
    <w:p w14:paraId="729CF6F1" w14:textId="77777777" w:rsidR="005860AF" w:rsidRPr="005860AF" w:rsidRDefault="005860AF" w:rsidP="00E85057">
      <w:pPr>
        <w:widowControl w:val="0"/>
        <w:autoSpaceDE w:val="0"/>
        <w:autoSpaceDN w:val="0"/>
        <w:adjustRightInd w:val="0"/>
        <w:spacing w:after="240"/>
        <w:ind w:left="709" w:hanging="425"/>
        <w:jc w:val="both"/>
        <w:rPr>
          <w:rFonts w:asciiTheme="majorHAnsi" w:hAnsiTheme="majorHAnsi" w:cstheme="majorHAnsi"/>
          <w:noProof/>
          <w:sz w:val="20"/>
          <w:szCs w:val="28"/>
        </w:rPr>
      </w:pPr>
      <w:r w:rsidRPr="005860AF">
        <w:rPr>
          <w:rFonts w:asciiTheme="majorHAnsi" w:hAnsiTheme="majorHAnsi" w:cstheme="majorHAnsi"/>
          <w:noProof/>
          <w:sz w:val="20"/>
          <w:szCs w:val="28"/>
        </w:rPr>
        <w:t>[34]</w:t>
      </w:r>
      <w:r w:rsidRPr="005860AF">
        <w:rPr>
          <w:rFonts w:asciiTheme="majorHAnsi" w:hAnsiTheme="majorHAnsi" w:cstheme="majorHAnsi"/>
          <w:noProof/>
          <w:sz w:val="20"/>
          <w:szCs w:val="28"/>
        </w:rPr>
        <w:tab/>
        <w:t>R. Wilding and C. Nunn, “Non-metropolitan productions of multiculturalism: refugee settlement in rural Australia,” Ethn. Racial Stud., vol. 41, no. 14, pp. 2542–2560, Nov. 2018, doi: 10.1080/01419870.2017.1394479.</w:t>
      </w:r>
    </w:p>
    <w:p w14:paraId="34D0241F" w14:textId="3EFCD9BA" w:rsidR="00605B4D" w:rsidRPr="00477FC8" w:rsidRDefault="005860AF" w:rsidP="007073EC">
      <w:pPr>
        <w:widowControl w:val="0"/>
        <w:autoSpaceDE w:val="0"/>
        <w:autoSpaceDN w:val="0"/>
        <w:adjustRightInd w:val="0"/>
        <w:spacing w:after="240"/>
        <w:ind w:left="709" w:hanging="425"/>
        <w:jc w:val="both"/>
        <w:rPr>
          <w:rFonts w:asciiTheme="majorHAnsi" w:hAnsiTheme="majorHAnsi" w:cstheme="majorHAnsi"/>
          <w:noProof/>
          <w:sz w:val="20"/>
          <w:szCs w:val="20"/>
          <w:lang w:val="id-ID"/>
        </w:rPr>
      </w:pPr>
      <w:r w:rsidRPr="005860AF">
        <w:rPr>
          <w:rFonts w:asciiTheme="majorHAnsi" w:hAnsiTheme="majorHAnsi" w:cstheme="majorHAnsi"/>
          <w:noProof/>
          <w:sz w:val="20"/>
          <w:szCs w:val="28"/>
        </w:rPr>
        <w:t>[35]</w:t>
      </w:r>
      <w:r w:rsidRPr="005860AF">
        <w:rPr>
          <w:rFonts w:asciiTheme="majorHAnsi" w:hAnsiTheme="majorHAnsi" w:cstheme="majorHAnsi"/>
          <w:noProof/>
          <w:sz w:val="20"/>
          <w:szCs w:val="28"/>
        </w:rPr>
        <w:tab/>
        <w:t>A. O’Connell, “An Exploration of Redneck Whiteness in Multicultural Canada,” Soc. Polit. Int. Stud. Gender, State Soc., vol. 17, no. 4, pp. 536–563, Dec. 2010, doi: 10.1093/sp/jxq019.</w:t>
      </w:r>
      <w:r w:rsidR="00477FC8" w:rsidRPr="00477FC8">
        <w:rPr>
          <w:rFonts w:asciiTheme="majorHAnsi" w:hAnsiTheme="majorHAnsi" w:cstheme="majorHAnsi"/>
          <w:sz w:val="20"/>
          <w:szCs w:val="20"/>
          <w:lang w:val="id-ID"/>
        </w:rPr>
        <w:fldChar w:fldCharType="end"/>
      </w:r>
    </w:p>
    <w:sectPr w:rsidR="00605B4D" w:rsidRPr="00477FC8" w:rsidSect="00C31DCF">
      <w:type w:val="continuous"/>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888873" w14:textId="77777777" w:rsidR="009B1398" w:rsidRDefault="009B1398" w:rsidP="001101DA">
      <w:r>
        <w:separator/>
      </w:r>
    </w:p>
  </w:endnote>
  <w:endnote w:type="continuationSeparator" w:id="0">
    <w:p w14:paraId="33AE295D" w14:textId="77777777" w:rsidR="009B1398" w:rsidRDefault="009B1398"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431E310C"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C31DCF">
          <w:rPr>
            <w:sz w:val="16"/>
            <w:szCs w:val="16"/>
          </w:rPr>
          <w:t>8</w:t>
        </w:r>
        <w:r w:rsidRPr="00920627">
          <w:rPr>
            <w:sz w:val="16"/>
            <w:szCs w:val="16"/>
          </w:rPr>
          <w:t>(</w:t>
        </w:r>
        <w:r w:rsidR="00C31DCF">
          <w:rPr>
            <w:sz w:val="16"/>
            <w:szCs w:val="16"/>
          </w:rPr>
          <w:t>1</w:t>
        </w:r>
        <w:r w:rsidRPr="00920627">
          <w:rPr>
            <w:sz w:val="16"/>
            <w:szCs w:val="16"/>
          </w:rPr>
          <w:t xml:space="preserve">), </w:t>
        </w:r>
        <w:r w:rsidR="00C31DCF">
          <w:rPr>
            <w:sz w:val="16"/>
            <w:szCs w:val="16"/>
          </w:rPr>
          <w:t>June</w:t>
        </w:r>
        <w:r w:rsidRPr="00920627">
          <w:rPr>
            <w:sz w:val="16"/>
            <w:szCs w:val="16"/>
          </w:rPr>
          <w:t xml:space="preserve"> 202</w:t>
        </w:r>
        <w:r w:rsidR="00C31DCF">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1D2482C2" w:rsidR="001101DA" w:rsidRPr="00920627" w:rsidRDefault="00920627" w:rsidP="00920627">
        <w:pPr>
          <w:pStyle w:val="Footer"/>
          <w:jc w:val="right"/>
          <w:rPr>
            <w:sz w:val="16"/>
            <w:szCs w:val="16"/>
          </w:rPr>
        </w:pPr>
        <w:r w:rsidRPr="00920627">
          <w:rPr>
            <w:sz w:val="16"/>
            <w:szCs w:val="16"/>
          </w:rPr>
          <w:t xml:space="preserve">Journal of Islamic Architecture </w:t>
        </w:r>
        <w:r w:rsidR="00C31DCF">
          <w:rPr>
            <w:sz w:val="16"/>
            <w:szCs w:val="16"/>
          </w:rPr>
          <w:t>8</w:t>
        </w:r>
        <w:r w:rsidRPr="00920627">
          <w:rPr>
            <w:sz w:val="16"/>
            <w:szCs w:val="16"/>
          </w:rPr>
          <w:t>(</w:t>
        </w:r>
        <w:r w:rsidR="00C31DCF">
          <w:rPr>
            <w:sz w:val="16"/>
            <w:szCs w:val="16"/>
          </w:rPr>
          <w:t>1</w:t>
        </w:r>
        <w:r w:rsidRPr="00920627">
          <w:rPr>
            <w:sz w:val="16"/>
            <w:szCs w:val="16"/>
          </w:rPr>
          <w:t xml:space="preserve">), </w:t>
        </w:r>
        <w:r w:rsidR="00C31DCF">
          <w:rPr>
            <w:sz w:val="16"/>
            <w:szCs w:val="16"/>
          </w:rPr>
          <w:t>June</w:t>
        </w:r>
        <w:r w:rsidRPr="00920627">
          <w:rPr>
            <w:sz w:val="16"/>
            <w:szCs w:val="16"/>
          </w:rPr>
          <w:t xml:space="preserve"> 202</w:t>
        </w:r>
        <w:r w:rsidR="00C31DCF">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67CC631E"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9B337E">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5D7000" w14:textId="77777777" w:rsidR="009B1398" w:rsidRDefault="009B1398" w:rsidP="001101DA">
      <w:r>
        <w:separator/>
      </w:r>
    </w:p>
  </w:footnote>
  <w:footnote w:type="continuationSeparator" w:id="0">
    <w:p w14:paraId="554E8C73" w14:textId="77777777" w:rsidR="009B1398" w:rsidRDefault="009B1398"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77A8911B" w:rsidR="001101DA" w:rsidRPr="001101DA" w:rsidRDefault="00C31DCF" w:rsidP="001101DA">
    <w:pPr>
      <w:pStyle w:val="Header"/>
      <w:rPr>
        <w:sz w:val="16"/>
        <w:szCs w:val="16"/>
      </w:rPr>
    </w:pPr>
    <w:r w:rsidRPr="00C31DCF">
      <w:rPr>
        <w:sz w:val="16"/>
        <w:szCs w:val="16"/>
      </w:rPr>
      <w:t xml:space="preserve">Islamic Architecture: The Correlation Between Cultural Diversity </w:t>
    </w:r>
    <w:r>
      <w:rPr>
        <w:sz w:val="16"/>
        <w:szCs w:val="16"/>
      </w:rPr>
      <w:t>a</w:t>
    </w:r>
    <w:r w:rsidRPr="00C31DCF">
      <w:rPr>
        <w:sz w:val="16"/>
        <w:szCs w:val="16"/>
      </w:rPr>
      <w:t xml:space="preserve">nd Mosque Roof Types </w:t>
    </w:r>
    <w:r>
      <w:rPr>
        <w:sz w:val="16"/>
        <w:szCs w:val="16"/>
      </w:rPr>
      <w:t>i</w:t>
    </w:r>
    <w:r w:rsidRPr="00C31DCF">
      <w:rPr>
        <w:sz w:val="16"/>
        <w:szCs w:val="16"/>
      </w:rPr>
      <w:t>n Palembang</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60CF10F0" w:rsidR="001101DA" w:rsidRPr="001101DA" w:rsidRDefault="00C31DCF" w:rsidP="001101DA">
    <w:pPr>
      <w:pStyle w:val="Header"/>
      <w:jc w:val="right"/>
      <w:rPr>
        <w:sz w:val="16"/>
        <w:szCs w:val="16"/>
      </w:rPr>
    </w:pPr>
    <w:r w:rsidRPr="00C31DCF">
      <w:rPr>
        <w:sz w:val="16"/>
        <w:szCs w:val="16"/>
      </w:rPr>
      <w:t xml:space="preserve">Zuber Angkasa, Sandra Eka </w:t>
    </w:r>
    <w:proofErr w:type="spellStart"/>
    <w:r w:rsidRPr="00C31DCF">
      <w:rPr>
        <w:sz w:val="16"/>
        <w:szCs w:val="16"/>
      </w:rPr>
      <w:t>Febrina</w:t>
    </w:r>
    <w:proofErr w:type="spellEnd"/>
    <w:r w:rsidRPr="00C31DCF">
      <w:rPr>
        <w:sz w:val="16"/>
        <w:szCs w:val="16"/>
      </w:rPr>
      <w:t>, Erfan M. Kamil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83F4545"/>
    <w:multiLevelType w:val="hybridMultilevel"/>
    <w:tmpl w:val="B93A74B6"/>
    <w:lvl w:ilvl="0" w:tplc="38090015">
      <w:start w:val="1"/>
      <w:numFmt w:val="upperLetter"/>
      <w:lvlText w:val="%1."/>
      <w:lvlJc w:val="left"/>
      <w:pPr>
        <w:ind w:left="644" w:hanging="360"/>
      </w:pPr>
    </w:lvl>
    <w:lvl w:ilvl="1" w:tplc="FFFFFFFF">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 w15:restartNumberingAfterBreak="0">
    <w:nsid w:val="2FD6524F"/>
    <w:multiLevelType w:val="hybridMultilevel"/>
    <w:tmpl w:val="2544FF8E"/>
    <w:lvl w:ilvl="0" w:tplc="323C6D86">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9C3051D"/>
    <w:multiLevelType w:val="hybridMultilevel"/>
    <w:tmpl w:val="B51C6FD4"/>
    <w:lvl w:ilvl="0" w:tplc="3809000F">
      <w:start w:val="1"/>
      <w:numFmt w:val="decimal"/>
      <w:lvlText w:val="%1."/>
      <w:lvlJc w:val="left"/>
      <w:pPr>
        <w:ind w:left="644" w:hanging="360"/>
      </w:pPr>
    </w:lvl>
    <w:lvl w:ilvl="1" w:tplc="FFFFFFFF">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num w:numId="1" w16cid:durableId="22753893">
    <w:abstractNumId w:val="2"/>
  </w:num>
  <w:num w:numId="2" w16cid:durableId="701977847">
    <w:abstractNumId w:val="0"/>
  </w:num>
  <w:num w:numId="3" w16cid:durableId="999968012">
    <w:abstractNumId w:val="1"/>
  </w:num>
  <w:num w:numId="4" w16cid:durableId="14437651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2A2E"/>
    <w:rsid w:val="000C509F"/>
    <w:rsid w:val="001036A8"/>
    <w:rsid w:val="001101DA"/>
    <w:rsid w:val="001179F0"/>
    <w:rsid w:val="001D1905"/>
    <w:rsid w:val="001D517C"/>
    <w:rsid w:val="001E33E6"/>
    <w:rsid w:val="00221499"/>
    <w:rsid w:val="002676BA"/>
    <w:rsid w:val="00283372"/>
    <w:rsid w:val="002B19D1"/>
    <w:rsid w:val="002D1CEA"/>
    <w:rsid w:val="002E4B59"/>
    <w:rsid w:val="00330A7A"/>
    <w:rsid w:val="003C0164"/>
    <w:rsid w:val="00417EF0"/>
    <w:rsid w:val="00464461"/>
    <w:rsid w:val="00477FC8"/>
    <w:rsid w:val="004A1271"/>
    <w:rsid w:val="004C7CB9"/>
    <w:rsid w:val="00502594"/>
    <w:rsid w:val="00536D0C"/>
    <w:rsid w:val="00554438"/>
    <w:rsid w:val="005827DA"/>
    <w:rsid w:val="005860AF"/>
    <w:rsid w:val="005E66A5"/>
    <w:rsid w:val="00605B4D"/>
    <w:rsid w:val="006B1D22"/>
    <w:rsid w:val="006C55A1"/>
    <w:rsid w:val="0070063F"/>
    <w:rsid w:val="007073EC"/>
    <w:rsid w:val="00727ABB"/>
    <w:rsid w:val="00745A2A"/>
    <w:rsid w:val="00750D90"/>
    <w:rsid w:val="007771EC"/>
    <w:rsid w:val="0079305C"/>
    <w:rsid w:val="007B2C0D"/>
    <w:rsid w:val="007C62F4"/>
    <w:rsid w:val="008535AE"/>
    <w:rsid w:val="00883F54"/>
    <w:rsid w:val="008D73E0"/>
    <w:rsid w:val="00903192"/>
    <w:rsid w:val="00920392"/>
    <w:rsid w:val="00920627"/>
    <w:rsid w:val="00926CF7"/>
    <w:rsid w:val="009311EB"/>
    <w:rsid w:val="00937E7D"/>
    <w:rsid w:val="00944AD0"/>
    <w:rsid w:val="009B1398"/>
    <w:rsid w:val="009B337E"/>
    <w:rsid w:val="009E6DE8"/>
    <w:rsid w:val="00A055B3"/>
    <w:rsid w:val="00AC1C31"/>
    <w:rsid w:val="00AC4F01"/>
    <w:rsid w:val="00B45E75"/>
    <w:rsid w:val="00BE2239"/>
    <w:rsid w:val="00BE5F8D"/>
    <w:rsid w:val="00C20B86"/>
    <w:rsid w:val="00C26026"/>
    <w:rsid w:val="00C31DCF"/>
    <w:rsid w:val="00C4520C"/>
    <w:rsid w:val="00CA27C3"/>
    <w:rsid w:val="00CB6F5A"/>
    <w:rsid w:val="00CE135F"/>
    <w:rsid w:val="00D132AE"/>
    <w:rsid w:val="00D57761"/>
    <w:rsid w:val="00D869DB"/>
    <w:rsid w:val="00E35DF7"/>
    <w:rsid w:val="00E4204D"/>
    <w:rsid w:val="00E837BE"/>
    <w:rsid w:val="00E85057"/>
    <w:rsid w:val="00F334A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4.png"/><Relationship Id="rId26" Type="http://schemas.openxmlformats.org/officeDocument/2006/relationships/image" Target="media/image8.png"/><Relationship Id="rId39" Type="http://schemas.openxmlformats.org/officeDocument/2006/relationships/oleObject" Target="embeddings/oleObject13.bin"/><Relationship Id="rId21" Type="http://schemas.openxmlformats.org/officeDocument/2006/relationships/oleObject" Target="embeddings/oleObject4.bin"/><Relationship Id="rId34" Type="http://schemas.openxmlformats.org/officeDocument/2006/relationships/image" Target="media/image12.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oleObject" Target="embeddings/oleObject8.bin"/><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7.png"/><Relationship Id="rId32" Type="http://schemas.openxmlformats.org/officeDocument/2006/relationships/image" Target="media/image11.png"/><Relationship Id="rId37" Type="http://schemas.openxmlformats.org/officeDocument/2006/relationships/oleObject" Target="embeddings/oleObject12.bin"/><Relationship Id="rId40"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9.png"/><Relationship Id="rId36" Type="http://schemas.openxmlformats.org/officeDocument/2006/relationships/image" Target="media/image13.png"/><Relationship Id="rId10" Type="http://schemas.openxmlformats.org/officeDocument/2006/relationships/footer" Target="footer1.xml"/><Relationship Id="rId19" Type="http://schemas.openxmlformats.org/officeDocument/2006/relationships/oleObject" Target="embeddings/oleObject3.bin"/><Relationship Id="rId31" Type="http://schemas.openxmlformats.org/officeDocument/2006/relationships/oleObject" Target="embeddings/oleObject9.bin"/><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oleObject" Target="embeddings/oleObject7.bin"/><Relationship Id="rId30" Type="http://schemas.openxmlformats.org/officeDocument/2006/relationships/image" Target="media/image10.png"/><Relationship Id="rId35" Type="http://schemas.openxmlformats.org/officeDocument/2006/relationships/oleObject" Target="embeddings/oleObject11.bin"/><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oleObject" Target="embeddings/oleObject10.bin"/><Relationship Id="rId38" Type="http://schemas.openxmlformats.org/officeDocument/2006/relationships/image" Target="media/image14.png"/></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E:\Active%20Clients\Zuber\Arteks\Kauman.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Sheet1!$A$6</c:f>
              <c:strCache>
                <c:ptCount val="1"/>
                <c:pt idx="0">
                  <c:v>Ulu (N = 11)</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Sheet1!$B$5:$D$5</c:f>
              <c:strCache>
                <c:ptCount val="3"/>
                <c:pt idx="0">
                  <c:v>Dome</c:v>
                </c:pt>
                <c:pt idx="1">
                  <c:v>Pyramid</c:v>
                </c:pt>
                <c:pt idx="2">
                  <c:v>Mixed</c:v>
                </c:pt>
              </c:strCache>
            </c:strRef>
          </c:cat>
          <c:val>
            <c:numRef>
              <c:f>Sheet1!$B$6:$D$6</c:f>
              <c:numCache>
                <c:formatCode>0%</c:formatCode>
                <c:ptCount val="3"/>
                <c:pt idx="0">
                  <c:v>0.72727272727272729</c:v>
                </c:pt>
                <c:pt idx="1">
                  <c:v>0.18181818181818196</c:v>
                </c:pt>
                <c:pt idx="2">
                  <c:v>9.0909090909091023E-2</c:v>
                </c:pt>
              </c:numCache>
            </c:numRef>
          </c:val>
          <c:extLst>
            <c:ext xmlns:c16="http://schemas.microsoft.com/office/drawing/2014/chart" uri="{C3380CC4-5D6E-409C-BE32-E72D297353CC}">
              <c16:uniqueId val="{00000000-B8FD-475B-A0F6-094B0C9EC99B}"/>
            </c:ext>
          </c:extLst>
        </c:ser>
        <c:ser>
          <c:idx val="1"/>
          <c:order val="1"/>
          <c:tx>
            <c:strRef>
              <c:f>Sheet1!$A$7</c:f>
              <c:strCache>
                <c:ptCount val="1"/>
                <c:pt idx="0">
                  <c:v>Ilir (N = 39)</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Sheet1!$B$5:$D$5</c:f>
              <c:strCache>
                <c:ptCount val="3"/>
                <c:pt idx="0">
                  <c:v>Dome</c:v>
                </c:pt>
                <c:pt idx="1">
                  <c:v>Pyramid</c:v>
                </c:pt>
                <c:pt idx="2">
                  <c:v>Mixed</c:v>
                </c:pt>
              </c:strCache>
            </c:strRef>
          </c:cat>
          <c:val>
            <c:numRef>
              <c:f>Sheet1!$B$7:$D$7</c:f>
              <c:numCache>
                <c:formatCode>0%</c:formatCode>
                <c:ptCount val="3"/>
                <c:pt idx="0">
                  <c:v>0.2051282051282052</c:v>
                </c:pt>
                <c:pt idx="1">
                  <c:v>0.3846153846153848</c:v>
                </c:pt>
                <c:pt idx="2">
                  <c:v>0.4102564102564103</c:v>
                </c:pt>
              </c:numCache>
            </c:numRef>
          </c:val>
          <c:extLst>
            <c:ext xmlns:c16="http://schemas.microsoft.com/office/drawing/2014/chart" uri="{C3380CC4-5D6E-409C-BE32-E72D297353CC}">
              <c16:uniqueId val="{00000001-B8FD-475B-A0F6-094B0C9EC99B}"/>
            </c:ext>
          </c:extLst>
        </c:ser>
        <c:dLbls>
          <c:showLegendKey val="0"/>
          <c:showVal val="1"/>
          <c:showCatName val="0"/>
          <c:showSerName val="0"/>
          <c:showPercent val="0"/>
          <c:showBubbleSize val="0"/>
        </c:dLbls>
        <c:gapWidth val="150"/>
        <c:axId val="537180096"/>
        <c:axId val="537184016"/>
      </c:barChart>
      <c:catAx>
        <c:axId val="537180096"/>
        <c:scaling>
          <c:orientation val="minMax"/>
        </c:scaling>
        <c:delete val="0"/>
        <c:axPos val="b"/>
        <c:numFmt formatCode="General" sourceLinked="0"/>
        <c:majorTickMark val="out"/>
        <c:minorTickMark val="none"/>
        <c:tickLblPos val="nextTo"/>
        <c:crossAx val="537184016"/>
        <c:crosses val="autoZero"/>
        <c:auto val="1"/>
        <c:lblAlgn val="ctr"/>
        <c:lblOffset val="100"/>
        <c:noMultiLvlLbl val="0"/>
      </c:catAx>
      <c:valAx>
        <c:axId val="537184016"/>
        <c:scaling>
          <c:orientation val="minMax"/>
        </c:scaling>
        <c:delete val="0"/>
        <c:axPos val="l"/>
        <c:majorGridlines/>
        <c:numFmt formatCode="0%" sourceLinked="1"/>
        <c:majorTickMark val="out"/>
        <c:minorTickMark val="none"/>
        <c:tickLblPos val="nextTo"/>
        <c:crossAx val="537180096"/>
        <c:crosses val="autoZero"/>
        <c:crossBetween val="between"/>
      </c:valAx>
    </c:plotArea>
    <c:legend>
      <c:legendPos val="b"/>
      <c:overlay val="0"/>
    </c:legend>
    <c:plotVisOnly val="1"/>
    <c:dispBlanksAs val="gap"/>
    <c:showDLblsOverMax val="0"/>
  </c:chart>
  <c:spPr>
    <a:ln w="12700"/>
  </c:spPr>
  <c:txPr>
    <a:bodyPr/>
    <a:lstStyle/>
    <a:p>
      <a:pPr>
        <a:defRPr sz="900">
          <a:latin typeface="Candara" pitchFamily="34"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88</TotalTime>
  <Pages>11</Pages>
  <Words>6352</Words>
  <Characters>33055</Characters>
  <Application>Microsoft Office Word</Application>
  <DocSecurity>0</DocSecurity>
  <Lines>1087</Lines>
  <Paragraphs>668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12</cp:revision>
  <cp:lastPrinted>2024-06-15T06:45:00Z</cp:lastPrinted>
  <dcterms:created xsi:type="dcterms:W3CDTF">2024-06-11T13:19:00Z</dcterms:created>
  <dcterms:modified xsi:type="dcterms:W3CDTF">2024-06-15T06:45:00Z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