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33306132" w:rsidR="00C26026" w:rsidRPr="004C7CB9" w:rsidRDefault="00F84442" w:rsidP="00C26026">
            <w:pPr>
              <w:jc w:val="both"/>
              <w:rPr>
                <w:rFonts w:asciiTheme="minorHAnsi" w:hAnsiTheme="minorHAnsi" w:cstheme="minorHAnsi"/>
                <w:b/>
                <w:sz w:val="26"/>
                <w:szCs w:val="26"/>
              </w:rPr>
            </w:pPr>
            <w:r w:rsidRPr="00F84442">
              <w:rPr>
                <w:rFonts w:asciiTheme="minorHAnsi" w:hAnsiTheme="minorHAnsi" w:cstheme="minorHAnsi"/>
                <w:b/>
                <w:sz w:val="28"/>
                <w:szCs w:val="28"/>
              </w:rPr>
              <w:t>A STUDY ON THE CREATION OF SENSE OF PLACE IN THE RELIGIOUS COMMERCIAL AMPEL CORRIDORS</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469B1A08" w:rsidR="00D869DB" w:rsidRPr="004C7CB9" w:rsidRDefault="00F84442">
            <w:pPr>
              <w:rPr>
                <w:rFonts w:asciiTheme="minorHAnsi" w:hAnsiTheme="minorHAnsi" w:cstheme="minorHAnsi"/>
              </w:rPr>
            </w:pPr>
            <w:r w:rsidRPr="00F84442">
              <w:rPr>
                <w:rFonts w:asciiTheme="minorHAnsi" w:hAnsiTheme="minorHAnsi" w:cstheme="minorHAnsi"/>
              </w:rPr>
              <w:t xml:space="preserve">Astrid </w:t>
            </w:r>
            <w:proofErr w:type="spellStart"/>
            <w:r w:rsidRPr="00F84442">
              <w:rPr>
                <w:rFonts w:asciiTheme="minorHAnsi" w:hAnsiTheme="minorHAnsi" w:cstheme="minorHAnsi"/>
              </w:rPr>
              <w:t>Kusumowidagdo</w:t>
            </w:r>
            <w:r w:rsidR="00D869DB" w:rsidRPr="004C7CB9">
              <w:rPr>
                <w:rFonts w:asciiTheme="minorHAnsi" w:hAnsiTheme="minorHAnsi" w:cstheme="minorHAnsi"/>
                <w:vertAlign w:val="superscript"/>
              </w:rPr>
              <w:t>a</w:t>
            </w:r>
            <w:proofErr w:type="spellEnd"/>
            <w:r w:rsidR="00D869DB" w:rsidRPr="004C7CB9">
              <w:rPr>
                <w:rFonts w:asciiTheme="minorHAnsi" w:hAnsiTheme="minorHAnsi" w:cstheme="minorHAnsi"/>
                <w:vertAlign w:val="superscript"/>
              </w:rPr>
              <w:t>*</w:t>
            </w:r>
            <w:r w:rsidR="00D869DB" w:rsidRPr="004C7CB9">
              <w:rPr>
                <w:rFonts w:asciiTheme="minorHAnsi" w:hAnsiTheme="minorHAnsi" w:cstheme="minorHAnsi"/>
              </w:rPr>
              <w:t xml:space="preserve">, </w:t>
            </w:r>
            <w:proofErr w:type="spellStart"/>
            <w:r w:rsidRPr="00F84442">
              <w:rPr>
                <w:rFonts w:asciiTheme="minorHAnsi" w:hAnsiTheme="minorHAnsi" w:cstheme="minorHAnsi"/>
              </w:rPr>
              <w:t>Dyah</w:t>
            </w:r>
            <w:proofErr w:type="spellEnd"/>
            <w:r w:rsidRPr="00F84442">
              <w:rPr>
                <w:rFonts w:asciiTheme="minorHAnsi" w:hAnsiTheme="minorHAnsi" w:cstheme="minorHAnsi"/>
              </w:rPr>
              <w:t xml:space="preserve"> Kusuma </w:t>
            </w:r>
            <w:proofErr w:type="spellStart"/>
            <w:r w:rsidRPr="00F84442">
              <w:rPr>
                <w:rFonts w:asciiTheme="minorHAnsi" w:hAnsiTheme="minorHAnsi" w:cstheme="minorHAnsi"/>
              </w:rPr>
              <w:t>Wardhani</w:t>
            </w:r>
            <w:r w:rsidR="00D869DB" w:rsidRPr="004C7CB9">
              <w:rPr>
                <w:rFonts w:asciiTheme="minorHAnsi" w:hAnsiTheme="minorHAnsi" w:cstheme="minorHAnsi"/>
                <w:vertAlign w:val="superscript"/>
              </w:rPr>
              <w:t>b</w:t>
            </w:r>
            <w:proofErr w:type="spellEnd"/>
            <w:r w:rsidR="00D869DB" w:rsidRPr="004C7CB9">
              <w:rPr>
                <w:rFonts w:asciiTheme="minorHAnsi" w:hAnsiTheme="minorHAnsi" w:cstheme="minorHAnsi"/>
              </w:rPr>
              <w:t xml:space="preserve">, </w:t>
            </w:r>
            <w:r w:rsidRPr="00F84442">
              <w:rPr>
                <w:rFonts w:asciiTheme="minorHAnsi" w:hAnsiTheme="minorHAnsi" w:cstheme="minorHAnsi"/>
              </w:rPr>
              <w:t xml:space="preserve">Melania </w:t>
            </w:r>
            <w:proofErr w:type="spellStart"/>
            <w:r w:rsidRPr="00F84442">
              <w:rPr>
                <w:rFonts w:asciiTheme="minorHAnsi" w:hAnsiTheme="minorHAnsi" w:cstheme="minorHAnsi"/>
              </w:rPr>
              <w:t>Rahadiyanti</w:t>
            </w:r>
            <w:r w:rsidR="00D869DB" w:rsidRPr="004C7CB9">
              <w:rPr>
                <w:rFonts w:asciiTheme="minorHAnsi" w:hAnsiTheme="minorHAnsi" w:cstheme="minorHAnsi"/>
                <w:vertAlign w:val="superscript"/>
              </w:rPr>
              <w:t>c</w:t>
            </w:r>
            <w:proofErr w:type="spellEnd"/>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36272F35" w:rsidR="00D869DB" w:rsidRPr="004C7CB9" w:rsidRDefault="00D869DB" w:rsidP="00F84442">
            <w:pPr>
              <w:rPr>
                <w:sz w:val="18"/>
                <w:szCs w:val="18"/>
              </w:rPr>
            </w:pPr>
            <w:proofErr w:type="spellStart"/>
            <w:r w:rsidRPr="004C7CB9">
              <w:rPr>
                <w:sz w:val="18"/>
                <w:szCs w:val="18"/>
                <w:vertAlign w:val="superscript"/>
              </w:rPr>
              <w:t>a</w:t>
            </w:r>
            <w:r w:rsidR="00F84442" w:rsidRPr="00F84442">
              <w:rPr>
                <w:sz w:val="18"/>
                <w:szCs w:val="18"/>
              </w:rPr>
              <w:t>Architecture</w:t>
            </w:r>
            <w:proofErr w:type="spellEnd"/>
            <w:r w:rsidR="00F84442" w:rsidRPr="00F84442">
              <w:rPr>
                <w:sz w:val="18"/>
                <w:szCs w:val="18"/>
              </w:rPr>
              <w:t xml:space="preserve"> Department</w:t>
            </w:r>
            <w:r w:rsidR="00F84442">
              <w:rPr>
                <w:sz w:val="18"/>
                <w:szCs w:val="18"/>
              </w:rPr>
              <w:t xml:space="preserve">, </w:t>
            </w:r>
            <w:r w:rsidR="00F84442" w:rsidRPr="00F84442">
              <w:rPr>
                <w:sz w:val="18"/>
                <w:szCs w:val="18"/>
              </w:rPr>
              <w:t xml:space="preserve">Universitas </w:t>
            </w:r>
            <w:proofErr w:type="spellStart"/>
            <w:r w:rsidR="00F84442" w:rsidRPr="00F84442">
              <w:rPr>
                <w:sz w:val="18"/>
                <w:szCs w:val="18"/>
              </w:rPr>
              <w:t>Ciputra</w:t>
            </w:r>
            <w:proofErr w:type="spellEnd"/>
            <w:r w:rsidR="00F84442">
              <w:rPr>
                <w:sz w:val="18"/>
                <w:szCs w:val="18"/>
              </w:rPr>
              <w:t>,</w:t>
            </w:r>
            <w:r w:rsidR="00F84442" w:rsidRPr="00F84442">
              <w:rPr>
                <w:sz w:val="18"/>
                <w:szCs w:val="18"/>
              </w:rPr>
              <w:t xml:space="preserve"> Surabaya</w:t>
            </w:r>
            <w:r w:rsidR="00F84442">
              <w:rPr>
                <w:sz w:val="18"/>
                <w:szCs w:val="18"/>
              </w:rPr>
              <w:t>,</w:t>
            </w:r>
            <w:r w:rsidR="00F84442" w:rsidRPr="00F84442">
              <w:rPr>
                <w:sz w:val="18"/>
                <w:szCs w:val="18"/>
              </w:rPr>
              <w:t xml:space="preserve"> Indonesi</w:t>
            </w:r>
            <w:r w:rsidR="00F84442">
              <w:rPr>
                <w:sz w:val="18"/>
                <w:szCs w:val="18"/>
              </w:rPr>
              <w:t>a</w:t>
            </w:r>
          </w:p>
          <w:p w14:paraId="05237892" w14:textId="0BB58AB4" w:rsidR="00D869DB" w:rsidRPr="004C7CB9" w:rsidRDefault="00D869DB" w:rsidP="00D869DB">
            <w:pPr>
              <w:rPr>
                <w:sz w:val="18"/>
                <w:szCs w:val="18"/>
              </w:rPr>
            </w:pPr>
            <w:proofErr w:type="spellStart"/>
            <w:r w:rsidRPr="004C7CB9">
              <w:rPr>
                <w:sz w:val="18"/>
                <w:szCs w:val="18"/>
                <w:vertAlign w:val="superscript"/>
              </w:rPr>
              <w:t>b</w:t>
            </w:r>
            <w:r w:rsidR="00F84442" w:rsidRPr="00F84442">
              <w:rPr>
                <w:sz w:val="18"/>
                <w:szCs w:val="18"/>
              </w:rPr>
              <w:t>Architecture</w:t>
            </w:r>
            <w:proofErr w:type="spellEnd"/>
            <w:r w:rsidR="00F84442" w:rsidRPr="00F84442">
              <w:rPr>
                <w:sz w:val="18"/>
                <w:szCs w:val="18"/>
              </w:rPr>
              <w:t xml:space="preserve"> Department, Universitas </w:t>
            </w:r>
            <w:proofErr w:type="spellStart"/>
            <w:r w:rsidR="00F84442" w:rsidRPr="00F84442">
              <w:rPr>
                <w:sz w:val="18"/>
                <w:szCs w:val="18"/>
              </w:rPr>
              <w:t>Ciputra</w:t>
            </w:r>
            <w:proofErr w:type="spellEnd"/>
            <w:r w:rsidR="00F84442" w:rsidRPr="00F84442">
              <w:rPr>
                <w:sz w:val="18"/>
                <w:szCs w:val="18"/>
              </w:rPr>
              <w:t>, Surabaya, Indonesia</w:t>
            </w:r>
          </w:p>
          <w:p w14:paraId="2E3ECF52" w14:textId="67D38C4B" w:rsidR="00D869DB" w:rsidRPr="004C7CB9" w:rsidRDefault="00D869DB" w:rsidP="00D869DB">
            <w:pPr>
              <w:rPr>
                <w:sz w:val="18"/>
                <w:szCs w:val="18"/>
              </w:rPr>
            </w:pPr>
            <w:proofErr w:type="spellStart"/>
            <w:r w:rsidRPr="004C7CB9">
              <w:rPr>
                <w:sz w:val="18"/>
                <w:szCs w:val="18"/>
                <w:vertAlign w:val="superscript"/>
              </w:rPr>
              <w:t>c</w:t>
            </w:r>
            <w:r w:rsidR="00F84442" w:rsidRPr="00F84442">
              <w:rPr>
                <w:sz w:val="18"/>
                <w:szCs w:val="18"/>
              </w:rPr>
              <w:t>Architecture</w:t>
            </w:r>
            <w:proofErr w:type="spellEnd"/>
            <w:r w:rsidR="00F84442" w:rsidRPr="00F84442">
              <w:rPr>
                <w:sz w:val="18"/>
                <w:szCs w:val="18"/>
              </w:rPr>
              <w:t xml:space="preserve"> Department, Universitas </w:t>
            </w:r>
            <w:proofErr w:type="spellStart"/>
            <w:r w:rsidR="00F84442" w:rsidRPr="00F84442">
              <w:rPr>
                <w:sz w:val="18"/>
                <w:szCs w:val="18"/>
              </w:rPr>
              <w:t>Ciputra</w:t>
            </w:r>
            <w:proofErr w:type="spellEnd"/>
            <w:r w:rsidR="00F84442" w:rsidRPr="00F84442">
              <w:rPr>
                <w:sz w:val="18"/>
                <w:szCs w:val="18"/>
              </w:rPr>
              <w:t>, Surabaya, Indonesia</w:t>
            </w:r>
          </w:p>
          <w:p w14:paraId="4B54932F" w14:textId="13622D0E" w:rsidR="00D869DB" w:rsidRPr="004C7CB9" w:rsidRDefault="00D869DB" w:rsidP="00D869DB">
            <w:r w:rsidRPr="004C7CB9">
              <w:rPr>
                <w:sz w:val="18"/>
                <w:szCs w:val="18"/>
              </w:rPr>
              <w:t xml:space="preserve">*Corresponding Author: </w:t>
            </w:r>
            <w:hyperlink r:id="rId8" w:history="1">
              <w:r w:rsidR="00F84442" w:rsidRPr="00D80185">
                <w:rPr>
                  <w:rStyle w:val="Hyperlink"/>
                  <w:sz w:val="18"/>
                  <w:szCs w:val="18"/>
                </w:rPr>
                <w:t>astrid@ciputra.ac.id</w:t>
              </w:r>
            </w:hyperlink>
            <w:r w:rsidR="00F84442">
              <w:rPr>
                <w:sz w:val="18"/>
                <w:szCs w:val="18"/>
              </w:rPr>
              <w:t xml:space="preserve"> </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1FB9069E"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E743B7">
              <w:rPr>
                <w:rFonts w:asciiTheme="majorHAnsi" w:hAnsiTheme="majorHAnsi" w:cstheme="majorHAnsi"/>
                <w:sz w:val="18"/>
                <w:szCs w:val="18"/>
              </w:rPr>
              <w:t xml:space="preserve"> 8</w:t>
            </w:r>
          </w:p>
          <w:p w14:paraId="5F8B2097" w14:textId="5BA63E89"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E743B7">
              <w:rPr>
                <w:rFonts w:asciiTheme="majorHAnsi" w:hAnsiTheme="majorHAnsi" w:cstheme="majorHAnsi"/>
                <w:sz w:val="18"/>
                <w:szCs w:val="18"/>
              </w:rPr>
              <w:t xml:space="preserve"> 1</w:t>
            </w:r>
          </w:p>
          <w:p w14:paraId="1727970E" w14:textId="26424DFD"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CA1CDA">
              <w:rPr>
                <w:rFonts w:asciiTheme="majorHAnsi" w:hAnsiTheme="majorHAnsi" w:cstheme="majorHAnsi"/>
                <w:sz w:val="18"/>
                <w:szCs w:val="18"/>
              </w:rPr>
              <w:t xml:space="preserve"> 68-90</w:t>
            </w:r>
          </w:p>
          <w:p w14:paraId="42AC331B" w14:textId="496496DB"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Received: Ju</w:t>
            </w:r>
            <w:r w:rsidR="00F84442">
              <w:rPr>
                <w:rFonts w:asciiTheme="majorHAnsi" w:hAnsiTheme="majorHAnsi" w:cstheme="majorHAnsi"/>
                <w:sz w:val="18"/>
                <w:szCs w:val="18"/>
              </w:rPr>
              <w:t>ly</w:t>
            </w:r>
            <w:r w:rsidRPr="004C7CB9">
              <w:rPr>
                <w:rFonts w:asciiTheme="majorHAnsi" w:hAnsiTheme="majorHAnsi" w:cstheme="majorHAnsi"/>
                <w:sz w:val="18"/>
                <w:szCs w:val="18"/>
              </w:rPr>
              <w:t xml:space="preserve"> </w:t>
            </w:r>
            <w:r w:rsidR="00F84442">
              <w:rPr>
                <w:rFonts w:asciiTheme="majorHAnsi" w:hAnsiTheme="majorHAnsi" w:cstheme="majorHAnsi"/>
                <w:sz w:val="18"/>
                <w:szCs w:val="18"/>
              </w:rPr>
              <w:t>18</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3316A40" w14:textId="48ACFE56"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F84442">
              <w:rPr>
                <w:rFonts w:asciiTheme="majorHAnsi" w:hAnsiTheme="majorHAnsi" w:cstheme="majorHAnsi"/>
                <w:sz w:val="18"/>
                <w:szCs w:val="18"/>
              </w:rPr>
              <w:t>January</w:t>
            </w:r>
            <w:r w:rsidRPr="004C7CB9">
              <w:rPr>
                <w:rFonts w:asciiTheme="majorHAnsi" w:hAnsiTheme="majorHAnsi" w:cstheme="majorHAnsi"/>
                <w:sz w:val="18"/>
                <w:szCs w:val="18"/>
              </w:rPr>
              <w:t xml:space="preserve"> </w:t>
            </w:r>
            <w:r w:rsidR="00F84442">
              <w:rPr>
                <w:rFonts w:asciiTheme="majorHAnsi" w:hAnsiTheme="majorHAnsi" w:cstheme="majorHAnsi"/>
                <w:sz w:val="18"/>
                <w:szCs w:val="18"/>
              </w:rPr>
              <w:t>1</w:t>
            </w:r>
            <w:r w:rsidRPr="004C7CB9">
              <w:rPr>
                <w:rFonts w:asciiTheme="majorHAnsi" w:hAnsiTheme="majorHAnsi" w:cstheme="majorHAnsi"/>
                <w:sz w:val="18"/>
                <w:szCs w:val="18"/>
              </w:rPr>
              <w:t>3</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F84442">
              <w:rPr>
                <w:rFonts w:asciiTheme="majorHAnsi" w:hAnsiTheme="majorHAnsi" w:cstheme="majorHAnsi"/>
                <w:sz w:val="18"/>
                <w:szCs w:val="18"/>
              </w:rPr>
              <w:t>4</w:t>
            </w:r>
          </w:p>
          <w:p w14:paraId="6068623C" w14:textId="7244C8D4"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F84442">
              <w:rPr>
                <w:rFonts w:asciiTheme="majorHAnsi" w:hAnsiTheme="majorHAnsi" w:cstheme="majorHAnsi"/>
                <w:sz w:val="18"/>
                <w:szCs w:val="18"/>
              </w:rPr>
              <w:t>June</w:t>
            </w:r>
            <w:r w:rsidRPr="004C7CB9">
              <w:rPr>
                <w:rFonts w:asciiTheme="majorHAnsi" w:hAnsiTheme="majorHAnsi" w:cstheme="majorHAnsi"/>
                <w:sz w:val="18"/>
                <w:szCs w:val="18"/>
              </w:rPr>
              <w:t xml:space="preserve">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F84442">
              <w:rPr>
                <w:rFonts w:asciiTheme="majorHAnsi" w:hAnsiTheme="majorHAnsi" w:cstheme="majorHAnsi"/>
                <w:sz w:val="18"/>
                <w:szCs w:val="18"/>
              </w:rPr>
              <w:t>4</w:t>
            </w:r>
          </w:p>
          <w:p w14:paraId="46F393B2" w14:textId="77777777" w:rsidR="00F84442"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p>
          <w:p w14:paraId="78EB1E49" w14:textId="1A799FC9" w:rsidR="001D517C" w:rsidRPr="004C7CB9" w:rsidRDefault="00F84442" w:rsidP="001D517C">
            <w:pPr>
              <w:rPr>
                <w:rFonts w:asciiTheme="majorHAnsi" w:hAnsiTheme="majorHAnsi" w:cstheme="majorHAnsi"/>
                <w:sz w:val="18"/>
                <w:szCs w:val="18"/>
              </w:rPr>
            </w:pPr>
            <w:r w:rsidRPr="00F84442">
              <w:rPr>
                <w:rFonts w:asciiTheme="majorHAnsi" w:hAnsiTheme="majorHAnsi" w:cstheme="majorHAnsi"/>
                <w:sz w:val="18"/>
                <w:szCs w:val="18"/>
              </w:rPr>
              <w:t>http://dx.doi.org/10.18860/jia.v8i1.22859</w:t>
            </w:r>
          </w:p>
        </w:tc>
        <w:tc>
          <w:tcPr>
            <w:tcW w:w="5671" w:type="dxa"/>
          </w:tcPr>
          <w:p w14:paraId="68C518DA" w14:textId="0E07BC5E" w:rsidR="001D517C" w:rsidRPr="004C7CB9" w:rsidRDefault="00F84442" w:rsidP="001D517C">
            <w:pPr>
              <w:jc w:val="both"/>
              <w:rPr>
                <w:rFonts w:asciiTheme="majorHAnsi" w:hAnsiTheme="majorHAnsi" w:cstheme="majorHAnsi"/>
                <w:sz w:val="18"/>
                <w:szCs w:val="18"/>
                <w:lang w:val="id-ID"/>
              </w:rPr>
            </w:pPr>
            <w:r w:rsidRPr="00F84442">
              <w:rPr>
                <w:rFonts w:asciiTheme="majorHAnsi" w:hAnsiTheme="majorHAnsi" w:cstheme="majorHAnsi"/>
                <w:sz w:val="18"/>
                <w:szCs w:val="18"/>
              </w:rPr>
              <w:t xml:space="preserve">The uniqueness of each place needs to be preserved; therefore, this research will explore determining the relationship between the physical and social aspects that create the sense of place. The focus was on two corridors functioning as the primary access to the Grand Mosque of Kampong Ampel and the nodes of the religious and commercial area of Surabaya City, Indonesia. One hundred visitors in each corridor, 200 respondents in total, were surveyed, and data were collected using questionnaires, documentation processes, and interviews with local visitors and pilgrims and </w:t>
            </w:r>
            <w:proofErr w:type="spellStart"/>
            <w:r w:rsidRPr="00F84442">
              <w:rPr>
                <w:rFonts w:asciiTheme="majorHAnsi" w:hAnsiTheme="majorHAnsi" w:cstheme="majorHAnsi"/>
                <w:sz w:val="18"/>
                <w:szCs w:val="18"/>
              </w:rPr>
              <w:t>analyzed</w:t>
            </w:r>
            <w:proofErr w:type="spellEnd"/>
            <w:r w:rsidRPr="00F84442">
              <w:rPr>
                <w:rFonts w:asciiTheme="majorHAnsi" w:hAnsiTheme="majorHAnsi" w:cstheme="majorHAnsi"/>
                <w:sz w:val="18"/>
                <w:szCs w:val="18"/>
              </w:rPr>
              <w:t xml:space="preserve"> with the multiple linear regression method. The independent variables used were physical and social aspects, while the dependent variable was the sense of place. The results showed that, on average, both physical and social aspects contributed almost the same values to the sense of place in the researched areas. The aspects of the first corridor at the Grand Mosque were found to provide a medium relationship estimated to be 55.0%. In contrast, the second corridor at the Ampel </w:t>
            </w:r>
            <w:proofErr w:type="spellStart"/>
            <w:r w:rsidRPr="00F84442">
              <w:rPr>
                <w:rFonts w:asciiTheme="majorHAnsi" w:hAnsiTheme="majorHAnsi" w:cstheme="majorHAnsi"/>
                <w:sz w:val="18"/>
                <w:szCs w:val="18"/>
              </w:rPr>
              <w:t>Suci</w:t>
            </w:r>
            <w:proofErr w:type="spellEnd"/>
            <w:r w:rsidRPr="00F84442">
              <w:rPr>
                <w:rFonts w:asciiTheme="majorHAnsi" w:hAnsiTheme="majorHAnsi" w:cstheme="majorHAnsi"/>
                <w:sz w:val="18"/>
                <w:szCs w:val="18"/>
              </w:rPr>
              <w:t xml:space="preserve"> had a higher result, approximately 58.6%, with the social aspect discovered to be higher than the physical aspects of the sense of place. The summary shows that the two corridors have an averagely influence the concept of a sense of place. Based on the finding in this study, it is recommended that both corridors preserve the physical and social aspects of the sense of place, while others should be improved</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709F4146" w:rsidR="001D517C" w:rsidRPr="004C7CB9" w:rsidRDefault="00F84442" w:rsidP="001D517C">
            <w:pPr>
              <w:jc w:val="both"/>
              <w:rPr>
                <w:rFonts w:asciiTheme="majorHAnsi" w:hAnsiTheme="majorHAnsi" w:cstheme="majorHAnsi"/>
                <w:sz w:val="18"/>
                <w:szCs w:val="18"/>
                <w:lang w:val="en-US"/>
              </w:rPr>
            </w:pPr>
            <w:r w:rsidRPr="00F84442">
              <w:rPr>
                <w:rFonts w:asciiTheme="majorHAnsi" w:hAnsiTheme="majorHAnsi" w:cstheme="majorHAnsi"/>
                <w:sz w:val="18"/>
                <w:szCs w:val="18"/>
                <w:lang w:val="en-US"/>
              </w:rPr>
              <w:t>commercial corridor; religious; sense of place</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6C20632B"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1B873DE7" w14:textId="77777777" w:rsidR="00F84442" w:rsidRPr="00F84442" w:rsidRDefault="00F84442" w:rsidP="00F84442">
      <w:pPr>
        <w:ind w:firstLine="284"/>
        <w:jc w:val="both"/>
        <w:rPr>
          <w:rFonts w:asciiTheme="majorHAnsi" w:hAnsiTheme="majorHAnsi" w:cstheme="majorHAnsi"/>
          <w:sz w:val="20"/>
          <w:szCs w:val="20"/>
        </w:rPr>
      </w:pPr>
      <w:r w:rsidRPr="00F84442">
        <w:rPr>
          <w:rFonts w:asciiTheme="majorHAnsi" w:hAnsiTheme="majorHAnsi" w:cstheme="majorHAnsi"/>
          <w:sz w:val="20"/>
          <w:szCs w:val="20"/>
        </w:rPr>
        <w:t>The concept of the sense of place, defined as the human emotional relation to a particular location, has become a popular topic since the discussion of the love of place (topophilia) [1] and the subsequent interest in the concept by different disciplines of science [2]. The scope of research related to the idea also varies according to the scale of the place [3]. This research will examine the importance of place preservation in an area and what sense of place indicators need to be preserved. Therefore, the user's perspective of an area is essential to ascertain the sense of place that needs to be preserved [4][5][6].</w:t>
      </w:r>
    </w:p>
    <w:p w14:paraId="2E5E7A65" w14:textId="77777777" w:rsidR="00F84442" w:rsidRPr="00F84442" w:rsidRDefault="00F84442" w:rsidP="00F84442">
      <w:pPr>
        <w:ind w:firstLine="284"/>
        <w:jc w:val="both"/>
        <w:rPr>
          <w:rFonts w:asciiTheme="majorHAnsi" w:hAnsiTheme="majorHAnsi" w:cstheme="majorHAnsi"/>
          <w:sz w:val="20"/>
          <w:szCs w:val="20"/>
        </w:rPr>
      </w:pPr>
      <w:r w:rsidRPr="00F84442">
        <w:rPr>
          <w:rFonts w:asciiTheme="majorHAnsi" w:hAnsiTheme="majorHAnsi" w:cstheme="majorHAnsi"/>
          <w:sz w:val="20"/>
          <w:szCs w:val="20"/>
        </w:rPr>
        <w:t xml:space="preserve">There has been a lot of research regarding the sense of place in commercial, public, and private-owned areas. Those associated with commercial places include plazas [7][8][9][10], towns [11], heritage and religious spaces [12][13][14], traditional shopping districts [15][5][16][17], and traditional streets [15][18]. Private spaces include shopping </w:t>
      </w:r>
      <w:proofErr w:type="spellStart"/>
      <w:r w:rsidRPr="00F84442">
        <w:rPr>
          <w:rFonts w:asciiTheme="majorHAnsi" w:hAnsiTheme="majorHAnsi" w:cstheme="majorHAnsi"/>
          <w:sz w:val="20"/>
          <w:szCs w:val="20"/>
        </w:rPr>
        <w:t>centers</w:t>
      </w:r>
      <w:proofErr w:type="spellEnd"/>
      <w:r w:rsidRPr="00F84442">
        <w:rPr>
          <w:rFonts w:asciiTheme="majorHAnsi" w:hAnsiTheme="majorHAnsi" w:cstheme="majorHAnsi"/>
          <w:sz w:val="20"/>
          <w:szCs w:val="20"/>
        </w:rPr>
        <w:t xml:space="preserve"> [19][20], shopping streets [21], and mosques [22]. Moreover, the impacts of physical and social aspects [7][10][23][24] have also been widely studied. Those related to the physical include [25], while the social aspects were studied [5][6][26][27][28][29][30]. Those previous researchers found that every place has its sense of place, influenced by its physical and social aspects. The influence of these physical and social aspects makes each place, which has different characteristics and functions, have its characteristics and uniqueness.</w:t>
      </w:r>
    </w:p>
    <w:p w14:paraId="798A465C" w14:textId="77777777" w:rsidR="00F84442" w:rsidRPr="00F84442" w:rsidRDefault="00F84442" w:rsidP="00F84442">
      <w:pPr>
        <w:ind w:firstLine="284"/>
        <w:jc w:val="both"/>
        <w:rPr>
          <w:rFonts w:asciiTheme="majorHAnsi" w:hAnsiTheme="majorHAnsi" w:cstheme="majorHAnsi"/>
          <w:sz w:val="20"/>
          <w:szCs w:val="20"/>
        </w:rPr>
      </w:pPr>
      <w:r w:rsidRPr="00F84442">
        <w:rPr>
          <w:rFonts w:asciiTheme="majorHAnsi" w:hAnsiTheme="majorHAnsi" w:cstheme="majorHAnsi"/>
          <w:sz w:val="20"/>
          <w:szCs w:val="20"/>
        </w:rPr>
        <w:lastRenderedPageBreak/>
        <w:t xml:space="preserve">This research was conducted to fill the gap in past studies, especially by connecting the aspects above to the sense of place. It is crucial to consider the effect of this concept on the </w:t>
      </w:r>
      <w:proofErr w:type="spellStart"/>
      <w:r w:rsidRPr="00F84442">
        <w:rPr>
          <w:rFonts w:asciiTheme="majorHAnsi" w:hAnsiTheme="majorHAnsi" w:cstheme="majorHAnsi"/>
          <w:sz w:val="20"/>
          <w:szCs w:val="20"/>
        </w:rPr>
        <w:t>behavior</w:t>
      </w:r>
      <w:proofErr w:type="spellEnd"/>
      <w:r w:rsidRPr="00F84442">
        <w:rPr>
          <w:rFonts w:asciiTheme="majorHAnsi" w:hAnsiTheme="majorHAnsi" w:cstheme="majorHAnsi"/>
          <w:sz w:val="20"/>
          <w:szCs w:val="20"/>
        </w:rPr>
        <w:t xml:space="preserve"> of a particular area [19] and its relationship at different levels [31] formed based on the physical and social aspects [23][32]. The novelty of this research is the efforts to link the physical and social aspects and determine their impact on the sense of place using a quantitative approach that considers the perspective of visitors and pilgrims in the area. Moreover, the corridors’ location in a historic religious commercial as a pilgrimage area makes it a unique case study. Since this research will explore users' perspectives on the sense of place in religious areas, several indicators will influence the sense of place in these areas.</w:t>
      </w:r>
    </w:p>
    <w:p w14:paraId="36EDB5FE" w14:textId="2AE387A6" w:rsidR="0079305C" w:rsidRPr="0079305C" w:rsidRDefault="00F84442" w:rsidP="00F84442">
      <w:pPr>
        <w:ind w:firstLine="284"/>
        <w:jc w:val="both"/>
        <w:rPr>
          <w:rFonts w:asciiTheme="majorHAnsi" w:hAnsiTheme="majorHAnsi" w:cstheme="majorHAnsi"/>
          <w:sz w:val="20"/>
          <w:szCs w:val="20"/>
          <w:lang w:val="id-ID"/>
        </w:rPr>
      </w:pPr>
      <w:r w:rsidRPr="00F84442">
        <w:rPr>
          <w:rFonts w:asciiTheme="majorHAnsi" w:hAnsiTheme="majorHAnsi" w:cstheme="majorHAnsi"/>
          <w:sz w:val="20"/>
          <w:szCs w:val="20"/>
        </w:rPr>
        <w:t xml:space="preserve">There have been studies on place-making and sense of place. Pilgrimage is essential from a Muslim perspective [33]. Al-Qasimi </w:t>
      </w:r>
      <w:proofErr w:type="spellStart"/>
      <w:r w:rsidRPr="00F84442">
        <w:rPr>
          <w:rFonts w:asciiTheme="majorHAnsi" w:hAnsiTheme="majorHAnsi" w:cstheme="majorHAnsi"/>
          <w:sz w:val="20"/>
          <w:szCs w:val="20"/>
        </w:rPr>
        <w:t>Rahmahullah</w:t>
      </w:r>
      <w:proofErr w:type="spellEnd"/>
      <w:r w:rsidRPr="00F84442">
        <w:rPr>
          <w:rFonts w:asciiTheme="majorHAnsi" w:hAnsiTheme="majorHAnsi" w:cstheme="majorHAnsi"/>
          <w:sz w:val="20"/>
          <w:szCs w:val="20"/>
        </w:rPr>
        <w:t xml:space="preserve"> said: "They </w:t>
      </w:r>
      <w:proofErr w:type="spellStart"/>
      <w:r w:rsidRPr="00F84442">
        <w:rPr>
          <w:rFonts w:asciiTheme="majorHAnsi" w:hAnsiTheme="majorHAnsi" w:cstheme="majorHAnsi"/>
          <w:sz w:val="20"/>
          <w:szCs w:val="20"/>
        </w:rPr>
        <w:t>traveled</w:t>
      </w:r>
      <w:proofErr w:type="spellEnd"/>
      <w:r w:rsidRPr="00F84442">
        <w:rPr>
          <w:rFonts w:asciiTheme="majorHAnsi" w:hAnsiTheme="majorHAnsi" w:cstheme="majorHAnsi"/>
          <w:sz w:val="20"/>
          <w:szCs w:val="20"/>
        </w:rPr>
        <w:t xml:space="preserve"> and went to several places to see various relics for advice, lessons, and other benefits." (</w:t>
      </w:r>
      <w:proofErr w:type="spellStart"/>
      <w:r w:rsidRPr="00F84442">
        <w:rPr>
          <w:rFonts w:asciiTheme="majorHAnsi" w:hAnsiTheme="majorHAnsi" w:cstheme="majorHAnsi"/>
          <w:sz w:val="20"/>
          <w:szCs w:val="20"/>
        </w:rPr>
        <w:t>Mahasinu</w:t>
      </w:r>
      <w:proofErr w:type="spellEnd"/>
      <w:r w:rsidRPr="00F84442">
        <w:rPr>
          <w:rFonts w:asciiTheme="majorHAnsi" w:hAnsiTheme="majorHAnsi" w:cstheme="majorHAnsi"/>
          <w:sz w:val="20"/>
          <w:szCs w:val="20"/>
        </w:rPr>
        <w:t xml:space="preserve"> At-</w:t>
      </w:r>
      <w:proofErr w:type="spellStart"/>
      <w:r w:rsidRPr="00F84442">
        <w:rPr>
          <w:rFonts w:asciiTheme="majorHAnsi" w:hAnsiTheme="majorHAnsi" w:cstheme="majorHAnsi"/>
          <w:sz w:val="20"/>
          <w:szCs w:val="20"/>
        </w:rPr>
        <w:t>Ta’wil</w:t>
      </w:r>
      <w:proofErr w:type="spellEnd"/>
      <w:r w:rsidRPr="00F84442">
        <w:rPr>
          <w:rFonts w:asciiTheme="majorHAnsi" w:hAnsiTheme="majorHAnsi" w:cstheme="majorHAnsi"/>
          <w:sz w:val="20"/>
          <w:szCs w:val="20"/>
        </w:rPr>
        <w:t>, 16/225). Pilgrimage is a spiritual journey of seeking closeness to God, demonstrating unity and equality among Muslims, and commemorating historical events and figures. In this case, as a part of the pilgrimage journey, the corridor also acts as a commercial area that sells Muslim souvenirs. This pilgrim process involves various traditions and requires physical, mental, and financial abilities. Souvenirs play a crucial role in extending and commemorating the pilgrimage experience. Shopping streets and the sense of place are essential for creating a positive pedestrian experience. These souvenirs are tangible reminders of their pilgrimage experience and are often shared with family and friends upon their return [34]. These research findings will give further value to the experience of the pilgrimage journey, which can contribute to cultural preservation, interreligious experience, and socio-economic impact</w:t>
      </w:r>
      <w:r>
        <w:rPr>
          <w:rFonts w:asciiTheme="majorHAnsi" w:hAnsiTheme="majorHAnsi" w:cstheme="majorHAnsi"/>
          <w:sz w:val="20"/>
          <w:szCs w:val="20"/>
        </w:rPr>
        <w:t>.</w:t>
      </w:r>
    </w:p>
    <w:p w14:paraId="5939905E" w14:textId="77777777" w:rsidR="00F84442" w:rsidRPr="00D132AE" w:rsidRDefault="00F84442" w:rsidP="00F84442">
      <w:pPr>
        <w:jc w:val="both"/>
        <w:rPr>
          <w:rFonts w:asciiTheme="minorHAnsi" w:hAnsiTheme="minorHAnsi" w:cstheme="minorHAnsi"/>
          <w:b/>
          <w:bCs/>
        </w:rPr>
      </w:pPr>
    </w:p>
    <w:p w14:paraId="1064423D" w14:textId="1C54B6D0" w:rsidR="00F84442" w:rsidRDefault="00F84442" w:rsidP="00F84442">
      <w:pPr>
        <w:pStyle w:val="ListParagraph"/>
        <w:numPr>
          <w:ilvl w:val="1"/>
          <w:numId w:val="2"/>
        </w:numPr>
        <w:ind w:left="567" w:hanging="284"/>
        <w:jc w:val="both"/>
        <w:rPr>
          <w:rFonts w:asciiTheme="minorHAnsi" w:hAnsiTheme="minorHAnsi" w:cstheme="minorHAnsi"/>
          <w:b/>
          <w:bCs/>
          <w:sz w:val="18"/>
          <w:szCs w:val="18"/>
        </w:rPr>
      </w:pPr>
      <w:r w:rsidRPr="00F84442">
        <w:rPr>
          <w:rFonts w:asciiTheme="minorHAnsi" w:hAnsiTheme="minorHAnsi" w:cstheme="minorHAnsi"/>
          <w:b/>
          <w:bCs/>
          <w:sz w:val="18"/>
          <w:szCs w:val="18"/>
        </w:rPr>
        <w:t>SENSE OF PLACE IN HISTORIC COMMERCIAL CORRIDOR, THE RESEARCH APPROACH</w:t>
      </w:r>
    </w:p>
    <w:p w14:paraId="484C401F" w14:textId="77777777" w:rsidR="00F84442" w:rsidRPr="00F84442" w:rsidRDefault="00F84442" w:rsidP="00F84442">
      <w:pPr>
        <w:ind w:left="284" w:firstLine="283"/>
        <w:jc w:val="both"/>
        <w:rPr>
          <w:rFonts w:asciiTheme="majorHAnsi" w:eastAsia="Times New Roman" w:hAnsiTheme="majorHAnsi" w:cstheme="majorHAnsi"/>
          <w:sz w:val="20"/>
          <w:szCs w:val="20"/>
          <w:lang w:val="id-ID" w:eastAsia="ko-KR"/>
        </w:rPr>
      </w:pPr>
      <w:r w:rsidRPr="00F84442">
        <w:rPr>
          <w:rFonts w:asciiTheme="majorHAnsi" w:eastAsia="Times New Roman" w:hAnsiTheme="majorHAnsi" w:cstheme="majorHAnsi"/>
          <w:sz w:val="20"/>
          <w:szCs w:val="20"/>
          <w:lang w:val="id-ID" w:eastAsia="ko-KR"/>
        </w:rPr>
        <w:t>A place is a part of an environment experienced through the human senses. Meanwhile, a sense of place was defined [32] as a person’s particular experience in a specific setting. It has also been reported that taste quality distinguishes one place from another using the distinction aspect. Moreover, a sense of place reflects an emotional attachment [35], such as happiness, positive impression, and sentiment caused by culture, ethnicity, and memory, further asserting that the spirit or personality of a place is the foundation for its uniqueness [32].</w:t>
      </w:r>
    </w:p>
    <w:p w14:paraId="3044D38F" w14:textId="77777777" w:rsidR="00F84442" w:rsidRPr="00F84442" w:rsidRDefault="00F84442" w:rsidP="00F84442">
      <w:pPr>
        <w:ind w:left="284" w:firstLine="283"/>
        <w:jc w:val="both"/>
        <w:rPr>
          <w:rFonts w:asciiTheme="majorHAnsi" w:eastAsia="Times New Roman" w:hAnsiTheme="majorHAnsi" w:cstheme="majorHAnsi"/>
          <w:sz w:val="20"/>
          <w:szCs w:val="20"/>
          <w:lang w:val="id-ID" w:eastAsia="ko-KR"/>
        </w:rPr>
      </w:pPr>
      <w:r w:rsidRPr="00F84442">
        <w:rPr>
          <w:rFonts w:asciiTheme="majorHAnsi" w:eastAsia="Times New Roman" w:hAnsiTheme="majorHAnsi" w:cstheme="majorHAnsi"/>
          <w:sz w:val="20"/>
          <w:szCs w:val="20"/>
          <w:lang w:val="id-ID" w:eastAsia="ko-KR"/>
        </w:rPr>
        <w:t xml:space="preserve">The sense of place involves perceiving the environment and the associated feelings. It means both the interpretive and emotional aspects are related to the environmental experience, with the overall quality measured in terms of the richness of the psychological and socio-cultural meaning as well as physical comfort, safety, and performance [20][23][24]. Therefore, the sense of place can be defined by social factors, including psychological and interactional aspects, and environmental conditions, including physical ones. </w:t>
      </w:r>
    </w:p>
    <w:p w14:paraId="5B74D6CF" w14:textId="77777777" w:rsidR="00F84442" w:rsidRPr="00F84442" w:rsidRDefault="00F84442" w:rsidP="00F84442">
      <w:pPr>
        <w:ind w:left="284" w:firstLine="283"/>
        <w:jc w:val="both"/>
        <w:rPr>
          <w:rFonts w:asciiTheme="majorHAnsi" w:eastAsia="Times New Roman" w:hAnsiTheme="majorHAnsi" w:cstheme="majorHAnsi"/>
          <w:sz w:val="20"/>
          <w:szCs w:val="20"/>
          <w:lang w:val="id-ID" w:eastAsia="ko-KR"/>
        </w:rPr>
      </w:pPr>
      <w:r w:rsidRPr="00F84442">
        <w:rPr>
          <w:rFonts w:asciiTheme="majorHAnsi" w:eastAsia="Times New Roman" w:hAnsiTheme="majorHAnsi" w:cstheme="majorHAnsi"/>
          <w:sz w:val="20"/>
          <w:szCs w:val="20"/>
          <w:lang w:val="id-ID" w:eastAsia="ko-KR"/>
        </w:rPr>
        <w:t>Some studies have shown the influence of physical and social conditions on the sense of place. For example, Kusumowidagdo et al. [19] discussed several physical components, including materials, substance, form, texture, and color. Moreover, the concept has also been divided using specific points such as authentic and inauthentic or preserved and recreated. It can exist in the smallest entity, like the boundary of space, or larger ones, such as a group of rooms, a residence, an architectural design, a particular floor of a building, a city, and even a country. However, this research focused on the specific theme of the corridors in a historic commercial area, which are also pilgrimage areas. These religious areas have been proven to provide a sense of place, attachment, and loyalty to their visitor [36][37][38].</w:t>
      </w:r>
    </w:p>
    <w:p w14:paraId="2C61B671" w14:textId="77777777" w:rsidR="00F84442" w:rsidRPr="00F84442" w:rsidRDefault="00F84442" w:rsidP="00F84442">
      <w:pPr>
        <w:ind w:left="284" w:firstLine="283"/>
        <w:jc w:val="both"/>
        <w:rPr>
          <w:rFonts w:asciiTheme="majorHAnsi" w:eastAsia="Times New Roman" w:hAnsiTheme="majorHAnsi" w:cstheme="majorHAnsi"/>
          <w:sz w:val="20"/>
          <w:szCs w:val="20"/>
          <w:lang w:val="id-ID" w:eastAsia="ko-KR"/>
        </w:rPr>
      </w:pPr>
      <w:r w:rsidRPr="00F84442">
        <w:rPr>
          <w:rFonts w:asciiTheme="majorHAnsi" w:eastAsia="Times New Roman" w:hAnsiTheme="majorHAnsi" w:cstheme="majorHAnsi"/>
          <w:sz w:val="20"/>
          <w:szCs w:val="20"/>
          <w:lang w:val="id-ID" w:eastAsia="ko-KR"/>
        </w:rPr>
        <w:t>In general, the use of corridors as a commercial area exists throughout the world, and the human interaction with this concept in religious and commercial regions has been extensively studied [21][39][40][41][42]. For example, Kusumowidagdo et al. [20] showed that the social factors required to create a sense of place for a shopping corridor include social image, interaction, visitors’ lifestyle, crowd density, ethnic similarities, and visitor segments. On the other hand, the visual harmony, atmosphere, and tenant spaces shaped the physical aspect.</w:t>
      </w:r>
    </w:p>
    <w:p w14:paraId="3BA0CE77" w14:textId="77777777" w:rsidR="00F84442" w:rsidRPr="00F84442" w:rsidRDefault="00F84442" w:rsidP="00F84442">
      <w:pPr>
        <w:ind w:left="284" w:firstLine="283"/>
        <w:jc w:val="both"/>
        <w:rPr>
          <w:rFonts w:asciiTheme="majorHAnsi" w:eastAsia="Times New Roman" w:hAnsiTheme="majorHAnsi" w:cstheme="majorHAnsi"/>
          <w:sz w:val="20"/>
          <w:szCs w:val="20"/>
          <w:lang w:val="id-ID" w:eastAsia="ko-KR"/>
        </w:rPr>
      </w:pPr>
      <w:r w:rsidRPr="00F84442">
        <w:rPr>
          <w:rFonts w:asciiTheme="majorHAnsi" w:eastAsia="Times New Roman" w:hAnsiTheme="majorHAnsi" w:cstheme="majorHAnsi"/>
          <w:sz w:val="20"/>
          <w:szCs w:val="20"/>
          <w:lang w:val="id-ID" w:eastAsia="ko-KR"/>
        </w:rPr>
        <w:t>This research provides a unique perspective on Islam, especially on the local tradition of Javanese pilgrimage [33]. It discusses grave pilgrimage, which in the Muslim view, is permitted for good purposes, especially to the graves of religious propagators. The place of pilgrimage as a destination has its specific atmosphere, contributing to its sense of location.</w:t>
      </w:r>
    </w:p>
    <w:p w14:paraId="231D74AA" w14:textId="77777777" w:rsidR="00F84442" w:rsidRPr="00F84442" w:rsidRDefault="00F84442" w:rsidP="00F84442">
      <w:pPr>
        <w:ind w:left="284" w:firstLine="283"/>
        <w:jc w:val="both"/>
        <w:rPr>
          <w:rFonts w:asciiTheme="majorHAnsi" w:eastAsia="Times New Roman" w:hAnsiTheme="majorHAnsi" w:cstheme="majorHAnsi"/>
          <w:sz w:val="20"/>
          <w:szCs w:val="20"/>
          <w:lang w:val="id-ID" w:eastAsia="ko-KR"/>
        </w:rPr>
      </w:pPr>
      <w:r w:rsidRPr="00F84442">
        <w:rPr>
          <w:rFonts w:asciiTheme="majorHAnsi" w:eastAsia="Times New Roman" w:hAnsiTheme="majorHAnsi" w:cstheme="majorHAnsi"/>
          <w:sz w:val="20"/>
          <w:szCs w:val="20"/>
          <w:lang w:val="id-ID" w:eastAsia="ko-KR"/>
        </w:rPr>
        <w:t>Not infrequently in its development, pilgrimage areas often become areas of religious tourism, with nodes formed, which often help increase local potential [43]. Thus, the research focus in Ampel, North Surabaya, is developing the Sunan Ampel grave object, which is the center of the region’s growth. All corridors lead to the central area, the heavy object.</w:t>
      </w:r>
    </w:p>
    <w:p w14:paraId="3C115189" w14:textId="77777777" w:rsidR="00F84442" w:rsidRPr="00F84442" w:rsidRDefault="00F84442" w:rsidP="00F84442">
      <w:pPr>
        <w:ind w:left="284" w:firstLine="283"/>
        <w:jc w:val="both"/>
        <w:rPr>
          <w:rFonts w:asciiTheme="majorHAnsi" w:eastAsia="Times New Roman" w:hAnsiTheme="majorHAnsi" w:cstheme="majorHAnsi"/>
          <w:sz w:val="20"/>
          <w:szCs w:val="20"/>
          <w:lang w:val="id-ID" w:eastAsia="ko-KR"/>
        </w:rPr>
      </w:pPr>
      <w:r w:rsidRPr="00F84442">
        <w:rPr>
          <w:rFonts w:asciiTheme="majorHAnsi" w:eastAsia="Times New Roman" w:hAnsiTheme="majorHAnsi" w:cstheme="majorHAnsi"/>
          <w:sz w:val="20"/>
          <w:szCs w:val="20"/>
          <w:lang w:val="id-ID" w:eastAsia="ko-KR"/>
        </w:rPr>
        <w:t>Gates are often found and provide a hierarchy in the corridor area that leads to the grave in the Mosque area. It is also found in the study Ampel area [44]. In the Ampel area, gates are located at the entrances of the two corridors leading to the Ampel Mosque. Each corridor’s gate is designed to signify different corridor areas.</w:t>
      </w:r>
    </w:p>
    <w:p w14:paraId="7F71BBF3" w14:textId="77777777" w:rsidR="00F84442" w:rsidRPr="00F84442" w:rsidRDefault="00F84442" w:rsidP="00F84442">
      <w:pPr>
        <w:ind w:left="284" w:firstLine="283"/>
        <w:jc w:val="both"/>
        <w:rPr>
          <w:rFonts w:asciiTheme="majorHAnsi" w:eastAsia="Times New Roman" w:hAnsiTheme="majorHAnsi" w:cstheme="majorHAnsi"/>
          <w:sz w:val="20"/>
          <w:szCs w:val="20"/>
          <w:lang w:val="id-ID" w:eastAsia="ko-KR"/>
        </w:rPr>
      </w:pPr>
      <w:r w:rsidRPr="00F84442">
        <w:rPr>
          <w:rFonts w:asciiTheme="majorHAnsi" w:eastAsia="Times New Roman" w:hAnsiTheme="majorHAnsi" w:cstheme="majorHAnsi"/>
          <w:sz w:val="20"/>
          <w:szCs w:val="20"/>
          <w:lang w:val="id-ID" w:eastAsia="ko-KR"/>
        </w:rPr>
        <w:lastRenderedPageBreak/>
        <w:t>The atmosphere is also formed from color and decoration. From Islam's perspective, colors act as symbols from the Qur'an [45][46]. Besides color, the decorative flora often colors some Islamic architectures and its areas. In the Ampel corridor, colors and decorative elements that reflect Islamic Architecture can be seen in the gate design, ceiling, and floor elements. Applying colors and decorative elements can support the creation of feelings in religious areas.</w:t>
      </w:r>
    </w:p>
    <w:p w14:paraId="4944488C" w14:textId="77777777" w:rsidR="00F84442" w:rsidRPr="00F84442" w:rsidRDefault="00F84442" w:rsidP="00F84442">
      <w:pPr>
        <w:ind w:left="284" w:firstLine="283"/>
        <w:jc w:val="both"/>
        <w:rPr>
          <w:rFonts w:asciiTheme="majorHAnsi" w:eastAsia="Times New Roman" w:hAnsiTheme="majorHAnsi" w:cstheme="majorHAnsi"/>
          <w:sz w:val="20"/>
          <w:szCs w:val="20"/>
          <w:lang w:val="id-ID" w:eastAsia="ko-KR"/>
        </w:rPr>
      </w:pPr>
      <w:r w:rsidRPr="00F84442">
        <w:rPr>
          <w:rFonts w:asciiTheme="majorHAnsi" w:eastAsia="Times New Roman" w:hAnsiTheme="majorHAnsi" w:cstheme="majorHAnsi"/>
          <w:sz w:val="20"/>
          <w:szCs w:val="20"/>
          <w:lang w:val="id-ID" w:eastAsia="ko-KR"/>
        </w:rPr>
        <w:t>Tenant spaces and products that sell various prayer needs and also local food and beverages [33]. Souvenir products play an essential role in the pilgrimage experience, as they serve as a way to extend and commemorate the visitation [47]. Souvenir purchases are often seen as a collective pilgrimage, with visitors considering them essential elements to complement and strengthen the overall experience [47]. In the case of religious tourism, including pilgrimage, souvenirs can include miniatures of religious monuments and other religious and cultural goods [47]. Local food and drinks can also be offered as souvenirs [47].</w:t>
      </w:r>
    </w:p>
    <w:p w14:paraId="5B9FF2A8" w14:textId="77777777" w:rsidR="00F84442" w:rsidRPr="00F84442" w:rsidRDefault="00F84442" w:rsidP="00F84442">
      <w:pPr>
        <w:ind w:left="284" w:firstLine="283"/>
        <w:jc w:val="both"/>
        <w:rPr>
          <w:rFonts w:asciiTheme="majorHAnsi" w:eastAsia="Times New Roman" w:hAnsiTheme="majorHAnsi" w:cstheme="majorHAnsi"/>
          <w:sz w:val="20"/>
          <w:szCs w:val="20"/>
          <w:lang w:val="id-ID" w:eastAsia="ko-KR"/>
        </w:rPr>
      </w:pPr>
      <w:r w:rsidRPr="00F84442">
        <w:rPr>
          <w:rFonts w:asciiTheme="majorHAnsi" w:eastAsia="Times New Roman" w:hAnsiTheme="majorHAnsi" w:cstheme="majorHAnsi"/>
          <w:sz w:val="20"/>
          <w:szCs w:val="20"/>
          <w:lang w:val="id-ID" w:eastAsia="ko-KR"/>
        </w:rPr>
        <w:t>Socially, the essential thing in this pilgrimage area is the history of the public figure buried and the center of interest, Sunan Ampel. In addition, there is crowdedness, a religious atmosphere, lifestyle and attributes, interaction, and activity. This area cannot be separated from the role of Sunan Ampel in spreading Islam, developing diversity and culture, and building mosques and tombs [48], where pilgrimages to tombs and tomb repairs are becoming very prevalent in Indonesia [49].</w:t>
      </w:r>
    </w:p>
    <w:p w14:paraId="222D0208" w14:textId="77777777" w:rsidR="00F84442" w:rsidRPr="00F84442" w:rsidRDefault="00F84442" w:rsidP="00F84442">
      <w:pPr>
        <w:ind w:left="284" w:firstLine="283"/>
        <w:jc w:val="both"/>
        <w:rPr>
          <w:rFonts w:asciiTheme="majorHAnsi" w:eastAsia="Times New Roman" w:hAnsiTheme="majorHAnsi" w:cstheme="majorHAnsi"/>
          <w:sz w:val="20"/>
          <w:szCs w:val="20"/>
          <w:lang w:val="id-ID" w:eastAsia="ko-KR"/>
        </w:rPr>
      </w:pPr>
      <w:r w:rsidRPr="00F84442">
        <w:rPr>
          <w:rFonts w:asciiTheme="majorHAnsi" w:eastAsia="Times New Roman" w:hAnsiTheme="majorHAnsi" w:cstheme="majorHAnsi"/>
          <w:sz w:val="20"/>
          <w:szCs w:val="20"/>
          <w:lang w:val="id-ID" w:eastAsia="ko-KR"/>
        </w:rPr>
        <w:t>Including a tomb pilgrimage in tourism has a primary purpose: knowing God. In various verses of the Quran, Allah SWT calls humans to travel on the earth and think about various phenomena and the creation of nature. In Qs. Allah says Ankabut (29): 20, "Walk in the earth, then see how (Allah) began creation, then Allah makes the final event. Indeed, Allah Almighty over all things."</w:t>
      </w:r>
    </w:p>
    <w:p w14:paraId="33B3AF12" w14:textId="77777777" w:rsidR="00F84442" w:rsidRPr="00F84442" w:rsidRDefault="00F84442" w:rsidP="00F84442">
      <w:pPr>
        <w:ind w:left="284" w:firstLine="283"/>
        <w:jc w:val="both"/>
        <w:rPr>
          <w:rFonts w:asciiTheme="majorHAnsi" w:eastAsia="Times New Roman" w:hAnsiTheme="majorHAnsi" w:cstheme="majorHAnsi"/>
          <w:sz w:val="20"/>
          <w:szCs w:val="20"/>
          <w:lang w:val="id-ID" w:eastAsia="ko-KR"/>
        </w:rPr>
      </w:pPr>
      <w:r w:rsidRPr="00F84442">
        <w:rPr>
          <w:rFonts w:asciiTheme="majorHAnsi" w:eastAsia="Times New Roman" w:hAnsiTheme="majorHAnsi" w:cstheme="majorHAnsi"/>
          <w:sz w:val="20"/>
          <w:szCs w:val="20"/>
          <w:lang w:val="id-ID" w:eastAsia="ko-KR"/>
        </w:rPr>
        <w:t>In this case, the pilgrimage to Sunan Ampel's tomb serves to know God better. The role of Sunan Ampel is inherent, and he becomes a role model so that the tomb of Sunan Ampel becomes a magnet and the center of the arrangement of the area to the center of activity. Concerning pilgrimage activities, crowdedness cannot be avoided. Crowdedness can attract attention or the behavior of other visitors to join the crowd. The Ampel area is usually crowded during the month of Ramadan. In this month, the odd nights have their meaning, and it is recommended to pray more solemnly, so many pilgrims crowd this area; besides, on other days, although not as crowded as the month of Ramadan, still this corridor is not deserted.</w:t>
      </w:r>
    </w:p>
    <w:p w14:paraId="0F5007EE" w14:textId="77777777" w:rsidR="00F84442" w:rsidRPr="00F84442" w:rsidRDefault="00F84442" w:rsidP="00F84442">
      <w:pPr>
        <w:ind w:left="284" w:firstLine="283"/>
        <w:jc w:val="both"/>
        <w:rPr>
          <w:rFonts w:asciiTheme="majorHAnsi" w:eastAsia="Times New Roman" w:hAnsiTheme="majorHAnsi" w:cstheme="majorHAnsi"/>
          <w:sz w:val="20"/>
          <w:szCs w:val="20"/>
          <w:lang w:val="id-ID" w:eastAsia="ko-KR"/>
        </w:rPr>
      </w:pPr>
      <w:r w:rsidRPr="00F84442">
        <w:rPr>
          <w:rFonts w:asciiTheme="majorHAnsi" w:eastAsia="Times New Roman" w:hAnsiTheme="majorHAnsi" w:cstheme="majorHAnsi"/>
          <w:sz w:val="20"/>
          <w:szCs w:val="20"/>
          <w:lang w:val="id-ID" w:eastAsia="ko-KR"/>
        </w:rPr>
        <w:t xml:space="preserve">The social interaction of pedestrians and visitors shapes the Ampel corridor's sense of place, as has been studied by Ningrum and Yani [50]. Specifically, in the Ampel area, the previous studies of Kusumowidagdo and Wardhani [16][26] and Wardhani and Kusumowidagdo [17] focused on the corridor using the explorative qualitative research method on the exact locations used in these researches, including the main corridor of the Grand Mosque as A and the Ampel Suci corridor as B. </w:t>
      </w:r>
    </w:p>
    <w:p w14:paraId="0C4CE665" w14:textId="77777777" w:rsidR="00F84442" w:rsidRPr="00F84442" w:rsidRDefault="00F84442" w:rsidP="00F84442">
      <w:pPr>
        <w:ind w:left="284" w:firstLine="283"/>
        <w:jc w:val="both"/>
        <w:rPr>
          <w:rFonts w:asciiTheme="majorHAnsi" w:eastAsia="Times New Roman" w:hAnsiTheme="majorHAnsi" w:cstheme="majorHAnsi"/>
          <w:sz w:val="20"/>
          <w:szCs w:val="20"/>
          <w:lang w:val="id-ID" w:eastAsia="ko-KR"/>
        </w:rPr>
      </w:pPr>
      <w:r w:rsidRPr="00F84442">
        <w:rPr>
          <w:rFonts w:asciiTheme="majorHAnsi" w:eastAsia="Times New Roman" w:hAnsiTheme="majorHAnsi" w:cstheme="majorHAnsi"/>
          <w:sz w:val="20"/>
          <w:szCs w:val="20"/>
          <w:lang w:val="id-ID" w:eastAsia="ko-KR"/>
        </w:rPr>
        <w:t xml:space="preserve">The results of physical aspects found for corridor A include an authentic gate, product diversity, natural lighting, dimension, and commercial space disharmony. In contrast, the social elements were the presence of narrative or history and memory, crowdedness, religious atmosphere, lifestyle attributes, interaction, and activity. </w:t>
      </w:r>
    </w:p>
    <w:p w14:paraId="572DD9ED" w14:textId="1BE69108" w:rsidR="005E66A5" w:rsidRDefault="00F84442" w:rsidP="00F84442">
      <w:pPr>
        <w:ind w:left="284" w:firstLine="283"/>
        <w:jc w:val="both"/>
        <w:rPr>
          <w:rFonts w:asciiTheme="majorHAnsi" w:eastAsia="Times New Roman" w:hAnsiTheme="majorHAnsi" w:cstheme="majorHAnsi"/>
          <w:sz w:val="20"/>
          <w:szCs w:val="20"/>
          <w:lang w:val="id-ID" w:eastAsia="ko-KR"/>
        </w:rPr>
      </w:pPr>
      <w:r w:rsidRPr="00F84442">
        <w:rPr>
          <w:rFonts w:asciiTheme="majorHAnsi" w:eastAsia="Times New Roman" w:hAnsiTheme="majorHAnsi" w:cstheme="majorHAnsi"/>
          <w:sz w:val="20"/>
          <w:szCs w:val="20"/>
          <w:lang w:val="id-ID" w:eastAsia="ko-KR"/>
        </w:rPr>
        <w:t>Moreover, the physical factors for Corridor B were reported to include an authentic gate, product diversity, ceiling ornament, the connecting road to settlement, commercial space harmony, and artificial lighting. The social aspects were the same as those of Corridor A except for the inclusion of the existence of Arab merchants. These findings serve as the foundation for this study</w:t>
      </w:r>
      <w:r>
        <w:rPr>
          <w:rFonts w:asciiTheme="majorHAnsi" w:eastAsia="Times New Roman" w:hAnsiTheme="majorHAnsi" w:cstheme="majorHAnsi"/>
          <w:sz w:val="20"/>
          <w:szCs w:val="20"/>
          <w:lang w:val="id-ID" w:eastAsia="ko-KR"/>
        </w:rPr>
        <w:t>.</w:t>
      </w:r>
    </w:p>
    <w:p w14:paraId="517D4FF6" w14:textId="77777777" w:rsidR="00F84442" w:rsidRDefault="00F84442" w:rsidP="00F84442">
      <w:pPr>
        <w:ind w:left="284" w:firstLine="283"/>
        <w:jc w:val="both"/>
        <w:rPr>
          <w:rFonts w:asciiTheme="minorHAnsi" w:hAnsiTheme="minorHAnsi" w:cstheme="minorHAnsi"/>
          <w:b/>
          <w:bCs/>
        </w:rPr>
      </w:pPr>
    </w:p>
    <w:p w14:paraId="456FD897" w14:textId="77777777" w:rsidR="00F84442" w:rsidRDefault="00F84442" w:rsidP="00F84442">
      <w:pPr>
        <w:pStyle w:val="ListParagraph"/>
        <w:numPr>
          <w:ilvl w:val="1"/>
          <w:numId w:val="2"/>
        </w:numPr>
        <w:ind w:left="567" w:hanging="284"/>
        <w:jc w:val="both"/>
        <w:rPr>
          <w:rFonts w:asciiTheme="minorHAnsi" w:hAnsiTheme="minorHAnsi" w:cstheme="minorHAnsi"/>
          <w:b/>
          <w:bCs/>
          <w:sz w:val="18"/>
          <w:szCs w:val="18"/>
        </w:rPr>
      </w:pPr>
      <w:r w:rsidRPr="00F84442">
        <w:rPr>
          <w:rFonts w:asciiTheme="minorHAnsi" w:hAnsiTheme="minorHAnsi" w:cstheme="minorHAnsi"/>
          <w:b/>
          <w:bCs/>
          <w:sz w:val="18"/>
          <w:szCs w:val="18"/>
        </w:rPr>
        <w:t>SENSE OF PLACE IN HISTORIC COMMERCIAL CORRIDOR, THE RESEARCH APPROACH</w:t>
      </w:r>
    </w:p>
    <w:p w14:paraId="3EBE9AA3" w14:textId="77777777" w:rsidR="00F84442" w:rsidRPr="00F84442" w:rsidRDefault="00F84442" w:rsidP="00F84442">
      <w:pPr>
        <w:ind w:left="284" w:firstLine="283"/>
        <w:jc w:val="both"/>
        <w:rPr>
          <w:rFonts w:asciiTheme="majorHAnsi" w:eastAsia="Times New Roman" w:hAnsiTheme="majorHAnsi" w:cstheme="majorHAnsi"/>
          <w:sz w:val="20"/>
          <w:szCs w:val="20"/>
          <w:lang w:val="id-ID" w:eastAsia="ko-KR"/>
        </w:rPr>
      </w:pPr>
      <w:r w:rsidRPr="00F84442">
        <w:rPr>
          <w:rFonts w:asciiTheme="majorHAnsi" w:eastAsia="Times New Roman" w:hAnsiTheme="majorHAnsi" w:cstheme="majorHAnsi"/>
          <w:sz w:val="20"/>
          <w:szCs w:val="20"/>
          <w:lang w:val="id-ID" w:eastAsia="ko-KR"/>
        </w:rPr>
        <w:t>A public place has its unique value [51] and is also considered the genius loci of an area. There is a spirit [32] attached to the minds of visitors when they have a relationship with a particular place [1][3][29][32][52]. It involves functional, social, iconic, experimental, and dependent relations [2][26].</w:t>
      </w:r>
    </w:p>
    <w:p w14:paraId="4468C86C" w14:textId="313F2978" w:rsidR="005E66A5" w:rsidRDefault="00F84442" w:rsidP="00F84442">
      <w:pPr>
        <w:ind w:left="284" w:firstLine="283"/>
        <w:jc w:val="both"/>
        <w:rPr>
          <w:rFonts w:asciiTheme="majorHAnsi" w:eastAsia="Times New Roman" w:hAnsiTheme="majorHAnsi" w:cstheme="majorHAnsi"/>
          <w:sz w:val="20"/>
          <w:szCs w:val="20"/>
          <w:lang w:val="id-ID" w:eastAsia="ko-KR"/>
        </w:rPr>
      </w:pPr>
      <w:r w:rsidRPr="00F84442">
        <w:rPr>
          <w:rFonts w:asciiTheme="majorHAnsi" w:eastAsia="Times New Roman" w:hAnsiTheme="majorHAnsi" w:cstheme="majorHAnsi"/>
          <w:sz w:val="20"/>
          <w:szCs w:val="20"/>
          <w:lang w:val="id-ID" w:eastAsia="ko-KR"/>
        </w:rPr>
        <w:t>The intentionality to engage in a particular place is based on the depth, which is described using the sense of place scale.  This scale includes indicators such as the knowledge of the location, sense of belonging, attachment, identification with the goals, involvement, and sacrifice for a place, which are used in this study as independent variables [26][31].</w:t>
      </w:r>
    </w:p>
    <w:p w14:paraId="2704EA33" w14:textId="77777777" w:rsidR="00F84442" w:rsidRDefault="00F84442" w:rsidP="00F84442">
      <w:pPr>
        <w:jc w:val="both"/>
        <w:rPr>
          <w:rFonts w:asciiTheme="majorHAnsi" w:eastAsia="Times New Roman" w:hAnsiTheme="majorHAnsi" w:cstheme="majorHAnsi"/>
          <w:sz w:val="20"/>
          <w:szCs w:val="20"/>
          <w:lang w:val="id-ID" w:eastAsia="ko-KR"/>
        </w:rPr>
      </w:pPr>
    </w:p>
    <w:p w14:paraId="32E093FA" w14:textId="3E728F0F" w:rsidR="00F84442" w:rsidRDefault="00F84442" w:rsidP="00F84442">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6C99A334" w14:textId="446D101F" w:rsidR="00F84442" w:rsidRDefault="00716CD1" w:rsidP="00F84442">
      <w:pPr>
        <w:ind w:firstLine="284"/>
        <w:jc w:val="both"/>
        <w:rPr>
          <w:rFonts w:asciiTheme="majorHAnsi" w:hAnsiTheme="majorHAnsi" w:cstheme="majorHAnsi"/>
          <w:sz w:val="20"/>
          <w:szCs w:val="20"/>
        </w:rPr>
      </w:pPr>
      <w:r w:rsidRPr="00716CD1">
        <w:rPr>
          <w:rFonts w:asciiTheme="majorHAnsi" w:hAnsiTheme="majorHAnsi" w:cstheme="majorHAnsi"/>
          <w:sz w:val="20"/>
          <w:szCs w:val="20"/>
        </w:rPr>
        <w:t>The research object was the historic religious area of Kampong Ampel, located in the Ampel vicinity of Surabaya, Indonesia (Figure 1). This location was selected because of its unique condition. The tomb of Sunan Ampel, a revered figure credited with the spread of the Islamic religion in Java, is located in the Grand Mosque of Ampel as a node and a pilgrimage site for Muslims, as seen in Figures 1 and 2</w:t>
      </w:r>
      <w:r w:rsidR="00F84442" w:rsidRPr="005E66A5">
        <w:rPr>
          <w:rFonts w:asciiTheme="majorHAnsi" w:hAnsiTheme="majorHAnsi" w:cstheme="majorHAnsi"/>
          <w:sz w:val="20"/>
          <w:szCs w:val="20"/>
        </w:rPr>
        <w:t>.</w:t>
      </w:r>
    </w:p>
    <w:p w14:paraId="3680F816" w14:textId="77777777" w:rsidR="00716CD1" w:rsidRDefault="00716CD1" w:rsidP="00F84442">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716CD1" w14:paraId="2910DBFC" w14:textId="77777777" w:rsidTr="00B61F10">
        <w:tc>
          <w:tcPr>
            <w:tcW w:w="9060" w:type="dxa"/>
          </w:tcPr>
          <w:p w14:paraId="609190B1" w14:textId="77777777" w:rsidR="00716CD1" w:rsidRDefault="00716CD1" w:rsidP="00716CD1">
            <w:pPr>
              <w:jc w:val="center"/>
              <w:rPr>
                <w:rFonts w:asciiTheme="majorHAnsi" w:hAnsiTheme="majorHAnsi" w:cstheme="majorHAnsi"/>
                <w:b/>
                <w:sz w:val="20"/>
                <w:szCs w:val="20"/>
                <w:lang w:val="id-ID"/>
              </w:rPr>
            </w:pPr>
            <w:r w:rsidRPr="00B43857">
              <w:rPr>
                <w:rFonts w:ascii="Times New Roman" w:eastAsia="Times New Roman" w:hAnsi="Times New Roman" w:cs="Times New Roman"/>
                <w:noProof/>
                <w:color w:val="000000"/>
                <w:sz w:val="2"/>
                <w:szCs w:val="2"/>
              </w:rPr>
              <w:lastRenderedPageBreak/>
              <w:drawing>
                <wp:inline distT="0" distB="0" distL="0" distR="0" wp14:anchorId="45597840" wp14:editId="0C964FD0">
                  <wp:extent cx="3062378" cy="1293962"/>
                  <wp:effectExtent l="0" t="0" r="5080" b="1905"/>
                  <wp:docPr id="9"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9"/>
                          <a:srcRect/>
                          <a:stretch>
                            <a:fillRect/>
                          </a:stretch>
                        </pic:blipFill>
                        <pic:spPr>
                          <a:xfrm>
                            <a:off x="0" y="0"/>
                            <a:ext cx="3072326" cy="1298166"/>
                          </a:xfrm>
                          <a:prstGeom prst="rect">
                            <a:avLst/>
                          </a:prstGeom>
                          <a:ln/>
                        </pic:spPr>
                      </pic:pic>
                    </a:graphicData>
                  </a:graphic>
                </wp:inline>
              </w:drawing>
            </w:r>
          </w:p>
          <w:p w14:paraId="35E83A49" w14:textId="37154088" w:rsidR="00716CD1" w:rsidRDefault="00716CD1" w:rsidP="00716CD1">
            <w:pPr>
              <w:jc w:val="center"/>
              <w:rPr>
                <w:rFonts w:asciiTheme="majorHAnsi" w:hAnsiTheme="majorHAnsi" w:cstheme="majorHAnsi"/>
                <w:b/>
                <w:sz w:val="20"/>
                <w:szCs w:val="20"/>
                <w:lang w:val="id-ID"/>
              </w:rPr>
            </w:pPr>
          </w:p>
        </w:tc>
      </w:tr>
      <w:tr w:rsidR="00716CD1" w14:paraId="14056BA8" w14:textId="77777777" w:rsidTr="00B61F10">
        <w:tc>
          <w:tcPr>
            <w:tcW w:w="9060" w:type="dxa"/>
          </w:tcPr>
          <w:p w14:paraId="0BBE40C2" w14:textId="77777777" w:rsidR="00716CD1" w:rsidRDefault="00716CD1" w:rsidP="00716CD1">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1. </w:t>
            </w:r>
            <w:r w:rsidRPr="00716CD1">
              <w:rPr>
                <w:rFonts w:asciiTheme="majorHAnsi" w:hAnsiTheme="majorHAnsi" w:cstheme="majorHAnsi"/>
                <w:bCs/>
                <w:sz w:val="16"/>
                <w:szCs w:val="16"/>
              </w:rPr>
              <w:t>The Position of Surabaya City on the Indonesian Archipelago [53]</w:t>
            </w:r>
          </w:p>
          <w:p w14:paraId="06D427BF" w14:textId="4DDBB9B9" w:rsidR="00716CD1" w:rsidRDefault="00716CD1" w:rsidP="00716CD1">
            <w:pPr>
              <w:jc w:val="center"/>
              <w:rPr>
                <w:rFonts w:asciiTheme="majorHAnsi" w:hAnsiTheme="majorHAnsi" w:cstheme="majorHAnsi"/>
                <w:b/>
                <w:sz w:val="20"/>
                <w:szCs w:val="20"/>
                <w:lang w:val="id-ID"/>
              </w:rPr>
            </w:pPr>
          </w:p>
        </w:tc>
      </w:tr>
      <w:tr w:rsidR="00716CD1" w14:paraId="6277C712" w14:textId="77777777" w:rsidTr="00B61F10">
        <w:tc>
          <w:tcPr>
            <w:tcW w:w="9060" w:type="dxa"/>
          </w:tcPr>
          <w:p w14:paraId="57424811" w14:textId="7A24B8AA" w:rsidR="00716CD1" w:rsidRDefault="00716CD1" w:rsidP="00BC2E55">
            <w:pPr>
              <w:jc w:val="center"/>
              <w:rPr>
                <w:rFonts w:asciiTheme="majorHAnsi" w:hAnsiTheme="majorHAnsi" w:cstheme="majorHAnsi"/>
                <w:b/>
                <w:sz w:val="20"/>
                <w:szCs w:val="20"/>
                <w:lang w:val="id-ID"/>
              </w:rPr>
            </w:pPr>
            <w:r w:rsidRPr="00B43857">
              <w:rPr>
                <w:noProof/>
                <w:color w:val="000000"/>
              </w:rPr>
              <w:drawing>
                <wp:inline distT="0" distB="0" distL="0" distR="0" wp14:anchorId="6DCD52DB" wp14:editId="5F0689ED">
                  <wp:extent cx="4192438" cy="1932317"/>
                  <wp:effectExtent l="0" t="0" r="0" b="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4200040" cy="1935821"/>
                          </a:xfrm>
                          <a:prstGeom prst="rect">
                            <a:avLst/>
                          </a:prstGeom>
                          <a:ln/>
                        </pic:spPr>
                      </pic:pic>
                    </a:graphicData>
                  </a:graphic>
                </wp:inline>
              </w:drawing>
            </w:r>
          </w:p>
          <w:p w14:paraId="24D38A92" w14:textId="77777777" w:rsidR="00716CD1" w:rsidRDefault="00716CD1" w:rsidP="00BC2E55">
            <w:pPr>
              <w:jc w:val="center"/>
              <w:rPr>
                <w:rFonts w:asciiTheme="majorHAnsi" w:hAnsiTheme="majorHAnsi" w:cstheme="majorHAnsi"/>
                <w:b/>
                <w:sz w:val="20"/>
                <w:szCs w:val="20"/>
                <w:lang w:val="id-ID"/>
              </w:rPr>
            </w:pPr>
          </w:p>
        </w:tc>
      </w:tr>
      <w:tr w:rsidR="00716CD1" w14:paraId="40C828FD" w14:textId="77777777" w:rsidTr="00B61F10">
        <w:tc>
          <w:tcPr>
            <w:tcW w:w="9060" w:type="dxa"/>
          </w:tcPr>
          <w:p w14:paraId="281CFB0C" w14:textId="4F1A1500" w:rsidR="00716CD1" w:rsidRDefault="00716CD1" w:rsidP="00BC2E5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716CD1">
              <w:rPr>
                <w:rFonts w:asciiTheme="majorHAnsi" w:hAnsiTheme="majorHAnsi" w:cstheme="majorHAnsi"/>
                <w:bCs/>
                <w:sz w:val="16"/>
                <w:szCs w:val="16"/>
              </w:rPr>
              <w:t>2. The Grand Mosque of Ampel and the tomb of Sunan Ampel</w:t>
            </w:r>
          </w:p>
          <w:p w14:paraId="7AD7B859" w14:textId="77777777" w:rsidR="00716CD1" w:rsidRDefault="00716CD1" w:rsidP="00BC2E55">
            <w:pPr>
              <w:jc w:val="center"/>
              <w:rPr>
                <w:rFonts w:asciiTheme="majorHAnsi" w:hAnsiTheme="majorHAnsi" w:cstheme="majorHAnsi"/>
                <w:b/>
                <w:sz w:val="20"/>
                <w:szCs w:val="20"/>
                <w:lang w:val="id-ID"/>
              </w:rPr>
            </w:pPr>
          </w:p>
        </w:tc>
      </w:tr>
    </w:tbl>
    <w:p w14:paraId="5D874135" w14:textId="7B049CCF" w:rsidR="00716CD1" w:rsidRPr="005E66A5" w:rsidRDefault="00B61F10" w:rsidP="00B61F10">
      <w:pPr>
        <w:ind w:firstLine="284"/>
        <w:jc w:val="both"/>
        <w:rPr>
          <w:rFonts w:asciiTheme="majorHAnsi" w:hAnsiTheme="majorHAnsi" w:cstheme="majorHAnsi"/>
          <w:b/>
          <w:sz w:val="20"/>
          <w:szCs w:val="20"/>
          <w:lang w:val="id-ID"/>
        </w:rPr>
      </w:pPr>
      <w:bookmarkStart w:id="0" w:name="_Hlk168948080"/>
      <w:r w:rsidRPr="00B61F10">
        <w:rPr>
          <w:rFonts w:asciiTheme="majorHAnsi" w:hAnsiTheme="majorHAnsi" w:cstheme="majorHAnsi"/>
          <w:sz w:val="20"/>
          <w:szCs w:val="20"/>
        </w:rPr>
        <w:t xml:space="preserve">As nodes, the mosque and the tomb compound are accessible from several corridors. Two of the most used corridors were selected, including the Grand Mosque’s main corridor, tagged as A, and the Ampel </w:t>
      </w:r>
      <w:proofErr w:type="spellStart"/>
      <w:r w:rsidRPr="00B61F10">
        <w:rPr>
          <w:rFonts w:asciiTheme="majorHAnsi" w:hAnsiTheme="majorHAnsi" w:cstheme="majorHAnsi"/>
          <w:sz w:val="20"/>
          <w:szCs w:val="20"/>
        </w:rPr>
        <w:t>Suci</w:t>
      </w:r>
      <w:proofErr w:type="spellEnd"/>
      <w:r w:rsidRPr="00B61F10">
        <w:rPr>
          <w:rFonts w:asciiTheme="majorHAnsi" w:hAnsiTheme="majorHAnsi" w:cstheme="majorHAnsi"/>
          <w:sz w:val="20"/>
          <w:szCs w:val="20"/>
        </w:rPr>
        <w:t xml:space="preserve"> corridor, </w:t>
      </w:r>
      <w:proofErr w:type="spellStart"/>
      <w:r w:rsidRPr="00B61F10">
        <w:rPr>
          <w:rFonts w:asciiTheme="majorHAnsi" w:hAnsiTheme="majorHAnsi" w:cstheme="majorHAnsi"/>
          <w:sz w:val="20"/>
          <w:szCs w:val="20"/>
        </w:rPr>
        <w:t>labeled</w:t>
      </w:r>
      <w:proofErr w:type="spellEnd"/>
      <w:r w:rsidRPr="00B61F10">
        <w:rPr>
          <w:rFonts w:asciiTheme="majorHAnsi" w:hAnsiTheme="majorHAnsi" w:cstheme="majorHAnsi"/>
          <w:sz w:val="20"/>
          <w:szCs w:val="20"/>
        </w:rPr>
        <w:t xml:space="preserve"> B, as illustrated in Figure 3.</w:t>
      </w:r>
      <w:r>
        <w:rPr>
          <w:rFonts w:asciiTheme="majorHAnsi" w:hAnsiTheme="majorHAnsi" w:cstheme="majorHAnsi"/>
          <w:sz w:val="20"/>
          <w:szCs w:val="20"/>
        </w:rPr>
        <w:t xml:space="preserve"> </w:t>
      </w:r>
      <w:bookmarkEnd w:id="0"/>
    </w:p>
    <w:p w14:paraId="5D16E35F" w14:textId="77777777" w:rsidR="00F84442" w:rsidRDefault="00F84442" w:rsidP="00F84442">
      <w:pPr>
        <w:jc w:val="both"/>
        <w:rPr>
          <w:rFonts w:asciiTheme="minorHAnsi" w:hAnsiTheme="minorHAnsi" w:cstheme="minorHAns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0B6870" w14:paraId="4944B011" w14:textId="77777777" w:rsidTr="00B61F10">
        <w:tc>
          <w:tcPr>
            <w:tcW w:w="9060" w:type="dxa"/>
          </w:tcPr>
          <w:p w14:paraId="7AC7423A" w14:textId="15584054" w:rsidR="000B6870" w:rsidRDefault="000B6870" w:rsidP="000B6870">
            <w:pPr>
              <w:jc w:val="center"/>
              <w:rPr>
                <w:rFonts w:asciiTheme="minorHAnsi" w:hAnsiTheme="minorHAnsi" w:cstheme="minorHAnsi"/>
                <w:b/>
                <w:bCs/>
              </w:rPr>
            </w:pPr>
            <w:r w:rsidRPr="00B43857">
              <w:rPr>
                <w:noProof/>
                <w:color w:val="000000"/>
              </w:rPr>
              <w:drawing>
                <wp:inline distT="0" distB="0" distL="0" distR="0" wp14:anchorId="75A88F62" wp14:editId="2EF829ED">
                  <wp:extent cx="3713259" cy="3641697"/>
                  <wp:effectExtent l="0" t="0" r="1905" b="0"/>
                  <wp:docPr id="11"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1"/>
                          <a:srcRect/>
                          <a:stretch>
                            <a:fillRect/>
                          </a:stretch>
                        </pic:blipFill>
                        <pic:spPr>
                          <a:xfrm>
                            <a:off x="0" y="0"/>
                            <a:ext cx="3719501" cy="3647819"/>
                          </a:xfrm>
                          <a:prstGeom prst="rect">
                            <a:avLst/>
                          </a:prstGeom>
                          <a:ln/>
                        </pic:spPr>
                      </pic:pic>
                    </a:graphicData>
                  </a:graphic>
                </wp:inline>
              </w:drawing>
            </w:r>
          </w:p>
        </w:tc>
      </w:tr>
      <w:tr w:rsidR="000B6870" w14:paraId="48090DB5" w14:textId="77777777" w:rsidTr="00B61F10">
        <w:tc>
          <w:tcPr>
            <w:tcW w:w="9060" w:type="dxa"/>
          </w:tcPr>
          <w:p w14:paraId="4ADFE9DD" w14:textId="77777777" w:rsidR="00B61F10" w:rsidRDefault="00B61F10" w:rsidP="000B6870">
            <w:pPr>
              <w:jc w:val="center"/>
              <w:rPr>
                <w:rFonts w:asciiTheme="majorHAnsi" w:hAnsiTheme="majorHAnsi" w:cstheme="majorHAnsi"/>
                <w:bCs/>
                <w:sz w:val="16"/>
                <w:szCs w:val="16"/>
              </w:rPr>
            </w:pPr>
          </w:p>
          <w:p w14:paraId="779AF20B" w14:textId="2C7CCD62" w:rsidR="000B6870" w:rsidRDefault="000B6870" w:rsidP="000B6870">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0B6870">
              <w:rPr>
                <w:rFonts w:asciiTheme="majorHAnsi" w:hAnsiTheme="majorHAnsi" w:cstheme="majorHAnsi"/>
                <w:bCs/>
                <w:sz w:val="16"/>
                <w:szCs w:val="16"/>
              </w:rPr>
              <w:t xml:space="preserve">3. Site of Kampong Ampel, Grand Mosque Ampel as the </w:t>
            </w:r>
            <w:proofErr w:type="spellStart"/>
            <w:r w:rsidRPr="000B6870">
              <w:rPr>
                <w:rFonts w:asciiTheme="majorHAnsi" w:hAnsiTheme="majorHAnsi" w:cstheme="majorHAnsi"/>
                <w:bCs/>
                <w:sz w:val="16"/>
                <w:szCs w:val="16"/>
              </w:rPr>
              <w:t>center</w:t>
            </w:r>
            <w:proofErr w:type="spellEnd"/>
            <w:r w:rsidRPr="000B6870">
              <w:rPr>
                <w:rFonts w:asciiTheme="majorHAnsi" w:hAnsiTheme="majorHAnsi" w:cstheme="majorHAnsi"/>
                <w:bCs/>
                <w:sz w:val="16"/>
                <w:szCs w:val="16"/>
              </w:rPr>
              <w:t>, and the two selected corridors</w:t>
            </w:r>
          </w:p>
          <w:p w14:paraId="6B2365E6" w14:textId="2C4953A9" w:rsidR="000B6870" w:rsidRDefault="000B6870" w:rsidP="000B6870">
            <w:pPr>
              <w:jc w:val="center"/>
              <w:rPr>
                <w:rFonts w:asciiTheme="minorHAnsi" w:hAnsiTheme="minorHAnsi" w:cstheme="minorHAnsi"/>
                <w:b/>
                <w:bCs/>
              </w:rPr>
            </w:pPr>
          </w:p>
        </w:tc>
      </w:tr>
    </w:tbl>
    <w:p w14:paraId="3E9B3876" w14:textId="77777777" w:rsidR="00B61F10" w:rsidRDefault="00B61F10" w:rsidP="00B61F10">
      <w:pPr>
        <w:ind w:firstLine="283"/>
        <w:jc w:val="both"/>
        <w:rPr>
          <w:rFonts w:asciiTheme="majorHAnsi" w:hAnsiTheme="majorHAnsi" w:cstheme="majorHAnsi"/>
          <w:sz w:val="20"/>
          <w:szCs w:val="20"/>
        </w:rPr>
      </w:pPr>
    </w:p>
    <w:p w14:paraId="02BDD2ED" w14:textId="77777777" w:rsidR="00B61F10" w:rsidRDefault="00B61F10" w:rsidP="00B61F10">
      <w:pPr>
        <w:ind w:firstLine="283"/>
        <w:jc w:val="both"/>
        <w:rPr>
          <w:rFonts w:asciiTheme="majorHAnsi" w:hAnsiTheme="majorHAnsi" w:cstheme="majorHAnsi"/>
          <w:sz w:val="20"/>
          <w:szCs w:val="20"/>
        </w:rPr>
      </w:pPr>
    </w:p>
    <w:p w14:paraId="4D94A0DB" w14:textId="63D1CD4C" w:rsidR="000B6870" w:rsidRDefault="00B61F10" w:rsidP="00B61F10">
      <w:pPr>
        <w:ind w:firstLine="283"/>
        <w:jc w:val="both"/>
        <w:rPr>
          <w:rFonts w:asciiTheme="majorHAnsi" w:hAnsiTheme="majorHAnsi" w:cstheme="majorHAnsi"/>
          <w:sz w:val="20"/>
          <w:szCs w:val="20"/>
        </w:rPr>
      </w:pPr>
      <w:r w:rsidRPr="00B61F10">
        <w:rPr>
          <w:rFonts w:asciiTheme="majorHAnsi" w:hAnsiTheme="majorHAnsi" w:cstheme="majorHAnsi"/>
          <w:sz w:val="20"/>
          <w:szCs w:val="20"/>
        </w:rPr>
        <w:t xml:space="preserve">The method used was quantitative, using a survey [54]. The quantitative approach is used after the qualitative phase from the previous research [17][26]. The result was </w:t>
      </w:r>
      <w:proofErr w:type="spellStart"/>
      <w:r w:rsidRPr="00B61F10">
        <w:rPr>
          <w:rFonts w:asciiTheme="majorHAnsi" w:hAnsiTheme="majorHAnsi" w:cstheme="majorHAnsi"/>
          <w:sz w:val="20"/>
          <w:szCs w:val="20"/>
        </w:rPr>
        <w:t>analyzed</w:t>
      </w:r>
      <w:proofErr w:type="spellEnd"/>
      <w:r w:rsidRPr="00B61F10">
        <w:rPr>
          <w:rFonts w:asciiTheme="majorHAnsi" w:hAnsiTheme="majorHAnsi" w:cstheme="majorHAnsi"/>
          <w:sz w:val="20"/>
          <w:szCs w:val="20"/>
        </w:rPr>
        <w:t xml:space="preserve"> using multiple linear regression which examines the relation between two or more variables [55]. The regression proposed by </w:t>
      </w:r>
      <w:proofErr w:type="spellStart"/>
      <w:r w:rsidRPr="00B61F10">
        <w:rPr>
          <w:rFonts w:asciiTheme="majorHAnsi" w:hAnsiTheme="majorHAnsi" w:cstheme="majorHAnsi"/>
          <w:sz w:val="20"/>
          <w:szCs w:val="20"/>
        </w:rPr>
        <w:t>Mojtabavi</w:t>
      </w:r>
      <w:proofErr w:type="spellEnd"/>
      <w:r w:rsidRPr="00B61F10">
        <w:rPr>
          <w:rFonts w:asciiTheme="majorHAnsi" w:hAnsiTheme="majorHAnsi" w:cstheme="majorHAnsi"/>
          <w:sz w:val="20"/>
          <w:szCs w:val="20"/>
        </w:rPr>
        <w:t xml:space="preserve"> et al. was also used for this kind of research [56]</w:t>
      </w:r>
      <w:r>
        <w:rPr>
          <w:rFonts w:asciiTheme="majorHAnsi" w:hAnsiTheme="majorHAnsi" w:cstheme="majorHAnsi"/>
          <w:sz w:val="20"/>
          <w:szCs w:val="20"/>
        </w:rPr>
        <w:t>.</w:t>
      </w:r>
    </w:p>
    <w:p w14:paraId="10CDE234" w14:textId="77777777" w:rsidR="00B61F10" w:rsidRDefault="00B61F10" w:rsidP="00B61F10">
      <w:pPr>
        <w:ind w:firstLine="283"/>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B61F10" w14:paraId="507845B8" w14:textId="77777777" w:rsidTr="00B61F10">
        <w:tc>
          <w:tcPr>
            <w:tcW w:w="9060" w:type="dxa"/>
          </w:tcPr>
          <w:p w14:paraId="7AFCD4AF" w14:textId="22CB14AE" w:rsidR="00B61F10" w:rsidRDefault="00B61F10" w:rsidP="00BC2E55">
            <w:pPr>
              <w:jc w:val="center"/>
              <w:rPr>
                <w:rFonts w:asciiTheme="minorHAnsi" w:hAnsiTheme="minorHAnsi" w:cstheme="minorHAnsi"/>
                <w:b/>
                <w:bCs/>
              </w:rPr>
            </w:pPr>
            <w:r w:rsidRPr="00B43857">
              <w:rPr>
                <w:rFonts w:ascii="Candara" w:eastAsia="Candara" w:hAnsi="Candara" w:cs="Candara"/>
                <w:noProof/>
                <w:sz w:val="18"/>
                <w:szCs w:val="18"/>
              </w:rPr>
              <w:drawing>
                <wp:inline distT="114300" distB="114300" distL="114300" distR="114300" wp14:anchorId="63E526DC" wp14:editId="1A323D88">
                  <wp:extent cx="3303917" cy="2053087"/>
                  <wp:effectExtent l="0" t="0" r="0" b="4445"/>
                  <wp:docPr id="862547586"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12"/>
                          <a:srcRect l="2867" r="-2867"/>
                          <a:stretch>
                            <a:fillRect/>
                          </a:stretch>
                        </pic:blipFill>
                        <pic:spPr>
                          <a:xfrm>
                            <a:off x="0" y="0"/>
                            <a:ext cx="3312632" cy="2058502"/>
                          </a:xfrm>
                          <a:prstGeom prst="rect">
                            <a:avLst/>
                          </a:prstGeom>
                          <a:ln/>
                        </pic:spPr>
                      </pic:pic>
                    </a:graphicData>
                  </a:graphic>
                </wp:inline>
              </w:drawing>
            </w:r>
          </w:p>
        </w:tc>
      </w:tr>
      <w:tr w:rsidR="00B61F10" w14:paraId="63AE87DE" w14:textId="77777777" w:rsidTr="00B61F10">
        <w:tc>
          <w:tcPr>
            <w:tcW w:w="9060" w:type="dxa"/>
          </w:tcPr>
          <w:p w14:paraId="5EACF696" w14:textId="77777777" w:rsidR="00B61F10" w:rsidRDefault="00B61F10" w:rsidP="00BC2E55">
            <w:pPr>
              <w:jc w:val="center"/>
              <w:rPr>
                <w:rFonts w:asciiTheme="majorHAnsi" w:hAnsiTheme="majorHAnsi" w:cstheme="majorHAnsi"/>
                <w:bCs/>
                <w:sz w:val="16"/>
                <w:szCs w:val="16"/>
              </w:rPr>
            </w:pPr>
          </w:p>
          <w:p w14:paraId="31177F55" w14:textId="30EBBC8B" w:rsidR="00B61F10" w:rsidRDefault="00B61F10" w:rsidP="00BC2E5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B61F10">
              <w:rPr>
                <w:rFonts w:asciiTheme="majorHAnsi" w:hAnsiTheme="majorHAnsi" w:cstheme="majorHAnsi"/>
                <w:bCs/>
                <w:sz w:val="16"/>
                <w:szCs w:val="16"/>
              </w:rPr>
              <w:t>4. The Flow of the Research</w:t>
            </w:r>
          </w:p>
          <w:p w14:paraId="6D7CB166" w14:textId="77777777" w:rsidR="00B61F10" w:rsidRDefault="00B61F10" w:rsidP="00BC2E55">
            <w:pPr>
              <w:jc w:val="center"/>
              <w:rPr>
                <w:rFonts w:asciiTheme="minorHAnsi" w:hAnsiTheme="minorHAnsi" w:cstheme="minorHAnsi"/>
                <w:b/>
                <w:bCs/>
              </w:rPr>
            </w:pPr>
          </w:p>
        </w:tc>
      </w:tr>
    </w:tbl>
    <w:p w14:paraId="36255A2B" w14:textId="77777777" w:rsidR="00B61F10" w:rsidRPr="00B61F10" w:rsidRDefault="00B61F10" w:rsidP="00B61F10">
      <w:pPr>
        <w:ind w:firstLine="283"/>
        <w:jc w:val="both"/>
        <w:rPr>
          <w:rFonts w:asciiTheme="majorHAnsi" w:hAnsiTheme="majorHAnsi" w:cstheme="majorHAnsi"/>
          <w:sz w:val="20"/>
          <w:szCs w:val="20"/>
        </w:rPr>
      </w:pPr>
      <w:r w:rsidRPr="00B61F10">
        <w:rPr>
          <w:rFonts w:asciiTheme="majorHAnsi" w:hAnsiTheme="majorHAnsi" w:cstheme="majorHAnsi"/>
          <w:sz w:val="20"/>
          <w:szCs w:val="20"/>
        </w:rPr>
        <w:t>This study used probability sampling to choose the respondents, focusing on simple random sampling. The respondents included 100 pilgrims in each of the corridors, with data obtained around Ramadhan between 6 pm and 9 pm by four surveyors placed in each. This means a total of 8 surveyors assessed 200 respondents in total.</w:t>
      </w:r>
    </w:p>
    <w:p w14:paraId="5200F451" w14:textId="77777777" w:rsidR="00B61F10" w:rsidRPr="00B61F10" w:rsidRDefault="00B61F10" w:rsidP="00B61F10">
      <w:pPr>
        <w:ind w:firstLine="283"/>
        <w:jc w:val="both"/>
        <w:rPr>
          <w:rFonts w:asciiTheme="majorHAnsi" w:hAnsiTheme="majorHAnsi" w:cstheme="majorHAnsi"/>
          <w:sz w:val="20"/>
          <w:szCs w:val="20"/>
        </w:rPr>
      </w:pPr>
      <w:r w:rsidRPr="00B61F10">
        <w:rPr>
          <w:rFonts w:asciiTheme="majorHAnsi" w:hAnsiTheme="majorHAnsi" w:cstheme="majorHAnsi"/>
          <w:sz w:val="20"/>
          <w:szCs w:val="20"/>
        </w:rPr>
        <w:t xml:space="preserve">The sample size of 200 in total at two corridor locations is appropriate when viewed at previous research [57], suggests that the proper sample size in research is between 30 and 500, also found in another previous study [58], with a similar theme, used 100 people as a sample then [59], Zahid and </w:t>
      </w:r>
      <w:proofErr w:type="spellStart"/>
      <w:r w:rsidRPr="00B61F10">
        <w:rPr>
          <w:rFonts w:asciiTheme="majorHAnsi" w:hAnsiTheme="majorHAnsi" w:cstheme="majorHAnsi"/>
          <w:sz w:val="20"/>
          <w:szCs w:val="20"/>
        </w:rPr>
        <w:t>Misirlisoy</w:t>
      </w:r>
      <w:proofErr w:type="spellEnd"/>
      <w:r w:rsidRPr="00B61F10">
        <w:rPr>
          <w:rFonts w:asciiTheme="majorHAnsi" w:hAnsiTheme="majorHAnsi" w:cstheme="majorHAnsi"/>
          <w:sz w:val="20"/>
          <w:szCs w:val="20"/>
        </w:rPr>
        <w:t xml:space="preserve"> with the title Measuring place attachment, identity, and memory in urban spaces: the case of the Walled City of Lahore, Pakistan. A sample of 220 people was used for 4 street variants. In addition, Wang [60] used 107 people as a sample. This study explores the moderating effect of the visiting history on balancing risk perception, place attachment, and travel intention. Moreover, data was also retrieved through interviews and simultaneous documentation with the residents managing the area, who also double as the leading figures of the Arab community in the Ampel area. </w:t>
      </w:r>
    </w:p>
    <w:p w14:paraId="4642CCF6" w14:textId="4F3735DC" w:rsidR="00B61F10" w:rsidRDefault="00B61F10" w:rsidP="00B61F10">
      <w:pPr>
        <w:ind w:firstLine="283"/>
        <w:jc w:val="both"/>
        <w:rPr>
          <w:rFonts w:asciiTheme="majorHAnsi" w:hAnsiTheme="majorHAnsi" w:cstheme="majorHAnsi"/>
          <w:sz w:val="20"/>
          <w:szCs w:val="20"/>
        </w:rPr>
      </w:pPr>
      <w:r w:rsidRPr="00B61F10">
        <w:rPr>
          <w:rFonts w:asciiTheme="majorHAnsi" w:hAnsiTheme="majorHAnsi" w:cstheme="majorHAnsi"/>
          <w:sz w:val="20"/>
          <w:szCs w:val="20"/>
        </w:rPr>
        <w:t>The survey questionnaires and variables were obtained from previous qualitative studies [16][17][26]. The independent variables were physical and social aspects, while the dependent variable was the sense of place. The two aspects are similar, but some differences were observed between corridors A and B. The indicators of the sense of place aspect varied for both corridors. The interaction in people-place relationships has been reported to be influenced by the sense of place [23] triggered both by physical and social factors [10][23]. It has also been discovered to exist in corridors, and the indicators have been described in the previous study [16][17]</w:t>
      </w:r>
      <w:r>
        <w:rPr>
          <w:rFonts w:asciiTheme="majorHAnsi" w:hAnsiTheme="majorHAnsi" w:cstheme="majorHAnsi"/>
          <w:sz w:val="20"/>
          <w:szCs w:val="20"/>
        </w:rPr>
        <w:t>.</w:t>
      </w:r>
    </w:p>
    <w:p w14:paraId="66F1C2A1" w14:textId="77777777" w:rsidR="00B61F10" w:rsidRDefault="00B61F10" w:rsidP="00B61F10">
      <w:pPr>
        <w:ind w:firstLine="283"/>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B61F10" w14:paraId="6A1398F2" w14:textId="77777777" w:rsidTr="00B61F10">
        <w:tc>
          <w:tcPr>
            <w:tcW w:w="9060" w:type="dxa"/>
          </w:tcPr>
          <w:p w14:paraId="39B82FEE" w14:textId="4A939F0E" w:rsidR="00B61F10" w:rsidRDefault="00B61F10" w:rsidP="00B61F10">
            <w:pPr>
              <w:jc w:val="center"/>
              <w:rPr>
                <w:rFonts w:asciiTheme="majorHAnsi" w:hAnsiTheme="majorHAnsi" w:cstheme="majorHAnsi"/>
                <w:sz w:val="20"/>
                <w:szCs w:val="20"/>
              </w:rPr>
            </w:pPr>
            <w:r w:rsidRPr="00B43857">
              <w:rPr>
                <w:rFonts w:ascii="Times New Roman" w:eastAsia="Times New Roman" w:hAnsi="Times New Roman" w:cs="Times New Roman"/>
                <w:noProof/>
                <w:sz w:val="24"/>
                <w:szCs w:val="24"/>
              </w:rPr>
              <w:drawing>
                <wp:inline distT="0" distB="0" distL="0" distR="0" wp14:anchorId="1C49A631" wp14:editId="619C52EB">
                  <wp:extent cx="3864634" cy="1492370"/>
                  <wp:effectExtent l="0" t="0" r="2540" b="0"/>
                  <wp:docPr id="10"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3"/>
                          <a:srcRect/>
                          <a:stretch>
                            <a:fillRect/>
                          </a:stretch>
                        </pic:blipFill>
                        <pic:spPr>
                          <a:xfrm>
                            <a:off x="0" y="0"/>
                            <a:ext cx="3886181" cy="1500691"/>
                          </a:xfrm>
                          <a:prstGeom prst="rect">
                            <a:avLst/>
                          </a:prstGeom>
                          <a:ln/>
                        </pic:spPr>
                      </pic:pic>
                    </a:graphicData>
                  </a:graphic>
                </wp:inline>
              </w:drawing>
            </w:r>
          </w:p>
        </w:tc>
      </w:tr>
      <w:tr w:rsidR="00B61F10" w14:paraId="736A4AEC" w14:textId="77777777" w:rsidTr="00B61F10">
        <w:tc>
          <w:tcPr>
            <w:tcW w:w="9060" w:type="dxa"/>
          </w:tcPr>
          <w:p w14:paraId="6BB8F068" w14:textId="77777777" w:rsidR="00B61F10" w:rsidRDefault="00B61F10" w:rsidP="00B61F10">
            <w:pPr>
              <w:jc w:val="center"/>
              <w:rPr>
                <w:rFonts w:asciiTheme="majorHAnsi" w:hAnsiTheme="majorHAnsi" w:cstheme="majorHAnsi"/>
                <w:bCs/>
                <w:sz w:val="16"/>
                <w:szCs w:val="16"/>
              </w:rPr>
            </w:pPr>
          </w:p>
          <w:p w14:paraId="42E65E26" w14:textId="1AB6A3DC" w:rsidR="00B61F10" w:rsidRDefault="00B61F10" w:rsidP="00B61F10">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B61F10">
              <w:rPr>
                <w:rFonts w:asciiTheme="majorHAnsi" w:hAnsiTheme="majorHAnsi" w:cstheme="majorHAnsi"/>
                <w:bCs/>
                <w:sz w:val="16"/>
                <w:szCs w:val="16"/>
              </w:rPr>
              <w:t>5. The physical factors of corridor A</w:t>
            </w:r>
          </w:p>
          <w:p w14:paraId="0CDF73CE" w14:textId="5C9ABC1A" w:rsidR="00B61F10" w:rsidRPr="00B61F10" w:rsidRDefault="00B61F10" w:rsidP="00B61F10">
            <w:pPr>
              <w:jc w:val="center"/>
              <w:rPr>
                <w:rFonts w:asciiTheme="majorHAnsi" w:hAnsiTheme="majorHAnsi" w:cstheme="majorHAnsi"/>
                <w:bCs/>
                <w:sz w:val="16"/>
                <w:szCs w:val="16"/>
              </w:rPr>
            </w:pPr>
          </w:p>
        </w:tc>
      </w:tr>
    </w:tbl>
    <w:p w14:paraId="4A371304" w14:textId="774DCDB1" w:rsidR="00B61F10" w:rsidRDefault="00B61F10" w:rsidP="00B61F10">
      <w:pPr>
        <w:ind w:firstLine="283"/>
        <w:jc w:val="both"/>
        <w:rPr>
          <w:rFonts w:asciiTheme="majorHAnsi" w:hAnsiTheme="majorHAnsi" w:cstheme="majorHAnsi"/>
          <w:sz w:val="20"/>
          <w:szCs w:val="20"/>
        </w:rPr>
      </w:pPr>
      <w:r w:rsidRPr="00B61F10">
        <w:rPr>
          <w:rFonts w:asciiTheme="majorHAnsi" w:hAnsiTheme="majorHAnsi" w:cstheme="majorHAnsi"/>
          <w:sz w:val="20"/>
          <w:szCs w:val="20"/>
        </w:rPr>
        <w:t xml:space="preserve">For corridor A, the independent variables for the physical aspect [17] were authentic gate, product diversity, natural lighting, corridor dimension, and commercial space harmony (Figure 5). In contrast, according to </w:t>
      </w:r>
      <w:proofErr w:type="spellStart"/>
      <w:r w:rsidRPr="00B61F10">
        <w:rPr>
          <w:rFonts w:asciiTheme="majorHAnsi" w:hAnsiTheme="majorHAnsi" w:cstheme="majorHAnsi"/>
          <w:sz w:val="20"/>
          <w:szCs w:val="20"/>
        </w:rPr>
        <w:t>Kusumowidadgo</w:t>
      </w:r>
      <w:proofErr w:type="spellEnd"/>
      <w:r w:rsidRPr="00B61F10">
        <w:rPr>
          <w:rFonts w:asciiTheme="majorHAnsi" w:hAnsiTheme="majorHAnsi" w:cstheme="majorHAnsi"/>
          <w:sz w:val="20"/>
          <w:szCs w:val="20"/>
        </w:rPr>
        <w:t xml:space="preserve"> &amp; </w:t>
      </w:r>
      <w:proofErr w:type="spellStart"/>
      <w:r w:rsidRPr="00B61F10">
        <w:rPr>
          <w:rFonts w:asciiTheme="majorHAnsi" w:hAnsiTheme="majorHAnsi" w:cstheme="majorHAnsi"/>
          <w:sz w:val="20"/>
          <w:szCs w:val="20"/>
        </w:rPr>
        <w:t>Wardhani</w:t>
      </w:r>
      <w:proofErr w:type="spellEnd"/>
      <w:r w:rsidRPr="00B61F10">
        <w:rPr>
          <w:rFonts w:asciiTheme="majorHAnsi" w:hAnsiTheme="majorHAnsi" w:cstheme="majorHAnsi"/>
          <w:sz w:val="20"/>
          <w:szCs w:val="20"/>
        </w:rPr>
        <w:t xml:space="preserve"> [16], the social aspect includes the presence of narrative or history and memory, crowdedness, religious atmosphere, lifestyle attributes, interaction, and activity</w:t>
      </w:r>
      <w:r>
        <w:rPr>
          <w:rFonts w:asciiTheme="majorHAnsi" w:hAnsiTheme="majorHAnsi" w:cstheme="majorHAnsi"/>
          <w:sz w:val="20"/>
          <w:szCs w:val="20"/>
        </w:rPr>
        <w:t>.</w:t>
      </w:r>
    </w:p>
    <w:p w14:paraId="622D6BB0" w14:textId="77777777" w:rsidR="00B61F10" w:rsidRDefault="00B61F10" w:rsidP="00B61F10">
      <w:pPr>
        <w:ind w:firstLine="283"/>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B61F10" w14:paraId="79649440" w14:textId="77777777" w:rsidTr="00B61F10">
        <w:tc>
          <w:tcPr>
            <w:tcW w:w="9060" w:type="dxa"/>
          </w:tcPr>
          <w:p w14:paraId="748A5179" w14:textId="39DF838A" w:rsidR="00B61F10" w:rsidRDefault="00B61F10" w:rsidP="00BC2E55">
            <w:pPr>
              <w:jc w:val="center"/>
              <w:rPr>
                <w:rFonts w:asciiTheme="majorHAnsi" w:hAnsiTheme="majorHAnsi" w:cstheme="majorHAnsi"/>
                <w:sz w:val="20"/>
                <w:szCs w:val="20"/>
              </w:rPr>
            </w:pPr>
            <w:r w:rsidRPr="00B43857">
              <w:rPr>
                <w:noProof/>
                <w:color w:val="000000"/>
              </w:rPr>
              <w:drawing>
                <wp:inline distT="0" distB="0" distL="0" distR="0" wp14:anchorId="4EC6124F" wp14:editId="1FB93DFD">
                  <wp:extent cx="3244850" cy="1892300"/>
                  <wp:effectExtent l="0" t="0" r="0" b="0"/>
                  <wp:docPr id="1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4"/>
                          <a:srcRect/>
                          <a:stretch>
                            <a:fillRect/>
                          </a:stretch>
                        </pic:blipFill>
                        <pic:spPr>
                          <a:xfrm>
                            <a:off x="0" y="0"/>
                            <a:ext cx="3244850" cy="1892300"/>
                          </a:xfrm>
                          <a:prstGeom prst="rect">
                            <a:avLst/>
                          </a:prstGeom>
                          <a:ln/>
                        </pic:spPr>
                      </pic:pic>
                    </a:graphicData>
                  </a:graphic>
                </wp:inline>
              </w:drawing>
            </w:r>
          </w:p>
        </w:tc>
      </w:tr>
      <w:tr w:rsidR="00B61F10" w14:paraId="4AC83993" w14:textId="77777777" w:rsidTr="00B61F10">
        <w:tc>
          <w:tcPr>
            <w:tcW w:w="9060" w:type="dxa"/>
          </w:tcPr>
          <w:p w14:paraId="4DEEC6BB" w14:textId="77777777" w:rsidR="00B61F10" w:rsidRDefault="00B61F10" w:rsidP="00BC2E55">
            <w:pPr>
              <w:jc w:val="center"/>
              <w:rPr>
                <w:rFonts w:asciiTheme="majorHAnsi" w:hAnsiTheme="majorHAnsi" w:cstheme="majorHAnsi"/>
                <w:bCs/>
                <w:sz w:val="16"/>
                <w:szCs w:val="16"/>
              </w:rPr>
            </w:pPr>
          </w:p>
          <w:p w14:paraId="3D9F6CC6" w14:textId="77777777" w:rsidR="00B61F10" w:rsidRDefault="00B61F10" w:rsidP="00BC2E5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B61F10">
              <w:rPr>
                <w:rFonts w:asciiTheme="majorHAnsi" w:hAnsiTheme="majorHAnsi" w:cstheme="majorHAnsi"/>
                <w:bCs/>
                <w:sz w:val="16"/>
                <w:szCs w:val="16"/>
              </w:rPr>
              <w:t>6. The physical factors of corridor B</w:t>
            </w:r>
          </w:p>
          <w:p w14:paraId="229860D9" w14:textId="456BA6E7" w:rsidR="00B61F10" w:rsidRPr="00B61F10" w:rsidRDefault="00B61F10" w:rsidP="00BC2E55">
            <w:pPr>
              <w:jc w:val="center"/>
              <w:rPr>
                <w:rFonts w:asciiTheme="majorHAnsi" w:hAnsiTheme="majorHAnsi" w:cstheme="majorHAnsi"/>
                <w:bCs/>
                <w:sz w:val="16"/>
                <w:szCs w:val="16"/>
              </w:rPr>
            </w:pPr>
          </w:p>
        </w:tc>
      </w:tr>
    </w:tbl>
    <w:p w14:paraId="6481589C" w14:textId="01536C95" w:rsidR="00B61F10" w:rsidRDefault="00B61F10" w:rsidP="00B61F10">
      <w:pPr>
        <w:ind w:firstLine="283"/>
        <w:jc w:val="both"/>
        <w:rPr>
          <w:rFonts w:asciiTheme="majorHAnsi" w:hAnsiTheme="majorHAnsi" w:cstheme="majorHAnsi"/>
          <w:sz w:val="20"/>
          <w:szCs w:val="20"/>
        </w:rPr>
      </w:pPr>
      <w:r w:rsidRPr="00B61F10">
        <w:rPr>
          <w:rFonts w:asciiTheme="majorHAnsi" w:hAnsiTheme="majorHAnsi" w:cstheme="majorHAnsi"/>
          <w:sz w:val="20"/>
          <w:szCs w:val="20"/>
        </w:rPr>
        <w:t>Moreover, for corridor B, the independent variables of the physical aspects [17] were the authentic gate, product diversity, ceiling ornament, the connecting road to the settlement, commercial space harmony, and artificial lighting (Figure 6), while the social aspects are the same with corridor A except for the inclusion of the existence of Arab merchants [26]. These indicate that both locations have the same variables but different indicators due to the variations in their features. However, corridor A has fewer physical and social factors indicators than B (Figures 7 and 8)</w:t>
      </w:r>
      <w:r>
        <w:rPr>
          <w:rFonts w:asciiTheme="majorHAnsi" w:hAnsiTheme="majorHAnsi" w:cstheme="majorHAnsi"/>
          <w:sz w:val="20"/>
          <w:szCs w:val="20"/>
        </w:rPr>
        <w:t>.</w:t>
      </w:r>
    </w:p>
    <w:p w14:paraId="305BEC31" w14:textId="77777777" w:rsidR="00B61F10" w:rsidRDefault="00B61F10" w:rsidP="00B61F10">
      <w:pPr>
        <w:ind w:firstLine="283"/>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B61F10" w14:paraId="60C9E27D" w14:textId="77777777" w:rsidTr="00B61F10">
        <w:tc>
          <w:tcPr>
            <w:tcW w:w="9060" w:type="dxa"/>
          </w:tcPr>
          <w:p w14:paraId="59E928AA" w14:textId="093A3B51" w:rsidR="00B61F10" w:rsidRDefault="00B61F10" w:rsidP="00BC2E55">
            <w:pPr>
              <w:jc w:val="center"/>
              <w:rPr>
                <w:rFonts w:asciiTheme="majorHAnsi" w:hAnsiTheme="majorHAnsi" w:cstheme="majorHAnsi"/>
                <w:sz w:val="20"/>
                <w:szCs w:val="20"/>
              </w:rPr>
            </w:pPr>
            <w:r w:rsidRPr="00B43857">
              <w:rPr>
                <w:rFonts w:ascii="Candara" w:eastAsia="Candara" w:hAnsi="Candara" w:cs="Candara"/>
                <w:noProof/>
                <w:sz w:val="18"/>
                <w:szCs w:val="18"/>
              </w:rPr>
              <w:drawing>
                <wp:inline distT="114300" distB="114300" distL="114300" distR="114300" wp14:anchorId="1A02381E" wp14:editId="48730D4F">
                  <wp:extent cx="3339741" cy="1959203"/>
                  <wp:effectExtent l="0" t="0" r="0" b="0"/>
                  <wp:docPr id="5"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rotWithShape="1">
                          <a:blip r:embed="rId15"/>
                          <a:srcRect l="-865" t="-4601" r="-893" b="-5817"/>
                          <a:stretch/>
                        </pic:blipFill>
                        <pic:spPr bwMode="auto">
                          <a:xfrm>
                            <a:off x="0" y="0"/>
                            <a:ext cx="3394267" cy="1991190"/>
                          </a:xfrm>
                          <a:prstGeom prst="rect">
                            <a:avLst/>
                          </a:prstGeom>
                          <a:ln>
                            <a:noFill/>
                          </a:ln>
                          <a:extLst>
                            <a:ext uri="{53640926-AAD7-44D8-BBD7-CCE9431645EC}">
                              <a14:shadowObscured xmlns:a14="http://schemas.microsoft.com/office/drawing/2010/main"/>
                            </a:ext>
                          </a:extLst>
                        </pic:spPr>
                      </pic:pic>
                    </a:graphicData>
                  </a:graphic>
                </wp:inline>
              </w:drawing>
            </w:r>
          </w:p>
        </w:tc>
      </w:tr>
      <w:tr w:rsidR="00B61F10" w14:paraId="55E88B8E" w14:textId="77777777" w:rsidTr="00B61F10">
        <w:tc>
          <w:tcPr>
            <w:tcW w:w="9060" w:type="dxa"/>
          </w:tcPr>
          <w:p w14:paraId="3C02C25B" w14:textId="77777777" w:rsidR="00B61F10" w:rsidRDefault="00B61F10" w:rsidP="00BC2E55">
            <w:pPr>
              <w:jc w:val="center"/>
              <w:rPr>
                <w:rFonts w:asciiTheme="majorHAnsi" w:hAnsiTheme="majorHAnsi" w:cstheme="majorHAnsi"/>
                <w:bCs/>
                <w:sz w:val="16"/>
                <w:szCs w:val="16"/>
              </w:rPr>
            </w:pPr>
          </w:p>
          <w:p w14:paraId="50E6FAF1" w14:textId="3D2BE6AD" w:rsidR="00B61F10" w:rsidRDefault="00B61F10" w:rsidP="00BC2E5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B61F10">
              <w:rPr>
                <w:rFonts w:asciiTheme="majorHAnsi" w:hAnsiTheme="majorHAnsi" w:cstheme="majorHAnsi"/>
                <w:bCs/>
                <w:sz w:val="16"/>
                <w:szCs w:val="16"/>
              </w:rPr>
              <w:t>7. The Variables and Indicators of Corridor A</w:t>
            </w:r>
          </w:p>
          <w:p w14:paraId="4835E03E" w14:textId="77777777" w:rsidR="00B61F10" w:rsidRPr="006E0B85" w:rsidRDefault="00B61F10" w:rsidP="00BC2E55">
            <w:pPr>
              <w:jc w:val="center"/>
              <w:rPr>
                <w:rFonts w:asciiTheme="majorHAnsi" w:hAnsiTheme="majorHAnsi" w:cstheme="majorHAnsi"/>
                <w:bCs/>
                <w:sz w:val="20"/>
                <w:szCs w:val="20"/>
              </w:rPr>
            </w:pPr>
          </w:p>
        </w:tc>
      </w:tr>
      <w:tr w:rsidR="00B61F10" w14:paraId="17861693" w14:textId="77777777" w:rsidTr="00B61F10">
        <w:tc>
          <w:tcPr>
            <w:tcW w:w="9060" w:type="dxa"/>
          </w:tcPr>
          <w:p w14:paraId="36EC04EF" w14:textId="70B08AB1" w:rsidR="00B61F10" w:rsidRDefault="00B61F10" w:rsidP="00BC2E55">
            <w:pPr>
              <w:jc w:val="center"/>
              <w:rPr>
                <w:rFonts w:asciiTheme="majorHAnsi" w:hAnsiTheme="majorHAnsi" w:cstheme="majorHAnsi"/>
                <w:sz w:val="20"/>
                <w:szCs w:val="20"/>
              </w:rPr>
            </w:pPr>
            <w:r w:rsidRPr="00B43857">
              <w:rPr>
                <w:rFonts w:ascii="Candara" w:eastAsia="Candara" w:hAnsi="Candara" w:cs="Candara"/>
                <w:b/>
                <w:noProof/>
                <w:sz w:val="14"/>
                <w:szCs w:val="14"/>
              </w:rPr>
              <w:drawing>
                <wp:inline distT="114300" distB="114300" distL="114300" distR="114300" wp14:anchorId="3FC59758" wp14:editId="1E63D8CD">
                  <wp:extent cx="3148407" cy="1846053"/>
                  <wp:effectExtent l="0" t="0" r="0" b="1905"/>
                  <wp:docPr id="1734200169" name="Picture 1734200169"/>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6"/>
                          <a:srcRect/>
                          <a:stretch>
                            <a:fillRect/>
                          </a:stretch>
                        </pic:blipFill>
                        <pic:spPr>
                          <a:xfrm>
                            <a:off x="0" y="0"/>
                            <a:ext cx="3189213" cy="1869979"/>
                          </a:xfrm>
                          <a:prstGeom prst="rect">
                            <a:avLst/>
                          </a:prstGeom>
                          <a:ln/>
                        </pic:spPr>
                      </pic:pic>
                    </a:graphicData>
                  </a:graphic>
                </wp:inline>
              </w:drawing>
            </w:r>
          </w:p>
        </w:tc>
      </w:tr>
      <w:tr w:rsidR="00B61F10" w14:paraId="198EE1A3" w14:textId="77777777" w:rsidTr="00B61F10">
        <w:tc>
          <w:tcPr>
            <w:tcW w:w="9060" w:type="dxa"/>
          </w:tcPr>
          <w:p w14:paraId="0E1CBF66" w14:textId="77777777" w:rsidR="00B61F10" w:rsidRDefault="00B61F10" w:rsidP="00BC2E55">
            <w:pPr>
              <w:jc w:val="center"/>
              <w:rPr>
                <w:rFonts w:asciiTheme="majorHAnsi" w:hAnsiTheme="majorHAnsi" w:cstheme="majorHAnsi"/>
                <w:bCs/>
                <w:sz w:val="16"/>
                <w:szCs w:val="16"/>
              </w:rPr>
            </w:pPr>
          </w:p>
          <w:p w14:paraId="7FE77628" w14:textId="41F277BC" w:rsidR="00B61F10" w:rsidRDefault="00B61F10" w:rsidP="00BC2E5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B61F10">
              <w:rPr>
                <w:rFonts w:asciiTheme="majorHAnsi" w:hAnsiTheme="majorHAnsi" w:cstheme="majorHAnsi"/>
                <w:bCs/>
                <w:sz w:val="16"/>
                <w:szCs w:val="16"/>
              </w:rPr>
              <w:t>8. The Variables and Indicators of Corridor B</w:t>
            </w:r>
          </w:p>
          <w:p w14:paraId="6DACCF05" w14:textId="77777777" w:rsidR="00B61F10" w:rsidRPr="00B61F10" w:rsidRDefault="00B61F10" w:rsidP="00BC2E55">
            <w:pPr>
              <w:jc w:val="center"/>
              <w:rPr>
                <w:rFonts w:asciiTheme="majorHAnsi" w:hAnsiTheme="majorHAnsi" w:cstheme="majorHAnsi"/>
                <w:bCs/>
                <w:sz w:val="16"/>
                <w:szCs w:val="16"/>
              </w:rPr>
            </w:pPr>
          </w:p>
        </w:tc>
      </w:tr>
    </w:tbl>
    <w:p w14:paraId="521D997D" w14:textId="235F5EA5" w:rsidR="00F84442" w:rsidRDefault="00F84442" w:rsidP="00F84442">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5496326A" w14:textId="69B09D00" w:rsidR="00F84442" w:rsidRDefault="00B61F10" w:rsidP="00F84442">
      <w:pPr>
        <w:ind w:firstLine="283"/>
        <w:jc w:val="both"/>
        <w:rPr>
          <w:rFonts w:asciiTheme="majorHAnsi" w:hAnsiTheme="majorHAnsi" w:cstheme="majorHAnsi"/>
          <w:sz w:val="20"/>
          <w:szCs w:val="20"/>
        </w:rPr>
      </w:pPr>
      <w:r w:rsidRPr="00B61F10">
        <w:rPr>
          <w:rFonts w:asciiTheme="majorHAnsi" w:hAnsiTheme="majorHAnsi" w:cstheme="majorHAnsi"/>
          <w:sz w:val="20"/>
          <w:szCs w:val="20"/>
        </w:rPr>
        <w:t xml:space="preserve">The findings from both corridors were discussed separately. These </w:t>
      </w:r>
      <w:proofErr w:type="spellStart"/>
      <w:r w:rsidRPr="00B61F10">
        <w:rPr>
          <w:rFonts w:asciiTheme="majorHAnsi" w:hAnsiTheme="majorHAnsi" w:cstheme="majorHAnsi"/>
          <w:sz w:val="20"/>
          <w:szCs w:val="20"/>
        </w:rPr>
        <w:t>to</w:t>
      </w:r>
      <w:proofErr w:type="spellEnd"/>
      <w:r w:rsidRPr="00B61F10">
        <w:rPr>
          <w:rFonts w:asciiTheme="majorHAnsi" w:hAnsiTheme="majorHAnsi" w:cstheme="majorHAnsi"/>
          <w:sz w:val="20"/>
          <w:szCs w:val="20"/>
        </w:rPr>
        <w:t xml:space="preserve"> </w:t>
      </w:r>
      <w:proofErr w:type="spellStart"/>
      <w:r w:rsidRPr="00B61F10">
        <w:rPr>
          <w:rFonts w:asciiTheme="majorHAnsi" w:hAnsiTheme="majorHAnsi" w:cstheme="majorHAnsi"/>
          <w:sz w:val="20"/>
          <w:szCs w:val="20"/>
        </w:rPr>
        <w:t>included</w:t>
      </w:r>
      <w:proofErr w:type="spellEnd"/>
      <w:r w:rsidRPr="00B61F10">
        <w:rPr>
          <w:rFonts w:asciiTheme="majorHAnsi" w:hAnsiTheme="majorHAnsi" w:cstheme="majorHAnsi"/>
          <w:sz w:val="20"/>
          <w:szCs w:val="20"/>
        </w:rPr>
        <w:t xml:space="preserve"> a summary of the respondents’ characteristics, descriptive statistical results of the visitors’ perceptions of the physical and social factors in forming the sense of place and its subsequent level, as well as and the multiple linear regression or inferential analysis to determine the effect of the factors on the sense of place. The steps are schemed below in Figure 9</w:t>
      </w:r>
      <w:r w:rsidR="00F84442" w:rsidRPr="00D132AE">
        <w:rPr>
          <w:rFonts w:asciiTheme="majorHAnsi" w:hAnsiTheme="majorHAnsi" w:cstheme="majorHAnsi"/>
          <w:sz w:val="20"/>
          <w:szCs w:val="20"/>
        </w:rPr>
        <w:t>.</w:t>
      </w:r>
    </w:p>
    <w:p w14:paraId="6172E6A8" w14:textId="77777777" w:rsidR="006E0B85" w:rsidRDefault="006E0B85" w:rsidP="00F84442">
      <w:pPr>
        <w:ind w:firstLine="283"/>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B61F10" w14:paraId="1E264AE8" w14:textId="77777777" w:rsidTr="00B61F10">
        <w:tc>
          <w:tcPr>
            <w:tcW w:w="9060" w:type="dxa"/>
          </w:tcPr>
          <w:p w14:paraId="3A926B2C" w14:textId="1B4A0237" w:rsidR="00B61F10" w:rsidRDefault="00B61F10" w:rsidP="00BC2E55">
            <w:pPr>
              <w:jc w:val="center"/>
              <w:rPr>
                <w:rFonts w:asciiTheme="majorHAnsi" w:hAnsiTheme="majorHAnsi" w:cstheme="majorHAnsi"/>
                <w:sz w:val="20"/>
                <w:szCs w:val="20"/>
              </w:rPr>
            </w:pPr>
            <w:r w:rsidRPr="00B43857">
              <w:rPr>
                <w:rFonts w:ascii="Candara" w:eastAsia="Candara" w:hAnsi="Candara" w:cs="Candara"/>
                <w:noProof/>
                <w:sz w:val="18"/>
                <w:szCs w:val="18"/>
              </w:rPr>
              <w:drawing>
                <wp:inline distT="0" distB="0" distL="0" distR="0" wp14:anchorId="0143B294" wp14:editId="1D268CE4">
                  <wp:extent cx="2330450" cy="3676650"/>
                  <wp:effectExtent l="0" t="0" r="0" b="0"/>
                  <wp:docPr id="1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7"/>
                          <a:srcRect/>
                          <a:stretch>
                            <a:fillRect/>
                          </a:stretch>
                        </pic:blipFill>
                        <pic:spPr>
                          <a:xfrm>
                            <a:off x="0" y="0"/>
                            <a:ext cx="2342471" cy="3695615"/>
                          </a:xfrm>
                          <a:prstGeom prst="rect">
                            <a:avLst/>
                          </a:prstGeom>
                          <a:ln/>
                        </pic:spPr>
                      </pic:pic>
                    </a:graphicData>
                  </a:graphic>
                </wp:inline>
              </w:drawing>
            </w:r>
          </w:p>
        </w:tc>
      </w:tr>
      <w:tr w:rsidR="00B61F10" w14:paraId="685EB9CF" w14:textId="77777777" w:rsidTr="00B61F10">
        <w:tc>
          <w:tcPr>
            <w:tcW w:w="9060" w:type="dxa"/>
          </w:tcPr>
          <w:p w14:paraId="3E146A8B" w14:textId="77777777" w:rsidR="00B61F10" w:rsidRDefault="00B61F10" w:rsidP="00BC2E55">
            <w:pPr>
              <w:jc w:val="center"/>
              <w:rPr>
                <w:rFonts w:asciiTheme="majorHAnsi" w:hAnsiTheme="majorHAnsi" w:cstheme="majorHAnsi"/>
                <w:bCs/>
                <w:sz w:val="16"/>
                <w:szCs w:val="16"/>
              </w:rPr>
            </w:pPr>
          </w:p>
          <w:p w14:paraId="30481C2E" w14:textId="412CDBFF" w:rsidR="00B61F10" w:rsidRDefault="00B61F10" w:rsidP="00BC2E5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B61F10">
              <w:rPr>
                <w:rFonts w:asciiTheme="majorHAnsi" w:hAnsiTheme="majorHAnsi" w:cstheme="majorHAnsi"/>
                <w:bCs/>
                <w:sz w:val="16"/>
                <w:szCs w:val="16"/>
              </w:rPr>
              <w:t>9. Schematic Findings</w:t>
            </w:r>
          </w:p>
          <w:p w14:paraId="596DE7B4" w14:textId="77777777" w:rsidR="00B61F10" w:rsidRPr="00B61F10" w:rsidRDefault="00B61F10" w:rsidP="00BC2E55">
            <w:pPr>
              <w:jc w:val="center"/>
              <w:rPr>
                <w:rFonts w:asciiTheme="majorHAnsi" w:hAnsiTheme="majorHAnsi" w:cstheme="majorHAnsi"/>
                <w:bCs/>
                <w:sz w:val="16"/>
                <w:szCs w:val="16"/>
              </w:rPr>
            </w:pPr>
          </w:p>
        </w:tc>
      </w:tr>
    </w:tbl>
    <w:p w14:paraId="56A80F34" w14:textId="2285B5E1" w:rsidR="00F84442" w:rsidRDefault="00B61F10" w:rsidP="00B61F10">
      <w:pPr>
        <w:pStyle w:val="ListParagraph"/>
        <w:numPr>
          <w:ilvl w:val="0"/>
          <w:numId w:val="3"/>
        </w:numPr>
        <w:ind w:left="567" w:hanging="283"/>
        <w:jc w:val="both"/>
        <w:rPr>
          <w:rFonts w:asciiTheme="minorHAnsi" w:hAnsiTheme="minorHAnsi" w:cstheme="minorHAnsi"/>
          <w:b/>
          <w:bCs/>
          <w:sz w:val="18"/>
          <w:szCs w:val="18"/>
        </w:rPr>
      </w:pPr>
      <w:r w:rsidRPr="00B61F10">
        <w:rPr>
          <w:rFonts w:asciiTheme="minorHAnsi" w:hAnsiTheme="minorHAnsi" w:cstheme="minorHAnsi"/>
          <w:b/>
          <w:bCs/>
          <w:sz w:val="18"/>
          <w:szCs w:val="18"/>
        </w:rPr>
        <w:t>SUMMARY OF THE RESPONDENTS’ CHARACTERISTICS</w:t>
      </w:r>
    </w:p>
    <w:p w14:paraId="085C34F5" w14:textId="7F215556" w:rsidR="00F84442" w:rsidRDefault="00B61F10" w:rsidP="00F84442">
      <w:pPr>
        <w:ind w:left="283" w:firstLine="284"/>
        <w:jc w:val="both"/>
        <w:rPr>
          <w:rFonts w:asciiTheme="majorHAnsi" w:eastAsia="Times New Roman" w:hAnsiTheme="majorHAnsi" w:cstheme="majorHAnsi"/>
          <w:sz w:val="20"/>
          <w:szCs w:val="20"/>
          <w:lang w:val="id-ID" w:eastAsia="ko-KR"/>
        </w:rPr>
      </w:pPr>
      <w:r w:rsidRPr="00B61F10">
        <w:rPr>
          <w:rFonts w:asciiTheme="majorHAnsi" w:eastAsia="Times New Roman" w:hAnsiTheme="majorHAnsi" w:cstheme="majorHAnsi"/>
          <w:sz w:val="20"/>
          <w:szCs w:val="20"/>
          <w:lang w:val="id-ID" w:eastAsia="ko-KR"/>
        </w:rPr>
        <w:t>The results showed there were more men (62%) than women (38%), and most of the respondents were found to be mature, as observed, with those between 25 and 40 being 65%. The majority, represented by 90%, visited due to their spiritual relationships, such as pilgrimages and prayers. At the same time, the remaining was due to commodified relationships, such as shopping in the corridor area and several other purposes because the location is a historical site for the Surabaya region (narrative) or to bring a memento and souvenir from the pilgrimage site. Furthermore, the level of the sense of place in the area was higher, as shown in the following details</w:t>
      </w:r>
      <w:r w:rsidR="00F84442" w:rsidRPr="00D132AE">
        <w:rPr>
          <w:rFonts w:asciiTheme="majorHAnsi" w:eastAsia="Times New Roman" w:hAnsiTheme="majorHAnsi" w:cstheme="majorHAnsi"/>
          <w:sz w:val="20"/>
          <w:szCs w:val="20"/>
          <w:lang w:val="id-ID" w:eastAsia="ko-KR"/>
        </w:rPr>
        <w:t>.</w:t>
      </w:r>
    </w:p>
    <w:p w14:paraId="32EEFC66" w14:textId="77777777" w:rsidR="00B61F10" w:rsidRPr="00D132AE" w:rsidRDefault="00B61F10" w:rsidP="00F84442">
      <w:pPr>
        <w:ind w:left="283" w:firstLine="284"/>
        <w:jc w:val="both"/>
        <w:rPr>
          <w:rFonts w:asciiTheme="majorHAnsi" w:hAnsiTheme="majorHAnsi" w:cstheme="majorHAnsi"/>
          <w:sz w:val="20"/>
          <w:szCs w:val="20"/>
          <w:lang w:val="id-ID"/>
        </w:rPr>
      </w:pPr>
    </w:p>
    <w:p w14:paraId="329AC52A" w14:textId="1ACDD2A5" w:rsidR="00B61F10" w:rsidRDefault="00B61F10" w:rsidP="00B61F10">
      <w:pPr>
        <w:pStyle w:val="ListParagraph"/>
        <w:numPr>
          <w:ilvl w:val="0"/>
          <w:numId w:val="3"/>
        </w:numPr>
        <w:ind w:left="567" w:hanging="283"/>
        <w:jc w:val="both"/>
        <w:rPr>
          <w:rFonts w:asciiTheme="minorHAnsi" w:hAnsiTheme="minorHAnsi" w:cstheme="minorHAnsi"/>
          <w:b/>
          <w:bCs/>
          <w:sz w:val="18"/>
          <w:szCs w:val="18"/>
        </w:rPr>
      </w:pPr>
      <w:r w:rsidRPr="00B61F10">
        <w:rPr>
          <w:rFonts w:asciiTheme="minorHAnsi" w:hAnsiTheme="minorHAnsi" w:cstheme="minorHAnsi"/>
          <w:b/>
          <w:bCs/>
          <w:sz w:val="18"/>
          <w:szCs w:val="18"/>
        </w:rPr>
        <w:t>DESCRIPTIVE ANALYSIS</w:t>
      </w:r>
    </w:p>
    <w:p w14:paraId="54EA12D0" w14:textId="0D5B3E8A" w:rsidR="00F84442" w:rsidRDefault="00B61F10" w:rsidP="00B61F10">
      <w:pPr>
        <w:ind w:left="284" w:firstLine="283"/>
        <w:jc w:val="both"/>
        <w:rPr>
          <w:rFonts w:asciiTheme="majorHAnsi" w:eastAsia="Times New Roman" w:hAnsiTheme="majorHAnsi" w:cstheme="majorHAnsi"/>
          <w:sz w:val="20"/>
          <w:szCs w:val="20"/>
          <w:lang w:val="id-ID" w:eastAsia="ko-KR"/>
        </w:rPr>
      </w:pPr>
      <w:r w:rsidRPr="00B61F10">
        <w:rPr>
          <w:rFonts w:asciiTheme="majorHAnsi" w:eastAsia="Times New Roman" w:hAnsiTheme="majorHAnsi" w:cstheme="majorHAnsi"/>
          <w:sz w:val="20"/>
          <w:szCs w:val="20"/>
          <w:lang w:val="id-ID" w:eastAsia="ko-KR"/>
        </w:rPr>
        <w:t>The following table presents the descriptive analysis of the physical and social variables, and the level of sense of place</w:t>
      </w:r>
      <w:r>
        <w:rPr>
          <w:rFonts w:asciiTheme="majorHAnsi" w:eastAsia="Times New Roman" w:hAnsiTheme="majorHAnsi" w:cstheme="majorHAnsi"/>
          <w:sz w:val="20"/>
          <w:szCs w:val="20"/>
          <w:lang w:val="id-ID" w:eastAsia="ko-KR"/>
        </w:rPr>
        <w:t>.</w:t>
      </w:r>
    </w:p>
    <w:p w14:paraId="74466D22" w14:textId="77777777" w:rsidR="00B61F10" w:rsidRDefault="00B61F10" w:rsidP="00B61F10">
      <w:pPr>
        <w:ind w:left="284" w:firstLine="283"/>
        <w:jc w:val="both"/>
        <w:rPr>
          <w:rFonts w:asciiTheme="majorHAnsi" w:eastAsia="Times New Roman" w:hAnsiTheme="majorHAnsi" w:cstheme="majorHAnsi"/>
          <w:sz w:val="20"/>
          <w:szCs w:val="20"/>
          <w:lang w:val="id-ID" w:eastAsia="ko-KR"/>
        </w:rPr>
      </w:pPr>
    </w:p>
    <w:p w14:paraId="6724A519" w14:textId="642D0EFB" w:rsidR="00B61F10" w:rsidRDefault="00B61F10" w:rsidP="00B61F10">
      <w:pPr>
        <w:pStyle w:val="ListParagraph"/>
        <w:numPr>
          <w:ilvl w:val="0"/>
          <w:numId w:val="3"/>
        </w:numPr>
        <w:ind w:left="567" w:hanging="283"/>
        <w:jc w:val="both"/>
        <w:rPr>
          <w:rFonts w:asciiTheme="minorHAnsi" w:hAnsiTheme="minorHAnsi" w:cstheme="minorHAnsi"/>
          <w:b/>
          <w:bCs/>
          <w:sz w:val="18"/>
          <w:szCs w:val="18"/>
        </w:rPr>
      </w:pPr>
      <w:r w:rsidRPr="00B61F10">
        <w:rPr>
          <w:rFonts w:asciiTheme="minorHAnsi" w:hAnsiTheme="minorHAnsi" w:cstheme="minorHAnsi"/>
          <w:b/>
          <w:bCs/>
          <w:sz w:val="18"/>
          <w:szCs w:val="18"/>
        </w:rPr>
        <w:t>RESPONDENT’S RESPONSE REGARDING PHYSICAL ASPECT VARIABLE OF CORRIDOR A</w:t>
      </w:r>
    </w:p>
    <w:p w14:paraId="1D2CBCE2" w14:textId="77777777" w:rsidR="00B61F10" w:rsidRPr="00B61F10" w:rsidRDefault="00B61F10" w:rsidP="00B61F10">
      <w:pPr>
        <w:jc w:val="both"/>
        <w:rPr>
          <w:rFonts w:asciiTheme="minorHAnsi" w:hAnsiTheme="minorHAnsi" w:cstheme="minorHAnsi"/>
          <w:b/>
          <w:bCs/>
          <w:sz w:val="18"/>
          <w:szCs w:val="18"/>
        </w:rPr>
      </w:pPr>
    </w:p>
    <w:tbl>
      <w:tblPr>
        <w:tblW w:w="9933" w:type="dxa"/>
        <w:tblInd w:w="142" w:type="dxa"/>
        <w:tblLayout w:type="fixed"/>
        <w:tblLook w:val="0000" w:firstRow="0" w:lastRow="0" w:firstColumn="0" w:lastColumn="0" w:noHBand="0" w:noVBand="0"/>
      </w:tblPr>
      <w:tblGrid>
        <w:gridCol w:w="425"/>
        <w:gridCol w:w="2836"/>
        <w:gridCol w:w="425"/>
        <w:gridCol w:w="709"/>
        <w:gridCol w:w="709"/>
        <w:gridCol w:w="709"/>
        <w:gridCol w:w="709"/>
        <w:gridCol w:w="992"/>
        <w:gridCol w:w="708"/>
        <w:gridCol w:w="850"/>
        <w:gridCol w:w="861"/>
      </w:tblGrid>
      <w:tr w:rsidR="00B61F10" w:rsidRPr="005E66A5" w14:paraId="01D110E7" w14:textId="77777777" w:rsidTr="00B61F10">
        <w:trPr>
          <w:trHeight w:val="284"/>
        </w:trPr>
        <w:tc>
          <w:tcPr>
            <w:tcW w:w="9933" w:type="dxa"/>
            <w:gridSpan w:val="11"/>
          </w:tcPr>
          <w:p w14:paraId="7617958C" w14:textId="33D73CAB" w:rsidR="00B61F10" w:rsidRPr="005E66A5" w:rsidRDefault="00B61F10" w:rsidP="00B61F10">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Table 1. </w:t>
            </w:r>
            <w:r w:rsidRPr="00B61F10">
              <w:rPr>
                <w:rFonts w:asciiTheme="majorHAnsi" w:hAnsiTheme="majorHAnsi" w:cstheme="majorHAnsi"/>
                <w:bCs/>
                <w:sz w:val="16"/>
                <w:szCs w:val="16"/>
              </w:rPr>
              <w:t>Respondent’s Response Regarding Physical Aspect Variable of Corridor A</w:t>
            </w:r>
          </w:p>
        </w:tc>
      </w:tr>
      <w:tr w:rsidR="00B61F10" w:rsidRPr="005E66A5" w14:paraId="0F81847D" w14:textId="77777777" w:rsidTr="00B61F10">
        <w:trPr>
          <w:gridAfter w:val="1"/>
          <w:wAfter w:w="861" w:type="dxa"/>
          <w:trHeight w:val="85"/>
        </w:trPr>
        <w:tc>
          <w:tcPr>
            <w:tcW w:w="425" w:type="dxa"/>
            <w:vMerge w:val="restart"/>
            <w:tcBorders>
              <w:top w:val="single" w:sz="4" w:space="0" w:color="auto"/>
              <w:left w:val="nil"/>
              <w:right w:val="nil"/>
            </w:tcBorders>
            <w:vAlign w:val="center"/>
          </w:tcPr>
          <w:p w14:paraId="23A25936" w14:textId="3F3E17EF" w:rsidR="00B61F10" w:rsidRPr="005E66A5" w:rsidRDefault="00B61F10" w:rsidP="00B61F10">
            <w:pPr>
              <w:spacing w:line="264" w:lineRule="auto"/>
              <w:rPr>
                <w:rFonts w:asciiTheme="majorHAnsi" w:hAnsiTheme="majorHAnsi" w:cstheme="majorHAnsi"/>
                <w:bCs/>
                <w:sz w:val="16"/>
                <w:szCs w:val="16"/>
              </w:rPr>
            </w:pPr>
            <w:r w:rsidRPr="00B61F10">
              <w:rPr>
                <w:rFonts w:asciiTheme="majorHAnsi" w:hAnsiTheme="majorHAnsi" w:cstheme="majorHAnsi"/>
                <w:bCs/>
                <w:sz w:val="16"/>
                <w:szCs w:val="16"/>
              </w:rPr>
              <w:t>No</w:t>
            </w:r>
          </w:p>
        </w:tc>
        <w:tc>
          <w:tcPr>
            <w:tcW w:w="2836" w:type="dxa"/>
            <w:vMerge w:val="restart"/>
            <w:tcBorders>
              <w:top w:val="single" w:sz="4" w:space="0" w:color="auto"/>
              <w:left w:val="nil"/>
            </w:tcBorders>
            <w:vAlign w:val="center"/>
          </w:tcPr>
          <w:p w14:paraId="32E69744" w14:textId="7814BD15" w:rsidR="00B61F10" w:rsidRPr="005E66A5" w:rsidRDefault="00B61F10" w:rsidP="00B61F10">
            <w:pPr>
              <w:spacing w:line="264" w:lineRule="auto"/>
              <w:rPr>
                <w:rFonts w:asciiTheme="majorHAnsi" w:hAnsiTheme="majorHAnsi" w:cstheme="majorHAnsi"/>
                <w:bCs/>
                <w:sz w:val="16"/>
                <w:szCs w:val="16"/>
              </w:rPr>
            </w:pPr>
            <w:r w:rsidRPr="00B61F10">
              <w:rPr>
                <w:rFonts w:asciiTheme="majorHAnsi" w:hAnsiTheme="majorHAnsi" w:cstheme="majorHAnsi"/>
                <w:bCs/>
                <w:sz w:val="16"/>
                <w:szCs w:val="16"/>
              </w:rPr>
              <w:t>Statement</w:t>
            </w:r>
          </w:p>
        </w:tc>
        <w:tc>
          <w:tcPr>
            <w:tcW w:w="425" w:type="dxa"/>
            <w:tcBorders>
              <w:top w:val="single" w:sz="4" w:space="0" w:color="auto"/>
            </w:tcBorders>
            <w:vAlign w:val="center"/>
          </w:tcPr>
          <w:p w14:paraId="03B6CBBC" w14:textId="57F025CA" w:rsidR="00B61F10" w:rsidRPr="005E66A5" w:rsidRDefault="00B61F10" w:rsidP="00B61F10">
            <w:pPr>
              <w:spacing w:line="264" w:lineRule="auto"/>
              <w:rPr>
                <w:rFonts w:asciiTheme="majorHAnsi" w:hAnsiTheme="majorHAnsi" w:cstheme="majorHAnsi"/>
                <w:bCs/>
                <w:sz w:val="16"/>
                <w:szCs w:val="16"/>
              </w:rPr>
            </w:pPr>
          </w:p>
        </w:tc>
        <w:tc>
          <w:tcPr>
            <w:tcW w:w="3828" w:type="dxa"/>
            <w:gridSpan w:val="5"/>
            <w:tcBorders>
              <w:top w:val="single" w:sz="4" w:space="0" w:color="auto"/>
            </w:tcBorders>
          </w:tcPr>
          <w:p w14:paraId="55181A3C" w14:textId="7564485A"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hAnsiTheme="majorHAnsi" w:cstheme="majorHAnsi"/>
                <w:bCs/>
                <w:sz w:val="16"/>
                <w:szCs w:val="16"/>
              </w:rPr>
              <w:t>Frequency (number of respondents)</w:t>
            </w:r>
            <w:r>
              <w:rPr>
                <w:rFonts w:asciiTheme="majorHAnsi" w:hAnsiTheme="majorHAnsi" w:cstheme="majorHAnsi"/>
                <w:bCs/>
                <w:sz w:val="16"/>
                <w:szCs w:val="16"/>
              </w:rPr>
              <w:t xml:space="preserve"> </w:t>
            </w:r>
            <w:r w:rsidRPr="00B61F10">
              <w:rPr>
                <w:rFonts w:asciiTheme="majorHAnsi" w:hAnsiTheme="majorHAnsi" w:cstheme="majorHAnsi"/>
                <w:bCs/>
                <w:sz w:val="16"/>
                <w:szCs w:val="16"/>
              </w:rPr>
              <w:t>on Likert Scale</w:t>
            </w:r>
          </w:p>
        </w:tc>
        <w:tc>
          <w:tcPr>
            <w:tcW w:w="708" w:type="dxa"/>
            <w:vMerge w:val="restart"/>
            <w:tcBorders>
              <w:top w:val="single" w:sz="4" w:space="0" w:color="auto"/>
            </w:tcBorders>
            <w:vAlign w:val="center"/>
          </w:tcPr>
          <w:p w14:paraId="393C1B6B" w14:textId="59679FA2" w:rsidR="00B61F10" w:rsidRPr="005E66A5" w:rsidRDefault="00B61F10" w:rsidP="00B61F10">
            <w:pPr>
              <w:spacing w:line="264" w:lineRule="auto"/>
              <w:rPr>
                <w:rFonts w:asciiTheme="majorHAnsi" w:hAnsiTheme="majorHAnsi" w:cstheme="majorHAnsi"/>
                <w:bCs/>
                <w:sz w:val="16"/>
                <w:szCs w:val="16"/>
              </w:rPr>
            </w:pPr>
            <w:r w:rsidRPr="00B61F10">
              <w:rPr>
                <w:rFonts w:asciiTheme="majorHAnsi" w:hAnsiTheme="majorHAnsi" w:cstheme="majorHAnsi"/>
                <w:bCs/>
                <w:sz w:val="16"/>
                <w:szCs w:val="16"/>
              </w:rPr>
              <w:t>Actual Score</w:t>
            </w:r>
          </w:p>
        </w:tc>
        <w:tc>
          <w:tcPr>
            <w:tcW w:w="850" w:type="dxa"/>
            <w:vMerge w:val="restart"/>
            <w:tcBorders>
              <w:top w:val="single" w:sz="4" w:space="0" w:color="auto"/>
            </w:tcBorders>
            <w:vAlign w:val="center"/>
          </w:tcPr>
          <w:p w14:paraId="4C8216E7" w14:textId="7763FB5D" w:rsidR="00B61F10" w:rsidRPr="005E66A5" w:rsidRDefault="00B61F10" w:rsidP="00B61F1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Ideal Score</w:t>
            </w:r>
          </w:p>
        </w:tc>
      </w:tr>
      <w:tr w:rsidR="00B61F10" w:rsidRPr="005E66A5" w14:paraId="7257FEC1" w14:textId="77777777" w:rsidTr="00B61F10">
        <w:trPr>
          <w:gridAfter w:val="1"/>
          <w:wAfter w:w="861" w:type="dxa"/>
          <w:trHeight w:val="85"/>
        </w:trPr>
        <w:tc>
          <w:tcPr>
            <w:tcW w:w="425" w:type="dxa"/>
            <w:vMerge/>
            <w:tcBorders>
              <w:left w:val="nil"/>
              <w:bottom w:val="single" w:sz="4" w:space="0" w:color="auto"/>
              <w:right w:val="nil"/>
            </w:tcBorders>
            <w:vAlign w:val="center"/>
          </w:tcPr>
          <w:p w14:paraId="77BAC7B6" w14:textId="77777777" w:rsidR="00B61F10" w:rsidRPr="00B61F10" w:rsidRDefault="00B61F10" w:rsidP="00B61F10">
            <w:pPr>
              <w:spacing w:line="264" w:lineRule="auto"/>
              <w:rPr>
                <w:rFonts w:asciiTheme="majorHAnsi" w:hAnsiTheme="majorHAnsi" w:cstheme="majorHAnsi"/>
                <w:bCs/>
                <w:sz w:val="16"/>
                <w:szCs w:val="16"/>
              </w:rPr>
            </w:pPr>
          </w:p>
        </w:tc>
        <w:tc>
          <w:tcPr>
            <w:tcW w:w="2836" w:type="dxa"/>
            <w:vMerge/>
            <w:tcBorders>
              <w:left w:val="nil"/>
              <w:bottom w:val="single" w:sz="4" w:space="0" w:color="auto"/>
            </w:tcBorders>
            <w:vAlign w:val="center"/>
          </w:tcPr>
          <w:p w14:paraId="538C7E49" w14:textId="77777777" w:rsidR="00B61F10" w:rsidRPr="00B61F10" w:rsidRDefault="00B61F10" w:rsidP="00B61F10">
            <w:pPr>
              <w:spacing w:line="264" w:lineRule="auto"/>
              <w:rPr>
                <w:rFonts w:asciiTheme="majorHAnsi" w:hAnsiTheme="majorHAnsi" w:cstheme="majorHAnsi"/>
                <w:bCs/>
                <w:sz w:val="16"/>
                <w:szCs w:val="16"/>
              </w:rPr>
            </w:pPr>
          </w:p>
        </w:tc>
        <w:tc>
          <w:tcPr>
            <w:tcW w:w="425" w:type="dxa"/>
            <w:tcBorders>
              <w:bottom w:val="single" w:sz="4" w:space="0" w:color="auto"/>
            </w:tcBorders>
            <w:vAlign w:val="center"/>
          </w:tcPr>
          <w:p w14:paraId="4FD5A962" w14:textId="77777777" w:rsidR="00B61F10" w:rsidRPr="005E66A5" w:rsidRDefault="00B61F10" w:rsidP="00B61F10">
            <w:pPr>
              <w:spacing w:line="264" w:lineRule="auto"/>
              <w:rPr>
                <w:rFonts w:asciiTheme="majorHAnsi" w:hAnsiTheme="majorHAnsi" w:cstheme="majorHAnsi"/>
                <w:bCs/>
                <w:sz w:val="16"/>
                <w:szCs w:val="16"/>
              </w:rPr>
            </w:pPr>
          </w:p>
        </w:tc>
        <w:tc>
          <w:tcPr>
            <w:tcW w:w="709" w:type="dxa"/>
            <w:tcBorders>
              <w:bottom w:val="single" w:sz="4" w:space="0" w:color="auto"/>
            </w:tcBorders>
          </w:tcPr>
          <w:p w14:paraId="52CFFFE6" w14:textId="719F7873" w:rsidR="00B61F10" w:rsidRPr="005E66A5" w:rsidRDefault="00B61F10" w:rsidP="00B61F1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5</w:t>
            </w:r>
          </w:p>
        </w:tc>
        <w:tc>
          <w:tcPr>
            <w:tcW w:w="709" w:type="dxa"/>
            <w:tcBorders>
              <w:bottom w:val="single" w:sz="4" w:space="0" w:color="auto"/>
            </w:tcBorders>
          </w:tcPr>
          <w:p w14:paraId="1098F898" w14:textId="0DDCD927" w:rsidR="00B61F10" w:rsidRPr="005E66A5" w:rsidRDefault="00B61F10" w:rsidP="00B61F1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4</w:t>
            </w:r>
          </w:p>
        </w:tc>
        <w:tc>
          <w:tcPr>
            <w:tcW w:w="709" w:type="dxa"/>
            <w:tcBorders>
              <w:bottom w:val="single" w:sz="4" w:space="0" w:color="auto"/>
            </w:tcBorders>
          </w:tcPr>
          <w:p w14:paraId="5785911F" w14:textId="6C836CEE" w:rsidR="00B61F10" w:rsidRPr="005E66A5" w:rsidRDefault="00B61F10" w:rsidP="00B61F1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3</w:t>
            </w:r>
          </w:p>
        </w:tc>
        <w:tc>
          <w:tcPr>
            <w:tcW w:w="709" w:type="dxa"/>
            <w:tcBorders>
              <w:bottom w:val="single" w:sz="4" w:space="0" w:color="auto"/>
            </w:tcBorders>
          </w:tcPr>
          <w:p w14:paraId="3A1D2B0D" w14:textId="08F6D668" w:rsidR="00B61F10" w:rsidRPr="005E66A5" w:rsidRDefault="00B61F10" w:rsidP="00B61F1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2</w:t>
            </w:r>
          </w:p>
        </w:tc>
        <w:tc>
          <w:tcPr>
            <w:tcW w:w="992" w:type="dxa"/>
            <w:tcBorders>
              <w:bottom w:val="single" w:sz="4" w:space="0" w:color="auto"/>
            </w:tcBorders>
          </w:tcPr>
          <w:p w14:paraId="70ED17F6" w14:textId="77777777" w:rsidR="00B61F10" w:rsidRPr="005E66A5" w:rsidRDefault="00B61F10" w:rsidP="00B61F1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1</w:t>
            </w:r>
          </w:p>
        </w:tc>
        <w:tc>
          <w:tcPr>
            <w:tcW w:w="708" w:type="dxa"/>
            <w:vMerge/>
            <w:tcBorders>
              <w:bottom w:val="single" w:sz="4" w:space="0" w:color="auto"/>
            </w:tcBorders>
          </w:tcPr>
          <w:p w14:paraId="0C0974EE" w14:textId="5B629B4F" w:rsidR="00B61F10" w:rsidRPr="005E66A5" w:rsidRDefault="00B61F10" w:rsidP="00B61F10">
            <w:pPr>
              <w:spacing w:line="264" w:lineRule="auto"/>
              <w:jc w:val="both"/>
              <w:rPr>
                <w:rFonts w:asciiTheme="majorHAnsi" w:hAnsiTheme="majorHAnsi" w:cstheme="majorHAnsi"/>
                <w:bCs/>
                <w:sz w:val="16"/>
                <w:szCs w:val="16"/>
              </w:rPr>
            </w:pPr>
          </w:p>
        </w:tc>
        <w:tc>
          <w:tcPr>
            <w:tcW w:w="850" w:type="dxa"/>
            <w:vMerge/>
            <w:tcBorders>
              <w:bottom w:val="single" w:sz="4" w:space="0" w:color="auto"/>
            </w:tcBorders>
          </w:tcPr>
          <w:p w14:paraId="61D794D1" w14:textId="77777777" w:rsidR="00B61F10" w:rsidRPr="005E66A5" w:rsidRDefault="00B61F10" w:rsidP="00B61F10">
            <w:pPr>
              <w:spacing w:line="264" w:lineRule="auto"/>
              <w:jc w:val="both"/>
              <w:rPr>
                <w:rFonts w:asciiTheme="majorHAnsi" w:hAnsiTheme="majorHAnsi" w:cstheme="majorHAnsi"/>
                <w:bCs/>
                <w:sz w:val="16"/>
                <w:szCs w:val="16"/>
              </w:rPr>
            </w:pPr>
          </w:p>
        </w:tc>
      </w:tr>
      <w:tr w:rsidR="00B61F10" w:rsidRPr="005E66A5" w14:paraId="7698A301" w14:textId="77777777" w:rsidTr="00B61F10">
        <w:trPr>
          <w:gridAfter w:val="1"/>
          <w:wAfter w:w="861" w:type="dxa"/>
          <w:cantSplit/>
          <w:trHeight w:val="271"/>
        </w:trPr>
        <w:tc>
          <w:tcPr>
            <w:tcW w:w="425" w:type="dxa"/>
            <w:tcBorders>
              <w:top w:val="single" w:sz="4" w:space="0" w:color="auto"/>
              <w:left w:val="nil"/>
              <w:right w:val="nil"/>
            </w:tcBorders>
          </w:tcPr>
          <w:p w14:paraId="4A2B6DFF" w14:textId="0DC591AE" w:rsidR="00B61F10" w:rsidRPr="005E66A5" w:rsidRDefault="00B61F10" w:rsidP="00B61F1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1</w:t>
            </w:r>
          </w:p>
        </w:tc>
        <w:tc>
          <w:tcPr>
            <w:tcW w:w="2836" w:type="dxa"/>
            <w:tcBorders>
              <w:top w:val="single" w:sz="4" w:space="0" w:color="auto"/>
              <w:left w:val="nil"/>
            </w:tcBorders>
          </w:tcPr>
          <w:p w14:paraId="3AB7C05A" w14:textId="6273B7E5" w:rsidR="00B61F10" w:rsidRPr="005E66A5" w:rsidRDefault="00B61F10" w:rsidP="00B61F10">
            <w:pPr>
              <w:spacing w:line="264" w:lineRule="auto"/>
              <w:jc w:val="both"/>
              <w:rPr>
                <w:rFonts w:asciiTheme="majorHAnsi" w:hAnsiTheme="majorHAnsi" w:cstheme="majorHAnsi"/>
                <w:bCs/>
                <w:sz w:val="16"/>
                <w:szCs w:val="16"/>
              </w:rPr>
            </w:pPr>
            <w:r w:rsidRPr="00B61F10">
              <w:rPr>
                <w:rFonts w:asciiTheme="majorHAnsi" w:hAnsiTheme="majorHAnsi" w:cstheme="majorHAnsi"/>
                <w:bCs/>
                <w:sz w:val="16"/>
                <w:szCs w:val="16"/>
              </w:rPr>
              <w:t>Easily recognized gate or authentic gate</w:t>
            </w:r>
          </w:p>
        </w:tc>
        <w:tc>
          <w:tcPr>
            <w:tcW w:w="425" w:type="dxa"/>
            <w:tcBorders>
              <w:top w:val="single" w:sz="4" w:space="0" w:color="auto"/>
            </w:tcBorders>
          </w:tcPr>
          <w:p w14:paraId="5DA4620C" w14:textId="1B75B548" w:rsidR="00B61F10" w:rsidRPr="005E66A5" w:rsidRDefault="00B61F10" w:rsidP="00B61F1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F</w:t>
            </w:r>
          </w:p>
        </w:tc>
        <w:tc>
          <w:tcPr>
            <w:tcW w:w="709" w:type="dxa"/>
            <w:tcBorders>
              <w:top w:val="single" w:sz="4" w:space="0" w:color="auto"/>
            </w:tcBorders>
          </w:tcPr>
          <w:p w14:paraId="5CB109B1" w14:textId="066639CD"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hAnsiTheme="majorHAnsi" w:cstheme="majorHAnsi"/>
                <w:bCs/>
                <w:sz w:val="16"/>
                <w:szCs w:val="16"/>
              </w:rPr>
              <w:t>19</w:t>
            </w:r>
          </w:p>
        </w:tc>
        <w:tc>
          <w:tcPr>
            <w:tcW w:w="709" w:type="dxa"/>
            <w:tcBorders>
              <w:top w:val="single" w:sz="4" w:space="0" w:color="auto"/>
            </w:tcBorders>
          </w:tcPr>
          <w:p w14:paraId="5DB3EB26" w14:textId="3AB32A30"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hAnsiTheme="majorHAnsi" w:cstheme="majorHAnsi"/>
                <w:bCs/>
                <w:sz w:val="16"/>
                <w:szCs w:val="16"/>
              </w:rPr>
              <w:t>46</w:t>
            </w:r>
          </w:p>
        </w:tc>
        <w:tc>
          <w:tcPr>
            <w:tcW w:w="709" w:type="dxa"/>
            <w:tcBorders>
              <w:top w:val="single" w:sz="4" w:space="0" w:color="auto"/>
            </w:tcBorders>
          </w:tcPr>
          <w:p w14:paraId="5F9E557E" w14:textId="19039D38"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hAnsiTheme="majorHAnsi" w:cstheme="majorHAnsi"/>
                <w:bCs/>
                <w:sz w:val="16"/>
                <w:szCs w:val="16"/>
              </w:rPr>
              <w:t>27</w:t>
            </w:r>
          </w:p>
        </w:tc>
        <w:tc>
          <w:tcPr>
            <w:tcW w:w="709" w:type="dxa"/>
            <w:tcBorders>
              <w:top w:val="single" w:sz="4" w:space="0" w:color="auto"/>
            </w:tcBorders>
          </w:tcPr>
          <w:p w14:paraId="2DBDFFA3" w14:textId="62FA80F5"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hAnsiTheme="majorHAnsi" w:cstheme="majorHAnsi"/>
                <w:bCs/>
                <w:sz w:val="16"/>
                <w:szCs w:val="16"/>
              </w:rPr>
              <w:t>2</w:t>
            </w:r>
          </w:p>
        </w:tc>
        <w:tc>
          <w:tcPr>
            <w:tcW w:w="992" w:type="dxa"/>
            <w:tcBorders>
              <w:top w:val="single" w:sz="4" w:space="0" w:color="auto"/>
            </w:tcBorders>
          </w:tcPr>
          <w:p w14:paraId="333885F4" w14:textId="7F316ADD"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hAnsiTheme="majorHAnsi" w:cstheme="majorHAnsi"/>
                <w:bCs/>
                <w:sz w:val="16"/>
                <w:szCs w:val="16"/>
              </w:rPr>
              <w:t>27</w:t>
            </w:r>
          </w:p>
        </w:tc>
        <w:tc>
          <w:tcPr>
            <w:tcW w:w="708" w:type="dxa"/>
            <w:tcBorders>
              <w:top w:val="single" w:sz="4" w:space="0" w:color="auto"/>
            </w:tcBorders>
            <w:vAlign w:val="center"/>
          </w:tcPr>
          <w:p w14:paraId="76C4667B" w14:textId="64E53372"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391</w:t>
            </w:r>
          </w:p>
        </w:tc>
        <w:tc>
          <w:tcPr>
            <w:tcW w:w="850" w:type="dxa"/>
            <w:tcBorders>
              <w:top w:val="single" w:sz="4" w:space="0" w:color="auto"/>
              <w:right w:val="nil"/>
            </w:tcBorders>
            <w:vAlign w:val="center"/>
          </w:tcPr>
          <w:p w14:paraId="679C69ED" w14:textId="63F5174C" w:rsidR="00B61F10" w:rsidRPr="00B61F10" w:rsidRDefault="00B61F10" w:rsidP="00B61F10">
            <w:pPr>
              <w:spacing w:line="264" w:lineRule="auto"/>
              <w:jc w:val="center"/>
              <w:rPr>
                <w:rFonts w:asciiTheme="majorHAnsi" w:hAnsiTheme="majorHAnsi" w:cstheme="majorHAnsi"/>
                <w:bCs/>
                <w:sz w:val="16"/>
                <w:szCs w:val="16"/>
              </w:rPr>
            </w:pPr>
            <w:r w:rsidRPr="00B61F10">
              <w:rPr>
                <w:rFonts w:asciiTheme="majorHAnsi" w:eastAsia="Candara" w:hAnsiTheme="majorHAnsi" w:cstheme="majorHAnsi"/>
                <w:bCs/>
                <w:sz w:val="16"/>
                <w:szCs w:val="16"/>
              </w:rPr>
              <w:t>500</w:t>
            </w:r>
          </w:p>
        </w:tc>
      </w:tr>
      <w:tr w:rsidR="00B61F10" w:rsidRPr="005E66A5" w14:paraId="6E3B137F" w14:textId="77777777" w:rsidTr="00B61F10">
        <w:trPr>
          <w:gridAfter w:val="1"/>
          <w:wAfter w:w="861" w:type="dxa"/>
          <w:cantSplit/>
        </w:trPr>
        <w:tc>
          <w:tcPr>
            <w:tcW w:w="425" w:type="dxa"/>
            <w:tcBorders>
              <w:left w:val="nil"/>
              <w:right w:val="nil"/>
            </w:tcBorders>
          </w:tcPr>
          <w:p w14:paraId="30E9F887" w14:textId="77777777" w:rsidR="00B61F10" w:rsidRDefault="00B61F10" w:rsidP="00B61F10">
            <w:pPr>
              <w:spacing w:line="264" w:lineRule="auto"/>
              <w:jc w:val="both"/>
              <w:rPr>
                <w:rFonts w:asciiTheme="majorHAnsi" w:hAnsiTheme="majorHAnsi" w:cstheme="majorHAnsi"/>
                <w:bCs/>
                <w:sz w:val="16"/>
                <w:szCs w:val="16"/>
              </w:rPr>
            </w:pPr>
          </w:p>
        </w:tc>
        <w:tc>
          <w:tcPr>
            <w:tcW w:w="2836" w:type="dxa"/>
            <w:tcBorders>
              <w:left w:val="nil"/>
            </w:tcBorders>
          </w:tcPr>
          <w:p w14:paraId="1AF0144F" w14:textId="77777777" w:rsidR="00B61F10" w:rsidRPr="00B61F10" w:rsidRDefault="00B61F10" w:rsidP="00B61F10">
            <w:pPr>
              <w:spacing w:line="264" w:lineRule="auto"/>
              <w:jc w:val="both"/>
              <w:rPr>
                <w:rFonts w:asciiTheme="majorHAnsi" w:hAnsiTheme="majorHAnsi" w:cstheme="majorHAnsi"/>
                <w:bCs/>
                <w:sz w:val="16"/>
                <w:szCs w:val="16"/>
              </w:rPr>
            </w:pPr>
          </w:p>
        </w:tc>
        <w:tc>
          <w:tcPr>
            <w:tcW w:w="425" w:type="dxa"/>
          </w:tcPr>
          <w:p w14:paraId="0747D632" w14:textId="3B0E7728"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hAnsiTheme="majorHAnsi" w:cstheme="majorHAnsi"/>
                <w:bCs/>
                <w:sz w:val="16"/>
                <w:szCs w:val="16"/>
              </w:rPr>
              <w:t>%</w:t>
            </w:r>
          </w:p>
        </w:tc>
        <w:tc>
          <w:tcPr>
            <w:tcW w:w="709" w:type="dxa"/>
            <w:vAlign w:val="center"/>
          </w:tcPr>
          <w:p w14:paraId="69F0F82E" w14:textId="651DF95F"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19,0%</w:t>
            </w:r>
          </w:p>
        </w:tc>
        <w:tc>
          <w:tcPr>
            <w:tcW w:w="709" w:type="dxa"/>
            <w:vAlign w:val="center"/>
          </w:tcPr>
          <w:p w14:paraId="5C6DE981" w14:textId="49F4A400"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46,0%</w:t>
            </w:r>
          </w:p>
        </w:tc>
        <w:tc>
          <w:tcPr>
            <w:tcW w:w="709" w:type="dxa"/>
            <w:vAlign w:val="center"/>
          </w:tcPr>
          <w:p w14:paraId="7FA3F02C" w14:textId="494482D2"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27,0%</w:t>
            </w:r>
          </w:p>
        </w:tc>
        <w:tc>
          <w:tcPr>
            <w:tcW w:w="709" w:type="dxa"/>
            <w:vAlign w:val="center"/>
          </w:tcPr>
          <w:p w14:paraId="4F41C0EB" w14:textId="645B7E90"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2,0%</w:t>
            </w:r>
          </w:p>
        </w:tc>
        <w:tc>
          <w:tcPr>
            <w:tcW w:w="992" w:type="dxa"/>
          </w:tcPr>
          <w:p w14:paraId="2892D7CE" w14:textId="25135712"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27,0%</w:t>
            </w:r>
          </w:p>
        </w:tc>
        <w:tc>
          <w:tcPr>
            <w:tcW w:w="708" w:type="dxa"/>
            <w:vAlign w:val="center"/>
          </w:tcPr>
          <w:p w14:paraId="246DCAE9" w14:textId="77777777" w:rsidR="00B61F10" w:rsidRPr="00B61F10" w:rsidRDefault="00B61F10" w:rsidP="00B61F10">
            <w:pPr>
              <w:spacing w:line="264" w:lineRule="auto"/>
              <w:jc w:val="both"/>
              <w:rPr>
                <w:rFonts w:asciiTheme="majorHAnsi" w:hAnsiTheme="majorHAnsi" w:cstheme="majorHAnsi"/>
                <w:bCs/>
                <w:sz w:val="16"/>
                <w:szCs w:val="16"/>
              </w:rPr>
            </w:pPr>
          </w:p>
        </w:tc>
        <w:tc>
          <w:tcPr>
            <w:tcW w:w="850" w:type="dxa"/>
            <w:tcBorders>
              <w:right w:val="nil"/>
            </w:tcBorders>
            <w:vAlign w:val="center"/>
          </w:tcPr>
          <w:p w14:paraId="230E14A7" w14:textId="77777777" w:rsidR="00B61F10" w:rsidRPr="00B61F10" w:rsidRDefault="00B61F10" w:rsidP="00B61F10">
            <w:pPr>
              <w:spacing w:line="264" w:lineRule="auto"/>
              <w:jc w:val="center"/>
              <w:rPr>
                <w:rFonts w:asciiTheme="majorHAnsi" w:hAnsiTheme="majorHAnsi" w:cstheme="majorHAnsi"/>
                <w:bCs/>
                <w:sz w:val="16"/>
                <w:szCs w:val="16"/>
              </w:rPr>
            </w:pPr>
          </w:p>
        </w:tc>
      </w:tr>
      <w:tr w:rsidR="00B61F10" w:rsidRPr="005E66A5" w14:paraId="7CDF20CF" w14:textId="77777777" w:rsidTr="00B61F10">
        <w:trPr>
          <w:gridAfter w:val="1"/>
          <w:wAfter w:w="861" w:type="dxa"/>
        </w:trPr>
        <w:tc>
          <w:tcPr>
            <w:tcW w:w="425" w:type="dxa"/>
          </w:tcPr>
          <w:p w14:paraId="2E97EAC3" w14:textId="6F7276FB" w:rsidR="00B61F10" w:rsidRPr="005E66A5" w:rsidRDefault="00B61F10" w:rsidP="00B61F1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2</w:t>
            </w:r>
          </w:p>
        </w:tc>
        <w:tc>
          <w:tcPr>
            <w:tcW w:w="2836" w:type="dxa"/>
          </w:tcPr>
          <w:p w14:paraId="5D4610EB" w14:textId="7245CA1D" w:rsidR="00B61F10" w:rsidRPr="005E66A5" w:rsidRDefault="00B61F10" w:rsidP="00B61F10">
            <w:pPr>
              <w:spacing w:line="264" w:lineRule="auto"/>
              <w:jc w:val="both"/>
              <w:rPr>
                <w:rFonts w:asciiTheme="majorHAnsi" w:hAnsiTheme="majorHAnsi" w:cstheme="majorHAnsi"/>
                <w:bCs/>
                <w:sz w:val="16"/>
                <w:szCs w:val="16"/>
              </w:rPr>
            </w:pPr>
            <w:r w:rsidRPr="00B61F10">
              <w:rPr>
                <w:rFonts w:asciiTheme="majorHAnsi" w:hAnsiTheme="majorHAnsi" w:cstheme="majorHAnsi"/>
                <w:bCs/>
                <w:sz w:val="16"/>
                <w:szCs w:val="16"/>
              </w:rPr>
              <w:t>Product Diversity</w:t>
            </w:r>
          </w:p>
        </w:tc>
        <w:tc>
          <w:tcPr>
            <w:tcW w:w="425" w:type="dxa"/>
          </w:tcPr>
          <w:p w14:paraId="207AC7E7" w14:textId="131A2B19" w:rsidR="00B61F10" w:rsidRPr="005E66A5" w:rsidRDefault="00B61F10" w:rsidP="00B61F1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F</w:t>
            </w:r>
          </w:p>
        </w:tc>
        <w:tc>
          <w:tcPr>
            <w:tcW w:w="709" w:type="dxa"/>
            <w:vAlign w:val="center"/>
          </w:tcPr>
          <w:p w14:paraId="0680D6FF" w14:textId="561270B1"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18</w:t>
            </w:r>
          </w:p>
        </w:tc>
        <w:tc>
          <w:tcPr>
            <w:tcW w:w="709" w:type="dxa"/>
            <w:vAlign w:val="center"/>
          </w:tcPr>
          <w:p w14:paraId="6D9709FD" w14:textId="1C7A1A55"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43</w:t>
            </w:r>
          </w:p>
        </w:tc>
        <w:tc>
          <w:tcPr>
            <w:tcW w:w="709" w:type="dxa"/>
            <w:vAlign w:val="center"/>
          </w:tcPr>
          <w:p w14:paraId="11E8DD65" w14:textId="1350F52A"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39</w:t>
            </w:r>
          </w:p>
        </w:tc>
        <w:tc>
          <w:tcPr>
            <w:tcW w:w="709" w:type="dxa"/>
            <w:vAlign w:val="center"/>
          </w:tcPr>
          <w:p w14:paraId="6ED380EE" w14:textId="23DA0E46"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0</w:t>
            </w:r>
          </w:p>
        </w:tc>
        <w:tc>
          <w:tcPr>
            <w:tcW w:w="992" w:type="dxa"/>
          </w:tcPr>
          <w:p w14:paraId="7E1E1254" w14:textId="7F6247E0"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39</w:t>
            </w:r>
          </w:p>
        </w:tc>
        <w:tc>
          <w:tcPr>
            <w:tcW w:w="708" w:type="dxa"/>
            <w:vAlign w:val="center"/>
          </w:tcPr>
          <w:p w14:paraId="58B24B82" w14:textId="26919558"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418</w:t>
            </w:r>
          </w:p>
        </w:tc>
        <w:tc>
          <w:tcPr>
            <w:tcW w:w="850" w:type="dxa"/>
            <w:vAlign w:val="center"/>
          </w:tcPr>
          <w:p w14:paraId="4B0794AA" w14:textId="39AE9947" w:rsidR="00B61F10" w:rsidRPr="00B61F10" w:rsidRDefault="00B61F10" w:rsidP="00B61F10">
            <w:pPr>
              <w:spacing w:line="264" w:lineRule="auto"/>
              <w:jc w:val="center"/>
              <w:rPr>
                <w:rFonts w:asciiTheme="majorHAnsi" w:hAnsiTheme="majorHAnsi" w:cstheme="majorHAnsi"/>
                <w:bCs/>
                <w:sz w:val="16"/>
                <w:szCs w:val="16"/>
              </w:rPr>
            </w:pPr>
            <w:r w:rsidRPr="00B61F10">
              <w:rPr>
                <w:rFonts w:asciiTheme="majorHAnsi" w:eastAsia="Candara" w:hAnsiTheme="majorHAnsi" w:cstheme="majorHAnsi"/>
                <w:bCs/>
                <w:sz w:val="16"/>
                <w:szCs w:val="16"/>
              </w:rPr>
              <w:t>500</w:t>
            </w:r>
          </w:p>
        </w:tc>
      </w:tr>
      <w:tr w:rsidR="00B61F10" w:rsidRPr="005E66A5" w14:paraId="4FE06B69" w14:textId="77777777" w:rsidTr="00B61F10">
        <w:trPr>
          <w:gridAfter w:val="1"/>
          <w:wAfter w:w="861" w:type="dxa"/>
          <w:trHeight w:val="277"/>
        </w:trPr>
        <w:tc>
          <w:tcPr>
            <w:tcW w:w="425" w:type="dxa"/>
          </w:tcPr>
          <w:p w14:paraId="76C1DB03" w14:textId="77777777" w:rsidR="00B61F10" w:rsidRDefault="00B61F10" w:rsidP="00B61F10">
            <w:pPr>
              <w:spacing w:line="264" w:lineRule="auto"/>
              <w:jc w:val="both"/>
              <w:rPr>
                <w:rFonts w:asciiTheme="majorHAnsi" w:hAnsiTheme="majorHAnsi" w:cstheme="majorHAnsi"/>
                <w:bCs/>
                <w:sz w:val="16"/>
                <w:szCs w:val="16"/>
              </w:rPr>
            </w:pPr>
          </w:p>
        </w:tc>
        <w:tc>
          <w:tcPr>
            <w:tcW w:w="2836" w:type="dxa"/>
          </w:tcPr>
          <w:p w14:paraId="05FBF1D0" w14:textId="77777777" w:rsidR="00B61F10" w:rsidRPr="00B61F10" w:rsidRDefault="00B61F10" w:rsidP="00B61F10">
            <w:pPr>
              <w:spacing w:line="264" w:lineRule="auto"/>
              <w:jc w:val="both"/>
              <w:rPr>
                <w:rFonts w:asciiTheme="majorHAnsi" w:hAnsiTheme="majorHAnsi" w:cstheme="majorHAnsi"/>
                <w:bCs/>
                <w:sz w:val="16"/>
                <w:szCs w:val="16"/>
              </w:rPr>
            </w:pPr>
          </w:p>
        </w:tc>
        <w:tc>
          <w:tcPr>
            <w:tcW w:w="425" w:type="dxa"/>
          </w:tcPr>
          <w:p w14:paraId="2D786572" w14:textId="6DF428EF" w:rsidR="00B61F10" w:rsidRDefault="00B61F10" w:rsidP="00B61F1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w:t>
            </w:r>
          </w:p>
        </w:tc>
        <w:tc>
          <w:tcPr>
            <w:tcW w:w="709" w:type="dxa"/>
            <w:vAlign w:val="center"/>
          </w:tcPr>
          <w:p w14:paraId="7ED898AF" w14:textId="786C6245"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18,0%</w:t>
            </w:r>
          </w:p>
        </w:tc>
        <w:tc>
          <w:tcPr>
            <w:tcW w:w="709" w:type="dxa"/>
            <w:vAlign w:val="center"/>
          </w:tcPr>
          <w:p w14:paraId="56665C59" w14:textId="7102E1AE"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43,0%</w:t>
            </w:r>
          </w:p>
        </w:tc>
        <w:tc>
          <w:tcPr>
            <w:tcW w:w="709" w:type="dxa"/>
            <w:vAlign w:val="center"/>
          </w:tcPr>
          <w:p w14:paraId="2FF19607" w14:textId="1698D0B7"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39,0%</w:t>
            </w:r>
          </w:p>
        </w:tc>
        <w:tc>
          <w:tcPr>
            <w:tcW w:w="709" w:type="dxa"/>
            <w:vAlign w:val="center"/>
          </w:tcPr>
          <w:p w14:paraId="62156042" w14:textId="7F8BC3BC"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0,0%</w:t>
            </w:r>
          </w:p>
        </w:tc>
        <w:tc>
          <w:tcPr>
            <w:tcW w:w="992" w:type="dxa"/>
          </w:tcPr>
          <w:p w14:paraId="691ABC62" w14:textId="2FE0F989"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39,0%</w:t>
            </w:r>
          </w:p>
        </w:tc>
        <w:tc>
          <w:tcPr>
            <w:tcW w:w="708" w:type="dxa"/>
            <w:vAlign w:val="center"/>
          </w:tcPr>
          <w:p w14:paraId="41B9F7D5" w14:textId="77777777" w:rsidR="00B61F10" w:rsidRPr="00B61F10" w:rsidRDefault="00B61F10" w:rsidP="00B61F10">
            <w:pPr>
              <w:spacing w:line="264" w:lineRule="auto"/>
              <w:jc w:val="both"/>
              <w:rPr>
                <w:rFonts w:asciiTheme="majorHAnsi" w:hAnsiTheme="majorHAnsi" w:cstheme="majorHAnsi"/>
                <w:bCs/>
                <w:sz w:val="16"/>
                <w:szCs w:val="16"/>
              </w:rPr>
            </w:pPr>
          </w:p>
        </w:tc>
        <w:tc>
          <w:tcPr>
            <w:tcW w:w="850" w:type="dxa"/>
            <w:vAlign w:val="center"/>
          </w:tcPr>
          <w:p w14:paraId="1665865D" w14:textId="77777777" w:rsidR="00B61F10" w:rsidRPr="00B61F10" w:rsidRDefault="00B61F10" w:rsidP="00B61F10">
            <w:pPr>
              <w:spacing w:line="264" w:lineRule="auto"/>
              <w:jc w:val="center"/>
              <w:rPr>
                <w:rFonts w:asciiTheme="majorHAnsi" w:hAnsiTheme="majorHAnsi" w:cstheme="majorHAnsi"/>
                <w:bCs/>
                <w:sz w:val="16"/>
                <w:szCs w:val="16"/>
              </w:rPr>
            </w:pPr>
          </w:p>
        </w:tc>
      </w:tr>
      <w:tr w:rsidR="00B61F10" w:rsidRPr="005E66A5" w14:paraId="45C0A266" w14:textId="77777777" w:rsidTr="00B61F10">
        <w:trPr>
          <w:gridAfter w:val="1"/>
          <w:wAfter w:w="861" w:type="dxa"/>
        </w:trPr>
        <w:tc>
          <w:tcPr>
            <w:tcW w:w="425" w:type="dxa"/>
          </w:tcPr>
          <w:p w14:paraId="09CB3868" w14:textId="154B72EC" w:rsidR="00B61F10" w:rsidRPr="005E66A5" w:rsidRDefault="00B61F10" w:rsidP="00B61F1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3</w:t>
            </w:r>
          </w:p>
        </w:tc>
        <w:tc>
          <w:tcPr>
            <w:tcW w:w="2836" w:type="dxa"/>
            <w:vMerge w:val="restart"/>
          </w:tcPr>
          <w:p w14:paraId="04C0FC56" w14:textId="0077C574" w:rsidR="00B61F10" w:rsidRPr="005E66A5" w:rsidRDefault="00B61F10" w:rsidP="00B61F10">
            <w:pPr>
              <w:spacing w:line="264" w:lineRule="auto"/>
              <w:jc w:val="both"/>
              <w:rPr>
                <w:rFonts w:asciiTheme="majorHAnsi" w:hAnsiTheme="majorHAnsi" w:cstheme="majorHAnsi"/>
                <w:bCs/>
                <w:sz w:val="16"/>
                <w:szCs w:val="16"/>
              </w:rPr>
            </w:pPr>
            <w:r w:rsidRPr="00B61F10">
              <w:rPr>
                <w:rFonts w:asciiTheme="majorHAnsi" w:hAnsiTheme="majorHAnsi" w:cstheme="majorHAnsi"/>
                <w:bCs/>
                <w:sz w:val="16"/>
                <w:szCs w:val="16"/>
              </w:rPr>
              <w:t>Well-organized products in stores/stores layout or commercial space harmony</w:t>
            </w:r>
          </w:p>
        </w:tc>
        <w:tc>
          <w:tcPr>
            <w:tcW w:w="425" w:type="dxa"/>
          </w:tcPr>
          <w:p w14:paraId="22B17D30" w14:textId="70531E01" w:rsidR="00B61F10" w:rsidRPr="005E66A5" w:rsidRDefault="00B61F10" w:rsidP="00B61F1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F</w:t>
            </w:r>
          </w:p>
        </w:tc>
        <w:tc>
          <w:tcPr>
            <w:tcW w:w="709" w:type="dxa"/>
            <w:vAlign w:val="center"/>
          </w:tcPr>
          <w:p w14:paraId="7143B1BE" w14:textId="64D1C885"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7</w:t>
            </w:r>
          </w:p>
        </w:tc>
        <w:tc>
          <w:tcPr>
            <w:tcW w:w="709" w:type="dxa"/>
            <w:vAlign w:val="center"/>
          </w:tcPr>
          <w:p w14:paraId="4F6A7E93" w14:textId="5F0688A8"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30</w:t>
            </w:r>
          </w:p>
        </w:tc>
        <w:tc>
          <w:tcPr>
            <w:tcW w:w="709" w:type="dxa"/>
            <w:vAlign w:val="center"/>
          </w:tcPr>
          <w:p w14:paraId="75DB304E" w14:textId="18B575EB"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56</w:t>
            </w:r>
          </w:p>
        </w:tc>
        <w:tc>
          <w:tcPr>
            <w:tcW w:w="709" w:type="dxa"/>
            <w:vAlign w:val="center"/>
          </w:tcPr>
          <w:p w14:paraId="5D2F9E0F" w14:textId="04796688"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7</w:t>
            </w:r>
          </w:p>
        </w:tc>
        <w:tc>
          <w:tcPr>
            <w:tcW w:w="992" w:type="dxa"/>
          </w:tcPr>
          <w:p w14:paraId="6381C87D" w14:textId="405F1EB0"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56</w:t>
            </w:r>
          </w:p>
        </w:tc>
        <w:tc>
          <w:tcPr>
            <w:tcW w:w="708" w:type="dxa"/>
            <w:vAlign w:val="center"/>
          </w:tcPr>
          <w:p w14:paraId="16FAAA5A" w14:textId="444FC4AA"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393</w:t>
            </w:r>
          </w:p>
        </w:tc>
        <w:tc>
          <w:tcPr>
            <w:tcW w:w="850" w:type="dxa"/>
            <w:vAlign w:val="center"/>
          </w:tcPr>
          <w:p w14:paraId="2965E9A2" w14:textId="6CBC32F9" w:rsidR="00B61F10" w:rsidRPr="00B61F10" w:rsidRDefault="00B61F10" w:rsidP="00B61F10">
            <w:pPr>
              <w:spacing w:line="264" w:lineRule="auto"/>
              <w:jc w:val="center"/>
              <w:rPr>
                <w:rFonts w:asciiTheme="majorHAnsi" w:hAnsiTheme="majorHAnsi" w:cstheme="majorHAnsi"/>
                <w:bCs/>
                <w:sz w:val="16"/>
                <w:szCs w:val="16"/>
              </w:rPr>
            </w:pPr>
            <w:r w:rsidRPr="00B61F10">
              <w:rPr>
                <w:rFonts w:asciiTheme="majorHAnsi" w:eastAsia="Candara" w:hAnsiTheme="majorHAnsi" w:cstheme="majorHAnsi"/>
                <w:bCs/>
                <w:sz w:val="16"/>
                <w:szCs w:val="16"/>
              </w:rPr>
              <w:t>500</w:t>
            </w:r>
          </w:p>
        </w:tc>
      </w:tr>
      <w:tr w:rsidR="00B61F10" w:rsidRPr="005E66A5" w14:paraId="1E3ACC01" w14:textId="77777777" w:rsidTr="00B61F10">
        <w:trPr>
          <w:gridAfter w:val="1"/>
          <w:wAfter w:w="861" w:type="dxa"/>
          <w:trHeight w:val="269"/>
        </w:trPr>
        <w:tc>
          <w:tcPr>
            <w:tcW w:w="425" w:type="dxa"/>
          </w:tcPr>
          <w:p w14:paraId="7448EF47" w14:textId="77777777" w:rsidR="00B61F10" w:rsidRDefault="00B61F10" w:rsidP="00B61F10">
            <w:pPr>
              <w:spacing w:line="264" w:lineRule="auto"/>
              <w:jc w:val="both"/>
              <w:rPr>
                <w:rFonts w:asciiTheme="majorHAnsi" w:hAnsiTheme="majorHAnsi" w:cstheme="majorHAnsi"/>
                <w:bCs/>
                <w:sz w:val="16"/>
                <w:szCs w:val="16"/>
              </w:rPr>
            </w:pPr>
          </w:p>
        </w:tc>
        <w:tc>
          <w:tcPr>
            <w:tcW w:w="2836" w:type="dxa"/>
            <w:vMerge/>
          </w:tcPr>
          <w:p w14:paraId="2D1067B6" w14:textId="77777777" w:rsidR="00B61F10" w:rsidRPr="00B61F10" w:rsidRDefault="00B61F10" w:rsidP="00B61F10">
            <w:pPr>
              <w:spacing w:line="264" w:lineRule="auto"/>
              <w:jc w:val="both"/>
              <w:rPr>
                <w:rFonts w:asciiTheme="majorHAnsi" w:hAnsiTheme="majorHAnsi" w:cstheme="majorHAnsi"/>
                <w:bCs/>
                <w:sz w:val="16"/>
                <w:szCs w:val="16"/>
              </w:rPr>
            </w:pPr>
          </w:p>
        </w:tc>
        <w:tc>
          <w:tcPr>
            <w:tcW w:w="425" w:type="dxa"/>
          </w:tcPr>
          <w:p w14:paraId="696780C4" w14:textId="4AD34445" w:rsidR="00B61F10" w:rsidRDefault="00B61F10" w:rsidP="00B61F1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w:t>
            </w:r>
          </w:p>
        </w:tc>
        <w:tc>
          <w:tcPr>
            <w:tcW w:w="709" w:type="dxa"/>
            <w:vAlign w:val="center"/>
          </w:tcPr>
          <w:p w14:paraId="42C3BC44" w14:textId="1C291105"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7,0%</w:t>
            </w:r>
          </w:p>
        </w:tc>
        <w:tc>
          <w:tcPr>
            <w:tcW w:w="709" w:type="dxa"/>
            <w:vAlign w:val="center"/>
          </w:tcPr>
          <w:p w14:paraId="6A1A471B" w14:textId="6E7EA071"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30,0%</w:t>
            </w:r>
          </w:p>
        </w:tc>
        <w:tc>
          <w:tcPr>
            <w:tcW w:w="709" w:type="dxa"/>
            <w:vAlign w:val="center"/>
          </w:tcPr>
          <w:p w14:paraId="0D26BED0" w14:textId="0ADDEEAA"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56,0%</w:t>
            </w:r>
          </w:p>
        </w:tc>
        <w:tc>
          <w:tcPr>
            <w:tcW w:w="709" w:type="dxa"/>
            <w:vAlign w:val="center"/>
          </w:tcPr>
          <w:p w14:paraId="2272E989" w14:textId="7F199A8A"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7,0%</w:t>
            </w:r>
          </w:p>
        </w:tc>
        <w:tc>
          <w:tcPr>
            <w:tcW w:w="992" w:type="dxa"/>
          </w:tcPr>
          <w:p w14:paraId="2D75FA8C" w14:textId="144A9579"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56,0%</w:t>
            </w:r>
          </w:p>
        </w:tc>
        <w:tc>
          <w:tcPr>
            <w:tcW w:w="708" w:type="dxa"/>
            <w:vAlign w:val="center"/>
          </w:tcPr>
          <w:p w14:paraId="2219952B" w14:textId="77777777" w:rsidR="00B61F10" w:rsidRPr="00B61F10" w:rsidRDefault="00B61F10" w:rsidP="00B61F10">
            <w:pPr>
              <w:spacing w:line="264" w:lineRule="auto"/>
              <w:jc w:val="both"/>
              <w:rPr>
                <w:rFonts w:asciiTheme="majorHAnsi" w:hAnsiTheme="majorHAnsi" w:cstheme="majorHAnsi"/>
                <w:bCs/>
                <w:sz w:val="16"/>
                <w:szCs w:val="16"/>
              </w:rPr>
            </w:pPr>
          </w:p>
        </w:tc>
        <w:tc>
          <w:tcPr>
            <w:tcW w:w="850" w:type="dxa"/>
            <w:vAlign w:val="center"/>
          </w:tcPr>
          <w:p w14:paraId="4A7C50F6" w14:textId="77777777" w:rsidR="00B61F10" w:rsidRPr="00B61F10" w:rsidRDefault="00B61F10" w:rsidP="00B61F10">
            <w:pPr>
              <w:spacing w:line="264" w:lineRule="auto"/>
              <w:jc w:val="center"/>
              <w:rPr>
                <w:rFonts w:asciiTheme="majorHAnsi" w:hAnsiTheme="majorHAnsi" w:cstheme="majorHAnsi"/>
                <w:bCs/>
                <w:sz w:val="16"/>
                <w:szCs w:val="16"/>
              </w:rPr>
            </w:pPr>
          </w:p>
        </w:tc>
      </w:tr>
      <w:tr w:rsidR="00B61F10" w:rsidRPr="005E66A5" w14:paraId="78DED08D" w14:textId="77777777" w:rsidTr="00B61F10">
        <w:trPr>
          <w:gridAfter w:val="1"/>
          <w:wAfter w:w="861" w:type="dxa"/>
        </w:trPr>
        <w:tc>
          <w:tcPr>
            <w:tcW w:w="425" w:type="dxa"/>
            <w:tcBorders>
              <w:left w:val="nil"/>
              <w:right w:val="nil"/>
            </w:tcBorders>
          </w:tcPr>
          <w:p w14:paraId="2767FAAB" w14:textId="0A848567" w:rsidR="00B61F10" w:rsidRPr="005E66A5" w:rsidRDefault="00B61F10" w:rsidP="00B61F1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4</w:t>
            </w:r>
          </w:p>
        </w:tc>
        <w:tc>
          <w:tcPr>
            <w:tcW w:w="2836" w:type="dxa"/>
            <w:tcBorders>
              <w:left w:val="nil"/>
            </w:tcBorders>
          </w:tcPr>
          <w:p w14:paraId="77A8F144" w14:textId="4F85857B" w:rsidR="00B61F10" w:rsidRPr="005E66A5" w:rsidRDefault="00B61F10" w:rsidP="00B61F10">
            <w:pPr>
              <w:spacing w:line="264" w:lineRule="auto"/>
              <w:jc w:val="both"/>
              <w:rPr>
                <w:rFonts w:asciiTheme="majorHAnsi" w:hAnsiTheme="majorHAnsi" w:cstheme="majorHAnsi"/>
                <w:bCs/>
                <w:sz w:val="16"/>
                <w:szCs w:val="16"/>
              </w:rPr>
            </w:pPr>
            <w:r w:rsidRPr="00B61F10">
              <w:rPr>
                <w:rFonts w:asciiTheme="majorHAnsi" w:hAnsiTheme="majorHAnsi" w:cstheme="majorHAnsi"/>
                <w:bCs/>
                <w:sz w:val="16"/>
                <w:szCs w:val="16"/>
              </w:rPr>
              <w:t>Good corridor dimension</w:t>
            </w:r>
          </w:p>
        </w:tc>
        <w:tc>
          <w:tcPr>
            <w:tcW w:w="425" w:type="dxa"/>
          </w:tcPr>
          <w:p w14:paraId="735268B9" w14:textId="5B8DCA65" w:rsidR="00B61F10" w:rsidRPr="005E66A5" w:rsidRDefault="00B61F10" w:rsidP="00B61F1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F</w:t>
            </w:r>
          </w:p>
        </w:tc>
        <w:tc>
          <w:tcPr>
            <w:tcW w:w="709" w:type="dxa"/>
            <w:vAlign w:val="center"/>
          </w:tcPr>
          <w:p w14:paraId="1814CF10" w14:textId="0C5507D2"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53</w:t>
            </w:r>
          </w:p>
        </w:tc>
        <w:tc>
          <w:tcPr>
            <w:tcW w:w="709" w:type="dxa"/>
            <w:vAlign w:val="center"/>
          </w:tcPr>
          <w:p w14:paraId="21321708" w14:textId="3519B3FE"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33</w:t>
            </w:r>
          </w:p>
        </w:tc>
        <w:tc>
          <w:tcPr>
            <w:tcW w:w="709" w:type="dxa"/>
            <w:vAlign w:val="center"/>
          </w:tcPr>
          <w:p w14:paraId="472FB1FC" w14:textId="361AF3A9"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14</w:t>
            </w:r>
          </w:p>
        </w:tc>
        <w:tc>
          <w:tcPr>
            <w:tcW w:w="709" w:type="dxa"/>
            <w:vAlign w:val="center"/>
          </w:tcPr>
          <w:p w14:paraId="60DD30DB" w14:textId="430272CF"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0</w:t>
            </w:r>
          </w:p>
        </w:tc>
        <w:tc>
          <w:tcPr>
            <w:tcW w:w="992" w:type="dxa"/>
          </w:tcPr>
          <w:p w14:paraId="4FD9AACF" w14:textId="4FFB55ED"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14</w:t>
            </w:r>
          </w:p>
        </w:tc>
        <w:tc>
          <w:tcPr>
            <w:tcW w:w="708" w:type="dxa"/>
            <w:vAlign w:val="center"/>
          </w:tcPr>
          <w:p w14:paraId="0A2305E4" w14:textId="10FACE2A"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453</w:t>
            </w:r>
          </w:p>
        </w:tc>
        <w:tc>
          <w:tcPr>
            <w:tcW w:w="850" w:type="dxa"/>
            <w:tcBorders>
              <w:right w:val="nil"/>
            </w:tcBorders>
            <w:vAlign w:val="center"/>
          </w:tcPr>
          <w:p w14:paraId="7CA59F57" w14:textId="75714EB2" w:rsidR="00B61F10" w:rsidRPr="00B61F10" w:rsidRDefault="00B61F10" w:rsidP="00B61F10">
            <w:pPr>
              <w:spacing w:line="264" w:lineRule="auto"/>
              <w:jc w:val="center"/>
              <w:rPr>
                <w:rFonts w:asciiTheme="majorHAnsi" w:hAnsiTheme="majorHAnsi" w:cstheme="majorHAnsi"/>
                <w:bCs/>
                <w:sz w:val="16"/>
                <w:szCs w:val="16"/>
              </w:rPr>
            </w:pPr>
            <w:r w:rsidRPr="00B61F10">
              <w:rPr>
                <w:rFonts w:asciiTheme="majorHAnsi" w:eastAsia="Candara" w:hAnsiTheme="majorHAnsi" w:cstheme="majorHAnsi"/>
                <w:bCs/>
                <w:sz w:val="16"/>
                <w:szCs w:val="16"/>
              </w:rPr>
              <w:t>500</w:t>
            </w:r>
          </w:p>
        </w:tc>
      </w:tr>
      <w:tr w:rsidR="00B61F10" w:rsidRPr="005E66A5" w14:paraId="4C3C088C" w14:textId="77777777" w:rsidTr="00B61F10">
        <w:trPr>
          <w:gridAfter w:val="1"/>
          <w:wAfter w:w="861" w:type="dxa"/>
          <w:trHeight w:val="305"/>
        </w:trPr>
        <w:tc>
          <w:tcPr>
            <w:tcW w:w="425" w:type="dxa"/>
            <w:tcBorders>
              <w:left w:val="nil"/>
              <w:right w:val="nil"/>
            </w:tcBorders>
          </w:tcPr>
          <w:p w14:paraId="6D2E68AF" w14:textId="77777777" w:rsidR="00B61F10" w:rsidRDefault="00B61F10" w:rsidP="00B61F10">
            <w:pPr>
              <w:spacing w:line="264" w:lineRule="auto"/>
              <w:jc w:val="both"/>
              <w:rPr>
                <w:rFonts w:asciiTheme="majorHAnsi" w:hAnsiTheme="majorHAnsi" w:cstheme="majorHAnsi"/>
                <w:bCs/>
                <w:sz w:val="16"/>
                <w:szCs w:val="16"/>
              </w:rPr>
            </w:pPr>
          </w:p>
        </w:tc>
        <w:tc>
          <w:tcPr>
            <w:tcW w:w="2836" w:type="dxa"/>
            <w:tcBorders>
              <w:left w:val="nil"/>
            </w:tcBorders>
          </w:tcPr>
          <w:p w14:paraId="2872F7A7" w14:textId="77777777" w:rsidR="00B61F10" w:rsidRPr="00B61F10" w:rsidRDefault="00B61F10" w:rsidP="00B61F10">
            <w:pPr>
              <w:spacing w:line="264" w:lineRule="auto"/>
              <w:jc w:val="both"/>
              <w:rPr>
                <w:rFonts w:asciiTheme="majorHAnsi" w:hAnsiTheme="majorHAnsi" w:cstheme="majorHAnsi"/>
                <w:bCs/>
                <w:sz w:val="16"/>
                <w:szCs w:val="16"/>
              </w:rPr>
            </w:pPr>
          </w:p>
        </w:tc>
        <w:tc>
          <w:tcPr>
            <w:tcW w:w="425" w:type="dxa"/>
          </w:tcPr>
          <w:p w14:paraId="5D93968F" w14:textId="699A7C5A" w:rsidR="00B61F10" w:rsidRDefault="00B61F10" w:rsidP="00B61F1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w:t>
            </w:r>
          </w:p>
        </w:tc>
        <w:tc>
          <w:tcPr>
            <w:tcW w:w="709" w:type="dxa"/>
            <w:vAlign w:val="center"/>
          </w:tcPr>
          <w:p w14:paraId="0203E470" w14:textId="781C400F"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53,0%</w:t>
            </w:r>
          </w:p>
        </w:tc>
        <w:tc>
          <w:tcPr>
            <w:tcW w:w="709" w:type="dxa"/>
            <w:vAlign w:val="center"/>
          </w:tcPr>
          <w:p w14:paraId="6A5F5328" w14:textId="6ED26CEB"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33,0%</w:t>
            </w:r>
          </w:p>
        </w:tc>
        <w:tc>
          <w:tcPr>
            <w:tcW w:w="709" w:type="dxa"/>
            <w:vAlign w:val="center"/>
          </w:tcPr>
          <w:p w14:paraId="660627C2" w14:textId="19A95BC0"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14,0%</w:t>
            </w:r>
          </w:p>
        </w:tc>
        <w:tc>
          <w:tcPr>
            <w:tcW w:w="709" w:type="dxa"/>
            <w:vAlign w:val="center"/>
          </w:tcPr>
          <w:p w14:paraId="1530227C" w14:textId="11318947"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0,0%</w:t>
            </w:r>
          </w:p>
        </w:tc>
        <w:tc>
          <w:tcPr>
            <w:tcW w:w="992" w:type="dxa"/>
          </w:tcPr>
          <w:p w14:paraId="72A79CD3" w14:textId="346C28EF"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14,0%</w:t>
            </w:r>
          </w:p>
        </w:tc>
        <w:tc>
          <w:tcPr>
            <w:tcW w:w="708" w:type="dxa"/>
            <w:vAlign w:val="center"/>
          </w:tcPr>
          <w:p w14:paraId="23384A2F" w14:textId="77777777" w:rsidR="00B61F10" w:rsidRPr="00B61F10" w:rsidRDefault="00B61F10" w:rsidP="00B61F10">
            <w:pPr>
              <w:spacing w:line="264" w:lineRule="auto"/>
              <w:jc w:val="both"/>
              <w:rPr>
                <w:rFonts w:asciiTheme="majorHAnsi" w:hAnsiTheme="majorHAnsi" w:cstheme="majorHAnsi"/>
                <w:bCs/>
                <w:sz w:val="16"/>
                <w:szCs w:val="16"/>
              </w:rPr>
            </w:pPr>
          </w:p>
        </w:tc>
        <w:tc>
          <w:tcPr>
            <w:tcW w:w="850" w:type="dxa"/>
            <w:tcBorders>
              <w:right w:val="nil"/>
            </w:tcBorders>
            <w:vAlign w:val="center"/>
          </w:tcPr>
          <w:p w14:paraId="4182A68B" w14:textId="77777777" w:rsidR="00B61F10" w:rsidRPr="00B61F10" w:rsidRDefault="00B61F10" w:rsidP="00B61F10">
            <w:pPr>
              <w:spacing w:line="264" w:lineRule="auto"/>
              <w:jc w:val="center"/>
              <w:rPr>
                <w:rFonts w:asciiTheme="majorHAnsi" w:hAnsiTheme="majorHAnsi" w:cstheme="majorHAnsi"/>
                <w:bCs/>
                <w:sz w:val="16"/>
                <w:szCs w:val="16"/>
              </w:rPr>
            </w:pPr>
          </w:p>
        </w:tc>
      </w:tr>
      <w:tr w:rsidR="00B61F10" w:rsidRPr="005E66A5" w14:paraId="0220DB43" w14:textId="77777777" w:rsidTr="00B61F10">
        <w:trPr>
          <w:gridAfter w:val="1"/>
          <w:wAfter w:w="861" w:type="dxa"/>
          <w:trHeight w:val="267"/>
        </w:trPr>
        <w:tc>
          <w:tcPr>
            <w:tcW w:w="425" w:type="dxa"/>
            <w:tcBorders>
              <w:left w:val="nil"/>
              <w:right w:val="nil"/>
            </w:tcBorders>
          </w:tcPr>
          <w:p w14:paraId="718FF167" w14:textId="18FE86B4" w:rsidR="00B61F10" w:rsidRPr="005E66A5" w:rsidRDefault="00B61F10" w:rsidP="00B61F1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5</w:t>
            </w:r>
          </w:p>
        </w:tc>
        <w:tc>
          <w:tcPr>
            <w:tcW w:w="2836" w:type="dxa"/>
            <w:tcBorders>
              <w:left w:val="nil"/>
            </w:tcBorders>
          </w:tcPr>
          <w:p w14:paraId="3A2CE0BF" w14:textId="7D81DC52" w:rsidR="00B61F10" w:rsidRPr="005E66A5" w:rsidRDefault="00B61F10" w:rsidP="00B61F10">
            <w:pPr>
              <w:spacing w:line="264" w:lineRule="auto"/>
              <w:jc w:val="both"/>
              <w:rPr>
                <w:rFonts w:asciiTheme="majorHAnsi" w:hAnsiTheme="majorHAnsi" w:cstheme="majorHAnsi"/>
                <w:bCs/>
                <w:sz w:val="16"/>
                <w:szCs w:val="16"/>
              </w:rPr>
            </w:pPr>
            <w:r w:rsidRPr="00B61F10">
              <w:rPr>
                <w:rFonts w:asciiTheme="majorHAnsi" w:hAnsiTheme="majorHAnsi" w:cstheme="majorHAnsi"/>
                <w:bCs/>
                <w:sz w:val="16"/>
                <w:szCs w:val="16"/>
              </w:rPr>
              <w:t>Natural lighting</w:t>
            </w:r>
          </w:p>
        </w:tc>
        <w:tc>
          <w:tcPr>
            <w:tcW w:w="425" w:type="dxa"/>
          </w:tcPr>
          <w:p w14:paraId="66B6E19E" w14:textId="66A1659B" w:rsidR="00B61F10" w:rsidRPr="005E66A5" w:rsidRDefault="00B61F10" w:rsidP="00B61F1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F</w:t>
            </w:r>
          </w:p>
        </w:tc>
        <w:tc>
          <w:tcPr>
            <w:tcW w:w="709" w:type="dxa"/>
            <w:vAlign w:val="center"/>
          </w:tcPr>
          <w:p w14:paraId="10FA4943" w14:textId="346B1EE2"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45</w:t>
            </w:r>
          </w:p>
        </w:tc>
        <w:tc>
          <w:tcPr>
            <w:tcW w:w="709" w:type="dxa"/>
            <w:vAlign w:val="center"/>
          </w:tcPr>
          <w:p w14:paraId="6CD9412A" w14:textId="0C8C9793"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34</w:t>
            </w:r>
          </w:p>
        </w:tc>
        <w:tc>
          <w:tcPr>
            <w:tcW w:w="709" w:type="dxa"/>
            <w:vAlign w:val="center"/>
          </w:tcPr>
          <w:p w14:paraId="65A5E071" w14:textId="089FA338"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17</w:t>
            </w:r>
          </w:p>
        </w:tc>
        <w:tc>
          <w:tcPr>
            <w:tcW w:w="709" w:type="dxa"/>
            <w:vAlign w:val="center"/>
          </w:tcPr>
          <w:p w14:paraId="27A03661" w14:textId="6F455363"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4</w:t>
            </w:r>
          </w:p>
        </w:tc>
        <w:tc>
          <w:tcPr>
            <w:tcW w:w="992" w:type="dxa"/>
          </w:tcPr>
          <w:p w14:paraId="4852ED39" w14:textId="519CF812"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17</w:t>
            </w:r>
          </w:p>
        </w:tc>
        <w:tc>
          <w:tcPr>
            <w:tcW w:w="708" w:type="dxa"/>
            <w:vAlign w:val="center"/>
          </w:tcPr>
          <w:p w14:paraId="30637036" w14:textId="16E50232"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437</w:t>
            </w:r>
          </w:p>
        </w:tc>
        <w:tc>
          <w:tcPr>
            <w:tcW w:w="850" w:type="dxa"/>
            <w:tcBorders>
              <w:right w:val="nil"/>
            </w:tcBorders>
            <w:vAlign w:val="center"/>
          </w:tcPr>
          <w:p w14:paraId="71D48C8C" w14:textId="6A91FD05" w:rsidR="00B61F10" w:rsidRPr="00B61F10" w:rsidRDefault="00B61F10" w:rsidP="00B61F10">
            <w:pPr>
              <w:spacing w:line="264" w:lineRule="auto"/>
              <w:jc w:val="center"/>
              <w:rPr>
                <w:rFonts w:asciiTheme="majorHAnsi" w:hAnsiTheme="majorHAnsi" w:cstheme="majorHAnsi"/>
                <w:bCs/>
                <w:sz w:val="16"/>
                <w:szCs w:val="16"/>
              </w:rPr>
            </w:pPr>
            <w:r w:rsidRPr="00B61F10">
              <w:rPr>
                <w:rFonts w:asciiTheme="majorHAnsi" w:eastAsia="Candara" w:hAnsiTheme="majorHAnsi" w:cstheme="majorHAnsi"/>
                <w:bCs/>
                <w:sz w:val="16"/>
                <w:szCs w:val="16"/>
              </w:rPr>
              <w:t>500</w:t>
            </w:r>
          </w:p>
        </w:tc>
      </w:tr>
      <w:tr w:rsidR="00B61F10" w:rsidRPr="005E66A5" w14:paraId="5938C698" w14:textId="77777777" w:rsidTr="00B61F10">
        <w:trPr>
          <w:gridAfter w:val="1"/>
          <w:wAfter w:w="861" w:type="dxa"/>
          <w:trHeight w:val="285"/>
        </w:trPr>
        <w:tc>
          <w:tcPr>
            <w:tcW w:w="425" w:type="dxa"/>
            <w:tcBorders>
              <w:left w:val="nil"/>
              <w:right w:val="nil"/>
            </w:tcBorders>
          </w:tcPr>
          <w:p w14:paraId="6001EEC5" w14:textId="77777777" w:rsidR="00B61F10" w:rsidRDefault="00B61F10" w:rsidP="00B61F10">
            <w:pPr>
              <w:spacing w:line="264" w:lineRule="auto"/>
              <w:jc w:val="both"/>
              <w:rPr>
                <w:rFonts w:asciiTheme="majorHAnsi" w:hAnsiTheme="majorHAnsi" w:cstheme="majorHAnsi"/>
                <w:bCs/>
                <w:sz w:val="16"/>
                <w:szCs w:val="16"/>
              </w:rPr>
            </w:pPr>
          </w:p>
        </w:tc>
        <w:tc>
          <w:tcPr>
            <w:tcW w:w="2836" w:type="dxa"/>
            <w:tcBorders>
              <w:left w:val="nil"/>
            </w:tcBorders>
          </w:tcPr>
          <w:p w14:paraId="4531DF5F" w14:textId="77777777" w:rsidR="00B61F10" w:rsidRPr="00B61F10" w:rsidRDefault="00B61F10" w:rsidP="00B61F10">
            <w:pPr>
              <w:spacing w:line="264" w:lineRule="auto"/>
              <w:jc w:val="both"/>
              <w:rPr>
                <w:rFonts w:asciiTheme="majorHAnsi" w:hAnsiTheme="majorHAnsi" w:cstheme="majorHAnsi"/>
                <w:bCs/>
                <w:sz w:val="16"/>
                <w:szCs w:val="16"/>
              </w:rPr>
            </w:pPr>
          </w:p>
        </w:tc>
        <w:tc>
          <w:tcPr>
            <w:tcW w:w="425" w:type="dxa"/>
          </w:tcPr>
          <w:p w14:paraId="25531741" w14:textId="58C3CE23" w:rsidR="00B61F10" w:rsidRPr="005E66A5" w:rsidRDefault="00B61F10" w:rsidP="00B61F1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w:t>
            </w:r>
          </w:p>
        </w:tc>
        <w:tc>
          <w:tcPr>
            <w:tcW w:w="709" w:type="dxa"/>
            <w:vAlign w:val="center"/>
          </w:tcPr>
          <w:p w14:paraId="7FAFE6FC" w14:textId="0DE5B52A"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45,0%</w:t>
            </w:r>
          </w:p>
        </w:tc>
        <w:tc>
          <w:tcPr>
            <w:tcW w:w="709" w:type="dxa"/>
            <w:vAlign w:val="center"/>
          </w:tcPr>
          <w:p w14:paraId="1A3D519A" w14:textId="4063D1F1"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34,0%</w:t>
            </w:r>
          </w:p>
        </w:tc>
        <w:tc>
          <w:tcPr>
            <w:tcW w:w="709" w:type="dxa"/>
            <w:vAlign w:val="center"/>
          </w:tcPr>
          <w:p w14:paraId="3D7044C2" w14:textId="5079E18B"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17,0%</w:t>
            </w:r>
          </w:p>
        </w:tc>
        <w:tc>
          <w:tcPr>
            <w:tcW w:w="709" w:type="dxa"/>
            <w:vAlign w:val="center"/>
          </w:tcPr>
          <w:p w14:paraId="170A88B7" w14:textId="6ECE66E9"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4,0%</w:t>
            </w:r>
          </w:p>
        </w:tc>
        <w:tc>
          <w:tcPr>
            <w:tcW w:w="992" w:type="dxa"/>
          </w:tcPr>
          <w:p w14:paraId="0A2B9DD7" w14:textId="7F4EFB8A"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17,0%</w:t>
            </w:r>
          </w:p>
        </w:tc>
        <w:tc>
          <w:tcPr>
            <w:tcW w:w="708" w:type="dxa"/>
            <w:vAlign w:val="center"/>
          </w:tcPr>
          <w:p w14:paraId="4652EDEA" w14:textId="77777777" w:rsidR="00B61F10" w:rsidRPr="00B61F10" w:rsidRDefault="00B61F10" w:rsidP="00B61F10">
            <w:pPr>
              <w:spacing w:line="264" w:lineRule="auto"/>
              <w:jc w:val="both"/>
              <w:rPr>
                <w:rFonts w:asciiTheme="majorHAnsi" w:hAnsiTheme="majorHAnsi" w:cstheme="majorHAnsi"/>
                <w:bCs/>
                <w:sz w:val="16"/>
                <w:szCs w:val="16"/>
              </w:rPr>
            </w:pPr>
          </w:p>
        </w:tc>
        <w:tc>
          <w:tcPr>
            <w:tcW w:w="850" w:type="dxa"/>
            <w:tcBorders>
              <w:right w:val="nil"/>
            </w:tcBorders>
            <w:vAlign w:val="center"/>
          </w:tcPr>
          <w:p w14:paraId="767DF54F" w14:textId="77777777" w:rsidR="00B61F10" w:rsidRPr="00B61F10" w:rsidRDefault="00B61F10" w:rsidP="00B61F10">
            <w:pPr>
              <w:spacing w:line="264" w:lineRule="auto"/>
              <w:jc w:val="center"/>
              <w:rPr>
                <w:rFonts w:asciiTheme="majorHAnsi" w:hAnsiTheme="majorHAnsi" w:cstheme="majorHAnsi"/>
                <w:bCs/>
                <w:sz w:val="16"/>
                <w:szCs w:val="16"/>
              </w:rPr>
            </w:pPr>
          </w:p>
        </w:tc>
      </w:tr>
      <w:tr w:rsidR="00B61F10" w:rsidRPr="005E66A5" w14:paraId="02DA76B5" w14:textId="77777777" w:rsidTr="00B61F10">
        <w:trPr>
          <w:gridAfter w:val="1"/>
          <w:wAfter w:w="861" w:type="dxa"/>
        </w:trPr>
        <w:tc>
          <w:tcPr>
            <w:tcW w:w="425" w:type="dxa"/>
            <w:tcBorders>
              <w:left w:val="nil"/>
              <w:bottom w:val="single" w:sz="4" w:space="0" w:color="auto"/>
              <w:right w:val="nil"/>
            </w:tcBorders>
          </w:tcPr>
          <w:p w14:paraId="0E023093" w14:textId="77777777" w:rsidR="00B61F10" w:rsidRDefault="00B61F10" w:rsidP="00B61F10">
            <w:pPr>
              <w:spacing w:line="264" w:lineRule="auto"/>
              <w:jc w:val="both"/>
              <w:rPr>
                <w:rFonts w:asciiTheme="majorHAnsi" w:hAnsiTheme="majorHAnsi" w:cstheme="majorHAnsi"/>
                <w:bCs/>
                <w:sz w:val="16"/>
                <w:szCs w:val="16"/>
              </w:rPr>
            </w:pPr>
          </w:p>
        </w:tc>
        <w:tc>
          <w:tcPr>
            <w:tcW w:w="2836" w:type="dxa"/>
            <w:tcBorders>
              <w:left w:val="nil"/>
              <w:bottom w:val="single" w:sz="4" w:space="0" w:color="auto"/>
            </w:tcBorders>
          </w:tcPr>
          <w:p w14:paraId="050E3692" w14:textId="77777777" w:rsidR="00B61F10" w:rsidRPr="00B61F10" w:rsidRDefault="00B61F10" w:rsidP="00B61F10">
            <w:pPr>
              <w:spacing w:line="264" w:lineRule="auto"/>
              <w:jc w:val="both"/>
              <w:rPr>
                <w:rFonts w:asciiTheme="majorHAnsi" w:hAnsiTheme="majorHAnsi" w:cstheme="majorHAnsi"/>
                <w:bCs/>
                <w:sz w:val="16"/>
                <w:szCs w:val="16"/>
              </w:rPr>
            </w:pPr>
          </w:p>
        </w:tc>
        <w:tc>
          <w:tcPr>
            <w:tcW w:w="425" w:type="dxa"/>
            <w:tcBorders>
              <w:bottom w:val="single" w:sz="4" w:space="0" w:color="auto"/>
            </w:tcBorders>
          </w:tcPr>
          <w:p w14:paraId="0D50373D" w14:textId="77777777" w:rsidR="00B61F10" w:rsidRDefault="00B61F10" w:rsidP="00B61F10">
            <w:pPr>
              <w:spacing w:line="264" w:lineRule="auto"/>
              <w:jc w:val="both"/>
              <w:rPr>
                <w:rFonts w:asciiTheme="majorHAnsi" w:hAnsiTheme="majorHAnsi" w:cstheme="majorHAnsi"/>
                <w:bCs/>
                <w:sz w:val="16"/>
                <w:szCs w:val="16"/>
              </w:rPr>
            </w:pPr>
          </w:p>
        </w:tc>
        <w:tc>
          <w:tcPr>
            <w:tcW w:w="3828" w:type="dxa"/>
            <w:gridSpan w:val="5"/>
            <w:tcBorders>
              <w:bottom w:val="single" w:sz="4" w:space="0" w:color="auto"/>
            </w:tcBorders>
            <w:vAlign w:val="center"/>
          </w:tcPr>
          <w:p w14:paraId="40962050" w14:textId="31F7F2B5" w:rsidR="00B61F10" w:rsidRPr="00B61F10" w:rsidRDefault="00B61F10" w:rsidP="00B61F10">
            <w:pPr>
              <w:spacing w:line="264" w:lineRule="auto"/>
              <w:jc w:val="both"/>
              <w:rPr>
                <w:rFonts w:asciiTheme="majorHAnsi" w:eastAsia="Candara" w:hAnsiTheme="majorHAnsi" w:cstheme="majorHAnsi"/>
                <w:bCs/>
                <w:sz w:val="16"/>
                <w:szCs w:val="16"/>
              </w:rPr>
            </w:pPr>
            <w:r>
              <w:rPr>
                <w:rFonts w:asciiTheme="majorHAnsi" w:eastAsia="Candara" w:hAnsiTheme="majorHAnsi" w:cstheme="majorHAnsi"/>
                <w:bCs/>
                <w:sz w:val="16"/>
                <w:szCs w:val="16"/>
              </w:rPr>
              <w:t>Total</w:t>
            </w:r>
          </w:p>
        </w:tc>
        <w:tc>
          <w:tcPr>
            <w:tcW w:w="708" w:type="dxa"/>
            <w:tcBorders>
              <w:bottom w:val="single" w:sz="4" w:space="0" w:color="auto"/>
            </w:tcBorders>
            <w:vAlign w:val="center"/>
          </w:tcPr>
          <w:p w14:paraId="5A6280DE" w14:textId="5B96C875" w:rsidR="00B61F10" w:rsidRPr="00B61F10" w:rsidRDefault="00B61F10" w:rsidP="00B61F10">
            <w:pPr>
              <w:spacing w:line="264" w:lineRule="auto"/>
              <w:jc w:val="both"/>
              <w:rPr>
                <w:rFonts w:asciiTheme="majorHAnsi" w:hAnsiTheme="majorHAnsi" w:cstheme="majorHAnsi"/>
                <w:bCs/>
                <w:sz w:val="16"/>
                <w:szCs w:val="16"/>
              </w:rPr>
            </w:pPr>
            <w:r w:rsidRPr="00B61F10">
              <w:rPr>
                <w:rFonts w:asciiTheme="majorHAnsi" w:eastAsia="Candara" w:hAnsiTheme="majorHAnsi" w:cstheme="majorHAnsi"/>
                <w:bCs/>
                <w:sz w:val="16"/>
                <w:szCs w:val="16"/>
              </w:rPr>
              <w:t>2092</w:t>
            </w:r>
          </w:p>
        </w:tc>
        <w:tc>
          <w:tcPr>
            <w:tcW w:w="850" w:type="dxa"/>
            <w:tcBorders>
              <w:bottom w:val="single" w:sz="4" w:space="0" w:color="auto"/>
              <w:right w:val="nil"/>
            </w:tcBorders>
            <w:vAlign w:val="center"/>
          </w:tcPr>
          <w:p w14:paraId="0FF69C65" w14:textId="429520BF" w:rsidR="00B61F10" w:rsidRPr="00B61F10" w:rsidRDefault="00B61F10" w:rsidP="00B61F10">
            <w:pPr>
              <w:spacing w:line="264" w:lineRule="auto"/>
              <w:jc w:val="center"/>
              <w:rPr>
                <w:rFonts w:asciiTheme="majorHAnsi" w:hAnsiTheme="majorHAnsi" w:cstheme="majorHAnsi"/>
                <w:bCs/>
                <w:sz w:val="16"/>
                <w:szCs w:val="16"/>
              </w:rPr>
            </w:pPr>
            <w:r w:rsidRPr="00B61F10">
              <w:rPr>
                <w:rFonts w:asciiTheme="majorHAnsi" w:eastAsia="Candara" w:hAnsiTheme="majorHAnsi" w:cstheme="majorHAnsi"/>
                <w:bCs/>
                <w:sz w:val="16"/>
                <w:szCs w:val="16"/>
              </w:rPr>
              <w:t>2500</w:t>
            </w:r>
          </w:p>
        </w:tc>
      </w:tr>
    </w:tbl>
    <w:p w14:paraId="572A6C32" w14:textId="77777777" w:rsidR="00B61F10" w:rsidRPr="00B61F10" w:rsidRDefault="00B61F10" w:rsidP="00B61F10">
      <w:pPr>
        <w:jc w:val="both"/>
        <w:rPr>
          <w:rFonts w:asciiTheme="minorHAnsi" w:hAnsiTheme="minorHAnsi" w:cstheme="minorHAnsi"/>
          <w:b/>
          <w:bCs/>
          <w:sz w:val="18"/>
          <w:szCs w:val="18"/>
        </w:rPr>
      </w:pPr>
    </w:p>
    <w:p w14:paraId="08F6DC1C" w14:textId="689C21D2" w:rsidR="00B61F10" w:rsidRDefault="004C24D0" w:rsidP="00B61F10">
      <w:pPr>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lastRenderedPageBreak/>
        <w:t>Table 1 shows the highest score from the responses on the physical aspect, which was held by statement number 4, which is the excellent corridor dimension, with 453 points. In comparison, the lowest was found with number 1 for the easily recognized gate, with 391 points. The total score was 2092, which lies in the excellent category, as shown by the position of the continuum line in the interval range of 1700 – 2100 in Figure 10</w:t>
      </w:r>
      <w:r w:rsidR="00B61F10">
        <w:rPr>
          <w:rFonts w:asciiTheme="majorHAnsi" w:eastAsia="Times New Roman" w:hAnsiTheme="majorHAnsi" w:cstheme="majorHAnsi"/>
          <w:sz w:val="20"/>
          <w:szCs w:val="20"/>
          <w:lang w:val="id-ID" w:eastAsia="ko-KR"/>
        </w:rPr>
        <w:t>.</w:t>
      </w:r>
    </w:p>
    <w:p w14:paraId="3D11E4A0" w14:textId="77777777" w:rsidR="004C24D0" w:rsidRDefault="004C24D0" w:rsidP="00B61F10">
      <w:pPr>
        <w:ind w:left="284" w:firstLine="283"/>
        <w:jc w:val="both"/>
        <w:rPr>
          <w:rFonts w:asciiTheme="majorHAnsi" w:eastAsia="Times New Roman" w:hAnsiTheme="majorHAnsi" w:cstheme="majorHAnsi"/>
          <w:sz w:val="20"/>
          <w:szCs w:val="20"/>
          <w:lang w:val="id-ID"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6"/>
      </w:tblGrid>
      <w:tr w:rsidR="004C24D0" w14:paraId="1B113933" w14:textId="77777777" w:rsidTr="00BC2E55">
        <w:tc>
          <w:tcPr>
            <w:tcW w:w="9060" w:type="dxa"/>
          </w:tcPr>
          <w:p w14:paraId="34F7A211" w14:textId="34A68715" w:rsidR="004C24D0" w:rsidRDefault="004C24D0" w:rsidP="00BC2E55">
            <w:pPr>
              <w:jc w:val="center"/>
              <w:rPr>
                <w:rFonts w:asciiTheme="majorHAnsi" w:hAnsiTheme="majorHAnsi" w:cstheme="majorHAnsi"/>
                <w:sz w:val="20"/>
                <w:szCs w:val="20"/>
              </w:rPr>
            </w:pPr>
            <w:r w:rsidRPr="00B43857">
              <w:rPr>
                <w:rFonts w:ascii="Times New Roman" w:eastAsia="Times New Roman" w:hAnsi="Times New Roman" w:cs="Times New Roman"/>
                <w:noProof/>
                <w:sz w:val="24"/>
                <w:szCs w:val="24"/>
              </w:rPr>
              <w:drawing>
                <wp:inline distT="0" distB="0" distL="0" distR="0" wp14:anchorId="73991375" wp14:editId="1FAD3DFA">
                  <wp:extent cx="5619749" cy="1362974"/>
                  <wp:effectExtent l="0" t="0" r="635" b="8890"/>
                  <wp:docPr id="1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8"/>
                          <a:srcRect t="13552" b="11062"/>
                          <a:stretch>
                            <a:fillRect/>
                          </a:stretch>
                        </pic:blipFill>
                        <pic:spPr>
                          <a:xfrm>
                            <a:off x="0" y="0"/>
                            <a:ext cx="5671138" cy="1375437"/>
                          </a:xfrm>
                          <a:prstGeom prst="rect">
                            <a:avLst/>
                          </a:prstGeom>
                          <a:ln/>
                        </pic:spPr>
                      </pic:pic>
                    </a:graphicData>
                  </a:graphic>
                </wp:inline>
              </w:drawing>
            </w:r>
          </w:p>
        </w:tc>
      </w:tr>
      <w:tr w:rsidR="004C24D0" w14:paraId="31845F34" w14:textId="77777777" w:rsidTr="00BC2E55">
        <w:tc>
          <w:tcPr>
            <w:tcW w:w="9060" w:type="dxa"/>
          </w:tcPr>
          <w:p w14:paraId="7ECC16E4" w14:textId="77777777" w:rsidR="004C24D0" w:rsidRPr="00EF3301" w:rsidRDefault="004C24D0" w:rsidP="00BC2E55">
            <w:pPr>
              <w:jc w:val="center"/>
              <w:rPr>
                <w:rFonts w:asciiTheme="majorHAnsi" w:hAnsiTheme="majorHAnsi" w:cstheme="majorHAnsi"/>
                <w:bCs/>
                <w:sz w:val="20"/>
                <w:szCs w:val="20"/>
              </w:rPr>
            </w:pPr>
          </w:p>
          <w:p w14:paraId="76971FF6" w14:textId="319754A0" w:rsidR="004C24D0" w:rsidRDefault="004C24D0" w:rsidP="00BC2E5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4C24D0">
              <w:rPr>
                <w:rFonts w:asciiTheme="majorHAnsi" w:hAnsiTheme="majorHAnsi" w:cstheme="majorHAnsi"/>
                <w:bCs/>
                <w:sz w:val="16"/>
                <w:szCs w:val="16"/>
              </w:rPr>
              <w:t>10. The Variables and Indicators of Corridor A</w:t>
            </w:r>
          </w:p>
          <w:p w14:paraId="1EB21961" w14:textId="77777777" w:rsidR="004C24D0" w:rsidRPr="00EF3301" w:rsidRDefault="004C24D0" w:rsidP="00BC2E55">
            <w:pPr>
              <w:jc w:val="center"/>
              <w:rPr>
                <w:rFonts w:asciiTheme="majorHAnsi" w:hAnsiTheme="majorHAnsi" w:cstheme="majorHAnsi"/>
                <w:bCs/>
                <w:sz w:val="20"/>
                <w:szCs w:val="20"/>
              </w:rPr>
            </w:pPr>
          </w:p>
        </w:tc>
      </w:tr>
    </w:tbl>
    <w:p w14:paraId="76B692B1" w14:textId="447D2BF5" w:rsidR="004C24D0" w:rsidRDefault="004C24D0" w:rsidP="004C24D0">
      <w:pPr>
        <w:pStyle w:val="ListParagraph"/>
        <w:numPr>
          <w:ilvl w:val="0"/>
          <w:numId w:val="3"/>
        </w:numPr>
        <w:ind w:left="567" w:hanging="283"/>
        <w:jc w:val="both"/>
        <w:rPr>
          <w:rFonts w:asciiTheme="minorHAnsi" w:hAnsiTheme="minorHAnsi" w:cstheme="minorHAnsi"/>
          <w:b/>
          <w:bCs/>
          <w:sz w:val="18"/>
          <w:szCs w:val="18"/>
        </w:rPr>
      </w:pPr>
      <w:bookmarkStart w:id="1" w:name="_Hlk168951352"/>
      <w:r w:rsidRPr="004C24D0">
        <w:rPr>
          <w:rFonts w:asciiTheme="minorHAnsi" w:hAnsiTheme="minorHAnsi" w:cstheme="minorHAnsi"/>
          <w:b/>
          <w:bCs/>
          <w:sz w:val="18"/>
          <w:szCs w:val="18"/>
        </w:rPr>
        <w:t>RESPONDENT’S RESPONSE REGARDING PHYSICAL ASPECT VARIABLE OF CORRIDOR A</w:t>
      </w:r>
    </w:p>
    <w:bookmarkEnd w:id="1"/>
    <w:p w14:paraId="34B1B809" w14:textId="77777777" w:rsidR="004C24D0" w:rsidRDefault="004C24D0" w:rsidP="004C24D0">
      <w:pPr>
        <w:jc w:val="both"/>
        <w:rPr>
          <w:rFonts w:asciiTheme="majorHAnsi" w:eastAsia="Times New Roman" w:hAnsiTheme="majorHAnsi" w:cstheme="majorHAnsi"/>
          <w:sz w:val="20"/>
          <w:szCs w:val="20"/>
          <w:lang w:val="id-ID" w:eastAsia="ko-KR"/>
        </w:rPr>
      </w:pPr>
    </w:p>
    <w:tbl>
      <w:tblPr>
        <w:tblW w:w="9933" w:type="dxa"/>
        <w:tblInd w:w="142" w:type="dxa"/>
        <w:tblLayout w:type="fixed"/>
        <w:tblLook w:val="0000" w:firstRow="0" w:lastRow="0" w:firstColumn="0" w:lastColumn="0" w:noHBand="0" w:noVBand="0"/>
      </w:tblPr>
      <w:tblGrid>
        <w:gridCol w:w="425"/>
        <w:gridCol w:w="2836"/>
        <w:gridCol w:w="425"/>
        <w:gridCol w:w="709"/>
        <w:gridCol w:w="709"/>
        <w:gridCol w:w="709"/>
        <w:gridCol w:w="709"/>
        <w:gridCol w:w="992"/>
        <w:gridCol w:w="708"/>
        <w:gridCol w:w="850"/>
        <w:gridCol w:w="861"/>
      </w:tblGrid>
      <w:tr w:rsidR="004C24D0" w:rsidRPr="005E66A5" w14:paraId="48E4C20F" w14:textId="77777777" w:rsidTr="00BC2E55">
        <w:trPr>
          <w:trHeight w:val="284"/>
        </w:trPr>
        <w:tc>
          <w:tcPr>
            <w:tcW w:w="9933" w:type="dxa"/>
            <w:gridSpan w:val="11"/>
          </w:tcPr>
          <w:p w14:paraId="7E882AF4" w14:textId="15C7B00E" w:rsidR="004C24D0" w:rsidRPr="005E66A5" w:rsidRDefault="004C24D0" w:rsidP="00BC2E55">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Table </w:t>
            </w:r>
            <w:r w:rsidRPr="004C24D0">
              <w:rPr>
                <w:rFonts w:asciiTheme="majorHAnsi" w:hAnsiTheme="majorHAnsi" w:cstheme="majorHAnsi"/>
                <w:bCs/>
                <w:sz w:val="16"/>
                <w:szCs w:val="16"/>
              </w:rPr>
              <w:t>2. Respondent’s Response Regarding Social Aspect Variable of Corridor A</w:t>
            </w:r>
          </w:p>
        </w:tc>
      </w:tr>
      <w:tr w:rsidR="004C24D0" w:rsidRPr="005E66A5" w14:paraId="43267260" w14:textId="77777777" w:rsidTr="00BC2E55">
        <w:trPr>
          <w:gridAfter w:val="1"/>
          <w:wAfter w:w="861" w:type="dxa"/>
          <w:trHeight w:val="85"/>
        </w:trPr>
        <w:tc>
          <w:tcPr>
            <w:tcW w:w="425" w:type="dxa"/>
            <w:vMerge w:val="restart"/>
            <w:tcBorders>
              <w:top w:val="single" w:sz="4" w:space="0" w:color="auto"/>
              <w:left w:val="nil"/>
              <w:right w:val="nil"/>
            </w:tcBorders>
            <w:vAlign w:val="center"/>
          </w:tcPr>
          <w:p w14:paraId="0AF59730" w14:textId="77777777" w:rsidR="004C24D0" w:rsidRPr="005E66A5" w:rsidRDefault="004C24D0" w:rsidP="00BC2E55">
            <w:pPr>
              <w:spacing w:line="264" w:lineRule="auto"/>
              <w:rPr>
                <w:rFonts w:asciiTheme="majorHAnsi" w:hAnsiTheme="majorHAnsi" w:cstheme="majorHAnsi"/>
                <w:bCs/>
                <w:sz w:val="16"/>
                <w:szCs w:val="16"/>
              </w:rPr>
            </w:pPr>
            <w:r w:rsidRPr="00B61F10">
              <w:rPr>
                <w:rFonts w:asciiTheme="majorHAnsi" w:hAnsiTheme="majorHAnsi" w:cstheme="majorHAnsi"/>
                <w:bCs/>
                <w:sz w:val="16"/>
                <w:szCs w:val="16"/>
              </w:rPr>
              <w:t>No</w:t>
            </w:r>
          </w:p>
        </w:tc>
        <w:tc>
          <w:tcPr>
            <w:tcW w:w="2836" w:type="dxa"/>
            <w:vMerge w:val="restart"/>
            <w:tcBorders>
              <w:top w:val="single" w:sz="4" w:space="0" w:color="auto"/>
              <w:left w:val="nil"/>
            </w:tcBorders>
            <w:vAlign w:val="center"/>
          </w:tcPr>
          <w:p w14:paraId="0AB5C8D5" w14:textId="77777777" w:rsidR="004C24D0" w:rsidRPr="005E66A5" w:rsidRDefault="004C24D0" w:rsidP="00BC2E55">
            <w:pPr>
              <w:spacing w:line="264" w:lineRule="auto"/>
              <w:rPr>
                <w:rFonts w:asciiTheme="majorHAnsi" w:hAnsiTheme="majorHAnsi" w:cstheme="majorHAnsi"/>
                <w:bCs/>
                <w:sz w:val="16"/>
                <w:szCs w:val="16"/>
              </w:rPr>
            </w:pPr>
            <w:r w:rsidRPr="00B61F10">
              <w:rPr>
                <w:rFonts w:asciiTheme="majorHAnsi" w:hAnsiTheme="majorHAnsi" w:cstheme="majorHAnsi"/>
                <w:bCs/>
                <w:sz w:val="16"/>
                <w:szCs w:val="16"/>
              </w:rPr>
              <w:t>Statement</w:t>
            </w:r>
          </w:p>
        </w:tc>
        <w:tc>
          <w:tcPr>
            <w:tcW w:w="425" w:type="dxa"/>
            <w:tcBorders>
              <w:top w:val="single" w:sz="4" w:space="0" w:color="auto"/>
            </w:tcBorders>
            <w:vAlign w:val="center"/>
          </w:tcPr>
          <w:p w14:paraId="7AE65649" w14:textId="77777777" w:rsidR="004C24D0" w:rsidRPr="005E66A5" w:rsidRDefault="004C24D0" w:rsidP="00BC2E55">
            <w:pPr>
              <w:spacing w:line="264" w:lineRule="auto"/>
              <w:rPr>
                <w:rFonts w:asciiTheme="majorHAnsi" w:hAnsiTheme="majorHAnsi" w:cstheme="majorHAnsi"/>
                <w:bCs/>
                <w:sz w:val="16"/>
                <w:szCs w:val="16"/>
              </w:rPr>
            </w:pPr>
          </w:p>
        </w:tc>
        <w:tc>
          <w:tcPr>
            <w:tcW w:w="3828" w:type="dxa"/>
            <w:gridSpan w:val="5"/>
            <w:tcBorders>
              <w:top w:val="single" w:sz="4" w:space="0" w:color="auto"/>
            </w:tcBorders>
          </w:tcPr>
          <w:p w14:paraId="71893696" w14:textId="77777777" w:rsidR="004C24D0" w:rsidRPr="00B61F10" w:rsidRDefault="004C24D0" w:rsidP="00BC2E55">
            <w:pPr>
              <w:spacing w:line="264" w:lineRule="auto"/>
              <w:jc w:val="both"/>
              <w:rPr>
                <w:rFonts w:asciiTheme="majorHAnsi" w:hAnsiTheme="majorHAnsi" w:cstheme="majorHAnsi"/>
                <w:bCs/>
                <w:sz w:val="16"/>
                <w:szCs w:val="16"/>
              </w:rPr>
            </w:pPr>
            <w:r w:rsidRPr="00B61F10">
              <w:rPr>
                <w:rFonts w:asciiTheme="majorHAnsi" w:hAnsiTheme="majorHAnsi" w:cstheme="majorHAnsi"/>
                <w:bCs/>
                <w:sz w:val="16"/>
                <w:szCs w:val="16"/>
              </w:rPr>
              <w:t>Frequency (number of respondents)</w:t>
            </w:r>
            <w:r>
              <w:rPr>
                <w:rFonts w:asciiTheme="majorHAnsi" w:hAnsiTheme="majorHAnsi" w:cstheme="majorHAnsi"/>
                <w:bCs/>
                <w:sz w:val="16"/>
                <w:szCs w:val="16"/>
              </w:rPr>
              <w:t xml:space="preserve"> </w:t>
            </w:r>
            <w:r w:rsidRPr="00B61F10">
              <w:rPr>
                <w:rFonts w:asciiTheme="majorHAnsi" w:hAnsiTheme="majorHAnsi" w:cstheme="majorHAnsi"/>
                <w:bCs/>
                <w:sz w:val="16"/>
                <w:szCs w:val="16"/>
              </w:rPr>
              <w:t>on Likert Scale</w:t>
            </w:r>
          </w:p>
        </w:tc>
        <w:tc>
          <w:tcPr>
            <w:tcW w:w="708" w:type="dxa"/>
            <w:vMerge w:val="restart"/>
            <w:tcBorders>
              <w:top w:val="single" w:sz="4" w:space="0" w:color="auto"/>
            </w:tcBorders>
            <w:vAlign w:val="center"/>
          </w:tcPr>
          <w:p w14:paraId="3800134D" w14:textId="77777777" w:rsidR="004C24D0" w:rsidRPr="005E66A5" w:rsidRDefault="004C24D0" w:rsidP="00BC2E55">
            <w:pPr>
              <w:spacing w:line="264" w:lineRule="auto"/>
              <w:rPr>
                <w:rFonts w:asciiTheme="majorHAnsi" w:hAnsiTheme="majorHAnsi" w:cstheme="majorHAnsi"/>
                <w:bCs/>
                <w:sz w:val="16"/>
                <w:szCs w:val="16"/>
              </w:rPr>
            </w:pPr>
            <w:r w:rsidRPr="00B61F10">
              <w:rPr>
                <w:rFonts w:asciiTheme="majorHAnsi" w:hAnsiTheme="majorHAnsi" w:cstheme="majorHAnsi"/>
                <w:bCs/>
                <w:sz w:val="16"/>
                <w:szCs w:val="16"/>
              </w:rPr>
              <w:t>Actual Score</w:t>
            </w:r>
          </w:p>
        </w:tc>
        <w:tc>
          <w:tcPr>
            <w:tcW w:w="850" w:type="dxa"/>
            <w:vMerge w:val="restart"/>
            <w:tcBorders>
              <w:top w:val="single" w:sz="4" w:space="0" w:color="auto"/>
            </w:tcBorders>
            <w:vAlign w:val="center"/>
          </w:tcPr>
          <w:p w14:paraId="75F13FB8" w14:textId="77777777" w:rsidR="004C24D0" w:rsidRPr="005E66A5" w:rsidRDefault="004C24D0" w:rsidP="00BC2E55">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Ideal Score</w:t>
            </w:r>
          </w:p>
        </w:tc>
      </w:tr>
      <w:tr w:rsidR="004C24D0" w:rsidRPr="005E66A5" w14:paraId="0BC1E88E" w14:textId="77777777" w:rsidTr="00BC2E55">
        <w:trPr>
          <w:gridAfter w:val="1"/>
          <w:wAfter w:w="861" w:type="dxa"/>
          <w:trHeight w:val="85"/>
        </w:trPr>
        <w:tc>
          <w:tcPr>
            <w:tcW w:w="425" w:type="dxa"/>
            <w:vMerge/>
            <w:tcBorders>
              <w:left w:val="nil"/>
              <w:bottom w:val="single" w:sz="4" w:space="0" w:color="auto"/>
              <w:right w:val="nil"/>
            </w:tcBorders>
            <w:vAlign w:val="center"/>
          </w:tcPr>
          <w:p w14:paraId="34FEA285" w14:textId="77777777" w:rsidR="004C24D0" w:rsidRPr="00B61F10" w:rsidRDefault="004C24D0" w:rsidP="00BC2E55">
            <w:pPr>
              <w:spacing w:line="264" w:lineRule="auto"/>
              <w:rPr>
                <w:rFonts w:asciiTheme="majorHAnsi" w:hAnsiTheme="majorHAnsi" w:cstheme="majorHAnsi"/>
                <w:bCs/>
                <w:sz w:val="16"/>
                <w:szCs w:val="16"/>
              </w:rPr>
            </w:pPr>
          </w:p>
        </w:tc>
        <w:tc>
          <w:tcPr>
            <w:tcW w:w="2836" w:type="dxa"/>
            <w:vMerge/>
            <w:tcBorders>
              <w:left w:val="nil"/>
              <w:bottom w:val="single" w:sz="4" w:space="0" w:color="auto"/>
            </w:tcBorders>
            <w:vAlign w:val="center"/>
          </w:tcPr>
          <w:p w14:paraId="27AD9365" w14:textId="77777777" w:rsidR="004C24D0" w:rsidRPr="00B61F10" w:rsidRDefault="004C24D0" w:rsidP="00BC2E55">
            <w:pPr>
              <w:spacing w:line="264" w:lineRule="auto"/>
              <w:rPr>
                <w:rFonts w:asciiTheme="majorHAnsi" w:hAnsiTheme="majorHAnsi" w:cstheme="majorHAnsi"/>
                <w:bCs/>
                <w:sz w:val="16"/>
                <w:szCs w:val="16"/>
              </w:rPr>
            </w:pPr>
          </w:p>
        </w:tc>
        <w:tc>
          <w:tcPr>
            <w:tcW w:w="425" w:type="dxa"/>
            <w:tcBorders>
              <w:bottom w:val="single" w:sz="4" w:space="0" w:color="auto"/>
            </w:tcBorders>
            <w:vAlign w:val="center"/>
          </w:tcPr>
          <w:p w14:paraId="48FC63AE" w14:textId="77777777" w:rsidR="004C24D0" w:rsidRPr="005E66A5" w:rsidRDefault="004C24D0" w:rsidP="00BC2E55">
            <w:pPr>
              <w:spacing w:line="264" w:lineRule="auto"/>
              <w:rPr>
                <w:rFonts w:asciiTheme="majorHAnsi" w:hAnsiTheme="majorHAnsi" w:cstheme="majorHAnsi"/>
                <w:bCs/>
                <w:sz w:val="16"/>
                <w:szCs w:val="16"/>
              </w:rPr>
            </w:pPr>
          </w:p>
        </w:tc>
        <w:tc>
          <w:tcPr>
            <w:tcW w:w="709" w:type="dxa"/>
            <w:tcBorders>
              <w:bottom w:val="single" w:sz="4" w:space="0" w:color="auto"/>
            </w:tcBorders>
          </w:tcPr>
          <w:p w14:paraId="1588E9D3" w14:textId="77777777" w:rsidR="004C24D0" w:rsidRPr="005E66A5" w:rsidRDefault="004C24D0" w:rsidP="00BC2E55">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5</w:t>
            </w:r>
          </w:p>
        </w:tc>
        <w:tc>
          <w:tcPr>
            <w:tcW w:w="709" w:type="dxa"/>
            <w:tcBorders>
              <w:bottom w:val="single" w:sz="4" w:space="0" w:color="auto"/>
            </w:tcBorders>
          </w:tcPr>
          <w:p w14:paraId="407EEE70" w14:textId="77777777" w:rsidR="004C24D0" w:rsidRPr="005E66A5" w:rsidRDefault="004C24D0" w:rsidP="00BC2E55">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4</w:t>
            </w:r>
          </w:p>
        </w:tc>
        <w:tc>
          <w:tcPr>
            <w:tcW w:w="709" w:type="dxa"/>
            <w:tcBorders>
              <w:bottom w:val="single" w:sz="4" w:space="0" w:color="auto"/>
            </w:tcBorders>
          </w:tcPr>
          <w:p w14:paraId="608E0DA9" w14:textId="77777777" w:rsidR="004C24D0" w:rsidRPr="005E66A5" w:rsidRDefault="004C24D0" w:rsidP="00BC2E55">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3</w:t>
            </w:r>
          </w:p>
        </w:tc>
        <w:tc>
          <w:tcPr>
            <w:tcW w:w="709" w:type="dxa"/>
            <w:tcBorders>
              <w:bottom w:val="single" w:sz="4" w:space="0" w:color="auto"/>
            </w:tcBorders>
          </w:tcPr>
          <w:p w14:paraId="44AEF778" w14:textId="77777777" w:rsidR="004C24D0" w:rsidRPr="005E66A5" w:rsidRDefault="004C24D0" w:rsidP="00BC2E55">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2</w:t>
            </w:r>
          </w:p>
        </w:tc>
        <w:tc>
          <w:tcPr>
            <w:tcW w:w="992" w:type="dxa"/>
            <w:tcBorders>
              <w:bottom w:val="single" w:sz="4" w:space="0" w:color="auto"/>
            </w:tcBorders>
          </w:tcPr>
          <w:p w14:paraId="07587FBA" w14:textId="77777777" w:rsidR="004C24D0" w:rsidRPr="005E66A5" w:rsidRDefault="004C24D0" w:rsidP="00BC2E55">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1</w:t>
            </w:r>
          </w:p>
        </w:tc>
        <w:tc>
          <w:tcPr>
            <w:tcW w:w="708" w:type="dxa"/>
            <w:vMerge/>
            <w:tcBorders>
              <w:bottom w:val="single" w:sz="4" w:space="0" w:color="auto"/>
            </w:tcBorders>
          </w:tcPr>
          <w:p w14:paraId="6928C0D5" w14:textId="77777777" w:rsidR="004C24D0" w:rsidRPr="005E66A5" w:rsidRDefault="004C24D0" w:rsidP="00BC2E55">
            <w:pPr>
              <w:spacing w:line="264" w:lineRule="auto"/>
              <w:jc w:val="both"/>
              <w:rPr>
                <w:rFonts w:asciiTheme="majorHAnsi" w:hAnsiTheme="majorHAnsi" w:cstheme="majorHAnsi"/>
                <w:bCs/>
                <w:sz w:val="16"/>
                <w:szCs w:val="16"/>
              </w:rPr>
            </w:pPr>
          </w:p>
        </w:tc>
        <w:tc>
          <w:tcPr>
            <w:tcW w:w="850" w:type="dxa"/>
            <w:vMerge/>
            <w:tcBorders>
              <w:bottom w:val="single" w:sz="4" w:space="0" w:color="auto"/>
            </w:tcBorders>
          </w:tcPr>
          <w:p w14:paraId="5B7AA968" w14:textId="77777777" w:rsidR="004C24D0" w:rsidRPr="005E66A5" w:rsidRDefault="004C24D0" w:rsidP="00BC2E55">
            <w:pPr>
              <w:spacing w:line="264" w:lineRule="auto"/>
              <w:jc w:val="both"/>
              <w:rPr>
                <w:rFonts w:asciiTheme="majorHAnsi" w:hAnsiTheme="majorHAnsi" w:cstheme="majorHAnsi"/>
                <w:bCs/>
                <w:sz w:val="16"/>
                <w:szCs w:val="16"/>
              </w:rPr>
            </w:pPr>
          </w:p>
        </w:tc>
      </w:tr>
      <w:tr w:rsidR="004C24D0" w:rsidRPr="005E66A5" w14:paraId="2B292D77" w14:textId="77777777" w:rsidTr="00611BE3">
        <w:trPr>
          <w:gridAfter w:val="1"/>
          <w:wAfter w:w="861" w:type="dxa"/>
          <w:cantSplit/>
          <w:trHeight w:val="271"/>
        </w:trPr>
        <w:tc>
          <w:tcPr>
            <w:tcW w:w="425" w:type="dxa"/>
            <w:tcBorders>
              <w:top w:val="single" w:sz="4" w:space="0" w:color="auto"/>
              <w:left w:val="nil"/>
              <w:right w:val="nil"/>
            </w:tcBorders>
          </w:tcPr>
          <w:p w14:paraId="29034709" w14:textId="1303D914"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1</w:t>
            </w:r>
          </w:p>
        </w:tc>
        <w:tc>
          <w:tcPr>
            <w:tcW w:w="2836" w:type="dxa"/>
            <w:tcBorders>
              <w:top w:val="single" w:sz="4" w:space="0" w:color="auto"/>
              <w:left w:val="nil"/>
            </w:tcBorders>
          </w:tcPr>
          <w:p w14:paraId="7DC8E7A0" w14:textId="7385B308"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I feel history and memory</w:t>
            </w:r>
          </w:p>
        </w:tc>
        <w:tc>
          <w:tcPr>
            <w:tcW w:w="425" w:type="dxa"/>
            <w:tcBorders>
              <w:top w:val="single" w:sz="4" w:space="0" w:color="auto"/>
            </w:tcBorders>
          </w:tcPr>
          <w:p w14:paraId="1F6AF0A5" w14:textId="021148BB"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F</w:t>
            </w:r>
          </w:p>
        </w:tc>
        <w:tc>
          <w:tcPr>
            <w:tcW w:w="709" w:type="dxa"/>
            <w:tcBorders>
              <w:top w:val="single" w:sz="4" w:space="0" w:color="auto"/>
            </w:tcBorders>
            <w:vAlign w:val="center"/>
          </w:tcPr>
          <w:p w14:paraId="649EA5CF" w14:textId="1F537C98"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58</w:t>
            </w:r>
          </w:p>
        </w:tc>
        <w:tc>
          <w:tcPr>
            <w:tcW w:w="709" w:type="dxa"/>
            <w:tcBorders>
              <w:top w:val="single" w:sz="4" w:space="0" w:color="auto"/>
            </w:tcBorders>
            <w:vAlign w:val="center"/>
          </w:tcPr>
          <w:p w14:paraId="354BD50F" w14:textId="7EB1791F"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37</w:t>
            </w:r>
          </w:p>
        </w:tc>
        <w:tc>
          <w:tcPr>
            <w:tcW w:w="709" w:type="dxa"/>
            <w:tcBorders>
              <w:top w:val="single" w:sz="4" w:space="0" w:color="auto"/>
            </w:tcBorders>
            <w:vAlign w:val="center"/>
          </w:tcPr>
          <w:p w14:paraId="393978A4" w14:textId="5287FD72"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5</w:t>
            </w:r>
          </w:p>
        </w:tc>
        <w:tc>
          <w:tcPr>
            <w:tcW w:w="709" w:type="dxa"/>
            <w:tcBorders>
              <w:top w:val="single" w:sz="4" w:space="0" w:color="auto"/>
            </w:tcBorders>
            <w:vAlign w:val="center"/>
          </w:tcPr>
          <w:p w14:paraId="6CD5FD66" w14:textId="5EAB2881"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0</w:t>
            </w:r>
          </w:p>
        </w:tc>
        <w:tc>
          <w:tcPr>
            <w:tcW w:w="992" w:type="dxa"/>
            <w:tcBorders>
              <w:top w:val="single" w:sz="4" w:space="0" w:color="auto"/>
            </w:tcBorders>
            <w:vAlign w:val="center"/>
          </w:tcPr>
          <w:p w14:paraId="68671961" w14:textId="4803CD21"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5</w:t>
            </w:r>
          </w:p>
        </w:tc>
        <w:tc>
          <w:tcPr>
            <w:tcW w:w="708" w:type="dxa"/>
            <w:tcBorders>
              <w:top w:val="single" w:sz="4" w:space="0" w:color="auto"/>
            </w:tcBorders>
            <w:vAlign w:val="center"/>
          </w:tcPr>
          <w:p w14:paraId="56458AA9" w14:textId="5FDE18E9"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458</w:t>
            </w:r>
          </w:p>
        </w:tc>
        <w:tc>
          <w:tcPr>
            <w:tcW w:w="850" w:type="dxa"/>
            <w:tcBorders>
              <w:top w:val="single" w:sz="4" w:space="0" w:color="auto"/>
              <w:right w:val="nil"/>
            </w:tcBorders>
            <w:vAlign w:val="center"/>
          </w:tcPr>
          <w:p w14:paraId="44E548DD" w14:textId="3C4ABD70" w:rsidR="004C24D0" w:rsidRPr="004C24D0" w:rsidRDefault="004C24D0" w:rsidP="004C24D0">
            <w:pPr>
              <w:spacing w:line="264" w:lineRule="auto"/>
              <w:jc w:val="center"/>
              <w:rPr>
                <w:rFonts w:asciiTheme="majorHAnsi" w:hAnsiTheme="majorHAnsi" w:cstheme="majorHAnsi"/>
                <w:bCs/>
                <w:sz w:val="16"/>
                <w:szCs w:val="16"/>
              </w:rPr>
            </w:pPr>
            <w:r w:rsidRPr="004C24D0">
              <w:rPr>
                <w:rFonts w:asciiTheme="majorHAnsi" w:eastAsia="Candara" w:hAnsiTheme="majorHAnsi" w:cstheme="majorHAnsi"/>
                <w:bCs/>
                <w:sz w:val="16"/>
                <w:szCs w:val="16"/>
              </w:rPr>
              <w:t>500</w:t>
            </w:r>
          </w:p>
        </w:tc>
      </w:tr>
      <w:tr w:rsidR="004C24D0" w:rsidRPr="005E66A5" w14:paraId="4E624C57" w14:textId="77777777" w:rsidTr="00611BE3">
        <w:trPr>
          <w:gridAfter w:val="1"/>
          <w:wAfter w:w="861" w:type="dxa"/>
          <w:cantSplit/>
        </w:trPr>
        <w:tc>
          <w:tcPr>
            <w:tcW w:w="425" w:type="dxa"/>
            <w:tcBorders>
              <w:left w:val="nil"/>
              <w:right w:val="nil"/>
            </w:tcBorders>
          </w:tcPr>
          <w:p w14:paraId="65C1E646" w14:textId="77777777" w:rsidR="004C24D0" w:rsidRPr="004C24D0" w:rsidRDefault="004C24D0" w:rsidP="004C24D0">
            <w:pPr>
              <w:spacing w:line="264" w:lineRule="auto"/>
              <w:jc w:val="both"/>
              <w:rPr>
                <w:rFonts w:asciiTheme="majorHAnsi" w:hAnsiTheme="majorHAnsi" w:cstheme="majorHAnsi"/>
                <w:bCs/>
                <w:sz w:val="16"/>
                <w:szCs w:val="16"/>
              </w:rPr>
            </w:pPr>
          </w:p>
        </w:tc>
        <w:tc>
          <w:tcPr>
            <w:tcW w:w="2836" w:type="dxa"/>
            <w:tcBorders>
              <w:left w:val="nil"/>
            </w:tcBorders>
          </w:tcPr>
          <w:p w14:paraId="5AAC0689" w14:textId="77777777" w:rsidR="004C24D0" w:rsidRPr="004C24D0" w:rsidRDefault="004C24D0" w:rsidP="004C24D0">
            <w:pPr>
              <w:spacing w:line="264" w:lineRule="auto"/>
              <w:jc w:val="both"/>
              <w:rPr>
                <w:rFonts w:asciiTheme="majorHAnsi" w:hAnsiTheme="majorHAnsi" w:cstheme="majorHAnsi"/>
                <w:bCs/>
                <w:sz w:val="16"/>
                <w:szCs w:val="16"/>
              </w:rPr>
            </w:pPr>
          </w:p>
        </w:tc>
        <w:tc>
          <w:tcPr>
            <w:tcW w:w="425" w:type="dxa"/>
          </w:tcPr>
          <w:p w14:paraId="1483A052" w14:textId="609B9D8F"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w:t>
            </w:r>
          </w:p>
        </w:tc>
        <w:tc>
          <w:tcPr>
            <w:tcW w:w="709" w:type="dxa"/>
            <w:vAlign w:val="center"/>
          </w:tcPr>
          <w:p w14:paraId="18AA2882" w14:textId="71EBF141"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58,0%</w:t>
            </w:r>
          </w:p>
        </w:tc>
        <w:tc>
          <w:tcPr>
            <w:tcW w:w="709" w:type="dxa"/>
            <w:vAlign w:val="center"/>
          </w:tcPr>
          <w:p w14:paraId="52E0B7FA" w14:textId="40A4F3F9"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37,0%</w:t>
            </w:r>
          </w:p>
        </w:tc>
        <w:tc>
          <w:tcPr>
            <w:tcW w:w="709" w:type="dxa"/>
            <w:vAlign w:val="center"/>
          </w:tcPr>
          <w:p w14:paraId="11FEC6DE" w14:textId="42523AFC"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5,0%</w:t>
            </w:r>
          </w:p>
        </w:tc>
        <w:tc>
          <w:tcPr>
            <w:tcW w:w="709" w:type="dxa"/>
            <w:vAlign w:val="center"/>
          </w:tcPr>
          <w:p w14:paraId="761FEC57" w14:textId="0A56FB5C"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0,0%</w:t>
            </w:r>
          </w:p>
        </w:tc>
        <w:tc>
          <w:tcPr>
            <w:tcW w:w="992" w:type="dxa"/>
            <w:vAlign w:val="center"/>
          </w:tcPr>
          <w:p w14:paraId="41BAC090" w14:textId="7DC4BD3B"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5,0%</w:t>
            </w:r>
          </w:p>
        </w:tc>
        <w:tc>
          <w:tcPr>
            <w:tcW w:w="708" w:type="dxa"/>
            <w:vAlign w:val="center"/>
          </w:tcPr>
          <w:p w14:paraId="347A3100" w14:textId="77777777" w:rsidR="004C24D0" w:rsidRPr="004C24D0" w:rsidRDefault="004C24D0" w:rsidP="004C24D0">
            <w:pPr>
              <w:spacing w:line="264" w:lineRule="auto"/>
              <w:jc w:val="both"/>
              <w:rPr>
                <w:rFonts w:asciiTheme="majorHAnsi" w:hAnsiTheme="majorHAnsi" w:cstheme="majorHAnsi"/>
                <w:bCs/>
                <w:sz w:val="16"/>
                <w:szCs w:val="16"/>
              </w:rPr>
            </w:pPr>
          </w:p>
        </w:tc>
        <w:tc>
          <w:tcPr>
            <w:tcW w:w="850" w:type="dxa"/>
            <w:tcBorders>
              <w:right w:val="nil"/>
            </w:tcBorders>
            <w:vAlign w:val="center"/>
          </w:tcPr>
          <w:p w14:paraId="4EB69AED" w14:textId="77777777" w:rsidR="004C24D0" w:rsidRPr="004C24D0" w:rsidRDefault="004C24D0" w:rsidP="004C24D0">
            <w:pPr>
              <w:spacing w:line="264" w:lineRule="auto"/>
              <w:jc w:val="center"/>
              <w:rPr>
                <w:rFonts w:asciiTheme="majorHAnsi" w:hAnsiTheme="majorHAnsi" w:cstheme="majorHAnsi"/>
                <w:bCs/>
                <w:sz w:val="16"/>
                <w:szCs w:val="16"/>
              </w:rPr>
            </w:pPr>
          </w:p>
        </w:tc>
      </w:tr>
      <w:tr w:rsidR="004C24D0" w:rsidRPr="005E66A5" w14:paraId="343E3BA6" w14:textId="77777777" w:rsidTr="00611BE3">
        <w:trPr>
          <w:gridAfter w:val="1"/>
          <w:wAfter w:w="861" w:type="dxa"/>
        </w:trPr>
        <w:tc>
          <w:tcPr>
            <w:tcW w:w="425" w:type="dxa"/>
          </w:tcPr>
          <w:p w14:paraId="2C178212" w14:textId="312DE87B"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2</w:t>
            </w:r>
          </w:p>
        </w:tc>
        <w:tc>
          <w:tcPr>
            <w:tcW w:w="2836" w:type="dxa"/>
          </w:tcPr>
          <w:p w14:paraId="1CE5A590" w14:textId="2EE0EBA3"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Masses and crowds are part of the ambiance</w:t>
            </w:r>
          </w:p>
        </w:tc>
        <w:tc>
          <w:tcPr>
            <w:tcW w:w="425" w:type="dxa"/>
          </w:tcPr>
          <w:p w14:paraId="310D418E" w14:textId="2CE5AAAE"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F</w:t>
            </w:r>
          </w:p>
        </w:tc>
        <w:tc>
          <w:tcPr>
            <w:tcW w:w="709" w:type="dxa"/>
            <w:vAlign w:val="center"/>
          </w:tcPr>
          <w:p w14:paraId="6498BFEC" w14:textId="61107B9B"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19</w:t>
            </w:r>
          </w:p>
        </w:tc>
        <w:tc>
          <w:tcPr>
            <w:tcW w:w="709" w:type="dxa"/>
            <w:vAlign w:val="center"/>
          </w:tcPr>
          <w:p w14:paraId="5307AAAF" w14:textId="78472D14"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46</w:t>
            </w:r>
          </w:p>
        </w:tc>
        <w:tc>
          <w:tcPr>
            <w:tcW w:w="709" w:type="dxa"/>
            <w:vAlign w:val="center"/>
          </w:tcPr>
          <w:p w14:paraId="682BCF44" w14:textId="5F765ED1"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35</w:t>
            </w:r>
          </w:p>
        </w:tc>
        <w:tc>
          <w:tcPr>
            <w:tcW w:w="709" w:type="dxa"/>
            <w:vAlign w:val="center"/>
          </w:tcPr>
          <w:p w14:paraId="73BB5FC8" w14:textId="06F28412"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0</w:t>
            </w:r>
          </w:p>
        </w:tc>
        <w:tc>
          <w:tcPr>
            <w:tcW w:w="992" w:type="dxa"/>
            <w:vAlign w:val="center"/>
          </w:tcPr>
          <w:p w14:paraId="76567410" w14:textId="347BFF11"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35</w:t>
            </w:r>
          </w:p>
        </w:tc>
        <w:tc>
          <w:tcPr>
            <w:tcW w:w="708" w:type="dxa"/>
            <w:vAlign w:val="center"/>
          </w:tcPr>
          <w:p w14:paraId="6DAF861E" w14:textId="381A6AA3"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419</w:t>
            </w:r>
          </w:p>
        </w:tc>
        <w:tc>
          <w:tcPr>
            <w:tcW w:w="850" w:type="dxa"/>
            <w:vAlign w:val="center"/>
          </w:tcPr>
          <w:p w14:paraId="01B913EE" w14:textId="23314F1D" w:rsidR="004C24D0" w:rsidRPr="004C24D0" w:rsidRDefault="004C24D0" w:rsidP="004C24D0">
            <w:pPr>
              <w:spacing w:line="264" w:lineRule="auto"/>
              <w:jc w:val="center"/>
              <w:rPr>
                <w:rFonts w:asciiTheme="majorHAnsi" w:hAnsiTheme="majorHAnsi" w:cstheme="majorHAnsi"/>
                <w:bCs/>
                <w:sz w:val="16"/>
                <w:szCs w:val="16"/>
              </w:rPr>
            </w:pPr>
            <w:r w:rsidRPr="004C24D0">
              <w:rPr>
                <w:rFonts w:asciiTheme="majorHAnsi" w:eastAsia="Candara" w:hAnsiTheme="majorHAnsi" w:cstheme="majorHAnsi"/>
                <w:bCs/>
                <w:sz w:val="16"/>
                <w:szCs w:val="16"/>
              </w:rPr>
              <w:t>500</w:t>
            </w:r>
          </w:p>
        </w:tc>
      </w:tr>
      <w:tr w:rsidR="004C24D0" w:rsidRPr="005E66A5" w14:paraId="19FD2FF1" w14:textId="77777777" w:rsidTr="00611BE3">
        <w:trPr>
          <w:gridAfter w:val="1"/>
          <w:wAfter w:w="861" w:type="dxa"/>
          <w:trHeight w:val="277"/>
        </w:trPr>
        <w:tc>
          <w:tcPr>
            <w:tcW w:w="425" w:type="dxa"/>
          </w:tcPr>
          <w:p w14:paraId="52830CE6" w14:textId="77777777" w:rsidR="004C24D0" w:rsidRPr="004C24D0" w:rsidRDefault="004C24D0" w:rsidP="004C24D0">
            <w:pPr>
              <w:spacing w:line="264" w:lineRule="auto"/>
              <w:jc w:val="both"/>
              <w:rPr>
                <w:rFonts w:asciiTheme="majorHAnsi" w:hAnsiTheme="majorHAnsi" w:cstheme="majorHAnsi"/>
                <w:bCs/>
                <w:sz w:val="16"/>
                <w:szCs w:val="16"/>
              </w:rPr>
            </w:pPr>
          </w:p>
        </w:tc>
        <w:tc>
          <w:tcPr>
            <w:tcW w:w="2836" w:type="dxa"/>
          </w:tcPr>
          <w:p w14:paraId="0892A9E0" w14:textId="77777777" w:rsidR="004C24D0" w:rsidRPr="004C24D0" w:rsidRDefault="004C24D0" w:rsidP="004C24D0">
            <w:pPr>
              <w:spacing w:line="264" w:lineRule="auto"/>
              <w:jc w:val="both"/>
              <w:rPr>
                <w:rFonts w:asciiTheme="majorHAnsi" w:hAnsiTheme="majorHAnsi" w:cstheme="majorHAnsi"/>
                <w:bCs/>
                <w:sz w:val="16"/>
                <w:szCs w:val="16"/>
              </w:rPr>
            </w:pPr>
          </w:p>
        </w:tc>
        <w:tc>
          <w:tcPr>
            <w:tcW w:w="425" w:type="dxa"/>
          </w:tcPr>
          <w:p w14:paraId="7D8BB370" w14:textId="74A8A9E2"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w:t>
            </w:r>
          </w:p>
        </w:tc>
        <w:tc>
          <w:tcPr>
            <w:tcW w:w="709" w:type="dxa"/>
            <w:vAlign w:val="center"/>
          </w:tcPr>
          <w:p w14:paraId="736FD150" w14:textId="2544AD80"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19,0%</w:t>
            </w:r>
          </w:p>
        </w:tc>
        <w:tc>
          <w:tcPr>
            <w:tcW w:w="709" w:type="dxa"/>
            <w:vAlign w:val="center"/>
          </w:tcPr>
          <w:p w14:paraId="23BDCD32" w14:textId="3D475E2C"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46,0%</w:t>
            </w:r>
          </w:p>
        </w:tc>
        <w:tc>
          <w:tcPr>
            <w:tcW w:w="709" w:type="dxa"/>
            <w:vAlign w:val="center"/>
          </w:tcPr>
          <w:p w14:paraId="4375B6A1" w14:textId="405ACEE4"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35,0%</w:t>
            </w:r>
          </w:p>
        </w:tc>
        <w:tc>
          <w:tcPr>
            <w:tcW w:w="709" w:type="dxa"/>
            <w:vAlign w:val="center"/>
          </w:tcPr>
          <w:p w14:paraId="15EC1290" w14:textId="3682C2D5"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0,0%</w:t>
            </w:r>
          </w:p>
        </w:tc>
        <w:tc>
          <w:tcPr>
            <w:tcW w:w="992" w:type="dxa"/>
            <w:vAlign w:val="center"/>
          </w:tcPr>
          <w:p w14:paraId="1C90CA26" w14:textId="322DA805"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35,0%</w:t>
            </w:r>
          </w:p>
        </w:tc>
        <w:tc>
          <w:tcPr>
            <w:tcW w:w="708" w:type="dxa"/>
            <w:vAlign w:val="center"/>
          </w:tcPr>
          <w:p w14:paraId="79A7D13E" w14:textId="77777777" w:rsidR="004C24D0" w:rsidRPr="004C24D0" w:rsidRDefault="004C24D0" w:rsidP="004C24D0">
            <w:pPr>
              <w:spacing w:line="264" w:lineRule="auto"/>
              <w:jc w:val="both"/>
              <w:rPr>
                <w:rFonts w:asciiTheme="majorHAnsi" w:hAnsiTheme="majorHAnsi" w:cstheme="majorHAnsi"/>
                <w:bCs/>
                <w:sz w:val="16"/>
                <w:szCs w:val="16"/>
              </w:rPr>
            </w:pPr>
          </w:p>
        </w:tc>
        <w:tc>
          <w:tcPr>
            <w:tcW w:w="850" w:type="dxa"/>
            <w:vAlign w:val="center"/>
          </w:tcPr>
          <w:p w14:paraId="361335A1" w14:textId="77777777" w:rsidR="004C24D0" w:rsidRPr="004C24D0" w:rsidRDefault="004C24D0" w:rsidP="004C24D0">
            <w:pPr>
              <w:spacing w:line="264" w:lineRule="auto"/>
              <w:jc w:val="center"/>
              <w:rPr>
                <w:rFonts w:asciiTheme="majorHAnsi" w:hAnsiTheme="majorHAnsi" w:cstheme="majorHAnsi"/>
                <w:bCs/>
                <w:sz w:val="16"/>
                <w:szCs w:val="16"/>
              </w:rPr>
            </w:pPr>
          </w:p>
        </w:tc>
      </w:tr>
      <w:tr w:rsidR="004C24D0" w:rsidRPr="005E66A5" w14:paraId="4DA01A44" w14:textId="77777777" w:rsidTr="00611BE3">
        <w:trPr>
          <w:gridAfter w:val="1"/>
          <w:wAfter w:w="861" w:type="dxa"/>
        </w:trPr>
        <w:tc>
          <w:tcPr>
            <w:tcW w:w="425" w:type="dxa"/>
          </w:tcPr>
          <w:p w14:paraId="2124EAD9" w14:textId="6382E02C"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3</w:t>
            </w:r>
          </w:p>
        </w:tc>
        <w:tc>
          <w:tcPr>
            <w:tcW w:w="2836" w:type="dxa"/>
            <w:vMerge w:val="restart"/>
          </w:tcPr>
          <w:p w14:paraId="20524673" w14:textId="36C24AB4"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I feel a strong religious influence</w:t>
            </w:r>
          </w:p>
        </w:tc>
        <w:tc>
          <w:tcPr>
            <w:tcW w:w="425" w:type="dxa"/>
          </w:tcPr>
          <w:p w14:paraId="0F65656C" w14:textId="044A49EC"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F</w:t>
            </w:r>
          </w:p>
        </w:tc>
        <w:tc>
          <w:tcPr>
            <w:tcW w:w="709" w:type="dxa"/>
            <w:vAlign w:val="center"/>
          </w:tcPr>
          <w:p w14:paraId="3FF0AA30" w14:textId="4DAACBDF"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37</w:t>
            </w:r>
          </w:p>
        </w:tc>
        <w:tc>
          <w:tcPr>
            <w:tcW w:w="709" w:type="dxa"/>
            <w:vAlign w:val="center"/>
          </w:tcPr>
          <w:p w14:paraId="0EBDD7FF" w14:textId="6248C5A4"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35</w:t>
            </w:r>
          </w:p>
        </w:tc>
        <w:tc>
          <w:tcPr>
            <w:tcW w:w="709" w:type="dxa"/>
            <w:vAlign w:val="center"/>
          </w:tcPr>
          <w:p w14:paraId="2413FBF9" w14:textId="66741529"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27</w:t>
            </w:r>
          </w:p>
        </w:tc>
        <w:tc>
          <w:tcPr>
            <w:tcW w:w="709" w:type="dxa"/>
            <w:vAlign w:val="center"/>
          </w:tcPr>
          <w:p w14:paraId="2DB64AFC" w14:textId="157C5D89"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0</w:t>
            </w:r>
          </w:p>
        </w:tc>
        <w:tc>
          <w:tcPr>
            <w:tcW w:w="992" w:type="dxa"/>
            <w:vAlign w:val="center"/>
          </w:tcPr>
          <w:p w14:paraId="456782FC" w14:textId="7A6911D4"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27</w:t>
            </w:r>
          </w:p>
        </w:tc>
        <w:tc>
          <w:tcPr>
            <w:tcW w:w="708" w:type="dxa"/>
            <w:vAlign w:val="center"/>
          </w:tcPr>
          <w:p w14:paraId="2F18C46E" w14:textId="79A5827D"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433</w:t>
            </w:r>
          </w:p>
        </w:tc>
        <w:tc>
          <w:tcPr>
            <w:tcW w:w="850" w:type="dxa"/>
            <w:vAlign w:val="center"/>
          </w:tcPr>
          <w:p w14:paraId="6434835B" w14:textId="5BE1CAA6" w:rsidR="004C24D0" w:rsidRPr="004C24D0" w:rsidRDefault="004C24D0" w:rsidP="004C24D0">
            <w:pPr>
              <w:spacing w:line="264" w:lineRule="auto"/>
              <w:jc w:val="center"/>
              <w:rPr>
                <w:rFonts w:asciiTheme="majorHAnsi" w:hAnsiTheme="majorHAnsi" w:cstheme="majorHAnsi"/>
                <w:bCs/>
                <w:sz w:val="16"/>
                <w:szCs w:val="16"/>
              </w:rPr>
            </w:pPr>
            <w:r w:rsidRPr="004C24D0">
              <w:rPr>
                <w:rFonts w:asciiTheme="majorHAnsi" w:eastAsia="Candara" w:hAnsiTheme="majorHAnsi" w:cstheme="majorHAnsi"/>
                <w:bCs/>
                <w:sz w:val="16"/>
                <w:szCs w:val="16"/>
              </w:rPr>
              <w:t>500</w:t>
            </w:r>
          </w:p>
        </w:tc>
      </w:tr>
      <w:tr w:rsidR="004C24D0" w:rsidRPr="005E66A5" w14:paraId="3266527C" w14:textId="77777777" w:rsidTr="00611BE3">
        <w:trPr>
          <w:gridAfter w:val="1"/>
          <w:wAfter w:w="861" w:type="dxa"/>
          <w:trHeight w:val="269"/>
        </w:trPr>
        <w:tc>
          <w:tcPr>
            <w:tcW w:w="425" w:type="dxa"/>
          </w:tcPr>
          <w:p w14:paraId="121C853D" w14:textId="77777777" w:rsidR="004C24D0" w:rsidRPr="004C24D0" w:rsidRDefault="004C24D0" w:rsidP="004C24D0">
            <w:pPr>
              <w:spacing w:line="264" w:lineRule="auto"/>
              <w:jc w:val="both"/>
              <w:rPr>
                <w:rFonts w:asciiTheme="majorHAnsi" w:hAnsiTheme="majorHAnsi" w:cstheme="majorHAnsi"/>
                <w:bCs/>
                <w:sz w:val="16"/>
                <w:szCs w:val="16"/>
              </w:rPr>
            </w:pPr>
          </w:p>
        </w:tc>
        <w:tc>
          <w:tcPr>
            <w:tcW w:w="2836" w:type="dxa"/>
            <w:vMerge/>
          </w:tcPr>
          <w:p w14:paraId="6B30232A" w14:textId="77777777" w:rsidR="004C24D0" w:rsidRPr="004C24D0" w:rsidRDefault="004C24D0" w:rsidP="004C24D0">
            <w:pPr>
              <w:spacing w:line="264" w:lineRule="auto"/>
              <w:jc w:val="both"/>
              <w:rPr>
                <w:rFonts w:asciiTheme="majorHAnsi" w:hAnsiTheme="majorHAnsi" w:cstheme="majorHAnsi"/>
                <w:bCs/>
                <w:sz w:val="16"/>
                <w:szCs w:val="16"/>
              </w:rPr>
            </w:pPr>
          </w:p>
        </w:tc>
        <w:tc>
          <w:tcPr>
            <w:tcW w:w="425" w:type="dxa"/>
          </w:tcPr>
          <w:p w14:paraId="30C1F054" w14:textId="1E25A51B"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w:t>
            </w:r>
          </w:p>
        </w:tc>
        <w:tc>
          <w:tcPr>
            <w:tcW w:w="709" w:type="dxa"/>
            <w:vAlign w:val="center"/>
          </w:tcPr>
          <w:p w14:paraId="1B2D99EA" w14:textId="01AF7500"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37,0%</w:t>
            </w:r>
          </w:p>
        </w:tc>
        <w:tc>
          <w:tcPr>
            <w:tcW w:w="709" w:type="dxa"/>
            <w:vAlign w:val="center"/>
          </w:tcPr>
          <w:p w14:paraId="3F765FDA" w14:textId="7680B45D"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35,0%</w:t>
            </w:r>
          </w:p>
        </w:tc>
        <w:tc>
          <w:tcPr>
            <w:tcW w:w="709" w:type="dxa"/>
            <w:vAlign w:val="center"/>
          </w:tcPr>
          <w:p w14:paraId="3B4810BA" w14:textId="5063D747"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27,0%</w:t>
            </w:r>
          </w:p>
        </w:tc>
        <w:tc>
          <w:tcPr>
            <w:tcW w:w="709" w:type="dxa"/>
            <w:vAlign w:val="center"/>
          </w:tcPr>
          <w:p w14:paraId="56B683F0" w14:textId="2AB98347"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0,0%</w:t>
            </w:r>
          </w:p>
        </w:tc>
        <w:tc>
          <w:tcPr>
            <w:tcW w:w="992" w:type="dxa"/>
            <w:vAlign w:val="center"/>
          </w:tcPr>
          <w:p w14:paraId="32F07C42" w14:textId="2B19595D"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27,0%</w:t>
            </w:r>
          </w:p>
        </w:tc>
        <w:tc>
          <w:tcPr>
            <w:tcW w:w="708" w:type="dxa"/>
            <w:vAlign w:val="center"/>
          </w:tcPr>
          <w:p w14:paraId="4EDBC34C" w14:textId="77777777" w:rsidR="004C24D0" w:rsidRPr="004C24D0" w:rsidRDefault="004C24D0" w:rsidP="004C24D0">
            <w:pPr>
              <w:spacing w:line="264" w:lineRule="auto"/>
              <w:jc w:val="both"/>
              <w:rPr>
                <w:rFonts w:asciiTheme="majorHAnsi" w:hAnsiTheme="majorHAnsi" w:cstheme="majorHAnsi"/>
                <w:bCs/>
                <w:sz w:val="16"/>
                <w:szCs w:val="16"/>
              </w:rPr>
            </w:pPr>
          </w:p>
        </w:tc>
        <w:tc>
          <w:tcPr>
            <w:tcW w:w="850" w:type="dxa"/>
            <w:vAlign w:val="center"/>
          </w:tcPr>
          <w:p w14:paraId="5FE013D9" w14:textId="77777777" w:rsidR="004C24D0" w:rsidRPr="004C24D0" w:rsidRDefault="004C24D0" w:rsidP="004C24D0">
            <w:pPr>
              <w:spacing w:line="264" w:lineRule="auto"/>
              <w:jc w:val="center"/>
              <w:rPr>
                <w:rFonts w:asciiTheme="majorHAnsi" w:hAnsiTheme="majorHAnsi" w:cstheme="majorHAnsi"/>
                <w:bCs/>
                <w:sz w:val="16"/>
                <w:szCs w:val="16"/>
              </w:rPr>
            </w:pPr>
          </w:p>
        </w:tc>
      </w:tr>
      <w:tr w:rsidR="004C24D0" w:rsidRPr="005E66A5" w14:paraId="7CABFA76" w14:textId="77777777" w:rsidTr="00611BE3">
        <w:trPr>
          <w:gridAfter w:val="1"/>
          <w:wAfter w:w="861" w:type="dxa"/>
        </w:trPr>
        <w:tc>
          <w:tcPr>
            <w:tcW w:w="425" w:type="dxa"/>
            <w:tcBorders>
              <w:left w:val="nil"/>
              <w:right w:val="nil"/>
            </w:tcBorders>
          </w:tcPr>
          <w:p w14:paraId="1A77330B" w14:textId="61FE558C"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4</w:t>
            </w:r>
          </w:p>
        </w:tc>
        <w:tc>
          <w:tcPr>
            <w:tcW w:w="2836" w:type="dxa"/>
            <w:tcBorders>
              <w:left w:val="nil"/>
            </w:tcBorders>
          </w:tcPr>
          <w:p w14:paraId="69EDF839" w14:textId="1CF3BED9"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I see a distinct lifestyle which is linked to the religious atmosphere</w:t>
            </w:r>
          </w:p>
        </w:tc>
        <w:tc>
          <w:tcPr>
            <w:tcW w:w="425" w:type="dxa"/>
          </w:tcPr>
          <w:p w14:paraId="69588AA1" w14:textId="23311AB7"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F</w:t>
            </w:r>
          </w:p>
        </w:tc>
        <w:tc>
          <w:tcPr>
            <w:tcW w:w="709" w:type="dxa"/>
            <w:vAlign w:val="center"/>
          </w:tcPr>
          <w:p w14:paraId="04CB4039" w14:textId="38E9C9F7"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47</w:t>
            </w:r>
          </w:p>
        </w:tc>
        <w:tc>
          <w:tcPr>
            <w:tcW w:w="709" w:type="dxa"/>
            <w:vAlign w:val="center"/>
          </w:tcPr>
          <w:p w14:paraId="046B763F" w14:textId="212A61EC"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42</w:t>
            </w:r>
          </w:p>
        </w:tc>
        <w:tc>
          <w:tcPr>
            <w:tcW w:w="709" w:type="dxa"/>
            <w:vAlign w:val="center"/>
          </w:tcPr>
          <w:p w14:paraId="29A3F075" w14:textId="547516F0"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11</w:t>
            </w:r>
          </w:p>
        </w:tc>
        <w:tc>
          <w:tcPr>
            <w:tcW w:w="709" w:type="dxa"/>
            <w:vAlign w:val="center"/>
          </w:tcPr>
          <w:p w14:paraId="114C7A5E" w14:textId="68B971A8"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0</w:t>
            </w:r>
          </w:p>
        </w:tc>
        <w:tc>
          <w:tcPr>
            <w:tcW w:w="992" w:type="dxa"/>
            <w:vAlign w:val="center"/>
          </w:tcPr>
          <w:p w14:paraId="3DFF3506" w14:textId="12613037"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11</w:t>
            </w:r>
          </w:p>
        </w:tc>
        <w:tc>
          <w:tcPr>
            <w:tcW w:w="708" w:type="dxa"/>
            <w:vAlign w:val="center"/>
          </w:tcPr>
          <w:p w14:paraId="02A20EF6" w14:textId="0D9787A9"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447</w:t>
            </w:r>
          </w:p>
        </w:tc>
        <w:tc>
          <w:tcPr>
            <w:tcW w:w="850" w:type="dxa"/>
            <w:tcBorders>
              <w:right w:val="nil"/>
            </w:tcBorders>
            <w:vAlign w:val="center"/>
          </w:tcPr>
          <w:p w14:paraId="1E249670" w14:textId="61162337" w:rsidR="004C24D0" w:rsidRPr="004C24D0" w:rsidRDefault="004C24D0" w:rsidP="004C24D0">
            <w:pPr>
              <w:spacing w:line="264" w:lineRule="auto"/>
              <w:jc w:val="center"/>
              <w:rPr>
                <w:rFonts w:asciiTheme="majorHAnsi" w:hAnsiTheme="majorHAnsi" w:cstheme="majorHAnsi"/>
                <w:bCs/>
                <w:sz w:val="16"/>
                <w:szCs w:val="16"/>
              </w:rPr>
            </w:pPr>
            <w:r w:rsidRPr="004C24D0">
              <w:rPr>
                <w:rFonts w:asciiTheme="majorHAnsi" w:eastAsia="Candara" w:hAnsiTheme="majorHAnsi" w:cstheme="majorHAnsi"/>
                <w:bCs/>
                <w:sz w:val="16"/>
                <w:szCs w:val="16"/>
              </w:rPr>
              <w:t>500</w:t>
            </w:r>
          </w:p>
        </w:tc>
      </w:tr>
      <w:tr w:rsidR="004C24D0" w:rsidRPr="005E66A5" w14:paraId="67BB2DFF" w14:textId="77777777" w:rsidTr="00611BE3">
        <w:trPr>
          <w:gridAfter w:val="1"/>
          <w:wAfter w:w="861" w:type="dxa"/>
          <w:trHeight w:val="305"/>
        </w:trPr>
        <w:tc>
          <w:tcPr>
            <w:tcW w:w="425" w:type="dxa"/>
            <w:tcBorders>
              <w:left w:val="nil"/>
              <w:right w:val="nil"/>
            </w:tcBorders>
          </w:tcPr>
          <w:p w14:paraId="6CB4856A" w14:textId="77777777" w:rsidR="004C24D0" w:rsidRPr="004C24D0" w:rsidRDefault="004C24D0" w:rsidP="004C24D0">
            <w:pPr>
              <w:spacing w:line="264" w:lineRule="auto"/>
              <w:jc w:val="both"/>
              <w:rPr>
                <w:rFonts w:asciiTheme="majorHAnsi" w:hAnsiTheme="majorHAnsi" w:cstheme="majorHAnsi"/>
                <w:bCs/>
                <w:sz w:val="16"/>
                <w:szCs w:val="16"/>
              </w:rPr>
            </w:pPr>
          </w:p>
        </w:tc>
        <w:tc>
          <w:tcPr>
            <w:tcW w:w="2836" w:type="dxa"/>
            <w:tcBorders>
              <w:left w:val="nil"/>
            </w:tcBorders>
          </w:tcPr>
          <w:p w14:paraId="646F19C8" w14:textId="77777777" w:rsidR="004C24D0" w:rsidRPr="004C24D0" w:rsidRDefault="004C24D0" w:rsidP="004C24D0">
            <w:pPr>
              <w:spacing w:line="264" w:lineRule="auto"/>
              <w:jc w:val="both"/>
              <w:rPr>
                <w:rFonts w:asciiTheme="majorHAnsi" w:hAnsiTheme="majorHAnsi" w:cstheme="majorHAnsi"/>
                <w:bCs/>
                <w:sz w:val="16"/>
                <w:szCs w:val="16"/>
              </w:rPr>
            </w:pPr>
          </w:p>
        </w:tc>
        <w:tc>
          <w:tcPr>
            <w:tcW w:w="425" w:type="dxa"/>
          </w:tcPr>
          <w:p w14:paraId="153D0B9D" w14:textId="46047718"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w:t>
            </w:r>
          </w:p>
        </w:tc>
        <w:tc>
          <w:tcPr>
            <w:tcW w:w="709" w:type="dxa"/>
            <w:vAlign w:val="center"/>
          </w:tcPr>
          <w:p w14:paraId="61F34679" w14:textId="6FA355C6"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47,0%</w:t>
            </w:r>
          </w:p>
        </w:tc>
        <w:tc>
          <w:tcPr>
            <w:tcW w:w="709" w:type="dxa"/>
            <w:vAlign w:val="center"/>
          </w:tcPr>
          <w:p w14:paraId="4CE371E3" w14:textId="74F13BED"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42,0%</w:t>
            </w:r>
          </w:p>
        </w:tc>
        <w:tc>
          <w:tcPr>
            <w:tcW w:w="709" w:type="dxa"/>
            <w:vAlign w:val="center"/>
          </w:tcPr>
          <w:p w14:paraId="4C94FAD0" w14:textId="1D18D060"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11,0%</w:t>
            </w:r>
          </w:p>
        </w:tc>
        <w:tc>
          <w:tcPr>
            <w:tcW w:w="709" w:type="dxa"/>
            <w:vAlign w:val="center"/>
          </w:tcPr>
          <w:p w14:paraId="0A66E63E" w14:textId="56E11298"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0,0%</w:t>
            </w:r>
          </w:p>
        </w:tc>
        <w:tc>
          <w:tcPr>
            <w:tcW w:w="992" w:type="dxa"/>
            <w:vAlign w:val="center"/>
          </w:tcPr>
          <w:p w14:paraId="289B827C" w14:textId="1193FCDB"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11,0%</w:t>
            </w:r>
          </w:p>
        </w:tc>
        <w:tc>
          <w:tcPr>
            <w:tcW w:w="708" w:type="dxa"/>
            <w:vAlign w:val="center"/>
          </w:tcPr>
          <w:p w14:paraId="70E99E18" w14:textId="77777777" w:rsidR="004C24D0" w:rsidRPr="004C24D0" w:rsidRDefault="004C24D0" w:rsidP="004C24D0">
            <w:pPr>
              <w:spacing w:line="264" w:lineRule="auto"/>
              <w:jc w:val="both"/>
              <w:rPr>
                <w:rFonts w:asciiTheme="majorHAnsi" w:hAnsiTheme="majorHAnsi" w:cstheme="majorHAnsi"/>
                <w:bCs/>
                <w:sz w:val="16"/>
                <w:szCs w:val="16"/>
              </w:rPr>
            </w:pPr>
          </w:p>
        </w:tc>
        <w:tc>
          <w:tcPr>
            <w:tcW w:w="850" w:type="dxa"/>
            <w:tcBorders>
              <w:right w:val="nil"/>
            </w:tcBorders>
            <w:vAlign w:val="center"/>
          </w:tcPr>
          <w:p w14:paraId="4D62F0C2" w14:textId="77777777" w:rsidR="004C24D0" w:rsidRPr="004C24D0" w:rsidRDefault="004C24D0" w:rsidP="004C24D0">
            <w:pPr>
              <w:spacing w:line="264" w:lineRule="auto"/>
              <w:jc w:val="center"/>
              <w:rPr>
                <w:rFonts w:asciiTheme="majorHAnsi" w:hAnsiTheme="majorHAnsi" w:cstheme="majorHAnsi"/>
                <w:bCs/>
                <w:sz w:val="16"/>
                <w:szCs w:val="16"/>
              </w:rPr>
            </w:pPr>
          </w:p>
        </w:tc>
      </w:tr>
      <w:tr w:rsidR="004C24D0" w:rsidRPr="005E66A5" w14:paraId="4081C4A3" w14:textId="77777777" w:rsidTr="00611BE3">
        <w:trPr>
          <w:gridAfter w:val="1"/>
          <w:wAfter w:w="861" w:type="dxa"/>
          <w:trHeight w:val="267"/>
        </w:trPr>
        <w:tc>
          <w:tcPr>
            <w:tcW w:w="425" w:type="dxa"/>
            <w:tcBorders>
              <w:left w:val="nil"/>
              <w:right w:val="nil"/>
            </w:tcBorders>
          </w:tcPr>
          <w:p w14:paraId="12E08294" w14:textId="4E78791B"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5</w:t>
            </w:r>
          </w:p>
        </w:tc>
        <w:tc>
          <w:tcPr>
            <w:tcW w:w="2836" w:type="dxa"/>
            <w:tcBorders>
              <w:left w:val="nil"/>
            </w:tcBorders>
          </w:tcPr>
          <w:p w14:paraId="49FE33AB" w14:textId="46F3A6D2"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 xml:space="preserve">I feel a friendly interaction between sellers and buyers </w:t>
            </w:r>
          </w:p>
        </w:tc>
        <w:tc>
          <w:tcPr>
            <w:tcW w:w="425" w:type="dxa"/>
          </w:tcPr>
          <w:p w14:paraId="38110109" w14:textId="01384C63"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F</w:t>
            </w:r>
          </w:p>
        </w:tc>
        <w:tc>
          <w:tcPr>
            <w:tcW w:w="709" w:type="dxa"/>
            <w:vAlign w:val="center"/>
          </w:tcPr>
          <w:p w14:paraId="7F618EE8" w14:textId="41C488BE"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19</w:t>
            </w:r>
          </w:p>
        </w:tc>
        <w:tc>
          <w:tcPr>
            <w:tcW w:w="709" w:type="dxa"/>
            <w:vAlign w:val="center"/>
          </w:tcPr>
          <w:p w14:paraId="5CB455E9" w14:textId="516C46ED"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39</w:t>
            </w:r>
          </w:p>
        </w:tc>
        <w:tc>
          <w:tcPr>
            <w:tcW w:w="709" w:type="dxa"/>
            <w:vAlign w:val="center"/>
          </w:tcPr>
          <w:p w14:paraId="0D50C0C3" w14:textId="4458044B"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36</w:t>
            </w:r>
          </w:p>
        </w:tc>
        <w:tc>
          <w:tcPr>
            <w:tcW w:w="709" w:type="dxa"/>
            <w:vAlign w:val="center"/>
          </w:tcPr>
          <w:p w14:paraId="6DFFA8A4" w14:textId="28DBDF0D"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6</w:t>
            </w:r>
          </w:p>
        </w:tc>
        <w:tc>
          <w:tcPr>
            <w:tcW w:w="992" w:type="dxa"/>
            <w:vAlign w:val="center"/>
          </w:tcPr>
          <w:p w14:paraId="03F59770" w14:textId="678EC155"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36</w:t>
            </w:r>
          </w:p>
        </w:tc>
        <w:tc>
          <w:tcPr>
            <w:tcW w:w="708" w:type="dxa"/>
            <w:vAlign w:val="center"/>
          </w:tcPr>
          <w:p w14:paraId="7FBF60E6" w14:textId="75300A26"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407</w:t>
            </w:r>
          </w:p>
        </w:tc>
        <w:tc>
          <w:tcPr>
            <w:tcW w:w="850" w:type="dxa"/>
            <w:tcBorders>
              <w:right w:val="nil"/>
            </w:tcBorders>
            <w:vAlign w:val="center"/>
          </w:tcPr>
          <w:p w14:paraId="6BF5671D" w14:textId="23305296" w:rsidR="004C24D0" w:rsidRPr="004C24D0" w:rsidRDefault="004C24D0" w:rsidP="004C24D0">
            <w:pPr>
              <w:spacing w:line="264" w:lineRule="auto"/>
              <w:jc w:val="center"/>
              <w:rPr>
                <w:rFonts w:asciiTheme="majorHAnsi" w:hAnsiTheme="majorHAnsi" w:cstheme="majorHAnsi"/>
                <w:bCs/>
                <w:sz w:val="16"/>
                <w:szCs w:val="16"/>
              </w:rPr>
            </w:pPr>
            <w:r w:rsidRPr="004C24D0">
              <w:rPr>
                <w:rFonts w:asciiTheme="majorHAnsi" w:eastAsia="Candara" w:hAnsiTheme="majorHAnsi" w:cstheme="majorHAnsi"/>
                <w:bCs/>
                <w:sz w:val="16"/>
                <w:szCs w:val="16"/>
              </w:rPr>
              <w:t>500</w:t>
            </w:r>
          </w:p>
        </w:tc>
      </w:tr>
      <w:tr w:rsidR="004C24D0" w:rsidRPr="005E66A5" w14:paraId="40877D7B" w14:textId="77777777" w:rsidTr="00611BE3">
        <w:trPr>
          <w:gridAfter w:val="1"/>
          <w:wAfter w:w="861" w:type="dxa"/>
          <w:trHeight w:val="285"/>
        </w:trPr>
        <w:tc>
          <w:tcPr>
            <w:tcW w:w="425" w:type="dxa"/>
            <w:tcBorders>
              <w:left w:val="nil"/>
              <w:right w:val="nil"/>
            </w:tcBorders>
          </w:tcPr>
          <w:p w14:paraId="4D6179DB" w14:textId="77777777" w:rsidR="004C24D0" w:rsidRPr="004C24D0" w:rsidRDefault="004C24D0" w:rsidP="004C24D0">
            <w:pPr>
              <w:spacing w:line="264" w:lineRule="auto"/>
              <w:jc w:val="both"/>
              <w:rPr>
                <w:rFonts w:asciiTheme="majorHAnsi" w:hAnsiTheme="majorHAnsi" w:cstheme="majorHAnsi"/>
                <w:bCs/>
                <w:sz w:val="16"/>
                <w:szCs w:val="16"/>
              </w:rPr>
            </w:pPr>
          </w:p>
        </w:tc>
        <w:tc>
          <w:tcPr>
            <w:tcW w:w="2836" w:type="dxa"/>
            <w:tcBorders>
              <w:left w:val="nil"/>
            </w:tcBorders>
          </w:tcPr>
          <w:p w14:paraId="2F8C9BD4" w14:textId="77777777" w:rsidR="004C24D0" w:rsidRPr="004C24D0" w:rsidRDefault="004C24D0" w:rsidP="004C24D0">
            <w:pPr>
              <w:spacing w:line="264" w:lineRule="auto"/>
              <w:jc w:val="both"/>
              <w:rPr>
                <w:rFonts w:asciiTheme="majorHAnsi" w:hAnsiTheme="majorHAnsi" w:cstheme="majorHAnsi"/>
                <w:bCs/>
                <w:sz w:val="16"/>
                <w:szCs w:val="16"/>
              </w:rPr>
            </w:pPr>
          </w:p>
        </w:tc>
        <w:tc>
          <w:tcPr>
            <w:tcW w:w="425" w:type="dxa"/>
          </w:tcPr>
          <w:p w14:paraId="4042E29E" w14:textId="2BE24E1A"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w:t>
            </w:r>
          </w:p>
        </w:tc>
        <w:tc>
          <w:tcPr>
            <w:tcW w:w="709" w:type="dxa"/>
            <w:vAlign w:val="center"/>
          </w:tcPr>
          <w:p w14:paraId="60FC8FA1" w14:textId="2598D108"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19,0%</w:t>
            </w:r>
          </w:p>
        </w:tc>
        <w:tc>
          <w:tcPr>
            <w:tcW w:w="709" w:type="dxa"/>
            <w:vAlign w:val="center"/>
          </w:tcPr>
          <w:p w14:paraId="541EF139" w14:textId="485B2854"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39,0%</w:t>
            </w:r>
          </w:p>
        </w:tc>
        <w:tc>
          <w:tcPr>
            <w:tcW w:w="709" w:type="dxa"/>
            <w:vAlign w:val="center"/>
          </w:tcPr>
          <w:p w14:paraId="4218FA76" w14:textId="30B32E78"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36,0%</w:t>
            </w:r>
          </w:p>
        </w:tc>
        <w:tc>
          <w:tcPr>
            <w:tcW w:w="709" w:type="dxa"/>
            <w:vAlign w:val="center"/>
          </w:tcPr>
          <w:p w14:paraId="534D6A24" w14:textId="5FB97CD3"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6,0%</w:t>
            </w:r>
          </w:p>
        </w:tc>
        <w:tc>
          <w:tcPr>
            <w:tcW w:w="992" w:type="dxa"/>
            <w:vAlign w:val="center"/>
          </w:tcPr>
          <w:p w14:paraId="5BEDC8C9" w14:textId="3225DD5C"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36,0%</w:t>
            </w:r>
          </w:p>
        </w:tc>
        <w:tc>
          <w:tcPr>
            <w:tcW w:w="708" w:type="dxa"/>
            <w:vAlign w:val="center"/>
          </w:tcPr>
          <w:p w14:paraId="4C3C9B77" w14:textId="77777777" w:rsidR="004C24D0" w:rsidRPr="004C24D0" w:rsidRDefault="004C24D0" w:rsidP="004C24D0">
            <w:pPr>
              <w:spacing w:line="264" w:lineRule="auto"/>
              <w:jc w:val="both"/>
              <w:rPr>
                <w:rFonts w:asciiTheme="majorHAnsi" w:hAnsiTheme="majorHAnsi" w:cstheme="majorHAnsi"/>
                <w:bCs/>
                <w:sz w:val="16"/>
                <w:szCs w:val="16"/>
              </w:rPr>
            </w:pPr>
          </w:p>
        </w:tc>
        <w:tc>
          <w:tcPr>
            <w:tcW w:w="850" w:type="dxa"/>
            <w:tcBorders>
              <w:right w:val="nil"/>
            </w:tcBorders>
            <w:vAlign w:val="center"/>
          </w:tcPr>
          <w:p w14:paraId="4C24F2E8" w14:textId="77777777" w:rsidR="004C24D0" w:rsidRPr="004C24D0" w:rsidRDefault="004C24D0" w:rsidP="004C24D0">
            <w:pPr>
              <w:spacing w:line="264" w:lineRule="auto"/>
              <w:jc w:val="center"/>
              <w:rPr>
                <w:rFonts w:asciiTheme="majorHAnsi" w:hAnsiTheme="majorHAnsi" w:cstheme="majorHAnsi"/>
                <w:bCs/>
                <w:sz w:val="16"/>
                <w:szCs w:val="16"/>
              </w:rPr>
            </w:pPr>
          </w:p>
        </w:tc>
      </w:tr>
      <w:tr w:rsidR="004C24D0" w:rsidRPr="005E66A5" w14:paraId="5BDDFDDE" w14:textId="77777777" w:rsidTr="00AD034A">
        <w:trPr>
          <w:gridAfter w:val="1"/>
          <w:wAfter w:w="861" w:type="dxa"/>
        </w:trPr>
        <w:tc>
          <w:tcPr>
            <w:tcW w:w="425" w:type="dxa"/>
            <w:tcBorders>
              <w:left w:val="nil"/>
              <w:bottom w:val="single" w:sz="4" w:space="0" w:color="auto"/>
              <w:right w:val="nil"/>
            </w:tcBorders>
            <w:vAlign w:val="center"/>
          </w:tcPr>
          <w:p w14:paraId="28E5B14D" w14:textId="3AE2CF2F" w:rsidR="004C24D0" w:rsidRPr="004C24D0" w:rsidRDefault="004C24D0" w:rsidP="004C24D0">
            <w:pPr>
              <w:spacing w:line="264" w:lineRule="auto"/>
              <w:jc w:val="both"/>
              <w:rPr>
                <w:rFonts w:asciiTheme="majorHAnsi" w:hAnsiTheme="majorHAnsi" w:cstheme="majorHAnsi"/>
                <w:bCs/>
                <w:sz w:val="16"/>
                <w:szCs w:val="16"/>
              </w:rPr>
            </w:pPr>
          </w:p>
        </w:tc>
        <w:tc>
          <w:tcPr>
            <w:tcW w:w="2836" w:type="dxa"/>
            <w:tcBorders>
              <w:left w:val="nil"/>
              <w:bottom w:val="single" w:sz="4" w:space="0" w:color="auto"/>
            </w:tcBorders>
            <w:vAlign w:val="center"/>
          </w:tcPr>
          <w:p w14:paraId="0ECF93BE" w14:textId="6361D2DA" w:rsidR="004C24D0" w:rsidRPr="004C24D0" w:rsidRDefault="004C24D0" w:rsidP="004C24D0">
            <w:pPr>
              <w:spacing w:line="264" w:lineRule="auto"/>
              <w:jc w:val="both"/>
              <w:rPr>
                <w:rFonts w:asciiTheme="majorHAnsi" w:hAnsiTheme="majorHAnsi" w:cstheme="majorHAnsi"/>
                <w:bCs/>
                <w:sz w:val="16"/>
                <w:szCs w:val="16"/>
              </w:rPr>
            </w:pPr>
          </w:p>
        </w:tc>
        <w:tc>
          <w:tcPr>
            <w:tcW w:w="425" w:type="dxa"/>
            <w:tcBorders>
              <w:bottom w:val="single" w:sz="4" w:space="0" w:color="auto"/>
            </w:tcBorders>
            <w:vAlign w:val="center"/>
          </w:tcPr>
          <w:p w14:paraId="4C639F6A" w14:textId="281C5E7E" w:rsidR="004C24D0" w:rsidRPr="004C24D0" w:rsidRDefault="004C24D0" w:rsidP="004C24D0">
            <w:pPr>
              <w:spacing w:line="264" w:lineRule="auto"/>
              <w:jc w:val="both"/>
              <w:rPr>
                <w:rFonts w:asciiTheme="majorHAnsi" w:hAnsiTheme="majorHAnsi" w:cstheme="majorHAnsi"/>
                <w:bCs/>
                <w:sz w:val="16"/>
                <w:szCs w:val="16"/>
              </w:rPr>
            </w:pPr>
          </w:p>
        </w:tc>
        <w:tc>
          <w:tcPr>
            <w:tcW w:w="3828" w:type="dxa"/>
            <w:gridSpan w:val="5"/>
            <w:tcBorders>
              <w:bottom w:val="single" w:sz="4" w:space="0" w:color="auto"/>
            </w:tcBorders>
            <w:vAlign w:val="center"/>
          </w:tcPr>
          <w:p w14:paraId="24E7729C" w14:textId="6607106E" w:rsidR="004C24D0" w:rsidRPr="004C24D0" w:rsidRDefault="004C24D0" w:rsidP="004C24D0">
            <w:pPr>
              <w:spacing w:line="264" w:lineRule="auto"/>
              <w:jc w:val="both"/>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Total</w:t>
            </w:r>
          </w:p>
        </w:tc>
        <w:tc>
          <w:tcPr>
            <w:tcW w:w="708" w:type="dxa"/>
            <w:tcBorders>
              <w:bottom w:val="single" w:sz="4" w:space="0" w:color="auto"/>
            </w:tcBorders>
            <w:vAlign w:val="center"/>
          </w:tcPr>
          <w:p w14:paraId="5E24A0FD" w14:textId="380E49FE" w:rsidR="004C24D0" w:rsidRPr="004C24D0" w:rsidRDefault="004C24D0" w:rsidP="004C24D0">
            <w:pPr>
              <w:spacing w:line="264" w:lineRule="auto"/>
              <w:jc w:val="both"/>
              <w:rPr>
                <w:rFonts w:asciiTheme="majorHAnsi" w:hAnsiTheme="majorHAnsi" w:cstheme="majorHAnsi"/>
                <w:bCs/>
                <w:sz w:val="16"/>
                <w:szCs w:val="16"/>
              </w:rPr>
            </w:pPr>
            <w:r w:rsidRPr="004C24D0">
              <w:rPr>
                <w:rFonts w:asciiTheme="majorHAnsi" w:eastAsia="Candara" w:hAnsiTheme="majorHAnsi" w:cstheme="majorHAnsi"/>
                <w:bCs/>
                <w:sz w:val="16"/>
                <w:szCs w:val="16"/>
              </w:rPr>
              <w:t>Total</w:t>
            </w:r>
          </w:p>
        </w:tc>
        <w:tc>
          <w:tcPr>
            <w:tcW w:w="850" w:type="dxa"/>
            <w:tcBorders>
              <w:bottom w:val="single" w:sz="4" w:space="0" w:color="auto"/>
              <w:right w:val="nil"/>
            </w:tcBorders>
            <w:vAlign w:val="center"/>
          </w:tcPr>
          <w:p w14:paraId="3E40ED57" w14:textId="173973B0" w:rsidR="004C24D0" w:rsidRPr="004C24D0" w:rsidRDefault="004C24D0" w:rsidP="004C24D0">
            <w:pPr>
              <w:spacing w:line="264" w:lineRule="auto"/>
              <w:jc w:val="center"/>
              <w:rPr>
                <w:rFonts w:asciiTheme="majorHAnsi" w:hAnsiTheme="majorHAnsi" w:cstheme="majorHAnsi"/>
                <w:bCs/>
                <w:sz w:val="16"/>
                <w:szCs w:val="16"/>
              </w:rPr>
            </w:pPr>
            <w:r w:rsidRPr="004C24D0">
              <w:rPr>
                <w:rFonts w:asciiTheme="majorHAnsi" w:eastAsia="Candara" w:hAnsiTheme="majorHAnsi" w:cstheme="majorHAnsi"/>
                <w:bCs/>
                <w:sz w:val="16"/>
                <w:szCs w:val="16"/>
              </w:rPr>
              <w:t>2164</w:t>
            </w:r>
          </w:p>
        </w:tc>
      </w:tr>
    </w:tbl>
    <w:p w14:paraId="63924C5B" w14:textId="77777777" w:rsidR="004C24D0" w:rsidRDefault="004C24D0" w:rsidP="004C24D0">
      <w:pPr>
        <w:jc w:val="both"/>
        <w:rPr>
          <w:rFonts w:asciiTheme="minorHAnsi" w:hAnsiTheme="minorHAnsi" w:cstheme="minorHAnsi"/>
          <w:b/>
          <w:bCs/>
          <w:color w:val="FF0000"/>
        </w:rPr>
      </w:pPr>
    </w:p>
    <w:p w14:paraId="375F6EFA" w14:textId="10F80BF8" w:rsidR="004C24D0" w:rsidRDefault="004C24D0" w:rsidP="004C24D0">
      <w:pPr>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Table 2 shows the highest score for the Social Aspect, recorded in statement number 1 with 458 points, while the lowest was in statement number 5 with 407 points. Overall, the variable had a total of 2164, which lies in the outstanding category, as shown by the position of the continuum line in the interval range of 2100 – 2500 in Figure 11</w:t>
      </w:r>
      <w:r>
        <w:rPr>
          <w:rFonts w:asciiTheme="majorHAnsi" w:eastAsia="Times New Roman" w:hAnsiTheme="majorHAnsi" w:cstheme="majorHAnsi"/>
          <w:sz w:val="20"/>
          <w:szCs w:val="20"/>
          <w:lang w:val="id-ID" w:eastAsia="ko-KR"/>
        </w:rPr>
        <w:t>.</w:t>
      </w:r>
    </w:p>
    <w:p w14:paraId="20B524A6" w14:textId="77777777" w:rsidR="004C24D0" w:rsidRDefault="004C24D0" w:rsidP="004C24D0">
      <w:pPr>
        <w:ind w:left="284" w:firstLine="283"/>
        <w:jc w:val="both"/>
        <w:rPr>
          <w:rFonts w:asciiTheme="majorHAnsi" w:eastAsia="Times New Roman" w:hAnsiTheme="majorHAnsi" w:cstheme="majorHAnsi"/>
          <w:sz w:val="20"/>
          <w:szCs w:val="20"/>
          <w:lang w:val="id-ID"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C24D0" w14:paraId="7131309A" w14:textId="77777777" w:rsidTr="00BC2E55">
        <w:tc>
          <w:tcPr>
            <w:tcW w:w="9060" w:type="dxa"/>
          </w:tcPr>
          <w:p w14:paraId="1DF23D95" w14:textId="17EFEE65" w:rsidR="004C24D0" w:rsidRDefault="004C24D0" w:rsidP="00BC2E55">
            <w:pPr>
              <w:jc w:val="center"/>
              <w:rPr>
                <w:rFonts w:asciiTheme="majorHAnsi" w:hAnsiTheme="majorHAnsi" w:cstheme="majorHAnsi"/>
                <w:sz w:val="20"/>
                <w:szCs w:val="20"/>
              </w:rPr>
            </w:pPr>
            <w:r w:rsidRPr="00B43857">
              <w:rPr>
                <w:rFonts w:ascii="Times New Roman" w:eastAsia="Times New Roman" w:hAnsi="Times New Roman" w:cs="Times New Roman"/>
                <w:noProof/>
                <w:sz w:val="24"/>
                <w:szCs w:val="24"/>
              </w:rPr>
              <w:drawing>
                <wp:inline distT="0" distB="0" distL="0" distR="0" wp14:anchorId="6A9968CA" wp14:editId="3C0CA904">
                  <wp:extent cx="5482276" cy="1431984"/>
                  <wp:effectExtent l="0" t="0" r="4445" b="0"/>
                  <wp:docPr id="14"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19"/>
                          <a:srcRect t="8252" b="7612"/>
                          <a:stretch>
                            <a:fillRect/>
                          </a:stretch>
                        </pic:blipFill>
                        <pic:spPr>
                          <a:xfrm>
                            <a:off x="0" y="0"/>
                            <a:ext cx="5518863" cy="1441541"/>
                          </a:xfrm>
                          <a:prstGeom prst="rect">
                            <a:avLst/>
                          </a:prstGeom>
                          <a:ln/>
                        </pic:spPr>
                      </pic:pic>
                    </a:graphicData>
                  </a:graphic>
                </wp:inline>
              </w:drawing>
            </w:r>
          </w:p>
        </w:tc>
      </w:tr>
      <w:tr w:rsidR="004C24D0" w14:paraId="19782E06" w14:textId="77777777" w:rsidTr="00BC2E55">
        <w:tc>
          <w:tcPr>
            <w:tcW w:w="9060" w:type="dxa"/>
          </w:tcPr>
          <w:p w14:paraId="07227BFC" w14:textId="77777777" w:rsidR="004C24D0" w:rsidRDefault="004C24D0" w:rsidP="00BC2E55">
            <w:pPr>
              <w:jc w:val="center"/>
              <w:rPr>
                <w:rFonts w:asciiTheme="majorHAnsi" w:hAnsiTheme="majorHAnsi" w:cstheme="majorHAnsi"/>
                <w:bCs/>
                <w:sz w:val="16"/>
                <w:szCs w:val="16"/>
              </w:rPr>
            </w:pPr>
          </w:p>
          <w:p w14:paraId="50FB25B9" w14:textId="07201596" w:rsidR="004C24D0" w:rsidRDefault="004C24D0" w:rsidP="00BC2E5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4C24D0">
              <w:rPr>
                <w:rFonts w:asciiTheme="majorHAnsi" w:hAnsiTheme="majorHAnsi" w:cstheme="majorHAnsi"/>
                <w:bCs/>
                <w:sz w:val="16"/>
                <w:szCs w:val="16"/>
              </w:rPr>
              <w:t>11. Continuum Line of Social Aspects Variable</w:t>
            </w:r>
          </w:p>
          <w:p w14:paraId="4DE3065E" w14:textId="77777777" w:rsidR="004C24D0" w:rsidRPr="006E0B85" w:rsidRDefault="004C24D0" w:rsidP="00BC2E55">
            <w:pPr>
              <w:jc w:val="center"/>
              <w:rPr>
                <w:rFonts w:asciiTheme="majorHAnsi" w:hAnsiTheme="majorHAnsi" w:cstheme="majorHAnsi"/>
                <w:bCs/>
                <w:sz w:val="20"/>
                <w:szCs w:val="20"/>
              </w:rPr>
            </w:pPr>
          </w:p>
        </w:tc>
      </w:tr>
    </w:tbl>
    <w:p w14:paraId="014463A2" w14:textId="77777777" w:rsidR="006E0B85" w:rsidRDefault="006E0B85" w:rsidP="006E0B85">
      <w:pPr>
        <w:pStyle w:val="ListParagraph"/>
        <w:ind w:left="567"/>
        <w:jc w:val="both"/>
        <w:rPr>
          <w:rFonts w:asciiTheme="minorHAnsi" w:hAnsiTheme="minorHAnsi" w:cstheme="minorHAnsi"/>
          <w:b/>
          <w:bCs/>
          <w:sz w:val="20"/>
          <w:szCs w:val="20"/>
        </w:rPr>
      </w:pPr>
    </w:p>
    <w:p w14:paraId="4C7B800D" w14:textId="77777777" w:rsidR="006E0B85" w:rsidRDefault="006E0B85" w:rsidP="006E0B85">
      <w:pPr>
        <w:pStyle w:val="ListParagraph"/>
        <w:ind w:left="567"/>
        <w:jc w:val="both"/>
        <w:rPr>
          <w:rFonts w:asciiTheme="minorHAnsi" w:hAnsiTheme="minorHAnsi" w:cstheme="minorHAnsi"/>
          <w:b/>
          <w:bCs/>
          <w:sz w:val="20"/>
          <w:szCs w:val="20"/>
        </w:rPr>
      </w:pPr>
    </w:p>
    <w:p w14:paraId="5E0B0D6C" w14:textId="77777777" w:rsidR="006E0B85" w:rsidRPr="006E0B85" w:rsidRDefault="006E0B85" w:rsidP="006E0B85">
      <w:pPr>
        <w:pStyle w:val="ListParagraph"/>
        <w:ind w:left="567"/>
        <w:jc w:val="both"/>
        <w:rPr>
          <w:rFonts w:asciiTheme="minorHAnsi" w:hAnsiTheme="minorHAnsi" w:cstheme="minorHAnsi"/>
          <w:b/>
          <w:bCs/>
          <w:sz w:val="20"/>
          <w:szCs w:val="20"/>
        </w:rPr>
      </w:pPr>
    </w:p>
    <w:p w14:paraId="10F03B4C" w14:textId="4CBCC7A8" w:rsidR="004C24D0" w:rsidRDefault="004C24D0" w:rsidP="004C24D0">
      <w:pPr>
        <w:pStyle w:val="ListParagraph"/>
        <w:numPr>
          <w:ilvl w:val="0"/>
          <w:numId w:val="3"/>
        </w:numPr>
        <w:ind w:left="567" w:hanging="283"/>
        <w:jc w:val="both"/>
        <w:rPr>
          <w:rFonts w:asciiTheme="minorHAnsi" w:hAnsiTheme="minorHAnsi" w:cstheme="minorHAnsi"/>
          <w:b/>
          <w:bCs/>
          <w:sz w:val="18"/>
          <w:szCs w:val="18"/>
        </w:rPr>
      </w:pPr>
      <w:r w:rsidRPr="004C24D0">
        <w:rPr>
          <w:rFonts w:asciiTheme="minorHAnsi" w:hAnsiTheme="minorHAnsi" w:cstheme="minorHAnsi"/>
          <w:b/>
          <w:bCs/>
          <w:sz w:val="18"/>
          <w:szCs w:val="18"/>
        </w:rPr>
        <w:lastRenderedPageBreak/>
        <w:t>RESPONDENT’S RESPONSE REGARDING PHYSICAL ASPECT VARIABLE OF CORRIDOR A</w:t>
      </w:r>
    </w:p>
    <w:p w14:paraId="41D91485" w14:textId="77777777" w:rsidR="004C24D0" w:rsidRDefault="004C24D0" w:rsidP="004C24D0">
      <w:pPr>
        <w:jc w:val="both"/>
        <w:rPr>
          <w:rFonts w:asciiTheme="minorHAnsi" w:hAnsiTheme="minorHAnsi" w:cstheme="minorHAnsi"/>
          <w:b/>
          <w:bCs/>
          <w:color w:val="FF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C24D0" w14:paraId="1014AA70" w14:textId="77777777" w:rsidTr="00BC2E55">
        <w:tc>
          <w:tcPr>
            <w:tcW w:w="9060" w:type="dxa"/>
          </w:tcPr>
          <w:p w14:paraId="74D4502C" w14:textId="5EB3AB62" w:rsidR="004C24D0" w:rsidRDefault="004C24D0" w:rsidP="00BC2E55">
            <w:pPr>
              <w:jc w:val="center"/>
              <w:rPr>
                <w:rFonts w:asciiTheme="majorHAnsi" w:hAnsiTheme="majorHAnsi" w:cstheme="majorHAnsi"/>
                <w:sz w:val="20"/>
                <w:szCs w:val="20"/>
              </w:rPr>
            </w:pPr>
            <w:r w:rsidRPr="00B43857">
              <w:rPr>
                <w:rFonts w:ascii="Candara" w:eastAsia="Candara" w:hAnsi="Candara" w:cs="Candara"/>
                <w:b/>
                <w:noProof/>
                <w:sz w:val="18"/>
                <w:szCs w:val="18"/>
              </w:rPr>
              <w:drawing>
                <wp:inline distT="0" distB="0" distL="0" distR="0" wp14:anchorId="2DC2AD03" wp14:editId="207420D6">
                  <wp:extent cx="3079750" cy="2476500"/>
                  <wp:effectExtent l="0" t="0" r="6350" b="0"/>
                  <wp:docPr id="1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a:srcRect l="8388" r="16292"/>
                          <a:stretch>
                            <a:fillRect/>
                          </a:stretch>
                        </pic:blipFill>
                        <pic:spPr>
                          <a:xfrm>
                            <a:off x="0" y="0"/>
                            <a:ext cx="3080086" cy="2476770"/>
                          </a:xfrm>
                          <a:prstGeom prst="rect">
                            <a:avLst/>
                          </a:prstGeom>
                          <a:ln/>
                        </pic:spPr>
                      </pic:pic>
                    </a:graphicData>
                  </a:graphic>
                </wp:inline>
              </w:drawing>
            </w:r>
          </w:p>
        </w:tc>
      </w:tr>
      <w:tr w:rsidR="004C24D0" w14:paraId="79027B28" w14:textId="77777777" w:rsidTr="00BC2E55">
        <w:tc>
          <w:tcPr>
            <w:tcW w:w="9060" w:type="dxa"/>
          </w:tcPr>
          <w:p w14:paraId="03DB474F" w14:textId="77777777" w:rsidR="004C24D0" w:rsidRDefault="004C24D0" w:rsidP="00BC2E55">
            <w:pPr>
              <w:jc w:val="center"/>
              <w:rPr>
                <w:rFonts w:asciiTheme="majorHAnsi" w:hAnsiTheme="majorHAnsi" w:cstheme="majorHAnsi"/>
                <w:bCs/>
                <w:sz w:val="16"/>
                <w:szCs w:val="16"/>
              </w:rPr>
            </w:pPr>
          </w:p>
          <w:p w14:paraId="0E4B5328" w14:textId="65B4BCAB" w:rsidR="004C24D0" w:rsidRDefault="004C24D0" w:rsidP="00BC2E5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4C24D0">
              <w:rPr>
                <w:rFonts w:asciiTheme="majorHAnsi" w:hAnsiTheme="majorHAnsi" w:cstheme="majorHAnsi"/>
                <w:bCs/>
                <w:sz w:val="16"/>
                <w:szCs w:val="16"/>
              </w:rPr>
              <w:t>12. Respondent’s Response Regarding Level of Sense of Place Variable of Corridor</w:t>
            </w:r>
          </w:p>
          <w:p w14:paraId="7AC1D482" w14:textId="77777777" w:rsidR="004C24D0" w:rsidRPr="00B61F10" w:rsidRDefault="004C24D0" w:rsidP="00BC2E55">
            <w:pPr>
              <w:jc w:val="center"/>
              <w:rPr>
                <w:rFonts w:asciiTheme="majorHAnsi" w:hAnsiTheme="majorHAnsi" w:cstheme="majorHAnsi"/>
                <w:bCs/>
                <w:sz w:val="16"/>
                <w:szCs w:val="16"/>
              </w:rPr>
            </w:pPr>
          </w:p>
        </w:tc>
      </w:tr>
    </w:tbl>
    <w:p w14:paraId="37394832" w14:textId="7B56FD5E" w:rsidR="004C24D0" w:rsidRDefault="004C24D0" w:rsidP="004C24D0">
      <w:pPr>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Figure 12 shows the highest score for the level of Sense of Place was 65%, and it was recorded for the urge to go back to the activities attached to the place, while the lowest was observed to be 1% for the willingness to sacrifice for the Ampel area</w:t>
      </w:r>
      <w:r>
        <w:rPr>
          <w:rFonts w:asciiTheme="majorHAnsi" w:eastAsia="Times New Roman" w:hAnsiTheme="majorHAnsi" w:cstheme="majorHAnsi"/>
          <w:sz w:val="20"/>
          <w:szCs w:val="20"/>
          <w:lang w:val="id-ID" w:eastAsia="ko-KR"/>
        </w:rPr>
        <w:t>.</w:t>
      </w:r>
    </w:p>
    <w:p w14:paraId="4868B3B5" w14:textId="77777777" w:rsidR="004C24D0" w:rsidRDefault="004C24D0" w:rsidP="004C24D0">
      <w:pPr>
        <w:ind w:left="284" w:firstLine="283"/>
        <w:jc w:val="both"/>
        <w:rPr>
          <w:rFonts w:asciiTheme="majorHAnsi" w:eastAsia="Times New Roman" w:hAnsiTheme="majorHAnsi" w:cstheme="majorHAnsi"/>
          <w:sz w:val="20"/>
          <w:szCs w:val="20"/>
          <w:lang w:val="id-ID" w:eastAsia="ko-KR"/>
        </w:rPr>
      </w:pPr>
    </w:p>
    <w:p w14:paraId="06BA9DA8" w14:textId="6DC2F8D9" w:rsidR="004C24D0" w:rsidRDefault="004C24D0" w:rsidP="004C24D0">
      <w:pPr>
        <w:pStyle w:val="ListParagraph"/>
        <w:numPr>
          <w:ilvl w:val="0"/>
          <w:numId w:val="3"/>
        </w:numPr>
        <w:ind w:left="567" w:hanging="283"/>
        <w:jc w:val="both"/>
        <w:rPr>
          <w:rFonts w:asciiTheme="minorHAnsi" w:hAnsiTheme="minorHAnsi" w:cstheme="minorHAnsi"/>
          <w:b/>
          <w:bCs/>
          <w:sz w:val="18"/>
          <w:szCs w:val="18"/>
        </w:rPr>
      </w:pPr>
      <w:r w:rsidRPr="004C24D0">
        <w:rPr>
          <w:rFonts w:asciiTheme="minorHAnsi" w:hAnsiTheme="minorHAnsi" w:cstheme="minorHAnsi"/>
          <w:b/>
          <w:bCs/>
          <w:sz w:val="18"/>
          <w:szCs w:val="18"/>
        </w:rPr>
        <w:t>THE IMPACT OF PHYSICAL AND SOCIAL ASPECTS TOWARDS SENSE OF PLACE IN CORRIDOR A</w:t>
      </w:r>
    </w:p>
    <w:p w14:paraId="4970D24A" w14:textId="1EDDA8E8" w:rsidR="004C24D0" w:rsidRDefault="004C24D0" w:rsidP="004C24D0">
      <w:pPr>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The impact of the physical and social aspects on the sense of place was determined using the multiple linear regression analysis, which comprised of the classical assumption test on corridor A data, multiple linear regression equation, correlation analysis, and coefficient of determination analysis</w:t>
      </w:r>
      <w:r>
        <w:rPr>
          <w:rFonts w:asciiTheme="majorHAnsi" w:eastAsia="Times New Roman" w:hAnsiTheme="majorHAnsi" w:cstheme="majorHAnsi"/>
          <w:sz w:val="20"/>
          <w:szCs w:val="20"/>
          <w:lang w:val="id-ID" w:eastAsia="ko-KR"/>
        </w:rPr>
        <w:t>.</w:t>
      </w:r>
    </w:p>
    <w:p w14:paraId="4084C2C0" w14:textId="77777777" w:rsidR="004C24D0" w:rsidRDefault="004C24D0" w:rsidP="004C24D0">
      <w:pPr>
        <w:ind w:left="284" w:firstLine="283"/>
        <w:jc w:val="both"/>
        <w:rPr>
          <w:rFonts w:asciiTheme="minorHAnsi" w:hAnsiTheme="minorHAnsi" w:cstheme="minorHAnsi"/>
          <w:b/>
          <w:bCs/>
          <w:color w:val="FF0000"/>
        </w:rPr>
      </w:pPr>
    </w:p>
    <w:p w14:paraId="7D057DB4" w14:textId="09BF8C0C" w:rsidR="004C24D0" w:rsidRDefault="004C24D0" w:rsidP="004C24D0">
      <w:pPr>
        <w:pStyle w:val="ListParagraph"/>
        <w:numPr>
          <w:ilvl w:val="0"/>
          <w:numId w:val="3"/>
        </w:numPr>
        <w:ind w:left="567" w:hanging="283"/>
        <w:jc w:val="both"/>
        <w:rPr>
          <w:rFonts w:asciiTheme="minorHAnsi" w:hAnsiTheme="minorHAnsi" w:cstheme="minorHAnsi"/>
          <w:b/>
          <w:bCs/>
          <w:sz w:val="18"/>
          <w:szCs w:val="18"/>
        </w:rPr>
      </w:pPr>
      <w:r w:rsidRPr="004C24D0">
        <w:rPr>
          <w:rFonts w:asciiTheme="minorHAnsi" w:hAnsiTheme="minorHAnsi" w:cstheme="minorHAnsi"/>
          <w:b/>
          <w:bCs/>
          <w:sz w:val="18"/>
          <w:szCs w:val="18"/>
        </w:rPr>
        <w:t>CLASSICAL ASSUMPTION TEST ON CORRIDOR A</w:t>
      </w:r>
    </w:p>
    <w:p w14:paraId="7ABFE6F3" w14:textId="32E42387" w:rsidR="004C24D0" w:rsidRDefault="004C24D0" w:rsidP="004C24D0">
      <w:pPr>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The assumption test was conducted before the formulation of the regression analysis to ensure the model provided an estimation that adhered to the BLUE (Best Linear Unbiased Estimator) properties. It included the Normality, Multicollinearity, and Heteroscedasticity Tests. From those tests, it is was concluded that the data were all normally distributed, there was no multicollinearity, and there was no heteroscedasticity problem in the data</w:t>
      </w:r>
      <w:r>
        <w:rPr>
          <w:rFonts w:asciiTheme="majorHAnsi" w:eastAsia="Times New Roman" w:hAnsiTheme="majorHAnsi" w:cstheme="majorHAnsi"/>
          <w:sz w:val="20"/>
          <w:szCs w:val="20"/>
          <w:lang w:val="id-ID" w:eastAsia="ko-KR"/>
        </w:rPr>
        <w:t>.</w:t>
      </w:r>
    </w:p>
    <w:p w14:paraId="75AAC212" w14:textId="77777777" w:rsidR="004C24D0" w:rsidRDefault="004C24D0" w:rsidP="004C24D0">
      <w:pPr>
        <w:ind w:left="284" w:firstLine="283"/>
        <w:jc w:val="both"/>
        <w:rPr>
          <w:rFonts w:asciiTheme="majorHAnsi" w:eastAsia="Times New Roman" w:hAnsiTheme="majorHAnsi" w:cstheme="majorHAnsi"/>
          <w:sz w:val="20"/>
          <w:szCs w:val="20"/>
          <w:lang w:val="id-ID" w:eastAsia="ko-KR"/>
        </w:rPr>
      </w:pPr>
    </w:p>
    <w:p w14:paraId="12CC1436" w14:textId="774F6C0C" w:rsidR="004C24D0" w:rsidRDefault="004C24D0" w:rsidP="004C24D0">
      <w:pPr>
        <w:pStyle w:val="ListParagraph"/>
        <w:numPr>
          <w:ilvl w:val="0"/>
          <w:numId w:val="3"/>
        </w:numPr>
        <w:ind w:left="567" w:hanging="283"/>
        <w:jc w:val="both"/>
        <w:rPr>
          <w:rFonts w:asciiTheme="minorHAnsi" w:hAnsiTheme="minorHAnsi" w:cstheme="minorHAnsi"/>
          <w:b/>
          <w:bCs/>
          <w:sz w:val="18"/>
          <w:szCs w:val="18"/>
        </w:rPr>
      </w:pPr>
      <w:r w:rsidRPr="004C24D0">
        <w:rPr>
          <w:rFonts w:asciiTheme="minorHAnsi" w:hAnsiTheme="minorHAnsi" w:cstheme="minorHAnsi"/>
          <w:b/>
          <w:bCs/>
          <w:sz w:val="18"/>
          <w:szCs w:val="18"/>
        </w:rPr>
        <w:t>HYPOTHESIS TESTING FOR CORRIDOR A</w:t>
      </w:r>
    </w:p>
    <w:p w14:paraId="2F860164" w14:textId="77777777" w:rsidR="004C24D0" w:rsidRPr="004C24D0" w:rsidRDefault="004C24D0" w:rsidP="004C24D0">
      <w:pPr>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For Simultaneous Hypothesis Testing to test whether physical and social aspects jointly possess a significant influence over the sense of place, the following hypothesis testing was thus carried out:</w:t>
      </w:r>
    </w:p>
    <w:p w14:paraId="5308F8B6" w14:textId="690EBE8D" w:rsidR="004C24D0" w:rsidRDefault="004C24D0" w:rsidP="004C24D0">
      <w:pPr>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H</w:t>
      </w:r>
      <w:r w:rsidRPr="004C24D0">
        <w:rPr>
          <w:rFonts w:asciiTheme="majorHAnsi" w:eastAsia="Times New Roman" w:hAnsiTheme="majorHAnsi" w:cstheme="majorHAnsi"/>
          <w:sz w:val="20"/>
          <w:szCs w:val="20"/>
          <w:vertAlign w:val="subscript"/>
          <w:lang w:val="id-ID" w:eastAsia="ko-KR"/>
        </w:rPr>
        <w:t>0</w:t>
      </w:r>
      <w:r w:rsidRPr="004C24D0">
        <w:rPr>
          <w:rFonts w:asciiTheme="majorHAnsi" w:eastAsia="Times New Roman" w:hAnsiTheme="majorHAnsi" w:cstheme="majorHAnsi"/>
          <w:sz w:val="20"/>
          <w:szCs w:val="20"/>
          <w:lang w:val="id-ID" w:eastAsia="ko-KR"/>
        </w:rPr>
        <w:t>: β</w:t>
      </w:r>
      <w:r w:rsidRPr="004C24D0">
        <w:rPr>
          <w:rFonts w:asciiTheme="majorHAnsi" w:eastAsia="Times New Roman" w:hAnsiTheme="majorHAnsi" w:cstheme="majorHAnsi"/>
          <w:sz w:val="20"/>
          <w:szCs w:val="20"/>
          <w:vertAlign w:val="subscript"/>
          <w:lang w:val="id-ID" w:eastAsia="ko-KR"/>
        </w:rPr>
        <w:t>1</w:t>
      </w:r>
      <w:r w:rsidRPr="004C24D0">
        <w:rPr>
          <w:rFonts w:asciiTheme="majorHAnsi" w:eastAsia="Times New Roman" w:hAnsiTheme="majorHAnsi" w:cstheme="majorHAnsi"/>
          <w:sz w:val="20"/>
          <w:szCs w:val="20"/>
          <w:lang w:val="id-ID" w:eastAsia="ko-KR"/>
        </w:rPr>
        <w:t xml:space="preserve"> = β</w:t>
      </w:r>
      <w:r w:rsidRPr="004C24D0">
        <w:rPr>
          <w:rFonts w:asciiTheme="majorHAnsi" w:eastAsia="Times New Roman" w:hAnsiTheme="majorHAnsi" w:cstheme="majorHAnsi"/>
          <w:sz w:val="20"/>
          <w:szCs w:val="20"/>
          <w:vertAlign w:val="subscript"/>
          <w:lang w:val="id-ID" w:eastAsia="ko-KR"/>
        </w:rPr>
        <w:t>2</w:t>
      </w:r>
      <w:r w:rsidRPr="004C24D0">
        <w:rPr>
          <w:rFonts w:asciiTheme="majorHAnsi" w:eastAsia="Times New Roman" w:hAnsiTheme="majorHAnsi" w:cstheme="majorHAnsi"/>
          <w:sz w:val="20"/>
          <w:szCs w:val="20"/>
          <w:lang w:val="id-ID" w:eastAsia="ko-KR"/>
        </w:rPr>
        <w:t xml:space="preserve"> = β = 0 Signifies that physical and social aspects contributed no significant influences over the sense of place. H1:βi ≠0 Signifies that physical and social aspects simultaneously influence the sense of place. Level of significance (α): 0.05. Testing criteria: reject H0 if the value of F-count &gt; F-tale, accept H1. The F-test statistical value may be understood according to output table 3</w:t>
      </w:r>
      <w:r w:rsidR="006E0B85">
        <w:rPr>
          <w:rFonts w:asciiTheme="majorHAnsi" w:eastAsia="Times New Roman" w:hAnsiTheme="majorHAnsi" w:cstheme="majorHAnsi"/>
          <w:sz w:val="20"/>
          <w:szCs w:val="20"/>
          <w:lang w:val="id-ID" w:eastAsia="ko-KR"/>
        </w:rPr>
        <w:t>.</w:t>
      </w:r>
    </w:p>
    <w:p w14:paraId="7015BB78" w14:textId="77777777" w:rsidR="004C24D0" w:rsidRDefault="004C24D0" w:rsidP="004C24D0">
      <w:pPr>
        <w:ind w:left="284" w:firstLine="283"/>
        <w:jc w:val="both"/>
        <w:rPr>
          <w:rFonts w:asciiTheme="majorHAnsi" w:eastAsia="Times New Roman" w:hAnsiTheme="majorHAnsi" w:cstheme="majorHAnsi"/>
          <w:sz w:val="20"/>
          <w:szCs w:val="20"/>
          <w:lang w:val="id-ID" w:eastAsia="ko-KR"/>
        </w:rPr>
      </w:pPr>
    </w:p>
    <w:tbl>
      <w:tblPr>
        <w:tblW w:w="5245" w:type="dxa"/>
        <w:jc w:val="center"/>
        <w:tblLayout w:type="fixed"/>
        <w:tblLook w:val="0000" w:firstRow="0" w:lastRow="0" w:firstColumn="0" w:lastColumn="0" w:noHBand="0" w:noVBand="0"/>
      </w:tblPr>
      <w:tblGrid>
        <w:gridCol w:w="1044"/>
        <w:gridCol w:w="850"/>
        <w:gridCol w:w="506"/>
        <w:gridCol w:w="1194"/>
        <w:gridCol w:w="942"/>
        <w:gridCol w:w="703"/>
        <w:gridCol w:w="6"/>
      </w:tblGrid>
      <w:tr w:rsidR="004C24D0" w:rsidRPr="00EE06BB" w14:paraId="2E58B1C4" w14:textId="77777777" w:rsidTr="004C24D0">
        <w:trPr>
          <w:gridAfter w:val="1"/>
          <w:wAfter w:w="6" w:type="dxa"/>
          <w:trHeight w:val="284"/>
          <w:jc w:val="center"/>
        </w:trPr>
        <w:tc>
          <w:tcPr>
            <w:tcW w:w="5239" w:type="dxa"/>
            <w:gridSpan w:val="6"/>
          </w:tcPr>
          <w:p w14:paraId="72D884D7" w14:textId="77777777" w:rsidR="004C24D0" w:rsidRPr="004C24D0" w:rsidRDefault="004C24D0" w:rsidP="00BC2E55">
            <w:pPr>
              <w:spacing w:line="264" w:lineRule="auto"/>
              <w:jc w:val="center"/>
              <w:rPr>
                <w:rFonts w:asciiTheme="majorHAnsi" w:hAnsiTheme="majorHAnsi" w:cstheme="majorHAnsi"/>
                <w:bCs/>
                <w:sz w:val="16"/>
                <w:szCs w:val="16"/>
                <w:lang w:val="id-ID"/>
              </w:rPr>
            </w:pPr>
            <w:r w:rsidRPr="004C24D0">
              <w:rPr>
                <w:rFonts w:asciiTheme="majorHAnsi" w:hAnsiTheme="majorHAnsi" w:cstheme="majorHAnsi"/>
                <w:bCs/>
                <w:sz w:val="16"/>
                <w:szCs w:val="16"/>
              </w:rPr>
              <w:t xml:space="preserve">Table 3. </w:t>
            </w:r>
            <w:r w:rsidRPr="004C24D0">
              <w:rPr>
                <w:rFonts w:asciiTheme="majorHAnsi" w:hAnsiTheme="majorHAnsi" w:cstheme="majorHAnsi"/>
                <w:bCs/>
                <w:sz w:val="16"/>
                <w:szCs w:val="16"/>
                <w:lang w:val="id-ID"/>
              </w:rPr>
              <w:t>Statistical Value for Corridor A</w:t>
            </w:r>
          </w:p>
          <w:p w14:paraId="776D1201" w14:textId="77777777" w:rsidR="004C24D0" w:rsidRPr="004C24D0" w:rsidRDefault="004C24D0" w:rsidP="00BC2E55">
            <w:pPr>
              <w:spacing w:line="264" w:lineRule="auto"/>
              <w:jc w:val="center"/>
              <w:rPr>
                <w:rFonts w:asciiTheme="majorHAnsi" w:hAnsiTheme="majorHAnsi" w:cstheme="majorHAnsi"/>
                <w:bCs/>
                <w:sz w:val="16"/>
                <w:szCs w:val="16"/>
              </w:rPr>
            </w:pPr>
            <w:proofErr w:type="spellStart"/>
            <w:r w:rsidRPr="004C24D0">
              <w:rPr>
                <w:rFonts w:asciiTheme="majorHAnsi" w:hAnsiTheme="majorHAnsi" w:cstheme="majorHAnsi"/>
                <w:bCs/>
                <w:sz w:val="16"/>
                <w:szCs w:val="16"/>
              </w:rPr>
              <w:t>ANOVA</w:t>
            </w:r>
            <w:r w:rsidRPr="004C24D0">
              <w:rPr>
                <w:rFonts w:asciiTheme="majorHAnsi" w:hAnsiTheme="majorHAnsi" w:cstheme="majorHAnsi"/>
                <w:bCs/>
                <w:sz w:val="16"/>
                <w:szCs w:val="16"/>
                <w:vertAlign w:val="superscript"/>
              </w:rPr>
              <w:t>a</w:t>
            </w:r>
            <w:proofErr w:type="spellEnd"/>
          </w:p>
        </w:tc>
      </w:tr>
      <w:tr w:rsidR="004C24D0" w:rsidRPr="00EE06BB" w14:paraId="3342F73A" w14:textId="77777777" w:rsidTr="004C24D0">
        <w:trPr>
          <w:trHeight w:val="85"/>
          <w:jc w:val="center"/>
        </w:trPr>
        <w:tc>
          <w:tcPr>
            <w:tcW w:w="1044" w:type="dxa"/>
            <w:tcBorders>
              <w:top w:val="single" w:sz="4" w:space="0" w:color="auto"/>
              <w:left w:val="nil"/>
              <w:bottom w:val="nil"/>
              <w:right w:val="nil"/>
            </w:tcBorders>
            <w:vAlign w:val="center"/>
          </w:tcPr>
          <w:p w14:paraId="1BA87A5B"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Model</w:t>
            </w:r>
          </w:p>
        </w:tc>
        <w:tc>
          <w:tcPr>
            <w:tcW w:w="850" w:type="dxa"/>
            <w:tcBorders>
              <w:top w:val="single" w:sz="4" w:space="0" w:color="auto"/>
              <w:left w:val="nil"/>
              <w:bottom w:val="nil"/>
              <w:right w:val="nil"/>
            </w:tcBorders>
            <w:vAlign w:val="center"/>
          </w:tcPr>
          <w:p w14:paraId="296AB9D8"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Sum of Squares</w:t>
            </w:r>
          </w:p>
        </w:tc>
        <w:tc>
          <w:tcPr>
            <w:tcW w:w="506" w:type="dxa"/>
            <w:tcBorders>
              <w:top w:val="single" w:sz="4" w:space="0" w:color="auto"/>
              <w:left w:val="nil"/>
              <w:bottom w:val="nil"/>
              <w:right w:val="nil"/>
            </w:tcBorders>
            <w:vAlign w:val="center"/>
          </w:tcPr>
          <w:p w14:paraId="7E686390" w14:textId="77777777" w:rsidR="004C24D0" w:rsidRPr="004C24D0" w:rsidRDefault="004C24D0" w:rsidP="00BC2E55">
            <w:pPr>
              <w:spacing w:line="264" w:lineRule="auto"/>
              <w:jc w:val="center"/>
              <w:rPr>
                <w:rFonts w:asciiTheme="majorHAnsi" w:hAnsiTheme="majorHAnsi" w:cstheme="majorHAnsi"/>
                <w:bCs/>
                <w:sz w:val="16"/>
                <w:szCs w:val="16"/>
              </w:rPr>
            </w:pPr>
            <w:proofErr w:type="spellStart"/>
            <w:r w:rsidRPr="004C24D0">
              <w:rPr>
                <w:rFonts w:asciiTheme="majorHAnsi" w:hAnsiTheme="majorHAnsi" w:cstheme="majorHAnsi"/>
                <w:bCs/>
                <w:sz w:val="16"/>
                <w:szCs w:val="16"/>
              </w:rPr>
              <w:t>Df</w:t>
            </w:r>
            <w:proofErr w:type="spellEnd"/>
          </w:p>
        </w:tc>
        <w:tc>
          <w:tcPr>
            <w:tcW w:w="1194" w:type="dxa"/>
            <w:tcBorders>
              <w:top w:val="single" w:sz="4" w:space="0" w:color="auto"/>
              <w:left w:val="nil"/>
              <w:bottom w:val="nil"/>
              <w:right w:val="nil"/>
            </w:tcBorders>
            <w:vAlign w:val="center"/>
          </w:tcPr>
          <w:p w14:paraId="05C09230"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Mean Square</w:t>
            </w:r>
          </w:p>
        </w:tc>
        <w:tc>
          <w:tcPr>
            <w:tcW w:w="942" w:type="dxa"/>
            <w:tcBorders>
              <w:top w:val="single" w:sz="4" w:space="0" w:color="auto"/>
              <w:left w:val="nil"/>
              <w:bottom w:val="nil"/>
              <w:right w:val="nil"/>
            </w:tcBorders>
            <w:vAlign w:val="center"/>
          </w:tcPr>
          <w:p w14:paraId="47B4ED1D"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F</w:t>
            </w:r>
          </w:p>
        </w:tc>
        <w:tc>
          <w:tcPr>
            <w:tcW w:w="709" w:type="dxa"/>
            <w:gridSpan w:val="2"/>
            <w:tcBorders>
              <w:top w:val="single" w:sz="4" w:space="0" w:color="auto"/>
              <w:left w:val="nil"/>
              <w:bottom w:val="nil"/>
              <w:right w:val="nil"/>
            </w:tcBorders>
            <w:vAlign w:val="center"/>
          </w:tcPr>
          <w:p w14:paraId="02F95BCA"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Sig.</w:t>
            </w:r>
          </w:p>
        </w:tc>
      </w:tr>
      <w:tr w:rsidR="004C24D0" w:rsidRPr="00EE06BB" w14:paraId="22E9DDC0" w14:textId="77777777" w:rsidTr="004C24D0">
        <w:trPr>
          <w:cantSplit/>
          <w:jc w:val="center"/>
        </w:trPr>
        <w:tc>
          <w:tcPr>
            <w:tcW w:w="1044" w:type="dxa"/>
            <w:tcBorders>
              <w:top w:val="single" w:sz="4" w:space="0" w:color="auto"/>
              <w:left w:val="nil"/>
              <w:bottom w:val="nil"/>
              <w:right w:val="nil"/>
            </w:tcBorders>
          </w:tcPr>
          <w:p w14:paraId="2B13314F" w14:textId="77777777" w:rsidR="004C24D0" w:rsidRPr="004C24D0" w:rsidRDefault="004C24D0" w:rsidP="00BC2E55">
            <w:pPr>
              <w:spacing w:line="264" w:lineRule="auto"/>
              <w:jc w:val="both"/>
              <w:rPr>
                <w:rFonts w:asciiTheme="majorHAnsi" w:hAnsiTheme="majorHAnsi" w:cstheme="majorHAnsi"/>
                <w:bCs/>
                <w:sz w:val="16"/>
                <w:szCs w:val="16"/>
              </w:rPr>
            </w:pPr>
            <w:proofErr w:type="spellStart"/>
            <w:r w:rsidRPr="004C24D0">
              <w:rPr>
                <w:rFonts w:asciiTheme="majorHAnsi" w:hAnsiTheme="majorHAnsi" w:cstheme="majorHAnsi"/>
                <w:bCs/>
                <w:sz w:val="16"/>
                <w:szCs w:val="16"/>
              </w:rPr>
              <w:t>Regeression</w:t>
            </w:r>
            <w:proofErr w:type="spellEnd"/>
          </w:p>
        </w:tc>
        <w:tc>
          <w:tcPr>
            <w:tcW w:w="850" w:type="dxa"/>
            <w:tcBorders>
              <w:top w:val="single" w:sz="4" w:space="0" w:color="auto"/>
              <w:left w:val="nil"/>
              <w:bottom w:val="nil"/>
              <w:right w:val="nil"/>
            </w:tcBorders>
          </w:tcPr>
          <w:p w14:paraId="1A5767E3"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40,922</w:t>
            </w:r>
          </w:p>
        </w:tc>
        <w:tc>
          <w:tcPr>
            <w:tcW w:w="506" w:type="dxa"/>
            <w:tcBorders>
              <w:top w:val="single" w:sz="4" w:space="0" w:color="auto"/>
              <w:left w:val="nil"/>
              <w:bottom w:val="nil"/>
              <w:right w:val="nil"/>
            </w:tcBorders>
          </w:tcPr>
          <w:p w14:paraId="26392E2F"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2</w:t>
            </w:r>
          </w:p>
        </w:tc>
        <w:tc>
          <w:tcPr>
            <w:tcW w:w="1194" w:type="dxa"/>
            <w:tcBorders>
              <w:top w:val="single" w:sz="4" w:space="0" w:color="auto"/>
              <w:left w:val="nil"/>
              <w:bottom w:val="nil"/>
              <w:right w:val="nil"/>
            </w:tcBorders>
          </w:tcPr>
          <w:p w14:paraId="7AAD75D2"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20,461</w:t>
            </w:r>
          </w:p>
        </w:tc>
        <w:tc>
          <w:tcPr>
            <w:tcW w:w="942" w:type="dxa"/>
            <w:tcBorders>
              <w:top w:val="single" w:sz="4" w:space="0" w:color="auto"/>
              <w:left w:val="nil"/>
              <w:bottom w:val="nil"/>
              <w:right w:val="nil"/>
            </w:tcBorders>
          </w:tcPr>
          <w:p w14:paraId="6B8DF4B2" w14:textId="77777777" w:rsidR="004C24D0" w:rsidRPr="004C24D0" w:rsidRDefault="004C24D0" w:rsidP="004C24D0">
            <w:pPr>
              <w:spacing w:line="264" w:lineRule="auto"/>
              <w:ind w:right="-254"/>
              <w:jc w:val="center"/>
              <w:rPr>
                <w:rFonts w:asciiTheme="majorHAnsi" w:hAnsiTheme="majorHAnsi" w:cstheme="majorHAnsi"/>
                <w:bCs/>
                <w:sz w:val="16"/>
                <w:szCs w:val="16"/>
              </w:rPr>
            </w:pPr>
            <w:r w:rsidRPr="004C24D0">
              <w:rPr>
                <w:rFonts w:asciiTheme="majorHAnsi" w:hAnsiTheme="majorHAnsi" w:cstheme="majorHAnsi"/>
                <w:bCs/>
                <w:sz w:val="16"/>
                <w:szCs w:val="16"/>
              </w:rPr>
              <w:t>68,633</w:t>
            </w:r>
          </w:p>
        </w:tc>
        <w:tc>
          <w:tcPr>
            <w:tcW w:w="709" w:type="dxa"/>
            <w:gridSpan w:val="2"/>
            <w:tcBorders>
              <w:top w:val="single" w:sz="4" w:space="0" w:color="auto"/>
              <w:left w:val="nil"/>
              <w:bottom w:val="nil"/>
              <w:right w:val="nil"/>
            </w:tcBorders>
          </w:tcPr>
          <w:p w14:paraId="3FF130CC" w14:textId="77777777" w:rsidR="004C24D0" w:rsidRPr="004C24D0" w:rsidRDefault="004C24D0" w:rsidP="00BC2E55">
            <w:pPr>
              <w:spacing w:line="264" w:lineRule="auto"/>
              <w:rPr>
                <w:rFonts w:asciiTheme="majorHAnsi" w:hAnsiTheme="majorHAnsi" w:cstheme="majorHAnsi"/>
                <w:bCs/>
                <w:sz w:val="16"/>
                <w:szCs w:val="16"/>
              </w:rPr>
            </w:pPr>
            <w:r w:rsidRPr="004C24D0">
              <w:rPr>
                <w:rFonts w:asciiTheme="majorHAnsi" w:hAnsiTheme="majorHAnsi" w:cstheme="majorHAnsi"/>
                <w:bCs/>
                <w:sz w:val="16"/>
                <w:szCs w:val="16"/>
              </w:rPr>
              <w:t>0,000b</w:t>
            </w:r>
          </w:p>
        </w:tc>
      </w:tr>
      <w:tr w:rsidR="004C24D0" w:rsidRPr="00EE06BB" w14:paraId="0A3982BC" w14:textId="77777777" w:rsidTr="004C24D0">
        <w:trPr>
          <w:jc w:val="center"/>
        </w:trPr>
        <w:tc>
          <w:tcPr>
            <w:tcW w:w="1044" w:type="dxa"/>
          </w:tcPr>
          <w:p w14:paraId="00ECC7D9" w14:textId="77777777" w:rsidR="004C24D0" w:rsidRPr="004C24D0" w:rsidRDefault="004C24D0" w:rsidP="00BC2E55">
            <w:pPr>
              <w:spacing w:line="264" w:lineRule="auto"/>
              <w:jc w:val="both"/>
              <w:rPr>
                <w:rFonts w:asciiTheme="majorHAnsi" w:hAnsiTheme="majorHAnsi" w:cstheme="majorHAnsi"/>
                <w:bCs/>
                <w:sz w:val="16"/>
                <w:szCs w:val="16"/>
              </w:rPr>
            </w:pPr>
            <w:r w:rsidRPr="004C24D0">
              <w:rPr>
                <w:rFonts w:asciiTheme="majorHAnsi" w:hAnsiTheme="majorHAnsi" w:cstheme="majorHAnsi"/>
                <w:bCs/>
                <w:sz w:val="16"/>
                <w:szCs w:val="16"/>
              </w:rPr>
              <w:t>Residual</w:t>
            </w:r>
          </w:p>
        </w:tc>
        <w:tc>
          <w:tcPr>
            <w:tcW w:w="850" w:type="dxa"/>
          </w:tcPr>
          <w:p w14:paraId="16BB930C"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28,918</w:t>
            </w:r>
          </w:p>
        </w:tc>
        <w:tc>
          <w:tcPr>
            <w:tcW w:w="506" w:type="dxa"/>
          </w:tcPr>
          <w:p w14:paraId="3504E437"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97</w:t>
            </w:r>
          </w:p>
        </w:tc>
        <w:tc>
          <w:tcPr>
            <w:tcW w:w="1194" w:type="dxa"/>
          </w:tcPr>
          <w:p w14:paraId="17B3E172"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0,298</w:t>
            </w:r>
          </w:p>
        </w:tc>
        <w:tc>
          <w:tcPr>
            <w:tcW w:w="942" w:type="dxa"/>
          </w:tcPr>
          <w:p w14:paraId="6ADC8ADF" w14:textId="77777777" w:rsidR="004C24D0" w:rsidRPr="004C24D0" w:rsidRDefault="004C24D0" w:rsidP="00BC2E55">
            <w:pPr>
              <w:spacing w:line="264" w:lineRule="auto"/>
              <w:jc w:val="center"/>
              <w:rPr>
                <w:rFonts w:asciiTheme="majorHAnsi" w:hAnsiTheme="majorHAnsi" w:cstheme="majorHAnsi"/>
                <w:bCs/>
                <w:sz w:val="16"/>
                <w:szCs w:val="16"/>
              </w:rPr>
            </w:pPr>
          </w:p>
        </w:tc>
        <w:tc>
          <w:tcPr>
            <w:tcW w:w="709" w:type="dxa"/>
            <w:gridSpan w:val="2"/>
          </w:tcPr>
          <w:p w14:paraId="29C874E7" w14:textId="77777777" w:rsidR="004C24D0" w:rsidRPr="004C24D0" w:rsidRDefault="004C24D0" w:rsidP="00BC2E55">
            <w:pPr>
              <w:spacing w:line="264" w:lineRule="auto"/>
              <w:jc w:val="center"/>
              <w:rPr>
                <w:rFonts w:asciiTheme="majorHAnsi" w:hAnsiTheme="majorHAnsi" w:cstheme="majorHAnsi"/>
                <w:bCs/>
                <w:sz w:val="16"/>
                <w:szCs w:val="16"/>
              </w:rPr>
            </w:pPr>
          </w:p>
        </w:tc>
      </w:tr>
      <w:tr w:rsidR="004C24D0" w:rsidRPr="00EE06BB" w14:paraId="7C473600" w14:textId="77777777" w:rsidTr="004C24D0">
        <w:trPr>
          <w:jc w:val="center"/>
        </w:trPr>
        <w:tc>
          <w:tcPr>
            <w:tcW w:w="1044" w:type="dxa"/>
            <w:tcBorders>
              <w:top w:val="nil"/>
              <w:left w:val="nil"/>
              <w:bottom w:val="single" w:sz="4" w:space="0" w:color="auto"/>
              <w:right w:val="nil"/>
            </w:tcBorders>
          </w:tcPr>
          <w:p w14:paraId="5B591E58" w14:textId="77777777" w:rsidR="004C24D0" w:rsidRPr="004C24D0" w:rsidRDefault="004C24D0" w:rsidP="00BC2E55">
            <w:pPr>
              <w:spacing w:line="264" w:lineRule="auto"/>
              <w:jc w:val="both"/>
              <w:rPr>
                <w:rFonts w:asciiTheme="majorHAnsi" w:hAnsiTheme="majorHAnsi" w:cstheme="majorHAnsi"/>
                <w:bCs/>
                <w:sz w:val="16"/>
                <w:szCs w:val="16"/>
              </w:rPr>
            </w:pPr>
            <w:r w:rsidRPr="004C24D0">
              <w:rPr>
                <w:rFonts w:asciiTheme="majorHAnsi" w:hAnsiTheme="majorHAnsi" w:cstheme="majorHAnsi"/>
                <w:bCs/>
                <w:sz w:val="16"/>
                <w:szCs w:val="16"/>
              </w:rPr>
              <w:t>Total</w:t>
            </w:r>
          </w:p>
        </w:tc>
        <w:tc>
          <w:tcPr>
            <w:tcW w:w="850" w:type="dxa"/>
            <w:tcBorders>
              <w:top w:val="nil"/>
              <w:left w:val="nil"/>
              <w:bottom w:val="single" w:sz="4" w:space="0" w:color="auto"/>
              <w:right w:val="nil"/>
            </w:tcBorders>
          </w:tcPr>
          <w:p w14:paraId="04EDEAB7"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69,840</w:t>
            </w:r>
          </w:p>
        </w:tc>
        <w:tc>
          <w:tcPr>
            <w:tcW w:w="506" w:type="dxa"/>
            <w:tcBorders>
              <w:top w:val="nil"/>
              <w:left w:val="nil"/>
              <w:bottom w:val="single" w:sz="4" w:space="0" w:color="auto"/>
              <w:right w:val="nil"/>
            </w:tcBorders>
          </w:tcPr>
          <w:p w14:paraId="365232AB"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99</w:t>
            </w:r>
          </w:p>
        </w:tc>
        <w:tc>
          <w:tcPr>
            <w:tcW w:w="1194" w:type="dxa"/>
            <w:tcBorders>
              <w:top w:val="nil"/>
              <w:left w:val="nil"/>
              <w:bottom w:val="single" w:sz="4" w:space="0" w:color="auto"/>
              <w:right w:val="nil"/>
            </w:tcBorders>
          </w:tcPr>
          <w:p w14:paraId="0A6E88D7" w14:textId="77777777" w:rsidR="004C24D0" w:rsidRPr="004C24D0" w:rsidRDefault="004C24D0" w:rsidP="00BC2E55">
            <w:pPr>
              <w:spacing w:line="264" w:lineRule="auto"/>
              <w:jc w:val="center"/>
              <w:rPr>
                <w:rFonts w:asciiTheme="majorHAnsi" w:hAnsiTheme="majorHAnsi" w:cstheme="majorHAnsi"/>
                <w:bCs/>
                <w:sz w:val="16"/>
                <w:szCs w:val="16"/>
              </w:rPr>
            </w:pPr>
          </w:p>
        </w:tc>
        <w:tc>
          <w:tcPr>
            <w:tcW w:w="942" w:type="dxa"/>
            <w:tcBorders>
              <w:top w:val="nil"/>
              <w:left w:val="nil"/>
              <w:bottom w:val="single" w:sz="4" w:space="0" w:color="auto"/>
              <w:right w:val="nil"/>
            </w:tcBorders>
          </w:tcPr>
          <w:p w14:paraId="4D8454DB" w14:textId="77777777" w:rsidR="004C24D0" w:rsidRPr="004C24D0" w:rsidRDefault="004C24D0" w:rsidP="00BC2E55">
            <w:pPr>
              <w:spacing w:line="264" w:lineRule="auto"/>
              <w:jc w:val="center"/>
              <w:rPr>
                <w:rFonts w:asciiTheme="majorHAnsi" w:hAnsiTheme="majorHAnsi" w:cstheme="majorHAnsi"/>
                <w:bCs/>
                <w:sz w:val="16"/>
                <w:szCs w:val="16"/>
              </w:rPr>
            </w:pPr>
          </w:p>
        </w:tc>
        <w:tc>
          <w:tcPr>
            <w:tcW w:w="709" w:type="dxa"/>
            <w:gridSpan w:val="2"/>
            <w:tcBorders>
              <w:top w:val="nil"/>
              <w:left w:val="nil"/>
              <w:bottom w:val="single" w:sz="4" w:space="0" w:color="auto"/>
              <w:right w:val="nil"/>
            </w:tcBorders>
          </w:tcPr>
          <w:p w14:paraId="68B82A9A" w14:textId="77777777" w:rsidR="004C24D0" w:rsidRPr="004C24D0" w:rsidRDefault="004C24D0" w:rsidP="00BC2E55">
            <w:pPr>
              <w:spacing w:line="264" w:lineRule="auto"/>
              <w:jc w:val="center"/>
              <w:rPr>
                <w:rFonts w:asciiTheme="majorHAnsi" w:hAnsiTheme="majorHAnsi" w:cstheme="majorHAnsi"/>
                <w:bCs/>
                <w:sz w:val="16"/>
                <w:szCs w:val="16"/>
              </w:rPr>
            </w:pPr>
          </w:p>
        </w:tc>
      </w:tr>
    </w:tbl>
    <w:p w14:paraId="72D7EAEF" w14:textId="77777777" w:rsidR="004C24D0" w:rsidRPr="004C24D0" w:rsidRDefault="004C24D0" w:rsidP="004C24D0">
      <w:pPr>
        <w:pStyle w:val="ListParagraph"/>
        <w:numPr>
          <w:ilvl w:val="0"/>
          <w:numId w:val="6"/>
        </w:numPr>
        <w:ind w:left="2410"/>
        <w:jc w:val="both"/>
        <w:rPr>
          <w:rFonts w:asciiTheme="majorHAnsi" w:hAnsiTheme="majorHAnsi" w:cstheme="majorHAnsi"/>
          <w:sz w:val="16"/>
          <w:szCs w:val="16"/>
        </w:rPr>
      </w:pPr>
      <w:r w:rsidRPr="004C24D0">
        <w:rPr>
          <w:rFonts w:asciiTheme="majorHAnsi" w:hAnsiTheme="majorHAnsi" w:cstheme="majorHAnsi"/>
          <w:sz w:val="16"/>
          <w:szCs w:val="16"/>
        </w:rPr>
        <w:t>Dependent Variable Sense of Place</w:t>
      </w:r>
    </w:p>
    <w:p w14:paraId="605CCDC8" w14:textId="04058F04" w:rsidR="004C24D0" w:rsidRPr="004C24D0" w:rsidRDefault="004C24D0" w:rsidP="004C24D0">
      <w:pPr>
        <w:pStyle w:val="ListParagraph"/>
        <w:numPr>
          <w:ilvl w:val="0"/>
          <w:numId w:val="6"/>
        </w:numPr>
        <w:ind w:left="2410"/>
        <w:jc w:val="both"/>
        <w:rPr>
          <w:rFonts w:asciiTheme="majorHAnsi" w:hAnsiTheme="majorHAnsi" w:cstheme="majorHAnsi"/>
          <w:sz w:val="16"/>
          <w:szCs w:val="16"/>
        </w:rPr>
      </w:pPr>
      <w:r w:rsidRPr="004C24D0">
        <w:rPr>
          <w:rFonts w:asciiTheme="majorHAnsi" w:hAnsiTheme="majorHAnsi" w:cstheme="majorHAnsi"/>
          <w:sz w:val="16"/>
          <w:szCs w:val="16"/>
        </w:rPr>
        <w:t>Predictors: (Constant), Social Aspects, Physical Aspects</w:t>
      </w:r>
    </w:p>
    <w:p w14:paraId="47F1731F" w14:textId="77777777" w:rsidR="004C24D0" w:rsidRDefault="004C24D0" w:rsidP="004C24D0">
      <w:pPr>
        <w:ind w:left="284" w:firstLine="283"/>
        <w:jc w:val="both"/>
        <w:rPr>
          <w:rFonts w:asciiTheme="majorHAnsi" w:eastAsia="Times New Roman" w:hAnsiTheme="majorHAnsi" w:cstheme="majorHAnsi"/>
          <w:sz w:val="20"/>
          <w:szCs w:val="20"/>
          <w:lang w:val="id-ID" w:eastAsia="ko-KR"/>
        </w:rPr>
      </w:pPr>
    </w:p>
    <w:p w14:paraId="2C4D068B" w14:textId="77777777" w:rsidR="004C24D0" w:rsidRPr="004C24D0" w:rsidRDefault="004C24D0" w:rsidP="004C24D0">
      <w:pPr>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 xml:space="preserve">Table 3 shows that the calculated F-value is 68.633. this value will then be compared with the F-table value of 2.699. The values above show that the F-count value (68.633) &gt; F-table (2.699), thus following the hypothesis testing criteria that H0 rejected, signifying that physical and social aspects together do possess a </w:t>
      </w:r>
      <w:r w:rsidRPr="004C24D0">
        <w:rPr>
          <w:rFonts w:asciiTheme="majorHAnsi" w:eastAsia="Times New Roman" w:hAnsiTheme="majorHAnsi" w:cstheme="majorHAnsi"/>
          <w:sz w:val="20"/>
          <w:szCs w:val="20"/>
          <w:lang w:val="id-ID" w:eastAsia="ko-KR"/>
        </w:rPr>
        <w:lastRenderedPageBreak/>
        <w:t>significant effect over the sense of place. To see in more detail the partial influence of each variable on the dependent variable, the following presents a partial hypothesis test using the t-test.</w:t>
      </w:r>
    </w:p>
    <w:p w14:paraId="2200C110" w14:textId="77777777" w:rsidR="004C24D0" w:rsidRPr="004C24D0" w:rsidRDefault="004C24D0" w:rsidP="004C24D0">
      <w:pPr>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The Partial Hypothesis Testing (T-Test) to be tested in this partial test are as follows:</w:t>
      </w:r>
    </w:p>
    <w:p w14:paraId="14BC9099" w14:textId="1EB6EA74" w:rsidR="004C24D0" w:rsidRDefault="004C24D0" w:rsidP="004C24D0">
      <w:pPr>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H</w:t>
      </w:r>
      <w:r w:rsidRPr="004C24D0">
        <w:rPr>
          <w:rFonts w:asciiTheme="majorHAnsi" w:eastAsia="Times New Roman" w:hAnsiTheme="majorHAnsi" w:cstheme="majorHAnsi"/>
          <w:sz w:val="20"/>
          <w:szCs w:val="20"/>
          <w:vertAlign w:val="subscript"/>
          <w:lang w:val="id-ID" w:eastAsia="ko-KR"/>
        </w:rPr>
        <w:t>o1</w:t>
      </w:r>
      <w:r w:rsidRPr="004C24D0">
        <w:rPr>
          <w:rFonts w:asciiTheme="majorHAnsi" w:eastAsia="Times New Roman" w:hAnsiTheme="majorHAnsi" w:cstheme="majorHAnsi"/>
          <w:sz w:val="20"/>
          <w:szCs w:val="20"/>
          <w:lang w:val="id-ID" w:eastAsia="ko-KR"/>
        </w:rPr>
        <w:t>: β</w:t>
      </w:r>
      <w:r w:rsidRPr="004C24D0">
        <w:rPr>
          <w:rFonts w:asciiTheme="majorHAnsi" w:eastAsia="Times New Roman" w:hAnsiTheme="majorHAnsi" w:cstheme="majorHAnsi"/>
          <w:sz w:val="20"/>
          <w:szCs w:val="20"/>
          <w:vertAlign w:val="subscript"/>
          <w:lang w:val="id-ID" w:eastAsia="ko-KR"/>
        </w:rPr>
        <w:t>1</w:t>
      </w:r>
      <w:r w:rsidRPr="004C24D0">
        <w:rPr>
          <w:rFonts w:asciiTheme="majorHAnsi" w:eastAsia="Times New Roman" w:hAnsiTheme="majorHAnsi" w:cstheme="majorHAnsi"/>
          <w:sz w:val="20"/>
          <w:szCs w:val="20"/>
          <w:lang w:val="id-ID" w:eastAsia="ko-KR"/>
        </w:rPr>
        <w:t xml:space="preserve"> = 0, the physical aspect does not partially influence the sense of place. Hа</w:t>
      </w:r>
      <w:r w:rsidRPr="004C24D0">
        <w:rPr>
          <w:rFonts w:asciiTheme="majorHAnsi" w:eastAsia="Times New Roman" w:hAnsiTheme="majorHAnsi" w:cstheme="majorHAnsi"/>
          <w:sz w:val="20"/>
          <w:szCs w:val="20"/>
          <w:vertAlign w:val="subscript"/>
          <w:lang w:val="id-ID" w:eastAsia="ko-KR"/>
        </w:rPr>
        <w:t>1</w:t>
      </w:r>
      <w:r w:rsidRPr="004C24D0">
        <w:rPr>
          <w:rFonts w:asciiTheme="majorHAnsi" w:eastAsia="Times New Roman" w:hAnsiTheme="majorHAnsi" w:cstheme="majorHAnsi"/>
          <w:sz w:val="20"/>
          <w:szCs w:val="20"/>
          <w:lang w:val="id-ID" w:eastAsia="ko-KR"/>
        </w:rPr>
        <w:t>: β</w:t>
      </w:r>
      <w:r w:rsidRPr="004C24D0">
        <w:rPr>
          <w:rFonts w:asciiTheme="majorHAnsi" w:eastAsia="Times New Roman" w:hAnsiTheme="majorHAnsi" w:cstheme="majorHAnsi"/>
          <w:sz w:val="20"/>
          <w:szCs w:val="20"/>
          <w:vertAlign w:val="subscript"/>
          <w:lang w:val="id-ID" w:eastAsia="ko-KR"/>
        </w:rPr>
        <w:t>1</w:t>
      </w:r>
      <w:r w:rsidRPr="004C24D0">
        <w:rPr>
          <w:rFonts w:asciiTheme="majorHAnsi" w:eastAsia="Times New Roman" w:hAnsiTheme="majorHAnsi" w:cstheme="majorHAnsi"/>
          <w:sz w:val="20"/>
          <w:szCs w:val="20"/>
          <w:lang w:val="id-ID" w:eastAsia="ko-KR"/>
        </w:rPr>
        <w:t xml:space="preserve"> ≠ 0, the physical aspect significantly influences the sense of place</w:t>
      </w:r>
      <w:r>
        <w:rPr>
          <w:rFonts w:asciiTheme="majorHAnsi" w:eastAsia="Times New Roman" w:hAnsiTheme="majorHAnsi" w:cstheme="majorHAnsi"/>
          <w:sz w:val="20"/>
          <w:szCs w:val="20"/>
          <w:lang w:val="id-ID" w:eastAsia="ko-KR"/>
        </w:rPr>
        <w:t>.</w:t>
      </w:r>
    </w:p>
    <w:tbl>
      <w:tblPr>
        <w:tblW w:w="5738" w:type="dxa"/>
        <w:jc w:val="center"/>
        <w:tblLayout w:type="fixed"/>
        <w:tblLook w:val="0000" w:firstRow="0" w:lastRow="0" w:firstColumn="0" w:lastColumn="0" w:noHBand="0" w:noVBand="0"/>
      </w:tblPr>
      <w:tblGrid>
        <w:gridCol w:w="1044"/>
        <w:gridCol w:w="850"/>
        <w:gridCol w:w="867"/>
        <w:gridCol w:w="1102"/>
        <w:gridCol w:w="1134"/>
        <w:gridCol w:w="741"/>
      </w:tblGrid>
      <w:tr w:rsidR="004C24D0" w:rsidRPr="00EE06BB" w14:paraId="23A429BE" w14:textId="77777777" w:rsidTr="00BC2E55">
        <w:trPr>
          <w:trHeight w:val="284"/>
          <w:jc w:val="center"/>
        </w:trPr>
        <w:tc>
          <w:tcPr>
            <w:tcW w:w="5738" w:type="dxa"/>
            <w:gridSpan w:val="6"/>
          </w:tcPr>
          <w:p w14:paraId="38A4C592" w14:textId="77777777" w:rsidR="004C24D0" w:rsidRPr="004C24D0" w:rsidRDefault="004C24D0" w:rsidP="00BC2E55">
            <w:pPr>
              <w:pStyle w:val="Table"/>
              <w:rPr>
                <w:rFonts w:asciiTheme="majorHAnsi" w:hAnsiTheme="majorHAnsi" w:cstheme="majorHAnsi"/>
                <w:bCs/>
                <w:sz w:val="16"/>
                <w:szCs w:val="16"/>
                <w:lang w:val="id-ID"/>
              </w:rPr>
            </w:pPr>
          </w:p>
          <w:p w14:paraId="243C4FDA" w14:textId="77777777" w:rsidR="004C24D0" w:rsidRPr="004C24D0" w:rsidRDefault="004C24D0" w:rsidP="00BC2E55">
            <w:pPr>
              <w:spacing w:line="264" w:lineRule="auto"/>
              <w:jc w:val="center"/>
              <w:rPr>
                <w:rFonts w:asciiTheme="majorHAnsi" w:hAnsiTheme="majorHAnsi" w:cstheme="majorHAnsi"/>
                <w:bCs/>
                <w:sz w:val="16"/>
                <w:szCs w:val="16"/>
                <w:lang w:val="id-ID"/>
              </w:rPr>
            </w:pPr>
            <w:r w:rsidRPr="004C24D0">
              <w:rPr>
                <w:rFonts w:asciiTheme="majorHAnsi" w:hAnsiTheme="majorHAnsi" w:cstheme="majorHAnsi"/>
                <w:bCs/>
                <w:sz w:val="16"/>
                <w:szCs w:val="16"/>
              </w:rPr>
              <w:t xml:space="preserve">Table 4. </w:t>
            </w:r>
            <w:r w:rsidRPr="004C24D0">
              <w:rPr>
                <w:rFonts w:asciiTheme="majorHAnsi" w:hAnsiTheme="majorHAnsi" w:cstheme="majorHAnsi"/>
                <w:bCs/>
                <w:sz w:val="16"/>
                <w:szCs w:val="16"/>
                <w:lang w:val="id-ID"/>
              </w:rPr>
              <w:t>The Partial Hypothesis Testing (T-Test) of Corridor A</w:t>
            </w:r>
          </w:p>
          <w:p w14:paraId="38D0218E"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Coefficients</w:t>
            </w:r>
          </w:p>
        </w:tc>
      </w:tr>
      <w:tr w:rsidR="004C24D0" w:rsidRPr="00EE06BB" w14:paraId="4370E837" w14:textId="77777777" w:rsidTr="004C24D0">
        <w:trPr>
          <w:trHeight w:val="85"/>
          <w:jc w:val="center"/>
        </w:trPr>
        <w:tc>
          <w:tcPr>
            <w:tcW w:w="1044" w:type="dxa"/>
            <w:vMerge w:val="restart"/>
            <w:tcBorders>
              <w:top w:val="single" w:sz="4" w:space="0" w:color="auto"/>
              <w:left w:val="nil"/>
              <w:right w:val="nil"/>
            </w:tcBorders>
            <w:vAlign w:val="center"/>
          </w:tcPr>
          <w:p w14:paraId="6BE219BD"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Model</w:t>
            </w:r>
          </w:p>
        </w:tc>
        <w:tc>
          <w:tcPr>
            <w:tcW w:w="1717" w:type="dxa"/>
            <w:gridSpan w:val="2"/>
            <w:tcBorders>
              <w:top w:val="single" w:sz="4" w:space="0" w:color="auto"/>
              <w:left w:val="nil"/>
              <w:right w:val="nil"/>
            </w:tcBorders>
            <w:vAlign w:val="center"/>
          </w:tcPr>
          <w:p w14:paraId="5C025EF2"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Unstandardized Coefficients</w:t>
            </w:r>
          </w:p>
        </w:tc>
        <w:tc>
          <w:tcPr>
            <w:tcW w:w="1102" w:type="dxa"/>
            <w:tcBorders>
              <w:top w:val="single" w:sz="4" w:space="0" w:color="auto"/>
              <w:left w:val="nil"/>
              <w:right w:val="nil"/>
            </w:tcBorders>
            <w:vAlign w:val="center"/>
          </w:tcPr>
          <w:p w14:paraId="62014A58"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Standardized Coefficients</w:t>
            </w:r>
          </w:p>
        </w:tc>
        <w:tc>
          <w:tcPr>
            <w:tcW w:w="1134" w:type="dxa"/>
            <w:vMerge w:val="restart"/>
            <w:tcBorders>
              <w:top w:val="single" w:sz="4" w:space="0" w:color="auto"/>
              <w:left w:val="nil"/>
              <w:right w:val="nil"/>
            </w:tcBorders>
            <w:vAlign w:val="center"/>
          </w:tcPr>
          <w:p w14:paraId="668E0967"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t</w:t>
            </w:r>
          </w:p>
        </w:tc>
        <w:tc>
          <w:tcPr>
            <w:tcW w:w="741" w:type="dxa"/>
            <w:vMerge w:val="restart"/>
            <w:tcBorders>
              <w:top w:val="single" w:sz="4" w:space="0" w:color="auto"/>
              <w:left w:val="nil"/>
              <w:right w:val="nil"/>
            </w:tcBorders>
            <w:vAlign w:val="center"/>
          </w:tcPr>
          <w:p w14:paraId="720BA2C9"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Sig.</w:t>
            </w:r>
          </w:p>
        </w:tc>
      </w:tr>
      <w:tr w:rsidR="004C24D0" w:rsidRPr="00EE06BB" w14:paraId="710330D0" w14:textId="77777777" w:rsidTr="004C24D0">
        <w:trPr>
          <w:trHeight w:val="85"/>
          <w:jc w:val="center"/>
        </w:trPr>
        <w:tc>
          <w:tcPr>
            <w:tcW w:w="1044" w:type="dxa"/>
            <w:vMerge/>
            <w:tcBorders>
              <w:left w:val="nil"/>
              <w:bottom w:val="nil"/>
              <w:right w:val="nil"/>
            </w:tcBorders>
            <w:vAlign w:val="center"/>
          </w:tcPr>
          <w:p w14:paraId="5D894EBC" w14:textId="77777777" w:rsidR="004C24D0" w:rsidRPr="004C24D0" w:rsidRDefault="004C24D0" w:rsidP="00BC2E55">
            <w:pPr>
              <w:spacing w:line="264" w:lineRule="auto"/>
              <w:jc w:val="center"/>
              <w:rPr>
                <w:rFonts w:asciiTheme="majorHAnsi" w:hAnsiTheme="majorHAnsi" w:cstheme="majorHAnsi"/>
                <w:bCs/>
                <w:sz w:val="16"/>
                <w:szCs w:val="16"/>
              </w:rPr>
            </w:pPr>
          </w:p>
        </w:tc>
        <w:tc>
          <w:tcPr>
            <w:tcW w:w="850" w:type="dxa"/>
            <w:tcBorders>
              <w:left w:val="nil"/>
              <w:bottom w:val="single" w:sz="4" w:space="0" w:color="auto"/>
              <w:right w:val="nil"/>
            </w:tcBorders>
            <w:vAlign w:val="center"/>
          </w:tcPr>
          <w:p w14:paraId="779E6A72"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B</w:t>
            </w:r>
          </w:p>
        </w:tc>
        <w:tc>
          <w:tcPr>
            <w:tcW w:w="867" w:type="dxa"/>
            <w:tcBorders>
              <w:left w:val="nil"/>
              <w:bottom w:val="single" w:sz="4" w:space="0" w:color="auto"/>
              <w:right w:val="nil"/>
            </w:tcBorders>
            <w:vAlign w:val="center"/>
          </w:tcPr>
          <w:p w14:paraId="136683B0"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Std. Error</w:t>
            </w:r>
          </w:p>
        </w:tc>
        <w:tc>
          <w:tcPr>
            <w:tcW w:w="1102" w:type="dxa"/>
            <w:tcBorders>
              <w:left w:val="nil"/>
              <w:bottom w:val="single" w:sz="4" w:space="0" w:color="auto"/>
              <w:right w:val="nil"/>
            </w:tcBorders>
            <w:vAlign w:val="center"/>
          </w:tcPr>
          <w:p w14:paraId="5ED6BC8B"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Beta</w:t>
            </w:r>
          </w:p>
        </w:tc>
        <w:tc>
          <w:tcPr>
            <w:tcW w:w="1134" w:type="dxa"/>
            <w:vMerge/>
            <w:tcBorders>
              <w:left w:val="nil"/>
              <w:bottom w:val="nil"/>
              <w:right w:val="nil"/>
            </w:tcBorders>
            <w:vAlign w:val="center"/>
          </w:tcPr>
          <w:p w14:paraId="6F0C16E1" w14:textId="77777777" w:rsidR="004C24D0" w:rsidRPr="004C24D0" w:rsidRDefault="004C24D0" w:rsidP="00BC2E55">
            <w:pPr>
              <w:spacing w:line="264" w:lineRule="auto"/>
              <w:jc w:val="center"/>
              <w:rPr>
                <w:rFonts w:asciiTheme="majorHAnsi" w:hAnsiTheme="majorHAnsi" w:cstheme="majorHAnsi"/>
                <w:bCs/>
                <w:sz w:val="16"/>
                <w:szCs w:val="16"/>
              </w:rPr>
            </w:pPr>
          </w:p>
        </w:tc>
        <w:tc>
          <w:tcPr>
            <w:tcW w:w="741" w:type="dxa"/>
            <w:vMerge/>
            <w:tcBorders>
              <w:left w:val="nil"/>
              <w:bottom w:val="nil"/>
              <w:right w:val="nil"/>
            </w:tcBorders>
            <w:vAlign w:val="center"/>
          </w:tcPr>
          <w:p w14:paraId="3DD6B5A4" w14:textId="77777777" w:rsidR="004C24D0" w:rsidRPr="004C24D0" w:rsidRDefault="004C24D0" w:rsidP="00BC2E55">
            <w:pPr>
              <w:spacing w:line="264" w:lineRule="auto"/>
              <w:jc w:val="center"/>
              <w:rPr>
                <w:rFonts w:asciiTheme="majorHAnsi" w:hAnsiTheme="majorHAnsi" w:cstheme="majorHAnsi"/>
                <w:bCs/>
                <w:sz w:val="16"/>
                <w:szCs w:val="16"/>
              </w:rPr>
            </w:pPr>
          </w:p>
        </w:tc>
      </w:tr>
      <w:tr w:rsidR="004C24D0" w:rsidRPr="00EE06BB" w14:paraId="6C60C4F0" w14:textId="77777777" w:rsidTr="004C24D0">
        <w:trPr>
          <w:cantSplit/>
          <w:jc w:val="center"/>
        </w:trPr>
        <w:tc>
          <w:tcPr>
            <w:tcW w:w="1044" w:type="dxa"/>
            <w:tcBorders>
              <w:top w:val="single" w:sz="4" w:space="0" w:color="auto"/>
              <w:left w:val="nil"/>
              <w:bottom w:val="nil"/>
              <w:right w:val="nil"/>
            </w:tcBorders>
          </w:tcPr>
          <w:p w14:paraId="22748C68" w14:textId="77777777" w:rsidR="004C24D0" w:rsidRPr="004C24D0" w:rsidRDefault="004C24D0" w:rsidP="00BC2E55">
            <w:pPr>
              <w:spacing w:line="264" w:lineRule="auto"/>
              <w:jc w:val="both"/>
              <w:rPr>
                <w:rFonts w:asciiTheme="majorHAnsi" w:hAnsiTheme="majorHAnsi" w:cstheme="majorHAnsi"/>
                <w:bCs/>
                <w:sz w:val="16"/>
                <w:szCs w:val="16"/>
              </w:rPr>
            </w:pPr>
            <w:r w:rsidRPr="004C24D0">
              <w:rPr>
                <w:rFonts w:asciiTheme="majorHAnsi" w:hAnsiTheme="majorHAnsi" w:cstheme="majorHAnsi"/>
                <w:bCs/>
                <w:sz w:val="16"/>
                <w:szCs w:val="16"/>
              </w:rPr>
              <w:t>(Constant)</w:t>
            </w:r>
          </w:p>
        </w:tc>
        <w:tc>
          <w:tcPr>
            <w:tcW w:w="850" w:type="dxa"/>
            <w:tcBorders>
              <w:top w:val="single" w:sz="4" w:space="0" w:color="auto"/>
              <w:left w:val="nil"/>
              <w:bottom w:val="nil"/>
              <w:right w:val="nil"/>
            </w:tcBorders>
          </w:tcPr>
          <w:p w14:paraId="6C3B3A89"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-4,862</w:t>
            </w:r>
          </w:p>
        </w:tc>
        <w:tc>
          <w:tcPr>
            <w:tcW w:w="867" w:type="dxa"/>
            <w:tcBorders>
              <w:top w:val="single" w:sz="4" w:space="0" w:color="auto"/>
              <w:left w:val="nil"/>
              <w:bottom w:val="nil"/>
              <w:right w:val="nil"/>
            </w:tcBorders>
          </w:tcPr>
          <w:p w14:paraId="374181EC"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0,671</w:t>
            </w:r>
          </w:p>
        </w:tc>
        <w:tc>
          <w:tcPr>
            <w:tcW w:w="1102" w:type="dxa"/>
            <w:tcBorders>
              <w:top w:val="single" w:sz="4" w:space="0" w:color="auto"/>
              <w:left w:val="nil"/>
              <w:bottom w:val="nil"/>
              <w:right w:val="nil"/>
            </w:tcBorders>
          </w:tcPr>
          <w:p w14:paraId="672200CA"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w:t>
            </w:r>
          </w:p>
        </w:tc>
        <w:tc>
          <w:tcPr>
            <w:tcW w:w="1134" w:type="dxa"/>
            <w:tcBorders>
              <w:top w:val="single" w:sz="4" w:space="0" w:color="auto"/>
              <w:left w:val="nil"/>
              <w:bottom w:val="nil"/>
              <w:right w:val="nil"/>
            </w:tcBorders>
          </w:tcPr>
          <w:p w14:paraId="1E853F38"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-7,247</w:t>
            </w:r>
          </w:p>
        </w:tc>
        <w:tc>
          <w:tcPr>
            <w:tcW w:w="741" w:type="dxa"/>
            <w:tcBorders>
              <w:top w:val="single" w:sz="4" w:space="0" w:color="auto"/>
              <w:left w:val="nil"/>
              <w:bottom w:val="nil"/>
              <w:right w:val="nil"/>
            </w:tcBorders>
          </w:tcPr>
          <w:p w14:paraId="78D70827"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0,000</w:t>
            </w:r>
          </w:p>
        </w:tc>
      </w:tr>
      <w:tr w:rsidR="004C24D0" w:rsidRPr="00EE06BB" w14:paraId="2ADFBD6B" w14:textId="77777777" w:rsidTr="00BC2E55">
        <w:trPr>
          <w:jc w:val="center"/>
        </w:trPr>
        <w:tc>
          <w:tcPr>
            <w:tcW w:w="1044" w:type="dxa"/>
          </w:tcPr>
          <w:p w14:paraId="5770264B" w14:textId="77777777" w:rsidR="004C24D0" w:rsidRPr="004C24D0" w:rsidRDefault="004C24D0" w:rsidP="00BC2E55">
            <w:pPr>
              <w:spacing w:line="264" w:lineRule="auto"/>
              <w:jc w:val="both"/>
              <w:rPr>
                <w:rFonts w:asciiTheme="majorHAnsi" w:hAnsiTheme="majorHAnsi" w:cstheme="majorHAnsi"/>
                <w:bCs/>
                <w:sz w:val="16"/>
                <w:szCs w:val="16"/>
              </w:rPr>
            </w:pPr>
            <w:proofErr w:type="spellStart"/>
            <w:r w:rsidRPr="004C24D0">
              <w:rPr>
                <w:rFonts w:asciiTheme="majorHAnsi" w:hAnsiTheme="majorHAnsi" w:cstheme="majorHAnsi"/>
                <w:bCs/>
                <w:sz w:val="16"/>
                <w:szCs w:val="16"/>
              </w:rPr>
              <w:t>Aspek</w:t>
            </w:r>
            <w:proofErr w:type="spellEnd"/>
            <w:r w:rsidRPr="004C24D0">
              <w:rPr>
                <w:rFonts w:asciiTheme="majorHAnsi" w:hAnsiTheme="majorHAnsi" w:cstheme="majorHAnsi"/>
                <w:bCs/>
                <w:sz w:val="16"/>
                <w:szCs w:val="16"/>
              </w:rPr>
              <w:t xml:space="preserve"> </w:t>
            </w:r>
            <w:proofErr w:type="spellStart"/>
            <w:r w:rsidRPr="004C24D0">
              <w:rPr>
                <w:rFonts w:asciiTheme="majorHAnsi" w:hAnsiTheme="majorHAnsi" w:cstheme="majorHAnsi"/>
                <w:bCs/>
                <w:sz w:val="16"/>
                <w:szCs w:val="16"/>
              </w:rPr>
              <w:t>Fisik</w:t>
            </w:r>
            <w:proofErr w:type="spellEnd"/>
          </w:p>
        </w:tc>
        <w:tc>
          <w:tcPr>
            <w:tcW w:w="850" w:type="dxa"/>
          </w:tcPr>
          <w:p w14:paraId="0479F5DF"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0,153</w:t>
            </w:r>
          </w:p>
        </w:tc>
        <w:tc>
          <w:tcPr>
            <w:tcW w:w="867" w:type="dxa"/>
          </w:tcPr>
          <w:p w14:paraId="55DA31B2"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0,026</w:t>
            </w:r>
          </w:p>
        </w:tc>
        <w:tc>
          <w:tcPr>
            <w:tcW w:w="1102" w:type="dxa"/>
          </w:tcPr>
          <w:p w14:paraId="2EB150A8"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0,403</w:t>
            </w:r>
          </w:p>
        </w:tc>
        <w:tc>
          <w:tcPr>
            <w:tcW w:w="1134" w:type="dxa"/>
          </w:tcPr>
          <w:p w14:paraId="63701273"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5,816</w:t>
            </w:r>
          </w:p>
        </w:tc>
        <w:tc>
          <w:tcPr>
            <w:tcW w:w="741" w:type="dxa"/>
          </w:tcPr>
          <w:p w14:paraId="5D80A250"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0,000</w:t>
            </w:r>
          </w:p>
        </w:tc>
      </w:tr>
      <w:tr w:rsidR="004C24D0" w:rsidRPr="00EE06BB" w14:paraId="4F9AC783" w14:textId="77777777" w:rsidTr="00BC2E55">
        <w:trPr>
          <w:jc w:val="center"/>
        </w:trPr>
        <w:tc>
          <w:tcPr>
            <w:tcW w:w="1044" w:type="dxa"/>
            <w:tcBorders>
              <w:top w:val="nil"/>
              <w:left w:val="nil"/>
              <w:bottom w:val="single" w:sz="4" w:space="0" w:color="auto"/>
              <w:right w:val="nil"/>
            </w:tcBorders>
          </w:tcPr>
          <w:p w14:paraId="647269FE" w14:textId="77777777" w:rsidR="004C24D0" w:rsidRPr="004C24D0" w:rsidRDefault="004C24D0" w:rsidP="00BC2E55">
            <w:pPr>
              <w:spacing w:line="264" w:lineRule="auto"/>
              <w:jc w:val="both"/>
              <w:rPr>
                <w:rFonts w:asciiTheme="majorHAnsi" w:hAnsiTheme="majorHAnsi" w:cstheme="majorHAnsi"/>
                <w:bCs/>
                <w:sz w:val="16"/>
                <w:szCs w:val="16"/>
              </w:rPr>
            </w:pPr>
            <w:proofErr w:type="spellStart"/>
            <w:r w:rsidRPr="004C24D0">
              <w:rPr>
                <w:rFonts w:asciiTheme="majorHAnsi" w:hAnsiTheme="majorHAnsi" w:cstheme="majorHAnsi"/>
                <w:bCs/>
                <w:sz w:val="16"/>
                <w:szCs w:val="16"/>
              </w:rPr>
              <w:t>Aspek</w:t>
            </w:r>
            <w:proofErr w:type="spellEnd"/>
            <w:r w:rsidRPr="004C24D0">
              <w:rPr>
                <w:rFonts w:asciiTheme="majorHAnsi" w:hAnsiTheme="majorHAnsi" w:cstheme="majorHAnsi"/>
                <w:bCs/>
                <w:sz w:val="16"/>
                <w:szCs w:val="16"/>
              </w:rPr>
              <w:t xml:space="preserve"> Sosial</w:t>
            </w:r>
          </w:p>
        </w:tc>
        <w:tc>
          <w:tcPr>
            <w:tcW w:w="850" w:type="dxa"/>
            <w:tcBorders>
              <w:top w:val="nil"/>
              <w:left w:val="nil"/>
              <w:bottom w:val="single" w:sz="4" w:space="0" w:color="auto"/>
              <w:right w:val="nil"/>
            </w:tcBorders>
          </w:tcPr>
          <w:p w14:paraId="145910FD"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0,236</w:t>
            </w:r>
          </w:p>
        </w:tc>
        <w:tc>
          <w:tcPr>
            <w:tcW w:w="867" w:type="dxa"/>
            <w:tcBorders>
              <w:top w:val="nil"/>
              <w:left w:val="nil"/>
              <w:bottom w:val="single" w:sz="4" w:space="0" w:color="auto"/>
              <w:right w:val="nil"/>
            </w:tcBorders>
          </w:tcPr>
          <w:p w14:paraId="37ED79FA"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0,031</w:t>
            </w:r>
          </w:p>
        </w:tc>
        <w:tc>
          <w:tcPr>
            <w:tcW w:w="1102" w:type="dxa"/>
            <w:tcBorders>
              <w:top w:val="nil"/>
              <w:left w:val="nil"/>
              <w:bottom w:val="single" w:sz="4" w:space="0" w:color="auto"/>
              <w:right w:val="nil"/>
            </w:tcBorders>
          </w:tcPr>
          <w:p w14:paraId="2C6D2AE9"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0,530</w:t>
            </w:r>
          </w:p>
        </w:tc>
        <w:tc>
          <w:tcPr>
            <w:tcW w:w="1134" w:type="dxa"/>
            <w:tcBorders>
              <w:top w:val="nil"/>
              <w:left w:val="nil"/>
              <w:bottom w:val="single" w:sz="4" w:space="0" w:color="auto"/>
              <w:right w:val="nil"/>
            </w:tcBorders>
          </w:tcPr>
          <w:p w14:paraId="7314043C"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7,638</w:t>
            </w:r>
          </w:p>
        </w:tc>
        <w:tc>
          <w:tcPr>
            <w:tcW w:w="741" w:type="dxa"/>
            <w:tcBorders>
              <w:top w:val="nil"/>
              <w:left w:val="nil"/>
              <w:bottom w:val="single" w:sz="4" w:space="0" w:color="auto"/>
              <w:right w:val="nil"/>
            </w:tcBorders>
          </w:tcPr>
          <w:p w14:paraId="61F35899"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0,000</w:t>
            </w:r>
          </w:p>
        </w:tc>
      </w:tr>
    </w:tbl>
    <w:p w14:paraId="2D083D9F" w14:textId="4A865432" w:rsidR="004C24D0" w:rsidRPr="004C24D0" w:rsidRDefault="004C24D0" w:rsidP="004C24D0">
      <w:pPr>
        <w:ind w:left="1724"/>
        <w:rPr>
          <w:rFonts w:asciiTheme="majorHAnsi" w:eastAsia="Times New Roman" w:hAnsiTheme="majorHAnsi" w:cstheme="majorHAnsi"/>
          <w:sz w:val="12"/>
          <w:szCs w:val="12"/>
          <w:lang w:val="id-ID" w:eastAsia="ko-KR"/>
        </w:rPr>
      </w:pPr>
      <w:r w:rsidRPr="004C24D0">
        <w:rPr>
          <w:rFonts w:asciiTheme="majorHAnsi" w:eastAsia="Times New Roman" w:hAnsiTheme="majorHAnsi" w:cstheme="majorHAnsi"/>
          <w:sz w:val="16"/>
          <w:szCs w:val="16"/>
          <w:lang w:val="id-ID" w:eastAsia="ko-KR"/>
        </w:rPr>
        <w:t>a.</w:t>
      </w:r>
      <w:r w:rsidRPr="004C24D0">
        <w:rPr>
          <w:rFonts w:asciiTheme="majorHAnsi" w:eastAsia="Times New Roman" w:hAnsiTheme="majorHAnsi" w:cstheme="majorHAnsi"/>
          <w:sz w:val="16"/>
          <w:szCs w:val="16"/>
          <w:lang w:val="id-ID" w:eastAsia="ko-KR"/>
        </w:rPr>
        <w:tab/>
        <w:t>Dependent Variable Sense of Place</w:t>
      </w:r>
    </w:p>
    <w:p w14:paraId="301B346C" w14:textId="77777777" w:rsidR="004C24D0" w:rsidRDefault="004C24D0" w:rsidP="004C24D0">
      <w:pPr>
        <w:ind w:left="284" w:firstLine="283"/>
        <w:jc w:val="both"/>
        <w:rPr>
          <w:rFonts w:asciiTheme="majorHAnsi" w:eastAsia="Times New Roman" w:hAnsiTheme="majorHAnsi" w:cstheme="majorHAnsi"/>
          <w:sz w:val="20"/>
          <w:szCs w:val="20"/>
          <w:lang w:val="id-ID" w:eastAsia="ko-KR"/>
        </w:rPr>
      </w:pPr>
    </w:p>
    <w:p w14:paraId="29C86B67" w14:textId="77777777" w:rsidR="004C24D0" w:rsidRPr="004C24D0" w:rsidRDefault="004C24D0" w:rsidP="004C24D0">
      <w:pPr>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 xml:space="preserve">According to the output table 4 above, the t-count value obtained by physical and social aspects reached 5.816. This value will then be compared to the t-table value in distribution table t. With α=0.05, df=n-k-1 =100-3-1=96 for the two-sided test, the t-table value is ±1.985. The values above show that the t-value for the physical aspect (5.816) &gt; t-table (1.985) follows the hypothesis test that H0 is rejected, thus meaning that the physical aspect partially holds a significant influence over the sense of place. </w:t>
      </w:r>
    </w:p>
    <w:p w14:paraId="08CD1468" w14:textId="77777777" w:rsidR="004C24D0" w:rsidRPr="004C24D0" w:rsidRDefault="004C24D0" w:rsidP="004C24D0">
      <w:pPr>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Ho</w:t>
      </w:r>
      <w:r w:rsidRPr="004C24D0">
        <w:rPr>
          <w:rFonts w:asciiTheme="majorHAnsi" w:eastAsia="Times New Roman" w:hAnsiTheme="majorHAnsi" w:cstheme="majorHAnsi"/>
          <w:sz w:val="20"/>
          <w:szCs w:val="20"/>
          <w:vertAlign w:val="subscript"/>
          <w:lang w:val="id-ID" w:eastAsia="ko-KR"/>
        </w:rPr>
        <w:t>2</w:t>
      </w:r>
      <w:r w:rsidRPr="004C24D0">
        <w:rPr>
          <w:rFonts w:asciiTheme="majorHAnsi" w:eastAsia="Times New Roman" w:hAnsiTheme="majorHAnsi" w:cstheme="majorHAnsi"/>
          <w:sz w:val="20"/>
          <w:szCs w:val="20"/>
          <w:lang w:val="id-ID" w:eastAsia="ko-KR"/>
        </w:rPr>
        <w:t>: β</w:t>
      </w:r>
      <w:r w:rsidRPr="004C24D0">
        <w:rPr>
          <w:rFonts w:asciiTheme="majorHAnsi" w:eastAsia="Times New Roman" w:hAnsiTheme="majorHAnsi" w:cstheme="majorHAnsi"/>
          <w:sz w:val="20"/>
          <w:szCs w:val="20"/>
          <w:vertAlign w:val="subscript"/>
          <w:lang w:val="id-ID" w:eastAsia="ko-KR"/>
        </w:rPr>
        <w:t>2</w:t>
      </w:r>
      <w:r w:rsidRPr="004C24D0">
        <w:rPr>
          <w:rFonts w:asciiTheme="majorHAnsi" w:eastAsia="Times New Roman" w:hAnsiTheme="majorHAnsi" w:cstheme="majorHAnsi"/>
          <w:sz w:val="20"/>
          <w:szCs w:val="20"/>
          <w:lang w:val="id-ID" w:eastAsia="ko-KR"/>
        </w:rPr>
        <w:t xml:space="preserve"> = 0, the social aspect does not partially possess significant influence over the sense of place.</w:t>
      </w:r>
    </w:p>
    <w:p w14:paraId="59DB6FE6" w14:textId="2B92A859" w:rsidR="004C24D0" w:rsidRDefault="004C24D0" w:rsidP="004C24D0">
      <w:pPr>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 xml:space="preserve"> Hа</w:t>
      </w:r>
      <w:r w:rsidRPr="004C24D0">
        <w:rPr>
          <w:rFonts w:asciiTheme="majorHAnsi" w:eastAsia="Times New Roman" w:hAnsiTheme="majorHAnsi" w:cstheme="majorHAnsi"/>
          <w:sz w:val="20"/>
          <w:szCs w:val="20"/>
          <w:vertAlign w:val="subscript"/>
          <w:lang w:val="id-ID" w:eastAsia="ko-KR"/>
        </w:rPr>
        <w:t>2</w:t>
      </w:r>
      <w:r w:rsidRPr="004C24D0">
        <w:rPr>
          <w:rFonts w:asciiTheme="majorHAnsi" w:eastAsia="Times New Roman" w:hAnsiTheme="majorHAnsi" w:cstheme="majorHAnsi"/>
          <w:sz w:val="20"/>
          <w:szCs w:val="20"/>
          <w:lang w:val="id-ID" w:eastAsia="ko-KR"/>
        </w:rPr>
        <w:t>: β</w:t>
      </w:r>
      <w:r w:rsidRPr="004C24D0">
        <w:rPr>
          <w:rFonts w:asciiTheme="majorHAnsi" w:eastAsia="Times New Roman" w:hAnsiTheme="majorHAnsi" w:cstheme="majorHAnsi"/>
          <w:sz w:val="20"/>
          <w:szCs w:val="20"/>
          <w:vertAlign w:val="subscript"/>
          <w:lang w:val="id-ID" w:eastAsia="ko-KR"/>
        </w:rPr>
        <w:t>2</w:t>
      </w:r>
      <w:r w:rsidRPr="004C24D0">
        <w:rPr>
          <w:rFonts w:asciiTheme="majorHAnsi" w:eastAsia="Times New Roman" w:hAnsiTheme="majorHAnsi" w:cstheme="majorHAnsi"/>
          <w:sz w:val="20"/>
          <w:szCs w:val="20"/>
          <w:lang w:val="id-ID" w:eastAsia="ko-KR"/>
        </w:rPr>
        <w:t xml:space="preserve"> ≠ 0, the social aspect does partially possess considerable influence over the sense of place</w:t>
      </w:r>
      <w:r>
        <w:rPr>
          <w:rFonts w:asciiTheme="majorHAnsi" w:eastAsia="Times New Roman" w:hAnsiTheme="majorHAnsi" w:cstheme="majorHAnsi"/>
          <w:sz w:val="20"/>
          <w:szCs w:val="20"/>
          <w:lang w:val="id-ID" w:eastAsia="ko-KR"/>
        </w:rPr>
        <w:t>.</w:t>
      </w:r>
    </w:p>
    <w:tbl>
      <w:tblPr>
        <w:tblW w:w="5738" w:type="dxa"/>
        <w:jc w:val="center"/>
        <w:tblLayout w:type="fixed"/>
        <w:tblLook w:val="0000" w:firstRow="0" w:lastRow="0" w:firstColumn="0" w:lastColumn="0" w:noHBand="0" w:noVBand="0"/>
      </w:tblPr>
      <w:tblGrid>
        <w:gridCol w:w="1044"/>
        <w:gridCol w:w="850"/>
        <w:gridCol w:w="867"/>
        <w:gridCol w:w="1102"/>
        <w:gridCol w:w="1134"/>
        <w:gridCol w:w="741"/>
      </w:tblGrid>
      <w:tr w:rsidR="004C24D0" w:rsidRPr="004C24D0" w14:paraId="216CA8FE" w14:textId="77777777" w:rsidTr="00BC2E55">
        <w:trPr>
          <w:trHeight w:val="284"/>
          <w:jc w:val="center"/>
        </w:trPr>
        <w:tc>
          <w:tcPr>
            <w:tcW w:w="5738" w:type="dxa"/>
            <w:gridSpan w:val="6"/>
          </w:tcPr>
          <w:p w14:paraId="4545941B" w14:textId="77777777" w:rsidR="004C24D0" w:rsidRPr="004C24D0" w:rsidRDefault="004C24D0" w:rsidP="00BC2E55">
            <w:pPr>
              <w:pStyle w:val="Table"/>
              <w:rPr>
                <w:rFonts w:asciiTheme="majorHAnsi" w:hAnsiTheme="majorHAnsi" w:cstheme="majorHAnsi"/>
                <w:bCs/>
                <w:sz w:val="16"/>
                <w:szCs w:val="16"/>
                <w:lang w:val="id-ID"/>
              </w:rPr>
            </w:pPr>
          </w:p>
          <w:p w14:paraId="194FA501" w14:textId="77777777" w:rsidR="004C24D0" w:rsidRPr="004C24D0" w:rsidRDefault="004C24D0" w:rsidP="00BC2E55">
            <w:pPr>
              <w:spacing w:line="264" w:lineRule="auto"/>
              <w:jc w:val="center"/>
              <w:rPr>
                <w:rFonts w:asciiTheme="majorHAnsi" w:hAnsiTheme="majorHAnsi" w:cstheme="majorHAnsi"/>
                <w:bCs/>
                <w:sz w:val="16"/>
                <w:szCs w:val="16"/>
                <w:lang w:val="id-ID"/>
              </w:rPr>
            </w:pPr>
            <w:r w:rsidRPr="004C24D0">
              <w:rPr>
                <w:rFonts w:asciiTheme="majorHAnsi" w:hAnsiTheme="majorHAnsi" w:cstheme="majorHAnsi"/>
                <w:bCs/>
                <w:sz w:val="16"/>
                <w:szCs w:val="16"/>
              </w:rPr>
              <w:t xml:space="preserve">Table 5. </w:t>
            </w:r>
            <w:r w:rsidRPr="004C24D0">
              <w:rPr>
                <w:rFonts w:asciiTheme="majorHAnsi" w:hAnsiTheme="majorHAnsi" w:cstheme="majorHAnsi"/>
                <w:bCs/>
                <w:sz w:val="16"/>
                <w:szCs w:val="16"/>
                <w:lang w:val="id-ID"/>
              </w:rPr>
              <w:t>T</w:t>
            </w:r>
            <w:r w:rsidRPr="004C24D0">
              <w:rPr>
                <w:rFonts w:asciiTheme="majorHAnsi" w:hAnsiTheme="majorHAnsi" w:cstheme="majorHAnsi"/>
                <w:bCs/>
                <w:sz w:val="16"/>
                <w:szCs w:val="16"/>
              </w:rPr>
              <w:t xml:space="preserve">-Value </w:t>
            </w:r>
            <w:r w:rsidRPr="004C24D0">
              <w:rPr>
                <w:rFonts w:asciiTheme="majorHAnsi" w:hAnsiTheme="majorHAnsi" w:cstheme="majorHAnsi"/>
                <w:bCs/>
                <w:sz w:val="16"/>
                <w:szCs w:val="16"/>
                <w:lang w:val="id-ID"/>
              </w:rPr>
              <w:t>of Corridor A</w:t>
            </w:r>
          </w:p>
          <w:p w14:paraId="1F79DEFF"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Coefficients</w:t>
            </w:r>
          </w:p>
        </w:tc>
      </w:tr>
      <w:tr w:rsidR="004C24D0" w:rsidRPr="004C24D0" w14:paraId="3E7EDE82" w14:textId="77777777" w:rsidTr="004C24D0">
        <w:trPr>
          <w:trHeight w:val="85"/>
          <w:jc w:val="center"/>
        </w:trPr>
        <w:tc>
          <w:tcPr>
            <w:tcW w:w="1044" w:type="dxa"/>
            <w:vMerge w:val="restart"/>
            <w:tcBorders>
              <w:top w:val="single" w:sz="4" w:space="0" w:color="auto"/>
              <w:left w:val="nil"/>
              <w:right w:val="nil"/>
            </w:tcBorders>
            <w:vAlign w:val="center"/>
          </w:tcPr>
          <w:p w14:paraId="609BCF45"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Model</w:t>
            </w:r>
          </w:p>
        </w:tc>
        <w:tc>
          <w:tcPr>
            <w:tcW w:w="1717" w:type="dxa"/>
            <w:gridSpan w:val="2"/>
            <w:tcBorders>
              <w:top w:val="single" w:sz="4" w:space="0" w:color="auto"/>
              <w:left w:val="nil"/>
              <w:right w:val="nil"/>
            </w:tcBorders>
            <w:vAlign w:val="center"/>
          </w:tcPr>
          <w:p w14:paraId="546B7058"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Unstandardized Coefficients</w:t>
            </w:r>
          </w:p>
        </w:tc>
        <w:tc>
          <w:tcPr>
            <w:tcW w:w="1102" w:type="dxa"/>
            <w:tcBorders>
              <w:top w:val="single" w:sz="4" w:space="0" w:color="auto"/>
              <w:left w:val="nil"/>
              <w:right w:val="nil"/>
            </w:tcBorders>
            <w:vAlign w:val="center"/>
          </w:tcPr>
          <w:p w14:paraId="38C1B77C"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Standardized Coefficients</w:t>
            </w:r>
          </w:p>
        </w:tc>
        <w:tc>
          <w:tcPr>
            <w:tcW w:w="1134" w:type="dxa"/>
            <w:vMerge w:val="restart"/>
            <w:tcBorders>
              <w:top w:val="single" w:sz="4" w:space="0" w:color="auto"/>
              <w:left w:val="nil"/>
              <w:right w:val="nil"/>
            </w:tcBorders>
            <w:vAlign w:val="center"/>
          </w:tcPr>
          <w:p w14:paraId="7AA8EFE0"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t</w:t>
            </w:r>
          </w:p>
        </w:tc>
        <w:tc>
          <w:tcPr>
            <w:tcW w:w="741" w:type="dxa"/>
            <w:vMerge w:val="restart"/>
            <w:tcBorders>
              <w:top w:val="single" w:sz="4" w:space="0" w:color="auto"/>
              <w:left w:val="nil"/>
              <w:right w:val="nil"/>
            </w:tcBorders>
            <w:vAlign w:val="center"/>
          </w:tcPr>
          <w:p w14:paraId="3E0770CB"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Sig.</w:t>
            </w:r>
          </w:p>
        </w:tc>
      </w:tr>
      <w:tr w:rsidR="004C24D0" w:rsidRPr="004C24D0" w14:paraId="2A479065" w14:textId="77777777" w:rsidTr="004C24D0">
        <w:trPr>
          <w:trHeight w:val="85"/>
          <w:jc w:val="center"/>
        </w:trPr>
        <w:tc>
          <w:tcPr>
            <w:tcW w:w="1044" w:type="dxa"/>
            <w:vMerge/>
            <w:tcBorders>
              <w:left w:val="nil"/>
              <w:bottom w:val="nil"/>
              <w:right w:val="nil"/>
            </w:tcBorders>
            <w:vAlign w:val="center"/>
          </w:tcPr>
          <w:p w14:paraId="242AF500" w14:textId="77777777" w:rsidR="004C24D0" w:rsidRPr="004C24D0" w:rsidRDefault="004C24D0" w:rsidP="00BC2E55">
            <w:pPr>
              <w:spacing w:line="264" w:lineRule="auto"/>
              <w:jc w:val="center"/>
              <w:rPr>
                <w:rFonts w:asciiTheme="majorHAnsi" w:hAnsiTheme="majorHAnsi" w:cstheme="majorHAnsi"/>
                <w:bCs/>
                <w:sz w:val="16"/>
                <w:szCs w:val="16"/>
              </w:rPr>
            </w:pPr>
          </w:p>
        </w:tc>
        <w:tc>
          <w:tcPr>
            <w:tcW w:w="850" w:type="dxa"/>
            <w:tcBorders>
              <w:left w:val="nil"/>
              <w:bottom w:val="single" w:sz="4" w:space="0" w:color="auto"/>
              <w:right w:val="nil"/>
            </w:tcBorders>
            <w:vAlign w:val="center"/>
          </w:tcPr>
          <w:p w14:paraId="1F05B753"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B</w:t>
            </w:r>
          </w:p>
        </w:tc>
        <w:tc>
          <w:tcPr>
            <w:tcW w:w="867" w:type="dxa"/>
            <w:tcBorders>
              <w:left w:val="nil"/>
              <w:bottom w:val="single" w:sz="4" w:space="0" w:color="auto"/>
              <w:right w:val="nil"/>
            </w:tcBorders>
            <w:vAlign w:val="center"/>
          </w:tcPr>
          <w:p w14:paraId="3956B914"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Std. Error</w:t>
            </w:r>
          </w:p>
        </w:tc>
        <w:tc>
          <w:tcPr>
            <w:tcW w:w="1102" w:type="dxa"/>
            <w:tcBorders>
              <w:left w:val="nil"/>
              <w:bottom w:val="single" w:sz="4" w:space="0" w:color="auto"/>
              <w:right w:val="nil"/>
            </w:tcBorders>
            <w:vAlign w:val="center"/>
          </w:tcPr>
          <w:p w14:paraId="4F070A82"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Beta</w:t>
            </w:r>
          </w:p>
        </w:tc>
        <w:tc>
          <w:tcPr>
            <w:tcW w:w="1134" w:type="dxa"/>
            <w:vMerge/>
            <w:tcBorders>
              <w:left w:val="nil"/>
              <w:bottom w:val="nil"/>
              <w:right w:val="nil"/>
            </w:tcBorders>
            <w:vAlign w:val="center"/>
          </w:tcPr>
          <w:p w14:paraId="5C2AF9B0" w14:textId="77777777" w:rsidR="004C24D0" w:rsidRPr="004C24D0" w:rsidRDefault="004C24D0" w:rsidP="00BC2E55">
            <w:pPr>
              <w:spacing w:line="264" w:lineRule="auto"/>
              <w:jc w:val="center"/>
              <w:rPr>
                <w:rFonts w:asciiTheme="majorHAnsi" w:hAnsiTheme="majorHAnsi" w:cstheme="majorHAnsi"/>
                <w:bCs/>
                <w:sz w:val="16"/>
                <w:szCs w:val="16"/>
              </w:rPr>
            </w:pPr>
          </w:p>
        </w:tc>
        <w:tc>
          <w:tcPr>
            <w:tcW w:w="741" w:type="dxa"/>
            <w:vMerge/>
            <w:tcBorders>
              <w:left w:val="nil"/>
              <w:bottom w:val="nil"/>
              <w:right w:val="nil"/>
            </w:tcBorders>
            <w:vAlign w:val="center"/>
          </w:tcPr>
          <w:p w14:paraId="77B9B451" w14:textId="77777777" w:rsidR="004C24D0" w:rsidRPr="004C24D0" w:rsidRDefault="004C24D0" w:rsidP="00BC2E55">
            <w:pPr>
              <w:spacing w:line="264" w:lineRule="auto"/>
              <w:jc w:val="center"/>
              <w:rPr>
                <w:rFonts w:asciiTheme="majorHAnsi" w:hAnsiTheme="majorHAnsi" w:cstheme="majorHAnsi"/>
                <w:bCs/>
                <w:sz w:val="16"/>
                <w:szCs w:val="16"/>
              </w:rPr>
            </w:pPr>
          </w:p>
        </w:tc>
      </w:tr>
      <w:tr w:rsidR="004C24D0" w:rsidRPr="004C24D0" w14:paraId="4C53049E" w14:textId="77777777" w:rsidTr="004C24D0">
        <w:trPr>
          <w:cantSplit/>
          <w:jc w:val="center"/>
        </w:trPr>
        <w:tc>
          <w:tcPr>
            <w:tcW w:w="1044" w:type="dxa"/>
            <w:tcBorders>
              <w:top w:val="single" w:sz="4" w:space="0" w:color="auto"/>
              <w:left w:val="nil"/>
              <w:bottom w:val="nil"/>
              <w:right w:val="nil"/>
            </w:tcBorders>
          </w:tcPr>
          <w:p w14:paraId="167B4E08" w14:textId="77777777" w:rsidR="004C24D0" w:rsidRPr="004C24D0" w:rsidRDefault="004C24D0" w:rsidP="00BC2E55">
            <w:pPr>
              <w:spacing w:line="264" w:lineRule="auto"/>
              <w:jc w:val="both"/>
              <w:rPr>
                <w:rFonts w:asciiTheme="majorHAnsi" w:hAnsiTheme="majorHAnsi" w:cstheme="majorHAnsi"/>
                <w:bCs/>
                <w:sz w:val="16"/>
                <w:szCs w:val="16"/>
              </w:rPr>
            </w:pPr>
            <w:r w:rsidRPr="004C24D0">
              <w:rPr>
                <w:rFonts w:asciiTheme="majorHAnsi" w:hAnsiTheme="majorHAnsi" w:cstheme="majorHAnsi"/>
                <w:bCs/>
                <w:sz w:val="16"/>
                <w:szCs w:val="16"/>
              </w:rPr>
              <w:t>(Constant)</w:t>
            </w:r>
          </w:p>
        </w:tc>
        <w:tc>
          <w:tcPr>
            <w:tcW w:w="850" w:type="dxa"/>
            <w:tcBorders>
              <w:top w:val="single" w:sz="4" w:space="0" w:color="auto"/>
              <w:left w:val="nil"/>
              <w:bottom w:val="nil"/>
              <w:right w:val="nil"/>
            </w:tcBorders>
          </w:tcPr>
          <w:p w14:paraId="136D4C7F"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-4,862</w:t>
            </w:r>
          </w:p>
        </w:tc>
        <w:tc>
          <w:tcPr>
            <w:tcW w:w="867" w:type="dxa"/>
            <w:tcBorders>
              <w:top w:val="single" w:sz="4" w:space="0" w:color="auto"/>
              <w:left w:val="nil"/>
              <w:bottom w:val="nil"/>
              <w:right w:val="nil"/>
            </w:tcBorders>
          </w:tcPr>
          <w:p w14:paraId="631C5177"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0,671</w:t>
            </w:r>
          </w:p>
        </w:tc>
        <w:tc>
          <w:tcPr>
            <w:tcW w:w="1102" w:type="dxa"/>
            <w:tcBorders>
              <w:top w:val="single" w:sz="4" w:space="0" w:color="auto"/>
              <w:left w:val="nil"/>
              <w:bottom w:val="nil"/>
              <w:right w:val="nil"/>
            </w:tcBorders>
          </w:tcPr>
          <w:p w14:paraId="506E3E50"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w:t>
            </w:r>
          </w:p>
        </w:tc>
        <w:tc>
          <w:tcPr>
            <w:tcW w:w="1134" w:type="dxa"/>
            <w:tcBorders>
              <w:top w:val="single" w:sz="4" w:space="0" w:color="auto"/>
              <w:left w:val="nil"/>
              <w:bottom w:val="nil"/>
              <w:right w:val="nil"/>
            </w:tcBorders>
          </w:tcPr>
          <w:p w14:paraId="3059551C"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-7,247</w:t>
            </w:r>
          </w:p>
        </w:tc>
        <w:tc>
          <w:tcPr>
            <w:tcW w:w="741" w:type="dxa"/>
            <w:tcBorders>
              <w:top w:val="single" w:sz="4" w:space="0" w:color="auto"/>
              <w:left w:val="nil"/>
              <w:bottom w:val="nil"/>
              <w:right w:val="nil"/>
            </w:tcBorders>
          </w:tcPr>
          <w:p w14:paraId="6E22E90A"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0,000</w:t>
            </w:r>
          </w:p>
        </w:tc>
      </w:tr>
      <w:tr w:rsidR="004C24D0" w:rsidRPr="004C24D0" w14:paraId="5CE0882E" w14:textId="77777777" w:rsidTr="00BC2E55">
        <w:trPr>
          <w:jc w:val="center"/>
        </w:trPr>
        <w:tc>
          <w:tcPr>
            <w:tcW w:w="1044" w:type="dxa"/>
          </w:tcPr>
          <w:p w14:paraId="27E4EF1A" w14:textId="77777777" w:rsidR="004C24D0" w:rsidRPr="004C24D0" w:rsidRDefault="004C24D0" w:rsidP="00BC2E55">
            <w:pPr>
              <w:spacing w:line="264" w:lineRule="auto"/>
              <w:jc w:val="both"/>
              <w:rPr>
                <w:rFonts w:asciiTheme="majorHAnsi" w:hAnsiTheme="majorHAnsi" w:cstheme="majorHAnsi"/>
                <w:bCs/>
                <w:sz w:val="16"/>
                <w:szCs w:val="16"/>
              </w:rPr>
            </w:pPr>
            <w:proofErr w:type="spellStart"/>
            <w:r w:rsidRPr="004C24D0">
              <w:rPr>
                <w:rFonts w:asciiTheme="majorHAnsi" w:hAnsiTheme="majorHAnsi" w:cstheme="majorHAnsi"/>
                <w:bCs/>
                <w:sz w:val="16"/>
                <w:szCs w:val="16"/>
              </w:rPr>
              <w:t>Aspek</w:t>
            </w:r>
            <w:proofErr w:type="spellEnd"/>
            <w:r w:rsidRPr="004C24D0">
              <w:rPr>
                <w:rFonts w:asciiTheme="majorHAnsi" w:hAnsiTheme="majorHAnsi" w:cstheme="majorHAnsi"/>
                <w:bCs/>
                <w:sz w:val="16"/>
                <w:szCs w:val="16"/>
              </w:rPr>
              <w:t xml:space="preserve"> </w:t>
            </w:r>
            <w:proofErr w:type="spellStart"/>
            <w:r w:rsidRPr="004C24D0">
              <w:rPr>
                <w:rFonts w:asciiTheme="majorHAnsi" w:hAnsiTheme="majorHAnsi" w:cstheme="majorHAnsi"/>
                <w:bCs/>
                <w:sz w:val="16"/>
                <w:szCs w:val="16"/>
              </w:rPr>
              <w:t>Fisik</w:t>
            </w:r>
            <w:proofErr w:type="spellEnd"/>
          </w:p>
        </w:tc>
        <w:tc>
          <w:tcPr>
            <w:tcW w:w="850" w:type="dxa"/>
          </w:tcPr>
          <w:p w14:paraId="14B579C9"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0,153</w:t>
            </w:r>
          </w:p>
        </w:tc>
        <w:tc>
          <w:tcPr>
            <w:tcW w:w="867" w:type="dxa"/>
          </w:tcPr>
          <w:p w14:paraId="110DD67C"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0,026</w:t>
            </w:r>
          </w:p>
        </w:tc>
        <w:tc>
          <w:tcPr>
            <w:tcW w:w="1102" w:type="dxa"/>
          </w:tcPr>
          <w:p w14:paraId="5AEA0AF1"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0,403</w:t>
            </w:r>
          </w:p>
        </w:tc>
        <w:tc>
          <w:tcPr>
            <w:tcW w:w="1134" w:type="dxa"/>
          </w:tcPr>
          <w:p w14:paraId="5FB2ACB8"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5,816</w:t>
            </w:r>
          </w:p>
        </w:tc>
        <w:tc>
          <w:tcPr>
            <w:tcW w:w="741" w:type="dxa"/>
          </w:tcPr>
          <w:p w14:paraId="649901A2"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0,000</w:t>
            </w:r>
          </w:p>
        </w:tc>
      </w:tr>
      <w:tr w:rsidR="004C24D0" w:rsidRPr="004C24D0" w14:paraId="7D36AD28" w14:textId="77777777" w:rsidTr="00BC2E55">
        <w:trPr>
          <w:jc w:val="center"/>
        </w:trPr>
        <w:tc>
          <w:tcPr>
            <w:tcW w:w="1044" w:type="dxa"/>
            <w:tcBorders>
              <w:top w:val="nil"/>
              <w:left w:val="nil"/>
              <w:bottom w:val="single" w:sz="4" w:space="0" w:color="auto"/>
              <w:right w:val="nil"/>
            </w:tcBorders>
          </w:tcPr>
          <w:p w14:paraId="2CD52EDE" w14:textId="77777777" w:rsidR="004C24D0" w:rsidRPr="004C24D0" w:rsidRDefault="004C24D0" w:rsidP="00BC2E55">
            <w:pPr>
              <w:spacing w:line="264" w:lineRule="auto"/>
              <w:jc w:val="both"/>
              <w:rPr>
                <w:rFonts w:asciiTheme="majorHAnsi" w:hAnsiTheme="majorHAnsi" w:cstheme="majorHAnsi"/>
                <w:bCs/>
                <w:sz w:val="16"/>
                <w:szCs w:val="16"/>
              </w:rPr>
            </w:pPr>
            <w:proofErr w:type="spellStart"/>
            <w:r w:rsidRPr="004C24D0">
              <w:rPr>
                <w:rFonts w:asciiTheme="majorHAnsi" w:hAnsiTheme="majorHAnsi" w:cstheme="majorHAnsi"/>
                <w:bCs/>
                <w:sz w:val="16"/>
                <w:szCs w:val="16"/>
              </w:rPr>
              <w:t>Aspek</w:t>
            </w:r>
            <w:proofErr w:type="spellEnd"/>
            <w:r w:rsidRPr="004C24D0">
              <w:rPr>
                <w:rFonts w:asciiTheme="majorHAnsi" w:hAnsiTheme="majorHAnsi" w:cstheme="majorHAnsi"/>
                <w:bCs/>
                <w:sz w:val="16"/>
                <w:szCs w:val="16"/>
              </w:rPr>
              <w:t xml:space="preserve"> Sosial</w:t>
            </w:r>
          </w:p>
        </w:tc>
        <w:tc>
          <w:tcPr>
            <w:tcW w:w="850" w:type="dxa"/>
            <w:tcBorders>
              <w:top w:val="nil"/>
              <w:left w:val="nil"/>
              <w:bottom w:val="single" w:sz="4" w:space="0" w:color="auto"/>
              <w:right w:val="nil"/>
            </w:tcBorders>
          </w:tcPr>
          <w:p w14:paraId="0973D28B"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0,236</w:t>
            </w:r>
          </w:p>
        </w:tc>
        <w:tc>
          <w:tcPr>
            <w:tcW w:w="867" w:type="dxa"/>
            <w:tcBorders>
              <w:top w:val="nil"/>
              <w:left w:val="nil"/>
              <w:bottom w:val="single" w:sz="4" w:space="0" w:color="auto"/>
              <w:right w:val="nil"/>
            </w:tcBorders>
          </w:tcPr>
          <w:p w14:paraId="3B60D472"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0,031</w:t>
            </w:r>
          </w:p>
        </w:tc>
        <w:tc>
          <w:tcPr>
            <w:tcW w:w="1102" w:type="dxa"/>
            <w:tcBorders>
              <w:top w:val="nil"/>
              <w:left w:val="nil"/>
              <w:bottom w:val="single" w:sz="4" w:space="0" w:color="auto"/>
              <w:right w:val="nil"/>
            </w:tcBorders>
          </w:tcPr>
          <w:p w14:paraId="0CC2EADD"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0,530</w:t>
            </w:r>
          </w:p>
        </w:tc>
        <w:tc>
          <w:tcPr>
            <w:tcW w:w="1134" w:type="dxa"/>
            <w:tcBorders>
              <w:top w:val="nil"/>
              <w:left w:val="nil"/>
              <w:bottom w:val="single" w:sz="4" w:space="0" w:color="auto"/>
              <w:right w:val="nil"/>
            </w:tcBorders>
          </w:tcPr>
          <w:p w14:paraId="2CB8E4C5"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7,638</w:t>
            </w:r>
          </w:p>
        </w:tc>
        <w:tc>
          <w:tcPr>
            <w:tcW w:w="741" w:type="dxa"/>
            <w:tcBorders>
              <w:top w:val="nil"/>
              <w:left w:val="nil"/>
              <w:bottom w:val="single" w:sz="4" w:space="0" w:color="auto"/>
              <w:right w:val="nil"/>
            </w:tcBorders>
          </w:tcPr>
          <w:p w14:paraId="4C2D3427" w14:textId="77777777" w:rsidR="004C24D0" w:rsidRPr="004C24D0" w:rsidRDefault="004C24D0" w:rsidP="00BC2E55">
            <w:pPr>
              <w:spacing w:line="264" w:lineRule="auto"/>
              <w:jc w:val="center"/>
              <w:rPr>
                <w:rFonts w:asciiTheme="majorHAnsi" w:hAnsiTheme="majorHAnsi" w:cstheme="majorHAnsi"/>
                <w:bCs/>
                <w:sz w:val="16"/>
                <w:szCs w:val="16"/>
              </w:rPr>
            </w:pPr>
            <w:r w:rsidRPr="004C24D0">
              <w:rPr>
                <w:rFonts w:asciiTheme="majorHAnsi" w:hAnsiTheme="majorHAnsi" w:cstheme="majorHAnsi"/>
                <w:bCs/>
                <w:sz w:val="16"/>
                <w:szCs w:val="16"/>
              </w:rPr>
              <w:t>0,000</w:t>
            </w:r>
          </w:p>
        </w:tc>
      </w:tr>
    </w:tbl>
    <w:p w14:paraId="1458BE8B" w14:textId="77777777" w:rsidR="004C24D0" w:rsidRPr="004C24D0" w:rsidRDefault="004C24D0" w:rsidP="004C24D0">
      <w:pPr>
        <w:ind w:left="1724"/>
        <w:rPr>
          <w:rFonts w:asciiTheme="majorHAnsi" w:eastAsia="Times New Roman" w:hAnsiTheme="majorHAnsi" w:cstheme="majorHAnsi"/>
          <w:sz w:val="12"/>
          <w:szCs w:val="12"/>
          <w:lang w:val="id-ID" w:eastAsia="ko-KR"/>
        </w:rPr>
      </w:pPr>
      <w:r w:rsidRPr="004C24D0">
        <w:rPr>
          <w:rFonts w:asciiTheme="majorHAnsi" w:eastAsia="Times New Roman" w:hAnsiTheme="majorHAnsi" w:cstheme="majorHAnsi"/>
          <w:sz w:val="16"/>
          <w:szCs w:val="16"/>
          <w:lang w:val="id-ID" w:eastAsia="ko-KR"/>
        </w:rPr>
        <w:t>a.</w:t>
      </w:r>
      <w:r w:rsidRPr="004C24D0">
        <w:rPr>
          <w:rFonts w:asciiTheme="majorHAnsi" w:eastAsia="Times New Roman" w:hAnsiTheme="majorHAnsi" w:cstheme="majorHAnsi"/>
          <w:sz w:val="16"/>
          <w:szCs w:val="16"/>
          <w:lang w:val="id-ID" w:eastAsia="ko-KR"/>
        </w:rPr>
        <w:tab/>
        <w:t>Dependent Variable Sense of Place</w:t>
      </w:r>
    </w:p>
    <w:p w14:paraId="61F6D832" w14:textId="77777777" w:rsidR="004C24D0" w:rsidRDefault="004C24D0" w:rsidP="004C24D0">
      <w:pPr>
        <w:ind w:left="284" w:firstLine="283"/>
        <w:jc w:val="both"/>
        <w:rPr>
          <w:rFonts w:asciiTheme="majorHAnsi" w:eastAsia="Times New Roman" w:hAnsiTheme="majorHAnsi" w:cstheme="majorHAnsi"/>
          <w:sz w:val="20"/>
          <w:szCs w:val="20"/>
          <w:lang w:val="id-ID" w:eastAsia="ko-KR"/>
        </w:rPr>
      </w:pPr>
    </w:p>
    <w:p w14:paraId="34E13E52" w14:textId="77777777" w:rsidR="004C24D0" w:rsidRDefault="004C24D0" w:rsidP="004C24D0">
      <w:pPr>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Table 5 shows that the t-value obtained by the social aspect variable is 7.638. This value will then be compared to the t-table value in the t-distribution table. With α=0.05, df=n-k-1 =100-3-1=96 for the two-sided test, the t-table value is ±1.985. The values above show that the t-table value of the social aspect variable (7.638) &gt; t-table (1.985) follows the hypothesis testing H0 is rejected, meaning that the social aspect partially possesses a significant influence over the sense of place</w:t>
      </w:r>
      <w:r>
        <w:rPr>
          <w:rFonts w:asciiTheme="majorHAnsi" w:eastAsia="Times New Roman" w:hAnsiTheme="majorHAnsi" w:cstheme="majorHAnsi"/>
          <w:sz w:val="20"/>
          <w:szCs w:val="20"/>
          <w:lang w:val="id-ID" w:eastAsia="ko-KR"/>
        </w:rPr>
        <w:t>.</w:t>
      </w:r>
    </w:p>
    <w:p w14:paraId="3FE1B99E" w14:textId="77777777" w:rsidR="004C24D0" w:rsidRDefault="004C24D0" w:rsidP="004C24D0">
      <w:pPr>
        <w:ind w:left="284" w:firstLine="283"/>
        <w:jc w:val="both"/>
        <w:rPr>
          <w:rFonts w:asciiTheme="majorHAnsi" w:eastAsia="Times New Roman" w:hAnsiTheme="majorHAnsi" w:cstheme="majorHAnsi"/>
          <w:sz w:val="20"/>
          <w:szCs w:val="20"/>
          <w:lang w:val="id-ID" w:eastAsia="ko-KR"/>
        </w:rPr>
      </w:pPr>
    </w:p>
    <w:p w14:paraId="7AC93C84" w14:textId="77777777" w:rsidR="004C24D0" w:rsidRDefault="004C24D0" w:rsidP="004C24D0">
      <w:pPr>
        <w:pStyle w:val="ListParagraph"/>
        <w:numPr>
          <w:ilvl w:val="0"/>
          <w:numId w:val="3"/>
        </w:numPr>
        <w:ind w:left="567" w:hanging="283"/>
        <w:jc w:val="both"/>
        <w:rPr>
          <w:rFonts w:asciiTheme="minorHAnsi" w:hAnsiTheme="minorHAnsi" w:cstheme="minorHAnsi"/>
          <w:b/>
          <w:bCs/>
          <w:sz w:val="18"/>
          <w:szCs w:val="18"/>
        </w:rPr>
      </w:pPr>
      <w:r w:rsidRPr="004C24D0">
        <w:rPr>
          <w:rFonts w:asciiTheme="minorHAnsi" w:hAnsiTheme="minorHAnsi" w:cstheme="minorHAnsi"/>
          <w:b/>
          <w:bCs/>
          <w:sz w:val="18"/>
          <w:szCs w:val="18"/>
        </w:rPr>
        <w:t>HYPOTHESIS TESTING FOR CORRIDOR A</w:t>
      </w:r>
    </w:p>
    <w:p w14:paraId="16AF28C8" w14:textId="77777777" w:rsidR="004C24D0" w:rsidRPr="004C24D0" w:rsidRDefault="004C24D0" w:rsidP="004C24D0">
      <w:pPr>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 xml:space="preserve">The multiple linear regression analysis conducted using SPSS software is as follows: </w:t>
      </w:r>
    </w:p>
    <w:p w14:paraId="58BC3B79" w14:textId="77777777" w:rsidR="004C24D0" w:rsidRPr="004C24D0" w:rsidRDefault="004C24D0" w:rsidP="004C24D0">
      <w:pPr>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The output shows a value of -4.862, b1 is 0.153, and b2 is 0.236. Therefore, the following equation was formed:</w:t>
      </w:r>
    </w:p>
    <w:p w14:paraId="48428159" w14:textId="77777777" w:rsidR="004C24D0" w:rsidRPr="004C24D0" w:rsidRDefault="004C24D0" w:rsidP="004C24D0">
      <w:pPr>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 xml:space="preserve">Y </w:t>
      </w:r>
      <w:r w:rsidRPr="004C24D0">
        <w:rPr>
          <w:rFonts w:asciiTheme="majorHAnsi" w:eastAsia="Times New Roman" w:hAnsiTheme="majorHAnsi" w:cstheme="majorHAnsi"/>
          <w:sz w:val="20"/>
          <w:szCs w:val="20"/>
          <w:lang w:val="id-ID" w:eastAsia="ko-KR"/>
        </w:rPr>
        <w:tab/>
        <w:t>= -4,862 + 0,153 X</w:t>
      </w:r>
      <w:r w:rsidRPr="004C24D0">
        <w:rPr>
          <w:rFonts w:asciiTheme="majorHAnsi" w:eastAsia="Times New Roman" w:hAnsiTheme="majorHAnsi" w:cstheme="majorHAnsi"/>
          <w:sz w:val="20"/>
          <w:szCs w:val="20"/>
          <w:vertAlign w:val="subscript"/>
          <w:lang w:val="id-ID" w:eastAsia="ko-KR"/>
        </w:rPr>
        <w:t>1</w:t>
      </w:r>
      <w:r w:rsidRPr="004C24D0">
        <w:rPr>
          <w:rFonts w:asciiTheme="majorHAnsi" w:eastAsia="Times New Roman" w:hAnsiTheme="majorHAnsi" w:cstheme="majorHAnsi"/>
          <w:sz w:val="20"/>
          <w:szCs w:val="20"/>
          <w:lang w:val="id-ID" w:eastAsia="ko-KR"/>
        </w:rPr>
        <w:t xml:space="preserve"> + 0,236 X</w:t>
      </w:r>
      <w:r w:rsidRPr="004C24D0">
        <w:rPr>
          <w:rFonts w:asciiTheme="majorHAnsi" w:eastAsia="Times New Roman" w:hAnsiTheme="majorHAnsi" w:cstheme="majorHAnsi"/>
          <w:sz w:val="20"/>
          <w:szCs w:val="20"/>
          <w:vertAlign w:val="subscript"/>
          <w:lang w:val="id-ID" w:eastAsia="ko-KR"/>
        </w:rPr>
        <w:t>2</w:t>
      </w:r>
    </w:p>
    <w:p w14:paraId="0222CD64" w14:textId="2436638A" w:rsidR="004C24D0" w:rsidRDefault="004C24D0" w:rsidP="004C24D0">
      <w:pPr>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Correlation analysis calculated the strength of the linear association or link between the independent and dependent variables, and the partial and simultaneous results are presented as follows. The Pearson Product Moment method partially correlated the physical and social aspects of the sense of place. The coefficient values of the dependent and independent variables were interpreted using the guidelines formulated [61] and presented in Table 6</w:t>
      </w:r>
      <w:r>
        <w:rPr>
          <w:rFonts w:asciiTheme="majorHAnsi" w:eastAsia="Times New Roman" w:hAnsiTheme="majorHAnsi" w:cstheme="majorHAnsi"/>
          <w:sz w:val="20"/>
          <w:szCs w:val="20"/>
          <w:lang w:val="id-ID" w:eastAsia="ko-KR"/>
        </w:rPr>
        <w:t>.</w:t>
      </w:r>
    </w:p>
    <w:tbl>
      <w:tblPr>
        <w:tblW w:w="4181" w:type="dxa"/>
        <w:jc w:val="center"/>
        <w:tblLayout w:type="fixed"/>
        <w:tblLook w:val="0400" w:firstRow="0" w:lastRow="0" w:firstColumn="0" w:lastColumn="0" w:noHBand="0" w:noVBand="1"/>
      </w:tblPr>
      <w:tblGrid>
        <w:gridCol w:w="2214"/>
        <w:gridCol w:w="1967"/>
      </w:tblGrid>
      <w:tr w:rsidR="004C24D0" w:rsidRPr="004C24D0" w14:paraId="30406736" w14:textId="77777777" w:rsidTr="00BC2E55">
        <w:trPr>
          <w:cantSplit/>
          <w:trHeight w:val="145"/>
          <w:tblHeader/>
          <w:jc w:val="center"/>
        </w:trPr>
        <w:tc>
          <w:tcPr>
            <w:tcW w:w="4181" w:type="dxa"/>
            <w:gridSpan w:val="2"/>
            <w:tcBorders>
              <w:bottom w:val="single" w:sz="4" w:space="0" w:color="000000"/>
            </w:tcBorders>
            <w:shd w:val="clear" w:color="auto" w:fill="auto"/>
            <w:vAlign w:val="center"/>
          </w:tcPr>
          <w:p w14:paraId="6852A25B" w14:textId="77777777" w:rsidR="004C24D0" w:rsidRPr="004C24D0" w:rsidRDefault="004C24D0" w:rsidP="00BC2E55">
            <w:pPr>
              <w:pStyle w:val="Normal1"/>
              <w:spacing w:after="0" w:line="240" w:lineRule="auto"/>
              <w:ind w:firstLine="38"/>
              <w:jc w:val="both"/>
              <w:rPr>
                <w:rFonts w:asciiTheme="majorHAnsi" w:eastAsia="Candara" w:hAnsiTheme="majorHAnsi" w:cstheme="majorHAnsi"/>
                <w:bCs/>
                <w:sz w:val="16"/>
                <w:szCs w:val="16"/>
              </w:rPr>
            </w:pPr>
          </w:p>
          <w:p w14:paraId="452B7BFD" w14:textId="77777777" w:rsidR="004C24D0" w:rsidRPr="004C24D0" w:rsidRDefault="004C24D0" w:rsidP="00BC2E55">
            <w:pPr>
              <w:pStyle w:val="Normal1"/>
              <w:spacing w:after="0" w:line="240" w:lineRule="auto"/>
              <w:ind w:firstLine="38"/>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 xml:space="preserve">Table 6. Guideline to Interpret the Correlation Coefficient Value </w:t>
            </w:r>
            <w:r w:rsidRPr="004C24D0">
              <w:rPr>
                <w:rFonts w:asciiTheme="majorHAnsi" w:eastAsia="Candara" w:hAnsiTheme="majorHAnsi" w:cstheme="majorHAnsi"/>
                <w:bCs/>
                <w:sz w:val="16"/>
                <w:szCs w:val="16"/>
              </w:rPr>
              <w:fldChar w:fldCharType="begin" w:fldLock="1"/>
            </w:r>
            <w:r w:rsidRPr="004C24D0">
              <w:rPr>
                <w:rFonts w:asciiTheme="majorHAnsi" w:eastAsia="Candara" w:hAnsiTheme="majorHAnsi" w:cstheme="majorHAnsi"/>
                <w:bCs/>
                <w:sz w:val="16"/>
                <w:szCs w:val="16"/>
              </w:rPr>
              <w:instrText>ADDIN CSL_CITATION {"citationItems":[{"id":"ITEM-1","itemData":{"author":[{"dropping-particle":"","family":"Sugiyono","given":"","non-dropping-particle":"","parse-names":false,"suffix":""}],"id":"ITEM-1","issued":{"date-parts":[["2015"]]},"publisher":"Alfabeta","publisher-place":"Bandung","title":"Statistik Nonparametris untuk Penelitian","type":"book"},"uris":["http://www.mendeley.com/documents/?uuid=533e6fcc-64ac-4042-856f-ed9026e5b1e2"]}],"mendeley":{"formattedCitation":"[61]","plainTextFormattedCitation":"[61]","previouslyFormattedCitation":"[61]"},"properties":{"noteIndex":0},"schema":"https://github.com/citation-style-language/schema/raw/master/csl-citation.json"}</w:instrText>
            </w:r>
            <w:r w:rsidRPr="004C24D0">
              <w:rPr>
                <w:rFonts w:asciiTheme="majorHAnsi" w:eastAsia="Candara" w:hAnsiTheme="majorHAnsi" w:cstheme="majorHAnsi"/>
                <w:bCs/>
                <w:sz w:val="16"/>
                <w:szCs w:val="16"/>
              </w:rPr>
              <w:fldChar w:fldCharType="separate"/>
            </w:r>
            <w:r w:rsidRPr="004C24D0">
              <w:rPr>
                <w:rFonts w:asciiTheme="majorHAnsi" w:eastAsia="Candara" w:hAnsiTheme="majorHAnsi" w:cstheme="majorHAnsi"/>
                <w:bCs/>
                <w:noProof/>
                <w:sz w:val="16"/>
                <w:szCs w:val="16"/>
              </w:rPr>
              <w:t>[61]</w:t>
            </w:r>
            <w:r w:rsidRPr="004C24D0">
              <w:rPr>
                <w:rFonts w:asciiTheme="majorHAnsi" w:eastAsia="Candara" w:hAnsiTheme="majorHAnsi" w:cstheme="majorHAnsi"/>
                <w:bCs/>
                <w:sz w:val="16"/>
                <w:szCs w:val="16"/>
              </w:rPr>
              <w:fldChar w:fldCharType="end"/>
            </w:r>
          </w:p>
        </w:tc>
      </w:tr>
      <w:tr w:rsidR="004C24D0" w:rsidRPr="004C24D0" w14:paraId="396D3A20" w14:textId="77777777" w:rsidTr="00BC2E55">
        <w:trPr>
          <w:cantSplit/>
          <w:trHeight w:val="135"/>
          <w:tblHeader/>
          <w:jc w:val="center"/>
        </w:trPr>
        <w:tc>
          <w:tcPr>
            <w:tcW w:w="2214" w:type="dxa"/>
            <w:tcBorders>
              <w:top w:val="single" w:sz="4" w:space="0" w:color="000000"/>
              <w:bottom w:val="single" w:sz="4" w:space="0" w:color="000000"/>
            </w:tcBorders>
            <w:shd w:val="clear" w:color="auto" w:fill="auto"/>
            <w:vAlign w:val="center"/>
          </w:tcPr>
          <w:p w14:paraId="31C45557" w14:textId="77777777" w:rsidR="004C24D0" w:rsidRPr="004C24D0" w:rsidRDefault="004C24D0" w:rsidP="00BC2E55">
            <w:pPr>
              <w:pStyle w:val="Normal1"/>
              <w:spacing w:after="0" w:line="240" w:lineRule="auto"/>
              <w:ind w:firstLine="425"/>
              <w:jc w:val="both"/>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 xml:space="preserve">Coefficient </w:t>
            </w:r>
          </w:p>
        </w:tc>
        <w:tc>
          <w:tcPr>
            <w:tcW w:w="1967" w:type="dxa"/>
            <w:tcBorders>
              <w:top w:val="single" w:sz="4" w:space="0" w:color="000000"/>
              <w:bottom w:val="single" w:sz="4" w:space="0" w:color="000000"/>
            </w:tcBorders>
            <w:shd w:val="clear" w:color="auto" w:fill="auto"/>
            <w:vAlign w:val="center"/>
          </w:tcPr>
          <w:p w14:paraId="540AB276" w14:textId="77777777" w:rsidR="004C24D0" w:rsidRPr="004C24D0" w:rsidRDefault="004C24D0" w:rsidP="00BC2E55">
            <w:pPr>
              <w:pStyle w:val="Normal1"/>
              <w:spacing w:after="0" w:line="240" w:lineRule="auto"/>
              <w:ind w:firstLine="425"/>
              <w:jc w:val="both"/>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Correlation Level</w:t>
            </w:r>
          </w:p>
        </w:tc>
      </w:tr>
      <w:tr w:rsidR="004C24D0" w:rsidRPr="004C24D0" w14:paraId="529EA535" w14:textId="77777777" w:rsidTr="00BC2E55">
        <w:trPr>
          <w:cantSplit/>
          <w:trHeight w:val="139"/>
          <w:jc w:val="center"/>
        </w:trPr>
        <w:tc>
          <w:tcPr>
            <w:tcW w:w="2214" w:type="dxa"/>
            <w:tcBorders>
              <w:top w:val="single" w:sz="4" w:space="0" w:color="000000"/>
            </w:tcBorders>
            <w:shd w:val="clear" w:color="auto" w:fill="auto"/>
            <w:vAlign w:val="center"/>
          </w:tcPr>
          <w:p w14:paraId="2E5BAEA0"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0.00 – 0.199</w:t>
            </w:r>
          </w:p>
        </w:tc>
        <w:tc>
          <w:tcPr>
            <w:tcW w:w="1967" w:type="dxa"/>
            <w:tcBorders>
              <w:top w:val="single" w:sz="4" w:space="0" w:color="000000"/>
            </w:tcBorders>
            <w:shd w:val="clear" w:color="auto" w:fill="auto"/>
            <w:vAlign w:val="center"/>
          </w:tcPr>
          <w:p w14:paraId="0E46F12B"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Very low</w:t>
            </w:r>
          </w:p>
        </w:tc>
      </w:tr>
      <w:tr w:rsidR="004C24D0" w:rsidRPr="004C24D0" w14:paraId="2DBF5B37" w14:textId="77777777" w:rsidTr="00BC2E55">
        <w:trPr>
          <w:cantSplit/>
          <w:trHeight w:val="143"/>
          <w:jc w:val="center"/>
        </w:trPr>
        <w:tc>
          <w:tcPr>
            <w:tcW w:w="2214" w:type="dxa"/>
            <w:shd w:val="clear" w:color="auto" w:fill="auto"/>
            <w:vAlign w:val="center"/>
          </w:tcPr>
          <w:p w14:paraId="2B34D100"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0.20 – 0.399</w:t>
            </w:r>
          </w:p>
        </w:tc>
        <w:tc>
          <w:tcPr>
            <w:tcW w:w="1967" w:type="dxa"/>
            <w:shd w:val="clear" w:color="auto" w:fill="auto"/>
            <w:vAlign w:val="center"/>
          </w:tcPr>
          <w:p w14:paraId="2442B250"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Low</w:t>
            </w:r>
          </w:p>
        </w:tc>
      </w:tr>
      <w:tr w:rsidR="004C24D0" w:rsidRPr="004C24D0" w14:paraId="6F12A21E" w14:textId="77777777" w:rsidTr="00BC2E55">
        <w:trPr>
          <w:cantSplit/>
          <w:trHeight w:val="115"/>
          <w:jc w:val="center"/>
        </w:trPr>
        <w:tc>
          <w:tcPr>
            <w:tcW w:w="2214" w:type="dxa"/>
            <w:shd w:val="clear" w:color="auto" w:fill="auto"/>
            <w:vAlign w:val="center"/>
          </w:tcPr>
          <w:p w14:paraId="211B10A5"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0.40 – 0.599</w:t>
            </w:r>
          </w:p>
        </w:tc>
        <w:tc>
          <w:tcPr>
            <w:tcW w:w="1967" w:type="dxa"/>
            <w:shd w:val="clear" w:color="auto" w:fill="auto"/>
            <w:vAlign w:val="center"/>
          </w:tcPr>
          <w:p w14:paraId="265A3E3E"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Medium</w:t>
            </w:r>
          </w:p>
        </w:tc>
      </w:tr>
      <w:tr w:rsidR="004C24D0" w:rsidRPr="004C24D0" w14:paraId="727FC11C" w14:textId="77777777" w:rsidTr="00BC2E55">
        <w:trPr>
          <w:cantSplit/>
          <w:trHeight w:val="217"/>
          <w:jc w:val="center"/>
        </w:trPr>
        <w:tc>
          <w:tcPr>
            <w:tcW w:w="2214" w:type="dxa"/>
            <w:shd w:val="clear" w:color="auto" w:fill="auto"/>
            <w:vAlign w:val="center"/>
          </w:tcPr>
          <w:p w14:paraId="38E251AF"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0.60 – 0.799</w:t>
            </w:r>
          </w:p>
        </w:tc>
        <w:tc>
          <w:tcPr>
            <w:tcW w:w="1967" w:type="dxa"/>
            <w:shd w:val="clear" w:color="auto" w:fill="auto"/>
            <w:vAlign w:val="center"/>
          </w:tcPr>
          <w:p w14:paraId="5D6478EB"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Strong</w:t>
            </w:r>
          </w:p>
        </w:tc>
      </w:tr>
      <w:tr w:rsidR="004C24D0" w:rsidRPr="004C24D0" w14:paraId="6A7A8A35" w14:textId="77777777" w:rsidTr="00BC2E55">
        <w:trPr>
          <w:cantSplit/>
          <w:trHeight w:val="56"/>
          <w:jc w:val="center"/>
        </w:trPr>
        <w:tc>
          <w:tcPr>
            <w:tcW w:w="2214" w:type="dxa"/>
            <w:tcBorders>
              <w:bottom w:val="single" w:sz="4" w:space="0" w:color="000000"/>
            </w:tcBorders>
            <w:shd w:val="clear" w:color="auto" w:fill="auto"/>
            <w:vAlign w:val="center"/>
          </w:tcPr>
          <w:p w14:paraId="2A204509"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0.80 – 1.000</w:t>
            </w:r>
          </w:p>
        </w:tc>
        <w:tc>
          <w:tcPr>
            <w:tcW w:w="1967" w:type="dxa"/>
            <w:tcBorders>
              <w:bottom w:val="single" w:sz="4" w:space="0" w:color="000000"/>
            </w:tcBorders>
            <w:shd w:val="clear" w:color="auto" w:fill="auto"/>
            <w:vAlign w:val="center"/>
          </w:tcPr>
          <w:p w14:paraId="33053978"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Very strong</w:t>
            </w:r>
          </w:p>
        </w:tc>
      </w:tr>
    </w:tbl>
    <w:p w14:paraId="62BD8E8D" w14:textId="77777777" w:rsidR="004C24D0" w:rsidRDefault="004C24D0" w:rsidP="004C24D0">
      <w:pPr>
        <w:ind w:left="284" w:firstLine="283"/>
        <w:jc w:val="both"/>
        <w:rPr>
          <w:rFonts w:asciiTheme="majorHAnsi" w:eastAsia="Times New Roman" w:hAnsiTheme="majorHAnsi" w:cstheme="majorHAnsi"/>
          <w:sz w:val="20"/>
          <w:szCs w:val="20"/>
          <w:lang w:val="id-ID" w:eastAsia="ko-KR"/>
        </w:rPr>
      </w:pPr>
    </w:p>
    <w:p w14:paraId="4F4907D7" w14:textId="642B73C0" w:rsidR="004C24D0" w:rsidRDefault="004C24D0" w:rsidP="004C24D0">
      <w:pPr>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lastRenderedPageBreak/>
        <w:t>The physical aspect, which was 0.580, belongs to the medium correlation level, and since the value is positive, the relationship between the two is one-tailed (directional). It means the higher the physical aspect, the higher the sense of place. The social aspect with 0.665 belongs to the strong correlation level, and since the value is also positive, the relationship between the two is one-tailed (directional). It means the higher the social aspect, the higher the sense of place</w:t>
      </w:r>
      <w:r>
        <w:rPr>
          <w:rFonts w:asciiTheme="majorHAnsi" w:eastAsia="Times New Roman" w:hAnsiTheme="majorHAnsi" w:cstheme="majorHAnsi"/>
          <w:sz w:val="20"/>
          <w:szCs w:val="20"/>
          <w:lang w:val="id-ID" w:eastAsia="ko-KR"/>
        </w:rPr>
        <w:t>.</w:t>
      </w:r>
    </w:p>
    <w:p w14:paraId="32B488EB" w14:textId="77777777" w:rsidR="004C24D0" w:rsidRDefault="004C24D0" w:rsidP="004C24D0">
      <w:pPr>
        <w:ind w:left="284" w:firstLine="283"/>
        <w:jc w:val="both"/>
        <w:rPr>
          <w:rFonts w:asciiTheme="majorHAnsi" w:eastAsia="Times New Roman" w:hAnsiTheme="majorHAnsi" w:cstheme="majorHAnsi"/>
          <w:sz w:val="20"/>
          <w:szCs w:val="20"/>
          <w:lang w:val="id-ID" w:eastAsia="ko-KR"/>
        </w:rPr>
      </w:pPr>
    </w:p>
    <w:p w14:paraId="1EC9A5BB" w14:textId="0D5BB4F0" w:rsidR="004C24D0" w:rsidRDefault="004C24D0" w:rsidP="004C24D0">
      <w:pPr>
        <w:pStyle w:val="ListParagraph"/>
        <w:numPr>
          <w:ilvl w:val="0"/>
          <w:numId w:val="3"/>
        </w:numPr>
        <w:ind w:left="567" w:hanging="283"/>
        <w:jc w:val="both"/>
        <w:rPr>
          <w:rFonts w:asciiTheme="minorHAnsi" w:hAnsiTheme="minorHAnsi" w:cstheme="minorHAnsi"/>
          <w:b/>
          <w:bCs/>
          <w:sz w:val="18"/>
          <w:szCs w:val="18"/>
        </w:rPr>
      </w:pPr>
      <w:r w:rsidRPr="004C24D0">
        <w:rPr>
          <w:rFonts w:asciiTheme="minorHAnsi" w:hAnsiTheme="minorHAnsi" w:cstheme="minorHAnsi"/>
          <w:b/>
          <w:bCs/>
          <w:sz w:val="18"/>
          <w:szCs w:val="18"/>
        </w:rPr>
        <w:t>SIMULTANEOUS CORRELATION</w:t>
      </w:r>
    </w:p>
    <w:p w14:paraId="38E7AE75" w14:textId="0B5C8A83" w:rsidR="004C24D0" w:rsidRDefault="004C24D0" w:rsidP="004C24D0">
      <w:pPr>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The simultaneous correlation analysis shows the strength of all the links between the independent and dependent variables, and the coefficient value obtained using SPSS is presented as follow</w:t>
      </w:r>
      <w:r>
        <w:rPr>
          <w:rFonts w:asciiTheme="majorHAnsi" w:eastAsia="Times New Roman" w:hAnsiTheme="majorHAnsi" w:cstheme="majorHAnsi"/>
          <w:sz w:val="20"/>
          <w:szCs w:val="20"/>
          <w:lang w:val="id-ID" w:eastAsia="ko-KR"/>
        </w:rPr>
        <w:t>:</w:t>
      </w:r>
    </w:p>
    <w:p w14:paraId="751E3A6B" w14:textId="77777777" w:rsidR="004C24D0" w:rsidRPr="004C24D0" w:rsidRDefault="004C24D0" w:rsidP="004C24D0">
      <w:pPr>
        <w:ind w:left="284" w:firstLine="283"/>
        <w:jc w:val="both"/>
        <w:rPr>
          <w:rFonts w:asciiTheme="majorHAnsi" w:eastAsia="Times New Roman" w:hAnsiTheme="majorHAnsi" w:cstheme="majorHAnsi"/>
          <w:sz w:val="20"/>
          <w:szCs w:val="20"/>
          <w:lang w:val="id-ID" w:eastAsia="ko-KR"/>
        </w:rPr>
      </w:pPr>
    </w:p>
    <w:tbl>
      <w:tblPr>
        <w:tblW w:w="4181" w:type="dxa"/>
        <w:jc w:val="center"/>
        <w:tblLayout w:type="fixed"/>
        <w:tblLook w:val="0400" w:firstRow="0" w:lastRow="0" w:firstColumn="0" w:lastColumn="0" w:noHBand="0" w:noVBand="1"/>
      </w:tblPr>
      <w:tblGrid>
        <w:gridCol w:w="629"/>
        <w:gridCol w:w="611"/>
        <w:gridCol w:w="822"/>
        <w:gridCol w:w="989"/>
        <w:gridCol w:w="1130"/>
      </w:tblGrid>
      <w:tr w:rsidR="004C24D0" w:rsidRPr="004C24D0" w14:paraId="3FA03C7A" w14:textId="77777777" w:rsidTr="00BC2E55">
        <w:trPr>
          <w:jc w:val="center"/>
        </w:trPr>
        <w:tc>
          <w:tcPr>
            <w:tcW w:w="4181" w:type="dxa"/>
            <w:gridSpan w:val="5"/>
            <w:tcBorders>
              <w:bottom w:val="single" w:sz="4" w:space="0" w:color="000000"/>
            </w:tcBorders>
          </w:tcPr>
          <w:p w14:paraId="30DD94BF"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 xml:space="preserve">Table 7. Correlation analysis result Model </w:t>
            </w:r>
            <w:proofErr w:type="spellStart"/>
            <w:r w:rsidRPr="004C24D0">
              <w:rPr>
                <w:rFonts w:asciiTheme="majorHAnsi" w:eastAsia="Candara" w:hAnsiTheme="majorHAnsi" w:cstheme="majorHAnsi"/>
                <w:bCs/>
                <w:sz w:val="16"/>
                <w:szCs w:val="16"/>
              </w:rPr>
              <w:t>summary</w:t>
            </w:r>
            <w:r w:rsidRPr="004C24D0">
              <w:rPr>
                <w:rFonts w:asciiTheme="majorHAnsi" w:eastAsia="Candara" w:hAnsiTheme="majorHAnsi" w:cstheme="majorHAnsi"/>
                <w:bCs/>
                <w:sz w:val="16"/>
                <w:szCs w:val="16"/>
                <w:vertAlign w:val="superscript"/>
              </w:rPr>
              <w:t>b</w:t>
            </w:r>
            <w:proofErr w:type="spellEnd"/>
          </w:p>
        </w:tc>
      </w:tr>
      <w:tr w:rsidR="004C24D0" w:rsidRPr="004C24D0" w14:paraId="6BC48F84" w14:textId="77777777" w:rsidTr="00BC2E55">
        <w:trPr>
          <w:jc w:val="center"/>
        </w:trPr>
        <w:tc>
          <w:tcPr>
            <w:tcW w:w="629" w:type="dxa"/>
            <w:tcBorders>
              <w:top w:val="single" w:sz="4" w:space="0" w:color="000000"/>
              <w:bottom w:val="single" w:sz="4" w:space="0" w:color="000000"/>
            </w:tcBorders>
          </w:tcPr>
          <w:p w14:paraId="013CED0A"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Model</w:t>
            </w:r>
          </w:p>
        </w:tc>
        <w:tc>
          <w:tcPr>
            <w:tcW w:w="611" w:type="dxa"/>
            <w:tcBorders>
              <w:top w:val="single" w:sz="4" w:space="0" w:color="000000"/>
              <w:bottom w:val="single" w:sz="4" w:space="0" w:color="000000"/>
            </w:tcBorders>
          </w:tcPr>
          <w:p w14:paraId="195E4E82"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R</w:t>
            </w:r>
          </w:p>
        </w:tc>
        <w:tc>
          <w:tcPr>
            <w:tcW w:w="822" w:type="dxa"/>
            <w:tcBorders>
              <w:top w:val="single" w:sz="4" w:space="0" w:color="000000"/>
              <w:bottom w:val="single" w:sz="4" w:space="0" w:color="000000"/>
            </w:tcBorders>
          </w:tcPr>
          <w:p w14:paraId="51F69BB5"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R Square</w:t>
            </w:r>
          </w:p>
        </w:tc>
        <w:tc>
          <w:tcPr>
            <w:tcW w:w="989" w:type="dxa"/>
            <w:tcBorders>
              <w:top w:val="single" w:sz="4" w:space="0" w:color="000000"/>
              <w:bottom w:val="single" w:sz="4" w:space="0" w:color="000000"/>
            </w:tcBorders>
          </w:tcPr>
          <w:p w14:paraId="7CC042DC"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Adjusted R Square</w:t>
            </w:r>
          </w:p>
        </w:tc>
        <w:tc>
          <w:tcPr>
            <w:tcW w:w="1130" w:type="dxa"/>
            <w:tcBorders>
              <w:top w:val="single" w:sz="4" w:space="0" w:color="000000"/>
              <w:bottom w:val="single" w:sz="4" w:space="0" w:color="000000"/>
            </w:tcBorders>
          </w:tcPr>
          <w:p w14:paraId="76D1DAD2"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Std. Error of the Estimate</w:t>
            </w:r>
          </w:p>
        </w:tc>
      </w:tr>
      <w:tr w:rsidR="004C24D0" w:rsidRPr="004C24D0" w14:paraId="3529416D" w14:textId="77777777" w:rsidTr="00BC2E55">
        <w:trPr>
          <w:jc w:val="center"/>
        </w:trPr>
        <w:tc>
          <w:tcPr>
            <w:tcW w:w="629" w:type="dxa"/>
            <w:tcBorders>
              <w:top w:val="single" w:sz="4" w:space="0" w:color="000000"/>
              <w:bottom w:val="single" w:sz="4" w:space="0" w:color="000000"/>
            </w:tcBorders>
          </w:tcPr>
          <w:p w14:paraId="6EC2A413"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1</w:t>
            </w:r>
          </w:p>
        </w:tc>
        <w:tc>
          <w:tcPr>
            <w:tcW w:w="611" w:type="dxa"/>
            <w:tcBorders>
              <w:top w:val="single" w:sz="4" w:space="0" w:color="000000"/>
              <w:bottom w:val="single" w:sz="4" w:space="0" w:color="000000"/>
            </w:tcBorders>
          </w:tcPr>
          <w:p w14:paraId="3C1D671C"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0,765</w:t>
            </w:r>
            <w:r w:rsidRPr="004C24D0">
              <w:rPr>
                <w:rFonts w:asciiTheme="majorHAnsi" w:eastAsia="Candara" w:hAnsiTheme="majorHAnsi" w:cstheme="majorHAnsi"/>
                <w:bCs/>
                <w:sz w:val="16"/>
                <w:szCs w:val="16"/>
                <w:vertAlign w:val="superscript"/>
              </w:rPr>
              <w:t>a</w:t>
            </w:r>
          </w:p>
        </w:tc>
        <w:tc>
          <w:tcPr>
            <w:tcW w:w="822" w:type="dxa"/>
            <w:tcBorders>
              <w:top w:val="single" w:sz="4" w:space="0" w:color="000000"/>
              <w:bottom w:val="single" w:sz="4" w:space="0" w:color="000000"/>
            </w:tcBorders>
          </w:tcPr>
          <w:p w14:paraId="4F0980E7"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0,586</w:t>
            </w:r>
          </w:p>
        </w:tc>
        <w:tc>
          <w:tcPr>
            <w:tcW w:w="989" w:type="dxa"/>
            <w:tcBorders>
              <w:top w:val="single" w:sz="4" w:space="0" w:color="000000"/>
              <w:bottom w:val="single" w:sz="4" w:space="0" w:color="000000"/>
            </w:tcBorders>
          </w:tcPr>
          <w:p w14:paraId="3AA2EEB1"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0,577</w:t>
            </w:r>
          </w:p>
        </w:tc>
        <w:tc>
          <w:tcPr>
            <w:tcW w:w="1130" w:type="dxa"/>
            <w:tcBorders>
              <w:top w:val="single" w:sz="4" w:space="0" w:color="000000"/>
              <w:bottom w:val="single" w:sz="4" w:space="0" w:color="000000"/>
            </w:tcBorders>
          </w:tcPr>
          <w:p w14:paraId="17ABCECD"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0,54601</w:t>
            </w:r>
          </w:p>
        </w:tc>
      </w:tr>
    </w:tbl>
    <w:p w14:paraId="1BAA0A51" w14:textId="7E47BDE6" w:rsidR="004C24D0" w:rsidRPr="004C24D0" w:rsidRDefault="004C24D0" w:rsidP="004C24D0">
      <w:pPr>
        <w:pStyle w:val="ListParagraph"/>
        <w:numPr>
          <w:ilvl w:val="0"/>
          <w:numId w:val="7"/>
        </w:numPr>
        <w:ind w:left="2835"/>
        <w:jc w:val="both"/>
        <w:rPr>
          <w:rFonts w:asciiTheme="majorHAnsi" w:hAnsiTheme="majorHAnsi" w:cstheme="majorHAnsi"/>
          <w:sz w:val="16"/>
          <w:szCs w:val="16"/>
        </w:rPr>
      </w:pPr>
      <w:r w:rsidRPr="004C24D0">
        <w:rPr>
          <w:rFonts w:asciiTheme="majorHAnsi" w:hAnsiTheme="majorHAnsi" w:cstheme="majorHAnsi"/>
          <w:sz w:val="16"/>
          <w:szCs w:val="16"/>
        </w:rPr>
        <w:t>Predictors: (Constant), Social Aspect, Physical Aspect</w:t>
      </w:r>
    </w:p>
    <w:p w14:paraId="655A89D5" w14:textId="77777777" w:rsidR="004C24D0" w:rsidRPr="004C24D0" w:rsidRDefault="004C24D0" w:rsidP="004C24D0">
      <w:pPr>
        <w:pStyle w:val="ListParagraph"/>
        <w:numPr>
          <w:ilvl w:val="0"/>
          <w:numId w:val="7"/>
        </w:numPr>
        <w:ind w:left="2835"/>
        <w:jc w:val="both"/>
        <w:rPr>
          <w:rFonts w:asciiTheme="majorHAnsi" w:hAnsiTheme="majorHAnsi" w:cstheme="majorHAnsi"/>
          <w:sz w:val="16"/>
          <w:szCs w:val="16"/>
        </w:rPr>
      </w:pPr>
      <w:r w:rsidRPr="004C24D0">
        <w:rPr>
          <w:rFonts w:asciiTheme="majorHAnsi" w:hAnsiTheme="majorHAnsi" w:cstheme="majorHAnsi"/>
          <w:sz w:val="16"/>
          <w:szCs w:val="16"/>
        </w:rPr>
        <w:t>Dependent Variable: Sense of Place</w:t>
      </w:r>
    </w:p>
    <w:p w14:paraId="5D66AA5C" w14:textId="77777777" w:rsidR="004C24D0" w:rsidRPr="00EE06BB" w:rsidRDefault="004C24D0" w:rsidP="004C24D0">
      <w:pPr>
        <w:ind w:firstLine="426"/>
        <w:jc w:val="both"/>
        <w:rPr>
          <w:rFonts w:ascii="Candara" w:hAnsi="Candara"/>
          <w:sz w:val="18"/>
          <w:szCs w:val="18"/>
        </w:rPr>
      </w:pPr>
    </w:p>
    <w:p w14:paraId="2FB8D607" w14:textId="77777777" w:rsidR="004C24D0" w:rsidRDefault="004C24D0" w:rsidP="004C24D0">
      <w:pPr>
        <w:tabs>
          <w:tab w:val="left" w:pos="3669"/>
        </w:tabs>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Table 7 shows the value obtained by physical and social aspects towards the sense of place, which is 0.765; the positive sign means the relationship is one-tailed (directional). It means the better the physical and social aspects, the better the sense of place. The value of the coefficient of determination (R-squared) is 0.586, and this means the physical and social aspects contributed 58.6% to the impact on the sense of place. The remaining, 100% - 58.6% = 41.4%, indicates the effects of other variables not assessed. The Beta value was multiplied by Zero Order to determine the variable with the most dominant impact, and the following results were obtained, as shown in Table 8:</w:t>
      </w:r>
    </w:p>
    <w:p w14:paraId="23CF3FC9" w14:textId="77777777" w:rsidR="004C24D0" w:rsidRPr="004C24D0" w:rsidRDefault="004C24D0" w:rsidP="004C24D0">
      <w:pPr>
        <w:tabs>
          <w:tab w:val="left" w:pos="3669"/>
        </w:tabs>
        <w:ind w:left="284" w:firstLine="283"/>
        <w:jc w:val="both"/>
        <w:rPr>
          <w:rFonts w:asciiTheme="majorHAnsi" w:eastAsia="Times New Roman" w:hAnsiTheme="majorHAnsi" w:cstheme="majorHAnsi"/>
          <w:sz w:val="20"/>
          <w:szCs w:val="20"/>
          <w:lang w:val="id-ID" w:eastAsia="ko-KR"/>
        </w:rPr>
      </w:pPr>
    </w:p>
    <w:tbl>
      <w:tblPr>
        <w:tblW w:w="4193" w:type="dxa"/>
        <w:jc w:val="center"/>
        <w:tblLayout w:type="fixed"/>
        <w:tblLook w:val="0400" w:firstRow="0" w:lastRow="0" w:firstColumn="0" w:lastColumn="0" w:noHBand="0" w:noVBand="1"/>
      </w:tblPr>
      <w:tblGrid>
        <w:gridCol w:w="1238"/>
        <w:gridCol w:w="1620"/>
        <w:gridCol w:w="1335"/>
      </w:tblGrid>
      <w:tr w:rsidR="004C24D0" w:rsidRPr="004C24D0" w14:paraId="10F179D8" w14:textId="77777777" w:rsidTr="00BC2E55">
        <w:trPr>
          <w:jc w:val="center"/>
        </w:trPr>
        <w:tc>
          <w:tcPr>
            <w:tcW w:w="4193" w:type="dxa"/>
            <w:gridSpan w:val="3"/>
            <w:tcBorders>
              <w:bottom w:val="single" w:sz="4" w:space="0" w:color="000000"/>
            </w:tcBorders>
            <w:vAlign w:val="center"/>
          </w:tcPr>
          <w:p w14:paraId="3B6AF2CD"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Table 8. Coefficients determination Coefficients</w:t>
            </w:r>
          </w:p>
        </w:tc>
      </w:tr>
      <w:tr w:rsidR="004C24D0" w:rsidRPr="004C24D0" w14:paraId="75C338D5" w14:textId="77777777" w:rsidTr="00BC2E55">
        <w:trPr>
          <w:jc w:val="center"/>
        </w:trPr>
        <w:tc>
          <w:tcPr>
            <w:tcW w:w="1238" w:type="dxa"/>
            <w:vMerge w:val="restart"/>
            <w:tcBorders>
              <w:top w:val="single" w:sz="4" w:space="0" w:color="000000"/>
            </w:tcBorders>
            <w:vAlign w:val="center"/>
          </w:tcPr>
          <w:p w14:paraId="1ADBFF01"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Model</w:t>
            </w:r>
          </w:p>
        </w:tc>
        <w:tc>
          <w:tcPr>
            <w:tcW w:w="1620" w:type="dxa"/>
            <w:tcBorders>
              <w:top w:val="single" w:sz="4" w:space="0" w:color="000000"/>
            </w:tcBorders>
          </w:tcPr>
          <w:p w14:paraId="04D2914C"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Standardized Coefficients</w:t>
            </w:r>
          </w:p>
        </w:tc>
        <w:tc>
          <w:tcPr>
            <w:tcW w:w="1335" w:type="dxa"/>
            <w:tcBorders>
              <w:top w:val="single" w:sz="4" w:space="0" w:color="000000"/>
            </w:tcBorders>
            <w:vAlign w:val="center"/>
          </w:tcPr>
          <w:p w14:paraId="1D1CD279"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Correlations</w:t>
            </w:r>
          </w:p>
        </w:tc>
      </w:tr>
      <w:tr w:rsidR="004C24D0" w:rsidRPr="004C24D0" w14:paraId="08EA3D4E" w14:textId="77777777" w:rsidTr="00BC2E55">
        <w:trPr>
          <w:jc w:val="center"/>
        </w:trPr>
        <w:tc>
          <w:tcPr>
            <w:tcW w:w="1238" w:type="dxa"/>
            <w:vMerge/>
            <w:tcBorders>
              <w:bottom w:val="single" w:sz="4" w:space="0" w:color="auto"/>
            </w:tcBorders>
            <w:vAlign w:val="center"/>
          </w:tcPr>
          <w:p w14:paraId="5D682B27"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1620" w:type="dxa"/>
            <w:tcBorders>
              <w:bottom w:val="single" w:sz="4" w:space="0" w:color="auto"/>
            </w:tcBorders>
          </w:tcPr>
          <w:p w14:paraId="004C670A"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Beta</w:t>
            </w:r>
          </w:p>
        </w:tc>
        <w:tc>
          <w:tcPr>
            <w:tcW w:w="1335" w:type="dxa"/>
            <w:tcBorders>
              <w:bottom w:val="single" w:sz="4" w:space="0" w:color="auto"/>
            </w:tcBorders>
          </w:tcPr>
          <w:p w14:paraId="0E19A561"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Zero-order</w:t>
            </w:r>
          </w:p>
        </w:tc>
      </w:tr>
      <w:tr w:rsidR="004C24D0" w:rsidRPr="004C24D0" w14:paraId="156109B4" w14:textId="77777777" w:rsidTr="00BC2E55">
        <w:trPr>
          <w:jc w:val="center"/>
        </w:trPr>
        <w:tc>
          <w:tcPr>
            <w:tcW w:w="1238" w:type="dxa"/>
            <w:tcBorders>
              <w:top w:val="single" w:sz="4" w:space="0" w:color="auto"/>
            </w:tcBorders>
          </w:tcPr>
          <w:p w14:paraId="1D3E8A9F"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Physical Aspect</w:t>
            </w:r>
          </w:p>
        </w:tc>
        <w:tc>
          <w:tcPr>
            <w:tcW w:w="1620" w:type="dxa"/>
            <w:tcBorders>
              <w:top w:val="single" w:sz="4" w:space="0" w:color="auto"/>
            </w:tcBorders>
          </w:tcPr>
          <w:p w14:paraId="0358C505"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0,403</w:t>
            </w:r>
          </w:p>
        </w:tc>
        <w:tc>
          <w:tcPr>
            <w:tcW w:w="1335" w:type="dxa"/>
            <w:tcBorders>
              <w:top w:val="single" w:sz="4" w:space="0" w:color="auto"/>
            </w:tcBorders>
          </w:tcPr>
          <w:p w14:paraId="7F8B12E6"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0,580</w:t>
            </w:r>
          </w:p>
        </w:tc>
      </w:tr>
      <w:tr w:rsidR="004C24D0" w:rsidRPr="004C24D0" w14:paraId="27614966" w14:textId="77777777" w:rsidTr="00BC2E55">
        <w:trPr>
          <w:jc w:val="center"/>
        </w:trPr>
        <w:tc>
          <w:tcPr>
            <w:tcW w:w="1238" w:type="dxa"/>
            <w:tcBorders>
              <w:bottom w:val="single" w:sz="4" w:space="0" w:color="000000"/>
            </w:tcBorders>
          </w:tcPr>
          <w:p w14:paraId="46BDF384"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Social Aspect</w:t>
            </w:r>
          </w:p>
        </w:tc>
        <w:tc>
          <w:tcPr>
            <w:tcW w:w="1620" w:type="dxa"/>
            <w:tcBorders>
              <w:bottom w:val="single" w:sz="4" w:space="0" w:color="000000"/>
            </w:tcBorders>
          </w:tcPr>
          <w:p w14:paraId="0033E07B"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0,530</w:t>
            </w:r>
          </w:p>
        </w:tc>
        <w:tc>
          <w:tcPr>
            <w:tcW w:w="1335" w:type="dxa"/>
            <w:tcBorders>
              <w:bottom w:val="single" w:sz="4" w:space="0" w:color="000000"/>
            </w:tcBorders>
          </w:tcPr>
          <w:p w14:paraId="613773C5"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0,665</w:t>
            </w:r>
          </w:p>
        </w:tc>
      </w:tr>
    </w:tbl>
    <w:p w14:paraId="4D93EFB0" w14:textId="77777777" w:rsidR="004C24D0" w:rsidRPr="004C24D0" w:rsidRDefault="004C24D0" w:rsidP="004C24D0">
      <w:pPr>
        <w:ind w:left="2410"/>
        <w:rPr>
          <w:rFonts w:asciiTheme="majorHAnsi" w:eastAsia="Times New Roman" w:hAnsiTheme="majorHAnsi" w:cstheme="majorHAnsi"/>
          <w:sz w:val="12"/>
          <w:szCs w:val="12"/>
          <w:lang w:val="id-ID" w:eastAsia="ko-KR"/>
        </w:rPr>
      </w:pPr>
      <w:r w:rsidRPr="004C24D0">
        <w:rPr>
          <w:rFonts w:asciiTheme="majorHAnsi" w:eastAsia="Times New Roman" w:hAnsiTheme="majorHAnsi" w:cstheme="majorHAnsi"/>
          <w:sz w:val="16"/>
          <w:szCs w:val="16"/>
          <w:lang w:val="id-ID" w:eastAsia="ko-KR"/>
        </w:rPr>
        <w:t>a.</w:t>
      </w:r>
      <w:r w:rsidRPr="004C24D0">
        <w:rPr>
          <w:rFonts w:asciiTheme="majorHAnsi" w:eastAsia="Times New Roman" w:hAnsiTheme="majorHAnsi" w:cstheme="majorHAnsi"/>
          <w:sz w:val="16"/>
          <w:szCs w:val="16"/>
          <w:lang w:val="id-ID" w:eastAsia="ko-KR"/>
        </w:rPr>
        <w:tab/>
        <w:t>Dependent Variable Sense of Place</w:t>
      </w:r>
    </w:p>
    <w:p w14:paraId="2CADE946" w14:textId="77777777" w:rsidR="004C24D0" w:rsidRDefault="004C24D0" w:rsidP="004C24D0">
      <w:pPr>
        <w:tabs>
          <w:tab w:val="left" w:pos="3669"/>
        </w:tabs>
        <w:ind w:left="284" w:firstLine="283"/>
        <w:jc w:val="both"/>
        <w:rPr>
          <w:rFonts w:asciiTheme="majorHAnsi" w:eastAsia="Times New Roman" w:hAnsiTheme="majorHAnsi" w:cstheme="majorHAnsi"/>
          <w:sz w:val="20"/>
          <w:szCs w:val="20"/>
          <w:lang w:val="id-ID" w:eastAsia="ko-KR"/>
        </w:rPr>
      </w:pPr>
    </w:p>
    <w:p w14:paraId="2D0CEBBE" w14:textId="67BF3054" w:rsidR="004C24D0" w:rsidRDefault="004C24D0" w:rsidP="004C24D0">
      <w:pPr>
        <w:tabs>
          <w:tab w:val="left" w:pos="3669"/>
        </w:tabs>
        <w:ind w:left="284"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Therefore, the impact of X</w:t>
      </w:r>
      <w:r w:rsidRPr="004C24D0">
        <w:rPr>
          <w:rFonts w:asciiTheme="majorHAnsi" w:eastAsia="Times New Roman" w:hAnsiTheme="majorHAnsi" w:cstheme="majorHAnsi"/>
          <w:sz w:val="20"/>
          <w:szCs w:val="20"/>
          <w:vertAlign w:val="subscript"/>
          <w:lang w:val="id-ID" w:eastAsia="ko-KR"/>
        </w:rPr>
        <w:t>1</w:t>
      </w:r>
      <w:r w:rsidRPr="004C24D0">
        <w:rPr>
          <w:rFonts w:asciiTheme="majorHAnsi" w:eastAsia="Times New Roman" w:hAnsiTheme="majorHAnsi" w:cstheme="majorHAnsi"/>
          <w:sz w:val="20"/>
          <w:szCs w:val="20"/>
          <w:lang w:val="id-ID" w:eastAsia="ko-KR"/>
        </w:rPr>
        <w:t xml:space="preserve"> towards Y = 0.403 x 0.580 = 0.234 or 23.4%. The impact of X</w:t>
      </w:r>
      <w:r w:rsidRPr="004C24D0">
        <w:rPr>
          <w:rFonts w:asciiTheme="majorHAnsi" w:eastAsia="Times New Roman" w:hAnsiTheme="majorHAnsi" w:cstheme="majorHAnsi"/>
          <w:sz w:val="20"/>
          <w:szCs w:val="20"/>
          <w:vertAlign w:val="subscript"/>
          <w:lang w:val="id-ID" w:eastAsia="ko-KR"/>
        </w:rPr>
        <w:t>2</w:t>
      </w:r>
      <w:r w:rsidRPr="004C24D0">
        <w:rPr>
          <w:rFonts w:asciiTheme="majorHAnsi" w:eastAsia="Times New Roman" w:hAnsiTheme="majorHAnsi" w:cstheme="majorHAnsi"/>
          <w:sz w:val="20"/>
          <w:szCs w:val="20"/>
          <w:lang w:val="id-ID" w:eastAsia="ko-KR"/>
        </w:rPr>
        <w:t xml:space="preserve"> towards Y = 0.530 x 0.665 = 0.352 or 35.2%. This means social aspects had the most dominant impact on the sense of place, contributing 35.2%, while the physical variable provided the smallest impact, with 23.4%.</w:t>
      </w:r>
    </w:p>
    <w:p w14:paraId="4EAA4BAC" w14:textId="77777777" w:rsidR="004C24D0" w:rsidRDefault="004C24D0" w:rsidP="004C24D0">
      <w:pPr>
        <w:tabs>
          <w:tab w:val="left" w:pos="3669"/>
        </w:tabs>
        <w:ind w:left="284" w:firstLine="283"/>
        <w:jc w:val="both"/>
        <w:rPr>
          <w:rFonts w:asciiTheme="majorHAnsi" w:eastAsia="Times New Roman" w:hAnsiTheme="majorHAnsi" w:cstheme="majorHAnsi"/>
          <w:sz w:val="20"/>
          <w:szCs w:val="20"/>
          <w:lang w:val="id-ID" w:eastAsia="ko-KR"/>
        </w:rPr>
      </w:pPr>
    </w:p>
    <w:p w14:paraId="0E3616F8" w14:textId="09AB72BE" w:rsidR="004C24D0" w:rsidRDefault="004C24D0" w:rsidP="004C24D0">
      <w:pPr>
        <w:pStyle w:val="ListParagraph"/>
        <w:numPr>
          <w:ilvl w:val="0"/>
          <w:numId w:val="3"/>
        </w:numPr>
        <w:ind w:left="567" w:hanging="283"/>
        <w:jc w:val="both"/>
        <w:rPr>
          <w:rFonts w:asciiTheme="minorHAnsi" w:hAnsiTheme="minorHAnsi" w:cstheme="minorHAnsi"/>
          <w:b/>
          <w:bCs/>
          <w:sz w:val="18"/>
          <w:szCs w:val="18"/>
        </w:rPr>
      </w:pPr>
      <w:r w:rsidRPr="004C24D0">
        <w:rPr>
          <w:rFonts w:asciiTheme="minorHAnsi" w:hAnsiTheme="minorHAnsi" w:cstheme="minorHAnsi"/>
          <w:b/>
          <w:bCs/>
          <w:sz w:val="18"/>
          <w:szCs w:val="18"/>
        </w:rPr>
        <w:t>FINDINGS ON CORRIDOR B</w:t>
      </w:r>
    </w:p>
    <w:p w14:paraId="4C6754DA" w14:textId="755092E7" w:rsidR="004C24D0" w:rsidRDefault="004C24D0" w:rsidP="004C24D0">
      <w:pPr>
        <w:pStyle w:val="ListParagraph"/>
        <w:numPr>
          <w:ilvl w:val="1"/>
          <w:numId w:val="3"/>
        </w:numPr>
        <w:ind w:left="851" w:hanging="284"/>
        <w:jc w:val="both"/>
        <w:rPr>
          <w:rFonts w:asciiTheme="minorHAnsi" w:hAnsiTheme="minorHAnsi" w:cstheme="minorHAnsi"/>
          <w:b/>
          <w:bCs/>
          <w:sz w:val="18"/>
          <w:szCs w:val="18"/>
        </w:rPr>
      </w:pPr>
      <w:r w:rsidRPr="004C24D0">
        <w:rPr>
          <w:rFonts w:asciiTheme="minorHAnsi" w:hAnsiTheme="minorHAnsi" w:cstheme="minorHAnsi"/>
          <w:b/>
          <w:bCs/>
          <w:sz w:val="18"/>
          <w:szCs w:val="18"/>
        </w:rPr>
        <w:t>THE SUMMARY OF RESPONDENTS’ CHARACTERISTICS</w:t>
      </w:r>
    </w:p>
    <w:p w14:paraId="4C1BF20C" w14:textId="35546537" w:rsidR="004C24D0" w:rsidRDefault="004C24D0" w:rsidP="004C24D0">
      <w:pPr>
        <w:ind w:left="567"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The results showed that the respondents were dominated by the female gender, with 53%, compared to the 47% recorded by the males. Most were also found to be employees of private companies, as indicated by 30%, followed by 22% who were self-employed, 14% were housewives, and 17% were civil servants. Moreover, the dominant age was 25-40 years old with 43%, while the rest were 40-65 years with 32% and 16-25 years with 15%. It was also discovered that 43% visited for religious purposes (commodified), 30% to complete pilgrimage (narrative), and 13% to do some shopping (commodified), while the rest had been in the Ampel area for long (biographical).</w:t>
      </w:r>
    </w:p>
    <w:p w14:paraId="19790FF8" w14:textId="77777777" w:rsidR="004C24D0" w:rsidRDefault="004C24D0" w:rsidP="004C24D0">
      <w:pPr>
        <w:ind w:left="284" w:firstLine="283"/>
        <w:jc w:val="both"/>
        <w:rPr>
          <w:rFonts w:asciiTheme="majorHAnsi" w:eastAsia="Times New Roman" w:hAnsiTheme="majorHAnsi" w:cstheme="majorHAnsi"/>
          <w:sz w:val="20"/>
          <w:szCs w:val="20"/>
          <w:lang w:val="id-ID" w:eastAsia="ko-KR"/>
        </w:rPr>
      </w:pPr>
    </w:p>
    <w:p w14:paraId="4D5F0AD5" w14:textId="14BA675F" w:rsidR="004C24D0" w:rsidRDefault="004C24D0" w:rsidP="004C24D0">
      <w:pPr>
        <w:pStyle w:val="ListParagraph"/>
        <w:numPr>
          <w:ilvl w:val="1"/>
          <w:numId w:val="3"/>
        </w:numPr>
        <w:ind w:left="851" w:hanging="284"/>
        <w:jc w:val="both"/>
        <w:rPr>
          <w:rFonts w:asciiTheme="minorHAnsi" w:hAnsiTheme="minorHAnsi" w:cstheme="minorHAnsi"/>
          <w:b/>
          <w:bCs/>
          <w:sz w:val="18"/>
          <w:szCs w:val="18"/>
        </w:rPr>
      </w:pPr>
      <w:r w:rsidRPr="004C24D0">
        <w:rPr>
          <w:rFonts w:asciiTheme="minorHAnsi" w:hAnsiTheme="minorHAnsi" w:cstheme="minorHAnsi"/>
          <w:b/>
          <w:bCs/>
          <w:sz w:val="18"/>
          <w:szCs w:val="18"/>
        </w:rPr>
        <w:t>DESCRIPTIVE ANALYSIS</w:t>
      </w:r>
    </w:p>
    <w:p w14:paraId="7C55A770" w14:textId="3DB40406" w:rsidR="004C24D0" w:rsidRDefault="004C24D0" w:rsidP="004C24D0">
      <w:pPr>
        <w:ind w:left="567" w:firstLine="283"/>
        <w:jc w:val="both"/>
        <w:rPr>
          <w:rFonts w:asciiTheme="majorHAnsi" w:eastAsia="Times New Roman" w:hAnsiTheme="majorHAnsi" w:cstheme="majorHAnsi"/>
          <w:sz w:val="20"/>
          <w:szCs w:val="20"/>
          <w:lang w:val="id-ID" w:eastAsia="ko-KR"/>
        </w:rPr>
      </w:pPr>
      <w:r w:rsidRPr="004C24D0">
        <w:rPr>
          <w:rFonts w:asciiTheme="majorHAnsi" w:eastAsia="Times New Roman" w:hAnsiTheme="majorHAnsi" w:cstheme="majorHAnsi"/>
          <w:sz w:val="20"/>
          <w:szCs w:val="20"/>
          <w:lang w:val="id-ID" w:eastAsia="ko-KR"/>
        </w:rPr>
        <w:t>Table 9 presents the descriptive analysis of the physical and social variables and the level of sense of place.</w:t>
      </w:r>
    </w:p>
    <w:p w14:paraId="1BAC3D7B" w14:textId="77777777" w:rsidR="004C24D0" w:rsidRDefault="004C24D0" w:rsidP="004C24D0">
      <w:pPr>
        <w:ind w:left="567" w:firstLine="283"/>
        <w:jc w:val="both"/>
        <w:rPr>
          <w:rFonts w:asciiTheme="majorHAnsi" w:eastAsia="Times New Roman" w:hAnsiTheme="majorHAnsi" w:cstheme="majorHAnsi"/>
          <w:sz w:val="20"/>
          <w:szCs w:val="20"/>
          <w:lang w:val="id-ID" w:eastAsia="ko-KR"/>
        </w:rPr>
      </w:pPr>
    </w:p>
    <w:p w14:paraId="65354DC0" w14:textId="6ABED0C4" w:rsidR="004C24D0" w:rsidRDefault="004C24D0" w:rsidP="004C24D0">
      <w:pPr>
        <w:pStyle w:val="ListParagraph"/>
        <w:numPr>
          <w:ilvl w:val="1"/>
          <w:numId w:val="3"/>
        </w:numPr>
        <w:ind w:left="851" w:hanging="284"/>
        <w:jc w:val="both"/>
        <w:rPr>
          <w:rFonts w:asciiTheme="minorHAnsi" w:hAnsiTheme="minorHAnsi" w:cstheme="minorHAnsi"/>
          <w:b/>
          <w:bCs/>
          <w:sz w:val="18"/>
          <w:szCs w:val="18"/>
        </w:rPr>
      </w:pPr>
      <w:r w:rsidRPr="004C24D0">
        <w:rPr>
          <w:rFonts w:asciiTheme="minorHAnsi" w:hAnsiTheme="minorHAnsi" w:cstheme="minorHAnsi"/>
          <w:b/>
          <w:bCs/>
          <w:sz w:val="18"/>
          <w:szCs w:val="18"/>
        </w:rPr>
        <w:t>RESPONDENT’S RESPONSE REGARDING THE PHYSICAL ASPECT VARIABLE OF CORRIDOR B</w:t>
      </w:r>
    </w:p>
    <w:p w14:paraId="2729A7A7" w14:textId="77777777" w:rsidR="004C24D0" w:rsidRDefault="004C24D0" w:rsidP="004C24D0">
      <w:pPr>
        <w:pStyle w:val="ListParagraph"/>
        <w:ind w:left="851"/>
        <w:jc w:val="both"/>
        <w:rPr>
          <w:rFonts w:asciiTheme="minorHAnsi" w:hAnsiTheme="minorHAnsi" w:cstheme="minorHAnsi"/>
          <w:b/>
          <w:bCs/>
          <w:sz w:val="18"/>
          <w:szCs w:val="18"/>
        </w:rPr>
      </w:pPr>
    </w:p>
    <w:p w14:paraId="443C1FC6" w14:textId="519BC53F" w:rsidR="006E0B85" w:rsidRDefault="006E0B85" w:rsidP="006E0B85">
      <w:pPr>
        <w:pStyle w:val="ListParagraph"/>
        <w:ind w:left="567" w:firstLine="284"/>
        <w:jc w:val="both"/>
        <w:rPr>
          <w:rFonts w:asciiTheme="minorHAnsi" w:hAnsiTheme="minorHAnsi" w:cstheme="minorHAnsi"/>
          <w:b/>
          <w:bCs/>
          <w:sz w:val="18"/>
          <w:szCs w:val="18"/>
        </w:rPr>
      </w:pPr>
      <w:r w:rsidRPr="004C24D0">
        <w:rPr>
          <w:rFonts w:asciiTheme="majorHAnsi" w:hAnsiTheme="majorHAnsi" w:cstheme="majorHAnsi"/>
          <w:sz w:val="20"/>
          <w:szCs w:val="20"/>
        </w:rPr>
        <w:t>The table shows the highest score for the physical aspect, which was obtained by statement number 6, which is the natural lighting with 415 points, while the lowest was found with number 3, which is the ornaments on the ceiling with 325 points. The total score was 2228, which lies in the outstanding category, as shown by the position of the continuum line in the interval range of 2100 – 2500 in Figure 13.</w:t>
      </w:r>
    </w:p>
    <w:tbl>
      <w:tblPr>
        <w:tblW w:w="7655" w:type="dxa"/>
        <w:jc w:val="center"/>
        <w:tblLayout w:type="fixed"/>
        <w:tblLook w:val="0400" w:firstRow="0" w:lastRow="0" w:firstColumn="0" w:lastColumn="0" w:noHBand="0" w:noVBand="1"/>
      </w:tblPr>
      <w:tblGrid>
        <w:gridCol w:w="425"/>
        <w:gridCol w:w="1701"/>
        <w:gridCol w:w="426"/>
        <w:gridCol w:w="815"/>
        <w:gridCol w:w="733"/>
        <w:gridCol w:w="725"/>
        <w:gridCol w:w="634"/>
        <w:gridCol w:w="725"/>
        <w:gridCol w:w="762"/>
        <w:gridCol w:w="709"/>
      </w:tblGrid>
      <w:tr w:rsidR="004C24D0" w:rsidRPr="004C24D0" w14:paraId="790E06B3" w14:textId="77777777" w:rsidTr="00BC2E55">
        <w:trPr>
          <w:trHeight w:val="141"/>
          <w:tblHeader/>
          <w:jc w:val="center"/>
        </w:trPr>
        <w:tc>
          <w:tcPr>
            <w:tcW w:w="7655" w:type="dxa"/>
            <w:gridSpan w:val="10"/>
            <w:tcBorders>
              <w:bottom w:val="single" w:sz="4" w:space="0" w:color="000000"/>
            </w:tcBorders>
          </w:tcPr>
          <w:p w14:paraId="42E57D8B"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lastRenderedPageBreak/>
              <w:t>Table 9. Respondent’s Response Regarding Physical Aspect Variable of Corridor B</w:t>
            </w:r>
          </w:p>
        </w:tc>
      </w:tr>
      <w:tr w:rsidR="004C24D0" w:rsidRPr="004C24D0" w14:paraId="7AB3AC87" w14:textId="77777777" w:rsidTr="00BC2E55">
        <w:trPr>
          <w:trHeight w:val="288"/>
          <w:tblHeader/>
          <w:jc w:val="center"/>
        </w:trPr>
        <w:tc>
          <w:tcPr>
            <w:tcW w:w="425" w:type="dxa"/>
            <w:vMerge w:val="restart"/>
            <w:tcBorders>
              <w:top w:val="single" w:sz="4" w:space="0" w:color="000000"/>
              <w:bottom w:val="single" w:sz="4" w:space="0" w:color="000000"/>
            </w:tcBorders>
            <w:vAlign w:val="center"/>
          </w:tcPr>
          <w:p w14:paraId="2A23ECA0"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No</w:t>
            </w:r>
          </w:p>
        </w:tc>
        <w:tc>
          <w:tcPr>
            <w:tcW w:w="2127" w:type="dxa"/>
            <w:gridSpan w:val="2"/>
            <w:vMerge w:val="restart"/>
            <w:tcBorders>
              <w:top w:val="single" w:sz="4" w:space="0" w:color="000000"/>
              <w:bottom w:val="single" w:sz="4" w:space="0" w:color="000000"/>
            </w:tcBorders>
            <w:vAlign w:val="center"/>
          </w:tcPr>
          <w:p w14:paraId="3F3989AC"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Statement</w:t>
            </w:r>
          </w:p>
        </w:tc>
        <w:tc>
          <w:tcPr>
            <w:tcW w:w="3632" w:type="dxa"/>
            <w:gridSpan w:val="5"/>
            <w:tcBorders>
              <w:top w:val="single" w:sz="4" w:space="0" w:color="000000"/>
              <w:bottom w:val="single" w:sz="4" w:space="0" w:color="000000"/>
            </w:tcBorders>
          </w:tcPr>
          <w:p w14:paraId="1D635345"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Frequency (number of respondents)</w:t>
            </w:r>
          </w:p>
          <w:p w14:paraId="067E31FF"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on Likert Scale</w:t>
            </w:r>
          </w:p>
        </w:tc>
        <w:tc>
          <w:tcPr>
            <w:tcW w:w="762" w:type="dxa"/>
            <w:vMerge w:val="restart"/>
            <w:tcBorders>
              <w:top w:val="single" w:sz="4" w:space="0" w:color="000000"/>
              <w:bottom w:val="single" w:sz="4" w:space="0" w:color="000000"/>
            </w:tcBorders>
            <w:vAlign w:val="center"/>
          </w:tcPr>
          <w:p w14:paraId="3250B265"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Actual Score</w:t>
            </w:r>
          </w:p>
        </w:tc>
        <w:tc>
          <w:tcPr>
            <w:tcW w:w="709" w:type="dxa"/>
            <w:vMerge w:val="restart"/>
            <w:tcBorders>
              <w:top w:val="single" w:sz="4" w:space="0" w:color="000000"/>
              <w:bottom w:val="single" w:sz="4" w:space="0" w:color="000000"/>
            </w:tcBorders>
            <w:vAlign w:val="center"/>
          </w:tcPr>
          <w:p w14:paraId="5CD88D5A"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Ideal Score</w:t>
            </w:r>
          </w:p>
        </w:tc>
      </w:tr>
      <w:tr w:rsidR="004C24D0" w:rsidRPr="004C24D0" w14:paraId="24DCA834" w14:textId="77777777" w:rsidTr="00BC2E55">
        <w:trPr>
          <w:trHeight w:val="288"/>
          <w:tblHeader/>
          <w:jc w:val="center"/>
        </w:trPr>
        <w:tc>
          <w:tcPr>
            <w:tcW w:w="425" w:type="dxa"/>
            <w:vMerge/>
            <w:tcBorders>
              <w:top w:val="single" w:sz="4" w:space="0" w:color="000000"/>
              <w:bottom w:val="single" w:sz="4" w:space="0" w:color="000000"/>
            </w:tcBorders>
            <w:vAlign w:val="center"/>
          </w:tcPr>
          <w:p w14:paraId="59EEBA64"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2127" w:type="dxa"/>
            <w:gridSpan w:val="2"/>
            <w:vMerge/>
            <w:tcBorders>
              <w:top w:val="single" w:sz="4" w:space="0" w:color="000000"/>
              <w:bottom w:val="single" w:sz="4" w:space="0" w:color="000000"/>
            </w:tcBorders>
            <w:vAlign w:val="center"/>
          </w:tcPr>
          <w:p w14:paraId="36717834"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815" w:type="dxa"/>
            <w:tcBorders>
              <w:top w:val="single" w:sz="4" w:space="0" w:color="000000"/>
              <w:bottom w:val="single" w:sz="4" w:space="0" w:color="000000"/>
            </w:tcBorders>
          </w:tcPr>
          <w:p w14:paraId="3A1D2F9E"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5</w:t>
            </w:r>
          </w:p>
        </w:tc>
        <w:tc>
          <w:tcPr>
            <w:tcW w:w="733" w:type="dxa"/>
            <w:tcBorders>
              <w:top w:val="single" w:sz="4" w:space="0" w:color="000000"/>
              <w:bottom w:val="single" w:sz="4" w:space="0" w:color="000000"/>
            </w:tcBorders>
          </w:tcPr>
          <w:p w14:paraId="0CB89A3E"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4</w:t>
            </w:r>
          </w:p>
        </w:tc>
        <w:tc>
          <w:tcPr>
            <w:tcW w:w="725" w:type="dxa"/>
            <w:tcBorders>
              <w:top w:val="single" w:sz="4" w:space="0" w:color="000000"/>
              <w:bottom w:val="single" w:sz="4" w:space="0" w:color="000000"/>
            </w:tcBorders>
          </w:tcPr>
          <w:p w14:paraId="2101E7D6"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3</w:t>
            </w:r>
          </w:p>
        </w:tc>
        <w:tc>
          <w:tcPr>
            <w:tcW w:w="634" w:type="dxa"/>
            <w:tcBorders>
              <w:top w:val="single" w:sz="4" w:space="0" w:color="000000"/>
              <w:bottom w:val="single" w:sz="4" w:space="0" w:color="000000"/>
            </w:tcBorders>
          </w:tcPr>
          <w:p w14:paraId="6127AFC4"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2</w:t>
            </w:r>
          </w:p>
        </w:tc>
        <w:tc>
          <w:tcPr>
            <w:tcW w:w="725" w:type="dxa"/>
            <w:tcBorders>
              <w:top w:val="single" w:sz="4" w:space="0" w:color="000000"/>
              <w:bottom w:val="single" w:sz="4" w:space="0" w:color="000000"/>
            </w:tcBorders>
          </w:tcPr>
          <w:p w14:paraId="4A8EE6CB"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1</w:t>
            </w:r>
          </w:p>
        </w:tc>
        <w:tc>
          <w:tcPr>
            <w:tcW w:w="762" w:type="dxa"/>
            <w:vMerge/>
            <w:tcBorders>
              <w:top w:val="single" w:sz="4" w:space="0" w:color="000000"/>
              <w:bottom w:val="single" w:sz="4" w:space="0" w:color="000000"/>
            </w:tcBorders>
            <w:vAlign w:val="center"/>
          </w:tcPr>
          <w:p w14:paraId="6738C57F"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709" w:type="dxa"/>
            <w:vMerge/>
            <w:tcBorders>
              <w:top w:val="single" w:sz="4" w:space="0" w:color="000000"/>
              <w:bottom w:val="single" w:sz="4" w:space="0" w:color="000000"/>
            </w:tcBorders>
            <w:vAlign w:val="center"/>
          </w:tcPr>
          <w:p w14:paraId="07FD8B7B"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r>
      <w:tr w:rsidR="004C24D0" w:rsidRPr="004C24D0" w14:paraId="671EF519" w14:textId="77777777" w:rsidTr="00BC2E55">
        <w:trPr>
          <w:trHeight w:val="288"/>
          <w:jc w:val="center"/>
        </w:trPr>
        <w:tc>
          <w:tcPr>
            <w:tcW w:w="425" w:type="dxa"/>
            <w:vMerge w:val="restart"/>
            <w:tcBorders>
              <w:top w:val="single" w:sz="4" w:space="0" w:color="000000"/>
            </w:tcBorders>
          </w:tcPr>
          <w:p w14:paraId="402DA769"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1</w:t>
            </w:r>
          </w:p>
        </w:tc>
        <w:tc>
          <w:tcPr>
            <w:tcW w:w="1701" w:type="dxa"/>
            <w:vMerge w:val="restart"/>
            <w:tcBorders>
              <w:top w:val="single" w:sz="4" w:space="0" w:color="000000"/>
            </w:tcBorders>
          </w:tcPr>
          <w:p w14:paraId="327C3CCA" w14:textId="77777777" w:rsidR="004C24D0" w:rsidRPr="004C24D0" w:rsidRDefault="004C24D0" w:rsidP="00BC2E55">
            <w:pPr>
              <w:pStyle w:val="Normal1"/>
              <w:spacing w:after="0" w:line="240" w:lineRule="auto"/>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Easily recognized gate or authentic gate</w:t>
            </w:r>
          </w:p>
        </w:tc>
        <w:tc>
          <w:tcPr>
            <w:tcW w:w="426" w:type="dxa"/>
            <w:tcBorders>
              <w:top w:val="single" w:sz="4" w:space="0" w:color="000000"/>
            </w:tcBorders>
          </w:tcPr>
          <w:p w14:paraId="6334DC76"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F</w:t>
            </w:r>
          </w:p>
        </w:tc>
        <w:tc>
          <w:tcPr>
            <w:tcW w:w="815" w:type="dxa"/>
            <w:tcBorders>
              <w:top w:val="single" w:sz="4" w:space="0" w:color="000000"/>
            </w:tcBorders>
            <w:vAlign w:val="center"/>
          </w:tcPr>
          <w:p w14:paraId="7DFA74DA"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21</w:t>
            </w:r>
          </w:p>
        </w:tc>
        <w:tc>
          <w:tcPr>
            <w:tcW w:w="733" w:type="dxa"/>
            <w:tcBorders>
              <w:top w:val="single" w:sz="4" w:space="0" w:color="000000"/>
            </w:tcBorders>
            <w:vAlign w:val="center"/>
          </w:tcPr>
          <w:p w14:paraId="0C61D52C"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57</w:t>
            </w:r>
          </w:p>
        </w:tc>
        <w:tc>
          <w:tcPr>
            <w:tcW w:w="725" w:type="dxa"/>
            <w:tcBorders>
              <w:top w:val="single" w:sz="4" w:space="0" w:color="000000"/>
            </w:tcBorders>
            <w:vAlign w:val="center"/>
          </w:tcPr>
          <w:p w14:paraId="203BA3C5"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20</w:t>
            </w:r>
          </w:p>
        </w:tc>
        <w:tc>
          <w:tcPr>
            <w:tcW w:w="634" w:type="dxa"/>
            <w:tcBorders>
              <w:top w:val="single" w:sz="4" w:space="0" w:color="000000"/>
            </w:tcBorders>
            <w:vAlign w:val="center"/>
          </w:tcPr>
          <w:p w14:paraId="2B068B8B"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1</w:t>
            </w:r>
          </w:p>
        </w:tc>
        <w:tc>
          <w:tcPr>
            <w:tcW w:w="725" w:type="dxa"/>
            <w:tcBorders>
              <w:top w:val="single" w:sz="4" w:space="0" w:color="000000"/>
            </w:tcBorders>
            <w:vAlign w:val="center"/>
          </w:tcPr>
          <w:p w14:paraId="35241835"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1</w:t>
            </w:r>
          </w:p>
        </w:tc>
        <w:tc>
          <w:tcPr>
            <w:tcW w:w="762" w:type="dxa"/>
            <w:vMerge w:val="restart"/>
            <w:tcBorders>
              <w:top w:val="single" w:sz="4" w:space="0" w:color="000000"/>
            </w:tcBorders>
            <w:vAlign w:val="center"/>
          </w:tcPr>
          <w:p w14:paraId="44C17262"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396</w:t>
            </w:r>
          </w:p>
        </w:tc>
        <w:tc>
          <w:tcPr>
            <w:tcW w:w="709" w:type="dxa"/>
            <w:vMerge w:val="restart"/>
            <w:tcBorders>
              <w:top w:val="single" w:sz="4" w:space="0" w:color="000000"/>
            </w:tcBorders>
            <w:vAlign w:val="center"/>
          </w:tcPr>
          <w:p w14:paraId="4C4DFE3B"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500</w:t>
            </w:r>
          </w:p>
        </w:tc>
      </w:tr>
      <w:tr w:rsidR="004C24D0" w:rsidRPr="004C24D0" w14:paraId="116CEC45" w14:textId="77777777" w:rsidTr="00BC2E55">
        <w:trPr>
          <w:trHeight w:val="288"/>
          <w:jc w:val="center"/>
        </w:trPr>
        <w:tc>
          <w:tcPr>
            <w:tcW w:w="425" w:type="dxa"/>
            <w:vMerge/>
            <w:tcBorders>
              <w:top w:val="single" w:sz="4" w:space="0" w:color="000000"/>
            </w:tcBorders>
          </w:tcPr>
          <w:p w14:paraId="29ADADDB"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1701" w:type="dxa"/>
            <w:vMerge/>
            <w:tcBorders>
              <w:top w:val="single" w:sz="4" w:space="0" w:color="000000"/>
            </w:tcBorders>
          </w:tcPr>
          <w:p w14:paraId="06F36202"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426" w:type="dxa"/>
          </w:tcPr>
          <w:p w14:paraId="4203AA16"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w:t>
            </w:r>
          </w:p>
        </w:tc>
        <w:tc>
          <w:tcPr>
            <w:tcW w:w="815" w:type="dxa"/>
            <w:vAlign w:val="center"/>
          </w:tcPr>
          <w:p w14:paraId="21A0F326"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21,0%</w:t>
            </w:r>
          </w:p>
        </w:tc>
        <w:tc>
          <w:tcPr>
            <w:tcW w:w="733" w:type="dxa"/>
            <w:vAlign w:val="center"/>
          </w:tcPr>
          <w:p w14:paraId="369CB486"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57,0%</w:t>
            </w:r>
          </w:p>
        </w:tc>
        <w:tc>
          <w:tcPr>
            <w:tcW w:w="725" w:type="dxa"/>
            <w:vAlign w:val="center"/>
          </w:tcPr>
          <w:p w14:paraId="34C6499A"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20,0%</w:t>
            </w:r>
          </w:p>
        </w:tc>
        <w:tc>
          <w:tcPr>
            <w:tcW w:w="634" w:type="dxa"/>
            <w:vAlign w:val="center"/>
          </w:tcPr>
          <w:p w14:paraId="36027961"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1,0%</w:t>
            </w:r>
          </w:p>
        </w:tc>
        <w:tc>
          <w:tcPr>
            <w:tcW w:w="725" w:type="dxa"/>
            <w:vAlign w:val="center"/>
          </w:tcPr>
          <w:p w14:paraId="17F74F50"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1,0%</w:t>
            </w:r>
          </w:p>
        </w:tc>
        <w:tc>
          <w:tcPr>
            <w:tcW w:w="762" w:type="dxa"/>
            <w:vMerge/>
            <w:tcBorders>
              <w:top w:val="single" w:sz="4" w:space="0" w:color="000000"/>
            </w:tcBorders>
            <w:vAlign w:val="center"/>
          </w:tcPr>
          <w:p w14:paraId="05AA7813"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709" w:type="dxa"/>
            <w:vMerge/>
            <w:tcBorders>
              <w:top w:val="single" w:sz="4" w:space="0" w:color="000000"/>
            </w:tcBorders>
            <w:vAlign w:val="center"/>
          </w:tcPr>
          <w:p w14:paraId="77CD135E"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r>
      <w:tr w:rsidR="004C24D0" w:rsidRPr="004C24D0" w14:paraId="44F1BC4E" w14:textId="77777777" w:rsidTr="00BC2E55">
        <w:trPr>
          <w:trHeight w:val="288"/>
          <w:jc w:val="center"/>
        </w:trPr>
        <w:tc>
          <w:tcPr>
            <w:tcW w:w="425" w:type="dxa"/>
            <w:vMerge w:val="restart"/>
          </w:tcPr>
          <w:p w14:paraId="1AB0D4EE"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2</w:t>
            </w:r>
          </w:p>
        </w:tc>
        <w:tc>
          <w:tcPr>
            <w:tcW w:w="1701" w:type="dxa"/>
            <w:vMerge w:val="restart"/>
          </w:tcPr>
          <w:p w14:paraId="0CE57B57" w14:textId="77777777" w:rsidR="004C24D0" w:rsidRPr="004C24D0" w:rsidRDefault="004C24D0" w:rsidP="00BC2E55">
            <w:pPr>
              <w:pStyle w:val="Normal1"/>
              <w:spacing w:after="0" w:line="240" w:lineRule="auto"/>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Product Diversity</w:t>
            </w:r>
          </w:p>
        </w:tc>
        <w:tc>
          <w:tcPr>
            <w:tcW w:w="426" w:type="dxa"/>
          </w:tcPr>
          <w:p w14:paraId="5AB97A04"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F</w:t>
            </w:r>
          </w:p>
        </w:tc>
        <w:tc>
          <w:tcPr>
            <w:tcW w:w="815" w:type="dxa"/>
            <w:vAlign w:val="center"/>
          </w:tcPr>
          <w:p w14:paraId="188ADB40"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9</w:t>
            </w:r>
          </w:p>
        </w:tc>
        <w:tc>
          <w:tcPr>
            <w:tcW w:w="733" w:type="dxa"/>
            <w:vAlign w:val="center"/>
          </w:tcPr>
          <w:p w14:paraId="2209DA07"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52</w:t>
            </w:r>
          </w:p>
        </w:tc>
        <w:tc>
          <w:tcPr>
            <w:tcW w:w="725" w:type="dxa"/>
            <w:vAlign w:val="center"/>
          </w:tcPr>
          <w:p w14:paraId="6EFE05B9"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39</w:t>
            </w:r>
          </w:p>
        </w:tc>
        <w:tc>
          <w:tcPr>
            <w:tcW w:w="634" w:type="dxa"/>
            <w:vAlign w:val="center"/>
          </w:tcPr>
          <w:p w14:paraId="222E797A"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0</w:t>
            </w:r>
          </w:p>
        </w:tc>
        <w:tc>
          <w:tcPr>
            <w:tcW w:w="725" w:type="dxa"/>
            <w:vAlign w:val="center"/>
          </w:tcPr>
          <w:p w14:paraId="6BF70D1E"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0</w:t>
            </w:r>
          </w:p>
        </w:tc>
        <w:tc>
          <w:tcPr>
            <w:tcW w:w="762" w:type="dxa"/>
            <w:vMerge w:val="restart"/>
            <w:vAlign w:val="center"/>
          </w:tcPr>
          <w:p w14:paraId="7FBF22E4"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370</w:t>
            </w:r>
          </w:p>
        </w:tc>
        <w:tc>
          <w:tcPr>
            <w:tcW w:w="709" w:type="dxa"/>
            <w:vMerge w:val="restart"/>
            <w:vAlign w:val="center"/>
          </w:tcPr>
          <w:p w14:paraId="62AA93B7"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500</w:t>
            </w:r>
          </w:p>
        </w:tc>
      </w:tr>
      <w:tr w:rsidR="004C24D0" w:rsidRPr="004C24D0" w14:paraId="07941D67" w14:textId="77777777" w:rsidTr="00BC2E55">
        <w:trPr>
          <w:trHeight w:val="288"/>
          <w:jc w:val="center"/>
        </w:trPr>
        <w:tc>
          <w:tcPr>
            <w:tcW w:w="425" w:type="dxa"/>
            <w:vMerge/>
          </w:tcPr>
          <w:p w14:paraId="08D1DA99"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1701" w:type="dxa"/>
            <w:vMerge/>
          </w:tcPr>
          <w:p w14:paraId="75BBE663"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426" w:type="dxa"/>
          </w:tcPr>
          <w:p w14:paraId="448256C1"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w:t>
            </w:r>
          </w:p>
        </w:tc>
        <w:tc>
          <w:tcPr>
            <w:tcW w:w="815" w:type="dxa"/>
            <w:vAlign w:val="center"/>
          </w:tcPr>
          <w:p w14:paraId="57470E71"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9,0%</w:t>
            </w:r>
          </w:p>
        </w:tc>
        <w:tc>
          <w:tcPr>
            <w:tcW w:w="733" w:type="dxa"/>
            <w:vAlign w:val="center"/>
          </w:tcPr>
          <w:p w14:paraId="5C01E735"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52,0%</w:t>
            </w:r>
          </w:p>
        </w:tc>
        <w:tc>
          <w:tcPr>
            <w:tcW w:w="725" w:type="dxa"/>
            <w:vAlign w:val="center"/>
          </w:tcPr>
          <w:p w14:paraId="500FB425"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39,0%</w:t>
            </w:r>
          </w:p>
        </w:tc>
        <w:tc>
          <w:tcPr>
            <w:tcW w:w="634" w:type="dxa"/>
            <w:vAlign w:val="center"/>
          </w:tcPr>
          <w:p w14:paraId="057ECBC2"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0,0%</w:t>
            </w:r>
          </w:p>
        </w:tc>
        <w:tc>
          <w:tcPr>
            <w:tcW w:w="725" w:type="dxa"/>
            <w:vAlign w:val="center"/>
          </w:tcPr>
          <w:p w14:paraId="6C5B7C8F"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0,0%</w:t>
            </w:r>
          </w:p>
        </w:tc>
        <w:tc>
          <w:tcPr>
            <w:tcW w:w="762" w:type="dxa"/>
            <w:vMerge/>
            <w:vAlign w:val="center"/>
          </w:tcPr>
          <w:p w14:paraId="0CC664CD"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709" w:type="dxa"/>
            <w:vMerge/>
            <w:vAlign w:val="center"/>
          </w:tcPr>
          <w:p w14:paraId="3215C0D9"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r>
      <w:tr w:rsidR="004C24D0" w:rsidRPr="004C24D0" w14:paraId="05209FD2" w14:textId="77777777" w:rsidTr="00BC2E55">
        <w:trPr>
          <w:trHeight w:val="288"/>
          <w:jc w:val="center"/>
        </w:trPr>
        <w:tc>
          <w:tcPr>
            <w:tcW w:w="425" w:type="dxa"/>
            <w:vMerge w:val="restart"/>
          </w:tcPr>
          <w:p w14:paraId="5838A05B"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3</w:t>
            </w:r>
          </w:p>
        </w:tc>
        <w:tc>
          <w:tcPr>
            <w:tcW w:w="1701" w:type="dxa"/>
            <w:vMerge w:val="restart"/>
          </w:tcPr>
          <w:p w14:paraId="0F6C95C8" w14:textId="77777777" w:rsidR="004C24D0" w:rsidRPr="004C24D0" w:rsidRDefault="004C24D0" w:rsidP="00BC2E55">
            <w:pPr>
              <w:pStyle w:val="Normal1"/>
              <w:spacing w:after="0" w:line="240" w:lineRule="auto"/>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Well-organized products in stores/stores layout or commercial space harmony</w:t>
            </w:r>
          </w:p>
        </w:tc>
        <w:tc>
          <w:tcPr>
            <w:tcW w:w="426" w:type="dxa"/>
          </w:tcPr>
          <w:p w14:paraId="53BAE183"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F</w:t>
            </w:r>
          </w:p>
        </w:tc>
        <w:tc>
          <w:tcPr>
            <w:tcW w:w="815" w:type="dxa"/>
            <w:vAlign w:val="center"/>
          </w:tcPr>
          <w:p w14:paraId="436A3FD9"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3</w:t>
            </w:r>
          </w:p>
        </w:tc>
        <w:tc>
          <w:tcPr>
            <w:tcW w:w="733" w:type="dxa"/>
            <w:vAlign w:val="center"/>
          </w:tcPr>
          <w:p w14:paraId="5E2038D4"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34</w:t>
            </w:r>
          </w:p>
        </w:tc>
        <w:tc>
          <w:tcPr>
            <w:tcW w:w="725" w:type="dxa"/>
            <w:vAlign w:val="center"/>
          </w:tcPr>
          <w:p w14:paraId="1531046B"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49</w:t>
            </w:r>
          </w:p>
        </w:tc>
        <w:tc>
          <w:tcPr>
            <w:tcW w:w="634" w:type="dxa"/>
            <w:vAlign w:val="center"/>
          </w:tcPr>
          <w:p w14:paraId="148349D3"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13</w:t>
            </w:r>
          </w:p>
        </w:tc>
        <w:tc>
          <w:tcPr>
            <w:tcW w:w="725" w:type="dxa"/>
            <w:vAlign w:val="center"/>
          </w:tcPr>
          <w:p w14:paraId="0BB3EC09"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1</w:t>
            </w:r>
          </w:p>
        </w:tc>
        <w:tc>
          <w:tcPr>
            <w:tcW w:w="762" w:type="dxa"/>
            <w:vMerge w:val="restart"/>
            <w:vAlign w:val="center"/>
          </w:tcPr>
          <w:p w14:paraId="1072DA95"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325</w:t>
            </w:r>
          </w:p>
        </w:tc>
        <w:tc>
          <w:tcPr>
            <w:tcW w:w="709" w:type="dxa"/>
            <w:vMerge w:val="restart"/>
            <w:vAlign w:val="center"/>
          </w:tcPr>
          <w:p w14:paraId="21383A48"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500</w:t>
            </w:r>
          </w:p>
        </w:tc>
      </w:tr>
      <w:tr w:rsidR="004C24D0" w:rsidRPr="004C24D0" w14:paraId="75419E1B" w14:textId="77777777" w:rsidTr="00BC2E55">
        <w:trPr>
          <w:trHeight w:val="288"/>
          <w:jc w:val="center"/>
        </w:trPr>
        <w:tc>
          <w:tcPr>
            <w:tcW w:w="425" w:type="dxa"/>
            <w:vMerge/>
          </w:tcPr>
          <w:p w14:paraId="4F9FEF97"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1701" w:type="dxa"/>
            <w:vMerge/>
          </w:tcPr>
          <w:p w14:paraId="45B74574"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426" w:type="dxa"/>
          </w:tcPr>
          <w:p w14:paraId="22F04590"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w:t>
            </w:r>
          </w:p>
        </w:tc>
        <w:tc>
          <w:tcPr>
            <w:tcW w:w="815" w:type="dxa"/>
            <w:vAlign w:val="center"/>
          </w:tcPr>
          <w:p w14:paraId="76A977A8"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3,0%</w:t>
            </w:r>
          </w:p>
        </w:tc>
        <w:tc>
          <w:tcPr>
            <w:tcW w:w="733" w:type="dxa"/>
            <w:vAlign w:val="center"/>
          </w:tcPr>
          <w:p w14:paraId="5E6059C5"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34,0%</w:t>
            </w:r>
          </w:p>
        </w:tc>
        <w:tc>
          <w:tcPr>
            <w:tcW w:w="725" w:type="dxa"/>
            <w:vAlign w:val="center"/>
          </w:tcPr>
          <w:p w14:paraId="3160D094"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49,0%</w:t>
            </w:r>
          </w:p>
        </w:tc>
        <w:tc>
          <w:tcPr>
            <w:tcW w:w="634" w:type="dxa"/>
            <w:vAlign w:val="center"/>
          </w:tcPr>
          <w:p w14:paraId="6A2E9AD3"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13,0%</w:t>
            </w:r>
          </w:p>
        </w:tc>
        <w:tc>
          <w:tcPr>
            <w:tcW w:w="725" w:type="dxa"/>
            <w:vAlign w:val="center"/>
          </w:tcPr>
          <w:p w14:paraId="18F6816C"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1,0%</w:t>
            </w:r>
          </w:p>
        </w:tc>
        <w:tc>
          <w:tcPr>
            <w:tcW w:w="762" w:type="dxa"/>
            <w:vMerge/>
            <w:vAlign w:val="center"/>
          </w:tcPr>
          <w:p w14:paraId="43CFCDDF"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709" w:type="dxa"/>
            <w:vMerge/>
            <w:vAlign w:val="center"/>
          </w:tcPr>
          <w:p w14:paraId="1619C259"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r>
      <w:tr w:rsidR="004C24D0" w:rsidRPr="004C24D0" w14:paraId="666F54E7" w14:textId="77777777" w:rsidTr="00BC2E55">
        <w:trPr>
          <w:trHeight w:val="288"/>
          <w:jc w:val="center"/>
        </w:trPr>
        <w:tc>
          <w:tcPr>
            <w:tcW w:w="425" w:type="dxa"/>
            <w:vMerge w:val="restart"/>
          </w:tcPr>
          <w:p w14:paraId="715B607A"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4</w:t>
            </w:r>
          </w:p>
        </w:tc>
        <w:tc>
          <w:tcPr>
            <w:tcW w:w="1701" w:type="dxa"/>
            <w:vMerge w:val="restart"/>
          </w:tcPr>
          <w:p w14:paraId="59910D19" w14:textId="77777777" w:rsidR="004C24D0" w:rsidRPr="004C24D0" w:rsidRDefault="004C24D0" w:rsidP="00BC2E55">
            <w:pPr>
              <w:pStyle w:val="Normal1"/>
              <w:spacing w:after="0" w:line="240" w:lineRule="auto"/>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Good corridor dimension</w:t>
            </w:r>
          </w:p>
        </w:tc>
        <w:tc>
          <w:tcPr>
            <w:tcW w:w="426" w:type="dxa"/>
          </w:tcPr>
          <w:p w14:paraId="2CB05DC3"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F</w:t>
            </w:r>
          </w:p>
        </w:tc>
        <w:tc>
          <w:tcPr>
            <w:tcW w:w="815" w:type="dxa"/>
            <w:vAlign w:val="center"/>
          </w:tcPr>
          <w:p w14:paraId="0509C7FA"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19</w:t>
            </w:r>
          </w:p>
        </w:tc>
        <w:tc>
          <w:tcPr>
            <w:tcW w:w="733" w:type="dxa"/>
            <w:vAlign w:val="center"/>
          </w:tcPr>
          <w:p w14:paraId="634975E5"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37</w:t>
            </w:r>
          </w:p>
        </w:tc>
        <w:tc>
          <w:tcPr>
            <w:tcW w:w="725" w:type="dxa"/>
            <w:vAlign w:val="center"/>
          </w:tcPr>
          <w:p w14:paraId="143CB540"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35</w:t>
            </w:r>
          </w:p>
        </w:tc>
        <w:tc>
          <w:tcPr>
            <w:tcW w:w="634" w:type="dxa"/>
            <w:vAlign w:val="center"/>
          </w:tcPr>
          <w:p w14:paraId="780210AB"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9</w:t>
            </w:r>
          </w:p>
        </w:tc>
        <w:tc>
          <w:tcPr>
            <w:tcW w:w="725" w:type="dxa"/>
            <w:vAlign w:val="center"/>
          </w:tcPr>
          <w:p w14:paraId="024667B6"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0</w:t>
            </w:r>
          </w:p>
        </w:tc>
        <w:tc>
          <w:tcPr>
            <w:tcW w:w="762" w:type="dxa"/>
            <w:vMerge w:val="restart"/>
            <w:vAlign w:val="center"/>
          </w:tcPr>
          <w:p w14:paraId="620560B2"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366</w:t>
            </w:r>
          </w:p>
        </w:tc>
        <w:tc>
          <w:tcPr>
            <w:tcW w:w="709" w:type="dxa"/>
            <w:vMerge w:val="restart"/>
            <w:vAlign w:val="center"/>
          </w:tcPr>
          <w:p w14:paraId="035B739F"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500</w:t>
            </w:r>
          </w:p>
        </w:tc>
      </w:tr>
      <w:tr w:rsidR="004C24D0" w:rsidRPr="004C24D0" w14:paraId="6153A14F" w14:textId="77777777" w:rsidTr="00BC2E55">
        <w:trPr>
          <w:trHeight w:val="288"/>
          <w:jc w:val="center"/>
        </w:trPr>
        <w:tc>
          <w:tcPr>
            <w:tcW w:w="425" w:type="dxa"/>
            <w:vMerge/>
          </w:tcPr>
          <w:p w14:paraId="58192052"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1701" w:type="dxa"/>
            <w:vMerge/>
          </w:tcPr>
          <w:p w14:paraId="56F9D409"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426" w:type="dxa"/>
          </w:tcPr>
          <w:p w14:paraId="49484CD6"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w:t>
            </w:r>
          </w:p>
        </w:tc>
        <w:tc>
          <w:tcPr>
            <w:tcW w:w="815" w:type="dxa"/>
            <w:vAlign w:val="center"/>
          </w:tcPr>
          <w:p w14:paraId="75B89956"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19,0%</w:t>
            </w:r>
          </w:p>
        </w:tc>
        <w:tc>
          <w:tcPr>
            <w:tcW w:w="733" w:type="dxa"/>
            <w:vAlign w:val="center"/>
          </w:tcPr>
          <w:p w14:paraId="45DF7227"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37,0%</w:t>
            </w:r>
          </w:p>
        </w:tc>
        <w:tc>
          <w:tcPr>
            <w:tcW w:w="725" w:type="dxa"/>
            <w:vAlign w:val="center"/>
          </w:tcPr>
          <w:p w14:paraId="282B0A07"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35,0%</w:t>
            </w:r>
          </w:p>
        </w:tc>
        <w:tc>
          <w:tcPr>
            <w:tcW w:w="634" w:type="dxa"/>
            <w:vAlign w:val="center"/>
          </w:tcPr>
          <w:p w14:paraId="162C6971"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9,0%</w:t>
            </w:r>
          </w:p>
        </w:tc>
        <w:tc>
          <w:tcPr>
            <w:tcW w:w="725" w:type="dxa"/>
            <w:vAlign w:val="center"/>
          </w:tcPr>
          <w:p w14:paraId="40D5BEAF"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0,0%</w:t>
            </w:r>
          </w:p>
        </w:tc>
        <w:tc>
          <w:tcPr>
            <w:tcW w:w="762" w:type="dxa"/>
            <w:vMerge/>
            <w:vAlign w:val="center"/>
          </w:tcPr>
          <w:p w14:paraId="630126F9"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709" w:type="dxa"/>
            <w:vMerge/>
            <w:vAlign w:val="center"/>
          </w:tcPr>
          <w:p w14:paraId="3E4111C6"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r>
      <w:tr w:rsidR="004C24D0" w:rsidRPr="004C24D0" w14:paraId="1962F8CF" w14:textId="77777777" w:rsidTr="00BC2E55">
        <w:trPr>
          <w:trHeight w:val="288"/>
          <w:jc w:val="center"/>
        </w:trPr>
        <w:tc>
          <w:tcPr>
            <w:tcW w:w="425" w:type="dxa"/>
            <w:vMerge w:val="restart"/>
          </w:tcPr>
          <w:p w14:paraId="60603F5F"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5</w:t>
            </w:r>
          </w:p>
        </w:tc>
        <w:tc>
          <w:tcPr>
            <w:tcW w:w="1701" w:type="dxa"/>
            <w:vMerge w:val="restart"/>
          </w:tcPr>
          <w:p w14:paraId="676BFA06" w14:textId="77777777" w:rsidR="004C24D0" w:rsidRPr="004C24D0" w:rsidRDefault="004C24D0" w:rsidP="00BC2E55">
            <w:pPr>
              <w:pStyle w:val="Normal1"/>
              <w:spacing w:after="0" w:line="240" w:lineRule="auto"/>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Natural lighting</w:t>
            </w:r>
          </w:p>
        </w:tc>
        <w:tc>
          <w:tcPr>
            <w:tcW w:w="426" w:type="dxa"/>
          </w:tcPr>
          <w:p w14:paraId="3463A234"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F</w:t>
            </w:r>
          </w:p>
        </w:tc>
        <w:tc>
          <w:tcPr>
            <w:tcW w:w="815" w:type="dxa"/>
            <w:vAlign w:val="center"/>
          </w:tcPr>
          <w:p w14:paraId="6D527F8D"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8</w:t>
            </w:r>
          </w:p>
        </w:tc>
        <w:tc>
          <w:tcPr>
            <w:tcW w:w="733" w:type="dxa"/>
            <w:vAlign w:val="center"/>
          </w:tcPr>
          <w:p w14:paraId="10F43C30"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48</w:t>
            </w:r>
          </w:p>
        </w:tc>
        <w:tc>
          <w:tcPr>
            <w:tcW w:w="725" w:type="dxa"/>
            <w:vAlign w:val="center"/>
          </w:tcPr>
          <w:p w14:paraId="04B5A993"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37</w:t>
            </w:r>
          </w:p>
        </w:tc>
        <w:tc>
          <w:tcPr>
            <w:tcW w:w="634" w:type="dxa"/>
            <w:vAlign w:val="center"/>
          </w:tcPr>
          <w:p w14:paraId="48371F5A"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6</w:t>
            </w:r>
          </w:p>
        </w:tc>
        <w:tc>
          <w:tcPr>
            <w:tcW w:w="725" w:type="dxa"/>
            <w:vAlign w:val="center"/>
          </w:tcPr>
          <w:p w14:paraId="05BAAD52"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1</w:t>
            </w:r>
          </w:p>
        </w:tc>
        <w:tc>
          <w:tcPr>
            <w:tcW w:w="762" w:type="dxa"/>
            <w:vMerge w:val="restart"/>
            <w:vAlign w:val="center"/>
          </w:tcPr>
          <w:p w14:paraId="6597CC4C"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356</w:t>
            </w:r>
          </w:p>
        </w:tc>
        <w:tc>
          <w:tcPr>
            <w:tcW w:w="709" w:type="dxa"/>
            <w:vMerge w:val="restart"/>
            <w:vAlign w:val="center"/>
          </w:tcPr>
          <w:p w14:paraId="0B857194"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500</w:t>
            </w:r>
          </w:p>
        </w:tc>
      </w:tr>
      <w:tr w:rsidR="004C24D0" w:rsidRPr="004C24D0" w14:paraId="0582D907" w14:textId="77777777" w:rsidTr="00BC2E55">
        <w:trPr>
          <w:trHeight w:val="288"/>
          <w:jc w:val="center"/>
        </w:trPr>
        <w:tc>
          <w:tcPr>
            <w:tcW w:w="425" w:type="dxa"/>
            <w:vMerge/>
          </w:tcPr>
          <w:p w14:paraId="04EFDFF7"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1701" w:type="dxa"/>
            <w:vMerge/>
          </w:tcPr>
          <w:p w14:paraId="016FB424"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426" w:type="dxa"/>
          </w:tcPr>
          <w:p w14:paraId="355E7F67"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w:t>
            </w:r>
          </w:p>
        </w:tc>
        <w:tc>
          <w:tcPr>
            <w:tcW w:w="815" w:type="dxa"/>
            <w:vAlign w:val="center"/>
          </w:tcPr>
          <w:p w14:paraId="054A6059"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8,0%</w:t>
            </w:r>
          </w:p>
        </w:tc>
        <w:tc>
          <w:tcPr>
            <w:tcW w:w="733" w:type="dxa"/>
            <w:vAlign w:val="center"/>
          </w:tcPr>
          <w:p w14:paraId="115EF1B7"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48,0%</w:t>
            </w:r>
          </w:p>
        </w:tc>
        <w:tc>
          <w:tcPr>
            <w:tcW w:w="725" w:type="dxa"/>
            <w:vAlign w:val="center"/>
          </w:tcPr>
          <w:p w14:paraId="026BBE3B"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37,0%</w:t>
            </w:r>
          </w:p>
        </w:tc>
        <w:tc>
          <w:tcPr>
            <w:tcW w:w="634" w:type="dxa"/>
            <w:vAlign w:val="center"/>
          </w:tcPr>
          <w:p w14:paraId="7A6D96DD"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6,0%</w:t>
            </w:r>
          </w:p>
        </w:tc>
        <w:tc>
          <w:tcPr>
            <w:tcW w:w="725" w:type="dxa"/>
            <w:vAlign w:val="center"/>
          </w:tcPr>
          <w:p w14:paraId="59419209"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1,0%</w:t>
            </w:r>
          </w:p>
        </w:tc>
        <w:tc>
          <w:tcPr>
            <w:tcW w:w="762" w:type="dxa"/>
            <w:vMerge/>
            <w:vAlign w:val="center"/>
          </w:tcPr>
          <w:p w14:paraId="438C523D"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709" w:type="dxa"/>
            <w:vMerge/>
            <w:vAlign w:val="center"/>
          </w:tcPr>
          <w:p w14:paraId="793BC85F" w14:textId="77777777" w:rsidR="004C24D0" w:rsidRPr="004C24D0" w:rsidRDefault="004C24D0"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r>
      <w:tr w:rsidR="004C24D0" w:rsidRPr="004C24D0" w14:paraId="5DDFBBBD" w14:textId="77777777" w:rsidTr="00BC2E55">
        <w:trPr>
          <w:trHeight w:val="288"/>
          <w:jc w:val="center"/>
        </w:trPr>
        <w:tc>
          <w:tcPr>
            <w:tcW w:w="6184" w:type="dxa"/>
            <w:gridSpan w:val="8"/>
            <w:tcBorders>
              <w:bottom w:val="single" w:sz="4" w:space="0" w:color="000000"/>
            </w:tcBorders>
            <w:vAlign w:val="center"/>
          </w:tcPr>
          <w:p w14:paraId="07CCA668" w14:textId="77777777" w:rsidR="004C24D0" w:rsidRPr="004C24D0" w:rsidRDefault="004C24D0" w:rsidP="00BC2E55">
            <w:pPr>
              <w:pStyle w:val="Normal1"/>
              <w:spacing w:after="0" w:line="240" w:lineRule="auto"/>
              <w:ind w:firstLine="425"/>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Total</w:t>
            </w:r>
          </w:p>
        </w:tc>
        <w:tc>
          <w:tcPr>
            <w:tcW w:w="762" w:type="dxa"/>
            <w:tcBorders>
              <w:bottom w:val="single" w:sz="4" w:space="0" w:color="000000"/>
            </w:tcBorders>
            <w:vAlign w:val="center"/>
          </w:tcPr>
          <w:p w14:paraId="5118947C"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2092</w:t>
            </w:r>
          </w:p>
        </w:tc>
        <w:tc>
          <w:tcPr>
            <w:tcW w:w="709" w:type="dxa"/>
            <w:tcBorders>
              <w:bottom w:val="single" w:sz="4" w:space="0" w:color="000000"/>
            </w:tcBorders>
            <w:vAlign w:val="center"/>
          </w:tcPr>
          <w:p w14:paraId="3705356F" w14:textId="77777777" w:rsidR="004C24D0" w:rsidRPr="004C24D0" w:rsidRDefault="004C24D0" w:rsidP="00BC2E55">
            <w:pPr>
              <w:pStyle w:val="Normal1"/>
              <w:spacing w:after="0" w:line="240" w:lineRule="auto"/>
              <w:jc w:val="center"/>
              <w:rPr>
                <w:rFonts w:asciiTheme="majorHAnsi" w:eastAsia="Candara" w:hAnsiTheme="majorHAnsi" w:cstheme="majorHAnsi"/>
                <w:bCs/>
                <w:sz w:val="16"/>
                <w:szCs w:val="16"/>
              </w:rPr>
            </w:pPr>
            <w:r w:rsidRPr="004C24D0">
              <w:rPr>
                <w:rFonts w:asciiTheme="majorHAnsi" w:eastAsia="Candara" w:hAnsiTheme="majorHAnsi" w:cstheme="majorHAnsi"/>
                <w:bCs/>
                <w:sz w:val="16"/>
                <w:szCs w:val="16"/>
              </w:rPr>
              <w:t>2500</w:t>
            </w:r>
          </w:p>
        </w:tc>
      </w:tr>
    </w:tbl>
    <w:p w14:paraId="2C9CC56C" w14:textId="77777777" w:rsidR="004C24D0" w:rsidRDefault="004C24D0" w:rsidP="004C24D0">
      <w:pPr>
        <w:ind w:left="567" w:firstLine="283"/>
        <w:jc w:val="both"/>
        <w:rPr>
          <w:rFonts w:asciiTheme="majorHAnsi" w:hAnsiTheme="majorHAnsi" w:cstheme="majorHAnsi"/>
          <w:sz w:val="20"/>
          <w:szCs w:val="20"/>
        </w:rPr>
      </w:pPr>
    </w:p>
    <w:p w14:paraId="491747C8" w14:textId="77777777" w:rsidR="006E0B85" w:rsidRDefault="006E0B85" w:rsidP="004C24D0">
      <w:pPr>
        <w:ind w:left="567" w:firstLine="283"/>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C24D0" w14:paraId="3AA9A428" w14:textId="77777777" w:rsidTr="00BC2E55">
        <w:tc>
          <w:tcPr>
            <w:tcW w:w="9060" w:type="dxa"/>
          </w:tcPr>
          <w:p w14:paraId="05C6E772" w14:textId="633C43C3" w:rsidR="004C24D0" w:rsidRDefault="004C24D0" w:rsidP="00BC2E55">
            <w:pPr>
              <w:jc w:val="center"/>
              <w:rPr>
                <w:rFonts w:asciiTheme="majorHAnsi" w:hAnsiTheme="majorHAnsi" w:cstheme="majorHAnsi"/>
                <w:sz w:val="20"/>
                <w:szCs w:val="20"/>
              </w:rPr>
            </w:pPr>
            <w:r w:rsidRPr="00B43857">
              <w:rPr>
                <w:rFonts w:ascii="Times New Roman" w:eastAsia="Times New Roman" w:hAnsi="Times New Roman" w:cs="Times New Roman"/>
                <w:noProof/>
                <w:sz w:val="24"/>
                <w:szCs w:val="24"/>
              </w:rPr>
              <w:drawing>
                <wp:inline distT="0" distB="0" distL="0" distR="0" wp14:anchorId="1A0086AE" wp14:editId="7B022022">
                  <wp:extent cx="3536831" cy="923548"/>
                  <wp:effectExtent l="0" t="0" r="6985" b="0"/>
                  <wp:docPr id="17"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1"/>
                          <a:srcRect l="4519" t="10000" r="9386" b="11777"/>
                          <a:stretch>
                            <a:fillRect/>
                          </a:stretch>
                        </pic:blipFill>
                        <pic:spPr>
                          <a:xfrm>
                            <a:off x="0" y="0"/>
                            <a:ext cx="3648698" cy="952759"/>
                          </a:xfrm>
                          <a:prstGeom prst="rect">
                            <a:avLst/>
                          </a:prstGeom>
                          <a:ln/>
                        </pic:spPr>
                      </pic:pic>
                    </a:graphicData>
                  </a:graphic>
                </wp:inline>
              </w:drawing>
            </w:r>
          </w:p>
        </w:tc>
      </w:tr>
      <w:tr w:rsidR="004C24D0" w14:paraId="2AD03C5A" w14:textId="77777777" w:rsidTr="00BC2E55">
        <w:tc>
          <w:tcPr>
            <w:tcW w:w="9060" w:type="dxa"/>
          </w:tcPr>
          <w:p w14:paraId="190B5EA9" w14:textId="77777777" w:rsidR="004C24D0" w:rsidRPr="00EF3301" w:rsidRDefault="004C24D0" w:rsidP="00BC2E55">
            <w:pPr>
              <w:jc w:val="center"/>
              <w:rPr>
                <w:rFonts w:asciiTheme="majorHAnsi" w:hAnsiTheme="majorHAnsi" w:cstheme="majorHAnsi"/>
                <w:bCs/>
                <w:sz w:val="20"/>
                <w:szCs w:val="20"/>
              </w:rPr>
            </w:pPr>
          </w:p>
          <w:p w14:paraId="643B41D9" w14:textId="70B0D2FF" w:rsidR="004C24D0" w:rsidRDefault="004C24D0" w:rsidP="00BC2E5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4C24D0">
              <w:rPr>
                <w:rFonts w:asciiTheme="majorHAnsi" w:hAnsiTheme="majorHAnsi" w:cstheme="majorHAnsi"/>
                <w:bCs/>
                <w:sz w:val="16"/>
                <w:szCs w:val="16"/>
              </w:rPr>
              <w:t>13. Continuous Lines for Physical Factors</w:t>
            </w:r>
          </w:p>
          <w:p w14:paraId="505A1479" w14:textId="77777777" w:rsidR="004C24D0" w:rsidRPr="00EF3301" w:rsidRDefault="004C24D0" w:rsidP="00BC2E55">
            <w:pPr>
              <w:jc w:val="center"/>
              <w:rPr>
                <w:rFonts w:asciiTheme="majorHAnsi" w:hAnsiTheme="majorHAnsi" w:cstheme="majorHAnsi"/>
                <w:bCs/>
                <w:sz w:val="20"/>
                <w:szCs w:val="20"/>
              </w:rPr>
            </w:pPr>
          </w:p>
        </w:tc>
      </w:tr>
    </w:tbl>
    <w:p w14:paraId="13EECD77" w14:textId="6F7C49BA" w:rsidR="004C24D0" w:rsidRDefault="00067151" w:rsidP="00067151">
      <w:pPr>
        <w:pStyle w:val="ListParagraph"/>
        <w:numPr>
          <w:ilvl w:val="1"/>
          <w:numId w:val="3"/>
        </w:numPr>
        <w:ind w:left="851" w:hanging="284"/>
        <w:jc w:val="both"/>
        <w:rPr>
          <w:rFonts w:asciiTheme="minorHAnsi" w:hAnsiTheme="minorHAnsi" w:cstheme="minorHAnsi"/>
          <w:b/>
          <w:bCs/>
          <w:sz w:val="18"/>
          <w:szCs w:val="18"/>
        </w:rPr>
      </w:pPr>
      <w:r w:rsidRPr="00067151">
        <w:rPr>
          <w:rFonts w:asciiTheme="minorHAnsi" w:hAnsiTheme="minorHAnsi" w:cstheme="minorHAnsi"/>
          <w:b/>
          <w:bCs/>
          <w:sz w:val="18"/>
          <w:szCs w:val="18"/>
        </w:rPr>
        <w:t>RESPONDENT’S RESPONSE REGARDING THE PHYSICAL ASPECT VARIABLE OF CORRIDOR B</w:t>
      </w:r>
    </w:p>
    <w:p w14:paraId="480B7A8B" w14:textId="77777777" w:rsidR="00067151" w:rsidRDefault="00067151" w:rsidP="00067151">
      <w:pPr>
        <w:jc w:val="both"/>
        <w:rPr>
          <w:rFonts w:asciiTheme="minorHAnsi" w:hAnsiTheme="minorHAnsi" w:cstheme="minorHAnsi"/>
          <w:b/>
          <w:bCs/>
          <w:sz w:val="18"/>
          <w:szCs w:val="18"/>
        </w:rPr>
      </w:pPr>
    </w:p>
    <w:tbl>
      <w:tblPr>
        <w:tblW w:w="7655" w:type="dxa"/>
        <w:jc w:val="center"/>
        <w:tblLayout w:type="fixed"/>
        <w:tblLook w:val="0400" w:firstRow="0" w:lastRow="0" w:firstColumn="0" w:lastColumn="0" w:noHBand="0" w:noVBand="1"/>
      </w:tblPr>
      <w:tblGrid>
        <w:gridCol w:w="425"/>
        <w:gridCol w:w="1701"/>
        <w:gridCol w:w="426"/>
        <w:gridCol w:w="815"/>
        <w:gridCol w:w="733"/>
        <w:gridCol w:w="725"/>
        <w:gridCol w:w="634"/>
        <w:gridCol w:w="725"/>
        <w:gridCol w:w="762"/>
        <w:gridCol w:w="709"/>
      </w:tblGrid>
      <w:tr w:rsidR="00067151" w:rsidRPr="00067151" w14:paraId="4A11B202" w14:textId="77777777" w:rsidTr="00BC2E55">
        <w:trPr>
          <w:trHeight w:val="141"/>
          <w:tblHeader/>
          <w:jc w:val="center"/>
        </w:trPr>
        <w:tc>
          <w:tcPr>
            <w:tcW w:w="7655" w:type="dxa"/>
            <w:gridSpan w:val="10"/>
            <w:tcBorders>
              <w:bottom w:val="single" w:sz="4" w:space="0" w:color="000000"/>
            </w:tcBorders>
          </w:tcPr>
          <w:p w14:paraId="3A9A3C8D"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Table 10. Respondent’s Response Regarding Social Aspect Variable of Corridor B</w:t>
            </w:r>
          </w:p>
        </w:tc>
      </w:tr>
      <w:tr w:rsidR="00067151" w:rsidRPr="00067151" w14:paraId="1D9EA254" w14:textId="77777777" w:rsidTr="00067151">
        <w:trPr>
          <w:trHeight w:val="288"/>
          <w:tblHeader/>
          <w:jc w:val="center"/>
        </w:trPr>
        <w:tc>
          <w:tcPr>
            <w:tcW w:w="425" w:type="dxa"/>
            <w:vMerge w:val="restart"/>
            <w:tcBorders>
              <w:top w:val="single" w:sz="4" w:space="0" w:color="000000"/>
              <w:bottom w:val="single" w:sz="4" w:space="0" w:color="000000"/>
            </w:tcBorders>
            <w:vAlign w:val="center"/>
          </w:tcPr>
          <w:p w14:paraId="23E6C6D4"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No</w:t>
            </w:r>
          </w:p>
        </w:tc>
        <w:tc>
          <w:tcPr>
            <w:tcW w:w="2127" w:type="dxa"/>
            <w:gridSpan w:val="2"/>
            <w:vMerge w:val="restart"/>
            <w:tcBorders>
              <w:top w:val="single" w:sz="4" w:space="0" w:color="000000"/>
              <w:bottom w:val="single" w:sz="4" w:space="0" w:color="000000"/>
            </w:tcBorders>
            <w:vAlign w:val="center"/>
          </w:tcPr>
          <w:p w14:paraId="67666D28"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Statement</w:t>
            </w:r>
          </w:p>
        </w:tc>
        <w:tc>
          <w:tcPr>
            <w:tcW w:w="3632" w:type="dxa"/>
            <w:gridSpan w:val="5"/>
            <w:tcBorders>
              <w:top w:val="single" w:sz="4" w:space="0" w:color="000000"/>
            </w:tcBorders>
          </w:tcPr>
          <w:p w14:paraId="5F7695EF"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Frequency (number of respondents)</w:t>
            </w:r>
          </w:p>
          <w:p w14:paraId="6362DC12"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on Likert Scale</w:t>
            </w:r>
          </w:p>
        </w:tc>
        <w:tc>
          <w:tcPr>
            <w:tcW w:w="762" w:type="dxa"/>
            <w:vMerge w:val="restart"/>
            <w:tcBorders>
              <w:top w:val="single" w:sz="4" w:space="0" w:color="000000"/>
              <w:bottom w:val="single" w:sz="4" w:space="0" w:color="000000"/>
            </w:tcBorders>
            <w:vAlign w:val="center"/>
          </w:tcPr>
          <w:p w14:paraId="62A18E1B"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Actual Score</w:t>
            </w:r>
          </w:p>
        </w:tc>
        <w:tc>
          <w:tcPr>
            <w:tcW w:w="709" w:type="dxa"/>
            <w:vMerge w:val="restart"/>
            <w:tcBorders>
              <w:top w:val="single" w:sz="4" w:space="0" w:color="000000"/>
              <w:bottom w:val="single" w:sz="4" w:space="0" w:color="000000"/>
            </w:tcBorders>
            <w:vAlign w:val="center"/>
          </w:tcPr>
          <w:p w14:paraId="6AD58D67"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Ideal Score</w:t>
            </w:r>
          </w:p>
        </w:tc>
      </w:tr>
      <w:tr w:rsidR="00067151" w:rsidRPr="00067151" w14:paraId="2644B92B" w14:textId="77777777" w:rsidTr="00067151">
        <w:trPr>
          <w:trHeight w:val="288"/>
          <w:tblHeader/>
          <w:jc w:val="center"/>
        </w:trPr>
        <w:tc>
          <w:tcPr>
            <w:tcW w:w="425" w:type="dxa"/>
            <w:vMerge/>
            <w:tcBorders>
              <w:top w:val="single" w:sz="4" w:space="0" w:color="000000"/>
              <w:bottom w:val="single" w:sz="4" w:space="0" w:color="000000"/>
            </w:tcBorders>
            <w:vAlign w:val="center"/>
          </w:tcPr>
          <w:p w14:paraId="69C6385F"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2127" w:type="dxa"/>
            <w:gridSpan w:val="2"/>
            <w:vMerge/>
            <w:tcBorders>
              <w:top w:val="single" w:sz="4" w:space="0" w:color="000000"/>
              <w:bottom w:val="single" w:sz="4" w:space="0" w:color="000000"/>
            </w:tcBorders>
            <w:vAlign w:val="center"/>
          </w:tcPr>
          <w:p w14:paraId="746D75C4"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815" w:type="dxa"/>
            <w:tcBorders>
              <w:bottom w:val="single" w:sz="4" w:space="0" w:color="000000"/>
            </w:tcBorders>
          </w:tcPr>
          <w:p w14:paraId="264BD791"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5</w:t>
            </w:r>
          </w:p>
        </w:tc>
        <w:tc>
          <w:tcPr>
            <w:tcW w:w="733" w:type="dxa"/>
            <w:tcBorders>
              <w:bottom w:val="single" w:sz="4" w:space="0" w:color="000000"/>
            </w:tcBorders>
          </w:tcPr>
          <w:p w14:paraId="469996CA"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4</w:t>
            </w:r>
          </w:p>
        </w:tc>
        <w:tc>
          <w:tcPr>
            <w:tcW w:w="725" w:type="dxa"/>
            <w:tcBorders>
              <w:bottom w:val="single" w:sz="4" w:space="0" w:color="000000"/>
            </w:tcBorders>
          </w:tcPr>
          <w:p w14:paraId="0D3A974E"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3</w:t>
            </w:r>
          </w:p>
        </w:tc>
        <w:tc>
          <w:tcPr>
            <w:tcW w:w="634" w:type="dxa"/>
            <w:tcBorders>
              <w:bottom w:val="single" w:sz="4" w:space="0" w:color="000000"/>
            </w:tcBorders>
          </w:tcPr>
          <w:p w14:paraId="1BCB4F99"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2</w:t>
            </w:r>
          </w:p>
        </w:tc>
        <w:tc>
          <w:tcPr>
            <w:tcW w:w="725" w:type="dxa"/>
            <w:tcBorders>
              <w:bottom w:val="single" w:sz="4" w:space="0" w:color="000000"/>
            </w:tcBorders>
          </w:tcPr>
          <w:p w14:paraId="61B96643"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w:t>
            </w:r>
          </w:p>
        </w:tc>
        <w:tc>
          <w:tcPr>
            <w:tcW w:w="762" w:type="dxa"/>
            <w:vMerge/>
            <w:tcBorders>
              <w:top w:val="single" w:sz="4" w:space="0" w:color="000000"/>
              <w:bottom w:val="single" w:sz="4" w:space="0" w:color="000000"/>
            </w:tcBorders>
            <w:vAlign w:val="center"/>
          </w:tcPr>
          <w:p w14:paraId="209515B2"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709" w:type="dxa"/>
            <w:vMerge/>
            <w:tcBorders>
              <w:top w:val="single" w:sz="4" w:space="0" w:color="000000"/>
              <w:bottom w:val="single" w:sz="4" w:space="0" w:color="000000"/>
            </w:tcBorders>
            <w:vAlign w:val="center"/>
          </w:tcPr>
          <w:p w14:paraId="126E2316"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r>
      <w:tr w:rsidR="00067151" w:rsidRPr="00067151" w14:paraId="1E1231B1" w14:textId="77777777" w:rsidTr="00BC2E55">
        <w:trPr>
          <w:trHeight w:val="288"/>
          <w:jc w:val="center"/>
        </w:trPr>
        <w:tc>
          <w:tcPr>
            <w:tcW w:w="425" w:type="dxa"/>
            <w:vMerge w:val="restart"/>
            <w:tcBorders>
              <w:top w:val="single" w:sz="4" w:space="0" w:color="000000"/>
            </w:tcBorders>
          </w:tcPr>
          <w:p w14:paraId="3580669C"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w:t>
            </w:r>
          </w:p>
        </w:tc>
        <w:tc>
          <w:tcPr>
            <w:tcW w:w="1701" w:type="dxa"/>
            <w:vMerge w:val="restart"/>
            <w:tcBorders>
              <w:top w:val="single" w:sz="4" w:space="0" w:color="000000"/>
            </w:tcBorders>
          </w:tcPr>
          <w:p w14:paraId="19ED4D29" w14:textId="77777777" w:rsidR="00067151" w:rsidRPr="00067151" w:rsidRDefault="00067151" w:rsidP="00BC2E55">
            <w:pPr>
              <w:pStyle w:val="Normal1"/>
              <w:spacing w:after="0" w:line="240" w:lineRule="auto"/>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I feel past history and memory</w:t>
            </w:r>
          </w:p>
        </w:tc>
        <w:tc>
          <w:tcPr>
            <w:tcW w:w="426" w:type="dxa"/>
            <w:tcBorders>
              <w:top w:val="single" w:sz="4" w:space="0" w:color="000000"/>
            </w:tcBorders>
          </w:tcPr>
          <w:p w14:paraId="3FB5D33E"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38</w:t>
            </w:r>
          </w:p>
        </w:tc>
        <w:tc>
          <w:tcPr>
            <w:tcW w:w="815" w:type="dxa"/>
            <w:tcBorders>
              <w:top w:val="single" w:sz="4" w:space="0" w:color="000000"/>
            </w:tcBorders>
            <w:vAlign w:val="center"/>
          </w:tcPr>
          <w:p w14:paraId="3D75D7F3"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38</w:t>
            </w:r>
          </w:p>
        </w:tc>
        <w:tc>
          <w:tcPr>
            <w:tcW w:w="733" w:type="dxa"/>
            <w:tcBorders>
              <w:top w:val="single" w:sz="4" w:space="0" w:color="000000"/>
            </w:tcBorders>
            <w:vAlign w:val="center"/>
          </w:tcPr>
          <w:p w14:paraId="6CEA6ABA"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11</w:t>
            </w:r>
          </w:p>
        </w:tc>
        <w:tc>
          <w:tcPr>
            <w:tcW w:w="725" w:type="dxa"/>
            <w:tcBorders>
              <w:top w:val="single" w:sz="4" w:space="0" w:color="000000"/>
            </w:tcBorders>
            <w:vAlign w:val="center"/>
          </w:tcPr>
          <w:p w14:paraId="780D5F86"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12</w:t>
            </w:r>
          </w:p>
        </w:tc>
        <w:tc>
          <w:tcPr>
            <w:tcW w:w="634" w:type="dxa"/>
            <w:tcBorders>
              <w:top w:val="single" w:sz="4" w:space="0" w:color="000000"/>
            </w:tcBorders>
            <w:vAlign w:val="center"/>
          </w:tcPr>
          <w:p w14:paraId="34167E8F"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w:t>
            </w:r>
          </w:p>
        </w:tc>
        <w:tc>
          <w:tcPr>
            <w:tcW w:w="725" w:type="dxa"/>
            <w:tcBorders>
              <w:top w:val="single" w:sz="4" w:space="0" w:color="000000"/>
            </w:tcBorders>
            <w:vAlign w:val="center"/>
          </w:tcPr>
          <w:p w14:paraId="5E01F68F"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400</w:t>
            </w:r>
          </w:p>
        </w:tc>
        <w:tc>
          <w:tcPr>
            <w:tcW w:w="762" w:type="dxa"/>
            <w:vMerge w:val="restart"/>
            <w:tcBorders>
              <w:top w:val="single" w:sz="4" w:space="0" w:color="000000"/>
            </w:tcBorders>
            <w:vAlign w:val="center"/>
          </w:tcPr>
          <w:p w14:paraId="0C5CB826"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500</w:t>
            </w:r>
          </w:p>
        </w:tc>
        <w:tc>
          <w:tcPr>
            <w:tcW w:w="709" w:type="dxa"/>
            <w:vMerge w:val="restart"/>
            <w:tcBorders>
              <w:top w:val="single" w:sz="4" w:space="0" w:color="000000"/>
            </w:tcBorders>
            <w:vAlign w:val="center"/>
          </w:tcPr>
          <w:p w14:paraId="5C11485E"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500</w:t>
            </w:r>
          </w:p>
        </w:tc>
      </w:tr>
      <w:tr w:rsidR="00067151" w:rsidRPr="00067151" w14:paraId="53B4C986" w14:textId="77777777" w:rsidTr="00BC2E55">
        <w:trPr>
          <w:trHeight w:val="288"/>
          <w:jc w:val="center"/>
        </w:trPr>
        <w:tc>
          <w:tcPr>
            <w:tcW w:w="425" w:type="dxa"/>
            <w:vMerge/>
            <w:tcBorders>
              <w:top w:val="single" w:sz="4" w:space="0" w:color="000000"/>
            </w:tcBorders>
          </w:tcPr>
          <w:p w14:paraId="3B090A39"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1701" w:type="dxa"/>
            <w:vMerge/>
            <w:tcBorders>
              <w:top w:val="single" w:sz="4" w:space="0" w:color="000000"/>
            </w:tcBorders>
          </w:tcPr>
          <w:p w14:paraId="64DA0C04"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426" w:type="dxa"/>
          </w:tcPr>
          <w:p w14:paraId="1C0BD118"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38,0%</w:t>
            </w:r>
          </w:p>
        </w:tc>
        <w:tc>
          <w:tcPr>
            <w:tcW w:w="815" w:type="dxa"/>
            <w:vAlign w:val="center"/>
          </w:tcPr>
          <w:p w14:paraId="0C613ED1"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38,0%</w:t>
            </w:r>
          </w:p>
        </w:tc>
        <w:tc>
          <w:tcPr>
            <w:tcW w:w="733" w:type="dxa"/>
            <w:vAlign w:val="center"/>
          </w:tcPr>
          <w:p w14:paraId="09B39B24"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11,0%</w:t>
            </w:r>
          </w:p>
        </w:tc>
        <w:tc>
          <w:tcPr>
            <w:tcW w:w="725" w:type="dxa"/>
            <w:vAlign w:val="center"/>
          </w:tcPr>
          <w:p w14:paraId="4A5364EE"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12,0%</w:t>
            </w:r>
          </w:p>
        </w:tc>
        <w:tc>
          <w:tcPr>
            <w:tcW w:w="634" w:type="dxa"/>
            <w:vAlign w:val="center"/>
          </w:tcPr>
          <w:p w14:paraId="7C53E8C8"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1,0%</w:t>
            </w:r>
          </w:p>
        </w:tc>
        <w:tc>
          <w:tcPr>
            <w:tcW w:w="725" w:type="dxa"/>
            <w:vAlign w:val="center"/>
          </w:tcPr>
          <w:p w14:paraId="3A163732"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5,0%</w:t>
            </w:r>
          </w:p>
        </w:tc>
        <w:tc>
          <w:tcPr>
            <w:tcW w:w="762" w:type="dxa"/>
            <w:vMerge/>
            <w:tcBorders>
              <w:top w:val="single" w:sz="4" w:space="0" w:color="000000"/>
            </w:tcBorders>
            <w:vAlign w:val="center"/>
          </w:tcPr>
          <w:p w14:paraId="01503A6E"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709" w:type="dxa"/>
            <w:vMerge/>
            <w:tcBorders>
              <w:top w:val="single" w:sz="4" w:space="0" w:color="000000"/>
            </w:tcBorders>
            <w:vAlign w:val="center"/>
          </w:tcPr>
          <w:p w14:paraId="7DDE4973"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r>
      <w:tr w:rsidR="00067151" w:rsidRPr="00067151" w14:paraId="0D8C1A75" w14:textId="77777777" w:rsidTr="00BC2E55">
        <w:trPr>
          <w:trHeight w:val="288"/>
          <w:jc w:val="center"/>
        </w:trPr>
        <w:tc>
          <w:tcPr>
            <w:tcW w:w="425" w:type="dxa"/>
            <w:vMerge w:val="restart"/>
          </w:tcPr>
          <w:p w14:paraId="59A3EBBA"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2</w:t>
            </w:r>
          </w:p>
        </w:tc>
        <w:tc>
          <w:tcPr>
            <w:tcW w:w="1701" w:type="dxa"/>
            <w:vMerge w:val="restart"/>
          </w:tcPr>
          <w:p w14:paraId="00971471" w14:textId="77777777" w:rsidR="00067151" w:rsidRPr="00067151" w:rsidRDefault="00067151" w:rsidP="00BC2E55">
            <w:pPr>
              <w:pStyle w:val="Normal1"/>
              <w:spacing w:after="0" w:line="240" w:lineRule="auto"/>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Masses and crowds are part of the ambiance</w:t>
            </w:r>
          </w:p>
        </w:tc>
        <w:tc>
          <w:tcPr>
            <w:tcW w:w="426" w:type="dxa"/>
          </w:tcPr>
          <w:p w14:paraId="3EF7ECAC"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41</w:t>
            </w:r>
          </w:p>
        </w:tc>
        <w:tc>
          <w:tcPr>
            <w:tcW w:w="815" w:type="dxa"/>
            <w:vAlign w:val="center"/>
          </w:tcPr>
          <w:p w14:paraId="483F501C"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46</w:t>
            </w:r>
          </w:p>
        </w:tc>
        <w:tc>
          <w:tcPr>
            <w:tcW w:w="733" w:type="dxa"/>
            <w:vAlign w:val="center"/>
          </w:tcPr>
          <w:p w14:paraId="3FF12E5E"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10</w:t>
            </w:r>
          </w:p>
        </w:tc>
        <w:tc>
          <w:tcPr>
            <w:tcW w:w="725" w:type="dxa"/>
            <w:vAlign w:val="center"/>
          </w:tcPr>
          <w:p w14:paraId="228CB114"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3</w:t>
            </w:r>
          </w:p>
        </w:tc>
        <w:tc>
          <w:tcPr>
            <w:tcW w:w="634" w:type="dxa"/>
            <w:vAlign w:val="center"/>
          </w:tcPr>
          <w:p w14:paraId="0A721972"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0</w:t>
            </w:r>
          </w:p>
        </w:tc>
        <w:tc>
          <w:tcPr>
            <w:tcW w:w="725" w:type="dxa"/>
            <w:vAlign w:val="center"/>
          </w:tcPr>
          <w:p w14:paraId="5646E156"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425</w:t>
            </w:r>
          </w:p>
        </w:tc>
        <w:tc>
          <w:tcPr>
            <w:tcW w:w="762" w:type="dxa"/>
            <w:vMerge w:val="restart"/>
            <w:vAlign w:val="center"/>
          </w:tcPr>
          <w:p w14:paraId="783F7F8C"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500</w:t>
            </w:r>
          </w:p>
        </w:tc>
        <w:tc>
          <w:tcPr>
            <w:tcW w:w="709" w:type="dxa"/>
            <w:vMerge w:val="restart"/>
            <w:vAlign w:val="center"/>
          </w:tcPr>
          <w:p w14:paraId="370D1FDC"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500</w:t>
            </w:r>
          </w:p>
        </w:tc>
      </w:tr>
      <w:tr w:rsidR="00067151" w:rsidRPr="00067151" w14:paraId="4C5540B9" w14:textId="77777777" w:rsidTr="00BC2E55">
        <w:trPr>
          <w:trHeight w:val="288"/>
          <w:jc w:val="center"/>
        </w:trPr>
        <w:tc>
          <w:tcPr>
            <w:tcW w:w="425" w:type="dxa"/>
            <w:vMerge/>
          </w:tcPr>
          <w:p w14:paraId="52DFC4AF"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1701" w:type="dxa"/>
            <w:vMerge/>
          </w:tcPr>
          <w:p w14:paraId="6D8940AB"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426" w:type="dxa"/>
          </w:tcPr>
          <w:p w14:paraId="4582CAD2"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41,0%</w:t>
            </w:r>
          </w:p>
        </w:tc>
        <w:tc>
          <w:tcPr>
            <w:tcW w:w="815" w:type="dxa"/>
            <w:vAlign w:val="center"/>
          </w:tcPr>
          <w:p w14:paraId="45ABA6F1"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46,0%</w:t>
            </w:r>
          </w:p>
        </w:tc>
        <w:tc>
          <w:tcPr>
            <w:tcW w:w="733" w:type="dxa"/>
            <w:vAlign w:val="center"/>
          </w:tcPr>
          <w:p w14:paraId="65303E6B"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10,0%</w:t>
            </w:r>
          </w:p>
        </w:tc>
        <w:tc>
          <w:tcPr>
            <w:tcW w:w="725" w:type="dxa"/>
            <w:vAlign w:val="center"/>
          </w:tcPr>
          <w:p w14:paraId="06D78B08"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3,0%</w:t>
            </w:r>
          </w:p>
        </w:tc>
        <w:tc>
          <w:tcPr>
            <w:tcW w:w="634" w:type="dxa"/>
            <w:vAlign w:val="center"/>
          </w:tcPr>
          <w:p w14:paraId="15FD6490"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0,0%</w:t>
            </w:r>
          </w:p>
        </w:tc>
        <w:tc>
          <w:tcPr>
            <w:tcW w:w="725" w:type="dxa"/>
            <w:vAlign w:val="center"/>
          </w:tcPr>
          <w:p w14:paraId="350793B2"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35,0%</w:t>
            </w:r>
          </w:p>
        </w:tc>
        <w:tc>
          <w:tcPr>
            <w:tcW w:w="762" w:type="dxa"/>
            <w:vMerge/>
            <w:vAlign w:val="center"/>
          </w:tcPr>
          <w:p w14:paraId="7EB9F405"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709" w:type="dxa"/>
            <w:vMerge/>
            <w:vAlign w:val="center"/>
          </w:tcPr>
          <w:p w14:paraId="3ED35449"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r>
      <w:tr w:rsidR="00067151" w:rsidRPr="00067151" w14:paraId="41D620E8" w14:textId="77777777" w:rsidTr="00BC2E55">
        <w:trPr>
          <w:trHeight w:val="288"/>
          <w:jc w:val="center"/>
        </w:trPr>
        <w:tc>
          <w:tcPr>
            <w:tcW w:w="425" w:type="dxa"/>
            <w:vMerge w:val="restart"/>
          </w:tcPr>
          <w:p w14:paraId="7DA0C8A1"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3</w:t>
            </w:r>
          </w:p>
        </w:tc>
        <w:tc>
          <w:tcPr>
            <w:tcW w:w="1701" w:type="dxa"/>
            <w:vMerge w:val="restart"/>
          </w:tcPr>
          <w:p w14:paraId="1C3DB703" w14:textId="77777777" w:rsidR="00067151" w:rsidRPr="00067151" w:rsidRDefault="00067151" w:rsidP="00BC2E55">
            <w:pPr>
              <w:pStyle w:val="Normal1"/>
              <w:spacing w:after="0" w:line="240" w:lineRule="auto"/>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I feel a strong religious influence</w:t>
            </w:r>
          </w:p>
        </w:tc>
        <w:tc>
          <w:tcPr>
            <w:tcW w:w="426" w:type="dxa"/>
          </w:tcPr>
          <w:p w14:paraId="06A29E93"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38</w:t>
            </w:r>
          </w:p>
        </w:tc>
        <w:tc>
          <w:tcPr>
            <w:tcW w:w="815" w:type="dxa"/>
            <w:vAlign w:val="center"/>
          </w:tcPr>
          <w:p w14:paraId="27AA0E86"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32</w:t>
            </w:r>
          </w:p>
        </w:tc>
        <w:tc>
          <w:tcPr>
            <w:tcW w:w="733" w:type="dxa"/>
            <w:vAlign w:val="center"/>
          </w:tcPr>
          <w:p w14:paraId="41FBE918"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27</w:t>
            </w:r>
          </w:p>
        </w:tc>
        <w:tc>
          <w:tcPr>
            <w:tcW w:w="725" w:type="dxa"/>
            <w:vAlign w:val="center"/>
          </w:tcPr>
          <w:p w14:paraId="782A2352"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w:t>
            </w:r>
          </w:p>
        </w:tc>
        <w:tc>
          <w:tcPr>
            <w:tcW w:w="634" w:type="dxa"/>
            <w:vAlign w:val="center"/>
          </w:tcPr>
          <w:p w14:paraId="0399E652"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2</w:t>
            </w:r>
          </w:p>
        </w:tc>
        <w:tc>
          <w:tcPr>
            <w:tcW w:w="725" w:type="dxa"/>
            <w:vAlign w:val="center"/>
          </w:tcPr>
          <w:p w14:paraId="4225900F"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403</w:t>
            </w:r>
          </w:p>
        </w:tc>
        <w:tc>
          <w:tcPr>
            <w:tcW w:w="762" w:type="dxa"/>
            <w:vMerge w:val="restart"/>
            <w:vAlign w:val="center"/>
          </w:tcPr>
          <w:p w14:paraId="36147919"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500</w:t>
            </w:r>
          </w:p>
        </w:tc>
        <w:tc>
          <w:tcPr>
            <w:tcW w:w="709" w:type="dxa"/>
            <w:vMerge w:val="restart"/>
            <w:vAlign w:val="center"/>
          </w:tcPr>
          <w:p w14:paraId="4A769244"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500</w:t>
            </w:r>
          </w:p>
        </w:tc>
      </w:tr>
      <w:tr w:rsidR="00067151" w:rsidRPr="00067151" w14:paraId="185FC488" w14:textId="77777777" w:rsidTr="00BC2E55">
        <w:trPr>
          <w:trHeight w:val="288"/>
          <w:jc w:val="center"/>
        </w:trPr>
        <w:tc>
          <w:tcPr>
            <w:tcW w:w="425" w:type="dxa"/>
            <w:vMerge/>
          </w:tcPr>
          <w:p w14:paraId="4EB934D4"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1701" w:type="dxa"/>
            <w:vMerge/>
          </w:tcPr>
          <w:p w14:paraId="322C8CF9"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426" w:type="dxa"/>
          </w:tcPr>
          <w:p w14:paraId="7228EBC5"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38,0%</w:t>
            </w:r>
          </w:p>
        </w:tc>
        <w:tc>
          <w:tcPr>
            <w:tcW w:w="815" w:type="dxa"/>
            <w:vAlign w:val="center"/>
          </w:tcPr>
          <w:p w14:paraId="26E9D110"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32,0%</w:t>
            </w:r>
          </w:p>
        </w:tc>
        <w:tc>
          <w:tcPr>
            <w:tcW w:w="733" w:type="dxa"/>
            <w:vAlign w:val="center"/>
          </w:tcPr>
          <w:p w14:paraId="73062D40"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27,0%</w:t>
            </w:r>
          </w:p>
        </w:tc>
        <w:tc>
          <w:tcPr>
            <w:tcW w:w="725" w:type="dxa"/>
            <w:vAlign w:val="center"/>
          </w:tcPr>
          <w:p w14:paraId="4F02D34E"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1,0%</w:t>
            </w:r>
          </w:p>
        </w:tc>
        <w:tc>
          <w:tcPr>
            <w:tcW w:w="634" w:type="dxa"/>
            <w:vAlign w:val="center"/>
          </w:tcPr>
          <w:p w14:paraId="3A713645"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2,0%</w:t>
            </w:r>
          </w:p>
        </w:tc>
        <w:tc>
          <w:tcPr>
            <w:tcW w:w="725" w:type="dxa"/>
            <w:vAlign w:val="center"/>
          </w:tcPr>
          <w:p w14:paraId="243BD43A"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27,0%</w:t>
            </w:r>
          </w:p>
        </w:tc>
        <w:tc>
          <w:tcPr>
            <w:tcW w:w="762" w:type="dxa"/>
            <w:vMerge/>
            <w:vAlign w:val="center"/>
          </w:tcPr>
          <w:p w14:paraId="264982C6"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709" w:type="dxa"/>
            <w:vMerge/>
            <w:vAlign w:val="center"/>
          </w:tcPr>
          <w:p w14:paraId="6D2AA744"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r>
      <w:tr w:rsidR="00067151" w:rsidRPr="00067151" w14:paraId="47141631" w14:textId="77777777" w:rsidTr="00BC2E55">
        <w:trPr>
          <w:trHeight w:val="288"/>
          <w:jc w:val="center"/>
        </w:trPr>
        <w:tc>
          <w:tcPr>
            <w:tcW w:w="425" w:type="dxa"/>
            <w:vMerge w:val="restart"/>
          </w:tcPr>
          <w:p w14:paraId="2D034D61"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4</w:t>
            </w:r>
          </w:p>
        </w:tc>
        <w:tc>
          <w:tcPr>
            <w:tcW w:w="1701" w:type="dxa"/>
            <w:vMerge w:val="restart"/>
          </w:tcPr>
          <w:p w14:paraId="72BC5003" w14:textId="77777777" w:rsidR="00067151" w:rsidRPr="00067151" w:rsidRDefault="00067151" w:rsidP="00BC2E55">
            <w:pPr>
              <w:pStyle w:val="Normal1"/>
              <w:spacing w:after="0" w:line="240" w:lineRule="auto"/>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I see a distinct lifestyle which is linked to the religious atmosphere</w:t>
            </w:r>
          </w:p>
        </w:tc>
        <w:tc>
          <w:tcPr>
            <w:tcW w:w="426" w:type="dxa"/>
          </w:tcPr>
          <w:p w14:paraId="3D5671C2"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15</w:t>
            </w:r>
          </w:p>
        </w:tc>
        <w:tc>
          <w:tcPr>
            <w:tcW w:w="815" w:type="dxa"/>
            <w:vAlign w:val="center"/>
          </w:tcPr>
          <w:p w14:paraId="38570442"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45</w:t>
            </w:r>
          </w:p>
        </w:tc>
        <w:tc>
          <w:tcPr>
            <w:tcW w:w="733" w:type="dxa"/>
            <w:vAlign w:val="center"/>
          </w:tcPr>
          <w:p w14:paraId="7D4B1736"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25</w:t>
            </w:r>
          </w:p>
        </w:tc>
        <w:tc>
          <w:tcPr>
            <w:tcW w:w="725" w:type="dxa"/>
            <w:vAlign w:val="center"/>
          </w:tcPr>
          <w:p w14:paraId="44C67E82"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13</w:t>
            </w:r>
          </w:p>
        </w:tc>
        <w:tc>
          <w:tcPr>
            <w:tcW w:w="634" w:type="dxa"/>
            <w:vAlign w:val="center"/>
          </w:tcPr>
          <w:p w14:paraId="0DF01FDD"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2</w:t>
            </w:r>
          </w:p>
        </w:tc>
        <w:tc>
          <w:tcPr>
            <w:tcW w:w="725" w:type="dxa"/>
            <w:vAlign w:val="center"/>
          </w:tcPr>
          <w:p w14:paraId="50032492"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358</w:t>
            </w:r>
          </w:p>
        </w:tc>
        <w:tc>
          <w:tcPr>
            <w:tcW w:w="762" w:type="dxa"/>
            <w:vMerge w:val="restart"/>
            <w:vAlign w:val="center"/>
          </w:tcPr>
          <w:p w14:paraId="239ED33A"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500</w:t>
            </w:r>
          </w:p>
        </w:tc>
        <w:tc>
          <w:tcPr>
            <w:tcW w:w="709" w:type="dxa"/>
            <w:vMerge w:val="restart"/>
            <w:vAlign w:val="center"/>
          </w:tcPr>
          <w:p w14:paraId="1F1A17E9"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500</w:t>
            </w:r>
          </w:p>
        </w:tc>
      </w:tr>
      <w:tr w:rsidR="00067151" w:rsidRPr="00067151" w14:paraId="52A770EE" w14:textId="77777777" w:rsidTr="00BC2E55">
        <w:trPr>
          <w:trHeight w:val="288"/>
          <w:jc w:val="center"/>
        </w:trPr>
        <w:tc>
          <w:tcPr>
            <w:tcW w:w="425" w:type="dxa"/>
            <w:vMerge/>
          </w:tcPr>
          <w:p w14:paraId="68A439C1"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1701" w:type="dxa"/>
            <w:vMerge/>
          </w:tcPr>
          <w:p w14:paraId="7F4886CA"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426" w:type="dxa"/>
          </w:tcPr>
          <w:p w14:paraId="1C67DFE2"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15,0%</w:t>
            </w:r>
          </w:p>
        </w:tc>
        <w:tc>
          <w:tcPr>
            <w:tcW w:w="815" w:type="dxa"/>
            <w:vAlign w:val="center"/>
          </w:tcPr>
          <w:p w14:paraId="5804952D"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45,0%</w:t>
            </w:r>
          </w:p>
        </w:tc>
        <w:tc>
          <w:tcPr>
            <w:tcW w:w="733" w:type="dxa"/>
            <w:vAlign w:val="center"/>
          </w:tcPr>
          <w:p w14:paraId="42DBC267"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25,0%</w:t>
            </w:r>
          </w:p>
        </w:tc>
        <w:tc>
          <w:tcPr>
            <w:tcW w:w="725" w:type="dxa"/>
            <w:vAlign w:val="center"/>
          </w:tcPr>
          <w:p w14:paraId="03BDC835"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13,0%</w:t>
            </w:r>
          </w:p>
        </w:tc>
        <w:tc>
          <w:tcPr>
            <w:tcW w:w="634" w:type="dxa"/>
            <w:vAlign w:val="center"/>
          </w:tcPr>
          <w:p w14:paraId="22B6441D"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2,0%</w:t>
            </w:r>
          </w:p>
        </w:tc>
        <w:tc>
          <w:tcPr>
            <w:tcW w:w="725" w:type="dxa"/>
            <w:vAlign w:val="center"/>
          </w:tcPr>
          <w:p w14:paraId="455FE27A"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11,0%</w:t>
            </w:r>
          </w:p>
        </w:tc>
        <w:tc>
          <w:tcPr>
            <w:tcW w:w="762" w:type="dxa"/>
            <w:vMerge/>
            <w:vAlign w:val="center"/>
          </w:tcPr>
          <w:p w14:paraId="0A804946"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709" w:type="dxa"/>
            <w:vMerge/>
            <w:vAlign w:val="center"/>
          </w:tcPr>
          <w:p w14:paraId="7687CBEE"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r>
      <w:tr w:rsidR="00067151" w:rsidRPr="00067151" w14:paraId="45323533" w14:textId="77777777" w:rsidTr="00BC2E55">
        <w:trPr>
          <w:trHeight w:val="288"/>
          <w:jc w:val="center"/>
        </w:trPr>
        <w:tc>
          <w:tcPr>
            <w:tcW w:w="425" w:type="dxa"/>
            <w:vMerge w:val="restart"/>
          </w:tcPr>
          <w:p w14:paraId="7CA443E2"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5</w:t>
            </w:r>
          </w:p>
        </w:tc>
        <w:tc>
          <w:tcPr>
            <w:tcW w:w="1701" w:type="dxa"/>
            <w:vMerge w:val="restart"/>
          </w:tcPr>
          <w:p w14:paraId="44CD24BF" w14:textId="77777777" w:rsidR="00067151" w:rsidRPr="00067151" w:rsidRDefault="00067151" w:rsidP="00BC2E55">
            <w:pPr>
              <w:pStyle w:val="Normal1"/>
              <w:spacing w:after="0" w:line="240" w:lineRule="auto"/>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 xml:space="preserve">I feel a friendly interaction between sellers and buyers </w:t>
            </w:r>
          </w:p>
        </w:tc>
        <w:tc>
          <w:tcPr>
            <w:tcW w:w="426" w:type="dxa"/>
          </w:tcPr>
          <w:p w14:paraId="0D077FBE"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13</w:t>
            </w:r>
          </w:p>
        </w:tc>
        <w:tc>
          <w:tcPr>
            <w:tcW w:w="815" w:type="dxa"/>
            <w:vAlign w:val="center"/>
          </w:tcPr>
          <w:p w14:paraId="73BC5305"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44</w:t>
            </w:r>
          </w:p>
        </w:tc>
        <w:tc>
          <w:tcPr>
            <w:tcW w:w="733" w:type="dxa"/>
            <w:vAlign w:val="center"/>
          </w:tcPr>
          <w:p w14:paraId="1AC9CD19"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26</w:t>
            </w:r>
          </w:p>
        </w:tc>
        <w:tc>
          <w:tcPr>
            <w:tcW w:w="725" w:type="dxa"/>
            <w:vAlign w:val="center"/>
          </w:tcPr>
          <w:p w14:paraId="4ACDE94F"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17</w:t>
            </w:r>
          </w:p>
        </w:tc>
        <w:tc>
          <w:tcPr>
            <w:tcW w:w="634" w:type="dxa"/>
            <w:vAlign w:val="center"/>
          </w:tcPr>
          <w:p w14:paraId="587C6280"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0</w:t>
            </w:r>
          </w:p>
        </w:tc>
        <w:tc>
          <w:tcPr>
            <w:tcW w:w="725" w:type="dxa"/>
            <w:vAlign w:val="center"/>
          </w:tcPr>
          <w:p w14:paraId="36DBAA6F"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353</w:t>
            </w:r>
          </w:p>
        </w:tc>
        <w:tc>
          <w:tcPr>
            <w:tcW w:w="762" w:type="dxa"/>
            <w:vMerge w:val="restart"/>
            <w:vAlign w:val="center"/>
          </w:tcPr>
          <w:p w14:paraId="24262750"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500</w:t>
            </w:r>
          </w:p>
        </w:tc>
        <w:tc>
          <w:tcPr>
            <w:tcW w:w="709" w:type="dxa"/>
            <w:vMerge w:val="restart"/>
            <w:vAlign w:val="center"/>
          </w:tcPr>
          <w:p w14:paraId="66BEEA5F"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500</w:t>
            </w:r>
          </w:p>
        </w:tc>
      </w:tr>
      <w:tr w:rsidR="00067151" w:rsidRPr="00067151" w14:paraId="380A4995" w14:textId="77777777" w:rsidTr="00BC2E55">
        <w:trPr>
          <w:trHeight w:val="288"/>
          <w:jc w:val="center"/>
        </w:trPr>
        <w:tc>
          <w:tcPr>
            <w:tcW w:w="425" w:type="dxa"/>
            <w:vMerge/>
          </w:tcPr>
          <w:p w14:paraId="322FB494"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1701" w:type="dxa"/>
            <w:vMerge/>
          </w:tcPr>
          <w:p w14:paraId="6B2F5D71"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426" w:type="dxa"/>
          </w:tcPr>
          <w:p w14:paraId="1320A36D"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13,0%</w:t>
            </w:r>
          </w:p>
        </w:tc>
        <w:tc>
          <w:tcPr>
            <w:tcW w:w="815" w:type="dxa"/>
            <w:vAlign w:val="center"/>
          </w:tcPr>
          <w:p w14:paraId="662A4B50"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44,0%</w:t>
            </w:r>
          </w:p>
        </w:tc>
        <w:tc>
          <w:tcPr>
            <w:tcW w:w="733" w:type="dxa"/>
            <w:vAlign w:val="center"/>
          </w:tcPr>
          <w:p w14:paraId="7F98172C"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26,0%</w:t>
            </w:r>
          </w:p>
        </w:tc>
        <w:tc>
          <w:tcPr>
            <w:tcW w:w="725" w:type="dxa"/>
            <w:vAlign w:val="center"/>
          </w:tcPr>
          <w:p w14:paraId="08BDEE65"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17,0%</w:t>
            </w:r>
          </w:p>
        </w:tc>
        <w:tc>
          <w:tcPr>
            <w:tcW w:w="634" w:type="dxa"/>
            <w:vAlign w:val="center"/>
          </w:tcPr>
          <w:p w14:paraId="796F5275"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0,0%</w:t>
            </w:r>
          </w:p>
        </w:tc>
        <w:tc>
          <w:tcPr>
            <w:tcW w:w="725" w:type="dxa"/>
            <w:vAlign w:val="center"/>
          </w:tcPr>
          <w:p w14:paraId="3EBB546E"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36,0%</w:t>
            </w:r>
          </w:p>
        </w:tc>
        <w:tc>
          <w:tcPr>
            <w:tcW w:w="762" w:type="dxa"/>
            <w:vMerge/>
            <w:vAlign w:val="center"/>
          </w:tcPr>
          <w:p w14:paraId="33A2D89A"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709" w:type="dxa"/>
            <w:vMerge/>
            <w:vAlign w:val="center"/>
          </w:tcPr>
          <w:p w14:paraId="095C6138" w14:textId="77777777" w:rsidR="00067151" w:rsidRPr="00067151" w:rsidRDefault="00067151" w:rsidP="00BC2E55">
            <w:pPr>
              <w:pStyle w:val="Normal1"/>
              <w:widowControl w:val="0"/>
              <w:pBdr>
                <w:top w:val="nil"/>
                <w:left w:val="nil"/>
                <w:bottom w:val="nil"/>
                <w:right w:val="nil"/>
                <w:between w:val="nil"/>
              </w:pBdr>
              <w:spacing w:after="0"/>
              <w:rPr>
                <w:rFonts w:asciiTheme="majorHAnsi" w:eastAsia="Candara" w:hAnsiTheme="majorHAnsi" w:cstheme="majorHAnsi"/>
                <w:bCs/>
                <w:sz w:val="16"/>
                <w:szCs w:val="16"/>
              </w:rPr>
            </w:pPr>
          </w:p>
        </w:tc>
      </w:tr>
      <w:tr w:rsidR="00067151" w:rsidRPr="00067151" w14:paraId="59E8BAAA" w14:textId="77777777" w:rsidTr="00BC2E55">
        <w:trPr>
          <w:trHeight w:val="288"/>
          <w:jc w:val="center"/>
        </w:trPr>
        <w:tc>
          <w:tcPr>
            <w:tcW w:w="6184" w:type="dxa"/>
            <w:gridSpan w:val="8"/>
            <w:tcBorders>
              <w:bottom w:val="single" w:sz="4" w:space="0" w:color="000000"/>
            </w:tcBorders>
            <w:vAlign w:val="center"/>
          </w:tcPr>
          <w:p w14:paraId="7DB5A15B" w14:textId="77777777" w:rsidR="00067151" w:rsidRPr="00067151" w:rsidRDefault="00067151" w:rsidP="00BC2E55">
            <w:pPr>
              <w:pStyle w:val="Normal1"/>
              <w:spacing w:after="0" w:line="240" w:lineRule="auto"/>
              <w:ind w:firstLine="425"/>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Total</w:t>
            </w:r>
          </w:p>
        </w:tc>
        <w:tc>
          <w:tcPr>
            <w:tcW w:w="762" w:type="dxa"/>
            <w:tcBorders>
              <w:bottom w:val="single" w:sz="4" w:space="0" w:color="000000"/>
            </w:tcBorders>
            <w:vAlign w:val="center"/>
          </w:tcPr>
          <w:p w14:paraId="3BFC2428"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Total</w:t>
            </w:r>
          </w:p>
        </w:tc>
        <w:tc>
          <w:tcPr>
            <w:tcW w:w="709" w:type="dxa"/>
            <w:tcBorders>
              <w:bottom w:val="single" w:sz="4" w:space="0" w:color="000000"/>
            </w:tcBorders>
            <w:vAlign w:val="center"/>
          </w:tcPr>
          <w:p w14:paraId="5303F55C"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23</w:t>
            </w:r>
          </w:p>
        </w:tc>
      </w:tr>
    </w:tbl>
    <w:p w14:paraId="66AADBE7" w14:textId="77777777" w:rsidR="00067151" w:rsidRPr="00067151" w:rsidRDefault="00067151" w:rsidP="00067151">
      <w:pPr>
        <w:jc w:val="both"/>
        <w:rPr>
          <w:rFonts w:asciiTheme="minorHAnsi" w:hAnsiTheme="minorHAnsi" w:cstheme="minorHAnsi"/>
          <w:b/>
          <w:bCs/>
          <w:sz w:val="18"/>
          <w:szCs w:val="18"/>
        </w:rPr>
      </w:pPr>
    </w:p>
    <w:p w14:paraId="4086B98F" w14:textId="00B886B8" w:rsidR="004C24D0" w:rsidRDefault="00067151" w:rsidP="004C24D0">
      <w:pPr>
        <w:ind w:left="567" w:firstLine="283"/>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Table 10 shows the highest score for the Social Aspect, obtained from statement number 2, with 425 points, while the lowest was in statement number 11, with 5 points. The total score was 2310, which lies in the excellent category, as shown by the position of the continuum line in the interval range of 2040 – 2520 in Figure 14</w:t>
      </w:r>
      <w:r>
        <w:rPr>
          <w:rFonts w:asciiTheme="majorHAnsi" w:eastAsia="Times New Roman" w:hAnsiTheme="majorHAnsi" w:cstheme="majorHAnsi"/>
          <w:sz w:val="20"/>
          <w:szCs w:val="20"/>
          <w:lang w:val="id-ID" w:eastAsia="ko-KR"/>
        </w:rPr>
        <w:t>.</w:t>
      </w:r>
    </w:p>
    <w:p w14:paraId="391BBD65" w14:textId="77777777" w:rsidR="00067151" w:rsidRDefault="00067151" w:rsidP="004C24D0">
      <w:pPr>
        <w:ind w:left="567" w:firstLine="283"/>
        <w:jc w:val="both"/>
        <w:rPr>
          <w:rFonts w:asciiTheme="majorHAnsi" w:eastAsia="Times New Roman" w:hAnsiTheme="majorHAnsi" w:cstheme="majorHAnsi"/>
          <w:sz w:val="20"/>
          <w:szCs w:val="20"/>
          <w:lang w:val="id-ID"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067151" w14:paraId="487A7D42" w14:textId="77777777" w:rsidTr="00BC2E55">
        <w:tc>
          <w:tcPr>
            <w:tcW w:w="9060" w:type="dxa"/>
          </w:tcPr>
          <w:p w14:paraId="6C59B4D0" w14:textId="1683FA5A" w:rsidR="00067151" w:rsidRDefault="00067151" w:rsidP="00BC2E55">
            <w:pPr>
              <w:jc w:val="center"/>
              <w:rPr>
                <w:rFonts w:asciiTheme="majorHAnsi" w:hAnsiTheme="majorHAnsi" w:cstheme="majorHAnsi"/>
                <w:sz w:val="20"/>
                <w:szCs w:val="20"/>
              </w:rPr>
            </w:pPr>
            <w:r w:rsidRPr="00B43857">
              <w:rPr>
                <w:rFonts w:ascii="Times New Roman" w:eastAsia="Times New Roman" w:hAnsi="Times New Roman" w:cs="Times New Roman"/>
                <w:noProof/>
                <w:sz w:val="24"/>
                <w:szCs w:val="24"/>
              </w:rPr>
              <w:lastRenderedPageBreak/>
              <w:drawing>
                <wp:inline distT="0" distB="0" distL="0" distR="0" wp14:anchorId="60281640" wp14:editId="4A5E6E45">
                  <wp:extent cx="2856264" cy="759125"/>
                  <wp:effectExtent l="0" t="0" r="1270" b="3175"/>
                  <wp:docPr id="1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2"/>
                          <a:srcRect l="2373" t="19340" r="8960" b="9989"/>
                          <a:stretch>
                            <a:fillRect/>
                          </a:stretch>
                        </pic:blipFill>
                        <pic:spPr>
                          <a:xfrm>
                            <a:off x="0" y="0"/>
                            <a:ext cx="2875547" cy="764250"/>
                          </a:xfrm>
                          <a:prstGeom prst="rect">
                            <a:avLst/>
                          </a:prstGeom>
                          <a:ln/>
                        </pic:spPr>
                      </pic:pic>
                    </a:graphicData>
                  </a:graphic>
                </wp:inline>
              </w:drawing>
            </w:r>
          </w:p>
        </w:tc>
      </w:tr>
      <w:tr w:rsidR="00067151" w14:paraId="718BBDA5" w14:textId="77777777" w:rsidTr="00BC2E55">
        <w:tc>
          <w:tcPr>
            <w:tcW w:w="9060" w:type="dxa"/>
          </w:tcPr>
          <w:p w14:paraId="1E2423D2" w14:textId="77777777" w:rsidR="00067151" w:rsidRPr="00EF3301" w:rsidRDefault="00067151" w:rsidP="00BC2E55">
            <w:pPr>
              <w:jc w:val="center"/>
              <w:rPr>
                <w:rFonts w:asciiTheme="majorHAnsi" w:hAnsiTheme="majorHAnsi" w:cstheme="majorHAnsi"/>
                <w:bCs/>
                <w:sz w:val="20"/>
                <w:szCs w:val="20"/>
              </w:rPr>
            </w:pPr>
          </w:p>
          <w:p w14:paraId="6B7EF6C5" w14:textId="6421EF8C" w:rsidR="00067151" w:rsidRDefault="00067151" w:rsidP="00BC2E5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067151">
              <w:rPr>
                <w:rFonts w:asciiTheme="majorHAnsi" w:hAnsiTheme="majorHAnsi" w:cstheme="majorHAnsi"/>
                <w:bCs/>
                <w:sz w:val="16"/>
                <w:szCs w:val="16"/>
              </w:rPr>
              <w:t>14. Continuum Line of Social Aspects Variable</w:t>
            </w:r>
          </w:p>
          <w:p w14:paraId="00CDC859" w14:textId="77777777" w:rsidR="00067151" w:rsidRPr="00EF3301" w:rsidRDefault="00067151" w:rsidP="00BC2E55">
            <w:pPr>
              <w:jc w:val="center"/>
              <w:rPr>
                <w:rFonts w:asciiTheme="majorHAnsi" w:hAnsiTheme="majorHAnsi" w:cstheme="majorHAnsi"/>
                <w:bCs/>
                <w:sz w:val="20"/>
                <w:szCs w:val="20"/>
              </w:rPr>
            </w:pPr>
          </w:p>
        </w:tc>
      </w:tr>
    </w:tbl>
    <w:p w14:paraId="0AA38375" w14:textId="716A85E8" w:rsidR="00067151" w:rsidRDefault="00067151" w:rsidP="00067151">
      <w:pPr>
        <w:pStyle w:val="ListParagraph"/>
        <w:numPr>
          <w:ilvl w:val="1"/>
          <w:numId w:val="3"/>
        </w:numPr>
        <w:ind w:left="851" w:hanging="284"/>
        <w:jc w:val="both"/>
        <w:rPr>
          <w:rFonts w:asciiTheme="minorHAnsi" w:hAnsiTheme="minorHAnsi" w:cstheme="minorHAnsi"/>
          <w:b/>
          <w:bCs/>
          <w:sz w:val="18"/>
          <w:szCs w:val="18"/>
        </w:rPr>
      </w:pPr>
      <w:r w:rsidRPr="00067151">
        <w:rPr>
          <w:rFonts w:asciiTheme="minorHAnsi" w:hAnsiTheme="minorHAnsi" w:cstheme="minorHAnsi"/>
          <w:b/>
          <w:bCs/>
          <w:sz w:val="18"/>
          <w:szCs w:val="18"/>
        </w:rPr>
        <w:t>RESPONDENT’S RESPONSE REGARDING THE LEVEL OF SENSE OF PLACE VARIABLE OF CORRIDOR B</w:t>
      </w:r>
    </w:p>
    <w:p w14:paraId="34DA4923" w14:textId="77777777" w:rsidR="00067151" w:rsidRPr="00EF3301" w:rsidRDefault="00067151" w:rsidP="00067151">
      <w:pPr>
        <w:ind w:left="567"/>
        <w:jc w:val="both"/>
        <w:rPr>
          <w:rFonts w:asciiTheme="minorHAnsi" w:hAnsiTheme="minorHAnsi" w:cstheme="minorHAnsi"/>
          <w:b/>
          <w:b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067151" w14:paraId="56FBA13C" w14:textId="77777777" w:rsidTr="00067151">
        <w:tc>
          <w:tcPr>
            <w:tcW w:w="9060" w:type="dxa"/>
          </w:tcPr>
          <w:p w14:paraId="1C828A2D" w14:textId="421F47A0" w:rsidR="00067151" w:rsidRDefault="00067151" w:rsidP="00BC2E55">
            <w:pPr>
              <w:jc w:val="center"/>
              <w:rPr>
                <w:rFonts w:asciiTheme="majorHAnsi" w:hAnsiTheme="majorHAnsi" w:cstheme="majorHAnsi"/>
                <w:sz w:val="20"/>
                <w:szCs w:val="20"/>
              </w:rPr>
            </w:pPr>
            <w:r w:rsidRPr="00B43857">
              <w:rPr>
                <w:rFonts w:ascii="Century Gothic" w:eastAsia="Century Gothic" w:hAnsi="Century Gothic" w:cs="Century Gothic"/>
                <w:b/>
                <w:noProof/>
                <w:sz w:val="15"/>
                <w:szCs w:val="15"/>
              </w:rPr>
              <w:drawing>
                <wp:inline distT="0" distB="0" distL="0" distR="0" wp14:anchorId="450B9779" wp14:editId="68BEC855">
                  <wp:extent cx="2755900" cy="2190750"/>
                  <wp:effectExtent l="0" t="0" r="6350" b="0"/>
                  <wp:docPr id="19"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3"/>
                          <a:srcRect l="9707" r="16371"/>
                          <a:stretch>
                            <a:fillRect/>
                          </a:stretch>
                        </pic:blipFill>
                        <pic:spPr>
                          <a:xfrm>
                            <a:off x="0" y="0"/>
                            <a:ext cx="2756314" cy="2191079"/>
                          </a:xfrm>
                          <a:prstGeom prst="rect">
                            <a:avLst/>
                          </a:prstGeom>
                          <a:ln/>
                        </pic:spPr>
                      </pic:pic>
                    </a:graphicData>
                  </a:graphic>
                </wp:inline>
              </w:drawing>
            </w:r>
          </w:p>
        </w:tc>
      </w:tr>
      <w:tr w:rsidR="00067151" w14:paraId="2A887A03" w14:textId="77777777" w:rsidTr="00067151">
        <w:tc>
          <w:tcPr>
            <w:tcW w:w="9060" w:type="dxa"/>
          </w:tcPr>
          <w:p w14:paraId="0E65602E" w14:textId="77777777" w:rsidR="00067151" w:rsidRPr="00EF3301" w:rsidRDefault="00067151" w:rsidP="00BC2E55">
            <w:pPr>
              <w:jc w:val="center"/>
              <w:rPr>
                <w:rFonts w:asciiTheme="majorHAnsi" w:hAnsiTheme="majorHAnsi" w:cstheme="majorHAnsi"/>
                <w:bCs/>
                <w:sz w:val="20"/>
                <w:szCs w:val="20"/>
              </w:rPr>
            </w:pPr>
          </w:p>
          <w:p w14:paraId="1DD90B05" w14:textId="7C30C26E" w:rsidR="00067151" w:rsidRPr="00B61F10" w:rsidRDefault="00067151" w:rsidP="00067151">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067151">
              <w:rPr>
                <w:rFonts w:asciiTheme="majorHAnsi" w:hAnsiTheme="majorHAnsi" w:cstheme="majorHAnsi"/>
                <w:bCs/>
                <w:sz w:val="16"/>
                <w:szCs w:val="16"/>
              </w:rPr>
              <w:t>15. Respondent’s Response Regarding Level of Sense of Place Variable of Corridor</w:t>
            </w:r>
          </w:p>
        </w:tc>
      </w:tr>
    </w:tbl>
    <w:p w14:paraId="10DBCB3B" w14:textId="77777777" w:rsidR="00067151" w:rsidRPr="00EF3301" w:rsidRDefault="00067151" w:rsidP="00067151">
      <w:pPr>
        <w:ind w:left="567"/>
        <w:jc w:val="both"/>
        <w:rPr>
          <w:rFonts w:asciiTheme="minorHAnsi" w:hAnsiTheme="minorHAnsi" w:cstheme="minorHAnsi"/>
          <w:b/>
          <w:bCs/>
          <w:sz w:val="20"/>
          <w:szCs w:val="20"/>
        </w:rPr>
      </w:pPr>
    </w:p>
    <w:p w14:paraId="3DF6E018" w14:textId="00D2E226" w:rsidR="00067151" w:rsidRDefault="00067151" w:rsidP="00067151">
      <w:pPr>
        <w:ind w:left="567"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Figure 15 shows the highest percentage, 37%, for the social aspect, obtained from the statement “they recognize the Ampel area.” In contrast, the lowest score, 9%, was recorded for the willingness to participate in activities around Ampel</w:t>
      </w:r>
      <w:r>
        <w:rPr>
          <w:rFonts w:asciiTheme="majorHAnsi" w:eastAsia="Times New Roman" w:hAnsiTheme="majorHAnsi" w:cstheme="majorHAnsi"/>
          <w:sz w:val="20"/>
          <w:szCs w:val="20"/>
          <w:lang w:val="id-ID" w:eastAsia="ko-KR"/>
        </w:rPr>
        <w:t>.</w:t>
      </w:r>
    </w:p>
    <w:p w14:paraId="53B89955" w14:textId="77777777" w:rsidR="00067151" w:rsidRDefault="00067151" w:rsidP="00067151">
      <w:pPr>
        <w:ind w:left="567" w:firstLine="284"/>
        <w:jc w:val="both"/>
        <w:rPr>
          <w:rFonts w:asciiTheme="majorHAnsi" w:eastAsia="Times New Roman" w:hAnsiTheme="majorHAnsi" w:cstheme="majorHAnsi"/>
          <w:sz w:val="20"/>
          <w:szCs w:val="20"/>
          <w:lang w:val="id-ID" w:eastAsia="ko-KR"/>
        </w:rPr>
      </w:pPr>
    </w:p>
    <w:p w14:paraId="6127A3ED" w14:textId="77777777" w:rsidR="00067151" w:rsidRDefault="00067151" w:rsidP="00067151">
      <w:pPr>
        <w:pStyle w:val="ListParagraph"/>
        <w:numPr>
          <w:ilvl w:val="1"/>
          <w:numId w:val="3"/>
        </w:numPr>
        <w:ind w:left="851" w:hanging="284"/>
        <w:jc w:val="both"/>
        <w:rPr>
          <w:rFonts w:asciiTheme="minorHAnsi" w:hAnsiTheme="minorHAnsi" w:cstheme="minorHAnsi"/>
          <w:b/>
          <w:bCs/>
          <w:sz w:val="18"/>
          <w:szCs w:val="18"/>
        </w:rPr>
      </w:pPr>
      <w:r w:rsidRPr="00067151">
        <w:rPr>
          <w:rFonts w:asciiTheme="minorHAnsi" w:hAnsiTheme="minorHAnsi" w:cstheme="minorHAnsi"/>
          <w:b/>
          <w:bCs/>
          <w:sz w:val="18"/>
          <w:szCs w:val="18"/>
        </w:rPr>
        <w:t>RESPONDENT’S RESPONSE REGARDING THE LEVEL OF SENSE OF PLACE VARIABLE OF CORRIDOR B</w:t>
      </w:r>
    </w:p>
    <w:p w14:paraId="0C8388F7" w14:textId="3AF771D0" w:rsidR="00067151" w:rsidRDefault="00067151" w:rsidP="00067151">
      <w:pPr>
        <w:ind w:left="567"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The impact of the physical and social aspects on the sense of place was determined using the multiple linear regression analysis, which comprises the classical assumption test of corridor B, multiple linear regression equation, correlation analysis, and coefficient of determination analysis.</w:t>
      </w:r>
    </w:p>
    <w:p w14:paraId="1AFB2CD3" w14:textId="77777777" w:rsidR="00067151" w:rsidRDefault="00067151" w:rsidP="00067151">
      <w:pPr>
        <w:ind w:left="567" w:firstLine="284"/>
        <w:jc w:val="both"/>
        <w:rPr>
          <w:rFonts w:asciiTheme="majorHAnsi" w:eastAsia="Times New Roman" w:hAnsiTheme="majorHAnsi" w:cstheme="majorHAnsi"/>
          <w:sz w:val="20"/>
          <w:szCs w:val="20"/>
          <w:lang w:val="id-ID" w:eastAsia="ko-KR"/>
        </w:rPr>
      </w:pPr>
    </w:p>
    <w:p w14:paraId="026517B9" w14:textId="4A516431" w:rsidR="00067151" w:rsidRDefault="00067151" w:rsidP="00067151">
      <w:pPr>
        <w:pStyle w:val="ListParagraph"/>
        <w:numPr>
          <w:ilvl w:val="1"/>
          <w:numId w:val="3"/>
        </w:numPr>
        <w:ind w:left="851" w:hanging="284"/>
        <w:jc w:val="both"/>
        <w:rPr>
          <w:rFonts w:asciiTheme="minorHAnsi" w:hAnsiTheme="minorHAnsi" w:cstheme="minorHAnsi"/>
          <w:b/>
          <w:bCs/>
          <w:sz w:val="18"/>
          <w:szCs w:val="18"/>
        </w:rPr>
      </w:pPr>
      <w:r w:rsidRPr="00067151">
        <w:rPr>
          <w:rFonts w:asciiTheme="minorHAnsi" w:hAnsiTheme="minorHAnsi" w:cstheme="minorHAnsi"/>
          <w:b/>
          <w:bCs/>
          <w:sz w:val="18"/>
          <w:szCs w:val="18"/>
        </w:rPr>
        <w:t>CLASSICAL ASSUMPTION TEST ON CORRIDOR B</w:t>
      </w:r>
    </w:p>
    <w:p w14:paraId="7B4BC847" w14:textId="5C5E2E9C" w:rsidR="00067151" w:rsidRDefault="00067151" w:rsidP="00067151">
      <w:pPr>
        <w:ind w:left="567"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The assumption Test on Corridor B was conducted before the formulation of the regression analysis to ensure the model provided an estimation that adhered to the BLUE (Best Linear Unbiased Estimator) properties. It included normality, multicollinearity, and heteroscedasticity tests. From those tests, it is concluded that the data were all normally distributed, there was no multicollinearity, and there was no heteroscedasticity problem in the data.</w:t>
      </w:r>
    </w:p>
    <w:p w14:paraId="7CCA928D" w14:textId="77777777" w:rsidR="00067151" w:rsidRDefault="00067151" w:rsidP="00067151">
      <w:pPr>
        <w:ind w:left="567" w:firstLine="284"/>
        <w:jc w:val="both"/>
        <w:rPr>
          <w:rFonts w:asciiTheme="majorHAnsi" w:eastAsia="Times New Roman" w:hAnsiTheme="majorHAnsi" w:cstheme="majorHAnsi"/>
          <w:sz w:val="20"/>
          <w:szCs w:val="20"/>
          <w:lang w:val="id-ID" w:eastAsia="ko-KR"/>
        </w:rPr>
      </w:pPr>
    </w:p>
    <w:p w14:paraId="59BDB3CE" w14:textId="6E16F614" w:rsidR="00067151" w:rsidRDefault="00067151" w:rsidP="00067151">
      <w:pPr>
        <w:pStyle w:val="ListParagraph"/>
        <w:numPr>
          <w:ilvl w:val="1"/>
          <w:numId w:val="3"/>
        </w:numPr>
        <w:ind w:left="851" w:hanging="284"/>
        <w:jc w:val="both"/>
        <w:rPr>
          <w:rFonts w:asciiTheme="minorHAnsi" w:hAnsiTheme="minorHAnsi" w:cstheme="minorHAnsi"/>
          <w:b/>
          <w:bCs/>
          <w:sz w:val="18"/>
          <w:szCs w:val="18"/>
        </w:rPr>
      </w:pPr>
      <w:r w:rsidRPr="00067151">
        <w:rPr>
          <w:rFonts w:asciiTheme="minorHAnsi" w:hAnsiTheme="minorHAnsi" w:cstheme="minorHAnsi"/>
          <w:b/>
          <w:bCs/>
          <w:sz w:val="18"/>
          <w:szCs w:val="18"/>
        </w:rPr>
        <w:t>HYPOTHESIS TESTING FOR CORRIDOR B</w:t>
      </w:r>
    </w:p>
    <w:p w14:paraId="7D20A423" w14:textId="77777777" w:rsidR="00067151" w:rsidRPr="00067151" w:rsidRDefault="00067151" w:rsidP="00067151">
      <w:pPr>
        <w:ind w:left="567"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For doing Simultaneous Hypothesis Testing on whether physical and social aspects jointly possess a significant influence over the sense of place, the following hypothesis testing was thus carried out:</w:t>
      </w:r>
    </w:p>
    <w:p w14:paraId="6845DC6E" w14:textId="77777777" w:rsidR="00067151" w:rsidRPr="00067151" w:rsidRDefault="00067151" w:rsidP="00067151">
      <w:pPr>
        <w:ind w:left="567"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H</w:t>
      </w:r>
      <w:r w:rsidRPr="00067151">
        <w:rPr>
          <w:rFonts w:asciiTheme="majorHAnsi" w:eastAsia="Times New Roman" w:hAnsiTheme="majorHAnsi" w:cstheme="majorHAnsi"/>
          <w:sz w:val="20"/>
          <w:szCs w:val="20"/>
          <w:vertAlign w:val="subscript"/>
          <w:lang w:val="id-ID" w:eastAsia="ko-KR"/>
        </w:rPr>
        <w:t>0</w:t>
      </w:r>
      <w:r w:rsidRPr="00067151">
        <w:rPr>
          <w:rFonts w:asciiTheme="majorHAnsi" w:eastAsia="Times New Roman" w:hAnsiTheme="majorHAnsi" w:cstheme="majorHAnsi"/>
          <w:sz w:val="20"/>
          <w:szCs w:val="20"/>
          <w:lang w:val="id-ID" w:eastAsia="ko-KR"/>
        </w:rPr>
        <w:t>: β</w:t>
      </w:r>
      <w:r w:rsidRPr="00067151">
        <w:rPr>
          <w:rFonts w:asciiTheme="majorHAnsi" w:eastAsia="Times New Roman" w:hAnsiTheme="majorHAnsi" w:cstheme="majorHAnsi"/>
          <w:sz w:val="20"/>
          <w:szCs w:val="20"/>
          <w:vertAlign w:val="subscript"/>
          <w:lang w:val="id-ID" w:eastAsia="ko-KR"/>
        </w:rPr>
        <w:t>1</w:t>
      </w:r>
      <w:r w:rsidRPr="00067151">
        <w:rPr>
          <w:rFonts w:asciiTheme="majorHAnsi" w:eastAsia="Times New Roman" w:hAnsiTheme="majorHAnsi" w:cstheme="majorHAnsi"/>
          <w:sz w:val="20"/>
          <w:szCs w:val="20"/>
          <w:lang w:val="id-ID" w:eastAsia="ko-KR"/>
        </w:rPr>
        <w:t xml:space="preserve"> = β</w:t>
      </w:r>
      <w:r w:rsidRPr="00067151">
        <w:rPr>
          <w:rFonts w:asciiTheme="majorHAnsi" w:eastAsia="Times New Roman" w:hAnsiTheme="majorHAnsi" w:cstheme="majorHAnsi"/>
          <w:sz w:val="20"/>
          <w:szCs w:val="20"/>
          <w:vertAlign w:val="subscript"/>
          <w:lang w:val="id-ID" w:eastAsia="ko-KR"/>
        </w:rPr>
        <w:t>2</w:t>
      </w:r>
      <w:r w:rsidRPr="00067151">
        <w:rPr>
          <w:rFonts w:asciiTheme="majorHAnsi" w:eastAsia="Times New Roman" w:hAnsiTheme="majorHAnsi" w:cstheme="majorHAnsi"/>
          <w:sz w:val="20"/>
          <w:szCs w:val="20"/>
          <w:lang w:val="id-ID" w:eastAsia="ko-KR"/>
        </w:rPr>
        <w:t xml:space="preserve"> = β = 0 signifies that physical and social aspects do not significantly influence the sense of place.</w:t>
      </w:r>
    </w:p>
    <w:p w14:paraId="5B2662C4" w14:textId="77777777" w:rsidR="00067151" w:rsidRPr="00067151" w:rsidRDefault="00067151" w:rsidP="00067151">
      <w:pPr>
        <w:ind w:left="567"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H</w:t>
      </w:r>
      <w:r w:rsidRPr="00067151">
        <w:rPr>
          <w:rFonts w:asciiTheme="majorHAnsi" w:eastAsia="Times New Roman" w:hAnsiTheme="majorHAnsi" w:cstheme="majorHAnsi"/>
          <w:sz w:val="20"/>
          <w:szCs w:val="20"/>
          <w:vertAlign w:val="subscript"/>
          <w:lang w:val="id-ID" w:eastAsia="ko-KR"/>
        </w:rPr>
        <w:t>1</w:t>
      </w:r>
      <w:r w:rsidRPr="00067151">
        <w:rPr>
          <w:rFonts w:asciiTheme="majorHAnsi" w:eastAsia="Times New Roman" w:hAnsiTheme="majorHAnsi" w:cstheme="majorHAnsi"/>
          <w:sz w:val="20"/>
          <w:szCs w:val="20"/>
          <w:lang w:val="id-ID" w:eastAsia="ko-KR"/>
        </w:rPr>
        <w:t>: β</w:t>
      </w:r>
      <w:r w:rsidRPr="00067151">
        <w:rPr>
          <w:rFonts w:asciiTheme="majorHAnsi" w:eastAsia="Times New Roman" w:hAnsiTheme="majorHAnsi" w:cstheme="majorHAnsi"/>
          <w:sz w:val="20"/>
          <w:szCs w:val="20"/>
          <w:vertAlign w:val="subscript"/>
          <w:lang w:val="id-ID" w:eastAsia="ko-KR"/>
        </w:rPr>
        <w:t>i</w:t>
      </w:r>
      <w:r w:rsidRPr="00067151">
        <w:rPr>
          <w:rFonts w:asciiTheme="majorHAnsi" w:eastAsia="Times New Roman" w:hAnsiTheme="majorHAnsi" w:cstheme="majorHAnsi"/>
          <w:sz w:val="20"/>
          <w:szCs w:val="20"/>
          <w:lang w:val="id-ID" w:eastAsia="ko-KR"/>
        </w:rPr>
        <w:t xml:space="preserve"> ≠ 0 signifies that physical and social aspects significantly influence the sense of place. </w:t>
      </w:r>
    </w:p>
    <w:p w14:paraId="5DA7DED8" w14:textId="0CC2D9A0" w:rsidR="00067151" w:rsidRDefault="00067151" w:rsidP="00067151">
      <w:pPr>
        <w:ind w:left="567"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Level of significance (α): 0.05. Testing criteria: reject H</w:t>
      </w:r>
      <w:r w:rsidRPr="00067151">
        <w:rPr>
          <w:rFonts w:asciiTheme="majorHAnsi" w:eastAsia="Times New Roman" w:hAnsiTheme="majorHAnsi" w:cstheme="majorHAnsi"/>
          <w:sz w:val="20"/>
          <w:szCs w:val="20"/>
          <w:vertAlign w:val="subscript"/>
          <w:lang w:val="id-ID" w:eastAsia="ko-KR"/>
        </w:rPr>
        <w:t>0</w:t>
      </w:r>
      <w:r w:rsidRPr="00067151">
        <w:rPr>
          <w:rFonts w:asciiTheme="majorHAnsi" w:eastAsia="Times New Roman" w:hAnsiTheme="majorHAnsi" w:cstheme="majorHAnsi"/>
          <w:sz w:val="20"/>
          <w:szCs w:val="20"/>
          <w:lang w:val="id-ID" w:eastAsia="ko-KR"/>
        </w:rPr>
        <w:t xml:space="preserve"> if F-count value&gt; F-table, accept H</w:t>
      </w:r>
      <w:r w:rsidRPr="00067151">
        <w:rPr>
          <w:rFonts w:asciiTheme="majorHAnsi" w:eastAsia="Times New Roman" w:hAnsiTheme="majorHAnsi" w:cstheme="majorHAnsi"/>
          <w:sz w:val="20"/>
          <w:szCs w:val="20"/>
          <w:vertAlign w:val="subscript"/>
          <w:lang w:val="id-ID" w:eastAsia="ko-KR"/>
        </w:rPr>
        <w:t>1</w:t>
      </w:r>
      <w:r w:rsidRPr="00067151">
        <w:rPr>
          <w:rFonts w:asciiTheme="majorHAnsi" w:eastAsia="Times New Roman" w:hAnsiTheme="majorHAnsi" w:cstheme="majorHAnsi"/>
          <w:sz w:val="20"/>
          <w:szCs w:val="20"/>
          <w:lang w:val="id-ID" w:eastAsia="ko-KR"/>
        </w:rPr>
        <w:t>. The F-test statistical value may be understood according to the following output table 10</w:t>
      </w:r>
      <w:r>
        <w:rPr>
          <w:rFonts w:asciiTheme="majorHAnsi" w:eastAsia="Times New Roman" w:hAnsiTheme="majorHAnsi" w:cstheme="majorHAnsi"/>
          <w:sz w:val="20"/>
          <w:szCs w:val="20"/>
          <w:lang w:val="id-ID" w:eastAsia="ko-KR"/>
        </w:rPr>
        <w:t>:</w:t>
      </w:r>
    </w:p>
    <w:p w14:paraId="1FDAB72E" w14:textId="77777777" w:rsidR="00067151" w:rsidRPr="006E0B85" w:rsidRDefault="00067151" w:rsidP="00067151">
      <w:pPr>
        <w:ind w:left="567" w:firstLine="284"/>
        <w:jc w:val="both"/>
        <w:rPr>
          <w:rFonts w:asciiTheme="majorHAnsi" w:eastAsia="Times New Roman" w:hAnsiTheme="majorHAnsi" w:cstheme="majorHAnsi"/>
          <w:sz w:val="18"/>
          <w:szCs w:val="18"/>
          <w:lang w:val="id-ID" w:eastAsia="ko-KR"/>
        </w:rPr>
      </w:pPr>
    </w:p>
    <w:tbl>
      <w:tblPr>
        <w:tblW w:w="6241" w:type="dxa"/>
        <w:jc w:val="center"/>
        <w:tblLayout w:type="fixed"/>
        <w:tblLook w:val="0000" w:firstRow="0" w:lastRow="0" w:firstColumn="0" w:lastColumn="0" w:noHBand="0" w:noVBand="0"/>
      </w:tblPr>
      <w:tblGrid>
        <w:gridCol w:w="1044"/>
        <w:gridCol w:w="1650"/>
        <w:gridCol w:w="506"/>
        <w:gridCol w:w="1194"/>
        <w:gridCol w:w="1135"/>
        <w:gridCol w:w="712"/>
      </w:tblGrid>
      <w:tr w:rsidR="00067151" w:rsidRPr="00067151" w14:paraId="296E3839" w14:textId="77777777" w:rsidTr="00067151">
        <w:trPr>
          <w:trHeight w:val="284"/>
          <w:jc w:val="center"/>
        </w:trPr>
        <w:tc>
          <w:tcPr>
            <w:tcW w:w="6241" w:type="dxa"/>
            <w:gridSpan w:val="6"/>
          </w:tcPr>
          <w:p w14:paraId="1FCC6D05" w14:textId="77777777" w:rsidR="00067151" w:rsidRPr="00067151" w:rsidRDefault="00067151" w:rsidP="00BC2E55">
            <w:pPr>
              <w:spacing w:line="264" w:lineRule="auto"/>
              <w:jc w:val="center"/>
              <w:rPr>
                <w:rFonts w:asciiTheme="majorHAnsi" w:hAnsiTheme="majorHAnsi" w:cstheme="majorHAnsi"/>
                <w:bCs/>
                <w:sz w:val="16"/>
                <w:szCs w:val="16"/>
                <w:lang w:val="id-ID"/>
              </w:rPr>
            </w:pPr>
            <w:r w:rsidRPr="00067151">
              <w:rPr>
                <w:rFonts w:asciiTheme="majorHAnsi" w:hAnsiTheme="majorHAnsi" w:cstheme="majorHAnsi"/>
                <w:bCs/>
                <w:sz w:val="16"/>
                <w:szCs w:val="16"/>
              </w:rPr>
              <w:t xml:space="preserve">Table 11. </w:t>
            </w:r>
            <w:r w:rsidRPr="00067151">
              <w:rPr>
                <w:rFonts w:asciiTheme="majorHAnsi" w:hAnsiTheme="majorHAnsi" w:cstheme="majorHAnsi"/>
                <w:bCs/>
                <w:sz w:val="16"/>
                <w:szCs w:val="16"/>
                <w:lang w:val="id-ID"/>
              </w:rPr>
              <w:t>F Value of Corridor B</w:t>
            </w:r>
          </w:p>
          <w:p w14:paraId="007F29AB" w14:textId="77777777" w:rsidR="00067151" w:rsidRPr="00067151" w:rsidRDefault="00067151" w:rsidP="00BC2E55">
            <w:pPr>
              <w:spacing w:line="264" w:lineRule="auto"/>
              <w:jc w:val="center"/>
              <w:rPr>
                <w:rFonts w:asciiTheme="majorHAnsi" w:hAnsiTheme="majorHAnsi" w:cstheme="majorHAnsi"/>
                <w:bCs/>
                <w:sz w:val="16"/>
                <w:szCs w:val="16"/>
              </w:rPr>
            </w:pPr>
            <w:proofErr w:type="spellStart"/>
            <w:r w:rsidRPr="00067151">
              <w:rPr>
                <w:rFonts w:asciiTheme="majorHAnsi" w:hAnsiTheme="majorHAnsi" w:cstheme="majorHAnsi"/>
                <w:bCs/>
                <w:sz w:val="16"/>
                <w:szCs w:val="16"/>
              </w:rPr>
              <w:t>ANOVA</w:t>
            </w:r>
            <w:r w:rsidRPr="00067151">
              <w:rPr>
                <w:rFonts w:asciiTheme="majorHAnsi" w:hAnsiTheme="majorHAnsi" w:cstheme="majorHAnsi"/>
                <w:bCs/>
                <w:sz w:val="16"/>
                <w:szCs w:val="16"/>
                <w:vertAlign w:val="superscript"/>
              </w:rPr>
              <w:t>a</w:t>
            </w:r>
            <w:proofErr w:type="spellEnd"/>
          </w:p>
        </w:tc>
      </w:tr>
      <w:tr w:rsidR="00067151" w:rsidRPr="00067151" w14:paraId="449B0596" w14:textId="77777777" w:rsidTr="00067151">
        <w:trPr>
          <w:trHeight w:val="85"/>
          <w:jc w:val="center"/>
        </w:trPr>
        <w:tc>
          <w:tcPr>
            <w:tcW w:w="1044" w:type="dxa"/>
            <w:tcBorders>
              <w:top w:val="single" w:sz="4" w:space="0" w:color="auto"/>
              <w:left w:val="nil"/>
              <w:bottom w:val="nil"/>
              <w:right w:val="nil"/>
            </w:tcBorders>
            <w:vAlign w:val="center"/>
          </w:tcPr>
          <w:p w14:paraId="046FB7E8" w14:textId="77777777" w:rsidR="00067151" w:rsidRPr="00067151" w:rsidRDefault="00067151" w:rsidP="00BC2E55">
            <w:pPr>
              <w:spacing w:line="264" w:lineRule="auto"/>
              <w:jc w:val="center"/>
              <w:rPr>
                <w:rFonts w:asciiTheme="majorHAnsi" w:hAnsiTheme="majorHAnsi" w:cstheme="majorHAnsi"/>
                <w:bCs/>
                <w:sz w:val="16"/>
                <w:szCs w:val="16"/>
              </w:rPr>
            </w:pPr>
            <w:r w:rsidRPr="00067151">
              <w:rPr>
                <w:rFonts w:asciiTheme="majorHAnsi" w:hAnsiTheme="majorHAnsi" w:cstheme="majorHAnsi"/>
                <w:bCs/>
                <w:sz w:val="16"/>
                <w:szCs w:val="16"/>
              </w:rPr>
              <w:t>Model</w:t>
            </w:r>
          </w:p>
        </w:tc>
        <w:tc>
          <w:tcPr>
            <w:tcW w:w="1650" w:type="dxa"/>
            <w:tcBorders>
              <w:top w:val="single" w:sz="4" w:space="0" w:color="auto"/>
              <w:left w:val="nil"/>
              <w:bottom w:val="nil"/>
              <w:right w:val="nil"/>
            </w:tcBorders>
            <w:vAlign w:val="center"/>
          </w:tcPr>
          <w:p w14:paraId="4CEEEC0D" w14:textId="77777777" w:rsidR="00067151" w:rsidRPr="00067151" w:rsidRDefault="00067151" w:rsidP="00BC2E55">
            <w:pPr>
              <w:spacing w:line="264" w:lineRule="auto"/>
              <w:jc w:val="center"/>
              <w:rPr>
                <w:rFonts w:asciiTheme="majorHAnsi" w:hAnsiTheme="majorHAnsi" w:cstheme="majorHAnsi"/>
                <w:bCs/>
                <w:sz w:val="16"/>
                <w:szCs w:val="16"/>
              </w:rPr>
            </w:pPr>
            <w:r w:rsidRPr="00067151">
              <w:rPr>
                <w:rFonts w:asciiTheme="majorHAnsi" w:hAnsiTheme="majorHAnsi" w:cstheme="majorHAnsi"/>
                <w:bCs/>
                <w:sz w:val="16"/>
                <w:szCs w:val="16"/>
              </w:rPr>
              <w:t>Sum of Squares</w:t>
            </w:r>
          </w:p>
        </w:tc>
        <w:tc>
          <w:tcPr>
            <w:tcW w:w="506" w:type="dxa"/>
            <w:tcBorders>
              <w:top w:val="single" w:sz="4" w:space="0" w:color="auto"/>
              <w:left w:val="nil"/>
              <w:bottom w:val="nil"/>
              <w:right w:val="nil"/>
            </w:tcBorders>
            <w:vAlign w:val="center"/>
          </w:tcPr>
          <w:p w14:paraId="04E289BA" w14:textId="77777777" w:rsidR="00067151" w:rsidRPr="00067151" w:rsidRDefault="00067151" w:rsidP="00BC2E55">
            <w:pPr>
              <w:spacing w:line="264" w:lineRule="auto"/>
              <w:jc w:val="center"/>
              <w:rPr>
                <w:rFonts w:asciiTheme="majorHAnsi" w:hAnsiTheme="majorHAnsi" w:cstheme="majorHAnsi"/>
                <w:bCs/>
                <w:sz w:val="16"/>
                <w:szCs w:val="16"/>
              </w:rPr>
            </w:pPr>
            <w:proofErr w:type="spellStart"/>
            <w:r w:rsidRPr="00067151">
              <w:rPr>
                <w:rFonts w:asciiTheme="majorHAnsi" w:hAnsiTheme="majorHAnsi" w:cstheme="majorHAnsi"/>
                <w:bCs/>
                <w:sz w:val="16"/>
                <w:szCs w:val="16"/>
              </w:rPr>
              <w:t>df</w:t>
            </w:r>
            <w:proofErr w:type="spellEnd"/>
          </w:p>
        </w:tc>
        <w:tc>
          <w:tcPr>
            <w:tcW w:w="1194" w:type="dxa"/>
            <w:tcBorders>
              <w:top w:val="single" w:sz="4" w:space="0" w:color="auto"/>
              <w:left w:val="nil"/>
              <w:bottom w:val="nil"/>
              <w:right w:val="nil"/>
            </w:tcBorders>
            <w:vAlign w:val="center"/>
          </w:tcPr>
          <w:p w14:paraId="01CA5C05" w14:textId="77777777" w:rsidR="00067151" w:rsidRPr="00067151" w:rsidRDefault="00067151" w:rsidP="00BC2E55">
            <w:pPr>
              <w:spacing w:line="264" w:lineRule="auto"/>
              <w:jc w:val="center"/>
              <w:rPr>
                <w:rFonts w:asciiTheme="majorHAnsi" w:hAnsiTheme="majorHAnsi" w:cstheme="majorHAnsi"/>
                <w:bCs/>
                <w:sz w:val="16"/>
                <w:szCs w:val="16"/>
              </w:rPr>
            </w:pPr>
            <w:r w:rsidRPr="00067151">
              <w:rPr>
                <w:rFonts w:asciiTheme="majorHAnsi" w:hAnsiTheme="majorHAnsi" w:cstheme="majorHAnsi"/>
                <w:bCs/>
                <w:sz w:val="16"/>
                <w:szCs w:val="16"/>
              </w:rPr>
              <w:t>Mean Square</w:t>
            </w:r>
          </w:p>
        </w:tc>
        <w:tc>
          <w:tcPr>
            <w:tcW w:w="1135" w:type="dxa"/>
            <w:tcBorders>
              <w:top w:val="single" w:sz="4" w:space="0" w:color="auto"/>
              <w:left w:val="nil"/>
              <w:bottom w:val="nil"/>
              <w:right w:val="nil"/>
            </w:tcBorders>
            <w:vAlign w:val="center"/>
          </w:tcPr>
          <w:p w14:paraId="4B38EF2D" w14:textId="77777777" w:rsidR="00067151" w:rsidRPr="00067151" w:rsidRDefault="00067151" w:rsidP="00BC2E55">
            <w:pPr>
              <w:spacing w:line="264" w:lineRule="auto"/>
              <w:jc w:val="center"/>
              <w:rPr>
                <w:rFonts w:asciiTheme="majorHAnsi" w:hAnsiTheme="majorHAnsi" w:cstheme="majorHAnsi"/>
                <w:bCs/>
                <w:sz w:val="16"/>
                <w:szCs w:val="16"/>
              </w:rPr>
            </w:pPr>
            <w:r w:rsidRPr="00067151">
              <w:rPr>
                <w:rFonts w:asciiTheme="majorHAnsi" w:hAnsiTheme="majorHAnsi" w:cstheme="majorHAnsi"/>
                <w:bCs/>
                <w:sz w:val="16"/>
                <w:szCs w:val="16"/>
              </w:rPr>
              <w:t>F</w:t>
            </w:r>
          </w:p>
        </w:tc>
        <w:tc>
          <w:tcPr>
            <w:tcW w:w="712" w:type="dxa"/>
            <w:tcBorders>
              <w:top w:val="single" w:sz="4" w:space="0" w:color="auto"/>
              <w:left w:val="nil"/>
              <w:bottom w:val="nil"/>
              <w:right w:val="nil"/>
            </w:tcBorders>
            <w:vAlign w:val="center"/>
          </w:tcPr>
          <w:p w14:paraId="623C7680" w14:textId="77777777" w:rsidR="00067151" w:rsidRPr="00067151" w:rsidRDefault="00067151" w:rsidP="00BC2E55">
            <w:pPr>
              <w:spacing w:line="264" w:lineRule="auto"/>
              <w:jc w:val="center"/>
              <w:rPr>
                <w:rFonts w:asciiTheme="majorHAnsi" w:hAnsiTheme="majorHAnsi" w:cstheme="majorHAnsi"/>
                <w:bCs/>
                <w:sz w:val="16"/>
                <w:szCs w:val="16"/>
              </w:rPr>
            </w:pPr>
            <w:r w:rsidRPr="00067151">
              <w:rPr>
                <w:rFonts w:asciiTheme="majorHAnsi" w:hAnsiTheme="majorHAnsi" w:cstheme="majorHAnsi"/>
                <w:bCs/>
                <w:sz w:val="16"/>
                <w:szCs w:val="16"/>
              </w:rPr>
              <w:t>Sig.</w:t>
            </w:r>
          </w:p>
        </w:tc>
      </w:tr>
      <w:tr w:rsidR="00067151" w:rsidRPr="00067151" w14:paraId="26C2987A" w14:textId="77777777" w:rsidTr="00067151">
        <w:trPr>
          <w:cantSplit/>
          <w:jc w:val="center"/>
        </w:trPr>
        <w:tc>
          <w:tcPr>
            <w:tcW w:w="1044" w:type="dxa"/>
            <w:tcBorders>
              <w:top w:val="single" w:sz="4" w:space="0" w:color="auto"/>
              <w:left w:val="nil"/>
              <w:bottom w:val="nil"/>
              <w:right w:val="nil"/>
            </w:tcBorders>
          </w:tcPr>
          <w:p w14:paraId="0A32135A" w14:textId="77777777" w:rsidR="00067151" w:rsidRPr="00067151" w:rsidRDefault="00067151" w:rsidP="00BC2E55">
            <w:pPr>
              <w:spacing w:line="264" w:lineRule="auto"/>
              <w:jc w:val="both"/>
              <w:rPr>
                <w:rFonts w:asciiTheme="majorHAnsi" w:hAnsiTheme="majorHAnsi" w:cstheme="majorHAnsi"/>
                <w:bCs/>
                <w:sz w:val="16"/>
                <w:szCs w:val="16"/>
              </w:rPr>
            </w:pPr>
            <w:proofErr w:type="spellStart"/>
            <w:r w:rsidRPr="00067151">
              <w:rPr>
                <w:rFonts w:asciiTheme="majorHAnsi" w:hAnsiTheme="majorHAnsi" w:cstheme="majorHAnsi"/>
                <w:bCs/>
                <w:sz w:val="16"/>
                <w:szCs w:val="16"/>
              </w:rPr>
              <w:t>Regeression</w:t>
            </w:r>
            <w:proofErr w:type="spellEnd"/>
          </w:p>
        </w:tc>
        <w:tc>
          <w:tcPr>
            <w:tcW w:w="1650" w:type="dxa"/>
            <w:tcBorders>
              <w:top w:val="single" w:sz="4" w:space="0" w:color="auto"/>
              <w:left w:val="nil"/>
              <w:bottom w:val="nil"/>
              <w:right w:val="nil"/>
            </w:tcBorders>
          </w:tcPr>
          <w:p w14:paraId="3E1D1E97" w14:textId="77777777" w:rsidR="00067151" w:rsidRPr="00067151" w:rsidRDefault="00067151" w:rsidP="00BC2E55">
            <w:pPr>
              <w:spacing w:line="264" w:lineRule="auto"/>
              <w:jc w:val="center"/>
              <w:rPr>
                <w:rFonts w:asciiTheme="majorHAnsi" w:hAnsiTheme="majorHAnsi" w:cstheme="majorHAnsi"/>
                <w:bCs/>
                <w:sz w:val="16"/>
                <w:szCs w:val="16"/>
              </w:rPr>
            </w:pPr>
            <w:r w:rsidRPr="00067151">
              <w:rPr>
                <w:rFonts w:asciiTheme="majorHAnsi" w:hAnsiTheme="majorHAnsi" w:cstheme="majorHAnsi"/>
                <w:bCs/>
                <w:sz w:val="16"/>
                <w:szCs w:val="16"/>
              </w:rPr>
              <w:t>100,455</w:t>
            </w:r>
          </w:p>
        </w:tc>
        <w:tc>
          <w:tcPr>
            <w:tcW w:w="506" w:type="dxa"/>
            <w:tcBorders>
              <w:top w:val="single" w:sz="4" w:space="0" w:color="auto"/>
              <w:left w:val="nil"/>
              <w:bottom w:val="nil"/>
              <w:right w:val="nil"/>
            </w:tcBorders>
          </w:tcPr>
          <w:p w14:paraId="7E2B57D9" w14:textId="77777777" w:rsidR="00067151" w:rsidRPr="00067151" w:rsidRDefault="00067151" w:rsidP="00BC2E55">
            <w:pPr>
              <w:spacing w:line="264" w:lineRule="auto"/>
              <w:jc w:val="center"/>
              <w:rPr>
                <w:rFonts w:asciiTheme="majorHAnsi" w:hAnsiTheme="majorHAnsi" w:cstheme="majorHAnsi"/>
                <w:bCs/>
                <w:sz w:val="16"/>
                <w:szCs w:val="16"/>
              </w:rPr>
            </w:pPr>
            <w:r w:rsidRPr="00067151">
              <w:rPr>
                <w:rFonts w:asciiTheme="majorHAnsi" w:hAnsiTheme="majorHAnsi" w:cstheme="majorHAnsi"/>
                <w:bCs/>
                <w:sz w:val="16"/>
                <w:szCs w:val="16"/>
              </w:rPr>
              <w:t>2</w:t>
            </w:r>
          </w:p>
        </w:tc>
        <w:tc>
          <w:tcPr>
            <w:tcW w:w="1194" w:type="dxa"/>
            <w:tcBorders>
              <w:top w:val="single" w:sz="4" w:space="0" w:color="auto"/>
              <w:left w:val="nil"/>
              <w:bottom w:val="nil"/>
              <w:right w:val="nil"/>
            </w:tcBorders>
          </w:tcPr>
          <w:p w14:paraId="5FD62D98" w14:textId="77777777" w:rsidR="00067151" w:rsidRPr="00067151" w:rsidRDefault="00067151" w:rsidP="00BC2E55">
            <w:pPr>
              <w:spacing w:line="264" w:lineRule="auto"/>
              <w:jc w:val="center"/>
              <w:rPr>
                <w:rFonts w:asciiTheme="majorHAnsi" w:hAnsiTheme="majorHAnsi" w:cstheme="majorHAnsi"/>
                <w:bCs/>
                <w:sz w:val="16"/>
                <w:szCs w:val="16"/>
              </w:rPr>
            </w:pPr>
            <w:r w:rsidRPr="00067151">
              <w:rPr>
                <w:rFonts w:asciiTheme="majorHAnsi" w:hAnsiTheme="majorHAnsi" w:cstheme="majorHAnsi"/>
                <w:bCs/>
                <w:sz w:val="16"/>
                <w:szCs w:val="16"/>
              </w:rPr>
              <w:t>50,227</w:t>
            </w:r>
          </w:p>
        </w:tc>
        <w:tc>
          <w:tcPr>
            <w:tcW w:w="1135" w:type="dxa"/>
            <w:tcBorders>
              <w:top w:val="single" w:sz="4" w:space="0" w:color="auto"/>
              <w:left w:val="nil"/>
              <w:bottom w:val="nil"/>
              <w:right w:val="nil"/>
            </w:tcBorders>
          </w:tcPr>
          <w:p w14:paraId="36A01389" w14:textId="77777777" w:rsidR="00067151" w:rsidRPr="00067151" w:rsidRDefault="00067151" w:rsidP="00BC2E55">
            <w:pPr>
              <w:spacing w:line="264" w:lineRule="auto"/>
              <w:jc w:val="center"/>
              <w:rPr>
                <w:rFonts w:asciiTheme="majorHAnsi" w:hAnsiTheme="majorHAnsi" w:cstheme="majorHAnsi"/>
                <w:bCs/>
                <w:sz w:val="16"/>
                <w:szCs w:val="16"/>
              </w:rPr>
            </w:pPr>
            <w:r w:rsidRPr="00067151">
              <w:rPr>
                <w:rFonts w:asciiTheme="majorHAnsi" w:hAnsiTheme="majorHAnsi" w:cstheme="majorHAnsi"/>
                <w:bCs/>
                <w:sz w:val="16"/>
                <w:szCs w:val="16"/>
              </w:rPr>
              <w:t>59,202</w:t>
            </w:r>
          </w:p>
        </w:tc>
        <w:tc>
          <w:tcPr>
            <w:tcW w:w="712" w:type="dxa"/>
            <w:tcBorders>
              <w:top w:val="single" w:sz="4" w:space="0" w:color="auto"/>
              <w:left w:val="nil"/>
              <w:bottom w:val="nil"/>
              <w:right w:val="nil"/>
            </w:tcBorders>
          </w:tcPr>
          <w:p w14:paraId="361A3727" w14:textId="77777777" w:rsidR="00067151" w:rsidRPr="00067151" w:rsidRDefault="00067151" w:rsidP="00BC2E55">
            <w:pPr>
              <w:spacing w:line="264" w:lineRule="auto"/>
              <w:rPr>
                <w:rFonts w:asciiTheme="majorHAnsi" w:hAnsiTheme="majorHAnsi" w:cstheme="majorHAnsi"/>
                <w:bCs/>
                <w:sz w:val="16"/>
                <w:szCs w:val="16"/>
              </w:rPr>
            </w:pPr>
            <w:r w:rsidRPr="00067151">
              <w:rPr>
                <w:rFonts w:asciiTheme="majorHAnsi" w:hAnsiTheme="majorHAnsi" w:cstheme="majorHAnsi"/>
                <w:bCs/>
                <w:sz w:val="16"/>
                <w:szCs w:val="16"/>
              </w:rPr>
              <w:t>0,000</w:t>
            </w:r>
            <w:r w:rsidRPr="00067151">
              <w:rPr>
                <w:rFonts w:asciiTheme="majorHAnsi" w:hAnsiTheme="majorHAnsi" w:cstheme="majorHAnsi"/>
                <w:bCs/>
                <w:sz w:val="16"/>
                <w:szCs w:val="16"/>
                <w:vertAlign w:val="superscript"/>
              </w:rPr>
              <w:t>b</w:t>
            </w:r>
          </w:p>
        </w:tc>
      </w:tr>
      <w:tr w:rsidR="00067151" w:rsidRPr="00067151" w14:paraId="1784E7A4" w14:textId="77777777" w:rsidTr="00067151">
        <w:trPr>
          <w:jc w:val="center"/>
        </w:trPr>
        <w:tc>
          <w:tcPr>
            <w:tcW w:w="1044" w:type="dxa"/>
          </w:tcPr>
          <w:p w14:paraId="12605AD6" w14:textId="77777777" w:rsidR="00067151" w:rsidRPr="00067151" w:rsidRDefault="00067151" w:rsidP="00BC2E55">
            <w:pPr>
              <w:spacing w:line="264" w:lineRule="auto"/>
              <w:jc w:val="both"/>
              <w:rPr>
                <w:rFonts w:asciiTheme="majorHAnsi" w:hAnsiTheme="majorHAnsi" w:cstheme="majorHAnsi"/>
                <w:bCs/>
                <w:sz w:val="16"/>
                <w:szCs w:val="16"/>
              </w:rPr>
            </w:pPr>
            <w:r w:rsidRPr="00067151">
              <w:rPr>
                <w:rFonts w:asciiTheme="majorHAnsi" w:hAnsiTheme="majorHAnsi" w:cstheme="majorHAnsi"/>
                <w:bCs/>
                <w:sz w:val="16"/>
                <w:szCs w:val="16"/>
              </w:rPr>
              <w:t>Residual</w:t>
            </w:r>
          </w:p>
        </w:tc>
        <w:tc>
          <w:tcPr>
            <w:tcW w:w="1650" w:type="dxa"/>
          </w:tcPr>
          <w:p w14:paraId="15898768" w14:textId="77777777" w:rsidR="00067151" w:rsidRPr="00067151" w:rsidRDefault="00067151" w:rsidP="00BC2E55">
            <w:pPr>
              <w:spacing w:line="264" w:lineRule="auto"/>
              <w:jc w:val="center"/>
              <w:rPr>
                <w:rFonts w:asciiTheme="majorHAnsi" w:hAnsiTheme="majorHAnsi" w:cstheme="majorHAnsi"/>
                <w:bCs/>
                <w:sz w:val="16"/>
                <w:szCs w:val="16"/>
              </w:rPr>
            </w:pPr>
            <w:r w:rsidRPr="00067151">
              <w:rPr>
                <w:rFonts w:asciiTheme="majorHAnsi" w:hAnsiTheme="majorHAnsi" w:cstheme="majorHAnsi"/>
                <w:bCs/>
                <w:sz w:val="16"/>
                <w:szCs w:val="16"/>
              </w:rPr>
              <w:t>82,295</w:t>
            </w:r>
          </w:p>
        </w:tc>
        <w:tc>
          <w:tcPr>
            <w:tcW w:w="506" w:type="dxa"/>
          </w:tcPr>
          <w:p w14:paraId="581C5514" w14:textId="77777777" w:rsidR="00067151" w:rsidRPr="00067151" w:rsidRDefault="00067151" w:rsidP="00BC2E55">
            <w:pPr>
              <w:spacing w:line="264" w:lineRule="auto"/>
              <w:jc w:val="center"/>
              <w:rPr>
                <w:rFonts w:asciiTheme="majorHAnsi" w:hAnsiTheme="majorHAnsi" w:cstheme="majorHAnsi"/>
                <w:bCs/>
                <w:sz w:val="16"/>
                <w:szCs w:val="16"/>
              </w:rPr>
            </w:pPr>
            <w:r w:rsidRPr="00067151">
              <w:rPr>
                <w:rFonts w:asciiTheme="majorHAnsi" w:hAnsiTheme="majorHAnsi" w:cstheme="majorHAnsi"/>
                <w:bCs/>
                <w:sz w:val="16"/>
                <w:szCs w:val="16"/>
              </w:rPr>
              <w:t>97</w:t>
            </w:r>
          </w:p>
        </w:tc>
        <w:tc>
          <w:tcPr>
            <w:tcW w:w="1194" w:type="dxa"/>
          </w:tcPr>
          <w:p w14:paraId="51F8D83A" w14:textId="77777777" w:rsidR="00067151" w:rsidRPr="00067151" w:rsidRDefault="00067151" w:rsidP="00BC2E55">
            <w:pPr>
              <w:spacing w:line="264" w:lineRule="auto"/>
              <w:jc w:val="center"/>
              <w:rPr>
                <w:rFonts w:asciiTheme="majorHAnsi" w:hAnsiTheme="majorHAnsi" w:cstheme="majorHAnsi"/>
                <w:bCs/>
                <w:sz w:val="16"/>
                <w:szCs w:val="16"/>
              </w:rPr>
            </w:pPr>
            <w:r w:rsidRPr="00067151">
              <w:rPr>
                <w:rFonts w:asciiTheme="majorHAnsi" w:hAnsiTheme="majorHAnsi" w:cstheme="majorHAnsi"/>
                <w:bCs/>
                <w:sz w:val="16"/>
                <w:szCs w:val="16"/>
              </w:rPr>
              <w:t>0,848</w:t>
            </w:r>
          </w:p>
        </w:tc>
        <w:tc>
          <w:tcPr>
            <w:tcW w:w="1135" w:type="dxa"/>
          </w:tcPr>
          <w:p w14:paraId="528BFB7E" w14:textId="77777777" w:rsidR="00067151" w:rsidRPr="00067151" w:rsidRDefault="00067151" w:rsidP="00BC2E55">
            <w:pPr>
              <w:spacing w:line="264" w:lineRule="auto"/>
              <w:jc w:val="center"/>
              <w:rPr>
                <w:rFonts w:asciiTheme="majorHAnsi" w:hAnsiTheme="majorHAnsi" w:cstheme="majorHAnsi"/>
                <w:bCs/>
                <w:sz w:val="16"/>
                <w:szCs w:val="16"/>
              </w:rPr>
            </w:pPr>
          </w:p>
        </w:tc>
        <w:tc>
          <w:tcPr>
            <w:tcW w:w="712" w:type="dxa"/>
          </w:tcPr>
          <w:p w14:paraId="5F3BE31E" w14:textId="77777777" w:rsidR="00067151" w:rsidRPr="00067151" w:rsidRDefault="00067151" w:rsidP="00BC2E55">
            <w:pPr>
              <w:spacing w:line="264" w:lineRule="auto"/>
              <w:jc w:val="center"/>
              <w:rPr>
                <w:rFonts w:asciiTheme="majorHAnsi" w:hAnsiTheme="majorHAnsi" w:cstheme="majorHAnsi"/>
                <w:bCs/>
                <w:sz w:val="16"/>
                <w:szCs w:val="16"/>
              </w:rPr>
            </w:pPr>
          </w:p>
        </w:tc>
      </w:tr>
      <w:tr w:rsidR="00067151" w:rsidRPr="00067151" w14:paraId="73455594" w14:textId="77777777" w:rsidTr="00067151">
        <w:trPr>
          <w:jc w:val="center"/>
        </w:trPr>
        <w:tc>
          <w:tcPr>
            <w:tcW w:w="1044" w:type="dxa"/>
            <w:tcBorders>
              <w:top w:val="nil"/>
              <w:left w:val="nil"/>
              <w:bottom w:val="single" w:sz="4" w:space="0" w:color="auto"/>
              <w:right w:val="nil"/>
            </w:tcBorders>
          </w:tcPr>
          <w:p w14:paraId="60B74E13" w14:textId="77777777" w:rsidR="00067151" w:rsidRPr="00067151" w:rsidRDefault="00067151" w:rsidP="00BC2E55">
            <w:pPr>
              <w:spacing w:line="264" w:lineRule="auto"/>
              <w:jc w:val="both"/>
              <w:rPr>
                <w:rFonts w:asciiTheme="majorHAnsi" w:hAnsiTheme="majorHAnsi" w:cstheme="majorHAnsi"/>
                <w:bCs/>
                <w:sz w:val="16"/>
                <w:szCs w:val="16"/>
              </w:rPr>
            </w:pPr>
            <w:r w:rsidRPr="00067151">
              <w:rPr>
                <w:rFonts w:asciiTheme="majorHAnsi" w:hAnsiTheme="majorHAnsi" w:cstheme="majorHAnsi"/>
                <w:bCs/>
                <w:sz w:val="16"/>
                <w:szCs w:val="16"/>
              </w:rPr>
              <w:t>Total</w:t>
            </w:r>
          </w:p>
        </w:tc>
        <w:tc>
          <w:tcPr>
            <w:tcW w:w="1650" w:type="dxa"/>
            <w:tcBorders>
              <w:top w:val="nil"/>
              <w:left w:val="nil"/>
              <w:bottom w:val="single" w:sz="4" w:space="0" w:color="auto"/>
              <w:right w:val="nil"/>
            </w:tcBorders>
          </w:tcPr>
          <w:p w14:paraId="733B2463" w14:textId="77777777" w:rsidR="00067151" w:rsidRPr="00067151" w:rsidRDefault="00067151" w:rsidP="00BC2E55">
            <w:pPr>
              <w:spacing w:line="264" w:lineRule="auto"/>
              <w:jc w:val="center"/>
              <w:rPr>
                <w:rFonts w:asciiTheme="majorHAnsi" w:hAnsiTheme="majorHAnsi" w:cstheme="majorHAnsi"/>
                <w:bCs/>
                <w:sz w:val="16"/>
                <w:szCs w:val="16"/>
              </w:rPr>
            </w:pPr>
            <w:r w:rsidRPr="00067151">
              <w:rPr>
                <w:rFonts w:asciiTheme="majorHAnsi" w:hAnsiTheme="majorHAnsi" w:cstheme="majorHAnsi"/>
                <w:bCs/>
                <w:sz w:val="16"/>
                <w:szCs w:val="16"/>
              </w:rPr>
              <w:t>182,750</w:t>
            </w:r>
          </w:p>
        </w:tc>
        <w:tc>
          <w:tcPr>
            <w:tcW w:w="506" w:type="dxa"/>
            <w:tcBorders>
              <w:top w:val="nil"/>
              <w:left w:val="nil"/>
              <w:bottom w:val="single" w:sz="4" w:space="0" w:color="auto"/>
              <w:right w:val="nil"/>
            </w:tcBorders>
          </w:tcPr>
          <w:p w14:paraId="3EEFE2F9" w14:textId="77777777" w:rsidR="00067151" w:rsidRPr="00067151" w:rsidRDefault="00067151" w:rsidP="00BC2E55">
            <w:pPr>
              <w:spacing w:line="264" w:lineRule="auto"/>
              <w:jc w:val="center"/>
              <w:rPr>
                <w:rFonts w:asciiTheme="majorHAnsi" w:hAnsiTheme="majorHAnsi" w:cstheme="majorHAnsi"/>
                <w:bCs/>
                <w:sz w:val="16"/>
                <w:szCs w:val="16"/>
              </w:rPr>
            </w:pPr>
            <w:r w:rsidRPr="00067151">
              <w:rPr>
                <w:rFonts w:asciiTheme="majorHAnsi" w:hAnsiTheme="majorHAnsi" w:cstheme="majorHAnsi"/>
                <w:bCs/>
                <w:sz w:val="16"/>
                <w:szCs w:val="16"/>
              </w:rPr>
              <w:t>99</w:t>
            </w:r>
          </w:p>
        </w:tc>
        <w:tc>
          <w:tcPr>
            <w:tcW w:w="1194" w:type="dxa"/>
            <w:tcBorders>
              <w:top w:val="nil"/>
              <w:left w:val="nil"/>
              <w:bottom w:val="single" w:sz="4" w:space="0" w:color="auto"/>
              <w:right w:val="nil"/>
            </w:tcBorders>
          </w:tcPr>
          <w:p w14:paraId="13E351C9" w14:textId="77777777" w:rsidR="00067151" w:rsidRPr="00067151" w:rsidRDefault="00067151" w:rsidP="00BC2E55">
            <w:pPr>
              <w:spacing w:line="264" w:lineRule="auto"/>
              <w:jc w:val="center"/>
              <w:rPr>
                <w:rFonts w:asciiTheme="majorHAnsi" w:hAnsiTheme="majorHAnsi" w:cstheme="majorHAnsi"/>
                <w:bCs/>
                <w:sz w:val="16"/>
                <w:szCs w:val="16"/>
              </w:rPr>
            </w:pPr>
          </w:p>
        </w:tc>
        <w:tc>
          <w:tcPr>
            <w:tcW w:w="1135" w:type="dxa"/>
            <w:tcBorders>
              <w:top w:val="nil"/>
              <w:left w:val="nil"/>
              <w:bottom w:val="single" w:sz="4" w:space="0" w:color="auto"/>
              <w:right w:val="nil"/>
            </w:tcBorders>
          </w:tcPr>
          <w:p w14:paraId="12C55201" w14:textId="77777777" w:rsidR="00067151" w:rsidRPr="00067151" w:rsidRDefault="00067151" w:rsidP="00BC2E55">
            <w:pPr>
              <w:spacing w:line="264" w:lineRule="auto"/>
              <w:jc w:val="center"/>
              <w:rPr>
                <w:rFonts w:asciiTheme="majorHAnsi" w:hAnsiTheme="majorHAnsi" w:cstheme="majorHAnsi"/>
                <w:bCs/>
                <w:sz w:val="16"/>
                <w:szCs w:val="16"/>
              </w:rPr>
            </w:pPr>
          </w:p>
        </w:tc>
        <w:tc>
          <w:tcPr>
            <w:tcW w:w="712" w:type="dxa"/>
            <w:tcBorders>
              <w:top w:val="nil"/>
              <w:left w:val="nil"/>
              <w:bottom w:val="single" w:sz="4" w:space="0" w:color="auto"/>
              <w:right w:val="nil"/>
            </w:tcBorders>
          </w:tcPr>
          <w:p w14:paraId="36E7BCDE" w14:textId="77777777" w:rsidR="00067151" w:rsidRPr="00067151" w:rsidRDefault="00067151" w:rsidP="00BC2E55">
            <w:pPr>
              <w:spacing w:line="264" w:lineRule="auto"/>
              <w:jc w:val="center"/>
              <w:rPr>
                <w:rFonts w:asciiTheme="majorHAnsi" w:hAnsiTheme="majorHAnsi" w:cstheme="majorHAnsi"/>
                <w:bCs/>
                <w:sz w:val="16"/>
                <w:szCs w:val="16"/>
              </w:rPr>
            </w:pPr>
          </w:p>
        </w:tc>
      </w:tr>
    </w:tbl>
    <w:p w14:paraId="6E55F599" w14:textId="77777777" w:rsidR="00067151" w:rsidRPr="00067151" w:rsidRDefault="00067151" w:rsidP="00067151">
      <w:pPr>
        <w:ind w:left="1276" w:firstLine="284"/>
        <w:jc w:val="both"/>
        <w:rPr>
          <w:rFonts w:asciiTheme="majorHAnsi" w:eastAsia="Times New Roman" w:hAnsiTheme="majorHAnsi" w:cstheme="majorHAnsi"/>
          <w:sz w:val="16"/>
          <w:szCs w:val="16"/>
          <w:lang w:val="id-ID" w:eastAsia="ko-KR"/>
        </w:rPr>
      </w:pPr>
      <w:r w:rsidRPr="00067151">
        <w:rPr>
          <w:rFonts w:asciiTheme="majorHAnsi" w:eastAsia="Times New Roman" w:hAnsiTheme="majorHAnsi" w:cstheme="majorHAnsi"/>
          <w:sz w:val="16"/>
          <w:szCs w:val="16"/>
          <w:lang w:val="id-ID" w:eastAsia="ko-KR"/>
        </w:rPr>
        <w:t>a.</w:t>
      </w:r>
      <w:r w:rsidRPr="00067151">
        <w:rPr>
          <w:rFonts w:asciiTheme="majorHAnsi" w:eastAsia="Times New Roman" w:hAnsiTheme="majorHAnsi" w:cstheme="majorHAnsi"/>
          <w:sz w:val="16"/>
          <w:szCs w:val="16"/>
          <w:lang w:val="id-ID" w:eastAsia="ko-KR"/>
        </w:rPr>
        <w:tab/>
        <w:t>Dependent Variable Sense of Place</w:t>
      </w:r>
    </w:p>
    <w:p w14:paraId="72BBDEDC" w14:textId="77777777" w:rsidR="00067151" w:rsidRDefault="00067151" w:rsidP="00067151">
      <w:pPr>
        <w:ind w:left="1276" w:firstLine="284"/>
        <w:jc w:val="both"/>
        <w:rPr>
          <w:rFonts w:asciiTheme="majorHAnsi" w:eastAsia="Times New Roman" w:hAnsiTheme="majorHAnsi" w:cstheme="majorHAnsi"/>
          <w:sz w:val="16"/>
          <w:szCs w:val="16"/>
          <w:lang w:val="id-ID" w:eastAsia="ko-KR"/>
        </w:rPr>
      </w:pPr>
      <w:r w:rsidRPr="00067151">
        <w:rPr>
          <w:rFonts w:asciiTheme="majorHAnsi" w:eastAsia="Times New Roman" w:hAnsiTheme="majorHAnsi" w:cstheme="majorHAnsi"/>
          <w:sz w:val="16"/>
          <w:szCs w:val="16"/>
          <w:lang w:val="id-ID" w:eastAsia="ko-KR"/>
        </w:rPr>
        <w:lastRenderedPageBreak/>
        <w:t>b.</w:t>
      </w:r>
      <w:r w:rsidRPr="00067151">
        <w:rPr>
          <w:rFonts w:asciiTheme="majorHAnsi" w:eastAsia="Times New Roman" w:hAnsiTheme="majorHAnsi" w:cstheme="majorHAnsi"/>
          <w:sz w:val="16"/>
          <w:szCs w:val="16"/>
          <w:lang w:val="id-ID" w:eastAsia="ko-KR"/>
        </w:rPr>
        <w:tab/>
        <w:t>Predictors: (Constant), Aspek Sosial, Aspek Fisik</w:t>
      </w:r>
    </w:p>
    <w:p w14:paraId="138C0E12" w14:textId="77777777" w:rsidR="00067151" w:rsidRPr="00067151" w:rsidRDefault="00067151" w:rsidP="00067151">
      <w:pPr>
        <w:ind w:left="567"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The output table above shows that the calculated F-value is 59.202. This value will then be compared with the F-table value of 2.699. The values above show that the F-count value (59.202) &gt; F-table (2.699), thus following the hypothesis testing criteria that H0 rejected, signifying that physical and social aspects together do possess a significant effect on the sense of place. To see in more detail the partial influence of each variable on the dependent variable, the following presents a partial hypothesis test using the t-test. Partial Hypothesis Testing (T-Test) to be tested in this partial test are as follows:</w:t>
      </w:r>
    </w:p>
    <w:p w14:paraId="54275B89" w14:textId="7F04805B" w:rsidR="00067151" w:rsidRPr="00067151" w:rsidRDefault="00067151" w:rsidP="00067151">
      <w:pPr>
        <w:ind w:left="567"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Ho1: β1= 0, the physical aspect does not significantly influence the sense of place. Hа</w:t>
      </w:r>
      <w:r w:rsidRPr="00067151">
        <w:rPr>
          <w:rFonts w:asciiTheme="majorHAnsi" w:eastAsia="Times New Roman" w:hAnsiTheme="majorHAnsi" w:cstheme="majorHAnsi"/>
          <w:sz w:val="20"/>
          <w:szCs w:val="20"/>
          <w:vertAlign w:val="subscript"/>
          <w:lang w:val="id-ID" w:eastAsia="ko-KR"/>
        </w:rPr>
        <w:t>1</w:t>
      </w:r>
      <w:r w:rsidRPr="00067151">
        <w:rPr>
          <w:rFonts w:asciiTheme="majorHAnsi" w:eastAsia="Times New Roman" w:hAnsiTheme="majorHAnsi" w:cstheme="majorHAnsi"/>
          <w:sz w:val="20"/>
          <w:szCs w:val="20"/>
          <w:lang w:val="id-ID" w:eastAsia="ko-KR"/>
        </w:rPr>
        <w:t>: β</w:t>
      </w:r>
      <w:r w:rsidRPr="00067151">
        <w:rPr>
          <w:rFonts w:asciiTheme="majorHAnsi" w:eastAsia="Times New Roman" w:hAnsiTheme="majorHAnsi" w:cstheme="majorHAnsi"/>
          <w:sz w:val="20"/>
          <w:szCs w:val="20"/>
          <w:vertAlign w:val="subscript"/>
          <w:lang w:val="id-ID" w:eastAsia="ko-KR"/>
        </w:rPr>
        <w:t>1</w:t>
      </w:r>
      <w:r w:rsidRPr="00067151">
        <w:rPr>
          <w:rFonts w:asciiTheme="majorHAnsi" w:eastAsia="Times New Roman" w:hAnsiTheme="majorHAnsi" w:cstheme="majorHAnsi"/>
          <w:sz w:val="20"/>
          <w:szCs w:val="20"/>
          <w:lang w:val="id-ID" w:eastAsia="ko-KR"/>
        </w:rPr>
        <w:t xml:space="preserve"> ≠ 0, the physical aspect does partially possess a significant influence over the sense of place.</w:t>
      </w:r>
    </w:p>
    <w:p w14:paraId="44FB7E07" w14:textId="77777777" w:rsidR="00067151" w:rsidRPr="00067151" w:rsidRDefault="00067151" w:rsidP="00067151">
      <w:pPr>
        <w:ind w:left="1276" w:firstLine="284"/>
        <w:jc w:val="both"/>
        <w:rPr>
          <w:rFonts w:asciiTheme="majorHAnsi" w:eastAsia="Times New Roman" w:hAnsiTheme="majorHAnsi" w:cstheme="majorHAnsi"/>
          <w:sz w:val="16"/>
          <w:szCs w:val="16"/>
          <w:lang w:val="id-ID" w:eastAsia="ko-KR"/>
        </w:rPr>
      </w:pPr>
    </w:p>
    <w:tbl>
      <w:tblPr>
        <w:tblW w:w="5738" w:type="dxa"/>
        <w:jc w:val="center"/>
        <w:tblLayout w:type="fixed"/>
        <w:tblLook w:val="0000" w:firstRow="0" w:lastRow="0" w:firstColumn="0" w:lastColumn="0" w:noHBand="0" w:noVBand="0"/>
      </w:tblPr>
      <w:tblGrid>
        <w:gridCol w:w="1044"/>
        <w:gridCol w:w="850"/>
        <w:gridCol w:w="867"/>
        <w:gridCol w:w="1102"/>
        <w:gridCol w:w="1134"/>
        <w:gridCol w:w="741"/>
      </w:tblGrid>
      <w:tr w:rsidR="00067151" w:rsidRPr="00EE06BB" w14:paraId="2B81C52F" w14:textId="77777777" w:rsidTr="00BC2E55">
        <w:trPr>
          <w:trHeight w:val="284"/>
          <w:jc w:val="center"/>
        </w:trPr>
        <w:tc>
          <w:tcPr>
            <w:tcW w:w="5738" w:type="dxa"/>
            <w:gridSpan w:val="6"/>
          </w:tcPr>
          <w:p w14:paraId="6C086583" w14:textId="77777777" w:rsidR="00067151" w:rsidRPr="00EE06BB" w:rsidRDefault="00067151" w:rsidP="00BC2E55">
            <w:pPr>
              <w:spacing w:line="264" w:lineRule="auto"/>
              <w:jc w:val="center"/>
              <w:rPr>
                <w:rFonts w:ascii="Candara" w:hAnsi="Candara"/>
                <w:b/>
                <w:sz w:val="15"/>
                <w:szCs w:val="15"/>
                <w:lang w:val="id-ID"/>
              </w:rPr>
            </w:pPr>
            <w:r w:rsidRPr="00EE06BB">
              <w:rPr>
                <w:rFonts w:ascii="Candara" w:hAnsi="Candara"/>
                <w:b/>
                <w:sz w:val="15"/>
                <w:szCs w:val="15"/>
              </w:rPr>
              <w:t xml:space="preserve">Table 12. </w:t>
            </w:r>
            <w:r w:rsidRPr="00EE06BB">
              <w:rPr>
                <w:rFonts w:ascii="Candara" w:hAnsi="Candara"/>
                <w:b/>
                <w:sz w:val="15"/>
                <w:szCs w:val="15"/>
                <w:lang w:val="id-ID"/>
              </w:rPr>
              <w:t>t-Value of Corridor B</w:t>
            </w:r>
          </w:p>
          <w:p w14:paraId="192B41A3" w14:textId="77777777" w:rsidR="00067151" w:rsidRPr="00EE06BB" w:rsidRDefault="00067151" w:rsidP="00BC2E55">
            <w:pPr>
              <w:spacing w:line="264" w:lineRule="auto"/>
              <w:jc w:val="center"/>
              <w:rPr>
                <w:rFonts w:ascii="Candara" w:hAnsi="Candara"/>
                <w:b/>
                <w:sz w:val="14"/>
                <w:szCs w:val="14"/>
              </w:rPr>
            </w:pPr>
            <w:proofErr w:type="spellStart"/>
            <w:r w:rsidRPr="00EE06BB">
              <w:rPr>
                <w:rFonts w:ascii="Candara" w:hAnsi="Candara"/>
                <w:b/>
                <w:sz w:val="15"/>
                <w:szCs w:val="15"/>
              </w:rPr>
              <w:t>Coefficients</w:t>
            </w:r>
            <w:r w:rsidRPr="00EE06BB">
              <w:rPr>
                <w:rFonts w:ascii="Candara" w:hAnsi="Candara"/>
                <w:b/>
                <w:sz w:val="15"/>
                <w:szCs w:val="15"/>
                <w:vertAlign w:val="superscript"/>
              </w:rPr>
              <w:t>a</w:t>
            </w:r>
            <w:proofErr w:type="spellEnd"/>
          </w:p>
        </w:tc>
      </w:tr>
      <w:tr w:rsidR="00067151" w:rsidRPr="00EE06BB" w14:paraId="02B14DDA" w14:textId="77777777" w:rsidTr="00067151">
        <w:trPr>
          <w:trHeight w:val="85"/>
          <w:jc w:val="center"/>
        </w:trPr>
        <w:tc>
          <w:tcPr>
            <w:tcW w:w="1044" w:type="dxa"/>
            <w:vMerge w:val="restart"/>
            <w:tcBorders>
              <w:top w:val="single" w:sz="4" w:space="0" w:color="auto"/>
              <w:left w:val="nil"/>
              <w:right w:val="nil"/>
            </w:tcBorders>
            <w:vAlign w:val="center"/>
          </w:tcPr>
          <w:p w14:paraId="2C76740B" w14:textId="77777777" w:rsidR="00067151" w:rsidRPr="00EE06BB" w:rsidRDefault="00067151" w:rsidP="00BC2E55">
            <w:pPr>
              <w:spacing w:line="264" w:lineRule="auto"/>
              <w:jc w:val="center"/>
              <w:rPr>
                <w:rFonts w:ascii="Candara" w:hAnsi="Candara"/>
                <w:b/>
                <w:sz w:val="15"/>
                <w:szCs w:val="15"/>
              </w:rPr>
            </w:pPr>
            <w:r w:rsidRPr="00EE06BB">
              <w:rPr>
                <w:rFonts w:ascii="Candara" w:hAnsi="Candara"/>
                <w:b/>
                <w:sz w:val="15"/>
                <w:szCs w:val="15"/>
              </w:rPr>
              <w:t>Model</w:t>
            </w:r>
          </w:p>
        </w:tc>
        <w:tc>
          <w:tcPr>
            <w:tcW w:w="1717" w:type="dxa"/>
            <w:gridSpan w:val="2"/>
            <w:tcBorders>
              <w:top w:val="single" w:sz="4" w:space="0" w:color="auto"/>
              <w:left w:val="nil"/>
              <w:right w:val="nil"/>
            </w:tcBorders>
            <w:vAlign w:val="center"/>
          </w:tcPr>
          <w:p w14:paraId="574E86E9" w14:textId="77777777" w:rsidR="00067151" w:rsidRPr="00EE06BB" w:rsidRDefault="00067151" w:rsidP="00BC2E55">
            <w:pPr>
              <w:spacing w:line="264" w:lineRule="auto"/>
              <w:jc w:val="center"/>
              <w:rPr>
                <w:rFonts w:ascii="Candara" w:hAnsi="Candara"/>
                <w:b/>
                <w:sz w:val="15"/>
                <w:szCs w:val="15"/>
              </w:rPr>
            </w:pPr>
            <w:r w:rsidRPr="00EE06BB">
              <w:rPr>
                <w:rFonts w:ascii="Candara" w:hAnsi="Candara"/>
                <w:b/>
                <w:sz w:val="15"/>
                <w:szCs w:val="15"/>
              </w:rPr>
              <w:t>Unstandardized Coefficients</w:t>
            </w:r>
          </w:p>
        </w:tc>
        <w:tc>
          <w:tcPr>
            <w:tcW w:w="1102" w:type="dxa"/>
            <w:tcBorders>
              <w:top w:val="single" w:sz="4" w:space="0" w:color="auto"/>
              <w:left w:val="nil"/>
              <w:right w:val="nil"/>
            </w:tcBorders>
            <w:vAlign w:val="center"/>
          </w:tcPr>
          <w:p w14:paraId="7A9A8C55" w14:textId="77777777" w:rsidR="00067151" w:rsidRPr="00EE06BB" w:rsidRDefault="00067151" w:rsidP="00BC2E55">
            <w:pPr>
              <w:spacing w:line="264" w:lineRule="auto"/>
              <w:jc w:val="center"/>
              <w:rPr>
                <w:rFonts w:ascii="Candara" w:hAnsi="Candara"/>
                <w:b/>
                <w:sz w:val="15"/>
                <w:szCs w:val="15"/>
              </w:rPr>
            </w:pPr>
            <w:r w:rsidRPr="00EE06BB">
              <w:rPr>
                <w:rFonts w:ascii="Candara" w:hAnsi="Candara"/>
                <w:b/>
                <w:sz w:val="15"/>
                <w:szCs w:val="15"/>
              </w:rPr>
              <w:t>Standardized Coefficients</w:t>
            </w:r>
          </w:p>
        </w:tc>
        <w:tc>
          <w:tcPr>
            <w:tcW w:w="1134" w:type="dxa"/>
            <w:vMerge w:val="restart"/>
            <w:tcBorders>
              <w:top w:val="single" w:sz="4" w:space="0" w:color="auto"/>
              <w:left w:val="nil"/>
              <w:right w:val="nil"/>
            </w:tcBorders>
            <w:vAlign w:val="center"/>
          </w:tcPr>
          <w:p w14:paraId="1606841B" w14:textId="77777777" w:rsidR="00067151" w:rsidRPr="00EE06BB" w:rsidRDefault="00067151" w:rsidP="00BC2E55">
            <w:pPr>
              <w:spacing w:line="264" w:lineRule="auto"/>
              <w:jc w:val="center"/>
              <w:rPr>
                <w:rFonts w:ascii="Candara" w:hAnsi="Candara"/>
                <w:b/>
                <w:sz w:val="15"/>
                <w:szCs w:val="15"/>
              </w:rPr>
            </w:pPr>
            <w:r w:rsidRPr="00EE06BB">
              <w:rPr>
                <w:rFonts w:ascii="Candara" w:hAnsi="Candara"/>
                <w:b/>
                <w:sz w:val="15"/>
                <w:szCs w:val="15"/>
              </w:rPr>
              <w:t>t</w:t>
            </w:r>
          </w:p>
        </w:tc>
        <w:tc>
          <w:tcPr>
            <w:tcW w:w="741" w:type="dxa"/>
            <w:vMerge w:val="restart"/>
            <w:tcBorders>
              <w:top w:val="single" w:sz="4" w:space="0" w:color="auto"/>
              <w:left w:val="nil"/>
              <w:right w:val="nil"/>
            </w:tcBorders>
            <w:vAlign w:val="center"/>
          </w:tcPr>
          <w:p w14:paraId="1306B097" w14:textId="77777777" w:rsidR="00067151" w:rsidRPr="00EE06BB" w:rsidRDefault="00067151" w:rsidP="00BC2E55">
            <w:pPr>
              <w:spacing w:line="264" w:lineRule="auto"/>
              <w:jc w:val="center"/>
              <w:rPr>
                <w:rFonts w:ascii="Candara" w:hAnsi="Candara"/>
                <w:b/>
                <w:sz w:val="15"/>
                <w:szCs w:val="15"/>
              </w:rPr>
            </w:pPr>
            <w:r w:rsidRPr="00EE06BB">
              <w:rPr>
                <w:rFonts w:ascii="Candara" w:hAnsi="Candara"/>
                <w:b/>
                <w:sz w:val="15"/>
                <w:szCs w:val="15"/>
              </w:rPr>
              <w:t>Sig.</w:t>
            </w:r>
          </w:p>
        </w:tc>
      </w:tr>
      <w:tr w:rsidR="00067151" w:rsidRPr="00EE06BB" w14:paraId="3DBA12E5" w14:textId="77777777" w:rsidTr="00067151">
        <w:trPr>
          <w:trHeight w:val="85"/>
          <w:jc w:val="center"/>
        </w:trPr>
        <w:tc>
          <w:tcPr>
            <w:tcW w:w="1044" w:type="dxa"/>
            <w:vMerge/>
            <w:tcBorders>
              <w:left w:val="nil"/>
              <w:bottom w:val="nil"/>
              <w:right w:val="nil"/>
            </w:tcBorders>
            <w:vAlign w:val="center"/>
          </w:tcPr>
          <w:p w14:paraId="67045220" w14:textId="77777777" w:rsidR="00067151" w:rsidRPr="00EE06BB" w:rsidRDefault="00067151" w:rsidP="00BC2E55">
            <w:pPr>
              <w:spacing w:line="264" w:lineRule="auto"/>
              <w:jc w:val="center"/>
              <w:rPr>
                <w:rFonts w:ascii="Candara" w:hAnsi="Candara"/>
                <w:b/>
                <w:sz w:val="15"/>
                <w:szCs w:val="15"/>
              </w:rPr>
            </w:pPr>
          </w:p>
        </w:tc>
        <w:tc>
          <w:tcPr>
            <w:tcW w:w="850" w:type="dxa"/>
            <w:tcBorders>
              <w:left w:val="nil"/>
              <w:bottom w:val="single" w:sz="4" w:space="0" w:color="auto"/>
              <w:right w:val="nil"/>
            </w:tcBorders>
            <w:vAlign w:val="center"/>
          </w:tcPr>
          <w:p w14:paraId="2BCF7CBB" w14:textId="77777777" w:rsidR="00067151" w:rsidRPr="00EE06BB" w:rsidRDefault="00067151" w:rsidP="00BC2E55">
            <w:pPr>
              <w:spacing w:line="264" w:lineRule="auto"/>
              <w:jc w:val="center"/>
              <w:rPr>
                <w:rFonts w:ascii="Candara" w:hAnsi="Candara"/>
                <w:b/>
                <w:sz w:val="15"/>
                <w:szCs w:val="15"/>
              </w:rPr>
            </w:pPr>
            <w:r w:rsidRPr="00EE06BB">
              <w:rPr>
                <w:rFonts w:ascii="Candara" w:hAnsi="Candara"/>
                <w:b/>
                <w:sz w:val="15"/>
                <w:szCs w:val="15"/>
              </w:rPr>
              <w:t>B</w:t>
            </w:r>
          </w:p>
        </w:tc>
        <w:tc>
          <w:tcPr>
            <w:tcW w:w="867" w:type="dxa"/>
            <w:tcBorders>
              <w:left w:val="nil"/>
              <w:bottom w:val="single" w:sz="4" w:space="0" w:color="auto"/>
              <w:right w:val="nil"/>
            </w:tcBorders>
            <w:vAlign w:val="center"/>
          </w:tcPr>
          <w:p w14:paraId="51F0DA04" w14:textId="77777777" w:rsidR="00067151" w:rsidRPr="00EE06BB" w:rsidRDefault="00067151" w:rsidP="00BC2E55">
            <w:pPr>
              <w:spacing w:line="264" w:lineRule="auto"/>
              <w:jc w:val="center"/>
              <w:rPr>
                <w:rFonts w:ascii="Candara" w:hAnsi="Candara"/>
                <w:b/>
                <w:sz w:val="15"/>
                <w:szCs w:val="15"/>
              </w:rPr>
            </w:pPr>
            <w:r w:rsidRPr="00EE06BB">
              <w:rPr>
                <w:rFonts w:ascii="Candara" w:hAnsi="Candara"/>
                <w:b/>
                <w:sz w:val="15"/>
                <w:szCs w:val="15"/>
              </w:rPr>
              <w:t>Std. Error</w:t>
            </w:r>
          </w:p>
        </w:tc>
        <w:tc>
          <w:tcPr>
            <w:tcW w:w="1102" w:type="dxa"/>
            <w:tcBorders>
              <w:left w:val="nil"/>
              <w:bottom w:val="single" w:sz="4" w:space="0" w:color="auto"/>
              <w:right w:val="nil"/>
            </w:tcBorders>
            <w:vAlign w:val="center"/>
          </w:tcPr>
          <w:p w14:paraId="1FE89B41" w14:textId="77777777" w:rsidR="00067151" w:rsidRPr="00EE06BB" w:rsidRDefault="00067151" w:rsidP="00BC2E55">
            <w:pPr>
              <w:spacing w:line="264" w:lineRule="auto"/>
              <w:jc w:val="center"/>
              <w:rPr>
                <w:rFonts w:ascii="Candara" w:hAnsi="Candara"/>
                <w:b/>
                <w:sz w:val="15"/>
                <w:szCs w:val="15"/>
              </w:rPr>
            </w:pPr>
            <w:r w:rsidRPr="00EE06BB">
              <w:rPr>
                <w:rFonts w:ascii="Candara" w:hAnsi="Candara"/>
                <w:b/>
                <w:sz w:val="15"/>
                <w:szCs w:val="15"/>
              </w:rPr>
              <w:t>Beta</w:t>
            </w:r>
          </w:p>
        </w:tc>
        <w:tc>
          <w:tcPr>
            <w:tcW w:w="1134" w:type="dxa"/>
            <w:vMerge/>
            <w:tcBorders>
              <w:left w:val="nil"/>
              <w:bottom w:val="nil"/>
              <w:right w:val="nil"/>
            </w:tcBorders>
            <w:vAlign w:val="center"/>
          </w:tcPr>
          <w:p w14:paraId="3998D140" w14:textId="77777777" w:rsidR="00067151" w:rsidRPr="00EE06BB" w:rsidRDefault="00067151" w:rsidP="00BC2E55">
            <w:pPr>
              <w:spacing w:line="264" w:lineRule="auto"/>
              <w:jc w:val="center"/>
              <w:rPr>
                <w:rFonts w:ascii="Candara" w:hAnsi="Candara"/>
                <w:b/>
                <w:sz w:val="15"/>
                <w:szCs w:val="15"/>
              </w:rPr>
            </w:pPr>
          </w:p>
        </w:tc>
        <w:tc>
          <w:tcPr>
            <w:tcW w:w="741" w:type="dxa"/>
            <w:vMerge/>
            <w:tcBorders>
              <w:left w:val="nil"/>
              <w:bottom w:val="nil"/>
              <w:right w:val="nil"/>
            </w:tcBorders>
            <w:vAlign w:val="center"/>
          </w:tcPr>
          <w:p w14:paraId="36A0466A" w14:textId="77777777" w:rsidR="00067151" w:rsidRPr="00EE06BB" w:rsidRDefault="00067151" w:rsidP="00BC2E55">
            <w:pPr>
              <w:spacing w:line="264" w:lineRule="auto"/>
              <w:jc w:val="center"/>
              <w:rPr>
                <w:rFonts w:ascii="Candara" w:hAnsi="Candara"/>
                <w:b/>
                <w:sz w:val="15"/>
                <w:szCs w:val="15"/>
              </w:rPr>
            </w:pPr>
          </w:p>
        </w:tc>
      </w:tr>
      <w:tr w:rsidR="00067151" w:rsidRPr="00EE06BB" w14:paraId="049CB0C7" w14:textId="77777777" w:rsidTr="00067151">
        <w:trPr>
          <w:cantSplit/>
          <w:jc w:val="center"/>
        </w:trPr>
        <w:tc>
          <w:tcPr>
            <w:tcW w:w="1044" w:type="dxa"/>
            <w:tcBorders>
              <w:top w:val="single" w:sz="4" w:space="0" w:color="auto"/>
              <w:left w:val="nil"/>
              <w:bottom w:val="nil"/>
              <w:right w:val="nil"/>
            </w:tcBorders>
          </w:tcPr>
          <w:p w14:paraId="2673B27C" w14:textId="77777777" w:rsidR="00067151" w:rsidRPr="00EE06BB" w:rsidRDefault="00067151" w:rsidP="00BC2E55">
            <w:pPr>
              <w:spacing w:line="264" w:lineRule="auto"/>
              <w:jc w:val="both"/>
              <w:rPr>
                <w:rFonts w:ascii="Candara" w:hAnsi="Candara"/>
                <w:b/>
                <w:sz w:val="15"/>
                <w:szCs w:val="15"/>
              </w:rPr>
            </w:pPr>
            <w:r w:rsidRPr="00EE06BB">
              <w:rPr>
                <w:rFonts w:ascii="Candara" w:hAnsi="Candara"/>
                <w:b/>
                <w:sz w:val="15"/>
                <w:szCs w:val="15"/>
              </w:rPr>
              <w:t>(Constant)</w:t>
            </w:r>
          </w:p>
        </w:tc>
        <w:tc>
          <w:tcPr>
            <w:tcW w:w="850" w:type="dxa"/>
            <w:tcBorders>
              <w:top w:val="single" w:sz="4" w:space="0" w:color="auto"/>
              <w:left w:val="nil"/>
              <w:bottom w:val="nil"/>
              <w:right w:val="nil"/>
            </w:tcBorders>
          </w:tcPr>
          <w:p w14:paraId="3F9309FA" w14:textId="77777777" w:rsidR="00067151" w:rsidRPr="00EE06BB" w:rsidRDefault="00067151" w:rsidP="00BC2E55">
            <w:pPr>
              <w:spacing w:line="264" w:lineRule="auto"/>
              <w:jc w:val="center"/>
              <w:rPr>
                <w:rFonts w:ascii="Candara" w:hAnsi="Candara"/>
                <w:b/>
                <w:sz w:val="15"/>
                <w:szCs w:val="15"/>
              </w:rPr>
            </w:pPr>
            <w:r w:rsidRPr="00EE06BB">
              <w:rPr>
                <w:rFonts w:ascii="Candara" w:hAnsi="Candara"/>
                <w:b/>
                <w:sz w:val="15"/>
                <w:szCs w:val="15"/>
              </w:rPr>
              <w:t>-7,289</w:t>
            </w:r>
          </w:p>
        </w:tc>
        <w:tc>
          <w:tcPr>
            <w:tcW w:w="867" w:type="dxa"/>
            <w:tcBorders>
              <w:top w:val="single" w:sz="4" w:space="0" w:color="auto"/>
              <w:left w:val="nil"/>
              <w:bottom w:val="nil"/>
              <w:right w:val="nil"/>
            </w:tcBorders>
          </w:tcPr>
          <w:p w14:paraId="06F287E0" w14:textId="77777777" w:rsidR="00067151" w:rsidRPr="00EE06BB" w:rsidRDefault="00067151" w:rsidP="00BC2E55">
            <w:pPr>
              <w:spacing w:line="264" w:lineRule="auto"/>
              <w:jc w:val="center"/>
              <w:rPr>
                <w:rFonts w:ascii="Candara" w:hAnsi="Candara"/>
                <w:b/>
                <w:sz w:val="15"/>
                <w:szCs w:val="15"/>
              </w:rPr>
            </w:pPr>
            <w:r w:rsidRPr="00EE06BB">
              <w:rPr>
                <w:rFonts w:ascii="Candara" w:hAnsi="Candara"/>
                <w:b/>
                <w:sz w:val="15"/>
                <w:szCs w:val="15"/>
              </w:rPr>
              <w:t>0,931</w:t>
            </w:r>
          </w:p>
        </w:tc>
        <w:tc>
          <w:tcPr>
            <w:tcW w:w="1102" w:type="dxa"/>
            <w:tcBorders>
              <w:top w:val="single" w:sz="4" w:space="0" w:color="auto"/>
              <w:left w:val="nil"/>
              <w:bottom w:val="nil"/>
              <w:right w:val="nil"/>
            </w:tcBorders>
          </w:tcPr>
          <w:p w14:paraId="21535DDD" w14:textId="77777777" w:rsidR="00067151" w:rsidRPr="00EE06BB" w:rsidRDefault="00067151" w:rsidP="00BC2E55">
            <w:pPr>
              <w:spacing w:line="264" w:lineRule="auto"/>
              <w:jc w:val="center"/>
              <w:rPr>
                <w:rFonts w:ascii="Candara" w:hAnsi="Candara"/>
                <w:b/>
                <w:sz w:val="15"/>
                <w:szCs w:val="15"/>
              </w:rPr>
            </w:pPr>
            <w:r w:rsidRPr="00EE06BB">
              <w:rPr>
                <w:rFonts w:ascii="Candara" w:hAnsi="Candara"/>
                <w:b/>
                <w:sz w:val="15"/>
                <w:szCs w:val="15"/>
              </w:rPr>
              <w:t>0</w:t>
            </w:r>
          </w:p>
        </w:tc>
        <w:tc>
          <w:tcPr>
            <w:tcW w:w="1134" w:type="dxa"/>
            <w:tcBorders>
              <w:top w:val="single" w:sz="4" w:space="0" w:color="auto"/>
              <w:left w:val="nil"/>
              <w:bottom w:val="nil"/>
              <w:right w:val="nil"/>
            </w:tcBorders>
          </w:tcPr>
          <w:p w14:paraId="1644B7B0" w14:textId="77777777" w:rsidR="00067151" w:rsidRPr="00EE06BB" w:rsidRDefault="00067151" w:rsidP="00BC2E55">
            <w:pPr>
              <w:spacing w:line="264" w:lineRule="auto"/>
              <w:jc w:val="center"/>
              <w:rPr>
                <w:rFonts w:ascii="Candara" w:hAnsi="Candara"/>
                <w:b/>
                <w:sz w:val="15"/>
                <w:szCs w:val="15"/>
              </w:rPr>
            </w:pPr>
            <w:r w:rsidRPr="00EE06BB">
              <w:rPr>
                <w:rFonts w:ascii="Candara" w:hAnsi="Candara"/>
                <w:b/>
                <w:sz w:val="15"/>
                <w:szCs w:val="15"/>
              </w:rPr>
              <w:t>-7,831</w:t>
            </w:r>
          </w:p>
        </w:tc>
        <w:tc>
          <w:tcPr>
            <w:tcW w:w="741" w:type="dxa"/>
            <w:tcBorders>
              <w:top w:val="single" w:sz="4" w:space="0" w:color="auto"/>
              <w:left w:val="nil"/>
              <w:bottom w:val="nil"/>
              <w:right w:val="nil"/>
            </w:tcBorders>
          </w:tcPr>
          <w:p w14:paraId="65478A97" w14:textId="77777777" w:rsidR="00067151" w:rsidRPr="00EE06BB" w:rsidRDefault="00067151" w:rsidP="00BC2E55">
            <w:pPr>
              <w:spacing w:line="264" w:lineRule="auto"/>
              <w:jc w:val="center"/>
              <w:rPr>
                <w:rFonts w:ascii="Candara" w:hAnsi="Candara"/>
                <w:b/>
                <w:sz w:val="15"/>
                <w:szCs w:val="15"/>
              </w:rPr>
            </w:pPr>
            <w:r w:rsidRPr="00EE06BB">
              <w:rPr>
                <w:rFonts w:ascii="Candara" w:hAnsi="Candara"/>
                <w:b/>
                <w:sz w:val="15"/>
                <w:szCs w:val="15"/>
              </w:rPr>
              <w:t>0,000</w:t>
            </w:r>
          </w:p>
        </w:tc>
      </w:tr>
      <w:tr w:rsidR="00067151" w:rsidRPr="00EE06BB" w14:paraId="7E92BD23" w14:textId="77777777" w:rsidTr="00067151">
        <w:trPr>
          <w:jc w:val="center"/>
        </w:trPr>
        <w:tc>
          <w:tcPr>
            <w:tcW w:w="1044" w:type="dxa"/>
          </w:tcPr>
          <w:p w14:paraId="0A3687AE" w14:textId="77777777" w:rsidR="00067151" w:rsidRPr="00EE06BB" w:rsidRDefault="00067151" w:rsidP="00BC2E55">
            <w:pPr>
              <w:spacing w:line="264" w:lineRule="auto"/>
              <w:jc w:val="both"/>
              <w:rPr>
                <w:rFonts w:ascii="Candara" w:hAnsi="Candara"/>
                <w:b/>
                <w:sz w:val="15"/>
                <w:szCs w:val="15"/>
              </w:rPr>
            </w:pPr>
            <w:proofErr w:type="spellStart"/>
            <w:r w:rsidRPr="00EE06BB">
              <w:rPr>
                <w:rFonts w:ascii="Candara" w:hAnsi="Candara"/>
                <w:b/>
                <w:sz w:val="15"/>
                <w:szCs w:val="15"/>
              </w:rPr>
              <w:t>Aspek</w:t>
            </w:r>
            <w:proofErr w:type="spellEnd"/>
            <w:r w:rsidRPr="00EE06BB">
              <w:rPr>
                <w:rFonts w:ascii="Candara" w:hAnsi="Candara"/>
                <w:b/>
                <w:sz w:val="15"/>
                <w:szCs w:val="15"/>
              </w:rPr>
              <w:t xml:space="preserve"> </w:t>
            </w:r>
            <w:proofErr w:type="spellStart"/>
            <w:r w:rsidRPr="00EE06BB">
              <w:rPr>
                <w:rFonts w:ascii="Candara" w:hAnsi="Candara"/>
                <w:b/>
                <w:sz w:val="15"/>
                <w:szCs w:val="15"/>
              </w:rPr>
              <w:t>Fisik</w:t>
            </w:r>
            <w:proofErr w:type="spellEnd"/>
          </w:p>
        </w:tc>
        <w:tc>
          <w:tcPr>
            <w:tcW w:w="850" w:type="dxa"/>
          </w:tcPr>
          <w:p w14:paraId="68FFD954" w14:textId="77777777" w:rsidR="00067151" w:rsidRPr="00EE06BB" w:rsidRDefault="00067151" w:rsidP="00BC2E55">
            <w:pPr>
              <w:spacing w:line="264" w:lineRule="auto"/>
              <w:jc w:val="center"/>
              <w:rPr>
                <w:rFonts w:ascii="Candara" w:hAnsi="Candara"/>
                <w:b/>
                <w:sz w:val="15"/>
                <w:szCs w:val="15"/>
              </w:rPr>
            </w:pPr>
            <w:r w:rsidRPr="00EE06BB">
              <w:rPr>
                <w:rFonts w:ascii="Candara" w:hAnsi="Candara"/>
                <w:b/>
                <w:sz w:val="15"/>
                <w:szCs w:val="15"/>
              </w:rPr>
              <w:t>0,262</w:t>
            </w:r>
          </w:p>
        </w:tc>
        <w:tc>
          <w:tcPr>
            <w:tcW w:w="867" w:type="dxa"/>
          </w:tcPr>
          <w:p w14:paraId="3A41516B" w14:textId="77777777" w:rsidR="00067151" w:rsidRPr="00EE06BB" w:rsidRDefault="00067151" w:rsidP="00BC2E55">
            <w:pPr>
              <w:spacing w:line="264" w:lineRule="auto"/>
              <w:jc w:val="center"/>
              <w:rPr>
                <w:rFonts w:ascii="Candara" w:hAnsi="Candara"/>
                <w:b/>
                <w:sz w:val="15"/>
                <w:szCs w:val="15"/>
              </w:rPr>
            </w:pPr>
            <w:r w:rsidRPr="00EE06BB">
              <w:rPr>
                <w:rFonts w:ascii="Candara" w:hAnsi="Candara"/>
                <w:b/>
                <w:sz w:val="15"/>
                <w:szCs w:val="15"/>
              </w:rPr>
              <w:t>0,043</w:t>
            </w:r>
          </w:p>
        </w:tc>
        <w:tc>
          <w:tcPr>
            <w:tcW w:w="1102" w:type="dxa"/>
          </w:tcPr>
          <w:p w14:paraId="76DD50E8" w14:textId="77777777" w:rsidR="00067151" w:rsidRPr="00EE06BB" w:rsidRDefault="00067151" w:rsidP="00BC2E55">
            <w:pPr>
              <w:spacing w:line="264" w:lineRule="auto"/>
              <w:jc w:val="center"/>
              <w:rPr>
                <w:rFonts w:ascii="Candara" w:hAnsi="Candara"/>
                <w:b/>
                <w:sz w:val="15"/>
                <w:szCs w:val="15"/>
              </w:rPr>
            </w:pPr>
            <w:r w:rsidRPr="00EE06BB">
              <w:rPr>
                <w:rFonts w:ascii="Candara" w:hAnsi="Candara"/>
                <w:b/>
                <w:sz w:val="15"/>
                <w:szCs w:val="15"/>
              </w:rPr>
              <w:t>0,452</w:t>
            </w:r>
          </w:p>
        </w:tc>
        <w:tc>
          <w:tcPr>
            <w:tcW w:w="1134" w:type="dxa"/>
          </w:tcPr>
          <w:p w14:paraId="2375C8B9" w14:textId="77777777" w:rsidR="00067151" w:rsidRPr="00EE06BB" w:rsidRDefault="00067151" w:rsidP="00BC2E55">
            <w:pPr>
              <w:spacing w:line="264" w:lineRule="auto"/>
              <w:jc w:val="center"/>
              <w:rPr>
                <w:rFonts w:ascii="Candara" w:hAnsi="Candara"/>
                <w:b/>
                <w:sz w:val="15"/>
                <w:szCs w:val="15"/>
              </w:rPr>
            </w:pPr>
            <w:r w:rsidRPr="00EE06BB">
              <w:rPr>
                <w:rFonts w:ascii="Candara" w:hAnsi="Candara"/>
                <w:b/>
                <w:sz w:val="15"/>
                <w:szCs w:val="15"/>
              </w:rPr>
              <w:t>6,151</w:t>
            </w:r>
          </w:p>
        </w:tc>
        <w:tc>
          <w:tcPr>
            <w:tcW w:w="741" w:type="dxa"/>
          </w:tcPr>
          <w:p w14:paraId="78A21F2B" w14:textId="77777777" w:rsidR="00067151" w:rsidRPr="00EE06BB" w:rsidRDefault="00067151" w:rsidP="00BC2E55">
            <w:pPr>
              <w:spacing w:line="264" w:lineRule="auto"/>
              <w:jc w:val="center"/>
              <w:rPr>
                <w:rFonts w:ascii="Candara" w:hAnsi="Candara"/>
                <w:b/>
                <w:sz w:val="15"/>
                <w:szCs w:val="15"/>
              </w:rPr>
            </w:pPr>
            <w:r w:rsidRPr="00EE06BB">
              <w:rPr>
                <w:rFonts w:ascii="Candara" w:hAnsi="Candara"/>
                <w:b/>
                <w:sz w:val="15"/>
                <w:szCs w:val="15"/>
              </w:rPr>
              <w:t>0,000</w:t>
            </w:r>
          </w:p>
        </w:tc>
      </w:tr>
      <w:tr w:rsidR="00067151" w:rsidRPr="00EE06BB" w14:paraId="48530695" w14:textId="77777777" w:rsidTr="00067151">
        <w:trPr>
          <w:jc w:val="center"/>
        </w:trPr>
        <w:tc>
          <w:tcPr>
            <w:tcW w:w="1044" w:type="dxa"/>
            <w:tcBorders>
              <w:bottom w:val="single" w:sz="4" w:space="0" w:color="auto"/>
            </w:tcBorders>
          </w:tcPr>
          <w:p w14:paraId="6730AA24" w14:textId="4B5610D1" w:rsidR="00067151" w:rsidRPr="00EE06BB" w:rsidRDefault="00067151" w:rsidP="00067151">
            <w:pPr>
              <w:spacing w:line="264" w:lineRule="auto"/>
              <w:jc w:val="both"/>
              <w:rPr>
                <w:rFonts w:ascii="Candara" w:hAnsi="Candara"/>
                <w:b/>
                <w:sz w:val="15"/>
                <w:szCs w:val="15"/>
              </w:rPr>
            </w:pPr>
            <w:proofErr w:type="spellStart"/>
            <w:r w:rsidRPr="00EE06BB">
              <w:rPr>
                <w:rFonts w:ascii="Candara" w:hAnsi="Candara"/>
                <w:b/>
                <w:sz w:val="15"/>
                <w:szCs w:val="15"/>
              </w:rPr>
              <w:t>Aspek</w:t>
            </w:r>
            <w:proofErr w:type="spellEnd"/>
            <w:r w:rsidRPr="00EE06BB">
              <w:rPr>
                <w:rFonts w:ascii="Candara" w:hAnsi="Candara"/>
                <w:b/>
                <w:sz w:val="15"/>
                <w:szCs w:val="15"/>
              </w:rPr>
              <w:t xml:space="preserve"> Sosial</w:t>
            </w:r>
          </w:p>
        </w:tc>
        <w:tc>
          <w:tcPr>
            <w:tcW w:w="850" w:type="dxa"/>
            <w:tcBorders>
              <w:bottom w:val="single" w:sz="4" w:space="0" w:color="auto"/>
            </w:tcBorders>
          </w:tcPr>
          <w:p w14:paraId="50FC026A" w14:textId="3FD0074E" w:rsidR="00067151" w:rsidRPr="00EE06BB" w:rsidRDefault="00067151" w:rsidP="00067151">
            <w:pPr>
              <w:spacing w:line="264" w:lineRule="auto"/>
              <w:jc w:val="center"/>
              <w:rPr>
                <w:rFonts w:ascii="Candara" w:hAnsi="Candara"/>
                <w:b/>
                <w:sz w:val="15"/>
                <w:szCs w:val="15"/>
              </w:rPr>
            </w:pPr>
            <w:r w:rsidRPr="00EE06BB">
              <w:rPr>
                <w:rFonts w:ascii="Candara" w:hAnsi="Candara"/>
                <w:b/>
                <w:sz w:val="15"/>
                <w:szCs w:val="15"/>
              </w:rPr>
              <w:t>0,169</w:t>
            </w:r>
          </w:p>
        </w:tc>
        <w:tc>
          <w:tcPr>
            <w:tcW w:w="867" w:type="dxa"/>
            <w:tcBorders>
              <w:bottom w:val="single" w:sz="4" w:space="0" w:color="auto"/>
            </w:tcBorders>
          </w:tcPr>
          <w:p w14:paraId="6EF58674" w14:textId="2AB50BF6" w:rsidR="00067151" w:rsidRPr="00EE06BB" w:rsidRDefault="00067151" w:rsidP="00067151">
            <w:pPr>
              <w:spacing w:line="264" w:lineRule="auto"/>
              <w:jc w:val="center"/>
              <w:rPr>
                <w:rFonts w:ascii="Candara" w:hAnsi="Candara"/>
                <w:b/>
                <w:sz w:val="15"/>
                <w:szCs w:val="15"/>
              </w:rPr>
            </w:pPr>
            <w:r w:rsidRPr="00EE06BB">
              <w:rPr>
                <w:rFonts w:ascii="Candara" w:hAnsi="Candara"/>
                <w:b/>
                <w:sz w:val="15"/>
                <w:szCs w:val="15"/>
              </w:rPr>
              <w:t>0,028</w:t>
            </w:r>
          </w:p>
        </w:tc>
        <w:tc>
          <w:tcPr>
            <w:tcW w:w="1102" w:type="dxa"/>
            <w:tcBorders>
              <w:bottom w:val="single" w:sz="4" w:space="0" w:color="auto"/>
            </w:tcBorders>
          </w:tcPr>
          <w:p w14:paraId="5C340A33" w14:textId="7E98A0EC" w:rsidR="00067151" w:rsidRPr="00EE06BB" w:rsidRDefault="00067151" w:rsidP="00067151">
            <w:pPr>
              <w:spacing w:line="264" w:lineRule="auto"/>
              <w:jc w:val="center"/>
              <w:rPr>
                <w:rFonts w:ascii="Candara" w:hAnsi="Candara"/>
                <w:b/>
                <w:sz w:val="15"/>
                <w:szCs w:val="15"/>
              </w:rPr>
            </w:pPr>
            <w:r w:rsidRPr="00EE06BB">
              <w:rPr>
                <w:rFonts w:ascii="Candara" w:hAnsi="Candara"/>
                <w:b/>
                <w:sz w:val="15"/>
                <w:szCs w:val="15"/>
              </w:rPr>
              <w:t>0,441</w:t>
            </w:r>
          </w:p>
        </w:tc>
        <w:tc>
          <w:tcPr>
            <w:tcW w:w="1134" w:type="dxa"/>
            <w:tcBorders>
              <w:bottom w:val="single" w:sz="4" w:space="0" w:color="auto"/>
            </w:tcBorders>
          </w:tcPr>
          <w:p w14:paraId="53781C52" w14:textId="406285A8" w:rsidR="00067151" w:rsidRPr="00EE06BB" w:rsidRDefault="00067151" w:rsidP="00067151">
            <w:pPr>
              <w:spacing w:line="264" w:lineRule="auto"/>
              <w:jc w:val="center"/>
              <w:rPr>
                <w:rFonts w:ascii="Candara" w:hAnsi="Candara"/>
                <w:b/>
                <w:sz w:val="15"/>
                <w:szCs w:val="15"/>
              </w:rPr>
            </w:pPr>
            <w:r w:rsidRPr="00EE06BB">
              <w:rPr>
                <w:rFonts w:ascii="Candara" w:hAnsi="Candara"/>
                <w:b/>
                <w:sz w:val="15"/>
                <w:szCs w:val="15"/>
              </w:rPr>
              <w:t>6,000</w:t>
            </w:r>
          </w:p>
        </w:tc>
        <w:tc>
          <w:tcPr>
            <w:tcW w:w="741" w:type="dxa"/>
            <w:tcBorders>
              <w:bottom w:val="single" w:sz="4" w:space="0" w:color="auto"/>
            </w:tcBorders>
          </w:tcPr>
          <w:p w14:paraId="41E34ECE" w14:textId="1EAE44B1" w:rsidR="00067151" w:rsidRPr="00EE06BB" w:rsidRDefault="00067151" w:rsidP="00067151">
            <w:pPr>
              <w:spacing w:line="264" w:lineRule="auto"/>
              <w:jc w:val="center"/>
              <w:rPr>
                <w:rFonts w:ascii="Candara" w:hAnsi="Candara"/>
                <w:b/>
                <w:sz w:val="15"/>
                <w:szCs w:val="15"/>
              </w:rPr>
            </w:pPr>
            <w:r w:rsidRPr="00EE06BB">
              <w:rPr>
                <w:rFonts w:ascii="Candara" w:hAnsi="Candara"/>
                <w:b/>
                <w:sz w:val="15"/>
                <w:szCs w:val="15"/>
              </w:rPr>
              <w:t>0,000</w:t>
            </w:r>
          </w:p>
        </w:tc>
      </w:tr>
    </w:tbl>
    <w:p w14:paraId="7483FE8B" w14:textId="77777777" w:rsidR="00067151" w:rsidRPr="00067151" w:rsidRDefault="00067151" w:rsidP="00067151">
      <w:pPr>
        <w:ind w:left="1701"/>
        <w:rPr>
          <w:rFonts w:asciiTheme="majorHAnsi" w:eastAsia="Times New Roman" w:hAnsiTheme="majorHAnsi" w:cstheme="majorHAnsi"/>
          <w:sz w:val="16"/>
          <w:szCs w:val="16"/>
          <w:lang w:val="id-ID" w:eastAsia="ko-KR"/>
        </w:rPr>
      </w:pPr>
      <w:r w:rsidRPr="00067151">
        <w:rPr>
          <w:rFonts w:asciiTheme="majorHAnsi" w:eastAsia="Times New Roman" w:hAnsiTheme="majorHAnsi" w:cstheme="majorHAnsi"/>
          <w:sz w:val="16"/>
          <w:szCs w:val="16"/>
          <w:lang w:val="id-ID" w:eastAsia="ko-KR"/>
        </w:rPr>
        <w:t>a.</w:t>
      </w:r>
      <w:r w:rsidRPr="00067151">
        <w:rPr>
          <w:rFonts w:asciiTheme="majorHAnsi" w:eastAsia="Times New Roman" w:hAnsiTheme="majorHAnsi" w:cstheme="majorHAnsi"/>
          <w:sz w:val="16"/>
          <w:szCs w:val="16"/>
          <w:lang w:val="id-ID" w:eastAsia="ko-KR"/>
        </w:rPr>
        <w:tab/>
        <w:t>Dependent Variable Sense of Place</w:t>
      </w:r>
    </w:p>
    <w:p w14:paraId="2F08831C" w14:textId="52E289FC" w:rsidR="00067151" w:rsidRDefault="00067151" w:rsidP="00067151">
      <w:pPr>
        <w:ind w:left="567" w:firstLine="284"/>
        <w:jc w:val="both"/>
        <w:rPr>
          <w:rFonts w:asciiTheme="majorHAnsi" w:eastAsia="Times New Roman" w:hAnsiTheme="majorHAnsi" w:cstheme="majorHAnsi"/>
          <w:sz w:val="20"/>
          <w:szCs w:val="20"/>
          <w:lang w:val="id-ID" w:eastAsia="ko-KR"/>
        </w:rPr>
      </w:pPr>
    </w:p>
    <w:p w14:paraId="2CB07732" w14:textId="615608DD" w:rsidR="00067151" w:rsidRDefault="00067151" w:rsidP="00067151">
      <w:pPr>
        <w:ind w:left="567"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According to the output table 12 above, the t-count value obtained by the physical aspect variable reached 6.151. This value will then be compared to the t-table value in distribution table t. With α=0.05, df=n-k-1 =100-3-1=96 for the two-sided test, the t-table value is ±1.985. The values above show that the t-value for the physical aspect (6.151) &gt; t-table (1.985) follows the hypothesis test that H0 is rejected, thus meaning that the physical aspect partially holds a significant influence over the sense of place. Ho</w:t>
      </w:r>
      <w:r w:rsidRPr="00067151">
        <w:rPr>
          <w:rFonts w:asciiTheme="majorHAnsi" w:eastAsia="Times New Roman" w:hAnsiTheme="majorHAnsi" w:cstheme="majorHAnsi"/>
          <w:sz w:val="20"/>
          <w:szCs w:val="20"/>
          <w:vertAlign w:val="subscript"/>
          <w:lang w:val="id-ID" w:eastAsia="ko-KR"/>
        </w:rPr>
        <w:t>2</w:t>
      </w:r>
      <w:r w:rsidRPr="00067151">
        <w:rPr>
          <w:rFonts w:asciiTheme="majorHAnsi" w:eastAsia="Times New Roman" w:hAnsiTheme="majorHAnsi" w:cstheme="majorHAnsi"/>
          <w:sz w:val="20"/>
          <w:szCs w:val="20"/>
          <w:lang w:val="id-ID" w:eastAsia="ko-KR"/>
        </w:rPr>
        <w:t>: β</w:t>
      </w:r>
      <w:r w:rsidRPr="00067151">
        <w:rPr>
          <w:rFonts w:asciiTheme="majorHAnsi" w:eastAsia="Times New Roman" w:hAnsiTheme="majorHAnsi" w:cstheme="majorHAnsi"/>
          <w:sz w:val="20"/>
          <w:szCs w:val="20"/>
          <w:vertAlign w:val="subscript"/>
          <w:lang w:val="id-ID" w:eastAsia="ko-KR"/>
        </w:rPr>
        <w:t>2</w:t>
      </w:r>
      <w:r w:rsidRPr="00067151">
        <w:rPr>
          <w:rFonts w:asciiTheme="majorHAnsi" w:eastAsia="Times New Roman" w:hAnsiTheme="majorHAnsi" w:cstheme="majorHAnsi"/>
          <w:sz w:val="20"/>
          <w:szCs w:val="20"/>
          <w:lang w:val="id-ID" w:eastAsia="ko-KR"/>
        </w:rPr>
        <w:t>= 0, the social aspect does not partially possess a significant influence over the sense of place. Hа</w:t>
      </w:r>
      <w:r w:rsidRPr="00067151">
        <w:rPr>
          <w:rFonts w:asciiTheme="majorHAnsi" w:eastAsia="Times New Roman" w:hAnsiTheme="majorHAnsi" w:cstheme="majorHAnsi"/>
          <w:sz w:val="20"/>
          <w:szCs w:val="20"/>
          <w:vertAlign w:val="subscript"/>
          <w:lang w:val="id-ID" w:eastAsia="ko-KR"/>
        </w:rPr>
        <w:t>2</w:t>
      </w:r>
      <w:r w:rsidRPr="00067151">
        <w:rPr>
          <w:rFonts w:asciiTheme="majorHAnsi" w:eastAsia="Times New Roman" w:hAnsiTheme="majorHAnsi" w:cstheme="majorHAnsi"/>
          <w:sz w:val="20"/>
          <w:szCs w:val="20"/>
          <w:lang w:val="id-ID" w:eastAsia="ko-KR"/>
        </w:rPr>
        <w:t>: β</w:t>
      </w:r>
      <w:r w:rsidRPr="00067151">
        <w:rPr>
          <w:rFonts w:asciiTheme="majorHAnsi" w:eastAsia="Times New Roman" w:hAnsiTheme="majorHAnsi" w:cstheme="majorHAnsi"/>
          <w:sz w:val="20"/>
          <w:szCs w:val="20"/>
          <w:vertAlign w:val="subscript"/>
          <w:lang w:val="id-ID" w:eastAsia="ko-KR"/>
        </w:rPr>
        <w:t>2</w:t>
      </w:r>
      <w:r w:rsidRPr="00067151">
        <w:rPr>
          <w:rFonts w:asciiTheme="majorHAnsi" w:eastAsia="Times New Roman" w:hAnsiTheme="majorHAnsi" w:cstheme="majorHAnsi"/>
          <w:sz w:val="20"/>
          <w:szCs w:val="20"/>
          <w:lang w:val="id-ID" w:eastAsia="ko-KR"/>
        </w:rPr>
        <w:t xml:space="preserve"> ≠ 0, the social aspect does partially possess a significant influence over the sense of place. The output table 12 above shows that the t-value obtained by the social aspect variable is 6.000. this value will then be compared to the t-table value in the t-distribution table. With α=0.05, df=n-k-1 =100-3-1=96 for the two-sided test, the t-table value is ±1.985. The values above show that the t-table value of the social aspect variable (6.000) &gt; t-table (1.985) follows the hypothesis testing H0 is rejected, meaning that the social aspect partially possesses a significant influence over the sense of place</w:t>
      </w:r>
    </w:p>
    <w:p w14:paraId="6F84EE7A" w14:textId="77777777" w:rsidR="00067151" w:rsidRDefault="00067151" w:rsidP="00067151">
      <w:pPr>
        <w:ind w:left="567" w:firstLine="284"/>
        <w:jc w:val="both"/>
        <w:rPr>
          <w:rFonts w:asciiTheme="majorHAnsi" w:eastAsia="Times New Roman" w:hAnsiTheme="majorHAnsi" w:cstheme="majorHAnsi"/>
          <w:sz w:val="20"/>
          <w:szCs w:val="20"/>
          <w:lang w:val="id-ID" w:eastAsia="ko-KR"/>
        </w:rPr>
      </w:pPr>
    </w:p>
    <w:p w14:paraId="022D0869" w14:textId="53DD3AD4" w:rsidR="00067151" w:rsidRDefault="00067151" w:rsidP="00067151">
      <w:pPr>
        <w:pStyle w:val="ListParagraph"/>
        <w:numPr>
          <w:ilvl w:val="1"/>
          <w:numId w:val="3"/>
        </w:numPr>
        <w:ind w:left="851" w:hanging="284"/>
        <w:jc w:val="both"/>
        <w:rPr>
          <w:rFonts w:asciiTheme="minorHAnsi" w:hAnsiTheme="minorHAnsi" w:cstheme="minorHAnsi"/>
          <w:b/>
          <w:bCs/>
          <w:sz w:val="18"/>
          <w:szCs w:val="18"/>
        </w:rPr>
      </w:pPr>
      <w:r w:rsidRPr="00067151">
        <w:rPr>
          <w:rFonts w:asciiTheme="minorHAnsi" w:hAnsiTheme="minorHAnsi" w:cstheme="minorHAnsi"/>
          <w:b/>
          <w:bCs/>
          <w:sz w:val="18"/>
          <w:szCs w:val="18"/>
        </w:rPr>
        <w:t>MULTIPLE LINEAR REGRESSION EQUATION FOR CORRIDOR B</w:t>
      </w:r>
    </w:p>
    <w:p w14:paraId="0EDB76C9" w14:textId="77777777" w:rsidR="00067151" w:rsidRPr="00067151" w:rsidRDefault="00067151" w:rsidP="00067151">
      <w:pPr>
        <w:ind w:left="567"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The multiple linear regression analysis conducted using SPSS software shows a value of -7.289, b1 is 0.262, and b2 is 0.169. Therefore, the equation is:</w:t>
      </w:r>
    </w:p>
    <w:p w14:paraId="1468BA64" w14:textId="77777777" w:rsidR="00067151" w:rsidRPr="00067151" w:rsidRDefault="00067151" w:rsidP="00067151">
      <w:pPr>
        <w:ind w:left="567"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 xml:space="preserve">Y </w:t>
      </w:r>
      <w:r w:rsidRPr="00067151">
        <w:rPr>
          <w:rFonts w:asciiTheme="majorHAnsi" w:eastAsia="Times New Roman" w:hAnsiTheme="majorHAnsi" w:cstheme="majorHAnsi"/>
          <w:sz w:val="20"/>
          <w:szCs w:val="20"/>
          <w:lang w:val="id-ID" w:eastAsia="ko-KR"/>
        </w:rPr>
        <w:tab/>
        <w:t>= -7.289 + 0.262 X1 + 0.169 X2</w:t>
      </w:r>
    </w:p>
    <w:p w14:paraId="10C338BE" w14:textId="77777777" w:rsidR="00067151" w:rsidRPr="00067151" w:rsidRDefault="00067151" w:rsidP="00067151">
      <w:pPr>
        <w:ind w:left="567"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Correlation Analysis calculated the strength of the linear association or link between the independent and dependent variables, and the partial and simultaneous results are presented as follows. The Pearson Product Moment method partially correlated the physical and social aspects of the sense of place. The coefficient values of the dependent and independent variables were interpreted using the guidelines formulated [61] and presented in Table 3.</w:t>
      </w:r>
    </w:p>
    <w:p w14:paraId="14A85779" w14:textId="0B1E8C18" w:rsidR="00067151" w:rsidRPr="00067151" w:rsidRDefault="00067151" w:rsidP="00067151">
      <w:pPr>
        <w:ind w:left="567"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The physical aspect, which was 0.618, belongs to the strong correlation level, and since the value is positive, the relationship between the two is one-tailed (directional). It means the higher the physical aspect, the higher the sense of place. The social aspect with 0.612 belongs to the strong correlation level, and since the value is also positive, the relationship between the two is one-tailed (directional). It means the higher the social aspect, the higher the sense of place</w:t>
      </w:r>
    </w:p>
    <w:p w14:paraId="1CF871A8" w14:textId="77777777" w:rsidR="00067151" w:rsidRPr="00067151" w:rsidRDefault="00067151" w:rsidP="00067151">
      <w:pPr>
        <w:ind w:left="567" w:firstLine="284"/>
        <w:jc w:val="both"/>
        <w:rPr>
          <w:rFonts w:asciiTheme="majorHAnsi" w:eastAsia="Times New Roman" w:hAnsiTheme="majorHAnsi" w:cstheme="majorHAnsi"/>
          <w:sz w:val="20"/>
          <w:szCs w:val="20"/>
          <w:lang w:val="id-ID" w:eastAsia="ko-KR"/>
        </w:rPr>
      </w:pPr>
    </w:p>
    <w:p w14:paraId="07125972" w14:textId="3696A5BB" w:rsidR="00067151" w:rsidRDefault="00067151" w:rsidP="00067151">
      <w:pPr>
        <w:pStyle w:val="ListParagraph"/>
        <w:numPr>
          <w:ilvl w:val="1"/>
          <w:numId w:val="3"/>
        </w:numPr>
        <w:ind w:left="851" w:hanging="284"/>
        <w:jc w:val="both"/>
        <w:rPr>
          <w:rFonts w:asciiTheme="minorHAnsi" w:hAnsiTheme="minorHAnsi" w:cstheme="minorHAnsi"/>
          <w:b/>
          <w:bCs/>
          <w:sz w:val="18"/>
          <w:szCs w:val="18"/>
        </w:rPr>
      </w:pPr>
      <w:r w:rsidRPr="00067151">
        <w:rPr>
          <w:rFonts w:asciiTheme="minorHAnsi" w:hAnsiTheme="minorHAnsi" w:cstheme="minorHAnsi"/>
          <w:b/>
          <w:bCs/>
          <w:sz w:val="18"/>
          <w:szCs w:val="18"/>
        </w:rPr>
        <w:t>SIMULTANEOUS CORRELATION</w:t>
      </w:r>
    </w:p>
    <w:p w14:paraId="65FE20BC" w14:textId="06CCF89A" w:rsidR="00067151" w:rsidRDefault="00067151" w:rsidP="00067151">
      <w:pPr>
        <w:ind w:left="567"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The simultaneous correlation analysis shows the strength of all the links between the independent and dependent variables, and the coefficient value obtained using SPSS is presented as follows:</w:t>
      </w:r>
    </w:p>
    <w:p w14:paraId="107BB8B2" w14:textId="77777777" w:rsidR="00067151" w:rsidRDefault="00067151" w:rsidP="00067151">
      <w:pPr>
        <w:ind w:left="567" w:firstLine="284"/>
        <w:jc w:val="both"/>
        <w:rPr>
          <w:rFonts w:asciiTheme="majorHAnsi" w:eastAsia="Times New Roman" w:hAnsiTheme="majorHAnsi" w:cstheme="majorHAnsi"/>
          <w:sz w:val="20"/>
          <w:szCs w:val="20"/>
          <w:lang w:val="id-ID" w:eastAsia="ko-KR"/>
        </w:rPr>
      </w:pPr>
    </w:p>
    <w:tbl>
      <w:tblPr>
        <w:tblW w:w="4181" w:type="dxa"/>
        <w:jc w:val="center"/>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710"/>
        <w:gridCol w:w="598"/>
        <w:gridCol w:w="821"/>
        <w:gridCol w:w="988"/>
        <w:gridCol w:w="1064"/>
      </w:tblGrid>
      <w:tr w:rsidR="00067151" w:rsidRPr="00067151" w14:paraId="49C78784" w14:textId="77777777" w:rsidTr="00BC2E55">
        <w:trPr>
          <w:jc w:val="center"/>
        </w:trPr>
        <w:tc>
          <w:tcPr>
            <w:tcW w:w="4181" w:type="dxa"/>
            <w:gridSpan w:val="5"/>
            <w:tcBorders>
              <w:top w:val="nil"/>
            </w:tcBorders>
            <w:shd w:val="clear" w:color="auto" w:fill="auto"/>
            <w:vAlign w:val="center"/>
          </w:tcPr>
          <w:p w14:paraId="54AE9CF0"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Table 13. Correlation analysis result Model summary</w:t>
            </w:r>
          </w:p>
        </w:tc>
      </w:tr>
      <w:tr w:rsidR="00067151" w:rsidRPr="00067151" w14:paraId="4DE0038D" w14:textId="77777777" w:rsidTr="00BC2E55">
        <w:trPr>
          <w:jc w:val="center"/>
        </w:trPr>
        <w:tc>
          <w:tcPr>
            <w:tcW w:w="710" w:type="dxa"/>
            <w:shd w:val="clear" w:color="auto" w:fill="auto"/>
            <w:vAlign w:val="center"/>
          </w:tcPr>
          <w:p w14:paraId="06A6B51D"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Model</w:t>
            </w:r>
          </w:p>
        </w:tc>
        <w:tc>
          <w:tcPr>
            <w:tcW w:w="598" w:type="dxa"/>
            <w:shd w:val="clear" w:color="auto" w:fill="auto"/>
            <w:vAlign w:val="center"/>
          </w:tcPr>
          <w:p w14:paraId="447ECB10"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R</w:t>
            </w:r>
          </w:p>
        </w:tc>
        <w:tc>
          <w:tcPr>
            <w:tcW w:w="821" w:type="dxa"/>
            <w:shd w:val="clear" w:color="auto" w:fill="auto"/>
            <w:vAlign w:val="center"/>
          </w:tcPr>
          <w:p w14:paraId="4F410120"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R Square</w:t>
            </w:r>
          </w:p>
        </w:tc>
        <w:tc>
          <w:tcPr>
            <w:tcW w:w="988" w:type="dxa"/>
            <w:shd w:val="clear" w:color="auto" w:fill="auto"/>
            <w:vAlign w:val="center"/>
          </w:tcPr>
          <w:p w14:paraId="0BD4FA13"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Adjusted R Square</w:t>
            </w:r>
          </w:p>
        </w:tc>
        <w:tc>
          <w:tcPr>
            <w:tcW w:w="1064" w:type="dxa"/>
            <w:shd w:val="clear" w:color="auto" w:fill="auto"/>
            <w:vAlign w:val="center"/>
          </w:tcPr>
          <w:p w14:paraId="048A6F64"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Std. Error of the Estimate</w:t>
            </w:r>
          </w:p>
        </w:tc>
      </w:tr>
      <w:tr w:rsidR="00067151" w:rsidRPr="00067151" w14:paraId="34D30FC7" w14:textId="77777777" w:rsidTr="00BC2E55">
        <w:trPr>
          <w:jc w:val="center"/>
        </w:trPr>
        <w:tc>
          <w:tcPr>
            <w:tcW w:w="710" w:type="dxa"/>
            <w:shd w:val="clear" w:color="auto" w:fill="auto"/>
          </w:tcPr>
          <w:p w14:paraId="25F52937"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1</w:t>
            </w:r>
          </w:p>
        </w:tc>
        <w:tc>
          <w:tcPr>
            <w:tcW w:w="598" w:type="dxa"/>
            <w:shd w:val="clear" w:color="auto" w:fill="auto"/>
          </w:tcPr>
          <w:p w14:paraId="493AF986"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0,741</w:t>
            </w:r>
            <w:r w:rsidRPr="00067151">
              <w:rPr>
                <w:rFonts w:asciiTheme="majorHAnsi" w:eastAsia="Candara" w:hAnsiTheme="majorHAnsi" w:cstheme="majorHAnsi"/>
                <w:bCs/>
                <w:sz w:val="16"/>
                <w:szCs w:val="16"/>
                <w:vertAlign w:val="superscript"/>
              </w:rPr>
              <w:t>a</w:t>
            </w:r>
          </w:p>
        </w:tc>
        <w:tc>
          <w:tcPr>
            <w:tcW w:w="821" w:type="dxa"/>
            <w:shd w:val="clear" w:color="auto" w:fill="auto"/>
          </w:tcPr>
          <w:p w14:paraId="76835BA6"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0,550</w:t>
            </w:r>
          </w:p>
        </w:tc>
        <w:tc>
          <w:tcPr>
            <w:tcW w:w="988" w:type="dxa"/>
            <w:shd w:val="clear" w:color="auto" w:fill="auto"/>
          </w:tcPr>
          <w:p w14:paraId="285FE492"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0,540</w:t>
            </w:r>
          </w:p>
        </w:tc>
        <w:tc>
          <w:tcPr>
            <w:tcW w:w="1064" w:type="dxa"/>
            <w:shd w:val="clear" w:color="auto" w:fill="auto"/>
          </w:tcPr>
          <w:p w14:paraId="01D072DC" w14:textId="77777777" w:rsidR="00067151" w:rsidRPr="00067151" w:rsidRDefault="00067151" w:rsidP="00BC2E55">
            <w:pPr>
              <w:pStyle w:val="Normal1"/>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0,92109</w:t>
            </w:r>
          </w:p>
        </w:tc>
      </w:tr>
    </w:tbl>
    <w:p w14:paraId="3B2BBD62" w14:textId="77777777" w:rsidR="00067151" w:rsidRPr="00EE06BB" w:rsidRDefault="00067151" w:rsidP="00067151">
      <w:pPr>
        <w:pStyle w:val="Normal1"/>
        <w:numPr>
          <w:ilvl w:val="0"/>
          <w:numId w:val="10"/>
        </w:numPr>
        <w:pBdr>
          <w:top w:val="nil"/>
          <w:left w:val="nil"/>
          <w:bottom w:val="nil"/>
          <w:right w:val="nil"/>
          <w:between w:val="nil"/>
        </w:pBdr>
        <w:spacing w:after="0" w:line="240" w:lineRule="auto"/>
        <w:ind w:left="2694" w:hanging="284"/>
        <w:jc w:val="both"/>
        <w:rPr>
          <w:rFonts w:ascii="Candara" w:eastAsia="Candara" w:hAnsi="Candara" w:cs="Candara"/>
          <w:color w:val="000000"/>
          <w:sz w:val="15"/>
          <w:szCs w:val="15"/>
        </w:rPr>
      </w:pPr>
      <w:r w:rsidRPr="00EE06BB">
        <w:rPr>
          <w:rFonts w:ascii="Candara" w:eastAsia="Candara" w:hAnsi="Candara" w:cs="Candara"/>
          <w:color w:val="000000"/>
          <w:sz w:val="15"/>
          <w:szCs w:val="15"/>
        </w:rPr>
        <w:t>Predictors: (Constant), Social Aspect, Physical Aspect</w:t>
      </w:r>
    </w:p>
    <w:p w14:paraId="180D3152" w14:textId="77777777" w:rsidR="00067151" w:rsidRPr="00EE06BB" w:rsidRDefault="00067151" w:rsidP="00067151">
      <w:pPr>
        <w:pStyle w:val="Normal1"/>
        <w:numPr>
          <w:ilvl w:val="0"/>
          <w:numId w:val="10"/>
        </w:numPr>
        <w:pBdr>
          <w:top w:val="nil"/>
          <w:left w:val="nil"/>
          <w:bottom w:val="nil"/>
          <w:right w:val="nil"/>
          <w:between w:val="nil"/>
        </w:pBdr>
        <w:spacing w:after="0" w:line="240" w:lineRule="auto"/>
        <w:ind w:left="2694" w:hanging="284"/>
        <w:jc w:val="both"/>
        <w:rPr>
          <w:rFonts w:ascii="Candara" w:eastAsia="Candara" w:hAnsi="Candara" w:cs="Candara"/>
          <w:color w:val="000000"/>
          <w:sz w:val="15"/>
          <w:szCs w:val="15"/>
        </w:rPr>
      </w:pPr>
      <w:r w:rsidRPr="00EE06BB">
        <w:rPr>
          <w:rFonts w:ascii="Candara" w:eastAsia="Candara" w:hAnsi="Candara" w:cs="Candara"/>
          <w:color w:val="000000"/>
          <w:sz w:val="15"/>
          <w:szCs w:val="15"/>
        </w:rPr>
        <w:t>Dependent Variable: Sense of Place</w:t>
      </w:r>
    </w:p>
    <w:p w14:paraId="2812DF93" w14:textId="77777777" w:rsidR="00067151" w:rsidRDefault="00067151" w:rsidP="00067151">
      <w:pPr>
        <w:ind w:left="709" w:firstLine="284"/>
        <w:jc w:val="both"/>
        <w:rPr>
          <w:rFonts w:asciiTheme="majorHAnsi" w:eastAsia="Times New Roman" w:hAnsiTheme="majorHAnsi" w:cstheme="majorHAnsi"/>
          <w:sz w:val="20"/>
          <w:szCs w:val="20"/>
          <w:lang w:val="id-ID" w:eastAsia="ko-KR"/>
        </w:rPr>
      </w:pPr>
    </w:p>
    <w:p w14:paraId="00F7B382" w14:textId="11B6ACE1" w:rsidR="00067151" w:rsidRDefault="00067151" w:rsidP="002E156D">
      <w:pPr>
        <w:ind w:left="567"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lastRenderedPageBreak/>
        <w:t>Table 13 shows that the value obtained by physical and social aspects towards the sense of place is 0.550, and the positive sign means the relationship is one-tailed (directional). It means the better the physical and social aspects, the better the sense of place. The coefficient of determination analysis was used to determine how significant the impact of independence is on the dependent variables. The value of the coefficient of determination (R-squared) is 0.550, which means the physical and social aspects contributed 55.0% to the sense of place. The remaining 100% - 55.0% = 45.0%, indicates the effects of other unassessed variables. The Beta value was multiplied by Zero Order to determine the variable with the most dominant impact, and the following results were obtained, as shown in Table 14</w:t>
      </w:r>
      <w:r>
        <w:rPr>
          <w:rFonts w:asciiTheme="majorHAnsi" w:eastAsia="Times New Roman" w:hAnsiTheme="majorHAnsi" w:cstheme="majorHAnsi"/>
          <w:sz w:val="20"/>
          <w:szCs w:val="20"/>
          <w:lang w:val="id-ID" w:eastAsia="ko-KR"/>
        </w:rPr>
        <w:t>.</w:t>
      </w:r>
    </w:p>
    <w:p w14:paraId="22231CC6" w14:textId="77777777" w:rsidR="00067151" w:rsidRDefault="00067151" w:rsidP="00067151">
      <w:pPr>
        <w:ind w:left="709" w:firstLine="284"/>
        <w:jc w:val="both"/>
        <w:rPr>
          <w:rFonts w:asciiTheme="majorHAnsi" w:eastAsia="Times New Roman" w:hAnsiTheme="majorHAnsi" w:cstheme="majorHAnsi"/>
          <w:sz w:val="20"/>
          <w:szCs w:val="20"/>
          <w:lang w:val="id-ID" w:eastAsia="ko-KR"/>
        </w:rPr>
      </w:pPr>
    </w:p>
    <w:tbl>
      <w:tblPr>
        <w:tblW w:w="4193" w:type="dxa"/>
        <w:jc w:val="center"/>
        <w:tblLayout w:type="fixed"/>
        <w:tblLook w:val="0400" w:firstRow="0" w:lastRow="0" w:firstColumn="0" w:lastColumn="0" w:noHBand="0" w:noVBand="1"/>
      </w:tblPr>
      <w:tblGrid>
        <w:gridCol w:w="1238"/>
        <w:gridCol w:w="1620"/>
        <w:gridCol w:w="1335"/>
      </w:tblGrid>
      <w:tr w:rsidR="00067151" w:rsidRPr="00067151" w14:paraId="50382216" w14:textId="77777777" w:rsidTr="00BC2E55">
        <w:trPr>
          <w:jc w:val="center"/>
        </w:trPr>
        <w:tc>
          <w:tcPr>
            <w:tcW w:w="4193" w:type="dxa"/>
            <w:gridSpan w:val="3"/>
            <w:tcBorders>
              <w:bottom w:val="single" w:sz="4" w:space="0" w:color="000000"/>
            </w:tcBorders>
            <w:vAlign w:val="center"/>
          </w:tcPr>
          <w:p w14:paraId="468DFD38" w14:textId="77777777" w:rsidR="00067151" w:rsidRPr="00067151" w:rsidRDefault="00067151" w:rsidP="00BC2E55">
            <w:pPr>
              <w:pStyle w:val="Normal1"/>
              <w:keepNext/>
              <w:keepLines/>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Table 14. Coefficients determination Coefficients</w:t>
            </w:r>
          </w:p>
        </w:tc>
      </w:tr>
      <w:tr w:rsidR="00067151" w:rsidRPr="00067151" w14:paraId="5896FFFA" w14:textId="77777777" w:rsidTr="00067151">
        <w:trPr>
          <w:jc w:val="center"/>
        </w:trPr>
        <w:tc>
          <w:tcPr>
            <w:tcW w:w="1238" w:type="dxa"/>
            <w:vMerge w:val="restart"/>
            <w:tcBorders>
              <w:top w:val="single" w:sz="4" w:space="0" w:color="000000"/>
            </w:tcBorders>
            <w:vAlign w:val="center"/>
          </w:tcPr>
          <w:p w14:paraId="1480908B" w14:textId="77777777" w:rsidR="00067151" w:rsidRPr="00067151" w:rsidRDefault="00067151" w:rsidP="00BC2E55">
            <w:pPr>
              <w:pStyle w:val="Normal1"/>
              <w:keepNext/>
              <w:keepLines/>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Model</w:t>
            </w:r>
          </w:p>
        </w:tc>
        <w:tc>
          <w:tcPr>
            <w:tcW w:w="1620" w:type="dxa"/>
            <w:tcBorders>
              <w:top w:val="single" w:sz="4" w:space="0" w:color="000000"/>
            </w:tcBorders>
          </w:tcPr>
          <w:p w14:paraId="2335E337" w14:textId="77777777" w:rsidR="00067151" w:rsidRPr="00067151" w:rsidRDefault="00067151" w:rsidP="00BC2E55">
            <w:pPr>
              <w:pStyle w:val="Normal1"/>
              <w:keepNext/>
              <w:keepLines/>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Standardized Coefficients</w:t>
            </w:r>
          </w:p>
        </w:tc>
        <w:tc>
          <w:tcPr>
            <w:tcW w:w="1335" w:type="dxa"/>
            <w:tcBorders>
              <w:top w:val="single" w:sz="4" w:space="0" w:color="000000"/>
            </w:tcBorders>
            <w:vAlign w:val="center"/>
          </w:tcPr>
          <w:p w14:paraId="655A69BA" w14:textId="77777777" w:rsidR="00067151" w:rsidRPr="00067151" w:rsidRDefault="00067151" w:rsidP="00BC2E55">
            <w:pPr>
              <w:pStyle w:val="Normal1"/>
              <w:keepNext/>
              <w:keepLines/>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Correlations</w:t>
            </w:r>
          </w:p>
        </w:tc>
      </w:tr>
      <w:tr w:rsidR="00067151" w:rsidRPr="00067151" w14:paraId="1A1506BC" w14:textId="77777777" w:rsidTr="00BC2E55">
        <w:trPr>
          <w:jc w:val="center"/>
        </w:trPr>
        <w:tc>
          <w:tcPr>
            <w:tcW w:w="1238" w:type="dxa"/>
            <w:vMerge/>
            <w:tcBorders>
              <w:top w:val="single" w:sz="4" w:space="0" w:color="000000"/>
            </w:tcBorders>
            <w:vAlign w:val="center"/>
          </w:tcPr>
          <w:p w14:paraId="33E6F9E1" w14:textId="77777777" w:rsidR="00067151" w:rsidRPr="00067151" w:rsidRDefault="00067151" w:rsidP="00BC2E55">
            <w:pPr>
              <w:pStyle w:val="Normal1"/>
              <w:keepNext/>
              <w:keepLines/>
              <w:widowControl w:val="0"/>
              <w:pBdr>
                <w:top w:val="nil"/>
                <w:left w:val="nil"/>
                <w:bottom w:val="nil"/>
                <w:right w:val="nil"/>
                <w:between w:val="nil"/>
              </w:pBdr>
              <w:spacing w:after="0"/>
              <w:rPr>
                <w:rFonts w:asciiTheme="majorHAnsi" w:eastAsia="Candara" w:hAnsiTheme="majorHAnsi" w:cstheme="majorHAnsi"/>
                <w:bCs/>
                <w:sz w:val="16"/>
                <w:szCs w:val="16"/>
              </w:rPr>
            </w:pPr>
          </w:p>
        </w:tc>
        <w:tc>
          <w:tcPr>
            <w:tcW w:w="1620" w:type="dxa"/>
            <w:tcBorders>
              <w:bottom w:val="single" w:sz="4" w:space="0" w:color="000000"/>
            </w:tcBorders>
          </w:tcPr>
          <w:p w14:paraId="3F0D0155" w14:textId="77777777" w:rsidR="00067151" w:rsidRPr="00067151" w:rsidRDefault="00067151" w:rsidP="00BC2E55">
            <w:pPr>
              <w:pStyle w:val="Normal1"/>
              <w:keepNext/>
              <w:keepLines/>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Beta</w:t>
            </w:r>
          </w:p>
        </w:tc>
        <w:tc>
          <w:tcPr>
            <w:tcW w:w="1335" w:type="dxa"/>
            <w:tcBorders>
              <w:bottom w:val="single" w:sz="4" w:space="0" w:color="000000"/>
            </w:tcBorders>
          </w:tcPr>
          <w:p w14:paraId="70F8F67D" w14:textId="77777777" w:rsidR="00067151" w:rsidRPr="00067151" w:rsidRDefault="00067151" w:rsidP="00BC2E55">
            <w:pPr>
              <w:pStyle w:val="Normal1"/>
              <w:keepNext/>
              <w:keepLines/>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Zero-order</w:t>
            </w:r>
          </w:p>
        </w:tc>
      </w:tr>
      <w:tr w:rsidR="00067151" w:rsidRPr="00067151" w14:paraId="1FF4B217" w14:textId="77777777" w:rsidTr="00BC2E55">
        <w:trPr>
          <w:jc w:val="center"/>
        </w:trPr>
        <w:tc>
          <w:tcPr>
            <w:tcW w:w="1238" w:type="dxa"/>
            <w:tcBorders>
              <w:top w:val="single" w:sz="4" w:space="0" w:color="000000"/>
            </w:tcBorders>
          </w:tcPr>
          <w:p w14:paraId="33B00E60" w14:textId="77777777" w:rsidR="00067151" w:rsidRPr="00067151" w:rsidRDefault="00067151" w:rsidP="00BC2E55">
            <w:pPr>
              <w:pStyle w:val="Normal1"/>
              <w:keepNext/>
              <w:keepLines/>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Physical Aspect</w:t>
            </w:r>
          </w:p>
        </w:tc>
        <w:tc>
          <w:tcPr>
            <w:tcW w:w="1620" w:type="dxa"/>
            <w:tcBorders>
              <w:top w:val="single" w:sz="4" w:space="0" w:color="000000"/>
            </w:tcBorders>
          </w:tcPr>
          <w:p w14:paraId="04243592" w14:textId="77777777" w:rsidR="00067151" w:rsidRPr="00067151" w:rsidRDefault="00067151" w:rsidP="00BC2E55">
            <w:pPr>
              <w:pStyle w:val="Normal1"/>
              <w:keepNext/>
              <w:keepLines/>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,452</w:t>
            </w:r>
          </w:p>
        </w:tc>
        <w:tc>
          <w:tcPr>
            <w:tcW w:w="1335" w:type="dxa"/>
            <w:tcBorders>
              <w:top w:val="single" w:sz="4" w:space="0" w:color="000000"/>
            </w:tcBorders>
          </w:tcPr>
          <w:p w14:paraId="7C27DA75" w14:textId="77777777" w:rsidR="00067151" w:rsidRPr="00067151" w:rsidRDefault="00067151" w:rsidP="00BC2E55">
            <w:pPr>
              <w:pStyle w:val="Normal1"/>
              <w:keepNext/>
              <w:keepLines/>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,618</w:t>
            </w:r>
          </w:p>
        </w:tc>
      </w:tr>
      <w:tr w:rsidR="00067151" w:rsidRPr="00067151" w14:paraId="5D1ED008" w14:textId="77777777" w:rsidTr="00BC2E55">
        <w:trPr>
          <w:jc w:val="center"/>
        </w:trPr>
        <w:tc>
          <w:tcPr>
            <w:tcW w:w="1238" w:type="dxa"/>
            <w:tcBorders>
              <w:bottom w:val="single" w:sz="4" w:space="0" w:color="000000"/>
            </w:tcBorders>
          </w:tcPr>
          <w:p w14:paraId="0960F24D" w14:textId="77777777" w:rsidR="00067151" w:rsidRPr="00067151" w:rsidRDefault="00067151" w:rsidP="00BC2E55">
            <w:pPr>
              <w:pStyle w:val="Normal1"/>
              <w:keepNext/>
              <w:keepLines/>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Social Aspect</w:t>
            </w:r>
          </w:p>
        </w:tc>
        <w:tc>
          <w:tcPr>
            <w:tcW w:w="1620" w:type="dxa"/>
            <w:tcBorders>
              <w:bottom w:val="single" w:sz="4" w:space="0" w:color="000000"/>
            </w:tcBorders>
          </w:tcPr>
          <w:p w14:paraId="673C348F" w14:textId="77777777" w:rsidR="00067151" w:rsidRPr="00067151" w:rsidRDefault="00067151" w:rsidP="00BC2E55">
            <w:pPr>
              <w:pStyle w:val="Normal1"/>
              <w:keepNext/>
              <w:keepLines/>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,441</w:t>
            </w:r>
          </w:p>
        </w:tc>
        <w:tc>
          <w:tcPr>
            <w:tcW w:w="1335" w:type="dxa"/>
            <w:tcBorders>
              <w:bottom w:val="single" w:sz="4" w:space="0" w:color="000000"/>
            </w:tcBorders>
          </w:tcPr>
          <w:p w14:paraId="0BB941D2" w14:textId="77777777" w:rsidR="00067151" w:rsidRPr="00067151" w:rsidRDefault="00067151" w:rsidP="00BC2E55">
            <w:pPr>
              <w:pStyle w:val="Normal1"/>
              <w:keepNext/>
              <w:keepLines/>
              <w:spacing w:after="0" w:line="240" w:lineRule="auto"/>
              <w:jc w:val="center"/>
              <w:rPr>
                <w:rFonts w:asciiTheme="majorHAnsi" w:eastAsia="Candara" w:hAnsiTheme="majorHAnsi" w:cstheme="majorHAnsi"/>
                <w:bCs/>
                <w:sz w:val="16"/>
                <w:szCs w:val="16"/>
              </w:rPr>
            </w:pPr>
            <w:r w:rsidRPr="00067151">
              <w:rPr>
                <w:rFonts w:asciiTheme="majorHAnsi" w:eastAsia="Candara" w:hAnsiTheme="majorHAnsi" w:cstheme="majorHAnsi"/>
                <w:bCs/>
                <w:sz w:val="16"/>
                <w:szCs w:val="16"/>
              </w:rPr>
              <w:t>,612</w:t>
            </w:r>
          </w:p>
        </w:tc>
      </w:tr>
    </w:tbl>
    <w:p w14:paraId="212E0743" w14:textId="77777777" w:rsidR="00067151" w:rsidRPr="00EE06BB" w:rsidRDefault="00067151" w:rsidP="00067151">
      <w:pPr>
        <w:pStyle w:val="Normal1"/>
        <w:numPr>
          <w:ilvl w:val="0"/>
          <w:numId w:val="11"/>
        </w:numPr>
        <w:pBdr>
          <w:top w:val="nil"/>
          <w:left w:val="nil"/>
          <w:bottom w:val="nil"/>
          <w:right w:val="nil"/>
          <w:between w:val="nil"/>
        </w:pBdr>
        <w:spacing w:after="0" w:line="240" w:lineRule="auto"/>
        <w:ind w:left="2835"/>
        <w:jc w:val="both"/>
        <w:rPr>
          <w:rFonts w:ascii="Candara" w:eastAsia="Candara" w:hAnsi="Candara" w:cs="Candara"/>
          <w:color w:val="000000"/>
          <w:sz w:val="15"/>
          <w:szCs w:val="15"/>
        </w:rPr>
      </w:pPr>
      <w:r w:rsidRPr="00EE06BB">
        <w:rPr>
          <w:rFonts w:ascii="Candara" w:eastAsia="Candara" w:hAnsi="Candara" w:cs="Candara"/>
          <w:color w:val="000000"/>
          <w:sz w:val="15"/>
          <w:szCs w:val="15"/>
        </w:rPr>
        <w:t>Predictors: (Constant), Social Aspect, Physical Aspect</w:t>
      </w:r>
    </w:p>
    <w:p w14:paraId="2DE507E2" w14:textId="77777777" w:rsidR="00067151" w:rsidRDefault="00067151" w:rsidP="00067151">
      <w:pPr>
        <w:ind w:left="709" w:firstLine="284"/>
        <w:jc w:val="both"/>
        <w:rPr>
          <w:rFonts w:asciiTheme="majorHAnsi" w:eastAsia="Times New Roman" w:hAnsiTheme="majorHAnsi" w:cstheme="majorHAnsi"/>
          <w:sz w:val="20"/>
          <w:szCs w:val="20"/>
          <w:lang w:val="id-ID" w:eastAsia="ko-KR"/>
        </w:rPr>
      </w:pPr>
    </w:p>
    <w:p w14:paraId="6230D6EF" w14:textId="62A9F9E7" w:rsidR="00067151" w:rsidRDefault="00067151" w:rsidP="00067151">
      <w:pPr>
        <w:ind w:left="709"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Therefore, the impact of X1 towards Y = 0.452 x 0.618 = 0.280 or 28.0%. The impact of X</w:t>
      </w:r>
      <w:r w:rsidRPr="00067151">
        <w:rPr>
          <w:rFonts w:asciiTheme="majorHAnsi" w:eastAsia="Times New Roman" w:hAnsiTheme="majorHAnsi" w:cstheme="majorHAnsi"/>
          <w:sz w:val="20"/>
          <w:szCs w:val="20"/>
          <w:vertAlign w:val="subscript"/>
          <w:lang w:val="id-ID" w:eastAsia="ko-KR"/>
        </w:rPr>
        <w:t>2</w:t>
      </w:r>
      <w:r w:rsidRPr="00067151">
        <w:rPr>
          <w:rFonts w:asciiTheme="majorHAnsi" w:eastAsia="Times New Roman" w:hAnsiTheme="majorHAnsi" w:cstheme="majorHAnsi"/>
          <w:sz w:val="20"/>
          <w:szCs w:val="20"/>
          <w:lang w:val="id-ID" w:eastAsia="ko-KR"/>
        </w:rPr>
        <w:t xml:space="preserve"> towards Y = 0.441 x 0.612 = -0.270 or 27. This means the physical aspect had the most dominant impact on the sense of place, with a contribution of 28.0%, while the smallest was provided by the social aspect, with 27.0%.</w:t>
      </w:r>
    </w:p>
    <w:p w14:paraId="2EBF1ADF" w14:textId="77777777" w:rsidR="00067151" w:rsidRPr="00067151" w:rsidRDefault="00067151" w:rsidP="00067151">
      <w:pPr>
        <w:ind w:left="567" w:firstLine="284"/>
        <w:jc w:val="both"/>
        <w:rPr>
          <w:rFonts w:asciiTheme="majorHAnsi" w:eastAsia="Times New Roman" w:hAnsiTheme="majorHAnsi" w:cstheme="majorHAnsi"/>
          <w:sz w:val="20"/>
          <w:szCs w:val="20"/>
          <w:lang w:val="id-ID" w:eastAsia="ko-KR"/>
        </w:rPr>
      </w:pPr>
    </w:p>
    <w:p w14:paraId="7476AB89" w14:textId="77777777" w:rsidR="00067151" w:rsidRDefault="00067151" w:rsidP="00067151">
      <w:pPr>
        <w:pStyle w:val="ListParagraph"/>
        <w:numPr>
          <w:ilvl w:val="1"/>
          <w:numId w:val="3"/>
        </w:numPr>
        <w:ind w:left="851" w:hanging="284"/>
        <w:jc w:val="both"/>
        <w:rPr>
          <w:rFonts w:asciiTheme="minorHAnsi" w:hAnsiTheme="minorHAnsi" w:cstheme="minorHAnsi"/>
          <w:b/>
          <w:bCs/>
          <w:sz w:val="18"/>
          <w:szCs w:val="18"/>
        </w:rPr>
      </w:pPr>
      <w:r w:rsidRPr="00067151">
        <w:rPr>
          <w:rFonts w:asciiTheme="minorHAnsi" w:hAnsiTheme="minorHAnsi" w:cstheme="minorHAnsi"/>
          <w:b/>
          <w:bCs/>
          <w:sz w:val="18"/>
          <w:szCs w:val="18"/>
        </w:rPr>
        <w:t>SIMULTANEOUS CORRELATION</w:t>
      </w:r>
    </w:p>
    <w:p w14:paraId="3FAD679D" w14:textId="282BED28" w:rsidR="00067151" w:rsidRDefault="00067151" w:rsidP="00067151">
      <w:pPr>
        <w:ind w:left="567"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Both analyses on corridors A and B above are shown in Figure 16 below</w:t>
      </w:r>
      <w:r>
        <w:rPr>
          <w:rFonts w:asciiTheme="majorHAnsi" w:eastAsia="Times New Roman" w:hAnsiTheme="majorHAnsi" w:cstheme="majorHAnsi"/>
          <w:sz w:val="20"/>
          <w:szCs w:val="20"/>
          <w:lang w:val="id-ID" w:eastAsia="ko-KR"/>
        </w:rPr>
        <w:t>.</w:t>
      </w:r>
    </w:p>
    <w:p w14:paraId="6F563B6E" w14:textId="77777777" w:rsidR="00067151" w:rsidRDefault="00067151" w:rsidP="00067151">
      <w:pPr>
        <w:ind w:left="567" w:firstLine="284"/>
        <w:jc w:val="both"/>
        <w:rPr>
          <w:rFonts w:asciiTheme="majorHAnsi" w:eastAsia="Times New Roman" w:hAnsiTheme="majorHAnsi" w:cstheme="majorHAnsi"/>
          <w:sz w:val="20"/>
          <w:szCs w:val="20"/>
          <w:lang w:val="id-ID" w:eastAsia="ko-KR"/>
        </w:rPr>
      </w:pPr>
    </w:p>
    <w:tbl>
      <w:tblPr>
        <w:tblStyle w:val="TableGrid"/>
        <w:tblW w:w="878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6"/>
      </w:tblGrid>
      <w:tr w:rsidR="00067151" w14:paraId="432468F2" w14:textId="77777777" w:rsidTr="00067151">
        <w:tc>
          <w:tcPr>
            <w:tcW w:w="8789" w:type="dxa"/>
          </w:tcPr>
          <w:p w14:paraId="2AA6269F" w14:textId="088DF0CF" w:rsidR="00067151" w:rsidRDefault="00067151" w:rsidP="00067151">
            <w:pPr>
              <w:jc w:val="both"/>
              <w:rPr>
                <w:rFonts w:asciiTheme="majorHAnsi" w:eastAsia="Times New Roman" w:hAnsiTheme="majorHAnsi" w:cstheme="majorHAnsi"/>
                <w:sz w:val="20"/>
                <w:szCs w:val="20"/>
                <w:lang w:val="id-ID" w:eastAsia="ko-KR"/>
              </w:rPr>
            </w:pPr>
            <w:r w:rsidRPr="00B43857">
              <w:rPr>
                <w:rFonts w:ascii="Candara" w:eastAsia="Candara" w:hAnsi="Candara" w:cs="Candara"/>
                <w:noProof/>
                <w:sz w:val="18"/>
                <w:szCs w:val="18"/>
              </w:rPr>
              <w:drawing>
                <wp:inline distT="114300" distB="114300" distL="114300" distR="114300" wp14:anchorId="485BE441" wp14:editId="5D34BDC6">
                  <wp:extent cx="5502550" cy="3372928"/>
                  <wp:effectExtent l="0" t="0" r="3175" b="0"/>
                  <wp:docPr id="249413638" name="Picture 249413638"/>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4"/>
                          <a:srcRect/>
                          <a:stretch>
                            <a:fillRect/>
                          </a:stretch>
                        </pic:blipFill>
                        <pic:spPr>
                          <a:xfrm>
                            <a:off x="0" y="0"/>
                            <a:ext cx="5531491" cy="3390668"/>
                          </a:xfrm>
                          <a:prstGeom prst="rect">
                            <a:avLst/>
                          </a:prstGeom>
                          <a:ln/>
                        </pic:spPr>
                      </pic:pic>
                    </a:graphicData>
                  </a:graphic>
                </wp:inline>
              </w:drawing>
            </w:r>
          </w:p>
        </w:tc>
      </w:tr>
      <w:tr w:rsidR="00067151" w14:paraId="74234C03" w14:textId="77777777" w:rsidTr="00067151">
        <w:tc>
          <w:tcPr>
            <w:tcW w:w="8789" w:type="dxa"/>
          </w:tcPr>
          <w:p w14:paraId="66DAD4D1" w14:textId="0233DF15" w:rsidR="00067151" w:rsidRDefault="00067151" w:rsidP="00067151">
            <w:pPr>
              <w:jc w:val="center"/>
              <w:rPr>
                <w:rFonts w:asciiTheme="majorHAnsi" w:eastAsia="Times New Roman" w:hAnsiTheme="majorHAnsi" w:cstheme="majorHAnsi"/>
                <w:sz w:val="20"/>
                <w:szCs w:val="20"/>
                <w:lang w:val="id-ID" w:eastAsia="ko-KR"/>
              </w:rPr>
            </w:pPr>
            <w:r w:rsidRPr="005E66A5">
              <w:rPr>
                <w:rFonts w:asciiTheme="majorHAnsi" w:hAnsiTheme="majorHAnsi" w:cstheme="majorHAnsi"/>
                <w:bCs/>
                <w:sz w:val="16"/>
                <w:szCs w:val="16"/>
              </w:rPr>
              <w:t xml:space="preserve">Figure </w:t>
            </w:r>
            <w:r w:rsidRPr="00067151">
              <w:rPr>
                <w:rFonts w:asciiTheme="majorHAnsi" w:hAnsiTheme="majorHAnsi" w:cstheme="majorHAnsi"/>
                <w:bCs/>
                <w:sz w:val="16"/>
                <w:szCs w:val="16"/>
              </w:rPr>
              <w:t>1</w:t>
            </w:r>
            <w:r>
              <w:rPr>
                <w:rFonts w:asciiTheme="majorHAnsi" w:hAnsiTheme="majorHAnsi" w:cstheme="majorHAnsi"/>
                <w:bCs/>
                <w:sz w:val="16"/>
                <w:szCs w:val="16"/>
              </w:rPr>
              <w:t>6</w:t>
            </w:r>
            <w:r w:rsidRPr="00067151">
              <w:rPr>
                <w:rFonts w:asciiTheme="majorHAnsi" w:hAnsiTheme="majorHAnsi" w:cstheme="majorHAnsi"/>
                <w:bCs/>
                <w:sz w:val="16"/>
                <w:szCs w:val="16"/>
              </w:rPr>
              <w:t>. Findings Comparison between Corridor A to Corridor B</w:t>
            </w:r>
          </w:p>
        </w:tc>
      </w:tr>
    </w:tbl>
    <w:p w14:paraId="08571CBD" w14:textId="77777777" w:rsidR="00067151" w:rsidRDefault="00067151" w:rsidP="00067151">
      <w:pPr>
        <w:ind w:left="567" w:firstLine="284"/>
        <w:jc w:val="both"/>
        <w:rPr>
          <w:rFonts w:asciiTheme="majorHAnsi" w:eastAsia="Times New Roman" w:hAnsiTheme="majorHAnsi" w:cstheme="majorHAnsi"/>
          <w:sz w:val="20"/>
          <w:szCs w:val="20"/>
          <w:lang w:val="id-ID" w:eastAsia="ko-KR"/>
        </w:rPr>
      </w:pPr>
    </w:p>
    <w:p w14:paraId="4E3CC1DB" w14:textId="003BAC53" w:rsidR="00067151" w:rsidRDefault="00067151" w:rsidP="00067151">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0BE5D6B6" w14:textId="5E07C758" w:rsidR="00067151" w:rsidRDefault="00067151" w:rsidP="00067151">
      <w:pPr>
        <w:ind w:firstLine="283"/>
        <w:jc w:val="both"/>
        <w:rPr>
          <w:rFonts w:asciiTheme="majorHAnsi" w:hAnsiTheme="majorHAnsi" w:cstheme="majorHAnsi"/>
          <w:sz w:val="20"/>
          <w:szCs w:val="20"/>
        </w:rPr>
      </w:pPr>
      <w:r w:rsidRPr="00067151">
        <w:rPr>
          <w:rFonts w:asciiTheme="majorHAnsi" w:hAnsiTheme="majorHAnsi" w:cstheme="majorHAnsi"/>
          <w:sz w:val="20"/>
          <w:szCs w:val="20"/>
        </w:rPr>
        <w:t>The results are discussed in three segments: Corridor A, Corridor B, and the comparison between the two with the focus on the respondent's characteristics, perceptions of the factors influencing the calculation of descriptive statistics, and the effects of physical and social factors in creating a sense of place</w:t>
      </w:r>
      <w:r w:rsidRPr="00D132AE">
        <w:rPr>
          <w:rFonts w:asciiTheme="majorHAnsi" w:hAnsiTheme="majorHAnsi" w:cstheme="majorHAnsi"/>
          <w:sz w:val="20"/>
          <w:szCs w:val="20"/>
        </w:rPr>
        <w:t>.</w:t>
      </w:r>
    </w:p>
    <w:p w14:paraId="5F72B30A" w14:textId="52709C3B" w:rsidR="00067151" w:rsidRPr="00067151" w:rsidRDefault="00067151" w:rsidP="00067151">
      <w:pPr>
        <w:jc w:val="both"/>
        <w:rPr>
          <w:rFonts w:asciiTheme="majorHAnsi" w:hAnsiTheme="majorHAnsi" w:cstheme="majorHAnsi"/>
          <w:sz w:val="20"/>
          <w:szCs w:val="20"/>
          <w:lang w:val="id-ID"/>
        </w:rPr>
      </w:pPr>
    </w:p>
    <w:p w14:paraId="546CB3B7" w14:textId="58392BB6" w:rsidR="00067151" w:rsidRDefault="00067151" w:rsidP="00067151">
      <w:pPr>
        <w:pStyle w:val="ListParagraph"/>
        <w:numPr>
          <w:ilvl w:val="0"/>
          <w:numId w:val="12"/>
        </w:numPr>
        <w:ind w:left="567" w:hanging="283"/>
        <w:jc w:val="both"/>
        <w:rPr>
          <w:rFonts w:asciiTheme="minorHAnsi" w:hAnsiTheme="minorHAnsi" w:cstheme="minorHAnsi"/>
          <w:b/>
          <w:bCs/>
          <w:sz w:val="18"/>
          <w:szCs w:val="18"/>
        </w:rPr>
      </w:pPr>
      <w:r w:rsidRPr="00067151">
        <w:rPr>
          <w:rFonts w:asciiTheme="minorHAnsi" w:hAnsiTheme="minorHAnsi" w:cstheme="minorHAnsi"/>
          <w:b/>
          <w:bCs/>
          <w:sz w:val="18"/>
          <w:szCs w:val="18"/>
        </w:rPr>
        <w:t>CORRIDOR A</w:t>
      </w:r>
    </w:p>
    <w:p w14:paraId="3C2C32A8" w14:textId="22936E9C" w:rsidR="00067151" w:rsidRDefault="00067151" w:rsidP="00067151">
      <w:pPr>
        <w:ind w:left="284"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This is a crowded entrance usually used by groups of visitors on pilgrimage, with a public parking space observed adjacent to this area. The specific physical and social conditions, as well as visitor perceptions, are described as follows. The physical factor indicators perceived by the respondents to be the best, as shown in Table 1, include suitable corridor dimensions, natural lighting, product diversity, store arrangement, and easily recognized gate, as shown in Figure 17</w:t>
      </w:r>
      <w:r>
        <w:rPr>
          <w:rFonts w:asciiTheme="majorHAnsi" w:eastAsia="Times New Roman" w:hAnsiTheme="majorHAnsi" w:cstheme="majorHAnsi"/>
          <w:sz w:val="20"/>
          <w:szCs w:val="20"/>
          <w:lang w:val="id-ID" w:eastAsia="ko-KR"/>
        </w:rPr>
        <w:t>.</w:t>
      </w:r>
    </w:p>
    <w:tbl>
      <w:tblPr>
        <w:tblStyle w:val="TableGrid"/>
        <w:tblW w:w="878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tblGrid>
      <w:tr w:rsidR="00067151" w14:paraId="27B91688" w14:textId="77777777" w:rsidTr="00BC2E55">
        <w:tc>
          <w:tcPr>
            <w:tcW w:w="8789" w:type="dxa"/>
          </w:tcPr>
          <w:p w14:paraId="2578D611" w14:textId="50791DD3" w:rsidR="00067151" w:rsidRDefault="00067151" w:rsidP="00067151">
            <w:pPr>
              <w:jc w:val="center"/>
              <w:rPr>
                <w:rFonts w:asciiTheme="majorHAnsi" w:eastAsia="Times New Roman" w:hAnsiTheme="majorHAnsi" w:cstheme="majorHAnsi"/>
                <w:sz w:val="20"/>
                <w:szCs w:val="20"/>
                <w:lang w:val="id-ID" w:eastAsia="ko-KR"/>
              </w:rPr>
            </w:pPr>
            <w:r w:rsidRPr="00B43857">
              <w:rPr>
                <w:noProof/>
                <w:color w:val="000000"/>
              </w:rPr>
              <w:lastRenderedPageBreak/>
              <w:drawing>
                <wp:inline distT="0" distB="0" distL="0" distR="0" wp14:anchorId="517A1A5E" wp14:editId="004449C1">
                  <wp:extent cx="2695575" cy="1886903"/>
                  <wp:effectExtent l="0" t="0" r="0" b="0"/>
                  <wp:docPr id="20"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5"/>
                          <a:srcRect/>
                          <a:stretch>
                            <a:fillRect/>
                          </a:stretch>
                        </pic:blipFill>
                        <pic:spPr>
                          <a:xfrm>
                            <a:off x="0" y="0"/>
                            <a:ext cx="2703002" cy="1892102"/>
                          </a:xfrm>
                          <a:prstGeom prst="rect">
                            <a:avLst/>
                          </a:prstGeom>
                          <a:ln/>
                        </pic:spPr>
                      </pic:pic>
                    </a:graphicData>
                  </a:graphic>
                </wp:inline>
              </w:drawing>
            </w:r>
          </w:p>
        </w:tc>
      </w:tr>
      <w:tr w:rsidR="00067151" w14:paraId="1F4253B3" w14:textId="77777777" w:rsidTr="00BC2E55">
        <w:tc>
          <w:tcPr>
            <w:tcW w:w="8789" w:type="dxa"/>
          </w:tcPr>
          <w:p w14:paraId="4485D8C3" w14:textId="77777777" w:rsidR="006E0B85" w:rsidRPr="00EF3301" w:rsidRDefault="006E0B85" w:rsidP="00BC2E55">
            <w:pPr>
              <w:jc w:val="center"/>
              <w:rPr>
                <w:rFonts w:asciiTheme="majorHAnsi" w:hAnsiTheme="majorHAnsi" w:cstheme="majorHAnsi"/>
                <w:bCs/>
                <w:sz w:val="20"/>
                <w:szCs w:val="20"/>
              </w:rPr>
            </w:pPr>
          </w:p>
          <w:p w14:paraId="02A21668" w14:textId="3BE46866" w:rsidR="00067151" w:rsidRDefault="00067151" w:rsidP="00BC2E55">
            <w:pPr>
              <w:jc w:val="center"/>
              <w:rPr>
                <w:rFonts w:asciiTheme="majorHAnsi" w:eastAsia="Times New Roman" w:hAnsiTheme="majorHAnsi" w:cstheme="majorHAnsi"/>
                <w:sz w:val="20"/>
                <w:szCs w:val="20"/>
                <w:lang w:val="id-ID" w:eastAsia="ko-KR"/>
              </w:rPr>
            </w:pPr>
            <w:r w:rsidRPr="005E66A5">
              <w:rPr>
                <w:rFonts w:asciiTheme="majorHAnsi" w:hAnsiTheme="majorHAnsi" w:cstheme="majorHAnsi"/>
                <w:bCs/>
                <w:sz w:val="16"/>
                <w:szCs w:val="16"/>
              </w:rPr>
              <w:t xml:space="preserve">Figure </w:t>
            </w:r>
            <w:r w:rsidRPr="00067151">
              <w:rPr>
                <w:rFonts w:asciiTheme="majorHAnsi" w:hAnsiTheme="majorHAnsi" w:cstheme="majorHAnsi"/>
                <w:bCs/>
                <w:sz w:val="16"/>
                <w:szCs w:val="16"/>
              </w:rPr>
              <w:t>17. The physical factors of corridor A</w:t>
            </w:r>
          </w:p>
        </w:tc>
      </w:tr>
    </w:tbl>
    <w:p w14:paraId="6E6EA33A" w14:textId="77777777" w:rsidR="00067151" w:rsidRDefault="00067151" w:rsidP="00067151">
      <w:pPr>
        <w:ind w:left="284" w:firstLine="284"/>
        <w:jc w:val="both"/>
        <w:rPr>
          <w:rFonts w:asciiTheme="majorHAnsi" w:eastAsia="Times New Roman" w:hAnsiTheme="majorHAnsi" w:cstheme="majorHAnsi"/>
          <w:sz w:val="20"/>
          <w:szCs w:val="20"/>
          <w:lang w:val="id-ID" w:eastAsia="ko-KR"/>
        </w:rPr>
      </w:pPr>
    </w:p>
    <w:p w14:paraId="0F47EF8E" w14:textId="77777777" w:rsidR="00067151" w:rsidRPr="00067151" w:rsidRDefault="00067151" w:rsidP="00067151">
      <w:pPr>
        <w:ind w:left="284"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Corridor A has a suitable corridor dimension, estimated to be 3 meters in size, allowing pedestrians to and from the Ampel area to flow. It was covered and broader compared to the height of the facade of the perimeter building at a ratio of 1:3/4. The comfort of a suitable corridor dimension led to a sense of place [17][18][20][21][40][62].</w:t>
      </w:r>
    </w:p>
    <w:p w14:paraId="55BDC3A5" w14:textId="77777777" w:rsidR="00067151" w:rsidRPr="00067151" w:rsidRDefault="00067151" w:rsidP="00067151">
      <w:pPr>
        <w:ind w:left="284"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Concerning the natural lighting, the corridor is open and tends to feel hot, with daily temperatures varying from 30 to 34 degrees Celsius. However, lighting has been reported to have the ability to provide a different atmosphere, and this uniqueness is one of the drivers of a sense of place [17][18][21][40][62].</w:t>
      </w:r>
    </w:p>
    <w:p w14:paraId="6C077F75" w14:textId="77777777" w:rsidR="00067151" w:rsidRPr="00067151" w:rsidRDefault="00067151" w:rsidP="00067151">
      <w:pPr>
        <w:ind w:left="284"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Product diversity is one of the identities of this place because different products are being sold by the traders in the area, including several perfume oils and souvenirs from Mecca, adult and children's clothing, food and drink, as well as religious or spiritual goods such as prayer beads, the Quran, and hijab bought by visitors on pilgrimage. It has, however, been reported in previous studies that product diversity is an attraction for shopping areas [15][17][20][21][62].</w:t>
      </w:r>
    </w:p>
    <w:p w14:paraId="76B1A8A2" w14:textId="77777777" w:rsidR="00067151" w:rsidRPr="00067151" w:rsidRDefault="00067151" w:rsidP="00067151">
      <w:pPr>
        <w:ind w:left="284"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The aesthetic of the store display and arrangement is pleasing, but the arrangement is not neat compared to a shopping center. Several journals and researchers have attempted to describe the best ways of displaying in a pleasing composition structure [17][20], but the style used to arrange products on the sidewalk of this location is causing an aesthetic disorder.</w:t>
      </w:r>
    </w:p>
    <w:p w14:paraId="189F35E1" w14:textId="77777777" w:rsidR="00067151" w:rsidRPr="00067151" w:rsidRDefault="00067151" w:rsidP="00067151">
      <w:pPr>
        <w:ind w:left="284"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From the design point of view, corridor A looks untidy; however, this characteristic gives it a distinct attractiveness as a main entrance. Walking along the corridor while looking at goods displayed can provide a new experience to visitors in corridor A. Monitoring and evaluation should also be improved and maintained as efforts to manage have been made. Corridor A becomes the main entrance for tourist groups with large vehicles like buses from different regions.</w:t>
      </w:r>
    </w:p>
    <w:p w14:paraId="032479F0" w14:textId="4D50D979" w:rsidR="00067151" w:rsidRDefault="00067151" w:rsidP="00067151">
      <w:pPr>
        <w:ind w:left="284" w:firstLine="284"/>
        <w:jc w:val="both"/>
        <w:rPr>
          <w:rFonts w:asciiTheme="majorHAnsi" w:eastAsia="Times New Roman" w:hAnsiTheme="majorHAnsi" w:cstheme="majorHAnsi"/>
          <w:sz w:val="20"/>
          <w:szCs w:val="20"/>
          <w:lang w:val="id-ID" w:eastAsia="ko-KR"/>
        </w:rPr>
      </w:pPr>
      <w:r w:rsidRPr="00067151">
        <w:rPr>
          <w:rFonts w:asciiTheme="majorHAnsi" w:eastAsia="Times New Roman" w:hAnsiTheme="majorHAnsi" w:cstheme="majorHAnsi"/>
          <w:sz w:val="20"/>
          <w:szCs w:val="20"/>
          <w:lang w:val="id-ID" w:eastAsia="ko-KR"/>
        </w:rPr>
        <w:t>The indicators of social factors perceived to be the best by the respondents are presented in Table 2. They are associated with their history, distinct lifestyles linked to religion, religious influence, the formation of the crowd, and friendly buyer-merchant interaction (Figure 18). From a historical perspective, Sunan Ampel became the central figure and role model, so the grave of Sunan Ampel became the magnet and center of the arrangement of this area, as studied by Hamiyatun [48]. Distinct lifestyles, such as the use of hijab by women, prayer beads, and Koko (local Moslem) clothes for men, are daily activities in the area. These findings align with the study of Ningrum and Yani [50]</w:t>
      </w:r>
      <w:r>
        <w:rPr>
          <w:rFonts w:asciiTheme="majorHAnsi" w:eastAsia="Times New Roman" w:hAnsiTheme="majorHAnsi" w:cstheme="majorHAnsi"/>
          <w:sz w:val="20"/>
          <w:szCs w:val="20"/>
          <w:lang w:val="id-ID" w:eastAsia="ko-KR"/>
        </w:rPr>
        <w:t>.</w:t>
      </w:r>
    </w:p>
    <w:p w14:paraId="554083A5" w14:textId="77777777" w:rsidR="006E0B85" w:rsidRDefault="006E0B85" w:rsidP="00067151">
      <w:pPr>
        <w:ind w:left="284" w:firstLine="284"/>
        <w:jc w:val="both"/>
        <w:rPr>
          <w:rFonts w:asciiTheme="majorHAnsi" w:eastAsia="Times New Roman" w:hAnsiTheme="majorHAnsi" w:cstheme="majorHAnsi"/>
          <w:sz w:val="20"/>
          <w:szCs w:val="20"/>
          <w:lang w:val="id-ID" w:eastAsia="ko-KR"/>
        </w:rPr>
      </w:pPr>
    </w:p>
    <w:tbl>
      <w:tblPr>
        <w:tblStyle w:val="TableGrid"/>
        <w:tblW w:w="878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tblGrid>
      <w:tr w:rsidR="006E0B85" w14:paraId="06140B01" w14:textId="77777777" w:rsidTr="00F5397D">
        <w:tc>
          <w:tcPr>
            <w:tcW w:w="8789" w:type="dxa"/>
          </w:tcPr>
          <w:p w14:paraId="2BAC24FF" w14:textId="585A19E2" w:rsidR="006E0B85" w:rsidRDefault="006E0B85" w:rsidP="00F5397D">
            <w:pPr>
              <w:jc w:val="center"/>
              <w:rPr>
                <w:rFonts w:asciiTheme="majorHAnsi" w:eastAsia="Times New Roman" w:hAnsiTheme="majorHAnsi" w:cstheme="majorHAnsi"/>
                <w:sz w:val="20"/>
                <w:szCs w:val="20"/>
                <w:lang w:val="id-ID" w:eastAsia="ko-KR"/>
              </w:rPr>
            </w:pPr>
            <w:r w:rsidRPr="00376FDC">
              <w:rPr>
                <w:noProof/>
              </w:rPr>
              <w:drawing>
                <wp:inline distT="0" distB="0" distL="0" distR="0" wp14:anchorId="139FCA79" wp14:editId="742258E4">
                  <wp:extent cx="2907102" cy="1800528"/>
                  <wp:effectExtent l="0" t="0" r="7620" b="9525"/>
                  <wp:docPr id="21"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6"/>
                          <a:srcRect/>
                          <a:stretch>
                            <a:fillRect/>
                          </a:stretch>
                        </pic:blipFill>
                        <pic:spPr>
                          <a:xfrm>
                            <a:off x="0" y="0"/>
                            <a:ext cx="2914120" cy="1804875"/>
                          </a:xfrm>
                          <a:prstGeom prst="rect">
                            <a:avLst/>
                          </a:prstGeom>
                          <a:ln/>
                        </pic:spPr>
                      </pic:pic>
                    </a:graphicData>
                  </a:graphic>
                </wp:inline>
              </w:drawing>
            </w:r>
          </w:p>
        </w:tc>
      </w:tr>
      <w:tr w:rsidR="006E0B85" w14:paraId="1E149FD7" w14:textId="77777777" w:rsidTr="00F5397D">
        <w:tc>
          <w:tcPr>
            <w:tcW w:w="8789" w:type="dxa"/>
          </w:tcPr>
          <w:p w14:paraId="6841B5B2" w14:textId="77777777" w:rsidR="006E0B85" w:rsidRDefault="006E0B85" w:rsidP="00F5397D">
            <w:pPr>
              <w:jc w:val="center"/>
              <w:rPr>
                <w:rFonts w:asciiTheme="majorHAnsi" w:hAnsiTheme="majorHAnsi" w:cstheme="majorHAnsi"/>
                <w:bCs/>
                <w:sz w:val="16"/>
                <w:szCs w:val="16"/>
              </w:rPr>
            </w:pPr>
          </w:p>
          <w:p w14:paraId="49F6D9F6" w14:textId="07A53728" w:rsidR="006E0B85" w:rsidRDefault="006E0B85" w:rsidP="00F5397D">
            <w:pPr>
              <w:jc w:val="center"/>
              <w:rPr>
                <w:rFonts w:asciiTheme="majorHAnsi" w:eastAsia="Times New Roman" w:hAnsiTheme="majorHAnsi" w:cstheme="majorHAnsi"/>
                <w:sz w:val="20"/>
                <w:szCs w:val="20"/>
                <w:lang w:val="id-ID" w:eastAsia="ko-KR"/>
              </w:rPr>
            </w:pPr>
            <w:r w:rsidRPr="005E66A5">
              <w:rPr>
                <w:rFonts w:asciiTheme="majorHAnsi" w:hAnsiTheme="majorHAnsi" w:cstheme="majorHAnsi"/>
                <w:bCs/>
                <w:sz w:val="16"/>
                <w:szCs w:val="16"/>
              </w:rPr>
              <w:t xml:space="preserve">Figure </w:t>
            </w:r>
            <w:r w:rsidRPr="006E0B85">
              <w:rPr>
                <w:rFonts w:asciiTheme="majorHAnsi" w:hAnsiTheme="majorHAnsi" w:cstheme="majorHAnsi"/>
                <w:bCs/>
                <w:sz w:val="16"/>
                <w:szCs w:val="16"/>
              </w:rPr>
              <w:t>18. The social factors of corridor A</w:t>
            </w:r>
          </w:p>
        </w:tc>
      </w:tr>
    </w:tbl>
    <w:p w14:paraId="2D30C0A1" w14:textId="64B922CE" w:rsidR="006E0B85" w:rsidRPr="006E0B85" w:rsidRDefault="006E0B85" w:rsidP="006E0B85">
      <w:pPr>
        <w:ind w:left="284" w:firstLine="284"/>
        <w:jc w:val="both"/>
        <w:rPr>
          <w:rFonts w:asciiTheme="majorHAnsi" w:eastAsia="Times New Roman" w:hAnsiTheme="majorHAnsi" w:cstheme="majorHAnsi"/>
          <w:sz w:val="20"/>
          <w:szCs w:val="20"/>
          <w:lang w:val="id-ID" w:eastAsia="ko-KR"/>
        </w:rPr>
      </w:pPr>
      <w:r w:rsidRPr="006E0B85">
        <w:rPr>
          <w:rFonts w:asciiTheme="majorHAnsi" w:eastAsia="Times New Roman" w:hAnsiTheme="majorHAnsi" w:cstheme="majorHAnsi"/>
          <w:sz w:val="20"/>
          <w:szCs w:val="20"/>
          <w:lang w:val="id-ID" w:eastAsia="ko-KR"/>
        </w:rPr>
        <w:lastRenderedPageBreak/>
        <w:t>In this area, density and crowds are caused by two factors: the main activity in trading (buying-selling process) and story-telling along the corridor; second, visitors visiting the odd event of Ramadhan. This factor is an essential aspect of the shopping environment, as shown in previous studies conducted in other commercial areas [15][18][20][21][26].</w:t>
      </w:r>
    </w:p>
    <w:p w14:paraId="425AB4B5" w14:textId="77777777" w:rsidR="006E0B85" w:rsidRPr="006E0B85" w:rsidRDefault="006E0B85" w:rsidP="006E0B85">
      <w:pPr>
        <w:ind w:left="284" w:firstLine="284"/>
        <w:jc w:val="both"/>
        <w:rPr>
          <w:rFonts w:asciiTheme="majorHAnsi" w:eastAsia="Times New Roman" w:hAnsiTheme="majorHAnsi" w:cstheme="majorHAnsi"/>
          <w:sz w:val="20"/>
          <w:szCs w:val="20"/>
          <w:lang w:val="id-ID" w:eastAsia="ko-KR"/>
        </w:rPr>
      </w:pPr>
      <w:r w:rsidRPr="006E0B85">
        <w:rPr>
          <w:rFonts w:asciiTheme="majorHAnsi" w:eastAsia="Times New Roman" w:hAnsiTheme="majorHAnsi" w:cstheme="majorHAnsi"/>
          <w:sz w:val="20"/>
          <w:szCs w:val="20"/>
          <w:lang w:val="id-ID" w:eastAsia="ko-KR"/>
        </w:rPr>
        <w:t>Friendly buyer-merchant interaction reflects the public hospitality attribute exhibited in this corridor. This aspect is necessary because social interaction is significant in creating a sense of place [10][15][5][21][6][26][50].</w:t>
      </w:r>
    </w:p>
    <w:p w14:paraId="2CD363E3" w14:textId="77777777" w:rsidR="006E0B85" w:rsidRPr="006E0B85" w:rsidRDefault="006E0B85" w:rsidP="006E0B85">
      <w:pPr>
        <w:ind w:left="284" w:firstLine="284"/>
        <w:jc w:val="both"/>
        <w:rPr>
          <w:rFonts w:asciiTheme="majorHAnsi" w:eastAsia="Times New Roman" w:hAnsiTheme="majorHAnsi" w:cstheme="majorHAnsi"/>
          <w:sz w:val="20"/>
          <w:szCs w:val="20"/>
          <w:lang w:val="id-ID" w:eastAsia="ko-KR"/>
        </w:rPr>
      </w:pPr>
      <w:r w:rsidRPr="006E0B85">
        <w:rPr>
          <w:rFonts w:asciiTheme="majorHAnsi" w:eastAsia="Times New Roman" w:hAnsiTheme="majorHAnsi" w:cstheme="majorHAnsi"/>
          <w:sz w:val="20"/>
          <w:szCs w:val="20"/>
          <w:lang w:val="id-ID" w:eastAsia="ko-KR"/>
        </w:rPr>
        <w:t>Concerning the sense of place level, the third statement focused on the respondents’ attachment to the place, which has the highest number of 65. One of the respondents was even discovered to have felt this corridor has the highest level of sense of place due to the fact it is the main entrance to participate in pilgrimage activities. The area associated with religion can have a sense of place and form a place attachment, as studied by Mazumdar, Mazumdar &amp; Mazumdar, and Nikjoo [36][37][38].</w:t>
      </w:r>
    </w:p>
    <w:p w14:paraId="65D957A1" w14:textId="0F650009" w:rsidR="006E0B85" w:rsidRDefault="006E0B85" w:rsidP="006E0B85">
      <w:pPr>
        <w:ind w:left="284" w:firstLine="284"/>
        <w:jc w:val="both"/>
        <w:rPr>
          <w:rFonts w:asciiTheme="majorHAnsi" w:eastAsia="Times New Roman" w:hAnsiTheme="majorHAnsi" w:cstheme="majorHAnsi"/>
          <w:sz w:val="20"/>
          <w:szCs w:val="20"/>
          <w:lang w:val="id-ID" w:eastAsia="ko-KR"/>
        </w:rPr>
      </w:pPr>
      <w:r w:rsidRPr="006E0B85">
        <w:rPr>
          <w:rFonts w:asciiTheme="majorHAnsi" w:eastAsia="Times New Roman" w:hAnsiTheme="majorHAnsi" w:cstheme="majorHAnsi"/>
          <w:sz w:val="20"/>
          <w:szCs w:val="20"/>
          <w:lang w:val="id-ID" w:eastAsia="ko-KR"/>
        </w:rPr>
        <w:t>According to the multiple linear regression analysis, physical and social factors were discovered to have contributed to the creation of a sense of place with a value of 56.6%, categorized in the medium range. This means other factors not defined in this research also influence the formation of the sense of place. The medium-scale rating was associated with the visitor’s motivation and knowledge of the area as a location for religious activities</w:t>
      </w:r>
      <w:r>
        <w:rPr>
          <w:rFonts w:asciiTheme="majorHAnsi" w:eastAsia="Times New Roman" w:hAnsiTheme="majorHAnsi" w:cstheme="majorHAnsi"/>
          <w:sz w:val="20"/>
          <w:szCs w:val="20"/>
          <w:lang w:val="id-ID" w:eastAsia="ko-KR"/>
        </w:rPr>
        <w:t>.</w:t>
      </w:r>
    </w:p>
    <w:p w14:paraId="1083D0F9" w14:textId="77777777" w:rsidR="006E0B85" w:rsidRDefault="006E0B85" w:rsidP="006E0B85">
      <w:pPr>
        <w:ind w:left="284" w:firstLine="284"/>
        <w:jc w:val="both"/>
        <w:rPr>
          <w:rFonts w:asciiTheme="majorHAnsi" w:eastAsia="Times New Roman" w:hAnsiTheme="majorHAnsi" w:cstheme="majorHAnsi"/>
          <w:sz w:val="20"/>
          <w:szCs w:val="20"/>
          <w:lang w:val="id-ID" w:eastAsia="ko-KR"/>
        </w:rPr>
      </w:pPr>
    </w:p>
    <w:p w14:paraId="66444809" w14:textId="7CAFF221" w:rsidR="006E0B85" w:rsidRDefault="006E0B85" w:rsidP="006E0B85">
      <w:pPr>
        <w:pStyle w:val="ListParagraph"/>
        <w:numPr>
          <w:ilvl w:val="0"/>
          <w:numId w:val="12"/>
        </w:numPr>
        <w:ind w:left="567" w:hanging="283"/>
        <w:jc w:val="both"/>
        <w:rPr>
          <w:rFonts w:asciiTheme="minorHAnsi" w:hAnsiTheme="minorHAnsi" w:cstheme="minorHAnsi"/>
          <w:b/>
          <w:bCs/>
          <w:sz w:val="18"/>
          <w:szCs w:val="18"/>
        </w:rPr>
      </w:pPr>
      <w:r w:rsidRPr="00067151">
        <w:rPr>
          <w:rFonts w:asciiTheme="minorHAnsi" w:hAnsiTheme="minorHAnsi" w:cstheme="minorHAnsi"/>
          <w:b/>
          <w:bCs/>
          <w:sz w:val="18"/>
          <w:szCs w:val="18"/>
        </w:rPr>
        <w:t xml:space="preserve">CORRIDOR </w:t>
      </w:r>
      <w:r>
        <w:rPr>
          <w:rFonts w:asciiTheme="minorHAnsi" w:hAnsiTheme="minorHAnsi" w:cstheme="minorHAnsi"/>
          <w:b/>
          <w:bCs/>
          <w:sz w:val="18"/>
          <w:szCs w:val="18"/>
        </w:rPr>
        <w:t>B</w:t>
      </w:r>
    </w:p>
    <w:p w14:paraId="064D806B" w14:textId="5F99103C" w:rsidR="006E0B85" w:rsidRDefault="006E0B85" w:rsidP="006E0B85">
      <w:pPr>
        <w:ind w:left="284" w:firstLine="284"/>
        <w:jc w:val="both"/>
        <w:rPr>
          <w:rFonts w:asciiTheme="majorHAnsi" w:eastAsia="Times New Roman" w:hAnsiTheme="majorHAnsi" w:cstheme="majorHAnsi"/>
          <w:sz w:val="20"/>
          <w:szCs w:val="20"/>
          <w:lang w:val="id-ID" w:eastAsia="ko-KR"/>
        </w:rPr>
      </w:pPr>
      <w:r w:rsidRPr="006E0B85">
        <w:rPr>
          <w:rFonts w:asciiTheme="majorHAnsi" w:eastAsia="Times New Roman" w:hAnsiTheme="majorHAnsi" w:cstheme="majorHAnsi"/>
          <w:sz w:val="20"/>
          <w:szCs w:val="20"/>
          <w:lang w:val="id-ID" w:eastAsia="ko-KR"/>
        </w:rPr>
        <w:t>This is the Ampel Suci corridor facing Sasak Road, located in a trading area adjacent to the market. As seen in Figure 19, the indicators discovered to have good value in this corridor are natural lighting, easily recognized gates, product diversity, and many openings to other villages, as seen in Figure 19.</w:t>
      </w:r>
    </w:p>
    <w:p w14:paraId="30B6C17B" w14:textId="77777777" w:rsidR="006E0B85" w:rsidRDefault="006E0B85" w:rsidP="006E0B85">
      <w:pPr>
        <w:ind w:left="284" w:firstLine="284"/>
        <w:jc w:val="both"/>
        <w:rPr>
          <w:rFonts w:asciiTheme="majorHAnsi" w:eastAsia="Times New Roman" w:hAnsiTheme="majorHAnsi" w:cstheme="majorHAnsi"/>
          <w:sz w:val="20"/>
          <w:szCs w:val="20"/>
          <w:lang w:val="id-ID" w:eastAsia="ko-KR"/>
        </w:rPr>
      </w:pPr>
    </w:p>
    <w:tbl>
      <w:tblPr>
        <w:tblStyle w:val="TableGrid"/>
        <w:tblW w:w="878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tblGrid>
      <w:tr w:rsidR="006E0B85" w14:paraId="45D2C703" w14:textId="77777777" w:rsidTr="00F5397D">
        <w:tc>
          <w:tcPr>
            <w:tcW w:w="8789" w:type="dxa"/>
          </w:tcPr>
          <w:p w14:paraId="16D35E3B" w14:textId="77777777" w:rsidR="006E0B85" w:rsidRDefault="006E0B85" w:rsidP="00F5397D">
            <w:pPr>
              <w:jc w:val="center"/>
              <w:rPr>
                <w:rFonts w:asciiTheme="majorHAnsi" w:eastAsia="Times New Roman" w:hAnsiTheme="majorHAnsi" w:cstheme="majorHAnsi"/>
                <w:sz w:val="20"/>
                <w:szCs w:val="20"/>
                <w:lang w:val="id-ID" w:eastAsia="ko-KR"/>
              </w:rPr>
            </w:pPr>
            <w:r w:rsidRPr="00376FDC">
              <w:rPr>
                <w:noProof/>
              </w:rPr>
              <w:drawing>
                <wp:inline distT="0" distB="0" distL="0" distR="0" wp14:anchorId="567C23F7" wp14:editId="5FC216B0">
                  <wp:extent cx="2708694" cy="1677643"/>
                  <wp:effectExtent l="0" t="0" r="0" b="0"/>
                  <wp:docPr id="1090666414"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6"/>
                          <a:srcRect/>
                          <a:stretch>
                            <a:fillRect/>
                          </a:stretch>
                        </pic:blipFill>
                        <pic:spPr>
                          <a:xfrm>
                            <a:off x="0" y="0"/>
                            <a:ext cx="2744644" cy="1699909"/>
                          </a:xfrm>
                          <a:prstGeom prst="rect">
                            <a:avLst/>
                          </a:prstGeom>
                          <a:ln/>
                        </pic:spPr>
                      </pic:pic>
                    </a:graphicData>
                  </a:graphic>
                </wp:inline>
              </w:drawing>
            </w:r>
          </w:p>
        </w:tc>
      </w:tr>
      <w:tr w:rsidR="006E0B85" w14:paraId="52D87E8F" w14:textId="77777777" w:rsidTr="00F5397D">
        <w:tc>
          <w:tcPr>
            <w:tcW w:w="8789" w:type="dxa"/>
          </w:tcPr>
          <w:p w14:paraId="518C1F9A" w14:textId="77777777" w:rsidR="006E0B85" w:rsidRDefault="006E0B85" w:rsidP="00F5397D">
            <w:pPr>
              <w:jc w:val="center"/>
              <w:rPr>
                <w:rFonts w:asciiTheme="majorHAnsi" w:hAnsiTheme="majorHAnsi" w:cstheme="majorHAnsi"/>
                <w:bCs/>
                <w:sz w:val="16"/>
                <w:szCs w:val="16"/>
              </w:rPr>
            </w:pPr>
          </w:p>
          <w:p w14:paraId="4229A62A" w14:textId="3632AFB9" w:rsidR="006E0B85" w:rsidRDefault="006E0B85" w:rsidP="00F5397D">
            <w:pPr>
              <w:jc w:val="center"/>
              <w:rPr>
                <w:rFonts w:asciiTheme="majorHAnsi" w:eastAsia="Times New Roman" w:hAnsiTheme="majorHAnsi" w:cstheme="majorHAnsi"/>
                <w:sz w:val="20"/>
                <w:szCs w:val="20"/>
                <w:lang w:val="id-ID" w:eastAsia="ko-KR"/>
              </w:rPr>
            </w:pPr>
            <w:r w:rsidRPr="005E66A5">
              <w:rPr>
                <w:rFonts w:asciiTheme="majorHAnsi" w:hAnsiTheme="majorHAnsi" w:cstheme="majorHAnsi"/>
                <w:bCs/>
                <w:sz w:val="16"/>
                <w:szCs w:val="16"/>
              </w:rPr>
              <w:t xml:space="preserve">Figure </w:t>
            </w:r>
            <w:r w:rsidRPr="006E0B85">
              <w:rPr>
                <w:rFonts w:asciiTheme="majorHAnsi" w:hAnsiTheme="majorHAnsi" w:cstheme="majorHAnsi"/>
                <w:bCs/>
                <w:sz w:val="16"/>
                <w:szCs w:val="16"/>
              </w:rPr>
              <w:t>19. The physical factors of corridor B</w:t>
            </w:r>
          </w:p>
        </w:tc>
      </w:tr>
    </w:tbl>
    <w:p w14:paraId="6C167FD3" w14:textId="77777777" w:rsidR="006E0B85" w:rsidRDefault="006E0B85" w:rsidP="006E0B85">
      <w:pPr>
        <w:ind w:left="284" w:firstLine="284"/>
        <w:jc w:val="both"/>
        <w:rPr>
          <w:rFonts w:asciiTheme="majorHAnsi" w:eastAsia="Times New Roman" w:hAnsiTheme="majorHAnsi" w:cstheme="majorHAnsi"/>
          <w:sz w:val="20"/>
          <w:szCs w:val="20"/>
          <w:lang w:val="id-ID" w:eastAsia="ko-KR"/>
        </w:rPr>
      </w:pPr>
    </w:p>
    <w:p w14:paraId="4881A31A" w14:textId="77777777" w:rsidR="006E0B85" w:rsidRPr="006E0B85" w:rsidRDefault="006E0B85" w:rsidP="006E0B85">
      <w:pPr>
        <w:ind w:left="284" w:firstLine="284"/>
        <w:jc w:val="both"/>
        <w:rPr>
          <w:rFonts w:asciiTheme="majorHAnsi" w:eastAsia="Times New Roman" w:hAnsiTheme="majorHAnsi" w:cstheme="majorHAnsi"/>
          <w:sz w:val="20"/>
          <w:szCs w:val="20"/>
          <w:lang w:val="id-ID" w:eastAsia="ko-KR"/>
        </w:rPr>
      </w:pPr>
      <w:r w:rsidRPr="006E0B85">
        <w:rPr>
          <w:rFonts w:asciiTheme="majorHAnsi" w:eastAsia="Times New Roman" w:hAnsiTheme="majorHAnsi" w:cstheme="majorHAnsi"/>
          <w:sz w:val="20"/>
          <w:szCs w:val="20"/>
          <w:lang w:val="id-ID" w:eastAsia="ko-KR"/>
        </w:rPr>
        <w:t>First, the natural lighting originates from the side area of the corridor, which has many openings to the villages around it. It has been reported in previous studies that good lighting encourages the atmosphere and formation of a sense of place [17][18][20][62][40].</w:t>
      </w:r>
    </w:p>
    <w:p w14:paraId="305B0B1E" w14:textId="77777777" w:rsidR="006E0B85" w:rsidRPr="006E0B85" w:rsidRDefault="006E0B85" w:rsidP="006E0B85">
      <w:pPr>
        <w:ind w:left="284" w:firstLine="284"/>
        <w:jc w:val="both"/>
        <w:rPr>
          <w:rFonts w:asciiTheme="majorHAnsi" w:eastAsia="Times New Roman" w:hAnsiTheme="majorHAnsi" w:cstheme="majorHAnsi"/>
          <w:sz w:val="20"/>
          <w:szCs w:val="20"/>
          <w:lang w:val="id-ID" w:eastAsia="ko-KR"/>
        </w:rPr>
      </w:pPr>
      <w:r w:rsidRPr="006E0B85">
        <w:rPr>
          <w:rFonts w:asciiTheme="majorHAnsi" w:eastAsia="Times New Roman" w:hAnsiTheme="majorHAnsi" w:cstheme="majorHAnsi"/>
          <w:sz w:val="20"/>
          <w:szCs w:val="20"/>
          <w:lang w:val="id-ID" w:eastAsia="ko-KR"/>
        </w:rPr>
        <w:t>The features and indicators, such as the gates of the corridor, are easily identified, especially because it was built in the 1930s, making it look antique and ancient and providing a unique visual identity. The gates in this area are also symbols that provide hierarchy and meaning [45]. The existence of this focal point serves as a marker for this corridor which has been reported to have the ability to drive a sense of place [10][13][17][18][20][21][40][62]. It is important to note that most of the products sold in this corridor are similar to those in corridor A.</w:t>
      </w:r>
    </w:p>
    <w:p w14:paraId="2FC63C3D" w14:textId="77777777" w:rsidR="006E0B85" w:rsidRPr="006E0B85" w:rsidRDefault="006E0B85" w:rsidP="006E0B85">
      <w:pPr>
        <w:ind w:left="284" w:firstLine="284"/>
        <w:jc w:val="both"/>
        <w:rPr>
          <w:rFonts w:asciiTheme="majorHAnsi" w:eastAsia="Times New Roman" w:hAnsiTheme="majorHAnsi" w:cstheme="majorHAnsi"/>
          <w:sz w:val="20"/>
          <w:szCs w:val="20"/>
          <w:lang w:val="id-ID" w:eastAsia="ko-KR"/>
        </w:rPr>
      </w:pPr>
      <w:r w:rsidRPr="006E0B85">
        <w:rPr>
          <w:rFonts w:asciiTheme="majorHAnsi" w:eastAsia="Times New Roman" w:hAnsiTheme="majorHAnsi" w:cstheme="majorHAnsi"/>
          <w:sz w:val="20"/>
          <w:szCs w:val="20"/>
          <w:lang w:val="id-ID" w:eastAsia="ko-KR"/>
        </w:rPr>
        <w:t>The stores along the corridor have a fairly standard arrangement. They are observed to have survived for a long time without any changes from the beginning of the commercial activities in the corridor. They are built to have an average height of 15 cm from the leveling floor with typical glass shelves, and the number of displays shows the types of products being sold. This is in line with the findings of previous studies that store arrangement in commercial areas contributes to the creation of a sense of place [10][20][21][33][34][40][47][62].</w:t>
      </w:r>
    </w:p>
    <w:p w14:paraId="6301CECB" w14:textId="77777777" w:rsidR="006E0B85" w:rsidRPr="006E0B85" w:rsidRDefault="006E0B85" w:rsidP="006E0B85">
      <w:pPr>
        <w:ind w:left="284" w:firstLine="284"/>
        <w:jc w:val="both"/>
        <w:rPr>
          <w:rFonts w:asciiTheme="majorHAnsi" w:eastAsia="Times New Roman" w:hAnsiTheme="majorHAnsi" w:cstheme="majorHAnsi"/>
          <w:sz w:val="20"/>
          <w:szCs w:val="20"/>
          <w:lang w:val="id-ID" w:eastAsia="ko-KR"/>
        </w:rPr>
      </w:pPr>
      <w:r w:rsidRPr="006E0B85">
        <w:rPr>
          <w:rFonts w:asciiTheme="majorHAnsi" w:eastAsia="Times New Roman" w:hAnsiTheme="majorHAnsi" w:cstheme="majorHAnsi"/>
          <w:sz w:val="20"/>
          <w:szCs w:val="20"/>
          <w:lang w:val="id-ID" w:eastAsia="ko-KR"/>
        </w:rPr>
        <w:t xml:space="preserve">This corridor specifically has a lot of openings to other Kampongs, making the Tomb of Sunan Ampel and the mosque appear at the center of the community. The corridor is the main axis directing the movement of the visitors, especially to the mosque, and this study found that the openings are its specific characteristics. </w:t>
      </w:r>
    </w:p>
    <w:p w14:paraId="57672B65" w14:textId="77777777" w:rsidR="006E0B85" w:rsidRPr="006E0B85" w:rsidRDefault="006E0B85" w:rsidP="006E0B85">
      <w:pPr>
        <w:ind w:left="284" w:firstLine="284"/>
        <w:jc w:val="both"/>
        <w:rPr>
          <w:rFonts w:asciiTheme="majorHAnsi" w:eastAsia="Times New Roman" w:hAnsiTheme="majorHAnsi" w:cstheme="majorHAnsi"/>
          <w:sz w:val="20"/>
          <w:szCs w:val="20"/>
          <w:lang w:val="id-ID" w:eastAsia="ko-KR"/>
        </w:rPr>
      </w:pPr>
      <w:r w:rsidRPr="006E0B85">
        <w:rPr>
          <w:rFonts w:asciiTheme="majorHAnsi" w:eastAsia="Times New Roman" w:hAnsiTheme="majorHAnsi" w:cstheme="majorHAnsi"/>
          <w:sz w:val="20"/>
          <w:szCs w:val="20"/>
          <w:lang w:val="id-ID" w:eastAsia="ko-KR"/>
        </w:rPr>
        <w:t xml:space="preserve">The ornament in the ceiling attached to the frame is a typical ornamental element of this corridor and serves as a decoration that visually beautifies it. Previous researchers have reported that ornaments used in thematic areas assist in creating a sense of place [10][17][21]. The use of green and yellow colors is interpreted </w:t>
      </w:r>
      <w:r w:rsidRPr="006E0B85">
        <w:rPr>
          <w:rFonts w:asciiTheme="majorHAnsi" w:eastAsia="Times New Roman" w:hAnsiTheme="majorHAnsi" w:cstheme="majorHAnsi"/>
          <w:sz w:val="20"/>
          <w:szCs w:val="20"/>
          <w:lang w:val="id-ID" w:eastAsia="ko-KR"/>
        </w:rPr>
        <w:lastRenderedPageBreak/>
        <w:t>by Islamic philosophy. The yellow color describes the state of humans in the world. The color green symbolizes Earth, Heaven, and Dreams [45]. Compared to the original condition, the corridor’s design has changed. Initially, it was only corridors; however, later on, permanent and temporary small stores and kiosks can be found in some parts of the corridor. The local government has managed the addition of corridor roofs to protect visitors who come from this entrance so they can perform prayers without being interrupted by the weather.</w:t>
      </w:r>
    </w:p>
    <w:p w14:paraId="2BF89FE1" w14:textId="77777777" w:rsidR="006E0B85" w:rsidRPr="006E0B85" w:rsidRDefault="006E0B85" w:rsidP="006E0B85">
      <w:pPr>
        <w:ind w:left="284" w:firstLine="284"/>
        <w:jc w:val="both"/>
        <w:rPr>
          <w:rFonts w:asciiTheme="majorHAnsi" w:eastAsia="Times New Roman" w:hAnsiTheme="majorHAnsi" w:cstheme="majorHAnsi"/>
          <w:sz w:val="20"/>
          <w:szCs w:val="20"/>
          <w:lang w:val="id-ID" w:eastAsia="ko-KR"/>
        </w:rPr>
      </w:pPr>
      <w:r w:rsidRPr="006E0B85">
        <w:rPr>
          <w:rFonts w:asciiTheme="majorHAnsi" w:eastAsia="Times New Roman" w:hAnsiTheme="majorHAnsi" w:cstheme="majorHAnsi"/>
          <w:sz w:val="20"/>
          <w:szCs w:val="20"/>
          <w:lang w:val="id-ID" w:eastAsia="ko-KR"/>
        </w:rPr>
        <w:t>Moreover, ornaments are added to the ceiling frames as accessories. Corridor B attempts to be a transitional room that mediates between the outdoor area, the cemetery area, and the Sunan Ampel Mosque, especially for pedestrians and local visitors. The motifs of gates and other areas are usually in the form of climbing plants, eight-crown flowers, and geometrical shapes because, according to Islam’s teachings, they forbid animal and human ornaments.</w:t>
      </w:r>
    </w:p>
    <w:p w14:paraId="7C1A3A93" w14:textId="77777777" w:rsidR="006E0B85" w:rsidRPr="006E0B85" w:rsidRDefault="006E0B85" w:rsidP="006E0B85">
      <w:pPr>
        <w:ind w:left="284" w:firstLine="284"/>
        <w:jc w:val="both"/>
        <w:rPr>
          <w:rFonts w:asciiTheme="majorHAnsi" w:eastAsia="Times New Roman" w:hAnsiTheme="majorHAnsi" w:cstheme="majorHAnsi"/>
          <w:sz w:val="20"/>
          <w:szCs w:val="20"/>
          <w:lang w:val="id-ID" w:eastAsia="ko-KR"/>
        </w:rPr>
      </w:pPr>
      <w:r w:rsidRPr="006E0B85">
        <w:rPr>
          <w:rFonts w:asciiTheme="majorHAnsi" w:eastAsia="Times New Roman" w:hAnsiTheme="majorHAnsi" w:cstheme="majorHAnsi"/>
          <w:sz w:val="20"/>
          <w:szCs w:val="20"/>
          <w:lang w:val="id-ID" w:eastAsia="ko-KR"/>
        </w:rPr>
        <w:t>The results also showed that the respondents’ overall perception of the social factors of corridor B was excellent. Those with the highest values include “the ambiance of Masses and crowds,” “I can feel a strong religious influence,” “I can feel history,” “a strong Arabian Ambiance,” and “I can feel a religious atmosphere.” These are observed to be the same as those recorded in corridor A except for the history and strong Arabian ambiance.</w:t>
      </w:r>
    </w:p>
    <w:p w14:paraId="477962E2" w14:textId="3BECB118" w:rsidR="006E0B85" w:rsidRDefault="006E0B85" w:rsidP="006E0B85">
      <w:pPr>
        <w:ind w:left="284" w:firstLine="284"/>
        <w:jc w:val="both"/>
        <w:rPr>
          <w:rFonts w:asciiTheme="majorHAnsi" w:eastAsia="Times New Roman" w:hAnsiTheme="majorHAnsi" w:cstheme="majorHAnsi"/>
          <w:sz w:val="20"/>
          <w:szCs w:val="20"/>
          <w:lang w:val="id-ID" w:eastAsia="ko-KR"/>
        </w:rPr>
      </w:pPr>
      <w:r w:rsidRPr="006E0B85">
        <w:rPr>
          <w:rFonts w:asciiTheme="majorHAnsi" w:eastAsia="Times New Roman" w:hAnsiTheme="majorHAnsi" w:cstheme="majorHAnsi"/>
          <w:sz w:val="20"/>
          <w:szCs w:val="20"/>
          <w:lang w:val="id-ID" w:eastAsia="ko-KR"/>
        </w:rPr>
        <w:t>The past problems of this corridor are inseparable from the history of Sunan Ampel as the propagator of Islam on Java Island, and this contributed a lot to the sense of place with similar findings reported in some literature [48][63]. Meanwhile, the strong Arabian ambiance is reflected in several sellers with Arab descendants and the significant sale of Mecca products in the area. This means the existence of certain ethnicities, as well as the stylish dress and accent of the inhabitants, make a visual and auditory impression and serve as one of the sources of attraction for visitors. Social interaction in the area, in particular, was studied by Ningrum and Yani [50]. This aligns with previous findings that ethnic and unique social conditions aid the formation of a sense of place in this region [21][26]</w:t>
      </w:r>
      <w:r>
        <w:rPr>
          <w:rFonts w:asciiTheme="majorHAnsi" w:eastAsia="Times New Roman" w:hAnsiTheme="majorHAnsi" w:cstheme="majorHAnsi"/>
          <w:sz w:val="20"/>
          <w:szCs w:val="20"/>
          <w:lang w:val="id-ID" w:eastAsia="ko-KR"/>
        </w:rPr>
        <w:t>.</w:t>
      </w:r>
    </w:p>
    <w:p w14:paraId="4011402F" w14:textId="77777777" w:rsidR="006E0B85" w:rsidRDefault="006E0B85" w:rsidP="006E0B85">
      <w:pPr>
        <w:ind w:left="284" w:firstLine="284"/>
        <w:jc w:val="both"/>
        <w:rPr>
          <w:rFonts w:asciiTheme="majorHAnsi" w:eastAsia="Times New Roman" w:hAnsiTheme="majorHAnsi" w:cstheme="majorHAnsi"/>
          <w:sz w:val="20"/>
          <w:szCs w:val="20"/>
          <w:lang w:val="id-ID" w:eastAsia="ko-KR"/>
        </w:rPr>
      </w:pPr>
    </w:p>
    <w:tbl>
      <w:tblPr>
        <w:tblStyle w:val="TableGrid"/>
        <w:tblW w:w="878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tblGrid>
      <w:tr w:rsidR="006E0B85" w14:paraId="3F588F5C" w14:textId="77777777" w:rsidTr="00F5397D">
        <w:tc>
          <w:tcPr>
            <w:tcW w:w="8789" w:type="dxa"/>
          </w:tcPr>
          <w:p w14:paraId="2C1511CC" w14:textId="573726AB" w:rsidR="006E0B85" w:rsidRDefault="006E0B85" w:rsidP="00F5397D">
            <w:pPr>
              <w:jc w:val="center"/>
              <w:rPr>
                <w:rFonts w:asciiTheme="majorHAnsi" w:eastAsia="Times New Roman" w:hAnsiTheme="majorHAnsi" w:cstheme="majorHAnsi"/>
                <w:sz w:val="20"/>
                <w:szCs w:val="20"/>
                <w:lang w:val="id-ID" w:eastAsia="ko-KR"/>
              </w:rPr>
            </w:pPr>
            <w:r w:rsidRPr="00376FDC">
              <w:rPr>
                <w:noProof/>
              </w:rPr>
              <w:drawing>
                <wp:inline distT="0" distB="0" distL="0" distR="0" wp14:anchorId="79D3464F" wp14:editId="4369CE3C">
                  <wp:extent cx="2786332" cy="1829288"/>
                  <wp:effectExtent l="0" t="0" r="0" b="0"/>
                  <wp:docPr id="23"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27"/>
                          <a:srcRect/>
                          <a:stretch>
                            <a:fillRect/>
                          </a:stretch>
                        </pic:blipFill>
                        <pic:spPr>
                          <a:xfrm>
                            <a:off x="0" y="0"/>
                            <a:ext cx="2797057" cy="1836329"/>
                          </a:xfrm>
                          <a:prstGeom prst="rect">
                            <a:avLst/>
                          </a:prstGeom>
                          <a:ln/>
                        </pic:spPr>
                      </pic:pic>
                    </a:graphicData>
                  </a:graphic>
                </wp:inline>
              </w:drawing>
            </w:r>
          </w:p>
        </w:tc>
      </w:tr>
      <w:tr w:rsidR="006E0B85" w14:paraId="1886F665" w14:textId="77777777" w:rsidTr="00F5397D">
        <w:tc>
          <w:tcPr>
            <w:tcW w:w="8789" w:type="dxa"/>
          </w:tcPr>
          <w:p w14:paraId="43808481" w14:textId="77777777" w:rsidR="006E0B85" w:rsidRDefault="006E0B85" w:rsidP="00F5397D">
            <w:pPr>
              <w:jc w:val="center"/>
              <w:rPr>
                <w:rFonts w:asciiTheme="majorHAnsi" w:hAnsiTheme="majorHAnsi" w:cstheme="majorHAnsi"/>
                <w:bCs/>
                <w:sz w:val="16"/>
                <w:szCs w:val="16"/>
              </w:rPr>
            </w:pPr>
          </w:p>
          <w:p w14:paraId="346818AA" w14:textId="052CA41A" w:rsidR="006E0B85" w:rsidRDefault="006E0B85" w:rsidP="00F5397D">
            <w:pPr>
              <w:jc w:val="center"/>
              <w:rPr>
                <w:rFonts w:asciiTheme="majorHAnsi" w:eastAsia="Times New Roman" w:hAnsiTheme="majorHAnsi" w:cstheme="majorHAnsi"/>
                <w:sz w:val="20"/>
                <w:szCs w:val="20"/>
                <w:lang w:val="id-ID" w:eastAsia="ko-KR"/>
              </w:rPr>
            </w:pPr>
            <w:r w:rsidRPr="005E66A5">
              <w:rPr>
                <w:rFonts w:asciiTheme="majorHAnsi" w:hAnsiTheme="majorHAnsi" w:cstheme="majorHAnsi"/>
                <w:bCs/>
                <w:sz w:val="16"/>
                <w:szCs w:val="16"/>
              </w:rPr>
              <w:t xml:space="preserve">Figure </w:t>
            </w:r>
            <w:r w:rsidRPr="006E0B85">
              <w:rPr>
                <w:rFonts w:asciiTheme="majorHAnsi" w:hAnsiTheme="majorHAnsi" w:cstheme="majorHAnsi"/>
                <w:bCs/>
                <w:sz w:val="16"/>
                <w:szCs w:val="16"/>
              </w:rPr>
              <w:t>20. The social factors of Corridor B</w:t>
            </w:r>
          </w:p>
        </w:tc>
      </w:tr>
    </w:tbl>
    <w:p w14:paraId="0650A8DE" w14:textId="77777777" w:rsidR="006E0B85" w:rsidRDefault="006E0B85" w:rsidP="006E0B85">
      <w:pPr>
        <w:ind w:left="284" w:firstLine="284"/>
        <w:jc w:val="both"/>
        <w:rPr>
          <w:rFonts w:asciiTheme="majorHAnsi" w:eastAsia="Times New Roman" w:hAnsiTheme="majorHAnsi" w:cstheme="majorHAnsi"/>
          <w:sz w:val="20"/>
          <w:szCs w:val="20"/>
          <w:lang w:val="id-ID" w:eastAsia="ko-KR"/>
        </w:rPr>
      </w:pPr>
    </w:p>
    <w:p w14:paraId="66642CBC" w14:textId="600836B1" w:rsidR="006E0B85" w:rsidRDefault="006E0B85" w:rsidP="006E0B85">
      <w:pPr>
        <w:ind w:left="284" w:firstLine="284"/>
        <w:jc w:val="both"/>
        <w:rPr>
          <w:rFonts w:asciiTheme="majorHAnsi" w:eastAsia="Times New Roman" w:hAnsiTheme="majorHAnsi" w:cstheme="majorHAnsi"/>
          <w:sz w:val="20"/>
          <w:szCs w:val="20"/>
          <w:lang w:val="id-ID" w:eastAsia="ko-KR"/>
        </w:rPr>
      </w:pPr>
      <w:r w:rsidRPr="006E0B85">
        <w:rPr>
          <w:rFonts w:asciiTheme="majorHAnsi" w:eastAsia="Times New Roman" w:hAnsiTheme="majorHAnsi" w:cstheme="majorHAnsi"/>
          <w:sz w:val="20"/>
          <w:szCs w:val="20"/>
          <w:lang w:val="id-ID" w:eastAsia="ko-KR"/>
        </w:rPr>
        <w:t>According to the multiple linear regression analysis, the highest percentage of visitors' perception of the Sense of Place was recorded with the statement in Figure 14, which involves recognizing the Ampel area as indicated by 37%, followed by the attachment to the place with 25%. Moreover, the physical and social factors also contributed, on average, to the sense of place, as indicated by the medium contribution of 55%, as shown in Figure 15. Each factor was observed to have contributed almost equally, with the physical recorded having 28% while the social was 27%. The relationship between physical and social conditions in creating a sense of place supports the study of Mazumdar, Mazumdar &amp; Mazumdar, and Nikjoo [36][37][38]</w:t>
      </w:r>
      <w:r>
        <w:rPr>
          <w:rFonts w:asciiTheme="majorHAnsi" w:eastAsia="Times New Roman" w:hAnsiTheme="majorHAnsi" w:cstheme="majorHAnsi"/>
          <w:sz w:val="20"/>
          <w:szCs w:val="20"/>
          <w:lang w:val="id-ID" w:eastAsia="ko-KR"/>
        </w:rPr>
        <w:t>.</w:t>
      </w:r>
    </w:p>
    <w:p w14:paraId="12BC6810" w14:textId="77777777" w:rsidR="006E0B85" w:rsidRDefault="006E0B85" w:rsidP="006E0B85">
      <w:pPr>
        <w:ind w:left="284" w:firstLine="284"/>
        <w:jc w:val="both"/>
        <w:rPr>
          <w:rFonts w:asciiTheme="majorHAnsi" w:eastAsia="Times New Roman" w:hAnsiTheme="majorHAnsi" w:cstheme="majorHAnsi"/>
          <w:sz w:val="20"/>
          <w:szCs w:val="20"/>
          <w:lang w:val="id-ID" w:eastAsia="ko-KR"/>
        </w:rPr>
      </w:pPr>
    </w:p>
    <w:p w14:paraId="135C360F" w14:textId="35015812" w:rsidR="006E0B85" w:rsidRDefault="006E0B85" w:rsidP="006E0B85">
      <w:pPr>
        <w:pStyle w:val="ListParagraph"/>
        <w:numPr>
          <w:ilvl w:val="0"/>
          <w:numId w:val="12"/>
        </w:numPr>
        <w:ind w:left="567" w:hanging="283"/>
        <w:jc w:val="both"/>
        <w:rPr>
          <w:rFonts w:asciiTheme="minorHAnsi" w:hAnsiTheme="minorHAnsi" w:cstheme="minorHAnsi"/>
          <w:b/>
          <w:bCs/>
          <w:sz w:val="18"/>
          <w:szCs w:val="18"/>
        </w:rPr>
      </w:pPr>
      <w:r w:rsidRPr="006E0B85">
        <w:rPr>
          <w:rFonts w:asciiTheme="minorHAnsi" w:hAnsiTheme="minorHAnsi" w:cstheme="minorHAnsi"/>
          <w:b/>
          <w:bCs/>
          <w:sz w:val="18"/>
          <w:szCs w:val="18"/>
        </w:rPr>
        <w:t>COMPARISON BETWEEN CORRIDOR A AND B</w:t>
      </w:r>
    </w:p>
    <w:p w14:paraId="002F9178" w14:textId="77777777" w:rsidR="006E0B85" w:rsidRPr="006E0B85" w:rsidRDefault="006E0B85" w:rsidP="006E0B85">
      <w:pPr>
        <w:ind w:left="284" w:firstLine="284"/>
        <w:jc w:val="both"/>
        <w:rPr>
          <w:rFonts w:asciiTheme="majorHAnsi" w:eastAsia="Times New Roman" w:hAnsiTheme="majorHAnsi" w:cstheme="majorHAnsi"/>
          <w:sz w:val="20"/>
          <w:szCs w:val="20"/>
          <w:lang w:val="id-ID" w:eastAsia="ko-KR"/>
        </w:rPr>
      </w:pPr>
      <w:r w:rsidRPr="006E0B85">
        <w:rPr>
          <w:rFonts w:asciiTheme="majorHAnsi" w:eastAsia="Times New Roman" w:hAnsiTheme="majorHAnsi" w:cstheme="majorHAnsi"/>
          <w:sz w:val="20"/>
          <w:szCs w:val="20"/>
          <w:lang w:val="id-ID" w:eastAsia="ko-KR"/>
        </w:rPr>
        <w:t xml:space="preserve">When the characteristics of respondents are compared, it can be found that in both corridors, men were observed to be more frequent, and this could be associated with the fact that data were collected after sunset, when they were freer to be present at the mosque compared to the women. In corridor A, visitors aged between 25 and 65 were more dominant. Most of the respondents in corridor A were self-employed, while those in B were mainly employees. </w:t>
      </w:r>
    </w:p>
    <w:p w14:paraId="12DA72C0" w14:textId="3AE7A873" w:rsidR="006E0B85" w:rsidRDefault="006E0B85" w:rsidP="006E0B85">
      <w:pPr>
        <w:ind w:left="284" w:firstLine="284"/>
        <w:jc w:val="both"/>
        <w:rPr>
          <w:rFonts w:asciiTheme="majorHAnsi" w:eastAsia="Times New Roman" w:hAnsiTheme="majorHAnsi" w:cstheme="majorHAnsi"/>
          <w:sz w:val="20"/>
          <w:szCs w:val="20"/>
          <w:lang w:val="id-ID" w:eastAsia="ko-KR"/>
        </w:rPr>
      </w:pPr>
      <w:r w:rsidRPr="006E0B85">
        <w:rPr>
          <w:rFonts w:asciiTheme="majorHAnsi" w:eastAsia="Times New Roman" w:hAnsiTheme="majorHAnsi" w:cstheme="majorHAnsi"/>
          <w:sz w:val="20"/>
          <w:szCs w:val="20"/>
          <w:lang w:val="id-ID" w:eastAsia="ko-KR"/>
        </w:rPr>
        <w:t xml:space="preserve">In corridor A, most visitors represented 85%, reached the sense of place with higher intentionality between levels 3 and 6. This was because it serves as the entrance for pilgrims, individually and in groups, and influences greater intentionality based on spiritual rather than narrative and commodified reasons, which can be understood as the pilgrimage is essential from a Muslim perspective [33]. In corridor B, respondents with a </w:t>
      </w:r>
      <w:r w:rsidRPr="006E0B85">
        <w:rPr>
          <w:rFonts w:asciiTheme="majorHAnsi" w:eastAsia="Times New Roman" w:hAnsiTheme="majorHAnsi" w:cstheme="majorHAnsi"/>
          <w:sz w:val="20"/>
          <w:szCs w:val="20"/>
          <w:lang w:val="id-ID" w:eastAsia="ko-KR"/>
        </w:rPr>
        <w:lastRenderedPageBreak/>
        <w:t>lower sense of place at levels 1 to 2 dominated with 51%, while those with levels 3 to 6 were 49%. It is the entrance through the Sasak Road area with complex trades, and the diverse intentionality was associated with the different relations, including the spiritual due to its function as an area for pilgrimage trips, commodified as a shopping place, and narrative relation based on its historical background. This pilgrim process involves various traditions; one example is souvenirs, which are crucial in extending and commemorating the pilgrimage experience. These souvenirs are tangible reminders of their pilgrimage experience and are often shared with family and friends upon their return [34]</w:t>
      </w:r>
      <w:r>
        <w:rPr>
          <w:rFonts w:asciiTheme="majorHAnsi" w:eastAsia="Times New Roman" w:hAnsiTheme="majorHAnsi" w:cstheme="majorHAnsi"/>
          <w:sz w:val="20"/>
          <w:szCs w:val="20"/>
          <w:lang w:val="id-ID" w:eastAsia="ko-KR"/>
        </w:rPr>
        <w:t>.</w:t>
      </w:r>
    </w:p>
    <w:p w14:paraId="3582EE49" w14:textId="77777777" w:rsidR="006E0B85" w:rsidRDefault="006E0B85" w:rsidP="006E0B85">
      <w:pPr>
        <w:ind w:left="284" w:firstLine="284"/>
        <w:jc w:val="both"/>
        <w:rPr>
          <w:rFonts w:asciiTheme="majorHAnsi" w:eastAsia="Times New Roman" w:hAnsiTheme="majorHAnsi" w:cstheme="majorHAnsi"/>
          <w:sz w:val="20"/>
          <w:szCs w:val="20"/>
          <w:lang w:val="id-ID" w:eastAsia="ko-KR"/>
        </w:rPr>
      </w:pPr>
    </w:p>
    <w:p w14:paraId="021BED72" w14:textId="251F34AA" w:rsidR="006E0B85" w:rsidRDefault="006E0B85" w:rsidP="006E0B85">
      <w:pPr>
        <w:pStyle w:val="ListParagraph"/>
        <w:numPr>
          <w:ilvl w:val="0"/>
          <w:numId w:val="12"/>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TH</w:t>
      </w:r>
      <w:r w:rsidRPr="006E0B85">
        <w:rPr>
          <w:rFonts w:asciiTheme="minorHAnsi" w:hAnsiTheme="minorHAnsi" w:cstheme="minorHAnsi"/>
          <w:b/>
          <w:bCs/>
          <w:sz w:val="18"/>
          <w:szCs w:val="18"/>
        </w:rPr>
        <w:t>E COMPARISON OF THE CORRELATION BETWEEN THE PHYSICAL AND SOCIAL FACTORS AND THE LEVEL OF SENSE OF PLACE</w:t>
      </w:r>
    </w:p>
    <w:p w14:paraId="67F1AE7B" w14:textId="77777777" w:rsidR="006E0B85" w:rsidRPr="006E0B85" w:rsidRDefault="006E0B85" w:rsidP="006E0B85">
      <w:pPr>
        <w:ind w:left="284" w:firstLine="284"/>
        <w:jc w:val="both"/>
        <w:rPr>
          <w:rFonts w:asciiTheme="majorHAnsi" w:eastAsia="Times New Roman" w:hAnsiTheme="majorHAnsi" w:cstheme="majorHAnsi"/>
          <w:sz w:val="20"/>
          <w:szCs w:val="20"/>
          <w:lang w:val="id-ID" w:eastAsia="ko-KR"/>
        </w:rPr>
      </w:pPr>
      <w:r w:rsidRPr="006E0B85">
        <w:rPr>
          <w:rFonts w:asciiTheme="majorHAnsi" w:eastAsia="Times New Roman" w:hAnsiTheme="majorHAnsi" w:cstheme="majorHAnsi"/>
          <w:sz w:val="20"/>
          <w:szCs w:val="20"/>
          <w:lang w:val="id-ID" w:eastAsia="ko-KR"/>
        </w:rPr>
        <w:t>Both corridors were observed to have created a medium sense of place based on the average social and physical factors contribution in the 55-58% range. However, A had a slightly higher attachment value of 58% and 3.6% more than B due to the following:</w:t>
      </w:r>
    </w:p>
    <w:p w14:paraId="3DBF9E38" w14:textId="77777777" w:rsidR="006E0B85" w:rsidRPr="006E0B85" w:rsidRDefault="006E0B85" w:rsidP="006E0B85">
      <w:pPr>
        <w:ind w:left="284" w:firstLine="284"/>
        <w:jc w:val="both"/>
        <w:rPr>
          <w:rFonts w:asciiTheme="majorHAnsi" w:eastAsia="Times New Roman" w:hAnsiTheme="majorHAnsi" w:cstheme="majorHAnsi"/>
          <w:sz w:val="20"/>
          <w:szCs w:val="20"/>
          <w:lang w:val="id-ID" w:eastAsia="ko-KR"/>
        </w:rPr>
      </w:pPr>
      <w:r w:rsidRPr="006E0B85">
        <w:rPr>
          <w:rFonts w:asciiTheme="majorHAnsi" w:eastAsia="Times New Roman" w:hAnsiTheme="majorHAnsi" w:cstheme="majorHAnsi"/>
          <w:sz w:val="20"/>
          <w:szCs w:val="20"/>
          <w:lang w:val="id-ID" w:eastAsia="ko-KR"/>
        </w:rPr>
        <w:t>1.</w:t>
      </w:r>
      <w:r w:rsidRPr="006E0B85">
        <w:rPr>
          <w:rFonts w:asciiTheme="majorHAnsi" w:eastAsia="Times New Roman" w:hAnsiTheme="majorHAnsi" w:cstheme="majorHAnsi"/>
          <w:sz w:val="20"/>
          <w:szCs w:val="20"/>
          <w:lang w:val="id-ID" w:eastAsia="ko-KR"/>
        </w:rPr>
        <w:tab/>
        <w:t>The medium level was between 55 and 58%, considering it is a religious location, and data were obtained at the peak season. However, it supports the statement that these parts of religious areas provide a sense of place, attachment, and loyalty to their visitor [36][37][38].</w:t>
      </w:r>
    </w:p>
    <w:p w14:paraId="385DD0B1" w14:textId="294DE9FD" w:rsidR="006E0B85" w:rsidRDefault="006E0B85" w:rsidP="006E0B85">
      <w:pPr>
        <w:ind w:left="284" w:firstLine="284"/>
        <w:jc w:val="both"/>
        <w:rPr>
          <w:rFonts w:asciiTheme="majorHAnsi" w:eastAsia="Times New Roman" w:hAnsiTheme="majorHAnsi" w:cstheme="majorHAnsi"/>
          <w:sz w:val="20"/>
          <w:szCs w:val="20"/>
          <w:lang w:val="id-ID" w:eastAsia="ko-KR"/>
        </w:rPr>
      </w:pPr>
      <w:r w:rsidRPr="006E0B85">
        <w:rPr>
          <w:rFonts w:asciiTheme="majorHAnsi" w:eastAsia="Times New Roman" w:hAnsiTheme="majorHAnsi" w:cstheme="majorHAnsi"/>
          <w:sz w:val="20"/>
          <w:szCs w:val="20"/>
          <w:lang w:val="id-ID" w:eastAsia="ko-KR"/>
        </w:rPr>
        <w:t>2.</w:t>
      </w:r>
      <w:r w:rsidRPr="006E0B85">
        <w:rPr>
          <w:rFonts w:asciiTheme="majorHAnsi" w:eastAsia="Times New Roman" w:hAnsiTheme="majorHAnsi" w:cstheme="majorHAnsi"/>
          <w:sz w:val="20"/>
          <w:szCs w:val="20"/>
          <w:lang w:val="id-ID" w:eastAsia="ko-KR"/>
        </w:rPr>
        <w:tab/>
        <w:t>Respondents in corridor A have greater engagement intentionality, as observed in 86% with level three and above for the sense of place compared to the 49% recorded in corridor B. This is because it is the main entrance, with more visitors entering through it to other areas. Gate A is near bus access or large vehicles to pick up groups of pilgrims who will visit. This is also supported by the width of the corridor, which is appropriate and provides comfort to the pilgrims. The comfort of a suitable corridor dimension led to a sense of place [17][18][20][21][62][40]. Moreover, it has more mature visitors between 25 and 65 years compared to the 16-40 years found in corridor B</w:t>
      </w:r>
      <w:r>
        <w:rPr>
          <w:rFonts w:asciiTheme="majorHAnsi" w:eastAsia="Times New Roman" w:hAnsiTheme="majorHAnsi" w:cstheme="majorHAnsi"/>
          <w:sz w:val="20"/>
          <w:szCs w:val="20"/>
          <w:lang w:val="id-ID" w:eastAsia="ko-KR"/>
        </w:rPr>
        <w:t>.</w:t>
      </w:r>
    </w:p>
    <w:p w14:paraId="4E9DEC5B" w14:textId="77777777" w:rsidR="006E0B85" w:rsidRDefault="006E0B85" w:rsidP="006E0B85">
      <w:pPr>
        <w:ind w:left="284" w:firstLine="284"/>
        <w:jc w:val="both"/>
        <w:rPr>
          <w:rFonts w:asciiTheme="majorHAnsi" w:eastAsia="Times New Roman" w:hAnsiTheme="majorHAnsi" w:cstheme="majorHAnsi"/>
          <w:sz w:val="20"/>
          <w:szCs w:val="20"/>
          <w:lang w:val="id-ID" w:eastAsia="ko-KR"/>
        </w:rPr>
      </w:pPr>
    </w:p>
    <w:p w14:paraId="44FA78D8" w14:textId="4596D3AD" w:rsidR="006E0B85" w:rsidRDefault="006E0B85" w:rsidP="006E0B85">
      <w:pPr>
        <w:pStyle w:val="ListParagraph"/>
        <w:numPr>
          <w:ilvl w:val="0"/>
          <w:numId w:val="12"/>
        </w:numPr>
        <w:ind w:left="567" w:hanging="283"/>
        <w:jc w:val="both"/>
        <w:rPr>
          <w:rFonts w:asciiTheme="minorHAnsi" w:hAnsiTheme="minorHAnsi" w:cstheme="minorHAnsi"/>
          <w:b/>
          <w:bCs/>
          <w:sz w:val="18"/>
          <w:szCs w:val="18"/>
        </w:rPr>
      </w:pPr>
      <w:r w:rsidRPr="006E0B85">
        <w:rPr>
          <w:rFonts w:asciiTheme="minorHAnsi" w:hAnsiTheme="minorHAnsi" w:cstheme="minorHAnsi"/>
          <w:b/>
          <w:bCs/>
          <w:sz w:val="18"/>
          <w:szCs w:val="18"/>
        </w:rPr>
        <w:t>COMPARISON OF THE CONTRIBUTING FACTORS</w:t>
      </w:r>
    </w:p>
    <w:p w14:paraId="22F6EDB5" w14:textId="77777777" w:rsidR="006E0B85" w:rsidRPr="006E0B85" w:rsidRDefault="006E0B85" w:rsidP="006E0B85">
      <w:pPr>
        <w:ind w:left="284" w:firstLine="284"/>
        <w:jc w:val="both"/>
        <w:rPr>
          <w:rFonts w:asciiTheme="majorHAnsi" w:eastAsia="Times New Roman" w:hAnsiTheme="majorHAnsi" w:cstheme="majorHAnsi"/>
          <w:sz w:val="20"/>
          <w:szCs w:val="20"/>
          <w:lang w:val="id-ID" w:eastAsia="ko-KR"/>
        </w:rPr>
      </w:pPr>
      <w:r w:rsidRPr="006E0B85">
        <w:rPr>
          <w:rFonts w:asciiTheme="majorHAnsi" w:eastAsia="Times New Roman" w:hAnsiTheme="majorHAnsi" w:cstheme="majorHAnsi"/>
          <w:sz w:val="20"/>
          <w:szCs w:val="20"/>
          <w:lang w:val="id-ID" w:eastAsia="ko-KR"/>
        </w:rPr>
        <w:t>The results showed that social factors contributed more to corridor A, while the factors were almost the same for corridor B. The multiple linear regression analysis, therefore, showed that the physical and social factors of the corridors located in the historical religious area contributed to shaping the region’s sense of place on a medium scale. Moreover, although two different corridors with slightly different variables and indicators were studied, almost the same medium-scale effect was observed in each, with 58.6% and 56% recorded in corridors A and B, respectively. However, the contributions of the factors are presented in Figure 15.</w:t>
      </w:r>
    </w:p>
    <w:p w14:paraId="45E3F313" w14:textId="776791B4" w:rsidR="006E0B85" w:rsidRDefault="006E0B85" w:rsidP="006E0B85">
      <w:pPr>
        <w:ind w:left="284" w:firstLine="284"/>
        <w:jc w:val="both"/>
        <w:rPr>
          <w:rFonts w:asciiTheme="majorHAnsi" w:eastAsia="Times New Roman" w:hAnsiTheme="majorHAnsi" w:cstheme="majorHAnsi"/>
          <w:sz w:val="20"/>
          <w:szCs w:val="20"/>
          <w:lang w:val="id-ID" w:eastAsia="ko-KR"/>
        </w:rPr>
      </w:pPr>
      <w:r w:rsidRPr="006E0B85">
        <w:rPr>
          <w:rFonts w:asciiTheme="majorHAnsi" w:eastAsia="Times New Roman" w:hAnsiTheme="majorHAnsi" w:cstheme="majorHAnsi"/>
          <w:sz w:val="20"/>
          <w:szCs w:val="20"/>
          <w:lang w:val="id-ID" w:eastAsia="ko-KR"/>
        </w:rPr>
        <w:t>There are variations in the level of sense of place, and, based on the information provided in Figure 15, corridor A, with more visitors visiting for spiritual-focused relations, was discovered to have a higher level. In contrast, corridor B had more varied levels, with visitors visiting for different activities. Moreover, the age of visitors also determines the level of maturity in their perception of a place, such as the existence of spirituality in the researched area, which further affects the level of sense of place. It was also discovered that the respondents’ relationship with the place also influenced this level. The results are in line with the statement that an area associated with religion can have a sense of place and form a place attachment, as studied by Mazumdar, Mazumdar &amp; Mazumdar, and Nikjoo [36][37][38]</w:t>
      </w:r>
      <w:r>
        <w:rPr>
          <w:rFonts w:asciiTheme="majorHAnsi" w:eastAsia="Times New Roman" w:hAnsiTheme="majorHAnsi" w:cstheme="majorHAnsi"/>
          <w:sz w:val="20"/>
          <w:szCs w:val="20"/>
          <w:lang w:val="id-ID" w:eastAsia="ko-KR"/>
        </w:rPr>
        <w:t>.</w:t>
      </w:r>
    </w:p>
    <w:p w14:paraId="4C44EF3E" w14:textId="77777777" w:rsidR="006E0B85" w:rsidRDefault="006E0B85" w:rsidP="006E0B85">
      <w:pPr>
        <w:ind w:left="284" w:firstLine="284"/>
        <w:jc w:val="both"/>
        <w:rPr>
          <w:rFonts w:asciiTheme="majorHAnsi" w:eastAsia="Times New Roman" w:hAnsiTheme="majorHAnsi" w:cstheme="majorHAnsi"/>
          <w:sz w:val="20"/>
          <w:szCs w:val="20"/>
          <w:lang w:val="id-ID" w:eastAsia="ko-KR"/>
        </w:rPr>
      </w:pPr>
    </w:p>
    <w:p w14:paraId="4397BC75" w14:textId="346E3973"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0BA5043E" w14:textId="77777777" w:rsidR="006E0B85" w:rsidRPr="006E0B85" w:rsidRDefault="006E0B85" w:rsidP="006E0B85">
      <w:pPr>
        <w:ind w:firstLine="284"/>
        <w:jc w:val="both"/>
        <w:rPr>
          <w:rFonts w:asciiTheme="majorHAnsi" w:hAnsiTheme="majorHAnsi" w:cstheme="majorHAnsi"/>
          <w:sz w:val="20"/>
          <w:szCs w:val="20"/>
        </w:rPr>
      </w:pPr>
      <w:r w:rsidRPr="006E0B85">
        <w:rPr>
          <w:rFonts w:asciiTheme="majorHAnsi" w:hAnsiTheme="majorHAnsi" w:cstheme="majorHAnsi"/>
          <w:sz w:val="20"/>
          <w:szCs w:val="20"/>
        </w:rPr>
        <w:t>The results showed that the influence of physical and social factors of both corridors on the sense of place is in the medium range. However, this contribution is affected by different indicators such as the reasons for visiting, the age of visitors, and several other attributes.</w:t>
      </w:r>
    </w:p>
    <w:p w14:paraId="54A086D4" w14:textId="77777777" w:rsidR="006E0B85" w:rsidRPr="006E0B85" w:rsidRDefault="006E0B85" w:rsidP="006E0B85">
      <w:pPr>
        <w:ind w:firstLine="284"/>
        <w:jc w:val="both"/>
        <w:rPr>
          <w:rFonts w:asciiTheme="majorHAnsi" w:hAnsiTheme="majorHAnsi" w:cstheme="majorHAnsi"/>
          <w:sz w:val="20"/>
          <w:szCs w:val="20"/>
        </w:rPr>
      </w:pPr>
      <w:r w:rsidRPr="006E0B85">
        <w:rPr>
          <w:rFonts w:asciiTheme="majorHAnsi" w:hAnsiTheme="majorHAnsi" w:cstheme="majorHAnsi"/>
          <w:sz w:val="20"/>
          <w:szCs w:val="20"/>
        </w:rPr>
        <w:t>This research is limited to corridors in historic commercial areas that also function as pilgrimage areas. These corridors are the two main routes to the tomb of Sunan Ampel and the Great Ampel Mosque, with data obtained from 100 pilgrims in each corridor during the month of Ramadan on odd nights, which is the peak of pilgrim visits so that it can be known the factors that are considered essential to form a sense of place from these corridors based on the point of view of this specific group of pilgrims.</w:t>
      </w:r>
    </w:p>
    <w:p w14:paraId="53F66E09" w14:textId="2D6157B9" w:rsidR="00554438" w:rsidRPr="00554438" w:rsidRDefault="006E0B85" w:rsidP="006E0B85">
      <w:pPr>
        <w:ind w:firstLine="284"/>
        <w:jc w:val="both"/>
        <w:rPr>
          <w:rFonts w:asciiTheme="majorHAnsi" w:hAnsiTheme="majorHAnsi" w:cstheme="majorHAnsi"/>
          <w:bCs/>
          <w:sz w:val="20"/>
          <w:szCs w:val="20"/>
          <w:lang w:val="id-ID"/>
        </w:rPr>
      </w:pPr>
      <w:r w:rsidRPr="006E0B85">
        <w:rPr>
          <w:rFonts w:asciiTheme="majorHAnsi" w:hAnsiTheme="majorHAnsi" w:cstheme="majorHAnsi"/>
          <w:sz w:val="20"/>
          <w:szCs w:val="20"/>
        </w:rPr>
        <w:t xml:space="preserve">Both corridors are recommended to preserve the indicators found to be good in this study, while others should be improved. This should be a collaboration between the Ampel corridor managers, traders, and the Surabaya city government to strengthen the sense of place and ensure it becomes an asset to the city. Additionally, exploring the roles and responsibilities of the Ampel corridor managers, traders, and the Surabaya city government in urban development and placemaking would provide valuable insights into the potential mechanisms for collaboration and improvement. Furthermore, </w:t>
      </w:r>
      <w:proofErr w:type="spellStart"/>
      <w:r w:rsidRPr="006E0B85">
        <w:rPr>
          <w:rFonts w:asciiTheme="majorHAnsi" w:hAnsiTheme="majorHAnsi" w:cstheme="majorHAnsi"/>
          <w:sz w:val="20"/>
          <w:szCs w:val="20"/>
        </w:rPr>
        <w:t>analyzing</w:t>
      </w:r>
      <w:proofErr w:type="spellEnd"/>
      <w:r w:rsidRPr="006E0B85">
        <w:rPr>
          <w:rFonts w:asciiTheme="majorHAnsi" w:hAnsiTheme="majorHAnsi" w:cstheme="majorHAnsi"/>
          <w:sz w:val="20"/>
          <w:szCs w:val="20"/>
        </w:rPr>
        <w:t xml:space="preserve"> successful case studies of collaborative urban development initiatives in other cities could offer valuable lessons and best practices that apply to a similar situation in Surabaya</w:t>
      </w:r>
      <w:r w:rsidR="005E66A5" w:rsidRPr="005E66A5">
        <w:rPr>
          <w:rFonts w:asciiTheme="majorHAnsi" w:hAnsiTheme="majorHAnsi" w:cstheme="majorHAnsi"/>
          <w:sz w:val="20"/>
          <w:szCs w:val="20"/>
        </w:rPr>
        <w:t>.</w:t>
      </w:r>
      <w:r w:rsidR="00554438">
        <w:rPr>
          <w:rFonts w:asciiTheme="majorHAnsi" w:hAnsiTheme="majorHAnsi" w:cstheme="majorHAnsi"/>
          <w:sz w:val="20"/>
          <w:szCs w:val="20"/>
        </w:rPr>
        <w:t xml:space="preserve"> </w:t>
      </w:r>
    </w:p>
    <w:p w14:paraId="4272776B" w14:textId="37D94148"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lastRenderedPageBreak/>
        <w:t>REFERENCES</w:t>
      </w:r>
    </w:p>
    <w:p w14:paraId="1266567E" w14:textId="1DA91CA5" w:rsidR="00883F54" w:rsidRDefault="00883F54" w:rsidP="00C26026">
      <w:pPr>
        <w:rPr>
          <w:rFonts w:asciiTheme="minorHAnsi" w:hAnsiTheme="minorHAnsi" w:cstheme="minorHAnsi"/>
          <w:b/>
          <w:bCs/>
          <w:sz w:val="20"/>
          <w:szCs w:val="20"/>
        </w:rPr>
      </w:pPr>
    </w:p>
    <w:p w14:paraId="07F126C1"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[1]</w:t>
      </w:r>
      <w:r w:rsidRPr="006E0B85">
        <w:rPr>
          <w:rFonts w:asciiTheme="majorHAnsi" w:hAnsiTheme="majorHAnsi" w:cstheme="majorHAnsi"/>
          <w:sz w:val="20"/>
          <w:szCs w:val="20"/>
          <w:lang w:val="id-ID"/>
        </w:rPr>
        <w:tab/>
        <w:t>Y.-F. Tuan, Space, and Place: The Perspective of Experience. Minneapolis: University of Minnesota Press, 1977.</w:t>
      </w:r>
    </w:p>
    <w:p w14:paraId="49686379"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[2]</w:t>
      </w:r>
      <w:r w:rsidRPr="006E0B85">
        <w:rPr>
          <w:rFonts w:asciiTheme="majorHAnsi" w:hAnsiTheme="majorHAnsi" w:cstheme="majorHAnsi"/>
          <w:sz w:val="20"/>
          <w:szCs w:val="20"/>
          <w:lang w:val="id-ID"/>
        </w:rPr>
        <w:tab/>
        <w:t>J. E. Cross, “What is Sense of Place ?,” in The 12th Headwaters Conference, 2001, no. 3, pp. 1–14.</w:t>
      </w:r>
    </w:p>
    <w:p w14:paraId="44BCFCFD"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[3]</w:t>
      </w:r>
      <w:r w:rsidRPr="006E0B85">
        <w:rPr>
          <w:rFonts w:asciiTheme="majorHAnsi" w:hAnsiTheme="majorHAnsi" w:cstheme="majorHAnsi"/>
          <w:sz w:val="20"/>
          <w:szCs w:val="20"/>
          <w:lang w:val="id-ID"/>
        </w:rPr>
        <w:tab/>
        <w:t>E. C. Relph, Place and Placelessness. London: Pion, 1976.</w:t>
      </w:r>
    </w:p>
    <w:p w14:paraId="21423C32"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[4]</w:t>
      </w:r>
      <w:r w:rsidRPr="006E0B85">
        <w:rPr>
          <w:rFonts w:asciiTheme="majorHAnsi" w:hAnsiTheme="majorHAnsi" w:cstheme="majorHAnsi"/>
          <w:sz w:val="20"/>
          <w:szCs w:val="20"/>
          <w:lang w:val="id-ID"/>
        </w:rPr>
        <w:tab/>
        <w:t>A. Kusumowidagdo, N. Ujang, M. Rahadiyanti, and N. A. Ramli, “Exploring the Sense of Place of Traditional Shopping Streets through Instagram’s Visual Images and Narratives,” Open House Int., vol. 48, no. 1, pp. 2–22, Jan. 2023, doi: 10.1108/OHI-01-2022-0009.</w:t>
      </w:r>
    </w:p>
    <w:p w14:paraId="050C0C2E"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[5]</w:t>
      </w:r>
      <w:r w:rsidRPr="006E0B85">
        <w:rPr>
          <w:rFonts w:asciiTheme="majorHAnsi" w:hAnsiTheme="majorHAnsi" w:cstheme="majorHAnsi"/>
          <w:sz w:val="20"/>
          <w:szCs w:val="20"/>
          <w:lang w:val="id-ID"/>
        </w:rPr>
        <w:tab/>
        <w:t>N. Ujang, “Place Meaning and Significance of the Traditional Shopping District in the City Centre of Kuala Lumpur, Malaysia,” Int. J. Archit. Res., vol. 8, no. 1, pp. 66–77, 2014, doi: 10.26687/archnet-ijar.v8i1.338.</w:t>
      </w:r>
    </w:p>
    <w:p w14:paraId="3A3BF529"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[6]</w:t>
      </w:r>
      <w:r w:rsidRPr="006E0B85">
        <w:rPr>
          <w:rFonts w:asciiTheme="majorHAnsi" w:hAnsiTheme="majorHAnsi" w:cstheme="majorHAnsi"/>
          <w:sz w:val="20"/>
          <w:szCs w:val="20"/>
          <w:lang w:val="id-ID"/>
        </w:rPr>
        <w:tab/>
        <w:t>M.-L. Johnstone and D. M. Conroy, “Place Attachment: The Social Dimensions of the Retail Environment and the Need for Further Exploration,” Adv. Consum. Res., vol. 35, pp. 381–386, 2008.</w:t>
      </w:r>
    </w:p>
    <w:p w14:paraId="2939056E"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[7]</w:t>
      </w:r>
      <w:r w:rsidRPr="006E0B85">
        <w:rPr>
          <w:rFonts w:asciiTheme="majorHAnsi" w:hAnsiTheme="majorHAnsi" w:cstheme="majorHAnsi"/>
          <w:sz w:val="20"/>
          <w:szCs w:val="20"/>
          <w:lang w:val="id-ID"/>
        </w:rPr>
        <w:tab/>
        <w:t>S. Dadfar and F. F. Heydari, “The Impact of Urban Parks on Citizens’ Place Attachment (Case Study: Bagh Mohtasham of Rasht),” Asian J. Water, Environ. Pollut., vol. 15, no. 2, pp. 37–46, 2018, doi: 10.3233/AJW-180016.</w:t>
      </w:r>
    </w:p>
    <w:p w14:paraId="0B921725"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[8]</w:t>
      </w:r>
      <w:r w:rsidRPr="006E0B85">
        <w:rPr>
          <w:rFonts w:asciiTheme="majorHAnsi" w:hAnsiTheme="majorHAnsi" w:cstheme="majorHAnsi"/>
          <w:sz w:val="20"/>
          <w:szCs w:val="20"/>
          <w:lang w:val="id-ID"/>
        </w:rPr>
        <w:tab/>
        <w:t>A. Debenedetti, H. Oppewal, and Z. Arsel, “Place Attachment in Commercial Settings: A Gift Economy Perspective,” J. Consum. Res., vol. 40, no. 5, pp. 904–923, 2014, doi: 10.1086/673469.</w:t>
      </w:r>
    </w:p>
    <w:p w14:paraId="7E8E932C"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[9]</w:t>
      </w:r>
      <w:r w:rsidRPr="006E0B85">
        <w:rPr>
          <w:rFonts w:asciiTheme="majorHAnsi" w:hAnsiTheme="majorHAnsi" w:cstheme="majorHAnsi"/>
          <w:sz w:val="20"/>
          <w:szCs w:val="20"/>
          <w:lang w:val="id-ID"/>
        </w:rPr>
        <w:tab/>
        <w:t>R. Gholamhosseini, “A Living Room in the City: The Place of Public Space in the Everyday Lives of Middle Eastern Women in Greater Brisbane,” The University of Queensland, 2017.</w:t>
      </w:r>
    </w:p>
    <w:p w14:paraId="3EB0E9AF"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[10]</w:t>
      </w:r>
      <w:r w:rsidRPr="006E0B85">
        <w:rPr>
          <w:rFonts w:asciiTheme="majorHAnsi" w:hAnsiTheme="majorHAnsi" w:cstheme="majorHAnsi"/>
          <w:sz w:val="20"/>
          <w:szCs w:val="20"/>
          <w:lang w:val="id-ID"/>
        </w:rPr>
        <w:tab/>
        <w:t>N. Thungsakul and D. Nilsakul, “Place Attachment in an Old Commercial District: A Case Study in Ubon Ratchathani, Thailand,” Kasetsart J. Soc. Sci., vol. 41, no. 1, pp. 169–175, 2020, doi: 10.1016/j.kjss.2018.04.002.</w:t>
      </w:r>
    </w:p>
    <w:p w14:paraId="2401AB3A"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[11]</w:t>
      </w:r>
      <w:r w:rsidRPr="006E0B85">
        <w:rPr>
          <w:rFonts w:asciiTheme="majorHAnsi" w:hAnsiTheme="majorHAnsi" w:cstheme="majorHAnsi"/>
          <w:sz w:val="20"/>
          <w:szCs w:val="20"/>
          <w:lang w:val="id-ID"/>
        </w:rPr>
        <w:tab/>
        <w:t>F. Zarrabi and P. Imani, “The Role of Building Façade on Place Attachment (Case study: Apadana and Ekbatan Town),” Int. J. Res. Appl. Sci. Eng. Technol., vol. 7, no. 8, pp. 175–183, 2019, doi: 10.22214/ijraset.2019.8021.</w:t>
      </w:r>
    </w:p>
    <w:p w14:paraId="6F12A2F0"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[12]</w:t>
      </w:r>
      <w:r w:rsidRPr="006E0B85">
        <w:rPr>
          <w:rFonts w:asciiTheme="majorHAnsi" w:hAnsiTheme="majorHAnsi" w:cstheme="majorHAnsi"/>
          <w:sz w:val="20"/>
          <w:szCs w:val="20"/>
          <w:lang w:val="id-ID"/>
        </w:rPr>
        <w:tab/>
        <w:t>Y. Zhang and T. Wei, “Typology of Religious Spaces in the Urban Historical Area of Lhasa, Tibet,” Front. Archit. Res., vol. 6, no. 3, pp. 384–400, 2017, doi: 10.1016/j.foar.2017.05.001.</w:t>
      </w:r>
    </w:p>
    <w:p w14:paraId="3901CD58"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[13]</w:t>
      </w:r>
      <w:r w:rsidRPr="006E0B85">
        <w:rPr>
          <w:rFonts w:asciiTheme="majorHAnsi" w:hAnsiTheme="majorHAnsi" w:cstheme="majorHAnsi"/>
          <w:sz w:val="20"/>
          <w:szCs w:val="20"/>
          <w:lang w:val="id-ID"/>
        </w:rPr>
        <w:tab/>
        <w:t>J. S. Goussous and N. A. Al-Hammadi, “Place Attachment Assessment of a Heritage Place: A Case Study of the Roman Amphitheater in Downtown Amman, Jordan,” Front. Archit. Res., vol. 7, no. 1, pp. 1–10, 2018, doi: 10.1016/j.foar.2017.12.001.</w:t>
      </w:r>
    </w:p>
    <w:p w14:paraId="152F8210"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[14]</w:t>
      </w:r>
      <w:r w:rsidRPr="006E0B85">
        <w:rPr>
          <w:rFonts w:asciiTheme="majorHAnsi" w:hAnsiTheme="majorHAnsi" w:cstheme="majorHAnsi"/>
          <w:sz w:val="20"/>
          <w:szCs w:val="20"/>
          <w:lang w:val="id-ID"/>
        </w:rPr>
        <w:tab/>
        <w:t>R. Furlan, A. Petruccioli, and M. Jamaleddin, “The Authenticity of Place-Making: Space and Character of the Regenerated Historic District in Msheireb, Downtown Doha (State of Qatar),” Archnet-IJAR, vol. 13, no. 1, pp. 151–168, 2019, doi: 10.1108/ARCH-11-2018-0009.</w:t>
      </w:r>
    </w:p>
    <w:p w14:paraId="5A9D522A"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[15]</w:t>
      </w:r>
      <w:r w:rsidRPr="006E0B85">
        <w:rPr>
          <w:rFonts w:asciiTheme="majorHAnsi" w:hAnsiTheme="majorHAnsi" w:cstheme="majorHAnsi"/>
          <w:sz w:val="20"/>
          <w:szCs w:val="20"/>
          <w:lang w:val="id-ID"/>
        </w:rPr>
        <w:tab/>
        <w:t>S. Shamsuddin and N. Ujang, “Making Places: The Role of Attachment in Creating the Sense of Place for Traditional Streets in Malaysia,” Habitat Int., vol. 32, no. 3, pp. 399–409, 2008, doi: 10.1016/j.habitatint.2008.01.004.</w:t>
      </w:r>
    </w:p>
    <w:p w14:paraId="6065F17E"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[16]</w:t>
      </w:r>
      <w:r w:rsidRPr="006E0B85">
        <w:rPr>
          <w:rFonts w:asciiTheme="majorHAnsi" w:hAnsiTheme="majorHAnsi" w:cstheme="majorHAnsi"/>
          <w:sz w:val="20"/>
          <w:szCs w:val="20"/>
          <w:lang w:val="id-ID"/>
        </w:rPr>
        <w:tab/>
        <w:t>A. Kusumowidagdo and D. K. Wardhani, “Commercial Corridor as a Place for Creating a Great Sense of Place: A Literature Review on Four Locations of Commercial Corridor,” GSTF J. Eng. Technol., vol. 5, no. 1, pp. 1–6, 2018.</w:t>
      </w:r>
    </w:p>
    <w:p w14:paraId="41EE5F9E"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lastRenderedPageBreak/>
        <w:t>[17]</w:t>
      </w:r>
      <w:r w:rsidRPr="006E0B85">
        <w:rPr>
          <w:rFonts w:asciiTheme="majorHAnsi" w:hAnsiTheme="majorHAnsi" w:cstheme="majorHAnsi"/>
          <w:sz w:val="20"/>
          <w:szCs w:val="20"/>
          <w:lang w:val="id-ID"/>
        </w:rPr>
        <w:tab/>
        <w:t>D. K. Wardhani and A. Kusumowidagdo, “Authenticity of the Physical Environment that Influences a Sense of Place: A 1ualitative Study at Ampel Street Corridor, Surabaya, Indonesia,” in Cities’ Identity Through Architecture and Arts, 1st ed., London: Routledge, 2018, pp. 213–220.</w:t>
      </w:r>
    </w:p>
    <w:p w14:paraId="70D6F900"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[18]</w:t>
      </w:r>
      <w:r w:rsidRPr="006E0B85">
        <w:rPr>
          <w:rFonts w:asciiTheme="majorHAnsi" w:hAnsiTheme="majorHAnsi" w:cstheme="majorHAnsi"/>
          <w:sz w:val="20"/>
          <w:szCs w:val="20"/>
          <w:lang w:val="id-ID"/>
        </w:rPr>
        <w:tab/>
        <w:t>M. Tandon and V. Sehgal, “Traditional Indian Religious Streets: A Spatial Study of the Streets of Mathura,” Front. Archit. Res., vol. 6, no. 4, pp. 469–479, 2017, doi: 10.1016/j.foar.2017.10.001.</w:t>
      </w:r>
    </w:p>
    <w:p w14:paraId="021B7595"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[19]</w:t>
      </w:r>
      <w:r w:rsidRPr="006E0B85">
        <w:rPr>
          <w:rFonts w:asciiTheme="majorHAnsi" w:hAnsiTheme="majorHAnsi" w:cstheme="majorHAnsi"/>
          <w:sz w:val="20"/>
          <w:szCs w:val="20"/>
          <w:lang w:val="id-ID"/>
        </w:rPr>
        <w:tab/>
        <w:t>A. Kusumowidagdo, A. Sachari, and P. Widodo, “Shoppers’ Perception on Physical Condition of Shopping Centers’ Atmosphere at Different Lifecycle,” Int. Res. J. Bus. Stud., vol. 5, no. 2, pp. 87–100, 2012, doi: 10.21632/irjbs.5.2.87-100.</w:t>
      </w:r>
    </w:p>
    <w:p w14:paraId="727A7CEA"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[20]</w:t>
      </w:r>
      <w:r w:rsidRPr="006E0B85">
        <w:rPr>
          <w:rFonts w:asciiTheme="majorHAnsi" w:hAnsiTheme="majorHAnsi" w:cstheme="majorHAnsi"/>
          <w:sz w:val="20"/>
          <w:szCs w:val="20"/>
          <w:lang w:val="id-ID"/>
        </w:rPr>
        <w:tab/>
        <w:t>A. Kusumowidagdo, A. Sachari, and P. Widodo, “Visitors ’ Perception towards Public Space in Shopping Center in the Creation Sense of Place,” Procedia - Soc. Behav. Sci., vol. 184, pp. 266–272, 2015, doi: 10.1016/j.sbspro.2015.05.090.</w:t>
      </w:r>
    </w:p>
    <w:p w14:paraId="60170828"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[21]</w:t>
      </w:r>
      <w:r w:rsidRPr="006E0B85">
        <w:rPr>
          <w:rFonts w:asciiTheme="majorHAnsi" w:hAnsiTheme="majorHAnsi" w:cstheme="majorHAnsi"/>
          <w:sz w:val="20"/>
          <w:szCs w:val="20"/>
          <w:lang w:val="id-ID"/>
        </w:rPr>
        <w:tab/>
        <w:t>N. Ujang and S. Shamsudin, “The Influence of Legibility on Attachment towards the Shopping Streets of Kuala Lumpur,” Pertanika J. Soc. Sci. Humanit., vol. 20, no. 1, pp. 81–92, 2012.</w:t>
      </w:r>
    </w:p>
    <w:p w14:paraId="6EA0CDB4"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[22]</w:t>
      </w:r>
      <w:r w:rsidRPr="006E0B85">
        <w:rPr>
          <w:rFonts w:asciiTheme="majorHAnsi" w:hAnsiTheme="majorHAnsi" w:cstheme="majorHAnsi"/>
          <w:sz w:val="20"/>
          <w:szCs w:val="20"/>
          <w:lang w:val="id-ID"/>
        </w:rPr>
        <w:tab/>
        <w:t>M. Ghouchani and M. Taji, “Promoting Spirituality in the Architectural Thought of the Mosque: A Sense of Place Approach,” J. Islam. Archit., vol. 6, no. 3, pp. 151–159, 2021, doi: 10.18860/jia.v6i3.10303.</w:t>
      </w:r>
    </w:p>
    <w:p w14:paraId="2A00772A"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[23]</w:t>
      </w:r>
      <w:r w:rsidRPr="006E0B85">
        <w:rPr>
          <w:rFonts w:asciiTheme="majorHAnsi" w:hAnsiTheme="majorHAnsi" w:cstheme="majorHAnsi"/>
          <w:sz w:val="20"/>
          <w:szCs w:val="20"/>
          <w:lang w:val="id-ID"/>
        </w:rPr>
        <w:tab/>
        <w:t>M. Najafi and M. K. B. M. Shariff, “The Concept of Place and Sense of Place In Architectural Studies,” Int. J. Humanit. Soc. Sci., vol. 5, no. 8, pp. 1054–1060, 2011, doi: 10.5281/zenodo.1082223.</w:t>
      </w:r>
    </w:p>
    <w:p w14:paraId="6EE85B00"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[24]</w:t>
      </w:r>
      <w:r w:rsidRPr="006E0B85">
        <w:rPr>
          <w:rFonts w:asciiTheme="majorHAnsi" w:hAnsiTheme="majorHAnsi" w:cstheme="majorHAnsi"/>
          <w:sz w:val="20"/>
          <w:szCs w:val="20"/>
          <w:lang w:val="id-ID"/>
        </w:rPr>
        <w:tab/>
        <w:t>D. G. Özkan and S. Yilmaz, “The Effects of Physical and Social Attributes of Place on Place Attachment: A Case Study on Trabzon Urban Squares,” Int. J. Archit. Res., vol. 13, no. 1, pp. 133–150, 2019, doi: 10.1108/ARCH-11-2018-0010.</w:t>
      </w:r>
    </w:p>
    <w:p w14:paraId="62F7F98C"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[25]</w:t>
      </w:r>
      <w:r w:rsidRPr="006E0B85">
        <w:rPr>
          <w:rFonts w:asciiTheme="majorHAnsi" w:hAnsiTheme="majorHAnsi" w:cstheme="majorHAnsi"/>
          <w:sz w:val="20"/>
          <w:szCs w:val="20"/>
          <w:lang w:val="id-ID"/>
        </w:rPr>
        <w:tab/>
        <w:t>R. C. Stedman, “Is It Just a Social Construction?: The Contribution of the Physical Environment to Sense of Place,” Soc. Nat. Resour., vol. 16, pp. 671–685, 2003, doi: 10.1080/08941920390217627.</w:t>
      </w:r>
    </w:p>
    <w:p w14:paraId="5E2D5516"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[26]</w:t>
      </w:r>
      <w:r w:rsidRPr="006E0B85">
        <w:rPr>
          <w:rFonts w:asciiTheme="majorHAnsi" w:hAnsiTheme="majorHAnsi" w:cstheme="majorHAnsi"/>
          <w:sz w:val="20"/>
          <w:szCs w:val="20"/>
          <w:lang w:val="id-ID"/>
        </w:rPr>
        <w:tab/>
        <w:t>A. Kusumowidagdo and D. K. Wardhan, “Investigating a Sense of Place at a Historic Commercial Street Corridor: Visitor Perception of Social Aspects,” in Cities’ Identity Through Architecture and Arts, 1st ed., London: Routledge, 2018, pp. 255–261.</w:t>
      </w:r>
    </w:p>
    <w:p w14:paraId="0C26160C"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[27]</w:t>
      </w:r>
      <w:r w:rsidRPr="006E0B85">
        <w:rPr>
          <w:rFonts w:asciiTheme="majorHAnsi" w:hAnsiTheme="majorHAnsi" w:cstheme="majorHAnsi"/>
          <w:sz w:val="20"/>
          <w:szCs w:val="20"/>
          <w:lang w:val="id-ID"/>
        </w:rPr>
        <w:tab/>
        <w:t>G. Kyle and G. Chick, “The Social Construction of a Sense of Place,” Leis. Sci. An Interdiscip. J., vol. 29, no. 3, pp. 208–225, 2007, doi: 10.1080/01490400701257922.</w:t>
      </w:r>
    </w:p>
    <w:p w14:paraId="2C2870CD"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[28]</w:t>
      </w:r>
      <w:r w:rsidRPr="006E0B85">
        <w:rPr>
          <w:rFonts w:asciiTheme="majorHAnsi" w:hAnsiTheme="majorHAnsi" w:cstheme="majorHAnsi"/>
          <w:sz w:val="20"/>
          <w:szCs w:val="20"/>
          <w:lang w:val="id-ID"/>
        </w:rPr>
        <w:tab/>
        <w:t>F. Lyu, “Architecture as Spatial Storytelling: Mediating Human Knowledge of the World, Humans and Architecture,” Front. Archit. Res., vol. 8, no. 3, pp. 275–283, 2019, doi: 10.1016/j.foar.2019.05.002.</w:t>
      </w:r>
    </w:p>
    <w:p w14:paraId="267C22EB"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[29]</w:t>
      </w:r>
      <w:r w:rsidRPr="006E0B85">
        <w:rPr>
          <w:rFonts w:asciiTheme="majorHAnsi" w:hAnsiTheme="majorHAnsi" w:cstheme="majorHAnsi"/>
          <w:sz w:val="20"/>
          <w:szCs w:val="20"/>
          <w:lang w:val="id-ID"/>
        </w:rPr>
        <w:tab/>
        <w:t>R. C. Stedman, “Toward a Social Psychology of Place Predicting Behavior from Place-Based Cognitions, Attitude, and Identity,” Environ. Behav., vol. 34, no. 5, pp. 561–581, 2002, doi: 10.1177/0013916502034005001.</w:t>
      </w:r>
    </w:p>
    <w:p w14:paraId="03545EED"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[30]</w:t>
      </w:r>
      <w:r w:rsidRPr="006E0B85">
        <w:rPr>
          <w:rFonts w:asciiTheme="majorHAnsi" w:hAnsiTheme="majorHAnsi" w:cstheme="majorHAnsi"/>
          <w:sz w:val="20"/>
          <w:szCs w:val="20"/>
          <w:lang w:val="id-ID"/>
        </w:rPr>
        <w:tab/>
        <w:t>W. Nurjayanti, “Historical, Philosophical, and Contextual Values in Al-Wustho Mangkunegaran Mosque, Surakarta,” J. Islam. Archit., vol. 7, no. 2, pp. 210–219, 2022, doi: 10.18860/jia.v7i2.15609.</w:t>
      </w:r>
    </w:p>
    <w:p w14:paraId="56CA5D7F"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[31]</w:t>
      </w:r>
      <w:r w:rsidRPr="006E0B85">
        <w:rPr>
          <w:rFonts w:asciiTheme="majorHAnsi" w:hAnsiTheme="majorHAnsi" w:cstheme="majorHAnsi"/>
          <w:sz w:val="20"/>
          <w:szCs w:val="20"/>
          <w:lang w:val="id-ID"/>
        </w:rPr>
        <w:tab/>
        <w:t>S. Shamai, “Sense of Place : An Empirical Measurement,” Geoforum, vol. 22, no. 3, pp. 347–358, 1991, doi: 10.1016/0016-7185(91)90017-K.</w:t>
      </w:r>
    </w:p>
    <w:p w14:paraId="2C71C235"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[32]</w:t>
      </w:r>
      <w:r w:rsidRPr="006E0B85">
        <w:rPr>
          <w:rFonts w:asciiTheme="majorHAnsi" w:hAnsiTheme="majorHAnsi" w:cstheme="majorHAnsi"/>
          <w:sz w:val="20"/>
          <w:szCs w:val="20"/>
          <w:lang w:val="id-ID"/>
        </w:rPr>
        <w:tab/>
        <w:t>F. Steele, The Sense of Place, 1st ed. Boston: CBI Pub Co, 1981.</w:t>
      </w:r>
    </w:p>
    <w:p w14:paraId="23343968"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[33]</w:t>
      </w:r>
      <w:r w:rsidRPr="006E0B85">
        <w:rPr>
          <w:rFonts w:asciiTheme="majorHAnsi" w:hAnsiTheme="majorHAnsi" w:cstheme="majorHAnsi"/>
          <w:sz w:val="20"/>
          <w:szCs w:val="20"/>
          <w:lang w:val="id-ID"/>
        </w:rPr>
        <w:tab/>
        <w:t>M. M. Mujib, “Tradisi Ziarah dalam Masyarakat Jawa: Kontestasi Kesalehan, Identitas Keagamaan dan Komersial,” Ibda’ J. Kebud. Islam, vol. 14, no. 2, pp. 205–225, 2016, doi: 10.24090/ibda.v14i2.673.</w:t>
      </w:r>
    </w:p>
    <w:p w14:paraId="258B0F91"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lastRenderedPageBreak/>
        <w:t>[34]</w:t>
      </w:r>
      <w:r w:rsidRPr="006E0B85">
        <w:rPr>
          <w:rFonts w:asciiTheme="majorHAnsi" w:hAnsiTheme="majorHAnsi" w:cstheme="majorHAnsi"/>
          <w:sz w:val="20"/>
          <w:szCs w:val="20"/>
          <w:lang w:val="id-ID"/>
        </w:rPr>
        <w:tab/>
        <w:t>H. Kaell, “Of Gifts and Grandchildren : American Holy Land souvenirs,” J. Mater. Cult., vol. 17, no. 2, p. 1, 2012, doi: 10.1177/1359183512443166.</w:t>
      </w:r>
    </w:p>
    <w:p w14:paraId="62E0FDC6"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[35]</w:t>
      </w:r>
      <w:r w:rsidRPr="006E0B85">
        <w:rPr>
          <w:rFonts w:asciiTheme="majorHAnsi" w:hAnsiTheme="majorHAnsi" w:cstheme="majorHAnsi"/>
          <w:sz w:val="20"/>
          <w:szCs w:val="20"/>
          <w:lang w:val="id-ID"/>
        </w:rPr>
        <w:tab/>
        <w:t>N. Ujang and K. Zakariya, “Attachment and the Value of Place in the Life of the Users,” Procedia - Soc. Behav. Sci., vol. 168, pp. 373–380, 2015, doi: 10.1016/j.sbspro.2014.10.243.</w:t>
      </w:r>
    </w:p>
    <w:p w14:paraId="6C74756F"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[36]</w:t>
      </w:r>
      <w:r w:rsidRPr="006E0B85">
        <w:rPr>
          <w:rFonts w:asciiTheme="majorHAnsi" w:hAnsiTheme="majorHAnsi" w:cstheme="majorHAnsi"/>
          <w:sz w:val="20"/>
          <w:szCs w:val="20"/>
          <w:lang w:val="id-ID"/>
        </w:rPr>
        <w:tab/>
        <w:t>S. Mazumdar and S. Mazumdar, “Religion and Place Attachment: A Study of Sacred Places,” J. Environ. Psychol., vol. 24, pp. 385–397, 2004, doi: 10.1016/j.jenvp.2004.09.003.</w:t>
      </w:r>
    </w:p>
    <w:p w14:paraId="4ACA21BA"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[37]</w:t>
      </w:r>
      <w:r w:rsidRPr="006E0B85">
        <w:rPr>
          <w:rFonts w:asciiTheme="majorHAnsi" w:hAnsiTheme="majorHAnsi" w:cstheme="majorHAnsi"/>
          <w:sz w:val="20"/>
          <w:szCs w:val="20"/>
          <w:lang w:val="id-ID"/>
        </w:rPr>
        <w:tab/>
        <w:t>S. Mazumdar, “Religious Place Attachment, Squatting, and ‘‘ Qualitative ’ ’ Research: A Commentary,” J. Environ. Psychol., vol. 25, pp. 87–95, 2005, doi: 10.1016/j.jenvp.2004.09.003.</w:t>
      </w:r>
    </w:p>
    <w:p w14:paraId="477CC6E5"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[38]</w:t>
      </w:r>
      <w:r w:rsidRPr="006E0B85">
        <w:rPr>
          <w:rFonts w:asciiTheme="majorHAnsi" w:hAnsiTheme="majorHAnsi" w:cstheme="majorHAnsi"/>
          <w:sz w:val="20"/>
          <w:szCs w:val="20"/>
          <w:lang w:val="id-ID"/>
        </w:rPr>
        <w:tab/>
        <w:t>A. Nikjoo, M. S. Tehrani, M. Karoubi, and A. Siyamiyan, “From Attachment to a Sacred Figure to Loyalty to a Sacred Route: The Walking Pilgrimage of Arbaeen,” Religions, vol. 11, no. 145, pp. 1–12, 2020, doi: 10.3390/rel11030145.</w:t>
      </w:r>
    </w:p>
    <w:p w14:paraId="18E70F5E"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[39]</w:t>
      </w:r>
      <w:r w:rsidRPr="006E0B85">
        <w:rPr>
          <w:rFonts w:asciiTheme="majorHAnsi" w:hAnsiTheme="majorHAnsi" w:cstheme="majorHAnsi"/>
          <w:sz w:val="20"/>
          <w:szCs w:val="20"/>
          <w:lang w:val="id-ID"/>
        </w:rPr>
        <w:tab/>
        <w:t>J. Zacharias, “The Impact of Layout and Visual Stimuli on the Itineraries and Perceptions of Pedestrians in a Public Market,” Environ. Plan. B Urban Anal. City Sci., vol. 23, pp. 23–35, 1997, doi: 10.1068/b240023.</w:t>
      </w:r>
    </w:p>
    <w:p w14:paraId="73454A42"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[40]</w:t>
      </w:r>
      <w:r w:rsidRPr="006E0B85">
        <w:rPr>
          <w:rFonts w:asciiTheme="majorHAnsi" w:hAnsiTheme="majorHAnsi" w:cstheme="majorHAnsi"/>
          <w:sz w:val="20"/>
          <w:szCs w:val="20"/>
          <w:lang w:val="id-ID"/>
        </w:rPr>
        <w:tab/>
        <w:t>J. Zacharias, “Choosing a Path in the Underground: Visual Information and Preference,” in Associated Research Centers for the Urban Underground Space International Conference, 2002, pp. 1–9.</w:t>
      </w:r>
    </w:p>
    <w:p w14:paraId="443EC042"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[41]</w:t>
      </w:r>
      <w:r w:rsidRPr="006E0B85">
        <w:rPr>
          <w:rFonts w:asciiTheme="majorHAnsi" w:hAnsiTheme="majorHAnsi" w:cstheme="majorHAnsi"/>
          <w:sz w:val="20"/>
          <w:szCs w:val="20"/>
          <w:lang w:val="id-ID"/>
        </w:rPr>
        <w:tab/>
        <w:t>S. Shamsuddin, A. B. Sulaiman, and N. H. Jaafar, “The Traditional Shopping Streets and Its Attractions to the Users,” in Urban Design Issues in the Developing World: The Case of Malaysia and Nigeria, 1st ed., Skudai: Universiti Teknologi Malaysia, 2008, pp. 42–63.</w:t>
      </w:r>
    </w:p>
    <w:p w14:paraId="36628E9A"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[42]</w:t>
      </w:r>
      <w:r w:rsidRPr="006E0B85">
        <w:rPr>
          <w:rFonts w:asciiTheme="majorHAnsi" w:hAnsiTheme="majorHAnsi" w:cstheme="majorHAnsi"/>
          <w:sz w:val="20"/>
          <w:szCs w:val="20"/>
          <w:lang w:val="id-ID"/>
        </w:rPr>
        <w:tab/>
        <w:t>N. Ujang, “Defining Place Attachment in Asian Urban Places through Opportunities for Social Interactions,” in 6 th Asia Pacific International Conference on Environment-Behaviour Studies, 2016, vol. 1, no. 1, pp. 28–35, doi: 10.21834/e-bpj.v1i1.191.</w:t>
      </w:r>
    </w:p>
    <w:p w14:paraId="7E056FA0"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[43]</w:t>
      </w:r>
      <w:r w:rsidRPr="006E0B85">
        <w:rPr>
          <w:rFonts w:asciiTheme="majorHAnsi" w:hAnsiTheme="majorHAnsi" w:cstheme="majorHAnsi"/>
          <w:sz w:val="20"/>
          <w:szCs w:val="20"/>
          <w:lang w:val="id-ID"/>
        </w:rPr>
        <w:tab/>
        <w:t>F. Haq, “Islamic Spiritual Tourism: An Innovative Marketing Framework,” Int. J. Soc. Entrep. Innov., vol. 2, no. 5, pp. 438–447, 2013, doi: 10.1504/IJSEI.2013.059320.</w:t>
      </w:r>
    </w:p>
    <w:p w14:paraId="31984A7B"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[44]</w:t>
      </w:r>
      <w:r w:rsidRPr="006E0B85">
        <w:rPr>
          <w:rFonts w:asciiTheme="majorHAnsi" w:hAnsiTheme="majorHAnsi" w:cstheme="majorHAnsi"/>
          <w:sz w:val="20"/>
          <w:szCs w:val="20"/>
          <w:lang w:val="id-ID"/>
        </w:rPr>
        <w:tab/>
        <w:t>P. Wahyudie, Antariksa, L. D. Wulandari, and H. Santosa, “Local Wisdom of Gapura in Sunan Ampel Mosque based on the Place Attachment Theory,” Civ. Eng. Archit., vol. 9, no. 7, pp. 2147–2159, 2021, doi: 10.13189/cea.2021.090704.</w:t>
      </w:r>
    </w:p>
    <w:p w14:paraId="3A6E262D"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[45]</w:t>
      </w:r>
      <w:r w:rsidRPr="006E0B85">
        <w:rPr>
          <w:rFonts w:asciiTheme="majorHAnsi" w:hAnsiTheme="majorHAnsi" w:cstheme="majorHAnsi"/>
          <w:sz w:val="20"/>
          <w:szCs w:val="20"/>
          <w:lang w:val="id-ID"/>
        </w:rPr>
        <w:tab/>
        <w:t>A. G. Syafi’i, “Warna dalam Islam,” J. An-Nida’, vol. 41, no. 1, pp. 62–70, 2017, doi: 10.24014/an-nida.v41i1.4637.</w:t>
      </w:r>
    </w:p>
    <w:p w14:paraId="2EBB6FDB"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[46]</w:t>
      </w:r>
      <w:r w:rsidRPr="006E0B85">
        <w:rPr>
          <w:rFonts w:asciiTheme="majorHAnsi" w:hAnsiTheme="majorHAnsi" w:cstheme="majorHAnsi"/>
          <w:sz w:val="20"/>
          <w:szCs w:val="20"/>
          <w:lang w:val="id-ID"/>
        </w:rPr>
        <w:tab/>
        <w:t>H. Hidayat, “Simbolisasi Warna dalam Al- Qur’an,” MAGHZA J. Ilmu Al-Qur’an dan Tafsir, vol. 5, no. 1, pp. 36–50, 2020, doi: 10.24090/maghza.v5i1.3638.</w:t>
      </w:r>
    </w:p>
    <w:p w14:paraId="67BEE06D"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[47]</w:t>
      </w:r>
      <w:r w:rsidRPr="006E0B85">
        <w:rPr>
          <w:rFonts w:asciiTheme="majorHAnsi" w:hAnsiTheme="majorHAnsi" w:cstheme="majorHAnsi"/>
          <w:sz w:val="20"/>
          <w:szCs w:val="20"/>
          <w:lang w:val="id-ID"/>
        </w:rPr>
        <w:tab/>
        <w:t>T. C. Melewar and H. Skinner, “Why Would Anyone Come to Corfu to Have a Heineken ?,” Qual. Mark. Res., vol. 23, no. 4, pp. 891–906, 2020, doi: 10.1108/QMR-05-2018-0044.</w:t>
      </w:r>
    </w:p>
    <w:p w14:paraId="20B49476"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[48]</w:t>
      </w:r>
      <w:r w:rsidRPr="006E0B85">
        <w:rPr>
          <w:rFonts w:asciiTheme="majorHAnsi" w:hAnsiTheme="majorHAnsi" w:cstheme="majorHAnsi"/>
          <w:sz w:val="20"/>
          <w:szCs w:val="20"/>
          <w:lang w:val="id-ID"/>
        </w:rPr>
        <w:tab/>
        <w:t>N. Hamiyatun, “Peranan Sunan Ampel dalam Dakwah Islam dan Pembentukan Masyarakat Muslim Nusantara di Ampeldenta,” Dakwatuna J. Dakwah dan Komun. Islam, vol. 5, no. 1, pp. 38–57, 2019, doi: 10.36835/dakwatuna.v5i1.321.</w:t>
      </w:r>
    </w:p>
    <w:p w14:paraId="4AB024B2"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[49]</w:t>
      </w:r>
      <w:r w:rsidRPr="006E0B85">
        <w:rPr>
          <w:rFonts w:asciiTheme="majorHAnsi" w:hAnsiTheme="majorHAnsi" w:cstheme="majorHAnsi"/>
          <w:sz w:val="20"/>
          <w:szCs w:val="20"/>
          <w:lang w:val="id-ID"/>
        </w:rPr>
        <w:tab/>
        <w:t>I. Indrawati, N. Nurhasan, and S. Soetomo, “The Shifting of Islamic Heritage from Education Center to Worship Tomb (The Effect of the Political Policy),” J. Islam. Archit., vol. 7, no. 1, pp. 11–18, 2022, doi: 10.18860/jia.v7i1.15127.</w:t>
      </w:r>
    </w:p>
    <w:p w14:paraId="627C927C"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[50]</w:t>
      </w:r>
      <w:r w:rsidRPr="006E0B85">
        <w:rPr>
          <w:rFonts w:asciiTheme="majorHAnsi" w:hAnsiTheme="majorHAnsi" w:cstheme="majorHAnsi"/>
          <w:sz w:val="20"/>
          <w:szCs w:val="20"/>
          <w:lang w:val="id-ID"/>
        </w:rPr>
        <w:tab/>
        <w:t>T. A. Ningrum and M. T. Yani, “Pola Interaksi Sosial Antar Pedagang di Wilayah Ampel Surabaya,” J. Mhs. Univ. Negeri Surabaya, vol. 2, no. 3, pp. 497–511, 2015.</w:t>
      </w:r>
    </w:p>
    <w:p w14:paraId="600C865F"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lastRenderedPageBreak/>
        <w:t>[51]</w:t>
      </w:r>
      <w:r w:rsidRPr="006E0B85">
        <w:rPr>
          <w:rFonts w:asciiTheme="majorHAnsi" w:hAnsiTheme="majorHAnsi" w:cstheme="majorHAnsi"/>
          <w:sz w:val="20"/>
          <w:szCs w:val="20"/>
          <w:lang w:val="id-ID"/>
        </w:rPr>
        <w:tab/>
        <w:t>C. N. Schulz, Genius Loci: Towards a Phenomenology of Architecture. New York: Rizzoli, 1979.</w:t>
      </w:r>
    </w:p>
    <w:p w14:paraId="5B8BD6DB"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[52]</w:t>
      </w:r>
      <w:r w:rsidRPr="006E0B85">
        <w:rPr>
          <w:rFonts w:asciiTheme="majorHAnsi" w:hAnsiTheme="majorHAnsi" w:cstheme="majorHAnsi"/>
          <w:sz w:val="20"/>
          <w:szCs w:val="20"/>
          <w:lang w:val="id-ID"/>
        </w:rPr>
        <w:tab/>
        <w:t>D. V Canter, The Psychology of Place. New York: Architectural Press, 1977.</w:t>
      </w:r>
    </w:p>
    <w:p w14:paraId="1EBE826D"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[53]</w:t>
      </w:r>
      <w:r w:rsidRPr="006E0B85">
        <w:rPr>
          <w:rFonts w:asciiTheme="majorHAnsi" w:hAnsiTheme="majorHAnsi" w:cstheme="majorHAnsi"/>
          <w:sz w:val="20"/>
          <w:szCs w:val="20"/>
          <w:lang w:val="id-ID"/>
        </w:rPr>
        <w:tab/>
        <w:t>D. Daniswari, “Batas Wilayah Indonesia: Astronomis dan Geografis,” Kompas.com. 2022.</w:t>
      </w:r>
    </w:p>
    <w:p w14:paraId="0D9E5489"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[54]</w:t>
      </w:r>
      <w:r w:rsidRPr="006E0B85">
        <w:rPr>
          <w:rFonts w:asciiTheme="majorHAnsi" w:hAnsiTheme="majorHAnsi" w:cstheme="majorHAnsi"/>
          <w:sz w:val="20"/>
          <w:szCs w:val="20"/>
          <w:lang w:val="id-ID"/>
        </w:rPr>
        <w:tab/>
        <w:t>J. W. Creswell and J. D. Creswell, Research Design: Qualitative, Quantitative, and Mixed Methods Approaches, 5th ed. Thousand Oaks: SAGE Publications, 2018.</w:t>
      </w:r>
    </w:p>
    <w:p w14:paraId="0E1DC372"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[55]</w:t>
      </w:r>
      <w:r w:rsidRPr="006E0B85">
        <w:rPr>
          <w:rFonts w:asciiTheme="majorHAnsi" w:hAnsiTheme="majorHAnsi" w:cstheme="majorHAnsi"/>
          <w:sz w:val="20"/>
          <w:szCs w:val="20"/>
          <w:lang w:val="id-ID"/>
        </w:rPr>
        <w:tab/>
        <w:t>J. F. Hair, W. C. Black, B. J. Babin, and R. E. Anderson, Multivariate Data Analysis, 7th ed. London: Pearson, 2009.</w:t>
      </w:r>
    </w:p>
    <w:p w14:paraId="26DF9E51"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[56]</w:t>
      </w:r>
      <w:r w:rsidRPr="006E0B85">
        <w:rPr>
          <w:rFonts w:asciiTheme="majorHAnsi" w:hAnsiTheme="majorHAnsi" w:cstheme="majorHAnsi"/>
          <w:sz w:val="20"/>
          <w:szCs w:val="20"/>
          <w:lang w:val="id-ID"/>
        </w:rPr>
        <w:tab/>
        <w:t>S. M. Mojtabavi, G. Motalebi, and S. H. G. Far, “An Analysis of Influential Factors in Developing a Sense of Place Attachment (Case Study: Tajrish Bazaar),” Bagh-E Nazar, vol. 18, no. 105, pp. 37–54, 2022, doi: 10.22034/BAGH.2021.293542.4931.</w:t>
      </w:r>
    </w:p>
    <w:p w14:paraId="6BC96237"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[57]</w:t>
      </w:r>
      <w:r w:rsidRPr="006E0B85">
        <w:rPr>
          <w:rFonts w:asciiTheme="majorHAnsi" w:hAnsiTheme="majorHAnsi" w:cstheme="majorHAnsi"/>
          <w:sz w:val="20"/>
          <w:szCs w:val="20"/>
          <w:lang w:val="id-ID"/>
        </w:rPr>
        <w:tab/>
        <w:t>Sugiyono, Metodelogi Penelitian Kuantitatif, Kualitatif, dan R&amp;D, 1st ed. Bandung: Alfabeta, 2019.</w:t>
      </w:r>
    </w:p>
    <w:p w14:paraId="27C9BB30"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[58]</w:t>
      </w:r>
      <w:r w:rsidRPr="006E0B85">
        <w:rPr>
          <w:rFonts w:asciiTheme="majorHAnsi" w:hAnsiTheme="majorHAnsi" w:cstheme="majorHAnsi"/>
          <w:sz w:val="20"/>
          <w:szCs w:val="20"/>
          <w:lang w:val="id-ID"/>
        </w:rPr>
        <w:tab/>
        <w:t>W. D. Yumnahanin and S. Rukayah, “Correlation between Visual Characters and Sense of Place in Kampung Pelangi Semarang,” J. Archit. Environ., vol. 22, no. 2, pp. 141–152, 2023, doi: 10.12962/j2355262x.v22i2.a16873.</w:t>
      </w:r>
    </w:p>
    <w:p w14:paraId="011EE6CD"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[59]</w:t>
      </w:r>
      <w:r w:rsidRPr="006E0B85">
        <w:rPr>
          <w:rFonts w:asciiTheme="majorHAnsi" w:hAnsiTheme="majorHAnsi" w:cstheme="majorHAnsi"/>
          <w:sz w:val="20"/>
          <w:szCs w:val="20"/>
          <w:lang w:val="id-ID"/>
        </w:rPr>
        <w:tab/>
        <w:t>A. Zahid and D. Misirlisoy, “Measuring Place Attachment, Identity, and Memory in Urban Spaces: Case of the Walled City of Lahore, Pakistan,” J. Archit. Urban., vol. 45, no. 2, pp. 171–182, 2021, doi: 10.3846/jau.2021.15183.</w:t>
      </w:r>
    </w:p>
    <w:p w14:paraId="1988E918"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[60]</w:t>
      </w:r>
      <w:r w:rsidRPr="006E0B85">
        <w:rPr>
          <w:rFonts w:asciiTheme="majorHAnsi" w:hAnsiTheme="majorHAnsi" w:cstheme="majorHAnsi"/>
          <w:sz w:val="20"/>
          <w:szCs w:val="20"/>
          <w:lang w:val="id-ID"/>
        </w:rPr>
        <w:tab/>
        <w:t>F. Wang, T. Xue, T. Wang, and B. Wu, “The Mechanism of Tourism Risk Perception in Severe Epidemic—The Antecedent Effect of Place Image Depicted in Anti-Epidemic Music Videos and the Moderating Effect of Visiting History,” Sustain., vol. 12, no. 13, pp. 1–16, 2020, doi: 10.3390/su12135454.</w:t>
      </w:r>
    </w:p>
    <w:p w14:paraId="3462EE0D"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[61]</w:t>
      </w:r>
      <w:r w:rsidRPr="006E0B85">
        <w:rPr>
          <w:rFonts w:asciiTheme="majorHAnsi" w:hAnsiTheme="majorHAnsi" w:cstheme="majorHAnsi"/>
          <w:sz w:val="20"/>
          <w:szCs w:val="20"/>
          <w:lang w:val="id-ID"/>
        </w:rPr>
        <w:tab/>
        <w:t>Sugiyono, Statistik Nonparametris untuk Penelitian. Bandung: Alfabeta, 2015.</w:t>
      </w:r>
    </w:p>
    <w:p w14:paraId="52532DC5" w14:textId="77777777" w:rsidR="006E0B85" w:rsidRPr="006E0B85" w:rsidRDefault="006E0B85" w:rsidP="006E0B85">
      <w:pPr>
        <w:spacing w:after="240"/>
        <w:ind w:left="709" w:hanging="425"/>
        <w:jc w:val="both"/>
        <w:rPr>
          <w:rFonts w:asciiTheme="majorHAnsi" w:hAnsiTheme="majorHAnsi" w:cstheme="majorHAnsi"/>
          <w:sz w:val="20"/>
          <w:szCs w:val="20"/>
          <w:lang w:val="id-ID"/>
        </w:rPr>
      </w:pPr>
      <w:r w:rsidRPr="006E0B85">
        <w:rPr>
          <w:rFonts w:asciiTheme="majorHAnsi" w:hAnsiTheme="majorHAnsi" w:cstheme="majorHAnsi"/>
          <w:sz w:val="20"/>
          <w:szCs w:val="20"/>
          <w:lang w:val="id-ID"/>
        </w:rPr>
        <w:t>[62]</w:t>
      </w:r>
      <w:r w:rsidRPr="006E0B85">
        <w:rPr>
          <w:rFonts w:asciiTheme="majorHAnsi" w:hAnsiTheme="majorHAnsi" w:cstheme="majorHAnsi"/>
          <w:sz w:val="20"/>
          <w:szCs w:val="20"/>
          <w:lang w:val="id-ID"/>
        </w:rPr>
        <w:tab/>
        <w:t>G. Carmelino and T. Hanazato, “The Built Environment of Japanese Shopping Streets as Visual Information on Pedestrian Vibrancy,” Front. Archit. Res., vol. 8, no. 2, pp. 261–273, 2019, doi: 10.1016/j.foar.2019.01.003.</w:t>
      </w:r>
    </w:p>
    <w:p w14:paraId="34D0241F" w14:textId="2DD1590E" w:rsidR="00605B4D" w:rsidRPr="00477FC8" w:rsidRDefault="006E0B85" w:rsidP="006E0B85">
      <w:pPr>
        <w:spacing w:after="240"/>
        <w:ind w:left="709" w:hanging="425"/>
        <w:jc w:val="both"/>
        <w:rPr>
          <w:rFonts w:asciiTheme="majorHAnsi" w:hAnsiTheme="majorHAnsi" w:cstheme="majorHAnsi"/>
          <w:noProof/>
          <w:sz w:val="20"/>
          <w:szCs w:val="20"/>
          <w:lang w:val="id-ID"/>
        </w:rPr>
      </w:pPr>
      <w:r w:rsidRPr="006E0B85">
        <w:rPr>
          <w:rFonts w:asciiTheme="majorHAnsi" w:hAnsiTheme="majorHAnsi" w:cstheme="majorHAnsi"/>
          <w:sz w:val="20"/>
          <w:szCs w:val="20"/>
          <w:lang w:val="id-ID"/>
        </w:rPr>
        <w:t>[63]</w:t>
      </w:r>
      <w:r w:rsidRPr="006E0B85">
        <w:rPr>
          <w:rFonts w:asciiTheme="majorHAnsi" w:hAnsiTheme="majorHAnsi" w:cstheme="majorHAnsi"/>
          <w:sz w:val="20"/>
          <w:szCs w:val="20"/>
          <w:lang w:val="id-ID"/>
        </w:rPr>
        <w:tab/>
        <w:t>A. S. Budiarto, Indriastjario, and A. B. Sardjono, “The Urban Heritage of Masjid Sunan Ampel Surabaya, Toward the Intelligent Urbanism Development,” Procedia - Soc. Behav. Sci., vol. 227, pp. 601–608, 2016, doi: 10.1016/j.sbspro.2016.06.121.</w:t>
      </w:r>
    </w:p>
    <w:sectPr w:rsidR="00605B4D" w:rsidRPr="00477FC8" w:rsidSect="00CA1CDA">
      <w:headerReference w:type="even" r:id="rId28"/>
      <w:headerReference w:type="default" r:id="rId29"/>
      <w:footerReference w:type="even" r:id="rId30"/>
      <w:footerReference w:type="default" r:id="rId31"/>
      <w:footerReference w:type="first" r:id="rId32"/>
      <w:pgSz w:w="11906" w:h="16838" w:code="9"/>
      <w:pgMar w:top="1418" w:right="1418" w:bottom="1418" w:left="1418" w:header="709" w:footer="709" w:gutter="0"/>
      <w:pgNumType w:start="6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BD80B3" w14:textId="77777777" w:rsidR="00862117" w:rsidRDefault="00862117" w:rsidP="001101DA">
      <w:r>
        <w:separator/>
      </w:r>
    </w:p>
  </w:endnote>
  <w:endnote w:type="continuationSeparator" w:id="0">
    <w:p w14:paraId="514D01A7" w14:textId="77777777" w:rsidR="00862117" w:rsidRDefault="00862117"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27796254"/>
      <w:docPartObj>
        <w:docPartGallery w:val="Page Numbers (Bottom of Page)"/>
        <w:docPartUnique/>
      </w:docPartObj>
    </w:sdtPr>
    <w:sdtEndPr>
      <w:rPr>
        <w:noProof/>
      </w:rPr>
    </w:sdtEndPr>
    <w:sdtContent>
      <w:p w14:paraId="6A6BD44E" w14:textId="769ECCE8"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6E0B85">
          <w:rPr>
            <w:sz w:val="16"/>
            <w:szCs w:val="16"/>
          </w:rPr>
          <w:t>8</w:t>
        </w:r>
        <w:r w:rsidRPr="00920627">
          <w:rPr>
            <w:sz w:val="16"/>
            <w:szCs w:val="16"/>
          </w:rPr>
          <w:t>(</w:t>
        </w:r>
        <w:r w:rsidR="006E0B85">
          <w:rPr>
            <w:sz w:val="16"/>
            <w:szCs w:val="16"/>
          </w:rPr>
          <w:t>1)</w:t>
        </w:r>
        <w:r w:rsidRPr="00920627">
          <w:rPr>
            <w:sz w:val="16"/>
            <w:szCs w:val="16"/>
          </w:rPr>
          <w:t xml:space="preserve">, </w:t>
        </w:r>
        <w:r w:rsidR="006E0B85">
          <w:rPr>
            <w:sz w:val="16"/>
            <w:szCs w:val="16"/>
          </w:rPr>
          <w:t>June</w:t>
        </w:r>
        <w:r w:rsidRPr="00920627">
          <w:rPr>
            <w:sz w:val="16"/>
            <w:szCs w:val="16"/>
          </w:rPr>
          <w:t xml:space="preserve"> 202</w:t>
        </w:r>
        <w:r w:rsidR="006E0B85">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981653230"/>
      <w:docPartObj>
        <w:docPartGallery w:val="Page Numbers (Bottom of Page)"/>
        <w:docPartUnique/>
      </w:docPartObj>
    </w:sdtPr>
    <w:sdtContent>
      <w:p w14:paraId="09C918E7" w14:textId="14C21D9F" w:rsidR="001101DA" w:rsidRPr="00920627" w:rsidRDefault="00920627" w:rsidP="00920627">
        <w:pPr>
          <w:pStyle w:val="Footer"/>
          <w:jc w:val="right"/>
          <w:rPr>
            <w:sz w:val="16"/>
            <w:szCs w:val="16"/>
          </w:rPr>
        </w:pPr>
        <w:r w:rsidRPr="00920627">
          <w:rPr>
            <w:sz w:val="16"/>
            <w:szCs w:val="16"/>
          </w:rPr>
          <w:t xml:space="preserve">Journal of Islamic Architecture </w:t>
        </w:r>
        <w:r w:rsidR="006E0B85">
          <w:rPr>
            <w:sz w:val="16"/>
            <w:szCs w:val="16"/>
          </w:rPr>
          <w:t>8</w:t>
        </w:r>
        <w:r w:rsidRPr="00920627">
          <w:rPr>
            <w:sz w:val="16"/>
            <w:szCs w:val="16"/>
          </w:rPr>
          <w:t>(</w:t>
        </w:r>
        <w:r w:rsidR="006E0B85">
          <w:rPr>
            <w:sz w:val="16"/>
            <w:szCs w:val="16"/>
          </w:rPr>
          <w:t>1</w:t>
        </w:r>
        <w:r w:rsidRPr="00920627">
          <w:rPr>
            <w:sz w:val="16"/>
            <w:szCs w:val="16"/>
          </w:rPr>
          <w:t>),</w:t>
        </w:r>
        <w:r w:rsidR="006E0B85">
          <w:rPr>
            <w:sz w:val="16"/>
            <w:szCs w:val="16"/>
          </w:rPr>
          <w:t xml:space="preserve"> June</w:t>
        </w:r>
        <w:r w:rsidRPr="00920627">
          <w:rPr>
            <w:sz w:val="16"/>
            <w:szCs w:val="16"/>
          </w:rPr>
          <w:t xml:space="preserve"> 202</w:t>
        </w:r>
        <w:r w:rsidR="006E0B85">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650172887"/>
      <w:docPartObj>
        <w:docPartGallery w:val="Page Numbers (Bottom of Page)"/>
        <w:docPartUnique/>
      </w:docPartObj>
    </w:sdtPr>
    <w:sdtContent>
      <w:p w14:paraId="7E163426" w14:textId="7E3EC3AA"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E743B7">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18E5CD" w14:textId="77777777" w:rsidR="00862117" w:rsidRDefault="00862117" w:rsidP="001101DA">
      <w:r>
        <w:separator/>
      </w:r>
    </w:p>
  </w:footnote>
  <w:footnote w:type="continuationSeparator" w:id="0">
    <w:p w14:paraId="24422A47" w14:textId="77777777" w:rsidR="00862117" w:rsidRDefault="00862117"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A3593" w14:textId="200DA3C0" w:rsidR="001101DA" w:rsidRPr="001101DA" w:rsidRDefault="00E743B7" w:rsidP="001101DA">
    <w:pPr>
      <w:pStyle w:val="Header"/>
      <w:rPr>
        <w:sz w:val="16"/>
        <w:szCs w:val="16"/>
      </w:rPr>
    </w:pPr>
    <w:r w:rsidRPr="00E743B7">
      <w:rPr>
        <w:sz w:val="16"/>
        <w:szCs w:val="16"/>
      </w:rPr>
      <w:t xml:space="preserve">A Study </w:t>
    </w:r>
    <w:proofErr w:type="gramStart"/>
    <w:r w:rsidRPr="00E743B7">
      <w:rPr>
        <w:sz w:val="16"/>
        <w:szCs w:val="16"/>
      </w:rPr>
      <w:t>On</w:t>
    </w:r>
    <w:proofErr w:type="gramEnd"/>
    <w:r w:rsidRPr="00E743B7">
      <w:rPr>
        <w:sz w:val="16"/>
        <w:szCs w:val="16"/>
      </w:rPr>
      <w:t xml:space="preserve"> The Creation </w:t>
    </w:r>
    <w:r>
      <w:rPr>
        <w:sz w:val="16"/>
        <w:szCs w:val="16"/>
      </w:rPr>
      <w:t>o</w:t>
    </w:r>
    <w:r w:rsidRPr="00E743B7">
      <w:rPr>
        <w:sz w:val="16"/>
        <w:szCs w:val="16"/>
      </w:rPr>
      <w:t xml:space="preserve">f Sense </w:t>
    </w:r>
    <w:r>
      <w:rPr>
        <w:sz w:val="16"/>
        <w:szCs w:val="16"/>
      </w:rPr>
      <w:t>o</w:t>
    </w:r>
    <w:r w:rsidRPr="00E743B7">
      <w:rPr>
        <w:sz w:val="16"/>
        <w:szCs w:val="16"/>
      </w:rPr>
      <w:t>f Place In The Religious Commercial Ampel Corridors</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9E1E" w14:textId="2E7325ED" w:rsidR="001101DA" w:rsidRPr="001101DA" w:rsidRDefault="00E743B7" w:rsidP="001101DA">
    <w:pPr>
      <w:pStyle w:val="Header"/>
      <w:jc w:val="right"/>
      <w:rPr>
        <w:sz w:val="16"/>
        <w:szCs w:val="16"/>
      </w:rPr>
    </w:pPr>
    <w:r w:rsidRPr="00E743B7">
      <w:rPr>
        <w:sz w:val="16"/>
        <w:szCs w:val="16"/>
      </w:rPr>
      <w:t xml:space="preserve">Astrid </w:t>
    </w:r>
    <w:proofErr w:type="spellStart"/>
    <w:r w:rsidRPr="00E743B7">
      <w:rPr>
        <w:sz w:val="16"/>
        <w:szCs w:val="16"/>
      </w:rPr>
      <w:t>Kusumowidagdo</w:t>
    </w:r>
    <w:proofErr w:type="spellEnd"/>
    <w:r w:rsidRPr="00E743B7">
      <w:rPr>
        <w:sz w:val="16"/>
        <w:szCs w:val="16"/>
      </w:rPr>
      <w:t xml:space="preserve">, </w:t>
    </w:r>
    <w:proofErr w:type="spellStart"/>
    <w:r w:rsidRPr="00E743B7">
      <w:rPr>
        <w:sz w:val="16"/>
        <w:szCs w:val="16"/>
      </w:rPr>
      <w:t>Dyah</w:t>
    </w:r>
    <w:proofErr w:type="spellEnd"/>
    <w:r w:rsidRPr="00E743B7">
      <w:rPr>
        <w:sz w:val="16"/>
        <w:szCs w:val="16"/>
      </w:rPr>
      <w:t xml:space="preserve"> Kusuma </w:t>
    </w:r>
    <w:proofErr w:type="spellStart"/>
    <w:r w:rsidRPr="00E743B7">
      <w:rPr>
        <w:sz w:val="16"/>
        <w:szCs w:val="16"/>
      </w:rPr>
      <w:t>Wardhani</w:t>
    </w:r>
    <w:proofErr w:type="spellEnd"/>
    <w:r w:rsidRPr="00E743B7">
      <w:rPr>
        <w:sz w:val="16"/>
        <w:szCs w:val="16"/>
      </w:rPr>
      <w:t xml:space="preserve">, Melania </w:t>
    </w:r>
    <w:proofErr w:type="spellStart"/>
    <w:r w:rsidRPr="00E743B7">
      <w:rPr>
        <w:sz w:val="16"/>
        <w:szCs w:val="16"/>
      </w:rPr>
      <w:t>Rahadiyanti</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1553F27"/>
    <w:multiLevelType w:val="hybridMultilevel"/>
    <w:tmpl w:val="6652BC7E"/>
    <w:lvl w:ilvl="0" w:tplc="C9EE4990">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 w15:restartNumberingAfterBreak="0">
    <w:nsid w:val="3C1C2D90"/>
    <w:multiLevelType w:val="hybridMultilevel"/>
    <w:tmpl w:val="352AD842"/>
    <w:lvl w:ilvl="0" w:tplc="38090019">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4" w15:restartNumberingAfterBreak="0">
    <w:nsid w:val="4A1F5076"/>
    <w:multiLevelType w:val="hybridMultilevel"/>
    <w:tmpl w:val="EEF00076"/>
    <w:lvl w:ilvl="0" w:tplc="38090019">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5" w15:restartNumberingAfterBreak="0">
    <w:nsid w:val="55363311"/>
    <w:multiLevelType w:val="multilevel"/>
    <w:tmpl w:val="A6A48C2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589174F7"/>
    <w:multiLevelType w:val="hybridMultilevel"/>
    <w:tmpl w:val="3E6C09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617B7CF3"/>
    <w:multiLevelType w:val="hybridMultilevel"/>
    <w:tmpl w:val="2A14C718"/>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6F8D3473"/>
    <w:multiLevelType w:val="hybridMultilevel"/>
    <w:tmpl w:val="AF54A592"/>
    <w:lvl w:ilvl="0" w:tplc="38090015">
      <w:start w:val="1"/>
      <w:numFmt w:val="upperLetter"/>
      <w:lvlText w:val="%1."/>
      <w:lvlJc w:val="left"/>
      <w:pPr>
        <w:ind w:left="1440" w:hanging="360"/>
      </w:p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9" w15:restartNumberingAfterBreak="0">
    <w:nsid w:val="795F1602"/>
    <w:multiLevelType w:val="hybridMultilevel"/>
    <w:tmpl w:val="AF54A592"/>
    <w:lvl w:ilvl="0" w:tplc="FFFFFFFF">
      <w:start w:val="1"/>
      <w:numFmt w:val="upp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7AE74A20"/>
    <w:multiLevelType w:val="hybridMultilevel"/>
    <w:tmpl w:val="B04E52D6"/>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7FA955E6"/>
    <w:multiLevelType w:val="multilevel"/>
    <w:tmpl w:val="A6A48C2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39466771">
    <w:abstractNumId w:val="1"/>
  </w:num>
  <w:num w:numId="2" w16cid:durableId="2023820902">
    <w:abstractNumId w:val="0"/>
  </w:num>
  <w:num w:numId="3" w16cid:durableId="2015840173">
    <w:abstractNumId w:val="8"/>
  </w:num>
  <w:num w:numId="4" w16cid:durableId="1925143598">
    <w:abstractNumId w:val="10"/>
  </w:num>
  <w:num w:numId="5" w16cid:durableId="1158616217">
    <w:abstractNumId w:val="7"/>
  </w:num>
  <w:num w:numId="6" w16cid:durableId="1008605351">
    <w:abstractNumId w:val="2"/>
  </w:num>
  <w:num w:numId="7" w16cid:durableId="1633289396">
    <w:abstractNumId w:val="6"/>
  </w:num>
  <w:num w:numId="8" w16cid:durableId="1140733346">
    <w:abstractNumId w:val="3"/>
  </w:num>
  <w:num w:numId="9" w16cid:durableId="957219494">
    <w:abstractNumId w:val="4"/>
  </w:num>
  <w:num w:numId="10" w16cid:durableId="676273146">
    <w:abstractNumId w:val="5"/>
  </w:num>
  <w:num w:numId="11" w16cid:durableId="823275006">
    <w:abstractNumId w:val="11"/>
  </w:num>
  <w:num w:numId="12" w16cid:durableId="1928083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67151"/>
    <w:rsid w:val="000B6870"/>
    <w:rsid w:val="000C509F"/>
    <w:rsid w:val="001036A8"/>
    <w:rsid w:val="001101DA"/>
    <w:rsid w:val="001179F0"/>
    <w:rsid w:val="001D1905"/>
    <w:rsid w:val="001D517C"/>
    <w:rsid w:val="001E33E6"/>
    <w:rsid w:val="00221499"/>
    <w:rsid w:val="002676BA"/>
    <w:rsid w:val="00283372"/>
    <w:rsid w:val="002D1CEA"/>
    <w:rsid w:val="002E0FF5"/>
    <w:rsid w:val="002E156D"/>
    <w:rsid w:val="00330A7A"/>
    <w:rsid w:val="003C0164"/>
    <w:rsid w:val="00417EF0"/>
    <w:rsid w:val="00464461"/>
    <w:rsid w:val="00477FC8"/>
    <w:rsid w:val="004C24D0"/>
    <w:rsid w:val="004C7CB9"/>
    <w:rsid w:val="00502594"/>
    <w:rsid w:val="005074F6"/>
    <w:rsid w:val="00536D0C"/>
    <w:rsid w:val="00554438"/>
    <w:rsid w:val="005E66A5"/>
    <w:rsid w:val="00605B4D"/>
    <w:rsid w:val="0065307F"/>
    <w:rsid w:val="006C55A1"/>
    <w:rsid w:val="006E0B85"/>
    <w:rsid w:val="00716CD1"/>
    <w:rsid w:val="00727ABB"/>
    <w:rsid w:val="00745A2A"/>
    <w:rsid w:val="007771EC"/>
    <w:rsid w:val="0079305C"/>
    <w:rsid w:val="007B2C0D"/>
    <w:rsid w:val="007C62F4"/>
    <w:rsid w:val="008535AE"/>
    <w:rsid w:val="00862117"/>
    <w:rsid w:val="00883F54"/>
    <w:rsid w:val="008D73E0"/>
    <w:rsid w:val="00920392"/>
    <w:rsid w:val="00920627"/>
    <w:rsid w:val="00926CF7"/>
    <w:rsid w:val="00944AD0"/>
    <w:rsid w:val="009A0C4C"/>
    <w:rsid w:val="009E6DE8"/>
    <w:rsid w:val="00A055B3"/>
    <w:rsid w:val="00AC1C31"/>
    <w:rsid w:val="00AC4F01"/>
    <w:rsid w:val="00B45E75"/>
    <w:rsid w:val="00B61F10"/>
    <w:rsid w:val="00BE2239"/>
    <w:rsid w:val="00C26026"/>
    <w:rsid w:val="00CA1CDA"/>
    <w:rsid w:val="00CB6F5A"/>
    <w:rsid w:val="00CE135F"/>
    <w:rsid w:val="00D132AE"/>
    <w:rsid w:val="00D17B50"/>
    <w:rsid w:val="00D57761"/>
    <w:rsid w:val="00D869DB"/>
    <w:rsid w:val="00DF10E2"/>
    <w:rsid w:val="00E1364A"/>
    <w:rsid w:val="00E4204D"/>
    <w:rsid w:val="00E743B7"/>
    <w:rsid w:val="00E837BE"/>
    <w:rsid w:val="00EF3301"/>
    <w:rsid w:val="00F8444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paragraph" w:customStyle="1" w:styleId="Normal1">
    <w:name w:val="Normal1"/>
    <w:rsid w:val="004C24D0"/>
    <w:pPr>
      <w:spacing w:after="200" w:line="276"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jpg"/><Relationship Id="rId3" Type="http://schemas.openxmlformats.org/officeDocument/2006/relationships/settings" Target="settings.xml"/><Relationship Id="rId21" Type="http://schemas.openxmlformats.org/officeDocument/2006/relationships/image" Target="media/image14.jp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image" Target="media/image13.png"/><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image" Target="media/image16.png"/><Relationship Id="rId28" Type="http://schemas.openxmlformats.org/officeDocument/2006/relationships/header" Target="header1.xml"/><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footer" Target="footer1.xml"/><Relationship Id="rId8" Type="http://schemas.openxmlformats.org/officeDocument/2006/relationships/hyperlink" Target="mailto:astrid@ciputra.ac.id"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23</Pages>
  <Words>11123</Words>
  <Characters>58695</Characters>
  <Application>Microsoft Office Word</Application>
  <DocSecurity>0</DocSecurity>
  <Lines>1628</Lines>
  <Paragraphs>824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10</cp:revision>
  <cp:lastPrinted>2024-06-11T01:43:00Z</cp:lastPrinted>
  <dcterms:created xsi:type="dcterms:W3CDTF">2024-06-10T14:17:00Z</dcterms:created>
  <dcterms:modified xsi:type="dcterms:W3CDTF">2024-06-11T03:38:00Z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