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108FBDF6" w:rsidR="00C26026" w:rsidRPr="004C7CB9" w:rsidRDefault="00525599" w:rsidP="00C26026">
            <w:pPr>
              <w:jc w:val="both"/>
              <w:rPr>
                <w:rFonts w:asciiTheme="minorHAnsi" w:hAnsiTheme="minorHAnsi" w:cstheme="minorHAnsi"/>
                <w:b/>
                <w:sz w:val="26"/>
                <w:szCs w:val="26"/>
              </w:rPr>
            </w:pPr>
            <w:r w:rsidRPr="00AB4AB4">
              <w:rPr>
                <w:rFonts w:asciiTheme="minorHAnsi" w:hAnsiTheme="minorHAnsi" w:cstheme="minorHAnsi"/>
                <w:b/>
                <w:sz w:val="28"/>
                <w:szCs w:val="28"/>
              </w:rPr>
              <w:t>COMPARATIVE STUDY OF INTIMACY BETWEEN MILLENNIAL VERNACULAR ISLAMIC HABITAT OF M’ZAB AND STANDARDIZED MODERN HABITAT</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50C4E6E" w:rsidR="00D869DB" w:rsidRPr="004C7CB9" w:rsidRDefault="00525599">
            <w:pPr>
              <w:rPr>
                <w:rFonts w:asciiTheme="minorHAnsi" w:hAnsiTheme="minorHAnsi" w:cstheme="minorHAnsi"/>
              </w:rPr>
            </w:pPr>
            <w:r w:rsidRPr="00525599">
              <w:rPr>
                <w:rFonts w:asciiTheme="minorHAnsi" w:hAnsiTheme="minorHAnsi" w:cstheme="minorHAnsi"/>
              </w:rPr>
              <w:t xml:space="preserve">Dahmani </w:t>
            </w:r>
            <w:proofErr w:type="spellStart"/>
            <w:r w:rsidRPr="00525599">
              <w:rPr>
                <w:rFonts w:asciiTheme="minorHAnsi" w:hAnsiTheme="minorHAnsi" w:cstheme="minorHAnsi"/>
              </w:rPr>
              <w:t>Krimo</w:t>
            </w:r>
            <w:r w:rsidRPr="00525599">
              <w:rPr>
                <w:rFonts w:asciiTheme="minorHAnsi" w:hAnsiTheme="minorHAnsi" w:cstheme="minorHAnsi"/>
                <w:vertAlign w:val="superscript"/>
              </w:rPr>
              <w:t>a</w:t>
            </w:r>
            <w:proofErr w:type="spellEnd"/>
            <w:r w:rsidRPr="00525599">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7F9D09E8" w:rsidR="00D869DB" w:rsidRPr="006622CF" w:rsidRDefault="00525599" w:rsidP="00D869DB">
            <w:pPr>
              <w:rPr>
                <w:sz w:val="18"/>
                <w:szCs w:val="18"/>
              </w:rPr>
            </w:pPr>
            <w:proofErr w:type="spellStart"/>
            <w:r w:rsidRPr="00525599">
              <w:rPr>
                <w:sz w:val="18"/>
                <w:szCs w:val="18"/>
                <w:vertAlign w:val="superscript"/>
              </w:rPr>
              <w:t>a</w:t>
            </w:r>
            <w:r w:rsidR="006622CF" w:rsidRPr="006622CF">
              <w:rPr>
                <w:sz w:val="18"/>
                <w:szCs w:val="18"/>
              </w:rPr>
              <w:t>Laboratory</w:t>
            </w:r>
            <w:proofErr w:type="spellEnd"/>
            <w:r w:rsidR="006622CF" w:rsidRPr="006622CF">
              <w:rPr>
                <w:sz w:val="18"/>
                <w:szCs w:val="18"/>
              </w:rPr>
              <w:t xml:space="preserve"> of Environment and Technology for Architecture and cultural Heritage (Lab ETAP), Institute of Architecture and Urban Planning (I.A.U), University Blida 1. Algeria</w:t>
            </w:r>
          </w:p>
          <w:p w14:paraId="4B54932F" w14:textId="34805E91" w:rsidR="00D869DB" w:rsidRPr="004C7CB9" w:rsidRDefault="00D869DB" w:rsidP="00D869DB">
            <w:r w:rsidRPr="004C7CB9">
              <w:rPr>
                <w:sz w:val="18"/>
                <w:szCs w:val="18"/>
              </w:rPr>
              <w:t xml:space="preserve">*Corresponding Author: </w:t>
            </w:r>
            <w:r w:rsidR="00E531E6" w:rsidRPr="00E531E6">
              <w:rPr>
                <w:sz w:val="18"/>
                <w:szCs w:val="18"/>
              </w:rPr>
              <w:t>dahmani_krimo@univ-blida.dz</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96A391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525599">
              <w:rPr>
                <w:rFonts w:asciiTheme="majorHAnsi" w:hAnsiTheme="majorHAnsi" w:cstheme="majorHAnsi"/>
                <w:sz w:val="18"/>
                <w:szCs w:val="18"/>
              </w:rPr>
              <w:t xml:space="preserve"> 8</w:t>
            </w:r>
          </w:p>
          <w:p w14:paraId="5F8B2097" w14:textId="7EF2CFE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525599">
              <w:rPr>
                <w:rFonts w:asciiTheme="majorHAnsi" w:hAnsiTheme="majorHAnsi" w:cstheme="majorHAnsi"/>
                <w:sz w:val="18"/>
                <w:szCs w:val="18"/>
              </w:rPr>
              <w:t xml:space="preserve"> 3</w:t>
            </w:r>
          </w:p>
          <w:p w14:paraId="1727970E" w14:textId="09EBC4B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525599">
              <w:rPr>
                <w:rFonts w:asciiTheme="majorHAnsi" w:hAnsiTheme="majorHAnsi" w:cstheme="majorHAnsi"/>
                <w:sz w:val="18"/>
                <w:szCs w:val="18"/>
              </w:rPr>
              <w:t xml:space="preserve"> </w:t>
            </w:r>
            <w:r w:rsidR="00926CFB">
              <w:rPr>
                <w:rFonts w:asciiTheme="majorHAnsi" w:hAnsiTheme="majorHAnsi" w:cstheme="majorHAnsi"/>
                <w:sz w:val="18"/>
                <w:szCs w:val="18"/>
              </w:rPr>
              <w:t>779-793</w:t>
            </w:r>
          </w:p>
          <w:p w14:paraId="42AC331B" w14:textId="341C1A4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525599">
              <w:rPr>
                <w:rFonts w:asciiTheme="majorHAnsi" w:hAnsiTheme="majorHAnsi" w:cstheme="majorHAnsi"/>
                <w:sz w:val="18"/>
                <w:szCs w:val="18"/>
              </w:rPr>
              <w:t>January 13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25599">
              <w:rPr>
                <w:rFonts w:asciiTheme="majorHAnsi" w:hAnsiTheme="majorHAnsi" w:cstheme="majorHAnsi"/>
                <w:sz w:val="18"/>
                <w:szCs w:val="18"/>
              </w:rPr>
              <w:t>4</w:t>
            </w:r>
          </w:p>
          <w:p w14:paraId="63316A40" w14:textId="2F3C7E1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525599">
              <w:rPr>
                <w:rFonts w:asciiTheme="majorHAnsi" w:hAnsiTheme="majorHAnsi" w:cstheme="majorHAnsi"/>
                <w:sz w:val="18"/>
                <w:szCs w:val="18"/>
              </w:rPr>
              <w:t>May 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25599">
              <w:rPr>
                <w:rFonts w:asciiTheme="majorHAnsi" w:hAnsiTheme="majorHAnsi" w:cstheme="majorHAnsi"/>
                <w:sz w:val="18"/>
                <w:szCs w:val="18"/>
              </w:rPr>
              <w:t>4</w:t>
            </w:r>
          </w:p>
          <w:p w14:paraId="6068623C" w14:textId="10A40AD0"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525599">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25599">
              <w:rPr>
                <w:rFonts w:asciiTheme="majorHAnsi" w:hAnsiTheme="majorHAnsi" w:cstheme="majorHAnsi"/>
                <w:sz w:val="18"/>
                <w:szCs w:val="18"/>
              </w:rPr>
              <w:t>5</w:t>
            </w:r>
          </w:p>
          <w:p w14:paraId="78EB1E49" w14:textId="3F6BF57C"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525599" w:rsidRPr="00525599">
              <w:rPr>
                <w:rFonts w:asciiTheme="majorHAnsi" w:hAnsiTheme="majorHAnsi" w:cstheme="majorHAnsi"/>
                <w:sz w:val="18"/>
                <w:szCs w:val="18"/>
              </w:rPr>
              <w:t>10.18860/</w:t>
            </w:r>
            <w:proofErr w:type="gramStart"/>
            <w:r w:rsidR="00525599" w:rsidRPr="00525599">
              <w:rPr>
                <w:rFonts w:asciiTheme="majorHAnsi" w:hAnsiTheme="majorHAnsi" w:cstheme="majorHAnsi"/>
                <w:sz w:val="18"/>
                <w:szCs w:val="18"/>
              </w:rPr>
              <w:t>jia.v</w:t>
            </w:r>
            <w:proofErr w:type="gramEnd"/>
            <w:r w:rsidR="00525599" w:rsidRPr="00525599">
              <w:rPr>
                <w:rFonts w:asciiTheme="majorHAnsi" w:hAnsiTheme="majorHAnsi" w:cstheme="majorHAnsi"/>
                <w:sz w:val="18"/>
                <w:szCs w:val="18"/>
              </w:rPr>
              <w:t>8i3.25675</w:t>
            </w:r>
          </w:p>
        </w:tc>
        <w:tc>
          <w:tcPr>
            <w:tcW w:w="5671" w:type="dxa"/>
          </w:tcPr>
          <w:p w14:paraId="68C518DA" w14:textId="2FC2F014" w:rsidR="001D517C" w:rsidRPr="00525599" w:rsidRDefault="00525599" w:rsidP="001D517C">
            <w:pPr>
              <w:jc w:val="both"/>
              <w:rPr>
                <w:rFonts w:asciiTheme="majorHAnsi" w:hAnsiTheme="majorHAnsi" w:cstheme="majorHAnsi"/>
                <w:sz w:val="18"/>
                <w:szCs w:val="18"/>
              </w:rPr>
            </w:pPr>
            <w:r w:rsidRPr="00525599">
              <w:rPr>
                <w:rFonts w:asciiTheme="majorHAnsi" w:hAnsiTheme="majorHAnsi" w:cstheme="majorHAnsi"/>
                <w:sz w:val="18"/>
                <w:szCs w:val="18"/>
              </w:rPr>
              <w:t xml:space="preserve">Understanding intimacy within a habitat is crucial to deciphering its human and social dynamics. Human habitation's conceptual and poetic content inspires both the creation and philosophical thinking of societies. Heidegger connected art, space, and architecture of human habitation by responding to the aspirations of their inhabitants. In this sense, private life constitutes a boundary between private and public family life. In Islamic architecture, this sustainable concept is intergenerational, translating sensory experiences into spatial design. We aim to quantify this concept by comparing Islamic and modern architecture. By integrating ophthalmology calculations, those of J. Panero and M. Zelnik, and the interpersonal communication thresholds of Hall and Moore, we calculated the dynamics of spatial and superficial intimacy based on gender. Differences have been observed between </w:t>
            </w:r>
            <w:proofErr w:type="spellStart"/>
            <w:r w:rsidRPr="00525599">
              <w:rPr>
                <w:rFonts w:asciiTheme="majorHAnsi" w:hAnsiTheme="majorHAnsi" w:cstheme="majorHAnsi"/>
                <w:sz w:val="18"/>
                <w:szCs w:val="18"/>
              </w:rPr>
              <w:t>Mozabite</w:t>
            </w:r>
            <w:proofErr w:type="spellEnd"/>
            <w:r w:rsidRPr="00525599">
              <w:rPr>
                <w:rFonts w:asciiTheme="majorHAnsi" w:hAnsiTheme="majorHAnsi" w:cstheme="majorHAnsi"/>
                <w:sz w:val="18"/>
                <w:szCs w:val="18"/>
              </w:rPr>
              <w:t xml:space="preserve"> Islamic architecture in Algeria, recognized as a UNESCO World Heritage Site, and modern architecture. According to Shannon and Weaver, the information is coded messages and measurable quantities. The internalization or exteriorization of intimacy is essential to understand its vernacular or modern typology. The resonance of gender frequencies undoubtedly forms the basis of a relatively effective strategy for protecting privacy within human habitats. This approach facilitated the development of a sensory imprint for the opulent vernacular Islamic habitat of </w:t>
            </w:r>
            <w:proofErr w:type="spellStart"/>
            <w:r w:rsidRPr="00525599">
              <w:rPr>
                <w:rFonts w:asciiTheme="majorHAnsi" w:hAnsiTheme="majorHAnsi" w:cstheme="majorHAnsi"/>
                <w:sz w:val="18"/>
                <w:szCs w:val="18"/>
              </w:rPr>
              <w:t>M'Zab</w:t>
            </w:r>
            <w:proofErr w:type="spellEnd"/>
            <w:r w:rsidRPr="00525599">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5ACC6776" w:rsidR="001D517C" w:rsidRPr="004C7CB9" w:rsidRDefault="00525599" w:rsidP="001D517C">
            <w:pPr>
              <w:jc w:val="both"/>
              <w:rPr>
                <w:rFonts w:asciiTheme="majorHAnsi" w:hAnsiTheme="majorHAnsi" w:cstheme="majorHAnsi"/>
                <w:sz w:val="18"/>
                <w:szCs w:val="18"/>
                <w:lang w:val="en-US"/>
              </w:rPr>
            </w:pPr>
            <w:r w:rsidRPr="00525599">
              <w:rPr>
                <w:rFonts w:asciiTheme="majorHAnsi" w:hAnsiTheme="majorHAnsi" w:cstheme="majorHAnsi"/>
                <w:sz w:val="18"/>
                <w:szCs w:val="18"/>
                <w:lang w:val="en-US"/>
              </w:rPr>
              <w:t>Habitat; Islamic Vernacular; Mathematical Calculation;</w:t>
            </w:r>
            <w:r>
              <w:rPr>
                <w:rFonts w:asciiTheme="majorHAnsi" w:hAnsiTheme="majorHAnsi" w:cstheme="majorHAnsi"/>
                <w:sz w:val="18"/>
                <w:szCs w:val="18"/>
                <w:lang w:val="en-US"/>
              </w:rPr>
              <w:t xml:space="preserve"> M</w:t>
            </w:r>
            <w:r w:rsidRPr="00525599">
              <w:rPr>
                <w:rFonts w:asciiTheme="majorHAnsi" w:hAnsiTheme="majorHAnsi" w:cstheme="majorHAnsi"/>
                <w:sz w:val="18"/>
                <w:szCs w:val="18"/>
                <w:lang w:val="en-US"/>
              </w:rPr>
              <w:t>odern Habitat; Surface Intimacy; Vector Intimacy</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A4A692B"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2998857F" w14:textId="77777777" w:rsidR="00525599" w:rsidRPr="00525599" w:rsidRDefault="00525599" w:rsidP="00525599">
      <w:pPr>
        <w:ind w:firstLine="284"/>
        <w:jc w:val="both"/>
        <w:rPr>
          <w:sz w:val="20"/>
          <w:szCs w:val="20"/>
        </w:rPr>
      </w:pPr>
      <w:r w:rsidRPr="00525599">
        <w:rPr>
          <w:sz w:val="20"/>
          <w:szCs w:val="20"/>
        </w:rPr>
        <w:t>The architectural design of the house ensures the privacy of the families. The separation between families' private and public life is guaranteed by intimacy, notably through visual barriers. For Heidegger, the purpose of every building is to provide space for dwelling, where the relationship between building and dwelling is referred to as "means" and "end"; primarily, "buildings house man" [</w:t>
      </w:r>
      <w:r w:rsidRPr="00525599">
        <w:rPr>
          <w:sz w:val="20"/>
          <w:szCs w:val="20"/>
          <w:lang w:bidi="ar-DZ"/>
        </w:rPr>
        <w:t>1</w:t>
      </w:r>
      <w:r w:rsidRPr="00525599">
        <w:rPr>
          <w:sz w:val="20"/>
          <w:szCs w:val="20"/>
        </w:rPr>
        <w:t>]. Privacy is a critical sociological category for understanding the collective recognition of people's emotions as it affects how emotions are considered relevant and legitimate in public discussions of social issues [2]. Muslim societies take the separation of private and public life as their primary principle of spatial organization. The architecture of the habitat embodies a language. Heidegger stresses the role of language in comprehending not only our ideas but also our surroundings. Heidegger wants to remind us that our everyday life consists of concrete things rather than the abstractions of science [</w:t>
      </w:r>
      <w:r w:rsidRPr="00525599">
        <w:rPr>
          <w:sz w:val="20"/>
          <w:szCs w:val="20"/>
          <w:lang w:bidi="ar-DZ"/>
        </w:rPr>
        <w:t>3</w:t>
      </w:r>
      <w:r w:rsidRPr="00525599">
        <w:rPr>
          <w:sz w:val="20"/>
          <w:szCs w:val="20"/>
        </w:rPr>
        <w:t xml:space="preserve">]. </w:t>
      </w:r>
    </w:p>
    <w:p w14:paraId="5B461F1E" w14:textId="3B16E2FB" w:rsidR="00525599" w:rsidRPr="00525599" w:rsidRDefault="00525599" w:rsidP="00525599">
      <w:pPr>
        <w:ind w:firstLine="284"/>
        <w:jc w:val="both"/>
        <w:rPr>
          <w:sz w:val="20"/>
          <w:szCs w:val="20"/>
        </w:rPr>
      </w:pPr>
      <w:r w:rsidRPr="00525599">
        <w:rPr>
          <w:sz w:val="20"/>
          <w:szCs w:val="20"/>
        </w:rPr>
        <w:t xml:space="preserve">"Building and thinking are, each in its way, inescapable for dwelling" [1]. The exercise of thinking about spatial relations is a dwelling relation with space [4]. Our ability to form intimate connections with others is a fundamental aspect of our existence and is crucial for leading a fulfilling life [5]. Home is a collection and concretion of personal images of protection and intimacy that help us recognize and remember who we are [6]. Intimacy is seen as a solely sensory concept. Our attempt at calculating definitions was based on understanding the interactive spatial relations between the inhabitants of a vernacular and modern dwelling. This compares two design approaches to </w:t>
      </w:r>
      <w:r w:rsidRPr="00525599">
        <w:rPr>
          <w:sz w:val="20"/>
          <w:szCs w:val="20"/>
        </w:rPr>
        <w:lastRenderedPageBreak/>
        <w:t xml:space="preserve">Muslim vernacular and modern European intimacy. Intimacy transcends the sphere of the physical space of private space to become a </w:t>
      </w:r>
      <w:proofErr w:type="spellStart"/>
      <w:r w:rsidRPr="00525599">
        <w:rPr>
          <w:sz w:val="20"/>
          <w:szCs w:val="20"/>
        </w:rPr>
        <w:t>self-centered</w:t>
      </w:r>
      <w:proofErr w:type="spellEnd"/>
      <w:r w:rsidRPr="00525599">
        <w:rPr>
          <w:sz w:val="20"/>
          <w:szCs w:val="20"/>
        </w:rPr>
        <w:t>, intellectual attitude [7]. The private space is an invisible space to the eyes of others. The intimacy between oneself and the other also passes through the twisting of language to inscribe the desire for a private language within the standard and stereotyped language [8]. The feeling of the universality of intimacy has been brought about by certain novelists of the century who aimed to become the new historians of this intimate microcosm. Each of them, in their own way, defends and exploits the epistemological value of personal accounts. George Sand argues in The History of My Life that each person's intimate history is part of humanity, which makes sharing personal experiences not only legitimate but also desirable because it benefits the community</w:t>
      </w:r>
      <w:r w:rsidRPr="00525599">
        <w:rPr>
          <w:sz w:val="20"/>
          <w:szCs w:val="20"/>
          <w:lang w:bidi="ar-DZ"/>
        </w:rPr>
        <w:t xml:space="preserve"> </w:t>
      </w:r>
      <w:r w:rsidRPr="00525599">
        <w:rPr>
          <w:sz w:val="20"/>
          <w:szCs w:val="20"/>
        </w:rPr>
        <w:t>[9].</w:t>
      </w:r>
    </w:p>
    <w:p w14:paraId="2C24B4C4" w14:textId="77777777" w:rsidR="00525599" w:rsidRPr="00525599" w:rsidRDefault="00525599" w:rsidP="00525599">
      <w:pPr>
        <w:ind w:firstLine="284"/>
        <w:jc w:val="both"/>
        <w:rPr>
          <w:sz w:val="20"/>
          <w:szCs w:val="20"/>
        </w:rPr>
      </w:pPr>
      <w:r w:rsidRPr="00525599">
        <w:rPr>
          <w:sz w:val="20"/>
          <w:szCs w:val="20"/>
        </w:rPr>
        <w:t xml:space="preserve">In this sense, home is an expression of personality and family as well as their very unique patterns of life. The strict dissociation of public and private spaces increases the feeling of intimacy [10]. The close correlation between physical space and social order has been identified since the early days of Sociology and Anthropology as an essential key to reading human societies [11]. The Saharan and millennial habitat of the </w:t>
      </w:r>
      <w:proofErr w:type="spellStart"/>
      <w:r w:rsidRPr="00525599">
        <w:rPr>
          <w:sz w:val="20"/>
          <w:szCs w:val="20"/>
        </w:rPr>
        <w:t>M'zab</w:t>
      </w:r>
      <w:proofErr w:type="spellEnd"/>
      <w:r w:rsidRPr="00525599">
        <w:rPr>
          <w:sz w:val="20"/>
          <w:szCs w:val="20"/>
        </w:rPr>
        <w:t xml:space="preserve"> Valley is represented as a user manual whose intimacy is expressed through family organizational core under the rules of the Muslim religion. The </w:t>
      </w:r>
      <w:proofErr w:type="spellStart"/>
      <w:r w:rsidRPr="00525599">
        <w:rPr>
          <w:sz w:val="20"/>
          <w:szCs w:val="20"/>
        </w:rPr>
        <w:t>M'Zab</w:t>
      </w:r>
      <w:proofErr w:type="spellEnd"/>
      <w:r w:rsidRPr="00525599">
        <w:rPr>
          <w:sz w:val="20"/>
          <w:szCs w:val="20"/>
        </w:rPr>
        <w:t xml:space="preserve"> Valley, which was classified as a World Heritage site by </w:t>
      </w:r>
      <w:proofErr w:type="spellStart"/>
      <w:r w:rsidRPr="00525599">
        <w:rPr>
          <w:sz w:val="20"/>
          <w:szCs w:val="20"/>
        </w:rPr>
        <w:t>Unesco</w:t>
      </w:r>
      <w:proofErr w:type="spellEnd"/>
      <w:r w:rsidRPr="00525599">
        <w:rPr>
          <w:sz w:val="20"/>
          <w:szCs w:val="20"/>
        </w:rPr>
        <w:t xml:space="preserve"> in 1982, is conceived as an unspoiled, simple, and functional city perfectly adapted to the arid environment in which it has been established. The book of </w:t>
      </w:r>
      <w:proofErr w:type="spellStart"/>
      <w:r w:rsidRPr="00525599">
        <w:rPr>
          <w:sz w:val="20"/>
          <w:szCs w:val="20"/>
        </w:rPr>
        <w:t>Neufert</w:t>
      </w:r>
      <w:proofErr w:type="spellEnd"/>
      <w:r w:rsidRPr="00525599">
        <w:rPr>
          <w:sz w:val="20"/>
          <w:szCs w:val="20"/>
        </w:rPr>
        <w:t xml:space="preserve"> Ernest emphasizes privacy and home, but for a modern society. Intimacy is the key to understanding the design of their tightly packed homes. Intimacy lies in the capacity of the human being to meet himself, occupy his interior, and discover and affirm his personality better [7]. The buildings and artworks that adorn our planet are more than just impressions for human habitation. They are a reflection of our existence as autonomous arrangements of space and place [12].</w:t>
      </w:r>
    </w:p>
    <w:p w14:paraId="17378824" w14:textId="77777777" w:rsidR="00525599" w:rsidRPr="00525599" w:rsidRDefault="00525599" w:rsidP="00525599">
      <w:pPr>
        <w:ind w:firstLine="284"/>
        <w:jc w:val="both"/>
        <w:rPr>
          <w:sz w:val="20"/>
          <w:szCs w:val="20"/>
        </w:rPr>
      </w:pPr>
      <w:r w:rsidRPr="00525599">
        <w:rPr>
          <w:sz w:val="20"/>
          <w:szCs w:val="20"/>
        </w:rPr>
        <w:t xml:space="preserve">In this sense, house is an appropriate space supporting the "individual" identity [13]. It promotes both intimacy and socialization [14]. In this regard, feeling being habituated is a spatial and architectural answer, studied gesture, body movement, and a social structure that puts its training unit first. Forstie's emphasis on the social context of emotions is a crucial aspect of Forstie's work [15]. The proposition is to conceive intimacy as a distinct social relationship composed of effect, knowledge, mutual action, and norm. This fourfold composition connects structural and interactive components of feelings with normative frameworks in which emotions are both felt and articulated [2].  </w:t>
      </w:r>
    </w:p>
    <w:p w14:paraId="486E84C0" w14:textId="77777777" w:rsidR="00525599" w:rsidRPr="00525599" w:rsidRDefault="00525599" w:rsidP="00525599">
      <w:pPr>
        <w:ind w:firstLine="284"/>
        <w:jc w:val="both"/>
        <w:rPr>
          <w:sz w:val="20"/>
          <w:szCs w:val="20"/>
        </w:rPr>
      </w:pPr>
      <w:r w:rsidRPr="00525599">
        <w:rPr>
          <w:sz w:val="20"/>
          <w:szCs w:val="20"/>
        </w:rPr>
        <w:t xml:space="preserve">The intimate space is a gendered space to be architected with calculations for family members and guests. An outsider (female or male) will influence this intimacy. The first contact that provokes intimacy is the visual and architectural field, then sound, adoration, touch, and taste. The eye is essential to understand the architecture of intimacy from the visual field because one can be more comfortable in front of a blind person. The intimist needs to describe himself/herself in a spatiotemporal </w:t>
      </w:r>
      <w:proofErr w:type="spellStart"/>
      <w:r w:rsidRPr="00525599">
        <w:rPr>
          <w:sz w:val="20"/>
          <w:szCs w:val="20"/>
        </w:rPr>
        <w:t>scenographic</w:t>
      </w:r>
      <w:proofErr w:type="spellEnd"/>
      <w:r w:rsidRPr="00525599">
        <w:rPr>
          <w:sz w:val="20"/>
          <w:szCs w:val="20"/>
        </w:rPr>
        <w:t xml:space="preserve"> device that he/she tends to his/her correspondent or himself/herself as the essential prerequisite to generating the effect of intimacy [9]. Intimacy has also become a central sociological concept that helps us understand the way subjective and collective levels of social action are regulated by each other [2]. </w:t>
      </w:r>
    </w:p>
    <w:p w14:paraId="52E79204" w14:textId="77777777" w:rsidR="00525599" w:rsidRPr="00525599" w:rsidRDefault="00525599" w:rsidP="00525599">
      <w:pPr>
        <w:ind w:firstLine="284"/>
        <w:jc w:val="both"/>
        <w:rPr>
          <w:sz w:val="20"/>
          <w:szCs w:val="20"/>
        </w:rPr>
      </w:pPr>
      <w:r w:rsidRPr="00525599">
        <w:rPr>
          <w:sz w:val="20"/>
          <w:szCs w:val="20"/>
        </w:rPr>
        <w:t>Dwelling places are also pronounced and written as "</w:t>
      </w:r>
      <w:proofErr w:type="spellStart"/>
      <w:r w:rsidRPr="00525599">
        <w:rPr>
          <w:sz w:val="20"/>
          <w:szCs w:val="20"/>
        </w:rPr>
        <w:t>Masken</w:t>
      </w:r>
      <w:proofErr w:type="spellEnd"/>
      <w:r w:rsidRPr="00525599">
        <w:rPr>
          <w:sz w:val="20"/>
          <w:szCs w:val="20"/>
        </w:rPr>
        <w:t>." in the Quran, the word "</w:t>
      </w:r>
      <w:proofErr w:type="spellStart"/>
      <w:r w:rsidRPr="00525599">
        <w:rPr>
          <w:sz w:val="20"/>
          <w:szCs w:val="20"/>
        </w:rPr>
        <w:t>Masken</w:t>
      </w:r>
      <w:proofErr w:type="spellEnd"/>
      <w:r w:rsidRPr="00525599">
        <w:rPr>
          <w:sz w:val="20"/>
          <w:szCs w:val="20"/>
        </w:rPr>
        <w:t xml:space="preserve">" highlights a new dimension of understanding the phrase dwelling [4]. "He who created you from the soul and created from it its mate that he might dwell in security with her" [16]. In Islamic vernacular architecture, intimacy is produced by inherited practices. In the examples of </w:t>
      </w:r>
      <w:proofErr w:type="spellStart"/>
      <w:r w:rsidRPr="00525599">
        <w:rPr>
          <w:sz w:val="20"/>
          <w:szCs w:val="20"/>
        </w:rPr>
        <w:t>Neufert's</w:t>
      </w:r>
      <w:proofErr w:type="spellEnd"/>
      <w:r w:rsidRPr="00525599">
        <w:rPr>
          <w:sz w:val="20"/>
          <w:szCs w:val="20"/>
        </w:rPr>
        <w:t xml:space="preserve"> guide, as references, intimacy is scientifically created. Individual practices such as sleeping, dressing, being alone or as a couple or with children, and being with relatives represent foundations for a calculable design. For individuals and groups, to feel "at home" or to "make home" involves access to rights and resources, which are not distributed equally among all members of society [17]. Homes delineate the realms of intimacy and public life. It is frustrating to live in a space we cannot recognize or mark as our territory [6].</w:t>
      </w:r>
    </w:p>
    <w:p w14:paraId="0D39197C" w14:textId="77777777" w:rsidR="00525599" w:rsidRDefault="00525599" w:rsidP="0079305C">
      <w:pPr>
        <w:ind w:firstLine="284"/>
        <w:jc w:val="both"/>
        <w:rPr>
          <w:rFonts w:asciiTheme="majorHAnsi" w:hAnsiTheme="majorHAnsi" w:cstheme="majorHAnsi"/>
          <w:sz w:val="20"/>
          <w:szCs w:val="20"/>
        </w:rPr>
      </w:pPr>
    </w:p>
    <w:p w14:paraId="1B212354" w14:textId="7BFC5CE3" w:rsidR="00525599" w:rsidRDefault="00525599" w:rsidP="00525599">
      <w:pPr>
        <w:pStyle w:val="ListParagraph"/>
        <w:numPr>
          <w:ilvl w:val="1"/>
          <w:numId w:val="2"/>
        </w:numPr>
        <w:ind w:left="567" w:hanging="284"/>
        <w:jc w:val="both"/>
        <w:rPr>
          <w:rFonts w:asciiTheme="minorHAnsi" w:hAnsiTheme="minorHAnsi" w:cstheme="minorHAnsi"/>
          <w:b/>
          <w:bCs/>
          <w:sz w:val="18"/>
          <w:szCs w:val="18"/>
        </w:rPr>
      </w:pPr>
      <w:r w:rsidRPr="00525599">
        <w:rPr>
          <w:rFonts w:asciiTheme="minorHAnsi" w:hAnsiTheme="minorHAnsi" w:cstheme="minorHAnsi"/>
          <w:b/>
          <w:bCs/>
          <w:sz w:val="18"/>
          <w:szCs w:val="18"/>
        </w:rPr>
        <w:t>RESEARCH PROBLEM: HABITAT AND INTIMACY</w:t>
      </w:r>
    </w:p>
    <w:p w14:paraId="0651A98A" w14:textId="77777777" w:rsidR="00525599" w:rsidRPr="00525599" w:rsidRDefault="00525599" w:rsidP="00525599">
      <w:pPr>
        <w:ind w:left="284" w:firstLine="283"/>
        <w:jc w:val="both"/>
        <w:rPr>
          <w:rFonts w:ascii="Century Gothic" w:hAnsi="Century Gothic" w:cstheme="majorBidi"/>
          <w:color w:val="000000" w:themeColor="text1"/>
          <w:sz w:val="18"/>
          <w:szCs w:val="18"/>
        </w:rPr>
      </w:pPr>
      <w:r w:rsidRPr="00525599">
        <w:rPr>
          <w:rFonts w:ascii="Century Gothic" w:hAnsi="Century Gothic" w:cstheme="majorBidi"/>
          <w:color w:val="000000" w:themeColor="text1"/>
          <w:sz w:val="18"/>
          <w:szCs w:val="18"/>
        </w:rPr>
        <w:t xml:space="preserve">Home is synonymous with intimate space. The fascination of the world of personal intimacy is so great that I </w:t>
      </w:r>
      <w:proofErr w:type="gramStart"/>
      <w:r w:rsidRPr="00525599">
        <w:rPr>
          <w:rFonts w:ascii="Century Gothic" w:hAnsi="Century Gothic" w:cstheme="majorBidi"/>
          <w:color w:val="000000" w:themeColor="text1"/>
          <w:sz w:val="18"/>
          <w:szCs w:val="18"/>
        </w:rPr>
        <w:t>recalls</w:t>
      </w:r>
      <w:proofErr w:type="gramEnd"/>
      <w:r w:rsidRPr="00525599">
        <w:rPr>
          <w:rFonts w:ascii="Century Gothic" w:hAnsi="Century Gothic" w:cstheme="majorBidi"/>
          <w:color w:val="000000" w:themeColor="text1"/>
          <w:sz w:val="18"/>
          <w:szCs w:val="18"/>
        </w:rPr>
        <w:t xml:space="preserve"> the AD Magazine in the late 1960s reported on a minute theatre in New York. The audience was watching the daily life of an average American family living in a rented flat through a one-directional mirror, unaware of being on stage. The theatre was open 24 hours a day and continuously sold out until it was closed by the authorities as inhuman [6]. </w:t>
      </w:r>
    </w:p>
    <w:p w14:paraId="05E1CB2F" w14:textId="77777777" w:rsidR="00525599" w:rsidRPr="00525599" w:rsidRDefault="00525599" w:rsidP="00525599">
      <w:pPr>
        <w:ind w:left="284" w:firstLine="283"/>
        <w:jc w:val="both"/>
        <w:rPr>
          <w:rFonts w:ascii="Century Gothic" w:hAnsi="Century Gothic" w:cstheme="majorBidi"/>
          <w:color w:val="000000" w:themeColor="text1"/>
          <w:sz w:val="18"/>
          <w:szCs w:val="18"/>
        </w:rPr>
      </w:pPr>
      <w:r w:rsidRPr="00525599">
        <w:rPr>
          <w:rFonts w:ascii="Century Gothic" w:hAnsi="Century Gothic" w:cstheme="majorBidi"/>
          <w:color w:val="000000" w:themeColor="text1"/>
          <w:sz w:val="18"/>
          <w:szCs w:val="18"/>
        </w:rPr>
        <w:t xml:space="preserve">The importance of this subject has been explained by a book published for private life and intimacy: A History of Private Life, Volumes I-IV [18]. We ask the question of calculating intimacy from the vectorial and surface understanding of the movement of the human eye. Each movement covers a surface and a trajectory when crossing with the others. In this sense, the visual field helps us in the mathematical calculations of graphic intimacy. Sound intimacy is ensured by the construction materials, the distances, and the excellent intensity of the closing and opening systems inside and </w:t>
      </w:r>
      <w:r w:rsidRPr="00525599">
        <w:rPr>
          <w:rFonts w:ascii="Century Gothic" w:hAnsi="Century Gothic" w:cstheme="majorBidi"/>
          <w:color w:val="000000" w:themeColor="text1"/>
          <w:sz w:val="18"/>
          <w:szCs w:val="18"/>
        </w:rPr>
        <w:lastRenderedPageBreak/>
        <w:t xml:space="preserve">outside. The issue of privacy comes before the issue of housing quality. Nomads are satisfied by the assurance of confidentiality in their tents. </w:t>
      </w:r>
    </w:p>
    <w:p w14:paraId="423C7874" w14:textId="088AD5EF" w:rsidR="00525599" w:rsidRDefault="00525599" w:rsidP="00525599">
      <w:pPr>
        <w:pStyle w:val="HTMLPreformatted"/>
        <w:ind w:left="284" w:firstLine="283"/>
        <w:jc w:val="both"/>
        <w:rPr>
          <w:rFonts w:ascii="Century Gothic" w:eastAsiaTheme="minorHAnsi" w:hAnsi="Century Gothic" w:cstheme="majorBidi"/>
          <w:color w:val="000000" w:themeColor="text1"/>
          <w:sz w:val="18"/>
          <w:szCs w:val="18"/>
          <w:lang w:val="en-US" w:eastAsia="en-US"/>
        </w:rPr>
      </w:pPr>
      <w:r w:rsidRPr="00525599">
        <w:rPr>
          <w:rFonts w:ascii="Century Gothic" w:eastAsiaTheme="minorHAnsi" w:hAnsi="Century Gothic" w:cstheme="majorBidi"/>
          <w:color w:val="000000" w:themeColor="text1"/>
          <w:sz w:val="18"/>
          <w:szCs w:val="18"/>
          <w:lang w:val="en-US" w:eastAsia="en-US"/>
        </w:rPr>
        <w:t>The capacity for emotional intimacy is essential to genuinely fulfilling relationships and having an uncommonly vital life in which awareness, passion, love, action, and integrity function as one [19]. The gendered relationship between inhabitants/guests/habitat/intimacy is primary and complex. The family organization remains, despite many transformations it has undergone, a central pillar of contemporary social functioning</w:t>
      </w:r>
      <w:r w:rsidRPr="00525599">
        <w:rPr>
          <w:rFonts w:ascii="Century Gothic" w:eastAsiaTheme="minorHAnsi" w:hAnsi="Century Gothic" w:cstheme="majorBidi"/>
          <w:color w:val="FF0000"/>
          <w:sz w:val="18"/>
          <w:szCs w:val="18"/>
          <w:lang w:val="en-US" w:eastAsia="en-US"/>
        </w:rPr>
        <w:t xml:space="preserve"> </w:t>
      </w:r>
      <w:r w:rsidRPr="00525599">
        <w:rPr>
          <w:rFonts w:ascii="Century Gothic" w:eastAsiaTheme="minorHAnsi" w:hAnsi="Century Gothic" w:cstheme="majorBidi"/>
          <w:color w:val="000000" w:themeColor="text1"/>
          <w:sz w:val="18"/>
          <w:szCs w:val="18"/>
          <w:lang w:val="en-US" w:eastAsia="en-US"/>
        </w:rPr>
        <w:t xml:space="preserve">[20]. The habitat must keep its particularities. The space of intimacy is the empty environment that allows people to move freely without being crossed by others. Intimacy gives the inhabitants a real sense of freedom and well-being. We approach each other with careful reserve and will only begin fully opening up to one another once we have determined that we pose no threats [21]. Intimacy can, therefore, be internalized and externalized since, 'like solitary intimacy, co-presence intimacy tends to unravel the social armor conducive to self-revelation and unveiled authenticity [7]. How can we define and mathematically calculate intimacy in the two contexts? </w:t>
      </w:r>
      <w:r w:rsidRPr="00525599">
        <w:rPr>
          <w:rFonts w:ascii="Century Gothic" w:eastAsiaTheme="minorHAnsi" w:hAnsi="Century Gothic" w:cstheme="majorBidi"/>
          <w:sz w:val="18"/>
          <w:szCs w:val="18"/>
          <w:lang w:val="en-US" w:eastAsia="en-US"/>
        </w:rPr>
        <w:t xml:space="preserve">The first is the ancient Islamic habitat of </w:t>
      </w:r>
      <w:proofErr w:type="spellStart"/>
      <w:r w:rsidRPr="00525599">
        <w:rPr>
          <w:rFonts w:ascii="Century Gothic" w:eastAsiaTheme="minorHAnsi" w:hAnsi="Century Gothic" w:cstheme="majorBidi"/>
          <w:sz w:val="18"/>
          <w:szCs w:val="18"/>
          <w:lang w:val="en-US" w:eastAsia="en-US"/>
        </w:rPr>
        <w:t>M’zab</w:t>
      </w:r>
      <w:proofErr w:type="spellEnd"/>
      <w:r w:rsidRPr="00525599">
        <w:rPr>
          <w:rFonts w:ascii="Century Gothic" w:eastAsiaTheme="minorHAnsi" w:hAnsi="Century Gothic" w:cstheme="majorBidi"/>
          <w:sz w:val="18"/>
          <w:szCs w:val="18"/>
          <w:lang w:val="en-US" w:eastAsia="en-US"/>
        </w:rPr>
        <w:t>, and the second is the conventional and modern habitat</w:t>
      </w:r>
      <w:r w:rsidRPr="00525599">
        <w:rPr>
          <w:rFonts w:ascii="Century Gothic" w:eastAsiaTheme="minorHAnsi" w:hAnsi="Century Gothic" w:cstheme="majorBidi"/>
          <w:color w:val="000000" w:themeColor="text1"/>
          <w:sz w:val="18"/>
          <w:szCs w:val="18"/>
          <w:lang w:val="en-US" w:eastAsia="en-US"/>
        </w:rPr>
        <w:t xml:space="preserve">. How is superficial or vector intimacy presented in the two cases of conceptualization influenced by their contexts? "In other words, we have to give thought to the thingness of things to arrive at a total vision of our world" </w:t>
      </w:r>
      <w:r w:rsidRPr="00525599">
        <w:rPr>
          <w:rFonts w:ascii="Century Gothic" w:hAnsi="Century Gothic" w:cstheme="majorBidi"/>
          <w:color w:val="000000" w:themeColor="text1"/>
          <w:sz w:val="18"/>
          <w:szCs w:val="18"/>
          <w:lang w:val="en-US"/>
        </w:rPr>
        <w:t>[3]</w:t>
      </w:r>
      <w:r w:rsidRPr="00525599">
        <w:rPr>
          <w:rFonts w:ascii="Century Gothic" w:hAnsi="Century Gothic" w:cstheme="majorBidi" w:hint="cs"/>
          <w:color w:val="000000" w:themeColor="text1"/>
          <w:sz w:val="18"/>
          <w:szCs w:val="18"/>
          <w:rtl/>
        </w:rPr>
        <w:t>.</w:t>
      </w:r>
      <w:r w:rsidRPr="00D61EF5">
        <w:rPr>
          <w:rFonts w:ascii="Century Gothic" w:eastAsiaTheme="minorHAnsi" w:hAnsi="Century Gothic" w:cstheme="majorBidi"/>
          <w:color w:val="000000" w:themeColor="text1"/>
          <w:sz w:val="18"/>
          <w:szCs w:val="18"/>
          <w:lang w:val="en-US" w:eastAsia="en-US"/>
        </w:rPr>
        <w:t xml:space="preserve"> </w:t>
      </w:r>
    </w:p>
    <w:p w14:paraId="362CEBD2" w14:textId="77777777" w:rsidR="00525599" w:rsidRPr="003D2A24" w:rsidRDefault="00525599" w:rsidP="00525599">
      <w:pPr>
        <w:pStyle w:val="HTMLPreformatted"/>
        <w:ind w:left="284" w:firstLine="283"/>
        <w:jc w:val="both"/>
        <w:rPr>
          <w:rFonts w:ascii="Century Gothic" w:eastAsiaTheme="minorHAnsi" w:hAnsi="Century Gothic" w:cstheme="majorBidi"/>
          <w:color w:val="000000" w:themeColor="text1"/>
          <w:sz w:val="18"/>
          <w:szCs w:val="18"/>
          <w:lang w:val="en-US" w:eastAsia="en-US"/>
        </w:rPr>
      </w:pPr>
    </w:p>
    <w:p w14:paraId="4DCC454A" w14:textId="12E215C8" w:rsidR="00525599" w:rsidRDefault="00525599" w:rsidP="0052559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27B38936" w14:textId="77777777" w:rsidR="00525599" w:rsidRPr="00525599" w:rsidRDefault="00525599" w:rsidP="00525599">
      <w:pPr>
        <w:ind w:firstLine="284"/>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Mathematical understanding aims to allow the numerical reading of realistic and physical sensory solutions. To conceive intimacy is a testing of encounter of oneself and others in a more or less defined space within which intimate friends, spouses, lovers, and parents experience affinity and sharing of thought, emotional closeness as well as self-revelation as if intimacy participates in the process of ascension to the other and to oneself [7]. For a family's private and everyday life, the house's intimate space is conceptualized in a way where "</w:t>
      </w:r>
      <w:r w:rsidRPr="00525599">
        <w:rPr>
          <w:rFonts w:asciiTheme="majorHAnsi" w:hAnsiTheme="majorHAnsi" w:cstheme="majorHAnsi"/>
          <w:i/>
          <w:iCs/>
          <w:color w:val="000000" w:themeColor="text1"/>
          <w:sz w:val="20"/>
          <w:szCs w:val="20"/>
        </w:rPr>
        <w:t>the man finds his reason for being and his nature</w:t>
      </w:r>
      <w:r w:rsidRPr="00525599">
        <w:rPr>
          <w:rFonts w:asciiTheme="majorHAnsi" w:hAnsiTheme="majorHAnsi" w:cstheme="majorHAnsi"/>
          <w:color w:val="000000" w:themeColor="text1"/>
          <w:sz w:val="20"/>
          <w:szCs w:val="20"/>
        </w:rPr>
        <w:t xml:space="preserve">" [22]. This </w:t>
      </w:r>
      <w:r w:rsidRPr="00525599">
        <w:rPr>
          <w:rFonts w:asciiTheme="majorHAnsi" w:hAnsiTheme="majorHAnsi" w:cstheme="majorHAnsi"/>
          <w:sz w:val="20"/>
          <w:szCs w:val="20"/>
        </w:rPr>
        <w:t>paper</w:t>
      </w:r>
      <w:r w:rsidRPr="00525599">
        <w:rPr>
          <w:rFonts w:asciiTheme="majorHAnsi" w:hAnsiTheme="majorHAnsi" w:cstheme="majorHAnsi"/>
          <w:color w:val="000000" w:themeColor="text1"/>
          <w:sz w:val="20"/>
          <w:szCs w:val="20"/>
        </w:rPr>
        <w:t xml:space="preserve"> speaks about the intimacy in the interior space. It is about the spaces that we share with family members and guests. Our usual construal of intimacy involves the projection of a horizon marking off 'us' and 'them,' the sphere of entirely open vulnerability and that of regulated self-protection [21]. The visual intimacy architected for centuries is concretized in the annoyance of walls and ceilings. The design is to be revealed through movement patterns and the use of spaces. Each society and each era </w:t>
      </w:r>
      <w:proofErr w:type="gramStart"/>
      <w:r w:rsidRPr="00525599">
        <w:rPr>
          <w:rFonts w:asciiTheme="majorHAnsi" w:hAnsiTheme="majorHAnsi" w:cstheme="majorHAnsi"/>
          <w:color w:val="000000" w:themeColor="text1"/>
          <w:sz w:val="20"/>
          <w:szCs w:val="20"/>
        </w:rPr>
        <w:t>has</w:t>
      </w:r>
      <w:proofErr w:type="gramEnd"/>
      <w:r w:rsidRPr="00525599">
        <w:rPr>
          <w:rFonts w:asciiTheme="majorHAnsi" w:hAnsiTheme="majorHAnsi" w:cstheme="majorHAnsi"/>
          <w:color w:val="000000" w:themeColor="text1"/>
          <w:sz w:val="20"/>
          <w:szCs w:val="20"/>
        </w:rPr>
        <w:t xml:space="preserve"> its patterns of space arrangement and dynamic patterns that are to be respected according to social aspirations.</w:t>
      </w:r>
    </w:p>
    <w:p w14:paraId="2DA3A0BA" w14:textId="77777777" w:rsidR="00525599" w:rsidRPr="00525599" w:rsidRDefault="00525599" w:rsidP="00525599">
      <w:pPr>
        <w:ind w:firstLine="284"/>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 xml:space="preserve">Sustainable vernacular architecture responds </w:t>
      </w:r>
      <w:proofErr w:type="spellStart"/>
      <w:r w:rsidRPr="00525599">
        <w:rPr>
          <w:rFonts w:asciiTheme="majorHAnsi" w:hAnsiTheme="majorHAnsi" w:cstheme="majorHAnsi"/>
          <w:color w:val="000000" w:themeColor="text1"/>
          <w:sz w:val="20"/>
          <w:szCs w:val="20"/>
        </w:rPr>
        <w:t>favorably</w:t>
      </w:r>
      <w:proofErr w:type="spellEnd"/>
      <w:r w:rsidRPr="00525599">
        <w:rPr>
          <w:rFonts w:asciiTheme="majorHAnsi" w:hAnsiTheme="majorHAnsi" w:cstheme="majorHAnsi"/>
          <w:color w:val="000000" w:themeColor="text1"/>
          <w:sz w:val="20"/>
          <w:szCs w:val="20"/>
        </w:rPr>
        <w:t xml:space="preserve"> to the intimacy of families, which means that over time, this intimacy has changed to be materialized and mastered. It is the staging of the concept of intimacy as a guarantee of a sustainable model. Our approach is made according to these stages [Figure 1] [Figure 2]:</w:t>
      </w:r>
    </w:p>
    <w:p w14:paraId="7959DDAD" w14:textId="7B61FD89" w:rsidR="00525599" w:rsidRPr="00525599" w:rsidRDefault="00525599" w:rsidP="00525599">
      <w:pPr>
        <w:pStyle w:val="ListParagraph"/>
        <w:numPr>
          <w:ilvl w:val="0"/>
          <w:numId w:val="4"/>
        </w:numPr>
        <w:ind w:left="284" w:hanging="284"/>
        <w:jc w:val="both"/>
        <w:rPr>
          <w:rFonts w:asciiTheme="majorHAnsi" w:hAnsiTheme="majorHAnsi" w:cstheme="majorHAnsi"/>
          <w:color w:val="000000" w:themeColor="text1"/>
          <w:sz w:val="20"/>
          <w:szCs w:val="20"/>
        </w:rPr>
      </w:pPr>
      <w:r w:rsidRPr="00525599">
        <w:rPr>
          <w:rFonts w:asciiTheme="majorHAnsi" w:hAnsiTheme="majorHAnsi" w:cstheme="majorHAnsi"/>
          <w:sz w:val="20"/>
          <w:szCs w:val="20"/>
        </w:rPr>
        <w:t>In the first place, the intimate simultaneously involves the spectator and actor. He does not cease to judge and evaluate the progress of his journey towards himself. However, whatever the results of his evaluation, he generally never has any doubt about the heuristic power of this "work of the intimate</w:t>
      </w:r>
      <w:r w:rsidRPr="00525599">
        <w:rPr>
          <w:rFonts w:asciiTheme="majorHAnsi" w:hAnsiTheme="majorHAnsi" w:cstheme="majorHAnsi"/>
          <w:color w:val="000000" w:themeColor="text1"/>
          <w:sz w:val="20"/>
          <w:szCs w:val="20"/>
        </w:rPr>
        <w:t xml:space="preserve">" </w:t>
      </w:r>
      <w:r w:rsidRPr="00525599">
        <w:rPr>
          <w:rFonts w:asciiTheme="majorHAnsi" w:hAnsiTheme="majorHAnsi" w:cstheme="majorHAnsi"/>
          <w:sz w:val="20"/>
          <w:szCs w:val="20"/>
        </w:rPr>
        <w:t>[</w:t>
      </w:r>
      <w:r w:rsidRPr="00525599">
        <w:rPr>
          <w:rFonts w:asciiTheme="majorHAnsi" w:hAnsiTheme="majorHAnsi" w:cstheme="majorHAnsi"/>
          <w:color w:val="000000" w:themeColor="text1"/>
          <w:sz w:val="20"/>
          <w:szCs w:val="20"/>
        </w:rPr>
        <w:t xml:space="preserve">9]. So, we took one example of vernacular architecture and another one of contemporary architecture. The movement in the space is subordinated to its gendered and delimited vocation. For this, </w:t>
      </w:r>
      <w:r w:rsidRPr="00525599">
        <w:rPr>
          <w:rFonts w:asciiTheme="majorHAnsi" w:hAnsiTheme="majorHAnsi" w:cstheme="majorHAnsi"/>
          <w:color w:val="FF0000"/>
          <w:sz w:val="20"/>
          <w:szCs w:val="20"/>
        </w:rPr>
        <w:t xml:space="preserve">we </w:t>
      </w:r>
      <w:r w:rsidRPr="00525599">
        <w:rPr>
          <w:rFonts w:asciiTheme="majorHAnsi" w:hAnsiTheme="majorHAnsi" w:cstheme="majorHAnsi"/>
          <w:color w:val="000000" w:themeColor="text1"/>
          <w:sz w:val="20"/>
          <w:szCs w:val="20"/>
        </w:rPr>
        <w:t xml:space="preserve">proposed two types of movement in the modern habitat, one is free and the other is limited by the passage to the second floor.    </w:t>
      </w:r>
    </w:p>
    <w:p w14:paraId="079A3B73" w14:textId="5CCE39D8" w:rsidR="00525599" w:rsidRPr="00525599" w:rsidRDefault="00525599" w:rsidP="00525599">
      <w:pPr>
        <w:pStyle w:val="ListParagraph"/>
        <w:numPr>
          <w:ilvl w:val="0"/>
          <w:numId w:val="4"/>
        </w:numPr>
        <w:ind w:left="284" w:hanging="284"/>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Secondly, we studied space and its relation to bodily movements (vectorial, spatial, and gendered). Intimacy can be the dimensional guarantor of our dwellings.</w:t>
      </w:r>
    </w:p>
    <w:p w14:paraId="42E75928" w14:textId="07467A79" w:rsidR="00525599" w:rsidRPr="00525599" w:rsidRDefault="00525599" w:rsidP="00525599">
      <w:pPr>
        <w:pStyle w:val="ListParagraph"/>
        <w:numPr>
          <w:ilvl w:val="0"/>
          <w:numId w:val="4"/>
        </w:numPr>
        <w:ind w:left="284" w:hanging="284"/>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 xml:space="preserve">The third step was movements' vector, surface, and gendered geometry, representing the degree of control and intimacy design. Doors and stairs represent thresholds. </w:t>
      </w:r>
    </w:p>
    <w:p w14:paraId="40543E14" w14:textId="3FBA01FA" w:rsidR="00525599" w:rsidRPr="00525599" w:rsidRDefault="00525599" w:rsidP="00525599">
      <w:pPr>
        <w:pStyle w:val="ListParagraph"/>
        <w:numPr>
          <w:ilvl w:val="0"/>
          <w:numId w:val="4"/>
        </w:numPr>
        <w:ind w:left="284" w:hanging="284"/>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 xml:space="preserve">We calculated the visual fields for the three proposed house types according to the interlocking American standards </w:t>
      </w:r>
      <w:r w:rsidRPr="00525599">
        <w:rPr>
          <w:rFonts w:asciiTheme="majorHAnsi" w:hAnsiTheme="majorHAnsi" w:cstheme="majorHAnsi"/>
          <w:sz w:val="20"/>
          <w:szCs w:val="20"/>
        </w:rPr>
        <w:t>[</w:t>
      </w:r>
      <w:r w:rsidRPr="00525599">
        <w:rPr>
          <w:rFonts w:asciiTheme="majorHAnsi" w:hAnsiTheme="majorHAnsi" w:cstheme="majorHAnsi"/>
          <w:color w:val="000000" w:themeColor="text1"/>
          <w:sz w:val="20"/>
          <w:szCs w:val="20"/>
        </w:rPr>
        <w:t xml:space="preserve">23], the Cahiers </w:t>
      </w:r>
      <w:proofErr w:type="spellStart"/>
      <w:r w:rsidRPr="00525599">
        <w:rPr>
          <w:rFonts w:asciiTheme="majorHAnsi" w:hAnsiTheme="majorHAnsi" w:cstheme="majorHAnsi"/>
          <w:color w:val="000000" w:themeColor="text1"/>
          <w:sz w:val="20"/>
          <w:szCs w:val="20"/>
        </w:rPr>
        <w:t>d'Ophtalmologie</w:t>
      </w:r>
      <w:proofErr w:type="spellEnd"/>
      <w:r w:rsidRPr="00525599">
        <w:rPr>
          <w:rFonts w:asciiTheme="majorHAnsi" w:hAnsiTheme="majorHAnsi" w:cstheme="majorHAnsi"/>
          <w:color w:val="000000" w:themeColor="text1"/>
          <w:sz w:val="20"/>
          <w:szCs w:val="20"/>
        </w:rPr>
        <w:t xml:space="preserve"> 2011, N°153, which gives values on the horizontal visual field for a maximum distance, and the four thresholds of personal communication of Hall 1971 and after Moore 1996 [Figure 3].</w:t>
      </w:r>
    </w:p>
    <w:p w14:paraId="7ADE6A57" w14:textId="1A95C16C" w:rsidR="00525599" w:rsidRPr="00525599" w:rsidRDefault="00525599" w:rsidP="00525599">
      <w:pPr>
        <w:pStyle w:val="ListParagraph"/>
        <w:numPr>
          <w:ilvl w:val="0"/>
          <w:numId w:val="4"/>
        </w:numPr>
        <w:ind w:left="284" w:hanging="284"/>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The last step was to put the pathways and free surfaces in harmony with the dimensions of intimacy to give another calculable definition to this concept of felt intimacy. This will be done through the proposal of mathematical equations.</w:t>
      </w:r>
    </w:p>
    <w:p w14:paraId="308B076B" w14:textId="7FF629C9" w:rsidR="00525599" w:rsidRPr="00525599" w:rsidRDefault="00525599" w:rsidP="00525599">
      <w:pPr>
        <w:pStyle w:val="ListParagraph"/>
        <w:numPr>
          <w:ilvl w:val="0"/>
          <w:numId w:val="4"/>
        </w:numPr>
        <w:ind w:left="284" w:hanging="284"/>
        <w:jc w:val="both"/>
        <w:rPr>
          <w:rFonts w:asciiTheme="majorHAnsi" w:hAnsiTheme="majorHAnsi" w:cstheme="majorHAnsi"/>
          <w:b/>
          <w:sz w:val="20"/>
          <w:szCs w:val="20"/>
          <w:lang w:val="id-ID"/>
        </w:rPr>
      </w:pPr>
      <w:r w:rsidRPr="00525599">
        <w:rPr>
          <w:rFonts w:asciiTheme="majorHAnsi" w:hAnsiTheme="majorHAnsi" w:cstheme="majorHAnsi"/>
          <w:color w:val="000000" w:themeColor="text1"/>
          <w:sz w:val="20"/>
          <w:szCs w:val="20"/>
        </w:rPr>
        <w:t xml:space="preserve">We worked with diagrams and justified graphs. Such separation of the spheres of intimacy and publicity marks the institution of a relatively effective strategy for overcoming some of the primary sources of suffering of narrative disruption </w:t>
      </w:r>
      <w:r w:rsidRPr="00525599">
        <w:rPr>
          <w:rFonts w:asciiTheme="majorHAnsi" w:hAnsiTheme="majorHAnsi" w:cstheme="majorHAnsi"/>
          <w:sz w:val="20"/>
          <w:szCs w:val="20"/>
        </w:rPr>
        <w:t>[</w:t>
      </w:r>
      <w:r w:rsidRPr="00525599">
        <w:rPr>
          <w:rFonts w:asciiTheme="majorHAnsi" w:hAnsiTheme="majorHAnsi" w:cstheme="majorHAnsi"/>
          <w:color w:val="000000" w:themeColor="text1"/>
          <w:sz w:val="20"/>
          <w:szCs w:val="20"/>
        </w:rPr>
        <w:t xml:space="preserve">21]. </w:t>
      </w:r>
      <w:r w:rsidRPr="00525599">
        <w:rPr>
          <w:rFonts w:asciiTheme="majorHAnsi" w:hAnsiTheme="majorHAnsi" w:cstheme="majorHAnsi"/>
          <w:sz w:val="20"/>
          <w:szCs w:val="20"/>
        </w:rPr>
        <w:t xml:space="preserve">The methods section describes the rationale for applying specific procedures or techniques to identify, select, and </w:t>
      </w:r>
      <w:proofErr w:type="spellStart"/>
      <w:r w:rsidRPr="00525599">
        <w:rPr>
          <w:rFonts w:asciiTheme="majorHAnsi" w:hAnsiTheme="majorHAnsi" w:cstheme="majorHAnsi"/>
          <w:sz w:val="20"/>
          <w:szCs w:val="20"/>
        </w:rPr>
        <w:t>analyze</w:t>
      </w:r>
      <w:proofErr w:type="spellEnd"/>
      <w:r w:rsidRPr="00525599">
        <w:rPr>
          <w:rFonts w:asciiTheme="majorHAnsi" w:hAnsiTheme="majorHAnsi" w:cstheme="majorHAnsi"/>
          <w:sz w:val="20"/>
          <w:szCs w:val="20"/>
        </w:rPr>
        <w:t xml:space="preserve"> information applied to understanding the research problem, thereby allowing the reader to evaluate a study's overall validity and reliability critically.</w:t>
      </w:r>
    </w:p>
    <w:p w14:paraId="7C8F25D1" w14:textId="77777777" w:rsidR="00525599" w:rsidRDefault="00525599" w:rsidP="00525599">
      <w:pPr>
        <w:jc w:val="both"/>
        <w:rPr>
          <w:rFonts w:asciiTheme="majorHAnsi" w:eastAsia="Times New Roman" w:hAnsiTheme="majorHAnsi" w:cstheme="majorHAnsi"/>
          <w:sz w:val="20"/>
          <w:szCs w:val="20"/>
          <w:lang w:val="id-ID" w:eastAsia="ko-KR"/>
        </w:rPr>
      </w:pPr>
    </w:p>
    <w:p w14:paraId="1A797598" w14:textId="77777777" w:rsidR="00525599" w:rsidRDefault="00525599" w:rsidP="00525599">
      <w:pPr>
        <w:jc w:val="center"/>
        <w:rPr>
          <w:rFonts w:ascii="Century Gothic" w:hAnsi="Century Gothic"/>
          <w:noProof/>
          <w:color w:val="000000" w:themeColor="text1"/>
          <w:sz w:val="20"/>
          <w:szCs w:val="20"/>
          <w:lang w:eastAsia="fr-FR"/>
        </w:rPr>
      </w:pPr>
    </w:p>
    <w:p w14:paraId="7B5D67E7" w14:textId="77777777" w:rsidR="00525599" w:rsidRDefault="00525599" w:rsidP="00525599">
      <w:pPr>
        <w:jc w:val="center"/>
        <w:rPr>
          <w:rFonts w:ascii="Century Gothic" w:hAnsi="Century Gothic"/>
          <w:noProof/>
          <w:color w:val="000000" w:themeColor="text1"/>
          <w:sz w:val="20"/>
          <w:szCs w:val="20"/>
          <w:lang w:eastAsia="fr-FR"/>
        </w:rPr>
      </w:pPr>
    </w:p>
    <w:p w14:paraId="56F73371" w14:textId="40A0FED7" w:rsidR="00525599" w:rsidRPr="003D2A24" w:rsidRDefault="00525599" w:rsidP="00525599">
      <w:pPr>
        <w:jc w:val="center"/>
        <w:rPr>
          <w:rFonts w:ascii="Century Gothic" w:hAnsi="Century Gothic" w:cstheme="majorBidi"/>
          <w:color w:val="000000" w:themeColor="text1"/>
          <w:sz w:val="18"/>
          <w:szCs w:val="18"/>
        </w:rPr>
      </w:pPr>
      <w:r>
        <w:rPr>
          <w:noProof/>
        </w:rPr>
        <w:lastRenderedPageBreak/>
        <w:drawing>
          <wp:inline distT="0" distB="0" distL="0" distR="0" wp14:anchorId="0E40B525" wp14:editId="63721425">
            <wp:extent cx="2952750" cy="3060558"/>
            <wp:effectExtent l="0" t="0" r="0" b="6985"/>
            <wp:docPr id="675" name="Imag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
                    <pic:cNvPicPr/>
                  </pic:nvPicPr>
                  <pic:blipFill>
                    <a:blip r:embed="rId8">
                      <a:extLst>
                        <a:ext uri="{BEBA8EAE-BF5A-486C-A8C5-ECC9F3942E4B}">
                          <a14:imgProps xmlns:a14="http://schemas.microsoft.com/office/drawing/2010/main">
                            <a14:imgLayer>
                              <a14:imgEffect>
                                <a14:brightnessContrast contrast="9000"/>
                              </a14:imgEffect>
                            </a14:imgLayer>
                          </a14:imgProps>
                        </a:ext>
                      </a:extLst>
                    </a:blip>
                    <a:stretch>
                      <a:fillRect/>
                    </a:stretch>
                  </pic:blipFill>
                  <pic:spPr>
                    <a:xfrm>
                      <a:off x="0" y="0"/>
                      <a:ext cx="2983244" cy="3092165"/>
                    </a:xfrm>
                    <a:prstGeom prst="rect">
                      <a:avLst/>
                    </a:prstGeom>
                  </pic:spPr>
                </pic:pic>
              </a:graphicData>
            </a:graphic>
          </wp:inline>
        </w:drawing>
      </w:r>
      <w:r w:rsidRPr="00102575">
        <w:rPr>
          <w:rFonts w:ascii="Century Gothic" w:hAnsi="Century Gothic"/>
          <w:noProof/>
          <w:color w:val="000000" w:themeColor="text1"/>
          <w:sz w:val="18"/>
          <w:szCs w:val="18"/>
          <w:lang w:eastAsia="fr-FR"/>
        </w:rPr>
        <w:t xml:space="preserve"> </w:t>
      </w:r>
    </w:p>
    <w:p w14:paraId="34305EAB" w14:textId="77777777" w:rsidR="00525599" w:rsidRDefault="00525599" w:rsidP="00525599">
      <w:pPr>
        <w:jc w:val="center"/>
        <w:rPr>
          <w:rFonts w:asciiTheme="majorHAnsi" w:hAnsiTheme="majorHAnsi" w:cstheme="majorHAnsi"/>
          <w:sz w:val="16"/>
          <w:szCs w:val="16"/>
        </w:rPr>
      </w:pPr>
    </w:p>
    <w:p w14:paraId="647D6A0A" w14:textId="4967F50A" w:rsidR="00525599" w:rsidRPr="00525599" w:rsidRDefault="00525599" w:rsidP="00525599">
      <w:pPr>
        <w:jc w:val="center"/>
        <w:rPr>
          <w:rFonts w:asciiTheme="majorHAnsi" w:hAnsiTheme="majorHAnsi" w:cstheme="majorHAnsi"/>
          <w:sz w:val="16"/>
          <w:szCs w:val="16"/>
        </w:rPr>
      </w:pPr>
      <w:r w:rsidRPr="00525599">
        <w:rPr>
          <w:rFonts w:asciiTheme="majorHAnsi" w:hAnsiTheme="majorHAnsi" w:cstheme="majorHAnsi"/>
          <w:sz w:val="16"/>
          <w:szCs w:val="16"/>
        </w:rPr>
        <w:t>Figure 1. Graphical representation of a spatial/surface/gendered approach. Source: authors.</w:t>
      </w:r>
    </w:p>
    <w:p w14:paraId="3A59E25E" w14:textId="77777777" w:rsidR="00525599" w:rsidRDefault="00525599" w:rsidP="00525599">
      <w:pPr>
        <w:jc w:val="both"/>
        <w:rPr>
          <w:rFonts w:ascii="Century Gothic" w:hAnsi="Century Gothic" w:cstheme="majorBidi"/>
          <w:b/>
          <w:bCs/>
          <w:sz w:val="14"/>
          <w:szCs w:val="14"/>
        </w:rPr>
      </w:pPr>
    </w:p>
    <w:p w14:paraId="7F4514C0" w14:textId="77777777" w:rsidR="00525599" w:rsidRPr="00F50EE2" w:rsidRDefault="00525599" w:rsidP="00525599">
      <w:pPr>
        <w:jc w:val="both"/>
        <w:rPr>
          <w:rFonts w:ascii="Century Gothic" w:hAnsi="Century Gothic" w:cstheme="majorBidi"/>
          <w:b/>
          <w:bCs/>
          <w:sz w:val="14"/>
          <w:szCs w:val="14"/>
        </w:rPr>
      </w:pPr>
    </w:p>
    <w:p w14:paraId="254DF6BC" w14:textId="77777777" w:rsidR="00525599" w:rsidRPr="00525599" w:rsidRDefault="00525599" w:rsidP="00525599">
      <w:pPr>
        <w:jc w:val="center"/>
        <w:rPr>
          <w:rFonts w:asciiTheme="majorHAnsi" w:hAnsiTheme="majorHAnsi" w:cstheme="majorHAnsi"/>
          <w:color w:val="FF0000"/>
          <w:sz w:val="16"/>
          <w:szCs w:val="16"/>
        </w:rPr>
      </w:pPr>
      <w:r w:rsidRPr="00525599">
        <w:rPr>
          <w:rFonts w:asciiTheme="majorHAnsi" w:hAnsiTheme="majorHAnsi" w:cstheme="majorHAnsi"/>
          <w:noProof/>
          <w:sz w:val="16"/>
          <w:szCs w:val="16"/>
        </w:rPr>
        <w:drawing>
          <wp:inline distT="0" distB="0" distL="0" distR="0" wp14:anchorId="2A7BC920" wp14:editId="26FB105F">
            <wp:extent cx="3593989" cy="1483768"/>
            <wp:effectExtent l="0" t="0" r="6985" b="2540"/>
            <wp:docPr id="676" name="Imag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
                    <pic:cNvPicPr/>
                  </pic:nvPicPr>
                  <pic:blipFill>
                    <a:blip r:embed="rId9">
                      <a:extLst>
                        <a:ext uri="{BEBA8EAE-BF5A-486C-A8C5-ECC9F3942E4B}">
                          <a14:imgProps xmlns:a14="http://schemas.microsoft.com/office/drawing/2010/main">
                            <a14:imgLayer>
                              <a14:imgEffect>
                                <a14:brightnessContrast contrast="11000"/>
                              </a14:imgEffect>
                            </a14:imgLayer>
                          </a14:imgProps>
                        </a:ext>
                      </a:extLst>
                    </a:blip>
                    <a:stretch>
                      <a:fillRect/>
                    </a:stretch>
                  </pic:blipFill>
                  <pic:spPr>
                    <a:xfrm>
                      <a:off x="0" y="0"/>
                      <a:ext cx="3644787" cy="1504740"/>
                    </a:xfrm>
                    <a:prstGeom prst="rect">
                      <a:avLst/>
                    </a:prstGeom>
                  </pic:spPr>
                </pic:pic>
              </a:graphicData>
            </a:graphic>
          </wp:inline>
        </w:drawing>
      </w:r>
    </w:p>
    <w:p w14:paraId="0703F727" w14:textId="77777777" w:rsidR="00525599" w:rsidRDefault="00525599" w:rsidP="00525599">
      <w:pPr>
        <w:jc w:val="center"/>
        <w:rPr>
          <w:rFonts w:asciiTheme="majorHAnsi" w:hAnsiTheme="majorHAnsi" w:cstheme="majorHAnsi"/>
          <w:sz w:val="16"/>
          <w:szCs w:val="16"/>
        </w:rPr>
      </w:pPr>
    </w:p>
    <w:p w14:paraId="3AFF41D2" w14:textId="183A1352" w:rsidR="00525599" w:rsidRPr="00525599" w:rsidRDefault="00525599" w:rsidP="00525599">
      <w:pPr>
        <w:jc w:val="center"/>
        <w:rPr>
          <w:rFonts w:asciiTheme="majorHAnsi" w:hAnsiTheme="majorHAnsi" w:cstheme="majorHAnsi"/>
          <w:sz w:val="16"/>
          <w:szCs w:val="16"/>
        </w:rPr>
      </w:pPr>
      <w:r w:rsidRPr="00525599">
        <w:rPr>
          <w:rFonts w:asciiTheme="majorHAnsi" w:hAnsiTheme="majorHAnsi" w:cstheme="majorHAnsi"/>
          <w:sz w:val="16"/>
          <w:szCs w:val="16"/>
        </w:rPr>
        <w:t>Figure 2. Design analysis and article structure. Source: authors.</w:t>
      </w:r>
    </w:p>
    <w:p w14:paraId="6D8CDF9E" w14:textId="77777777" w:rsidR="00525599" w:rsidRPr="00102575" w:rsidRDefault="00525599" w:rsidP="00525599">
      <w:pPr>
        <w:jc w:val="center"/>
        <w:rPr>
          <w:rFonts w:ascii="Century Gothic" w:hAnsi="Century Gothic" w:cstheme="majorBidi"/>
          <w:sz w:val="16"/>
          <w:szCs w:val="16"/>
        </w:rPr>
      </w:pPr>
    </w:p>
    <w:p w14:paraId="506B916E" w14:textId="77777777" w:rsidR="00525599" w:rsidRPr="003D2A24" w:rsidRDefault="00525599" w:rsidP="00525599">
      <w:pPr>
        <w:jc w:val="center"/>
        <w:rPr>
          <w:rFonts w:ascii="Century Gothic" w:hAnsi="Century Gothic" w:cstheme="majorBidi"/>
          <w:b/>
          <w:bCs/>
          <w:color w:val="000000" w:themeColor="text1"/>
          <w:sz w:val="18"/>
          <w:szCs w:val="18"/>
        </w:rPr>
      </w:pPr>
      <w:r w:rsidRPr="003D2A24">
        <w:rPr>
          <w:rFonts w:ascii="Century Gothic" w:hAnsi="Century Gothic" w:cstheme="majorBidi"/>
          <w:noProof/>
          <w:color w:val="000000" w:themeColor="text1"/>
          <w:sz w:val="18"/>
          <w:szCs w:val="18"/>
        </w:rPr>
        <w:drawing>
          <wp:inline distT="0" distB="0" distL="0" distR="0" wp14:anchorId="448469F0" wp14:editId="434C87B4">
            <wp:extent cx="4016675" cy="1285336"/>
            <wp:effectExtent l="0" t="0" r="41275" b="0"/>
            <wp:docPr id="28" name="Diagramme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Pr="003D2A24">
        <w:rPr>
          <w:rFonts w:ascii="Century Gothic" w:hAnsi="Century Gothic" w:cstheme="majorBidi"/>
          <w:b/>
          <w:bCs/>
          <w:noProof/>
          <w:color w:val="000000" w:themeColor="text1"/>
          <w:sz w:val="18"/>
          <w:szCs w:val="18"/>
        </w:rPr>
        <w:drawing>
          <wp:inline distT="0" distB="0" distL="0" distR="0" wp14:anchorId="1E6B064E" wp14:editId="592C246F">
            <wp:extent cx="1193575" cy="1276710"/>
            <wp:effectExtent l="0" t="0" r="6985" b="0"/>
            <wp:docPr id="9192657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999 333 (3).jpg"/>
                    <pic:cNvPicPr/>
                  </pic:nvPicPr>
                  <pic:blipFill>
                    <a:blip r:embed="rId15" cstate="print">
                      <a:extLst>
                        <a:ext uri="{BEBA8EAE-BF5A-486C-A8C5-ECC9F3942E4B}">
                          <a14:imgProps xmlns:a14="http://schemas.microsoft.com/office/drawing/2010/main">
                            <a14:imgLayer>
                              <a14:imgEffect>
                                <a14:brightnessContrast bright="-19000" contrast="-7000"/>
                              </a14:imgEffect>
                            </a14:imgLayer>
                          </a14:imgProps>
                        </a:ext>
                        <a:ext uri="{28A0092B-C50C-407E-A947-70E740481C1C}">
                          <a14:useLocalDpi xmlns:a14="http://schemas.microsoft.com/office/drawing/2010/main" val="0"/>
                        </a:ext>
                      </a:extLst>
                    </a:blip>
                    <a:stretch>
                      <a:fillRect/>
                    </a:stretch>
                  </pic:blipFill>
                  <pic:spPr>
                    <a:xfrm>
                      <a:off x="0" y="0"/>
                      <a:ext cx="1216735" cy="1301483"/>
                    </a:xfrm>
                    <a:prstGeom prst="rect">
                      <a:avLst/>
                    </a:prstGeom>
                  </pic:spPr>
                </pic:pic>
              </a:graphicData>
            </a:graphic>
          </wp:inline>
        </w:drawing>
      </w:r>
    </w:p>
    <w:p w14:paraId="677536B6" w14:textId="77777777" w:rsidR="00525599" w:rsidRDefault="00525599" w:rsidP="00525599">
      <w:pPr>
        <w:jc w:val="center"/>
        <w:rPr>
          <w:rFonts w:asciiTheme="majorHAnsi" w:hAnsiTheme="majorHAnsi" w:cstheme="majorHAnsi"/>
          <w:sz w:val="16"/>
          <w:szCs w:val="16"/>
        </w:rPr>
      </w:pPr>
    </w:p>
    <w:p w14:paraId="49B70B7E" w14:textId="3E2D35C9" w:rsidR="00525599" w:rsidRPr="00525599" w:rsidRDefault="00525599" w:rsidP="00525599">
      <w:pPr>
        <w:jc w:val="center"/>
        <w:rPr>
          <w:rFonts w:asciiTheme="majorHAnsi" w:hAnsiTheme="majorHAnsi" w:cstheme="majorHAnsi"/>
          <w:sz w:val="16"/>
          <w:szCs w:val="16"/>
        </w:rPr>
      </w:pPr>
      <w:r w:rsidRPr="00525599">
        <w:rPr>
          <w:rFonts w:asciiTheme="majorHAnsi" w:hAnsiTheme="majorHAnsi" w:cstheme="majorHAnsi"/>
          <w:sz w:val="16"/>
          <w:szCs w:val="16"/>
        </w:rPr>
        <w:t>Figure 3. Circle of standards according to the three sources of information.</w:t>
      </w:r>
    </w:p>
    <w:p w14:paraId="742BE466" w14:textId="77777777" w:rsidR="00525599" w:rsidRDefault="00525599" w:rsidP="00525599">
      <w:pPr>
        <w:jc w:val="both"/>
        <w:rPr>
          <w:rFonts w:asciiTheme="majorHAnsi" w:eastAsia="Times New Roman" w:hAnsiTheme="majorHAnsi" w:cstheme="majorHAnsi"/>
          <w:sz w:val="20"/>
          <w:szCs w:val="20"/>
          <w:lang w:val="id-ID" w:eastAsia="ko-KR"/>
        </w:rPr>
      </w:pPr>
    </w:p>
    <w:p w14:paraId="70014BCA" w14:textId="367C9173" w:rsidR="00525599" w:rsidRDefault="00525599" w:rsidP="00525599">
      <w:pPr>
        <w:pStyle w:val="ListParagraph"/>
        <w:numPr>
          <w:ilvl w:val="0"/>
          <w:numId w:val="5"/>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CASE STUDY</w:t>
      </w:r>
    </w:p>
    <w:p w14:paraId="7D52012F" w14:textId="77777777" w:rsidR="00525599" w:rsidRDefault="00525599" w:rsidP="00525599">
      <w:pPr>
        <w:spacing w:line="276" w:lineRule="auto"/>
        <w:ind w:left="284" w:firstLine="283"/>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 xml:space="preserve">The two types of architecture, popular and conventional, taught in architecture schools, represent referential plans in architecture. They are two different models made by the </w:t>
      </w:r>
      <w:proofErr w:type="gramStart"/>
      <w:r w:rsidRPr="00525599">
        <w:rPr>
          <w:rFonts w:asciiTheme="majorHAnsi" w:hAnsiTheme="majorHAnsi" w:cstheme="majorHAnsi"/>
          <w:color w:val="000000" w:themeColor="text1"/>
          <w:sz w:val="20"/>
          <w:szCs w:val="20"/>
        </w:rPr>
        <w:t>principle</w:t>
      </w:r>
      <w:proofErr w:type="gramEnd"/>
      <w:r w:rsidRPr="00525599">
        <w:rPr>
          <w:rFonts w:asciiTheme="majorHAnsi" w:hAnsiTheme="majorHAnsi" w:cstheme="majorHAnsi"/>
          <w:color w:val="000000" w:themeColor="text1"/>
          <w:sz w:val="20"/>
          <w:szCs w:val="20"/>
        </w:rPr>
        <w:t xml:space="preserve"> element that precedes intimacy — the referential book 'The Elements of Construction Projects' written by Ernest </w:t>
      </w:r>
      <w:proofErr w:type="spellStart"/>
      <w:r w:rsidRPr="00525599">
        <w:rPr>
          <w:rFonts w:asciiTheme="majorHAnsi" w:hAnsiTheme="majorHAnsi" w:cstheme="majorHAnsi"/>
          <w:color w:val="000000" w:themeColor="text1"/>
          <w:sz w:val="20"/>
          <w:szCs w:val="20"/>
        </w:rPr>
        <w:t>Neuferts</w:t>
      </w:r>
      <w:proofErr w:type="spellEnd"/>
      <w:r w:rsidRPr="00525599">
        <w:rPr>
          <w:rFonts w:asciiTheme="majorHAnsi" w:hAnsiTheme="majorHAnsi" w:cstheme="majorHAnsi"/>
          <w:color w:val="000000" w:themeColor="text1"/>
          <w:sz w:val="20"/>
          <w:szCs w:val="20"/>
        </w:rPr>
        <w:t xml:space="preserve"> is a sacred book for architects. The second context is Islamic vernacular. It is an Islamic architecture classified </w:t>
      </w:r>
      <w:r w:rsidRPr="00525599">
        <w:rPr>
          <w:rFonts w:asciiTheme="majorHAnsi" w:hAnsiTheme="majorHAnsi" w:cstheme="majorHAnsi"/>
          <w:sz w:val="20"/>
          <w:szCs w:val="20"/>
        </w:rPr>
        <w:t xml:space="preserve">worldwide by </w:t>
      </w:r>
      <w:proofErr w:type="spellStart"/>
      <w:r w:rsidRPr="00525599">
        <w:rPr>
          <w:rFonts w:asciiTheme="majorHAnsi" w:hAnsiTheme="majorHAnsi" w:cstheme="majorHAnsi"/>
          <w:sz w:val="20"/>
          <w:szCs w:val="20"/>
        </w:rPr>
        <w:t>Unesco</w:t>
      </w:r>
      <w:proofErr w:type="spellEnd"/>
      <w:r w:rsidRPr="00525599">
        <w:rPr>
          <w:rFonts w:asciiTheme="majorHAnsi" w:hAnsiTheme="majorHAnsi" w:cstheme="majorHAnsi"/>
          <w:sz w:val="20"/>
          <w:szCs w:val="20"/>
        </w:rPr>
        <w:t xml:space="preserve">, which is also ancestral, inherited, and intergenerational for over ten centuries. Architectural plans are a great way to comprehend the language of a building's design as they showcase a habitat's poetic and residential aspects. The Valley of </w:t>
      </w:r>
      <w:proofErr w:type="spellStart"/>
      <w:r w:rsidRPr="00525599">
        <w:rPr>
          <w:rFonts w:asciiTheme="majorHAnsi" w:hAnsiTheme="majorHAnsi" w:cstheme="majorHAnsi"/>
          <w:sz w:val="20"/>
          <w:szCs w:val="20"/>
        </w:rPr>
        <w:t>M'zab</w:t>
      </w:r>
      <w:proofErr w:type="spellEnd"/>
      <w:r w:rsidRPr="00525599">
        <w:rPr>
          <w:rFonts w:asciiTheme="majorHAnsi" w:hAnsiTheme="majorHAnsi" w:cstheme="majorHAnsi"/>
          <w:sz w:val="20"/>
          <w:szCs w:val="20"/>
        </w:rPr>
        <w:t xml:space="preserve"> is located in Southern Algeria. It is a set of five </w:t>
      </w:r>
      <w:proofErr w:type="spellStart"/>
      <w:r w:rsidRPr="00525599">
        <w:rPr>
          <w:rFonts w:asciiTheme="majorHAnsi" w:hAnsiTheme="majorHAnsi" w:cstheme="majorHAnsi"/>
          <w:color w:val="000000" w:themeColor="text1"/>
          <w:sz w:val="20"/>
          <w:szCs w:val="20"/>
        </w:rPr>
        <w:t>ksour</w:t>
      </w:r>
      <w:proofErr w:type="spellEnd"/>
      <w:r w:rsidRPr="00525599">
        <w:rPr>
          <w:rFonts w:asciiTheme="majorHAnsi" w:hAnsiTheme="majorHAnsi" w:cstheme="majorHAnsi"/>
          <w:color w:val="000000" w:themeColor="text1"/>
          <w:sz w:val="20"/>
          <w:szCs w:val="20"/>
        </w:rPr>
        <w:t xml:space="preserve"> located at 30°33' North latitude and 3°45' East latitude. For the settlement of this area, "Well before the destruction of </w:t>
      </w:r>
      <w:proofErr w:type="spellStart"/>
      <w:r w:rsidRPr="00525599">
        <w:rPr>
          <w:rFonts w:asciiTheme="majorHAnsi" w:hAnsiTheme="majorHAnsi" w:cstheme="majorHAnsi"/>
          <w:color w:val="000000" w:themeColor="text1"/>
          <w:sz w:val="20"/>
          <w:szCs w:val="20"/>
        </w:rPr>
        <w:t>Sedrata</w:t>
      </w:r>
      <w:proofErr w:type="spellEnd"/>
      <w:r w:rsidRPr="00525599">
        <w:rPr>
          <w:rFonts w:asciiTheme="majorHAnsi" w:hAnsiTheme="majorHAnsi" w:cstheme="majorHAnsi"/>
          <w:color w:val="000000" w:themeColor="text1"/>
          <w:sz w:val="20"/>
          <w:szCs w:val="20"/>
        </w:rPr>
        <w:t xml:space="preserve"> in 1075, Ibadites had left in search of new sites of settlement. Internal divisions and harassment from the </w:t>
      </w:r>
      <w:r w:rsidRPr="00525599">
        <w:rPr>
          <w:rFonts w:asciiTheme="majorHAnsi" w:hAnsiTheme="majorHAnsi" w:cstheme="majorHAnsi"/>
          <w:color w:val="000000" w:themeColor="text1"/>
          <w:sz w:val="20"/>
          <w:szCs w:val="20"/>
        </w:rPr>
        <w:lastRenderedPageBreak/>
        <w:t xml:space="preserve">surrounding nomads pushed some to withdraw to a more defensible location. The family is patriarchal and patrilineal, and it gathers individuals related by an economic dependence. The mother ensures the education of </w:t>
      </w:r>
      <w:r w:rsidRPr="00525599">
        <w:rPr>
          <w:rFonts w:asciiTheme="majorHAnsi" w:hAnsiTheme="majorHAnsi" w:cstheme="majorHAnsi"/>
          <w:sz w:val="20"/>
          <w:szCs w:val="20"/>
        </w:rPr>
        <w:t>young children; the older girls participate in it" [24]. Heidegger suggests that humans experience '</w:t>
      </w:r>
      <w:proofErr w:type="spellStart"/>
      <w:r w:rsidRPr="00525599">
        <w:rPr>
          <w:rFonts w:asciiTheme="majorHAnsi" w:hAnsiTheme="majorHAnsi" w:cstheme="majorHAnsi"/>
          <w:sz w:val="20"/>
          <w:szCs w:val="20"/>
        </w:rPr>
        <w:t>Geoworfenheit</w:t>
      </w:r>
      <w:proofErr w:type="spellEnd"/>
      <w:r w:rsidRPr="00525599">
        <w:rPr>
          <w:rFonts w:asciiTheme="majorHAnsi" w:hAnsiTheme="majorHAnsi" w:cstheme="majorHAnsi"/>
          <w:sz w:val="20"/>
          <w:szCs w:val="20"/>
        </w:rPr>
        <w:t xml:space="preserve">,' or being thrown into existence, by being born into social conventions, politics, and obligations they did not choose. This idea is complemented by the Arabic word for dwelling, </w:t>
      </w:r>
      <w:proofErr w:type="spellStart"/>
      <w:r w:rsidRPr="00525599">
        <w:rPr>
          <w:rFonts w:asciiTheme="majorHAnsi" w:hAnsiTheme="majorHAnsi" w:cstheme="majorHAnsi"/>
          <w:sz w:val="20"/>
          <w:szCs w:val="20"/>
        </w:rPr>
        <w:t>Masken</w:t>
      </w:r>
      <w:proofErr w:type="spellEnd"/>
      <w:r w:rsidRPr="00525599">
        <w:rPr>
          <w:rFonts w:asciiTheme="majorHAnsi" w:hAnsiTheme="majorHAnsi" w:cstheme="majorHAnsi"/>
          <w:sz w:val="20"/>
          <w:szCs w:val="20"/>
        </w:rPr>
        <w:t>, which also means to relieve pain. This term reflects how we seek refuge from our daily struggles by retreating into our homes, living spaces, and relationships</w:t>
      </w:r>
      <w:r w:rsidRPr="00525599">
        <w:rPr>
          <w:rFonts w:asciiTheme="majorHAnsi" w:hAnsiTheme="majorHAnsi" w:cstheme="majorHAnsi"/>
          <w:sz w:val="20"/>
          <w:szCs w:val="20"/>
          <w:rtl/>
        </w:rPr>
        <w:t xml:space="preserve"> </w:t>
      </w:r>
      <w:r w:rsidRPr="00525599">
        <w:rPr>
          <w:rFonts w:asciiTheme="majorHAnsi" w:hAnsiTheme="majorHAnsi" w:cstheme="majorHAnsi"/>
          <w:sz w:val="20"/>
          <w:szCs w:val="20"/>
        </w:rPr>
        <w:t>[4].</w:t>
      </w:r>
      <w:r w:rsidRPr="00525599">
        <w:rPr>
          <w:rFonts w:asciiTheme="majorHAnsi" w:hAnsiTheme="majorHAnsi" w:cstheme="majorHAnsi"/>
          <w:color w:val="000000" w:themeColor="text1"/>
          <w:sz w:val="20"/>
          <w:szCs w:val="20"/>
        </w:rPr>
        <w:t xml:space="preserve"> We also have an example of a </w:t>
      </w:r>
      <w:proofErr w:type="spellStart"/>
      <w:r w:rsidRPr="00525599">
        <w:rPr>
          <w:rFonts w:asciiTheme="majorHAnsi" w:hAnsiTheme="majorHAnsi" w:cstheme="majorHAnsi"/>
          <w:color w:val="000000" w:themeColor="text1"/>
          <w:sz w:val="20"/>
          <w:szCs w:val="20"/>
        </w:rPr>
        <w:t>Ksar</w:t>
      </w:r>
      <w:proofErr w:type="spellEnd"/>
      <w:r w:rsidRPr="00525599">
        <w:rPr>
          <w:rFonts w:asciiTheme="majorHAnsi" w:hAnsiTheme="majorHAnsi" w:cstheme="majorHAnsi"/>
          <w:color w:val="000000" w:themeColor="text1"/>
          <w:sz w:val="20"/>
          <w:szCs w:val="20"/>
        </w:rPr>
        <w:t xml:space="preserve"> among our case study (Figure 4, 5, and 6).</w:t>
      </w:r>
    </w:p>
    <w:p w14:paraId="07596824" w14:textId="77777777" w:rsidR="00525599" w:rsidRPr="00525599" w:rsidRDefault="00525599" w:rsidP="00525599">
      <w:pPr>
        <w:spacing w:line="276" w:lineRule="auto"/>
        <w:ind w:left="284" w:firstLine="283"/>
        <w:jc w:val="both"/>
        <w:rPr>
          <w:rFonts w:asciiTheme="majorHAnsi" w:hAnsiTheme="majorHAnsi" w:cstheme="majorHAnsi"/>
          <w:color w:val="000000" w:themeColor="text1"/>
          <w:sz w:val="20"/>
          <w:szCs w:val="20"/>
        </w:rPr>
      </w:pPr>
    </w:p>
    <w:p w14:paraId="4E04729E" w14:textId="77777777" w:rsidR="00525599" w:rsidRPr="00525599" w:rsidRDefault="00525599" w:rsidP="00525599">
      <w:pPr>
        <w:ind w:left="284" w:firstLine="283"/>
        <w:jc w:val="center"/>
        <w:rPr>
          <w:rFonts w:asciiTheme="majorHAnsi" w:hAnsiTheme="majorHAnsi" w:cstheme="majorHAnsi"/>
          <w:noProof/>
          <w:sz w:val="20"/>
          <w:szCs w:val="20"/>
          <w:lang w:eastAsia="fr-FR"/>
        </w:rPr>
      </w:pPr>
      <w:r w:rsidRPr="00525599">
        <w:rPr>
          <w:rFonts w:asciiTheme="majorHAnsi" w:hAnsiTheme="majorHAnsi" w:cstheme="majorHAnsi"/>
          <w:noProof/>
          <w:sz w:val="20"/>
          <w:szCs w:val="20"/>
        </w:rPr>
        <w:drawing>
          <wp:inline distT="0" distB="0" distL="0" distR="0" wp14:anchorId="572CC616" wp14:editId="6BB82AAF">
            <wp:extent cx="1231900" cy="874263"/>
            <wp:effectExtent l="0" t="0" r="6350" b="2540"/>
            <wp:docPr id="925008523" name="Image 4" descr="C:\Users\2017\AppData\Local\Temp\Al atteu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2017\AppData\Local\Temp\Al atteuf.pn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267289" cy="899378"/>
                    </a:xfrm>
                    <a:prstGeom prst="rect">
                      <a:avLst/>
                    </a:prstGeom>
                    <a:noFill/>
                    <a:ln>
                      <a:noFill/>
                    </a:ln>
                  </pic:spPr>
                </pic:pic>
              </a:graphicData>
            </a:graphic>
          </wp:inline>
        </w:drawing>
      </w:r>
      <w:r w:rsidRPr="00525599">
        <w:rPr>
          <w:rFonts w:asciiTheme="majorHAnsi" w:hAnsiTheme="majorHAnsi" w:cstheme="majorHAnsi"/>
          <w:noProof/>
          <w:sz w:val="20"/>
          <w:szCs w:val="20"/>
        </w:rPr>
        <w:drawing>
          <wp:inline distT="0" distB="0" distL="0" distR="0" wp14:anchorId="134A5C9C" wp14:editId="26CF88D7">
            <wp:extent cx="1675235" cy="858381"/>
            <wp:effectExtent l="0" t="0" r="1270" b="0"/>
            <wp:docPr id="27" name="Image 27" descr="http://www.opvm.dz/public/images/upload/opvm/Souk%20Ghardai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http://www.opvm.dz/public/images/upload/opvm/Souk%20Ghardaia01.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711603" cy="877016"/>
                    </a:xfrm>
                    <a:prstGeom prst="rect">
                      <a:avLst/>
                    </a:prstGeom>
                    <a:noFill/>
                    <a:ln>
                      <a:noFill/>
                    </a:ln>
                  </pic:spPr>
                </pic:pic>
              </a:graphicData>
            </a:graphic>
          </wp:inline>
        </w:drawing>
      </w:r>
      <w:r w:rsidRPr="00525599">
        <w:rPr>
          <w:rFonts w:asciiTheme="majorHAnsi" w:hAnsiTheme="majorHAnsi" w:cstheme="majorHAnsi"/>
          <w:noProof/>
          <w:sz w:val="20"/>
          <w:szCs w:val="20"/>
        </w:rPr>
        <w:drawing>
          <wp:inline distT="0" distB="0" distL="0" distR="0" wp14:anchorId="02C1747B" wp14:editId="529E3407">
            <wp:extent cx="1124666" cy="831850"/>
            <wp:effectExtent l="0" t="0" r="0" b="6350"/>
            <wp:docPr id="674" name="Image 674" descr="http://www.opvm.dz/public/images/media/20131215161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fullResImage" descr="http://www.opvm.dz/public/images/media/20131215161433.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40406" cy="843492"/>
                    </a:xfrm>
                    <a:prstGeom prst="rect">
                      <a:avLst/>
                    </a:prstGeom>
                    <a:noFill/>
                    <a:ln>
                      <a:noFill/>
                    </a:ln>
                  </pic:spPr>
                </pic:pic>
              </a:graphicData>
            </a:graphic>
          </wp:inline>
        </w:drawing>
      </w:r>
      <w:r w:rsidRPr="00525599">
        <w:rPr>
          <w:rFonts w:asciiTheme="majorHAnsi" w:hAnsiTheme="majorHAnsi" w:cstheme="majorHAnsi"/>
          <w:noProof/>
          <w:sz w:val="20"/>
          <w:szCs w:val="20"/>
        </w:rPr>
        <mc:AlternateContent>
          <mc:Choice Requires="wpg">
            <w:drawing>
              <wp:inline distT="0" distB="0" distL="0" distR="0" wp14:anchorId="1A3EC3DE" wp14:editId="729C64B1">
                <wp:extent cx="2939264" cy="993913"/>
                <wp:effectExtent l="0" t="0" r="0" b="0"/>
                <wp:docPr id="7" name="Group 558"/>
                <wp:cNvGraphicFramePr/>
                <a:graphic xmlns:a="http://schemas.openxmlformats.org/drawingml/2006/main">
                  <a:graphicData uri="http://schemas.microsoft.com/office/word/2010/wordprocessingGroup">
                    <wpg:wgp>
                      <wpg:cNvGrpSpPr/>
                      <wpg:grpSpPr>
                        <a:xfrm>
                          <a:off x="0" y="0"/>
                          <a:ext cx="2939264" cy="993913"/>
                          <a:chOff x="0" y="0"/>
                          <a:chExt cx="9033" cy="3945"/>
                        </a:xfrm>
                      </wpg:grpSpPr>
                      <pic:pic xmlns:pic="http://schemas.openxmlformats.org/drawingml/2006/picture">
                        <pic:nvPicPr>
                          <pic:cNvPr id="8" name="Picture 56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033" cy="39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56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90" y="91"/>
                            <a:ext cx="8765" cy="3677"/>
                          </a:xfrm>
                          <a:prstGeom prst="rect">
                            <a:avLst/>
                          </a:prstGeom>
                          <a:noFill/>
                          <a:extLst>
                            <a:ext uri="{909E8E84-426E-40DD-AFC4-6F175D3DCCD1}">
                              <a14:hiddenFill xmlns:a14="http://schemas.microsoft.com/office/drawing/2010/main">
                                <a:solidFill>
                                  <a:srgbClr val="FFFFFF"/>
                                </a:solidFill>
                              </a14:hiddenFill>
                            </a:ext>
                          </a:extLst>
                        </pic:spPr>
                      </pic:pic>
                      <wps:wsp>
                        <wps:cNvPr id="10" name="Rectangle 561"/>
                        <wps:cNvSpPr>
                          <a:spLocks noChangeArrowheads="1"/>
                        </wps:cNvSpPr>
                        <wps:spPr bwMode="auto">
                          <a:xfrm>
                            <a:off x="59" y="60"/>
                            <a:ext cx="8828" cy="3740"/>
                          </a:xfrm>
                          <a:prstGeom prst="rect">
                            <a:avLst/>
                          </a:prstGeom>
                          <a:noFill/>
                          <a:ln w="3962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inline>
            </w:drawing>
          </mc:Choice>
          <mc:Fallback>
            <w:pict>
              <v:group w14:anchorId="16EEF0A7" id="Group 558" o:spid="_x0000_s1026" style="width:231.45pt;height:78.25pt;mso-position-horizontal-relative:char;mso-position-vertical-relative:line" coordsize="9033,394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3" o:spid="_x0000_s1027" type="#_x0000_t75" style="position:absolute;width:9033;height:3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">
                  <v:imagedata r:id="rId21" o:title=""/>
                </v:shape>
                <v:shape id="Picture 562" o:spid="_x0000_s1028" type="#_x0000_t75" style="position:absolute;left:90;top:91;width:8765;height:3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">
                  <v:imagedata r:id="rId22" o:title=""/>
                </v:shape>
                <v:rect id="Rectangle 561" o:spid="_x0000_s1029" style="position:absolute;left:59;top:60;width:8828;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" filled="f" strokeweight="3.12pt"/>
                <w10:anchorlock/>
              </v:group>
            </w:pict>
          </mc:Fallback>
        </mc:AlternateContent>
      </w:r>
    </w:p>
    <w:p w14:paraId="015BE0F3" w14:textId="77777777" w:rsidR="00525599" w:rsidRDefault="00525599" w:rsidP="00525599">
      <w:pPr>
        <w:ind w:left="284" w:firstLine="283"/>
        <w:jc w:val="both"/>
        <w:rPr>
          <w:rFonts w:asciiTheme="majorHAnsi" w:hAnsiTheme="majorHAnsi" w:cstheme="majorHAnsi"/>
          <w:b/>
          <w:bCs/>
          <w:sz w:val="20"/>
          <w:szCs w:val="20"/>
        </w:rPr>
      </w:pPr>
    </w:p>
    <w:p w14:paraId="1BADEBB2" w14:textId="357CBE83" w:rsidR="00525599" w:rsidRPr="00525599" w:rsidRDefault="00525599" w:rsidP="00525599">
      <w:pPr>
        <w:ind w:left="284" w:firstLine="283"/>
        <w:jc w:val="center"/>
        <w:rPr>
          <w:rFonts w:asciiTheme="majorHAnsi" w:hAnsiTheme="majorHAnsi" w:cstheme="majorHAnsi"/>
          <w:sz w:val="16"/>
          <w:szCs w:val="16"/>
        </w:rPr>
      </w:pPr>
      <w:r w:rsidRPr="00525599">
        <w:rPr>
          <w:rFonts w:asciiTheme="majorHAnsi" w:hAnsiTheme="majorHAnsi" w:cstheme="majorHAnsi"/>
          <w:sz w:val="16"/>
          <w:szCs w:val="16"/>
        </w:rPr>
        <w:t xml:space="preserve">Figure 4: The </w:t>
      </w:r>
      <w:proofErr w:type="spellStart"/>
      <w:r w:rsidRPr="00525599">
        <w:rPr>
          <w:rFonts w:asciiTheme="majorHAnsi" w:hAnsiTheme="majorHAnsi" w:cstheme="majorHAnsi"/>
          <w:sz w:val="16"/>
          <w:szCs w:val="16"/>
        </w:rPr>
        <w:t>ksour</w:t>
      </w:r>
      <w:proofErr w:type="spellEnd"/>
      <w:r w:rsidRPr="00525599">
        <w:rPr>
          <w:rFonts w:asciiTheme="majorHAnsi" w:hAnsiTheme="majorHAnsi" w:cstheme="majorHAnsi"/>
          <w:sz w:val="16"/>
          <w:szCs w:val="16"/>
        </w:rPr>
        <w:t xml:space="preserve"> of the </w:t>
      </w:r>
      <w:proofErr w:type="spellStart"/>
      <w:r w:rsidRPr="00525599">
        <w:rPr>
          <w:rFonts w:asciiTheme="majorHAnsi" w:hAnsiTheme="majorHAnsi" w:cstheme="majorHAnsi"/>
          <w:sz w:val="16"/>
          <w:szCs w:val="16"/>
        </w:rPr>
        <w:t>Mzab</w:t>
      </w:r>
      <w:proofErr w:type="spellEnd"/>
      <w:r w:rsidRPr="00525599">
        <w:rPr>
          <w:rFonts w:asciiTheme="majorHAnsi" w:hAnsiTheme="majorHAnsi" w:cstheme="majorHAnsi"/>
          <w:sz w:val="16"/>
          <w:szCs w:val="16"/>
        </w:rPr>
        <w:t xml:space="preserve"> Valley (Source: OPMV (Office of Protection of the M' Zab Valley)- and </w:t>
      </w:r>
      <w:proofErr w:type="spellStart"/>
      <w:r w:rsidRPr="00525599">
        <w:rPr>
          <w:rFonts w:asciiTheme="majorHAnsi" w:hAnsiTheme="majorHAnsi" w:cstheme="majorHAnsi"/>
          <w:sz w:val="16"/>
          <w:szCs w:val="16"/>
        </w:rPr>
        <w:t>Ksar</w:t>
      </w:r>
      <w:proofErr w:type="spellEnd"/>
      <w:r w:rsidRPr="00525599">
        <w:rPr>
          <w:rFonts w:asciiTheme="majorHAnsi" w:hAnsiTheme="majorHAnsi" w:cstheme="majorHAnsi"/>
          <w:sz w:val="16"/>
          <w:szCs w:val="16"/>
        </w:rPr>
        <w:t xml:space="preserve"> of El </w:t>
      </w:r>
      <w:proofErr w:type="spellStart"/>
      <w:r w:rsidRPr="00525599">
        <w:rPr>
          <w:rFonts w:asciiTheme="majorHAnsi" w:hAnsiTheme="majorHAnsi" w:cstheme="majorHAnsi"/>
          <w:sz w:val="16"/>
          <w:szCs w:val="16"/>
        </w:rPr>
        <w:t>Ateuf</w:t>
      </w:r>
      <w:proofErr w:type="spellEnd"/>
      <w:r w:rsidRPr="00525599">
        <w:rPr>
          <w:rFonts w:asciiTheme="majorHAnsi" w:hAnsiTheme="majorHAnsi" w:cstheme="majorHAnsi"/>
          <w:sz w:val="16"/>
          <w:szCs w:val="16"/>
        </w:rPr>
        <w:t xml:space="preserve"> (case study).</w:t>
      </w:r>
    </w:p>
    <w:p w14:paraId="49A962DC" w14:textId="77777777" w:rsidR="00525599" w:rsidRPr="00525599" w:rsidRDefault="00525599" w:rsidP="00525599">
      <w:pPr>
        <w:pStyle w:val="NormalWeb"/>
        <w:ind w:left="284" w:firstLine="283"/>
        <w:jc w:val="center"/>
        <w:rPr>
          <w:rFonts w:asciiTheme="majorHAnsi" w:hAnsiTheme="majorHAnsi" w:cstheme="majorHAnsi"/>
          <w:sz w:val="20"/>
          <w:szCs w:val="20"/>
        </w:rPr>
      </w:pPr>
      <w:r w:rsidRPr="00525599">
        <w:rPr>
          <w:rFonts w:asciiTheme="majorHAnsi" w:hAnsiTheme="majorHAnsi" w:cstheme="majorHAnsi"/>
          <w:noProof/>
          <w:sz w:val="20"/>
          <w:szCs w:val="20"/>
          <w:lang w:eastAsia="fr-FR"/>
        </w:rPr>
        <w:drawing>
          <wp:inline distT="0" distB="0" distL="0" distR="0" wp14:anchorId="3F2E49A1" wp14:editId="1F8DB2F3">
            <wp:extent cx="2142016" cy="4312896"/>
            <wp:effectExtent l="0" t="0" r="0" b="0"/>
            <wp:docPr id="1978223534" name="Image 1" descr="C:\Users\2017\AppData\Local\Microsoft\Windows\Temporary Internet Files\Content.Word\PT1-Pl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7\AppData\Local\Microsoft\Windows\Temporary Internet Files\Content.Word\PT1-Plan 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2965" cy="4314807"/>
                    </a:xfrm>
                    <a:prstGeom prst="rect">
                      <a:avLst/>
                    </a:prstGeom>
                    <a:noFill/>
                    <a:ln>
                      <a:noFill/>
                    </a:ln>
                  </pic:spPr>
                </pic:pic>
              </a:graphicData>
            </a:graphic>
          </wp:inline>
        </w:drawing>
      </w:r>
      <w:r w:rsidRPr="00525599">
        <w:rPr>
          <w:rFonts w:asciiTheme="majorHAnsi" w:hAnsiTheme="majorHAnsi" w:cstheme="majorHAnsi"/>
          <w:noProof/>
          <w:sz w:val="20"/>
          <w:szCs w:val="20"/>
        </w:rPr>
        <w:drawing>
          <wp:inline distT="0" distB="0" distL="0" distR="0" wp14:anchorId="3222D3B9" wp14:editId="1F7692A1">
            <wp:extent cx="2850094" cy="4314550"/>
            <wp:effectExtent l="0" t="0" r="7620" b="0"/>
            <wp:docPr id="11880822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1896" cy="4332415"/>
                    </a:xfrm>
                    <a:prstGeom prst="rect">
                      <a:avLst/>
                    </a:prstGeom>
                    <a:noFill/>
                  </pic:spPr>
                </pic:pic>
              </a:graphicData>
            </a:graphic>
          </wp:inline>
        </w:drawing>
      </w:r>
    </w:p>
    <w:p w14:paraId="02426ADE" w14:textId="77777777" w:rsidR="00525599" w:rsidRPr="00525599" w:rsidRDefault="00525599" w:rsidP="00525599">
      <w:pPr>
        <w:ind w:left="284" w:firstLine="283"/>
        <w:jc w:val="center"/>
        <w:rPr>
          <w:rFonts w:asciiTheme="majorHAnsi" w:hAnsiTheme="majorHAnsi" w:cstheme="majorHAnsi"/>
          <w:sz w:val="16"/>
          <w:szCs w:val="16"/>
        </w:rPr>
      </w:pPr>
      <w:r w:rsidRPr="00525599">
        <w:rPr>
          <w:rFonts w:asciiTheme="majorHAnsi" w:hAnsiTheme="majorHAnsi" w:cstheme="majorHAnsi"/>
          <w:sz w:val="16"/>
          <w:szCs w:val="16"/>
        </w:rPr>
        <w:t xml:space="preserve">Figure 5. Plans of vernacular houses and their spaces (VU: vernacular Urban, VP: vernacular palmery, Mo: Modern). Source: C. and P. </w:t>
      </w:r>
      <w:proofErr w:type="spellStart"/>
      <w:r w:rsidRPr="00525599">
        <w:rPr>
          <w:rFonts w:asciiTheme="majorHAnsi" w:hAnsiTheme="majorHAnsi" w:cstheme="majorHAnsi"/>
          <w:sz w:val="16"/>
          <w:szCs w:val="16"/>
        </w:rPr>
        <w:t>Donnadieu</w:t>
      </w:r>
      <w:proofErr w:type="spellEnd"/>
      <w:r w:rsidRPr="00525599">
        <w:rPr>
          <w:rFonts w:asciiTheme="majorHAnsi" w:hAnsiTheme="majorHAnsi" w:cstheme="majorHAnsi"/>
          <w:sz w:val="16"/>
          <w:szCs w:val="16"/>
        </w:rPr>
        <w:t xml:space="preserve">/H. and J-M. Dillon, Ernest </w:t>
      </w:r>
      <w:proofErr w:type="spellStart"/>
      <w:r w:rsidRPr="00525599">
        <w:rPr>
          <w:rFonts w:asciiTheme="majorHAnsi" w:hAnsiTheme="majorHAnsi" w:cstheme="majorHAnsi"/>
          <w:sz w:val="16"/>
          <w:szCs w:val="16"/>
        </w:rPr>
        <w:t>Neufert</w:t>
      </w:r>
      <w:proofErr w:type="spellEnd"/>
      <w:r w:rsidRPr="00525599">
        <w:rPr>
          <w:rFonts w:asciiTheme="majorHAnsi" w:hAnsiTheme="majorHAnsi" w:cstheme="majorHAnsi"/>
          <w:sz w:val="16"/>
          <w:szCs w:val="16"/>
        </w:rPr>
        <w:t xml:space="preserve"> (Redrawn by Author).</w:t>
      </w:r>
    </w:p>
    <w:p w14:paraId="490A6B10" w14:textId="77777777" w:rsidR="00525599" w:rsidRPr="00525599" w:rsidRDefault="00525599" w:rsidP="00525599">
      <w:pPr>
        <w:pStyle w:val="NormalWeb"/>
        <w:spacing w:before="0" w:beforeAutospacing="0" w:after="0" w:afterAutospacing="0"/>
        <w:ind w:left="284" w:firstLine="283"/>
        <w:jc w:val="both"/>
        <w:rPr>
          <w:rFonts w:asciiTheme="majorHAnsi" w:hAnsiTheme="majorHAnsi" w:cstheme="majorHAnsi"/>
          <w:sz w:val="16"/>
          <w:szCs w:val="16"/>
        </w:rPr>
      </w:pPr>
    </w:p>
    <w:p w14:paraId="2FBA294C" w14:textId="77777777" w:rsidR="00525599" w:rsidRPr="00525599" w:rsidRDefault="00525599" w:rsidP="00525599">
      <w:pPr>
        <w:pStyle w:val="NormalWeb"/>
        <w:ind w:firstLine="283"/>
        <w:jc w:val="center"/>
        <w:rPr>
          <w:rFonts w:asciiTheme="majorHAnsi" w:hAnsiTheme="majorHAnsi" w:cstheme="majorHAnsi"/>
          <w:sz w:val="20"/>
          <w:szCs w:val="20"/>
        </w:rPr>
      </w:pPr>
      <w:r w:rsidRPr="00525599">
        <w:rPr>
          <w:rFonts w:asciiTheme="majorHAnsi" w:hAnsiTheme="majorHAnsi" w:cstheme="majorHAnsi"/>
          <w:noProof/>
          <w:sz w:val="20"/>
          <w:szCs w:val="20"/>
        </w:rPr>
        <w:lastRenderedPageBreak/>
        <w:drawing>
          <wp:inline distT="0" distB="0" distL="0" distR="0" wp14:anchorId="7F2FAADB" wp14:editId="668729C5">
            <wp:extent cx="2247273" cy="4355309"/>
            <wp:effectExtent l="0" t="0" r="635" b="7620"/>
            <wp:docPr id="14158135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76584" cy="4412115"/>
                    </a:xfrm>
                    <a:prstGeom prst="rect">
                      <a:avLst/>
                    </a:prstGeom>
                    <a:noFill/>
                  </pic:spPr>
                </pic:pic>
              </a:graphicData>
            </a:graphic>
          </wp:inline>
        </w:drawing>
      </w:r>
      <w:r w:rsidRPr="00525599">
        <w:rPr>
          <w:rFonts w:asciiTheme="majorHAnsi" w:hAnsiTheme="majorHAnsi" w:cstheme="majorHAnsi"/>
          <w:noProof/>
          <w:sz w:val="20"/>
          <w:szCs w:val="20"/>
        </w:rPr>
        <w:drawing>
          <wp:inline distT="0" distB="0" distL="0" distR="0" wp14:anchorId="290305C3" wp14:editId="11B16F13">
            <wp:extent cx="3252159" cy="4351267"/>
            <wp:effectExtent l="0" t="0" r="5715" b="0"/>
            <wp:docPr id="8075823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63887" cy="4366959"/>
                    </a:xfrm>
                    <a:prstGeom prst="rect">
                      <a:avLst/>
                    </a:prstGeom>
                    <a:noFill/>
                  </pic:spPr>
                </pic:pic>
              </a:graphicData>
            </a:graphic>
          </wp:inline>
        </w:drawing>
      </w:r>
    </w:p>
    <w:p w14:paraId="13CF02FB" w14:textId="77777777" w:rsidR="00525599" w:rsidRPr="00525599" w:rsidRDefault="00525599" w:rsidP="00525599">
      <w:pPr>
        <w:ind w:left="284" w:firstLine="283"/>
        <w:jc w:val="center"/>
        <w:rPr>
          <w:rFonts w:asciiTheme="majorHAnsi" w:hAnsiTheme="majorHAnsi" w:cstheme="majorHAnsi"/>
          <w:sz w:val="16"/>
          <w:szCs w:val="16"/>
        </w:rPr>
      </w:pPr>
      <w:r w:rsidRPr="00525599">
        <w:rPr>
          <w:rFonts w:asciiTheme="majorHAnsi" w:hAnsiTheme="majorHAnsi" w:cstheme="majorHAnsi"/>
          <w:sz w:val="16"/>
          <w:szCs w:val="16"/>
        </w:rPr>
        <w:t xml:space="preserve">Figure 6. Plans of modern houses and their spaces (VU: vernacular Urban, VP: vernacular palmery, Mo: Modern). Source: C. and P. </w:t>
      </w:r>
      <w:proofErr w:type="spellStart"/>
      <w:r w:rsidRPr="00525599">
        <w:rPr>
          <w:rFonts w:asciiTheme="majorHAnsi" w:hAnsiTheme="majorHAnsi" w:cstheme="majorHAnsi"/>
          <w:sz w:val="16"/>
          <w:szCs w:val="16"/>
        </w:rPr>
        <w:t>Donnadieu</w:t>
      </w:r>
      <w:proofErr w:type="spellEnd"/>
      <w:r w:rsidRPr="00525599">
        <w:rPr>
          <w:rFonts w:asciiTheme="majorHAnsi" w:hAnsiTheme="majorHAnsi" w:cstheme="majorHAnsi"/>
          <w:sz w:val="16"/>
          <w:szCs w:val="16"/>
        </w:rPr>
        <w:t xml:space="preserve">/H. and J-M. Dillon, Ernest </w:t>
      </w:r>
      <w:proofErr w:type="spellStart"/>
      <w:r w:rsidRPr="00525599">
        <w:rPr>
          <w:rFonts w:asciiTheme="majorHAnsi" w:hAnsiTheme="majorHAnsi" w:cstheme="majorHAnsi"/>
          <w:sz w:val="16"/>
          <w:szCs w:val="16"/>
        </w:rPr>
        <w:t>Neufert</w:t>
      </w:r>
      <w:proofErr w:type="spellEnd"/>
      <w:r w:rsidRPr="00525599">
        <w:rPr>
          <w:rFonts w:asciiTheme="majorHAnsi" w:hAnsiTheme="majorHAnsi" w:cstheme="majorHAnsi"/>
          <w:sz w:val="16"/>
          <w:szCs w:val="16"/>
        </w:rPr>
        <w:t xml:space="preserve"> (Redrawn by Author).</w:t>
      </w:r>
    </w:p>
    <w:p w14:paraId="07B21DC5" w14:textId="77777777" w:rsidR="00525599" w:rsidRPr="00525599" w:rsidRDefault="00525599" w:rsidP="00525599">
      <w:pPr>
        <w:ind w:left="284" w:firstLine="283"/>
        <w:jc w:val="both"/>
        <w:rPr>
          <w:rFonts w:asciiTheme="majorHAnsi" w:hAnsiTheme="majorHAnsi" w:cstheme="majorHAnsi"/>
          <w:b/>
          <w:bCs/>
          <w:sz w:val="20"/>
          <w:szCs w:val="20"/>
        </w:rPr>
      </w:pPr>
    </w:p>
    <w:p w14:paraId="144FFBB1" w14:textId="70E3C4C5" w:rsidR="00525599" w:rsidRDefault="00525599" w:rsidP="00525599">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72F12067" w14:textId="77777777" w:rsidR="00525599" w:rsidRPr="00525599" w:rsidRDefault="00525599" w:rsidP="00525599">
      <w:pPr>
        <w:ind w:firstLine="284"/>
        <w:jc w:val="both"/>
        <w:rPr>
          <w:rFonts w:asciiTheme="majorHAnsi" w:hAnsiTheme="majorHAnsi" w:cstheme="majorHAnsi"/>
          <w:color w:val="000000" w:themeColor="text1"/>
          <w:sz w:val="20"/>
          <w:szCs w:val="20"/>
        </w:rPr>
      </w:pPr>
      <w:r w:rsidRPr="00525599">
        <w:rPr>
          <w:rFonts w:asciiTheme="majorHAnsi" w:hAnsiTheme="majorHAnsi" w:cstheme="majorHAnsi"/>
          <w:sz w:val="20"/>
          <w:szCs w:val="20"/>
        </w:rPr>
        <w:t xml:space="preserve">Our goal is to explore the measurement of intimacy by </w:t>
      </w:r>
      <w:proofErr w:type="spellStart"/>
      <w:r w:rsidRPr="00525599">
        <w:rPr>
          <w:rFonts w:asciiTheme="majorHAnsi" w:hAnsiTheme="majorHAnsi" w:cstheme="majorHAnsi"/>
          <w:sz w:val="20"/>
          <w:szCs w:val="20"/>
        </w:rPr>
        <w:t>analyzing</w:t>
      </w:r>
      <w:proofErr w:type="spellEnd"/>
      <w:r w:rsidRPr="00525599">
        <w:rPr>
          <w:rFonts w:asciiTheme="majorHAnsi" w:hAnsiTheme="majorHAnsi" w:cstheme="majorHAnsi"/>
          <w:sz w:val="20"/>
          <w:szCs w:val="20"/>
        </w:rPr>
        <w:t xml:space="preserve"> visual cues and movements. We made </w:t>
      </w:r>
      <w:r w:rsidRPr="00525599">
        <w:rPr>
          <w:rFonts w:asciiTheme="majorHAnsi" w:hAnsiTheme="majorHAnsi" w:cstheme="majorHAnsi"/>
          <w:color w:val="000000" w:themeColor="text1"/>
          <w:sz w:val="20"/>
          <w:szCs w:val="20"/>
        </w:rPr>
        <w:t xml:space="preserve">the graphs using Excel software, and AutoCAD to calculate the data. The calculations are made according to the freedom of movement in space, the vector movements, and the genders that frequent the spaces. </w:t>
      </w:r>
    </w:p>
    <w:p w14:paraId="2775019D" w14:textId="77777777" w:rsidR="00525599" w:rsidRPr="00525599" w:rsidRDefault="00525599" w:rsidP="00525599">
      <w:pPr>
        <w:ind w:firstLine="284"/>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 xml:space="preserve">We have started by calculating the fields of intimacy and the probabilities of encounters and gendered encounters (female, male, and family). This distribution of entities is central to the vernacular architecture. The probability of the encounter at one of the </w:t>
      </w:r>
      <w:proofErr w:type="spellStart"/>
      <w:r w:rsidRPr="00525599">
        <w:rPr>
          <w:rFonts w:asciiTheme="majorHAnsi" w:hAnsiTheme="majorHAnsi" w:cstheme="majorHAnsi"/>
          <w:color w:val="000000" w:themeColor="text1"/>
          <w:sz w:val="20"/>
          <w:szCs w:val="20"/>
        </w:rPr>
        <w:t>neighboring</w:t>
      </w:r>
      <w:proofErr w:type="spellEnd"/>
      <w:r w:rsidRPr="00525599">
        <w:rPr>
          <w:rFonts w:asciiTheme="majorHAnsi" w:hAnsiTheme="majorHAnsi" w:cstheme="majorHAnsi"/>
          <w:color w:val="000000" w:themeColor="text1"/>
          <w:sz w:val="20"/>
          <w:szCs w:val="20"/>
        </w:rPr>
        <w:t xml:space="preserve"> points is 1/N (of free spaces) [Table 1]. Afterward, we start the calculations of the gendered visual depths. </w:t>
      </w:r>
    </w:p>
    <w:p w14:paraId="4ECB9E67"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7488C25C"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3D9547AC"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22EB5BE4"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3A30FB77"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042BE292"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229FA274"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61280472"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573F6E1E"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37705389"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6B41720E"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48C16145"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3DBD7A58"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290B597D"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3374C9E2"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2271A2CB"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7C7F085B"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30707742"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659BDD8A"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278EEAAD" w14:textId="77777777" w:rsidR="00525599" w:rsidRPr="00525599" w:rsidRDefault="00525599" w:rsidP="00525599">
      <w:pPr>
        <w:spacing w:line="360" w:lineRule="auto"/>
        <w:ind w:left="360"/>
        <w:jc w:val="center"/>
        <w:rPr>
          <w:rFonts w:asciiTheme="majorHAnsi" w:hAnsiTheme="majorHAnsi" w:cstheme="majorHAnsi"/>
          <w:color w:val="000000" w:themeColor="text1"/>
          <w:sz w:val="16"/>
          <w:szCs w:val="16"/>
        </w:rPr>
      </w:pPr>
      <w:r w:rsidRPr="00525599">
        <w:rPr>
          <w:rFonts w:asciiTheme="majorHAnsi" w:hAnsiTheme="majorHAnsi" w:cstheme="majorHAnsi"/>
          <w:sz w:val="16"/>
          <w:szCs w:val="16"/>
        </w:rPr>
        <w:t>Table 1. Probabilities of encounters and gendered encounters</w:t>
      </w:r>
    </w:p>
    <w:p w14:paraId="30CDA5C5" w14:textId="77777777" w:rsidR="00525599" w:rsidRPr="00525599" w:rsidRDefault="00525599" w:rsidP="00525599">
      <w:pPr>
        <w:ind w:left="360"/>
        <w:jc w:val="center"/>
        <w:rPr>
          <w:rFonts w:asciiTheme="majorHAnsi" w:hAnsiTheme="majorHAnsi" w:cstheme="majorHAnsi"/>
          <w:b/>
          <w:bCs/>
          <w:color w:val="FF0000"/>
          <w:sz w:val="20"/>
          <w:szCs w:val="20"/>
        </w:rPr>
      </w:pPr>
      <w:r w:rsidRPr="00525599">
        <w:rPr>
          <w:rFonts w:asciiTheme="majorHAnsi" w:hAnsiTheme="majorHAnsi" w:cstheme="majorHAnsi"/>
          <w:noProof/>
          <w:sz w:val="20"/>
          <w:szCs w:val="20"/>
        </w:rPr>
        <w:drawing>
          <wp:inline distT="0" distB="0" distL="0" distR="0" wp14:anchorId="3D784703" wp14:editId="4A490BA4">
            <wp:extent cx="3352800" cy="3936546"/>
            <wp:effectExtent l="0" t="0" r="0"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27">
                      <a:extLst>
                        <a:ext uri="{BEBA8EAE-BF5A-486C-A8C5-ECC9F3942E4B}">
                          <a14:imgProps xmlns:a14="http://schemas.microsoft.com/office/drawing/2010/main">
                            <a14:imgLayer>
                              <a14:imgEffect>
                                <a14:brightnessContrast contrast="-2000"/>
                              </a14:imgEffect>
                            </a14:imgLayer>
                          </a14:imgProps>
                        </a:ext>
                      </a:extLst>
                    </a:blip>
                    <a:stretch>
                      <a:fillRect/>
                    </a:stretch>
                  </pic:blipFill>
                  <pic:spPr>
                    <a:xfrm>
                      <a:off x="0" y="0"/>
                      <a:ext cx="3356702" cy="3941127"/>
                    </a:xfrm>
                    <a:prstGeom prst="rect">
                      <a:avLst/>
                    </a:prstGeom>
                  </pic:spPr>
                </pic:pic>
              </a:graphicData>
            </a:graphic>
          </wp:inline>
        </w:drawing>
      </w:r>
    </w:p>
    <w:p w14:paraId="5C5D55E0" w14:textId="77777777" w:rsidR="00525599" w:rsidRPr="00525599" w:rsidRDefault="00525599" w:rsidP="00185479">
      <w:pPr>
        <w:jc w:val="both"/>
        <w:rPr>
          <w:rFonts w:asciiTheme="majorHAnsi" w:hAnsiTheme="majorHAnsi" w:cstheme="majorHAnsi"/>
          <w:b/>
          <w:bCs/>
          <w:sz w:val="20"/>
          <w:szCs w:val="20"/>
        </w:rPr>
      </w:pPr>
    </w:p>
    <w:p w14:paraId="03B44E04" w14:textId="77777777" w:rsidR="00525599" w:rsidRPr="00525599" w:rsidRDefault="00525599" w:rsidP="00185479">
      <w:pPr>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 xml:space="preserve">For the depths, the results are as follows: </w:t>
      </w:r>
    </w:p>
    <w:p w14:paraId="02946166" w14:textId="77777777" w:rsidR="00525599" w:rsidRDefault="00525599" w:rsidP="00185479">
      <w:pPr>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For the X, Y, and coordinate depths:</w:t>
      </w:r>
    </w:p>
    <w:p w14:paraId="575611A2" w14:textId="77777777" w:rsidR="00AC688B" w:rsidRDefault="00AC688B" w:rsidP="00185479">
      <w:pPr>
        <w:jc w:val="both"/>
        <w:rPr>
          <w:rFonts w:asciiTheme="majorHAnsi" w:hAnsiTheme="majorHAnsi" w:cstheme="majorHAnsi"/>
          <w:color w:val="000000" w:themeColor="text1"/>
          <w:sz w:val="20"/>
          <w:szCs w:val="20"/>
        </w:rPr>
      </w:pPr>
    </w:p>
    <w:p w14:paraId="0F5A8ADB" w14:textId="46C0AE42" w:rsidR="00525599" w:rsidRPr="00E531E6" w:rsidRDefault="00525599" w:rsidP="00185479">
      <w:pPr>
        <w:jc w:val="center"/>
        <w:rPr>
          <w:rFonts w:asciiTheme="majorHAnsi" w:hAnsiTheme="majorHAnsi" w:cstheme="majorHAnsi"/>
          <w:b/>
          <w:bCs/>
          <w:color w:val="000000" w:themeColor="text1"/>
          <w:sz w:val="20"/>
          <w:szCs w:val="20"/>
        </w:rPr>
      </w:pPr>
      <m:oMath>
        <m:r>
          <m:rPr>
            <m:sty m:val="bi"/>
          </m:rPr>
          <w:rPr>
            <w:rFonts w:ascii="Cambria Math" w:hAnsi="Cambria Math" w:cstheme="majorHAnsi"/>
            <w:color w:val="000000" w:themeColor="text1"/>
            <w:sz w:val="20"/>
            <w:szCs w:val="20"/>
          </w:rPr>
          <m:t>Dp</m:t>
        </m:r>
        <m:r>
          <m:rPr>
            <m:sty m:val="b"/>
          </m:rPr>
          <w:rPr>
            <w:rFonts w:ascii="Cambria Math" w:hAnsi="Cambria Math" w:cstheme="majorHAnsi"/>
            <w:color w:val="000000" w:themeColor="text1"/>
            <w:sz w:val="20"/>
            <w:szCs w:val="20"/>
          </w:rPr>
          <m:t>x</m:t>
        </m:r>
        <m:r>
          <m:rPr>
            <m:sty m:val="bi"/>
          </m:rPr>
          <w:rPr>
            <w:rFonts w:ascii="Cambria Math" w:eastAsia="Cambria Math" w:hAnsi="Cambria Math" w:cstheme="majorHAnsi"/>
            <w:color w:val="000000" w:themeColor="text1"/>
            <w:sz w:val="20"/>
            <w:szCs w:val="20"/>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k=0</m:t>
            </m:r>
          </m:sub>
          <m:sup>
            <m:r>
              <m:rPr>
                <m:sty m:val="bi"/>
              </m:rPr>
              <w:rPr>
                <w:rFonts w:ascii="Cambria Math" w:eastAsia="Cambria Math" w:hAnsi="Cambria Math" w:cstheme="majorHAnsi"/>
                <w:color w:val="000000" w:themeColor="text1"/>
                <w:sz w:val="20"/>
                <w:szCs w:val="20"/>
              </w:rPr>
              <m:t>n</m:t>
            </m:r>
          </m:sup>
          <m:e>
            <m:d>
              <m:dPr>
                <m:ctrlPr>
                  <w:rPr>
                    <w:rFonts w:ascii="Cambria Math" w:hAnsi="Cambria Math" w:cstheme="majorHAnsi"/>
                    <w:b/>
                    <w:bCs/>
                    <w:color w:val="000000" w:themeColor="text1"/>
                    <w:sz w:val="20"/>
                    <w:szCs w:val="20"/>
                  </w:rPr>
                </m:ctrlPr>
              </m:dPr>
              <m:e>
                <m:f>
                  <m:fPr>
                    <m:type m:val="noBar"/>
                    <m:ctrlPr>
                      <w:rPr>
                        <w:rFonts w:ascii="Cambria Math" w:hAnsi="Cambria Math" w:cstheme="majorHAnsi"/>
                        <w:b/>
                        <w:bCs/>
                        <w:color w:val="000000" w:themeColor="text1"/>
                        <w:sz w:val="20"/>
                        <w:szCs w:val="20"/>
                      </w:rPr>
                    </m:ctrlPr>
                  </m:fPr>
                  <m:num>
                    <m:r>
                      <m:rPr>
                        <m:sty m:val="bi"/>
                      </m:rPr>
                      <w:rPr>
                        <w:rFonts w:ascii="Cambria Math" w:eastAsia="Cambria Math" w:hAnsi="Cambria Math" w:cstheme="majorHAnsi"/>
                        <w:color w:val="000000" w:themeColor="text1"/>
                        <w:sz w:val="20"/>
                        <w:szCs w:val="20"/>
                      </w:rPr>
                      <m:t>n</m:t>
                    </m:r>
                  </m:num>
                  <m:den>
                    <m:r>
                      <m:rPr>
                        <m:sty m:val="bi"/>
                      </m:rPr>
                      <w:rPr>
                        <w:rFonts w:ascii="Cambria Math" w:eastAsia="Cambria Math" w:hAnsi="Cambria Math" w:cstheme="majorHAnsi"/>
                        <w:color w:val="000000" w:themeColor="text1"/>
                        <w:sz w:val="20"/>
                        <w:szCs w:val="20"/>
                      </w:rPr>
                      <m:t>k</m:t>
                    </m:r>
                  </m:den>
                </m:f>
              </m:e>
            </m:d>
            <m:sSup>
              <m:sSupPr>
                <m:ctrlPr>
                  <w:rPr>
                    <w:rFonts w:ascii="Cambria Math" w:hAnsi="Cambria Math" w:cstheme="majorHAnsi"/>
                    <w:b/>
                    <w:bCs/>
                    <w:color w:val="000000" w:themeColor="text1"/>
                    <w:sz w:val="20"/>
                    <w:szCs w:val="20"/>
                  </w:rPr>
                </m:ctrlPr>
              </m:sSupPr>
              <m:e>
                <m:r>
                  <m:rPr>
                    <m:sty m:val="bi"/>
                  </m:rPr>
                  <w:rPr>
                    <w:rFonts w:ascii="Cambria Math" w:eastAsia="Cambria Math" w:hAnsi="Cambria Math" w:cstheme="majorHAnsi"/>
                    <w:color w:val="000000" w:themeColor="text1"/>
                    <w:sz w:val="20"/>
                    <w:szCs w:val="20"/>
                  </w:rPr>
                  <m:t>x</m:t>
                </m:r>
              </m:e>
              <m:sup>
                <m:r>
                  <m:rPr>
                    <m:sty m:val="bi"/>
                  </m:rPr>
                  <w:rPr>
                    <w:rFonts w:ascii="Cambria Math" w:eastAsia="Cambria Math" w:hAnsi="Cambria Math" w:cstheme="majorHAnsi"/>
                    <w:color w:val="000000" w:themeColor="text1"/>
                    <w:sz w:val="20"/>
                    <w:szCs w:val="20"/>
                  </w:rPr>
                  <m:t>k</m:t>
                </m:r>
              </m:sup>
            </m:sSup>
            <m:r>
              <m:rPr>
                <m:sty m:val="b"/>
              </m:rPr>
              <w:rPr>
                <w:rFonts w:ascii="Cambria Math" w:hAnsi="Cambria Math" w:cstheme="majorHAnsi"/>
                <w:color w:val="000000" w:themeColor="text1"/>
                <w:sz w:val="20"/>
                <w:szCs w:val="20"/>
              </w:rPr>
              <m:t>/Xmax</m:t>
            </m:r>
          </m:e>
        </m:nary>
        <m:r>
          <m:rPr>
            <m:sty m:val="b"/>
          </m:rPr>
          <w:rPr>
            <w:rFonts w:ascii="Cambria Math" w:hAnsi="Cambria Math" w:cstheme="majorHAnsi"/>
            <w:color w:val="000000" w:themeColor="text1"/>
            <w:sz w:val="20"/>
            <w:szCs w:val="20"/>
          </w:rPr>
          <m:t xml:space="preserve">- </m:t>
        </m:r>
        <m:r>
          <m:rPr>
            <m:sty m:val="bi"/>
          </m:rPr>
          <w:rPr>
            <w:rFonts w:ascii="Cambria Math" w:hAnsi="Cambria Math" w:cstheme="majorHAnsi"/>
            <w:color w:val="000000" w:themeColor="text1"/>
            <w:sz w:val="20"/>
            <w:szCs w:val="20"/>
          </w:rPr>
          <m:t>Dp</m:t>
        </m:r>
        <m:r>
          <m:rPr>
            <m:sty m:val="b"/>
          </m:rPr>
          <w:rPr>
            <w:rFonts w:ascii="Cambria Math" w:hAnsi="Cambria Math" w:cstheme="majorHAnsi"/>
            <w:color w:val="000000" w:themeColor="text1"/>
            <w:sz w:val="20"/>
            <w:szCs w:val="20"/>
          </w:rPr>
          <m:t>y</m:t>
        </m:r>
        <m:r>
          <m:rPr>
            <m:sty m:val="bi"/>
          </m:rPr>
          <w:rPr>
            <w:rFonts w:ascii="Cambria Math" w:eastAsia="Cambria Math" w:hAnsi="Cambria Math" w:cstheme="majorHAnsi"/>
            <w:color w:val="000000" w:themeColor="text1"/>
            <w:sz w:val="20"/>
            <w:szCs w:val="20"/>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k=0</m:t>
            </m:r>
          </m:sub>
          <m:sup>
            <m:r>
              <m:rPr>
                <m:sty m:val="bi"/>
              </m:rPr>
              <w:rPr>
                <w:rFonts w:ascii="Cambria Math" w:eastAsia="Cambria Math" w:hAnsi="Cambria Math" w:cstheme="majorHAnsi"/>
                <w:color w:val="000000" w:themeColor="text1"/>
                <w:sz w:val="20"/>
                <w:szCs w:val="20"/>
              </w:rPr>
              <m:t>n</m:t>
            </m:r>
          </m:sup>
          <m:e>
            <m:d>
              <m:dPr>
                <m:ctrlPr>
                  <w:rPr>
                    <w:rFonts w:ascii="Cambria Math" w:hAnsi="Cambria Math" w:cstheme="majorHAnsi"/>
                    <w:b/>
                    <w:bCs/>
                    <w:color w:val="000000" w:themeColor="text1"/>
                    <w:sz w:val="20"/>
                    <w:szCs w:val="20"/>
                  </w:rPr>
                </m:ctrlPr>
              </m:dPr>
              <m:e>
                <m:f>
                  <m:fPr>
                    <m:type m:val="noBar"/>
                    <m:ctrlPr>
                      <w:rPr>
                        <w:rFonts w:ascii="Cambria Math" w:hAnsi="Cambria Math" w:cstheme="majorHAnsi"/>
                        <w:b/>
                        <w:bCs/>
                        <w:color w:val="000000" w:themeColor="text1"/>
                        <w:sz w:val="20"/>
                        <w:szCs w:val="20"/>
                      </w:rPr>
                    </m:ctrlPr>
                  </m:fPr>
                  <m:num>
                    <m:r>
                      <m:rPr>
                        <m:sty m:val="bi"/>
                      </m:rPr>
                      <w:rPr>
                        <w:rFonts w:ascii="Cambria Math" w:eastAsia="Cambria Math" w:hAnsi="Cambria Math" w:cstheme="majorHAnsi"/>
                        <w:color w:val="000000" w:themeColor="text1"/>
                        <w:sz w:val="20"/>
                        <w:szCs w:val="20"/>
                      </w:rPr>
                      <m:t>n</m:t>
                    </m:r>
                  </m:num>
                  <m:den>
                    <m:r>
                      <m:rPr>
                        <m:sty m:val="bi"/>
                      </m:rPr>
                      <w:rPr>
                        <w:rFonts w:ascii="Cambria Math" w:eastAsia="Cambria Math" w:hAnsi="Cambria Math" w:cstheme="majorHAnsi"/>
                        <w:color w:val="000000" w:themeColor="text1"/>
                        <w:sz w:val="20"/>
                        <w:szCs w:val="20"/>
                      </w:rPr>
                      <m:t>k</m:t>
                    </m:r>
                  </m:den>
                </m:f>
              </m:e>
            </m:d>
            <m:sSup>
              <m:sSupPr>
                <m:ctrlPr>
                  <w:rPr>
                    <w:rFonts w:ascii="Cambria Math" w:hAnsi="Cambria Math" w:cstheme="majorHAnsi"/>
                    <w:b/>
                    <w:bCs/>
                    <w:color w:val="000000" w:themeColor="text1"/>
                    <w:sz w:val="20"/>
                    <w:szCs w:val="20"/>
                  </w:rPr>
                </m:ctrlPr>
              </m:sSupPr>
              <m:e>
                <m:r>
                  <m:rPr>
                    <m:sty m:val="bi"/>
                  </m:rPr>
                  <w:rPr>
                    <w:rFonts w:ascii="Cambria Math" w:eastAsia="Cambria Math" w:hAnsi="Cambria Math" w:cstheme="majorHAnsi"/>
                    <w:color w:val="000000" w:themeColor="text1"/>
                    <w:sz w:val="20"/>
                    <w:szCs w:val="20"/>
                  </w:rPr>
                  <m:t>x</m:t>
                </m:r>
              </m:e>
              <m:sup>
                <m:r>
                  <m:rPr>
                    <m:sty m:val="bi"/>
                  </m:rPr>
                  <w:rPr>
                    <w:rFonts w:ascii="Cambria Math" w:eastAsia="Cambria Math" w:hAnsi="Cambria Math" w:cstheme="majorHAnsi"/>
                    <w:color w:val="000000" w:themeColor="text1"/>
                    <w:sz w:val="20"/>
                    <w:szCs w:val="20"/>
                  </w:rPr>
                  <m:t>k</m:t>
                </m:r>
              </m:sup>
            </m:sSup>
            <m:r>
              <m:rPr>
                <m:sty m:val="b"/>
              </m:rPr>
              <w:rPr>
                <w:rFonts w:ascii="Cambria Math" w:hAnsi="Cambria Math" w:cstheme="majorHAnsi"/>
                <w:color w:val="000000" w:themeColor="text1"/>
                <w:sz w:val="20"/>
                <w:szCs w:val="20"/>
              </w:rPr>
              <m:t>/Ymax</m:t>
            </m:r>
          </m:e>
        </m:nary>
      </m:oMath>
      <w:r w:rsidRPr="00E531E6">
        <w:rPr>
          <w:rFonts w:asciiTheme="majorHAnsi" w:hAnsiTheme="majorHAnsi" w:cstheme="majorHAnsi"/>
          <w:color w:val="000000" w:themeColor="text1"/>
          <w:sz w:val="20"/>
          <w:szCs w:val="20"/>
        </w:rPr>
        <w:t>. So</w:t>
      </w:r>
      <m:oMath>
        <m:r>
          <w:rPr>
            <w:rFonts w:ascii="Cambria Math" w:hAnsi="Cambria Math" w:cstheme="majorHAnsi"/>
            <w:color w:val="000000" w:themeColor="text1"/>
            <w:sz w:val="20"/>
            <w:szCs w:val="20"/>
          </w:rPr>
          <m:t>,</m:t>
        </m:r>
        <m:r>
          <m:rPr>
            <m:sty m:val="bi"/>
          </m:rPr>
          <w:rPr>
            <w:rFonts w:ascii="Cambria Math" w:hAnsi="Cambria Math" w:cstheme="majorHAnsi"/>
            <w:color w:val="000000" w:themeColor="text1"/>
            <w:sz w:val="20"/>
            <w:szCs w:val="20"/>
          </w:rPr>
          <m:t xml:space="preserve"> Dp</m:t>
        </m:r>
        <m:r>
          <m:rPr>
            <m:sty m:val="b"/>
          </m:rPr>
          <w:rPr>
            <w:rFonts w:ascii="Cambria Math" w:hAnsi="Cambria Math" w:cstheme="majorHAnsi"/>
            <w:color w:val="000000" w:themeColor="text1"/>
            <w:sz w:val="20"/>
            <w:szCs w:val="20"/>
          </w:rPr>
          <m:t>=</m:t>
        </m:r>
        <m:rad>
          <m:radPr>
            <m:degHide m:val="1"/>
            <m:ctrlPr>
              <w:rPr>
                <w:rFonts w:ascii="Cambria Math" w:hAnsi="Cambria Math" w:cstheme="majorHAnsi"/>
                <w:b/>
                <w:bCs/>
                <w:color w:val="000000" w:themeColor="text1"/>
                <w:sz w:val="20"/>
                <w:szCs w:val="20"/>
              </w:rPr>
            </m:ctrlPr>
          </m:radPr>
          <m:deg/>
          <m:e>
            <m:sSup>
              <m:sSupPr>
                <m:ctrlPr>
                  <w:rPr>
                    <w:rFonts w:ascii="Cambria Math" w:hAnsi="Cambria Math" w:cstheme="majorHAnsi"/>
                    <w:b/>
                    <w:bCs/>
                    <w:color w:val="000000" w:themeColor="text1"/>
                    <w:sz w:val="20"/>
                    <w:szCs w:val="20"/>
                  </w:rPr>
                </m:ctrlPr>
              </m:sSupPr>
              <m:e>
                <m:r>
                  <m:rPr>
                    <m:sty m:val="bi"/>
                  </m:rPr>
                  <w:rPr>
                    <w:rFonts w:ascii="Cambria Math" w:hAnsi="Cambria Math" w:cstheme="majorHAnsi"/>
                    <w:color w:val="000000" w:themeColor="text1"/>
                    <w:sz w:val="20"/>
                    <w:szCs w:val="20"/>
                  </w:rPr>
                  <m:t>X</m:t>
                </m:r>
              </m:e>
              <m:sup>
                <m:r>
                  <m:rPr>
                    <m:sty m:val="b"/>
                  </m:rPr>
                  <w:rPr>
                    <w:rFonts w:ascii="Cambria Math" w:hAnsi="Cambria Math" w:cstheme="majorHAnsi"/>
                    <w:color w:val="000000" w:themeColor="text1"/>
                    <w:sz w:val="20"/>
                    <w:szCs w:val="20"/>
                  </w:rPr>
                  <m:t>2</m:t>
                </m:r>
              </m:sup>
            </m:sSup>
            <m:r>
              <m:rPr>
                <m:sty m:val="b"/>
              </m:rPr>
              <w:rPr>
                <w:rFonts w:ascii="Cambria Math" w:hAnsi="Cambria Math" w:cstheme="majorHAnsi"/>
                <w:color w:val="000000" w:themeColor="text1"/>
                <w:sz w:val="20"/>
                <w:szCs w:val="20"/>
              </w:rPr>
              <m:t>+</m:t>
            </m:r>
            <m:sSup>
              <m:sSupPr>
                <m:ctrlPr>
                  <w:rPr>
                    <w:rFonts w:ascii="Cambria Math" w:hAnsi="Cambria Math" w:cstheme="majorHAnsi"/>
                    <w:b/>
                    <w:bCs/>
                    <w:color w:val="000000" w:themeColor="text1"/>
                    <w:sz w:val="20"/>
                    <w:szCs w:val="20"/>
                  </w:rPr>
                </m:ctrlPr>
              </m:sSupPr>
              <m:e>
                <m:r>
                  <m:rPr>
                    <m:sty m:val="b"/>
                  </m:rPr>
                  <w:rPr>
                    <w:rFonts w:ascii="Cambria Math" w:hAnsi="Cambria Math" w:cstheme="majorHAnsi"/>
                    <w:color w:val="000000" w:themeColor="text1"/>
                    <w:sz w:val="20"/>
                    <w:szCs w:val="20"/>
                  </w:rPr>
                  <m:t>Y</m:t>
                </m:r>
              </m:e>
              <m:sup>
                <m:r>
                  <m:rPr>
                    <m:sty m:val="b"/>
                  </m:rPr>
                  <w:rPr>
                    <w:rFonts w:ascii="Cambria Math" w:hAnsi="Cambria Math" w:cstheme="majorHAnsi"/>
                    <w:color w:val="000000" w:themeColor="text1"/>
                    <w:sz w:val="20"/>
                    <w:szCs w:val="20"/>
                  </w:rPr>
                  <m:t>2</m:t>
                </m:r>
              </m:sup>
            </m:sSup>
          </m:e>
        </m:rad>
      </m:oMath>
      <w:r w:rsidRPr="00E531E6">
        <w:rPr>
          <w:rFonts w:asciiTheme="majorHAnsi" w:hAnsiTheme="majorHAnsi" w:cstheme="majorHAnsi"/>
          <w:b/>
          <w:bCs/>
          <w:color w:val="000000" w:themeColor="text1"/>
          <w:sz w:val="20"/>
          <w:szCs w:val="20"/>
        </w:rPr>
        <w:t>.</w:t>
      </w:r>
    </w:p>
    <w:p w14:paraId="70B19C50" w14:textId="77777777" w:rsidR="00AC688B" w:rsidRDefault="00AC688B" w:rsidP="00185479">
      <w:pPr>
        <w:jc w:val="both"/>
        <w:rPr>
          <w:rFonts w:asciiTheme="majorHAnsi" w:hAnsiTheme="majorHAnsi" w:cstheme="majorHAnsi"/>
          <w:color w:val="000000" w:themeColor="text1"/>
          <w:sz w:val="20"/>
          <w:szCs w:val="20"/>
        </w:rPr>
      </w:pPr>
    </w:p>
    <w:p w14:paraId="3721A88D" w14:textId="68E9E98C" w:rsidR="00525599" w:rsidRPr="00525599" w:rsidRDefault="00525599" w:rsidP="00185479">
      <w:pPr>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The displacement can be calculated from the x and y coordinates, according to the depth in the coordinate system [</w:t>
      </w:r>
      <w:r w:rsidRPr="00525599">
        <w:rPr>
          <w:rFonts w:asciiTheme="majorHAnsi" w:hAnsiTheme="majorHAnsi" w:cstheme="majorHAnsi"/>
          <w:sz w:val="20"/>
          <w:szCs w:val="20"/>
        </w:rPr>
        <w:t>Figure 7</w:t>
      </w:r>
      <w:r w:rsidRPr="00525599">
        <w:rPr>
          <w:rFonts w:asciiTheme="majorHAnsi" w:hAnsiTheme="majorHAnsi" w:cstheme="majorHAnsi"/>
          <w:color w:val="000000" w:themeColor="text1"/>
          <w:sz w:val="20"/>
          <w:szCs w:val="20"/>
        </w:rPr>
        <w:t xml:space="preserve">]. </w:t>
      </w:r>
    </w:p>
    <w:p w14:paraId="214BEC6F"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78BA358A" w14:textId="77777777" w:rsidR="00525599" w:rsidRPr="00525599" w:rsidRDefault="00525599" w:rsidP="00525599">
      <w:pPr>
        <w:ind w:left="360"/>
        <w:jc w:val="center"/>
        <w:rPr>
          <w:rFonts w:asciiTheme="majorHAnsi" w:hAnsiTheme="majorHAnsi" w:cstheme="majorHAnsi"/>
          <w:color w:val="000000" w:themeColor="text1"/>
          <w:sz w:val="20"/>
          <w:szCs w:val="20"/>
        </w:rPr>
      </w:pPr>
      <w:r w:rsidRPr="00525599">
        <w:rPr>
          <w:rFonts w:asciiTheme="majorHAnsi" w:hAnsiTheme="majorHAnsi" w:cstheme="majorHAnsi"/>
          <w:noProof/>
          <w:sz w:val="20"/>
          <w:szCs w:val="20"/>
        </w:rPr>
        <w:drawing>
          <wp:inline distT="0" distB="0" distL="0" distR="0" wp14:anchorId="6F506C57" wp14:editId="5041850F">
            <wp:extent cx="3950898" cy="1388853"/>
            <wp:effectExtent l="0" t="0" r="12065" b="1905"/>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513114C" w14:textId="77777777" w:rsidR="0094059E" w:rsidRDefault="0094059E" w:rsidP="00525599">
      <w:pPr>
        <w:ind w:left="360"/>
        <w:jc w:val="center"/>
        <w:rPr>
          <w:rFonts w:asciiTheme="majorHAnsi" w:hAnsiTheme="majorHAnsi" w:cstheme="majorHAnsi"/>
          <w:sz w:val="16"/>
          <w:szCs w:val="16"/>
        </w:rPr>
      </w:pPr>
    </w:p>
    <w:p w14:paraId="1AA4D975" w14:textId="324A3D01" w:rsidR="00525599" w:rsidRPr="0094059E" w:rsidRDefault="00525599" w:rsidP="00525599">
      <w:pPr>
        <w:ind w:left="360"/>
        <w:jc w:val="center"/>
        <w:rPr>
          <w:rFonts w:asciiTheme="majorHAnsi" w:hAnsiTheme="majorHAnsi" w:cstheme="majorHAnsi"/>
          <w:sz w:val="16"/>
          <w:szCs w:val="16"/>
        </w:rPr>
      </w:pPr>
      <w:r w:rsidRPr="0094059E">
        <w:rPr>
          <w:rFonts w:asciiTheme="majorHAnsi" w:hAnsiTheme="majorHAnsi" w:cstheme="majorHAnsi"/>
          <w:sz w:val="16"/>
          <w:szCs w:val="16"/>
        </w:rPr>
        <w:t>Figure 7. Depths according to root of X2+Y2</w:t>
      </w:r>
    </w:p>
    <w:p w14:paraId="41372DC1" w14:textId="77777777" w:rsidR="00525599" w:rsidRPr="00525599" w:rsidRDefault="00525599" w:rsidP="00525599">
      <w:pPr>
        <w:ind w:left="360"/>
        <w:jc w:val="center"/>
        <w:rPr>
          <w:rFonts w:asciiTheme="majorHAnsi" w:hAnsiTheme="majorHAnsi" w:cstheme="majorHAnsi"/>
          <w:b/>
          <w:bCs/>
          <w:color w:val="FF0000"/>
          <w:sz w:val="20"/>
          <w:szCs w:val="20"/>
        </w:rPr>
      </w:pPr>
    </w:p>
    <w:p w14:paraId="7CE30D31" w14:textId="77777777" w:rsidR="00525599" w:rsidRDefault="00525599" w:rsidP="0094059E">
      <w:pPr>
        <w:ind w:firstLine="284"/>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 xml:space="preserve">The values of the depth average clearly explain the openness or closure in the designs through body movement. The penetration into the system is more profound in the traditional Islamic vernacular or oasis house. According to the depth charts, the design of the vernacular house allows women to penetrate deeply and freely into the interior. It limits the spaces of male guests, while in the modern home, the movement is limited and controlled by its design for all genders, including family members. According to the Pythagorean theory, movement in vernacular habitats is more flexible than in modern habitats. It is justified by the number of open spaces in the plans: 12, 14 for urban vernacular dwellings, 15, 14 for oasis vernacular dwellings, and 8, 4 for </w:t>
      </w:r>
      <w:r w:rsidRPr="00AC688B">
        <w:rPr>
          <w:rFonts w:asciiTheme="majorHAnsi" w:hAnsiTheme="majorHAnsi" w:cstheme="majorHAnsi"/>
          <w:color w:val="000000" w:themeColor="text1"/>
          <w:sz w:val="20"/>
          <w:szCs w:val="20"/>
        </w:rPr>
        <w:lastRenderedPageBreak/>
        <w:t xml:space="preserve">modern houses. Movement is delineated in the contemporary habitat and more unrestrained in the vernacular habitat. Privacy can take two forms in the two designs: vectorial and spatial. Shannon and Weaver's mathematical theory of communication, information, [25] and vision can measure this notion of intimacy. Claude E Shannon and Warren Weaver were first to point out that in actual practice, messages can be changed. It was based on the mathematical or mechanistic view of the communication process, in which the fundamental problem is that the message received is not the same as the message sent [26]. A cooperative system allows the movement of the observer indoors, where human communication involves exchanging information and visual contact. Modern trends wish to achieve communication systems that are flexible to the point of being able to adapt to the organization of the social system in which they are implemented </w:t>
      </w:r>
      <w:r w:rsidRPr="00AC688B">
        <w:rPr>
          <w:rFonts w:asciiTheme="majorHAnsi" w:hAnsiTheme="majorHAnsi" w:cstheme="majorHAnsi"/>
          <w:sz w:val="20"/>
          <w:szCs w:val="20"/>
        </w:rPr>
        <w:t>[</w:t>
      </w:r>
      <w:r w:rsidRPr="00AC688B">
        <w:rPr>
          <w:rFonts w:asciiTheme="majorHAnsi" w:hAnsiTheme="majorHAnsi" w:cstheme="majorHAnsi"/>
          <w:color w:val="000000" w:themeColor="text1"/>
          <w:sz w:val="20"/>
          <w:szCs w:val="20"/>
        </w:rPr>
        <w:t xml:space="preserve">27]. We can then make our vision of communication more complex by considering the context in which it takes place </w:t>
      </w:r>
      <w:r w:rsidRPr="00AC688B">
        <w:rPr>
          <w:rFonts w:asciiTheme="majorHAnsi" w:hAnsiTheme="majorHAnsi" w:cstheme="majorHAnsi"/>
          <w:sz w:val="20"/>
          <w:szCs w:val="20"/>
        </w:rPr>
        <w:t>[</w:t>
      </w:r>
      <w:r w:rsidRPr="00AC688B">
        <w:rPr>
          <w:rFonts w:asciiTheme="majorHAnsi" w:hAnsiTheme="majorHAnsi" w:cstheme="majorHAnsi"/>
          <w:color w:val="000000" w:themeColor="text1"/>
          <w:sz w:val="20"/>
          <w:szCs w:val="20"/>
        </w:rPr>
        <w:t>28]. In the three contexts, the results are as follows: The gender depth is calculated as follows [Table 2]:</w:t>
      </w:r>
    </w:p>
    <w:p w14:paraId="2ABFD8FC" w14:textId="77777777" w:rsidR="00AC688B" w:rsidRPr="00525599" w:rsidRDefault="00AC688B" w:rsidP="0094059E">
      <w:pPr>
        <w:ind w:firstLine="284"/>
        <w:jc w:val="both"/>
        <w:rPr>
          <w:rFonts w:asciiTheme="majorHAnsi" w:hAnsiTheme="majorHAnsi" w:cstheme="majorHAnsi"/>
          <w:color w:val="000000" w:themeColor="text1"/>
          <w:sz w:val="20"/>
          <w:szCs w:val="20"/>
        </w:rPr>
      </w:pPr>
    </w:p>
    <w:p w14:paraId="2D7E06F7" w14:textId="15A25FA2" w:rsidR="00525599" w:rsidRPr="00E531E6" w:rsidRDefault="00525599" w:rsidP="0094059E">
      <w:pPr>
        <w:ind w:left="360"/>
        <w:jc w:val="center"/>
        <w:rPr>
          <w:rFonts w:asciiTheme="majorHAnsi" w:hAnsiTheme="majorHAnsi" w:cstheme="majorHAnsi"/>
          <w:b/>
          <w:bCs/>
          <w:color w:val="000000" w:themeColor="text1"/>
          <w:sz w:val="20"/>
          <w:szCs w:val="20"/>
        </w:rPr>
      </w:pPr>
      <m:oMath>
        <m:r>
          <m:rPr>
            <m:sty m:val="b"/>
          </m:rPr>
          <w:rPr>
            <w:rFonts w:ascii="Cambria Math" w:hAnsi="Cambria Math" w:cstheme="majorHAnsi"/>
            <w:color w:val="000000" w:themeColor="text1"/>
            <w:sz w:val="20"/>
            <w:szCs w:val="20"/>
          </w:rPr>
          <m:t>Dpx</m:t>
        </m:r>
        <m:r>
          <m:rPr>
            <m:sty m:val="bi"/>
          </m:rPr>
          <w:rPr>
            <w:rFonts w:ascii="Cambria Math" w:eastAsia="Cambria Math" w:hAnsi="Cambria Math" w:cstheme="majorHAnsi"/>
            <w:color w:val="000000" w:themeColor="text1"/>
            <w:sz w:val="20"/>
            <w:szCs w:val="20"/>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k=0</m:t>
            </m:r>
          </m:sub>
          <m:sup>
            <m:r>
              <m:rPr>
                <m:sty m:val="bi"/>
              </m:rPr>
              <w:rPr>
                <w:rFonts w:ascii="Cambria Math" w:eastAsia="Cambria Math" w:hAnsi="Cambria Math" w:cstheme="majorHAnsi"/>
                <w:color w:val="000000" w:themeColor="text1"/>
                <w:sz w:val="20"/>
                <w:szCs w:val="20"/>
              </w:rPr>
              <m:t>n</m:t>
            </m:r>
          </m:sup>
          <m:e>
            <m:d>
              <m:dPr>
                <m:ctrlPr>
                  <w:rPr>
                    <w:rFonts w:ascii="Cambria Math" w:hAnsi="Cambria Math" w:cstheme="majorHAnsi"/>
                    <w:b/>
                    <w:bCs/>
                    <w:color w:val="000000" w:themeColor="text1"/>
                    <w:sz w:val="20"/>
                    <w:szCs w:val="20"/>
                  </w:rPr>
                </m:ctrlPr>
              </m:dPr>
              <m:e>
                <m:f>
                  <m:fPr>
                    <m:type m:val="noBar"/>
                    <m:ctrlPr>
                      <w:rPr>
                        <w:rFonts w:ascii="Cambria Math" w:hAnsi="Cambria Math" w:cstheme="majorHAnsi"/>
                        <w:b/>
                        <w:bCs/>
                        <w:color w:val="000000" w:themeColor="text1"/>
                        <w:sz w:val="20"/>
                        <w:szCs w:val="20"/>
                      </w:rPr>
                    </m:ctrlPr>
                  </m:fPr>
                  <m:num>
                    <m:r>
                      <m:rPr>
                        <m:sty m:val="bi"/>
                      </m:rPr>
                      <w:rPr>
                        <w:rFonts w:ascii="Cambria Math" w:eastAsia="Cambria Math" w:hAnsi="Cambria Math" w:cstheme="majorHAnsi"/>
                        <w:color w:val="000000" w:themeColor="text1"/>
                        <w:sz w:val="20"/>
                        <w:szCs w:val="20"/>
                      </w:rPr>
                      <m:t>n</m:t>
                    </m:r>
                  </m:num>
                  <m:den>
                    <m:r>
                      <m:rPr>
                        <m:sty m:val="bi"/>
                      </m:rPr>
                      <w:rPr>
                        <w:rFonts w:ascii="Cambria Math" w:eastAsia="Cambria Math" w:hAnsi="Cambria Math" w:cstheme="majorHAnsi"/>
                        <w:color w:val="000000" w:themeColor="text1"/>
                        <w:sz w:val="20"/>
                        <w:szCs w:val="20"/>
                      </w:rPr>
                      <m:t>k</m:t>
                    </m:r>
                  </m:den>
                </m:f>
              </m:e>
            </m:d>
            <m:sSup>
              <m:sSupPr>
                <m:ctrlPr>
                  <w:rPr>
                    <w:rFonts w:ascii="Cambria Math" w:hAnsi="Cambria Math" w:cstheme="majorHAnsi"/>
                    <w:b/>
                    <w:bCs/>
                    <w:color w:val="000000" w:themeColor="text1"/>
                    <w:sz w:val="20"/>
                    <w:szCs w:val="20"/>
                  </w:rPr>
                </m:ctrlPr>
              </m:sSupPr>
              <m:e>
                <m:r>
                  <m:rPr>
                    <m:sty m:val="bi"/>
                  </m:rPr>
                  <w:rPr>
                    <w:rFonts w:ascii="Cambria Math" w:eastAsia="Cambria Math" w:hAnsi="Cambria Math" w:cstheme="majorHAnsi"/>
                    <w:color w:val="000000" w:themeColor="text1"/>
                    <w:sz w:val="20"/>
                    <w:szCs w:val="20"/>
                  </w:rPr>
                  <m:t>x</m:t>
                </m:r>
              </m:e>
              <m:sup>
                <m:r>
                  <m:rPr>
                    <m:sty m:val="bi"/>
                  </m:rPr>
                  <w:rPr>
                    <w:rFonts w:ascii="Cambria Math" w:eastAsia="Cambria Math" w:hAnsi="Cambria Math" w:cstheme="majorHAnsi"/>
                    <w:color w:val="000000" w:themeColor="text1"/>
                    <w:sz w:val="20"/>
                    <w:szCs w:val="20"/>
                  </w:rPr>
                  <m:t>k</m:t>
                </m:r>
              </m:sup>
            </m:sSup>
            <m:r>
              <m:rPr>
                <m:sty m:val="b"/>
              </m:rPr>
              <w:rPr>
                <w:rFonts w:ascii="Cambria Math" w:hAnsi="Cambria Math" w:cstheme="majorHAnsi"/>
                <w:color w:val="000000" w:themeColor="text1"/>
                <w:sz w:val="20"/>
                <w:szCs w:val="20"/>
              </w:rPr>
              <m:t>/Xmax</m:t>
            </m:r>
          </m:e>
        </m:nary>
      </m:oMath>
      <w:r w:rsidRPr="00E531E6">
        <w:rPr>
          <w:rFonts w:asciiTheme="majorHAnsi" w:hAnsiTheme="majorHAnsi" w:cstheme="majorHAnsi"/>
          <w:color w:val="000000" w:themeColor="text1"/>
          <w:sz w:val="20"/>
          <w:szCs w:val="20"/>
        </w:rPr>
        <w:t>,</w:t>
      </w:r>
      <m:oMath>
        <m:r>
          <m:rPr>
            <m:sty m:val="b"/>
          </m:rPr>
          <w:rPr>
            <w:rFonts w:ascii="Cambria Math" w:hAnsi="Cambria Math" w:cstheme="majorHAnsi"/>
            <w:color w:val="000000" w:themeColor="text1"/>
            <w:sz w:val="20"/>
            <w:szCs w:val="20"/>
          </w:rPr>
          <m:t>Dpy</m:t>
        </m:r>
        <m:r>
          <m:rPr>
            <m:sty m:val="bi"/>
          </m:rPr>
          <w:rPr>
            <w:rFonts w:ascii="Cambria Math" w:eastAsia="Cambria Math" w:hAnsi="Cambria Math" w:cstheme="majorHAnsi"/>
            <w:color w:val="000000" w:themeColor="text1"/>
            <w:sz w:val="20"/>
            <w:szCs w:val="20"/>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k=0</m:t>
            </m:r>
          </m:sub>
          <m:sup>
            <m:r>
              <m:rPr>
                <m:sty m:val="bi"/>
              </m:rPr>
              <w:rPr>
                <w:rFonts w:ascii="Cambria Math" w:eastAsia="Cambria Math" w:hAnsi="Cambria Math" w:cstheme="majorHAnsi"/>
                <w:color w:val="000000" w:themeColor="text1"/>
                <w:sz w:val="20"/>
                <w:szCs w:val="20"/>
              </w:rPr>
              <m:t>n</m:t>
            </m:r>
          </m:sup>
          <m:e>
            <m:d>
              <m:dPr>
                <m:ctrlPr>
                  <w:rPr>
                    <w:rFonts w:ascii="Cambria Math" w:hAnsi="Cambria Math" w:cstheme="majorHAnsi"/>
                    <w:b/>
                    <w:bCs/>
                    <w:color w:val="000000" w:themeColor="text1"/>
                    <w:sz w:val="20"/>
                    <w:szCs w:val="20"/>
                  </w:rPr>
                </m:ctrlPr>
              </m:dPr>
              <m:e>
                <m:f>
                  <m:fPr>
                    <m:type m:val="noBar"/>
                    <m:ctrlPr>
                      <w:rPr>
                        <w:rFonts w:ascii="Cambria Math" w:hAnsi="Cambria Math" w:cstheme="majorHAnsi"/>
                        <w:b/>
                        <w:bCs/>
                        <w:color w:val="000000" w:themeColor="text1"/>
                        <w:sz w:val="20"/>
                        <w:szCs w:val="20"/>
                      </w:rPr>
                    </m:ctrlPr>
                  </m:fPr>
                  <m:num>
                    <m:r>
                      <m:rPr>
                        <m:sty m:val="bi"/>
                      </m:rPr>
                      <w:rPr>
                        <w:rFonts w:ascii="Cambria Math" w:eastAsia="Cambria Math" w:hAnsi="Cambria Math" w:cstheme="majorHAnsi"/>
                        <w:color w:val="000000" w:themeColor="text1"/>
                        <w:sz w:val="20"/>
                        <w:szCs w:val="20"/>
                      </w:rPr>
                      <m:t>n</m:t>
                    </m:r>
                  </m:num>
                  <m:den>
                    <m:r>
                      <m:rPr>
                        <m:sty m:val="bi"/>
                      </m:rPr>
                      <w:rPr>
                        <w:rFonts w:ascii="Cambria Math" w:eastAsia="Cambria Math" w:hAnsi="Cambria Math" w:cstheme="majorHAnsi"/>
                        <w:color w:val="000000" w:themeColor="text1"/>
                        <w:sz w:val="20"/>
                        <w:szCs w:val="20"/>
                      </w:rPr>
                      <m:t>k</m:t>
                    </m:r>
                  </m:den>
                </m:f>
              </m:e>
            </m:d>
            <m:sSup>
              <m:sSupPr>
                <m:ctrlPr>
                  <w:rPr>
                    <w:rFonts w:ascii="Cambria Math" w:hAnsi="Cambria Math" w:cstheme="majorHAnsi"/>
                    <w:b/>
                    <w:bCs/>
                    <w:color w:val="000000" w:themeColor="text1"/>
                    <w:sz w:val="20"/>
                    <w:szCs w:val="20"/>
                  </w:rPr>
                </m:ctrlPr>
              </m:sSupPr>
              <m:e>
                <m:r>
                  <m:rPr>
                    <m:sty m:val="bi"/>
                  </m:rPr>
                  <w:rPr>
                    <w:rFonts w:ascii="Cambria Math" w:eastAsia="Cambria Math" w:hAnsi="Cambria Math" w:cstheme="majorHAnsi"/>
                    <w:color w:val="000000" w:themeColor="text1"/>
                    <w:sz w:val="20"/>
                    <w:szCs w:val="20"/>
                  </w:rPr>
                  <m:t>x</m:t>
                </m:r>
              </m:e>
              <m:sup>
                <m:r>
                  <m:rPr>
                    <m:sty m:val="bi"/>
                  </m:rPr>
                  <w:rPr>
                    <w:rFonts w:ascii="Cambria Math" w:eastAsia="Cambria Math" w:hAnsi="Cambria Math" w:cstheme="majorHAnsi"/>
                    <w:color w:val="000000" w:themeColor="text1"/>
                    <w:sz w:val="20"/>
                    <w:szCs w:val="20"/>
                  </w:rPr>
                  <m:t>k</m:t>
                </m:r>
              </m:sup>
            </m:sSup>
            <m:r>
              <m:rPr>
                <m:sty m:val="b"/>
              </m:rPr>
              <w:rPr>
                <w:rFonts w:ascii="Cambria Math" w:hAnsi="Cambria Math" w:cstheme="majorHAnsi"/>
                <w:color w:val="000000" w:themeColor="text1"/>
                <w:sz w:val="20"/>
                <w:szCs w:val="20"/>
              </w:rPr>
              <m:t>/Ymax</m:t>
            </m:r>
          </m:e>
        </m:nary>
      </m:oMath>
    </w:p>
    <w:p w14:paraId="56DDF670" w14:textId="77777777" w:rsidR="00525599" w:rsidRPr="00525599" w:rsidRDefault="00525599" w:rsidP="00525599">
      <w:pPr>
        <w:ind w:left="360"/>
        <w:jc w:val="both"/>
        <w:rPr>
          <w:rFonts w:asciiTheme="majorHAnsi" w:hAnsiTheme="majorHAnsi" w:cstheme="majorHAnsi"/>
          <w:b/>
          <w:bCs/>
          <w:color w:val="000000" w:themeColor="text1"/>
          <w:sz w:val="20"/>
          <w:szCs w:val="20"/>
        </w:rPr>
      </w:pPr>
    </w:p>
    <w:p w14:paraId="1C44162F" w14:textId="29C40A4D" w:rsidR="00525599" w:rsidRPr="0094059E" w:rsidRDefault="00525599" w:rsidP="0094059E">
      <w:pPr>
        <w:tabs>
          <w:tab w:val="left" w:pos="2270"/>
        </w:tabs>
        <w:ind w:left="360"/>
        <w:jc w:val="center"/>
        <w:rPr>
          <w:rFonts w:asciiTheme="majorHAnsi" w:hAnsiTheme="majorHAnsi" w:cstheme="majorHAnsi"/>
          <w:sz w:val="16"/>
          <w:szCs w:val="16"/>
        </w:rPr>
      </w:pPr>
      <w:r w:rsidRPr="0094059E">
        <w:rPr>
          <w:rFonts w:asciiTheme="majorHAnsi" w:hAnsiTheme="majorHAnsi" w:cstheme="majorHAnsi"/>
          <w:sz w:val="16"/>
          <w:szCs w:val="16"/>
        </w:rPr>
        <w:t>Table 2. Gendered depth according to X and Y axis</w:t>
      </w:r>
    </w:p>
    <w:p w14:paraId="7B13C756" w14:textId="77777777" w:rsidR="00525599" w:rsidRPr="00AC688B" w:rsidRDefault="00525599" w:rsidP="00525599">
      <w:pPr>
        <w:ind w:left="360"/>
        <w:jc w:val="both"/>
        <w:rPr>
          <w:rFonts w:asciiTheme="majorHAnsi" w:hAnsiTheme="majorHAnsi" w:cstheme="majorHAnsi"/>
          <w:color w:val="000000" w:themeColor="text1"/>
          <w:sz w:val="8"/>
          <w:szCs w:val="8"/>
        </w:rPr>
      </w:pPr>
    </w:p>
    <w:p w14:paraId="40D32C46" w14:textId="77777777" w:rsidR="00525599" w:rsidRPr="00525599" w:rsidRDefault="00525599" w:rsidP="00AC688B">
      <w:pPr>
        <w:tabs>
          <w:tab w:val="left" w:pos="2270"/>
        </w:tabs>
        <w:jc w:val="center"/>
        <w:rPr>
          <w:rFonts w:asciiTheme="majorHAnsi" w:hAnsiTheme="majorHAnsi" w:cstheme="majorHAnsi"/>
          <w:b/>
          <w:bCs/>
          <w:color w:val="FF0000"/>
          <w:sz w:val="20"/>
          <w:szCs w:val="20"/>
        </w:rPr>
      </w:pPr>
      <w:r w:rsidRPr="00525599">
        <w:rPr>
          <w:rFonts w:asciiTheme="majorHAnsi" w:hAnsiTheme="majorHAnsi" w:cstheme="majorHAnsi"/>
          <w:noProof/>
          <w:sz w:val="20"/>
          <w:szCs w:val="20"/>
        </w:rPr>
        <w:drawing>
          <wp:inline distT="0" distB="0" distL="0" distR="0" wp14:anchorId="28934212" wp14:editId="7B8EA52C">
            <wp:extent cx="5063706" cy="2394125"/>
            <wp:effectExtent l="0" t="0" r="3810" b="635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29">
                      <a:extLst>
                        <a:ext uri="{BEBA8EAE-BF5A-486C-A8C5-ECC9F3942E4B}">
                          <a14:imgProps xmlns:a14="http://schemas.microsoft.com/office/drawing/2010/main">
                            <a14:imgLayer>
                              <a14:imgEffect>
                                <a14:brightnessContrast contrast="5000"/>
                              </a14:imgEffect>
                            </a14:imgLayer>
                          </a14:imgProps>
                        </a:ext>
                      </a:extLst>
                    </a:blip>
                    <a:stretch>
                      <a:fillRect/>
                    </a:stretch>
                  </pic:blipFill>
                  <pic:spPr>
                    <a:xfrm>
                      <a:off x="0" y="0"/>
                      <a:ext cx="5127465" cy="2424270"/>
                    </a:xfrm>
                    <a:prstGeom prst="rect">
                      <a:avLst/>
                    </a:prstGeom>
                  </pic:spPr>
                </pic:pic>
              </a:graphicData>
            </a:graphic>
          </wp:inline>
        </w:drawing>
      </w:r>
    </w:p>
    <w:p w14:paraId="005640FE" w14:textId="77777777" w:rsidR="00525599" w:rsidRPr="00525599" w:rsidDel="00920655" w:rsidRDefault="00525599" w:rsidP="00525599">
      <w:pPr>
        <w:tabs>
          <w:tab w:val="left" w:pos="2270"/>
        </w:tabs>
        <w:ind w:left="360"/>
        <w:jc w:val="both"/>
        <w:rPr>
          <w:rFonts w:asciiTheme="majorHAnsi" w:hAnsiTheme="majorHAnsi" w:cstheme="majorHAnsi"/>
          <w:b/>
          <w:bCs/>
          <w:sz w:val="20"/>
          <w:szCs w:val="20"/>
        </w:rPr>
      </w:pPr>
    </w:p>
    <w:p w14:paraId="0807EF4C" w14:textId="77777777" w:rsidR="00525599" w:rsidRPr="00525599" w:rsidRDefault="00525599" w:rsidP="00185479">
      <w:pPr>
        <w:jc w:val="both"/>
        <w:rPr>
          <w:rFonts w:asciiTheme="majorHAnsi" w:hAnsiTheme="majorHAnsi" w:cstheme="majorHAnsi"/>
          <w:color w:val="000000" w:themeColor="text1"/>
          <w:sz w:val="20"/>
          <w:szCs w:val="20"/>
        </w:rPr>
      </w:pPr>
      <w:r w:rsidRPr="00525599">
        <w:rPr>
          <w:rFonts w:asciiTheme="majorHAnsi" w:hAnsiTheme="majorHAnsi" w:cstheme="majorHAnsi"/>
          <w:color w:val="000000" w:themeColor="text1"/>
          <w:sz w:val="20"/>
          <w:szCs w:val="20"/>
        </w:rPr>
        <w:t>Gendered depth in the plan system (Figure 8):</w:t>
      </w:r>
    </w:p>
    <w:p w14:paraId="3373F1BB" w14:textId="77777777" w:rsidR="00525599" w:rsidRPr="00AC688B" w:rsidRDefault="00525599" w:rsidP="00525599">
      <w:pPr>
        <w:ind w:left="360"/>
        <w:jc w:val="both"/>
        <w:rPr>
          <w:rFonts w:asciiTheme="majorHAnsi" w:eastAsiaTheme="minorEastAsia" w:hAnsiTheme="majorHAnsi" w:cstheme="majorHAnsi"/>
          <w:color w:val="000000" w:themeColor="text1"/>
          <w:sz w:val="20"/>
          <w:szCs w:val="20"/>
        </w:rPr>
      </w:pPr>
      <m:oMathPara>
        <m:oMathParaPr>
          <m:jc m:val="center"/>
        </m:oMathParaPr>
        <m:oMath>
          <m:r>
            <w:rPr>
              <w:rFonts w:ascii="Cambria Math" w:hAnsi="Cambria Math" w:cstheme="majorHAnsi"/>
              <w:color w:val="000000" w:themeColor="text1"/>
              <w:sz w:val="20"/>
              <w:szCs w:val="20"/>
            </w:rPr>
            <m:t>Dp</m:t>
          </m:r>
          <m:r>
            <m:rPr>
              <m:sty m:val="p"/>
            </m:rPr>
            <w:rPr>
              <w:rFonts w:ascii="Cambria Math" w:hAnsi="Cambria Math" w:cstheme="majorHAnsi"/>
              <w:color w:val="000000" w:themeColor="text1"/>
              <w:sz w:val="20"/>
              <w:szCs w:val="20"/>
            </w:rPr>
            <m:t>=</m:t>
          </m:r>
          <m:rad>
            <m:radPr>
              <m:degHide m:val="1"/>
              <m:ctrlPr>
                <w:rPr>
                  <w:rFonts w:ascii="Cambria Math" w:hAnsi="Cambria Math" w:cstheme="majorHAnsi"/>
                  <w:color w:val="000000" w:themeColor="text1"/>
                  <w:sz w:val="20"/>
                  <w:szCs w:val="20"/>
                </w:rPr>
              </m:ctrlPr>
            </m:radPr>
            <m:deg/>
            <m:e>
              <m:sSup>
                <m:sSupPr>
                  <m:ctrlPr>
                    <w:rPr>
                      <w:rFonts w:ascii="Cambria Math" w:hAnsi="Cambria Math" w:cstheme="majorHAnsi"/>
                      <w:color w:val="000000" w:themeColor="text1"/>
                      <w:sz w:val="20"/>
                      <w:szCs w:val="20"/>
                    </w:rPr>
                  </m:ctrlPr>
                </m:sSupPr>
                <m:e>
                  <m:r>
                    <w:rPr>
                      <w:rFonts w:ascii="Cambria Math" w:hAnsi="Cambria Math" w:cstheme="majorHAnsi"/>
                      <w:color w:val="000000" w:themeColor="text1"/>
                      <w:sz w:val="20"/>
                      <w:szCs w:val="20"/>
                    </w:rPr>
                    <m:t>X</m:t>
                  </m:r>
                </m:e>
                <m:sup>
                  <m:r>
                    <m:rPr>
                      <m:sty m:val="p"/>
                    </m:rPr>
                    <w:rPr>
                      <w:rFonts w:ascii="Cambria Math" w:hAnsi="Cambria Math" w:cstheme="majorHAnsi"/>
                      <w:color w:val="000000" w:themeColor="text1"/>
                      <w:sz w:val="20"/>
                      <w:szCs w:val="20"/>
                    </w:rPr>
                    <m:t>2</m:t>
                  </m:r>
                </m:sup>
              </m:sSup>
              <m:r>
                <m:rPr>
                  <m:sty m:val="p"/>
                </m:rPr>
                <w:rPr>
                  <w:rFonts w:ascii="Cambria Math" w:hAnsi="Cambria Math" w:cstheme="majorHAnsi"/>
                  <w:color w:val="000000" w:themeColor="text1"/>
                  <w:sz w:val="20"/>
                  <w:szCs w:val="20"/>
                </w:rPr>
                <m:t>+</m:t>
              </m:r>
              <m:sSup>
                <m:sSupPr>
                  <m:ctrlPr>
                    <w:rPr>
                      <w:rFonts w:ascii="Cambria Math" w:hAnsi="Cambria Math" w:cstheme="majorHAnsi"/>
                      <w:color w:val="000000" w:themeColor="text1"/>
                      <w:sz w:val="20"/>
                      <w:szCs w:val="20"/>
                    </w:rPr>
                  </m:ctrlPr>
                </m:sSupPr>
                <m:e>
                  <m:r>
                    <m:rPr>
                      <m:sty m:val="p"/>
                    </m:rPr>
                    <w:rPr>
                      <w:rFonts w:ascii="Cambria Math" w:hAnsi="Cambria Math" w:cstheme="majorHAnsi"/>
                      <w:color w:val="000000" w:themeColor="text1"/>
                      <w:sz w:val="20"/>
                      <w:szCs w:val="20"/>
                    </w:rPr>
                    <m:t>Y</m:t>
                  </m:r>
                </m:e>
                <m:sup>
                  <m:r>
                    <m:rPr>
                      <m:sty m:val="p"/>
                    </m:rPr>
                    <w:rPr>
                      <w:rFonts w:ascii="Cambria Math" w:hAnsi="Cambria Math" w:cstheme="majorHAnsi"/>
                      <w:color w:val="000000" w:themeColor="text1"/>
                      <w:sz w:val="20"/>
                      <w:szCs w:val="20"/>
                    </w:rPr>
                    <m:t>2</m:t>
                  </m:r>
                </m:sup>
              </m:sSup>
            </m:e>
          </m:rad>
        </m:oMath>
      </m:oMathPara>
    </w:p>
    <w:p w14:paraId="26A65AE8" w14:textId="77777777" w:rsidR="00AC688B" w:rsidRPr="00AC688B" w:rsidRDefault="00AC688B" w:rsidP="00525599">
      <w:pPr>
        <w:ind w:left="360"/>
        <w:jc w:val="both"/>
        <w:rPr>
          <w:rFonts w:asciiTheme="majorHAnsi" w:hAnsiTheme="majorHAnsi" w:cstheme="majorHAnsi"/>
          <w:color w:val="000000" w:themeColor="text1"/>
          <w:sz w:val="20"/>
          <w:szCs w:val="20"/>
        </w:rPr>
      </w:pPr>
    </w:p>
    <w:p w14:paraId="020D60DB" w14:textId="77777777" w:rsidR="00525599" w:rsidRPr="00525599" w:rsidRDefault="00525599" w:rsidP="00525599">
      <w:pPr>
        <w:ind w:left="360"/>
        <w:jc w:val="center"/>
        <w:rPr>
          <w:rFonts w:asciiTheme="majorHAnsi" w:hAnsiTheme="majorHAnsi" w:cstheme="majorHAnsi"/>
          <w:color w:val="000000" w:themeColor="text1"/>
          <w:sz w:val="20"/>
          <w:szCs w:val="20"/>
        </w:rPr>
      </w:pPr>
      <w:r w:rsidRPr="00525599">
        <w:rPr>
          <w:rFonts w:asciiTheme="majorHAnsi" w:hAnsiTheme="majorHAnsi" w:cstheme="majorHAnsi"/>
          <w:noProof/>
          <w:sz w:val="20"/>
          <w:szCs w:val="20"/>
        </w:rPr>
        <w:drawing>
          <wp:inline distT="0" distB="0" distL="0" distR="0" wp14:anchorId="0F245173" wp14:editId="444AF3D0">
            <wp:extent cx="2314595" cy="1472924"/>
            <wp:effectExtent l="0" t="0" r="9525" b="13335"/>
            <wp:docPr id="46326208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525599">
        <w:rPr>
          <w:rFonts w:asciiTheme="majorHAnsi" w:hAnsiTheme="majorHAnsi" w:cstheme="majorHAnsi"/>
          <w:noProof/>
          <w:sz w:val="20"/>
          <w:szCs w:val="20"/>
        </w:rPr>
        <w:drawing>
          <wp:inline distT="0" distB="0" distL="0" distR="0" wp14:anchorId="0933F61E" wp14:editId="404D9071">
            <wp:extent cx="2596551" cy="1469366"/>
            <wp:effectExtent l="0" t="0" r="13335" b="17145"/>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6495230" w14:textId="77777777" w:rsidR="00525599" w:rsidRPr="00525599" w:rsidRDefault="00525599" w:rsidP="00525599">
      <w:pPr>
        <w:ind w:left="360"/>
        <w:jc w:val="center"/>
        <w:rPr>
          <w:rFonts w:asciiTheme="majorHAnsi" w:hAnsiTheme="majorHAnsi" w:cstheme="majorHAnsi"/>
          <w:color w:val="000000" w:themeColor="text1"/>
          <w:sz w:val="20"/>
          <w:szCs w:val="20"/>
        </w:rPr>
      </w:pPr>
      <w:r w:rsidRPr="00525599">
        <w:rPr>
          <w:rFonts w:asciiTheme="majorHAnsi" w:hAnsiTheme="majorHAnsi" w:cstheme="majorHAnsi"/>
          <w:noProof/>
          <w:sz w:val="20"/>
          <w:szCs w:val="20"/>
        </w:rPr>
        <w:drawing>
          <wp:inline distT="0" distB="0" distL="0" distR="0" wp14:anchorId="1C7018B9" wp14:editId="36BD5ED6">
            <wp:extent cx="2881222" cy="1544128"/>
            <wp:effectExtent l="0" t="0" r="14605" b="18415"/>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EFC6B2C" w14:textId="77777777" w:rsidR="00AC688B" w:rsidRDefault="00AC688B" w:rsidP="00525599">
      <w:pPr>
        <w:ind w:left="360"/>
        <w:jc w:val="center"/>
        <w:rPr>
          <w:rFonts w:asciiTheme="majorHAnsi" w:hAnsiTheme="majorHAnsi" w:cstheme="majorHAnsi"/>
          <w:sz w:val="16"/>
          <w:szCs w:val="16"/>
        </w:rPr>
      </w:pPr>
    </w:p>
    <w:p w14:paraId="55E2EC78" w14:textId="284BCCCC" w:rsidR="00525599" w:rsidRPr="00AC688B" w:rsidRDefault="00525599" w:rsidP="00525599">
      <w:pPr>
        <w:ind w:left="360"/>
        <w:jc w:val="center"/>
        <w:rPr>
          <w:rFonts w:asciiTheme="majorHAnsi" w:hAnsiTheme="majorHAnsi" w:cstheme="majorHAnsi"/>
          <w:sz w:val="16"/>
          <w:szCs w:val="16"/>
        </w:rPr>
      </w:pPr>
      <w:r w:rsidRPr="00AC688B">
        <w:rPr>
          <w:rFonts w:asciiTheme="majorHAnsi" w:hAnsiTheme="majorHAnsi" w:cstheme="majorHAnsi"/>
          <w:sz w:val="16"/>
          <w:szCs w:val="16"/>
        </w:rPr>
        <w:t>Figure 8. Gendered depth in the plan system.</w:t>
      </w:r>
    </w:p>
    <w:p w14:paraId="14EE7A25" w14:textId="61885921" w:rsidR="00525599" w:rsidRPr="00AC688B" w:rsidRDefault="00525599" w:rsidP="00AC688B">
      <w:pPr>
        <w:ind w:firstLine="284"/>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lastRenderedPageBreak/>
        <w:t>The Shannon-Weaver index is a form of informational coding. The higher the value of this index, the higher the diversity is. We then calculate the Simpson dominance index by counting the measured frequency of the gendered spaces. Each group of people has a value in its dominance in the spaces, which will be a strong index in the conception of intimacy.</w:t>
      </w:r>
    </w:p>
    <w:p w14:paraId="1BD09C4F" w14:textId="77777777" w:rsidR="00525599" w:rsidRPr="00AC688B" w:rsidRDefault="00525599" w:rsidP="00AC688B">
      <w:pPr>
        <w:ind w:firstLine="284"/>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 xml:space="preserve">The calculated depth of the family is more significant in the three types of conception. The inhabited space is a family space. From the graphs and data in the table above, the values are more differentiated between the genres in the Islamic vernacular habitat and very close in the modern habitat. The place of passages given to the family in both designs is the most important thing. This value is a function of the genre in the Islamic habitat, and it is also true in the other genres of the modern habitat. This means that the movement of visitors is </w:t>
      </w:r>
      <w:proofErr w:type="spellStart"/>
      <w:r w:rsidRPr="00AC688B">
        <w:rPr>
          <w:rFonts w:asciiTheme="majorHAnsi" w:hAnsiTheme="majorHAnsi" w:cstheme="majorHAnsi"/>
          <w:color w:val="000000" w:themeColor="text1"/>
          <w:sz w:val="20"/>
          <w:szCs w:val="20"/>
        </w:rPr>
        <w:t>channeled</w:t>
      </w:r>
      <w:proofErr w:type="spellEnd"/>
      <w:r w:rsidRPr="00AC688B">
        <w:rPr>
          <w:rFonts w:asciiTheme="majorHAnsi" w:hAnsiTheme="majorHAnsi" w:cstheme="majorHAnsi"/>
          <w:color w:val="000000" w:themeColor="text1"/>
          <w:sz w:val="20"/>
          <w:szCs w:val="20"/>
        </w:rPr>
        <w:t xml:space="preserve"> and gendered in the Islamic habitat with fewer encounters and fewer crossings. The opportunities for encounters and crossovers are higher in the modern habitat.</w:t>
      </w:r>
    </w:p>
    <w:p w14:paraId="2D094563" w14:textId="77777777" w:rsidR="00525599" w:rsidRPr="00525599" w:rsidRDefault="00525599" w:rsidP="00AC688B">
      <w:pPr>
        <w:ind w:firstLine="284"/>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 xml:space="preserve">The man's space is close to 0 in the Islamic habitat. It is a less critical space in the house than family and female spaces. It is a more structured, more hierarchical, and more significant space. The woman's space is close to 0 compared to the man's, meaning he places less importance on delineating the woman's space than the </w:t>
      </w:r>
      <w:proofErr w:type="gramStart"/>
      <w:r w:rsidRPr="00AC688B">
        <w:rPr>
          <w:rFonts w:asciiTheme="majorHAnsi" w:hAnsiTheme="majorHAnsi" w:cstheme="majorHAnsi"/>
          <w:color w:val="000000" w:themeColor="text1"/>
          <w:sz w:val="20"/>
          <w:szCs w:val="20"/>
        </w:rPr>
        <w:t>man's</w:t>
      </w:r>
      <w:proofErr w:type="gramEnd"/>
      <w:r w:rsidRPr="00AC688B">
        <w:rPr>
          <w:rFonts w:asciiTheme="majorHAnsi" w:hAnsiTheme="majorHAnsi" w:cstheme="majorHAnsi"/>
          <w:color w:val="000000" w:themeColor="text1"/>
          <w:sz w:val="20"/>
          <w:szCs w:val="20"/>
        </w:rPr>
        <w:t>. In modern design, the values are the same. This means that the vocation of spaces is variable and varied according to its use. The circulation of the family is not conditioned in all concepts, whether vernacular or modern. There is no value for visitors on the first floor of Islamic housing, meaning it is exclusively a family space. Spatiality represents a threshold for vernacular design. In contrast, in modern design, visitors have the same values as the family, where the structure and hierarchy of space remain controlled by the same thresholds for all levels.</w:t>
      </w:r>
    </w:p>
    <w:p w14:paraId="57B7B3C4" w14:textId="77777777" w:rsidR="00525599" w:rsidRPr="00525599" w:rsidRDefault="00525599" w:rsidP="00525599">
      <w:pPr>
        <w:ind w:left="360"/>
        <w:jc w:val="both"/>
        <w:rPr>
          <w:rFonts w:asciiTheme="majorHAnsi" w:hAnsiTheme="majorHAnsi" w:cstheme="majorHAnsi"/>
          <w:color w:val="000000" w:themeColor="text1"/>
          <w:sz w:val="20"/>
          <w:szCs w:val="20"/>
        </w:rPr>
      </w:pPr>
    </w:p>
    <w:p w14:paraId="4E0297BF" w14:textId="1DB84279" w:rsidR="00AC688B" w:rsidRPr="00AC688B" w:rsidRDefault="00AC688B" w:rsidP="00AC688B">
      <w:pPr>
        <w:pStyle w:val="ListParagraph"/>
        <w:numPr>
          <w:ilvl w:val="0"/>
          <w:numId w:val="6"/>
        </w:numPr>
        <w:ind w:left="567" w:hanging="283"/>
        <w:jc w:val="both"/>
        <w:rPr>
          <w:rFonts w:asciiTheme="minorHAnsi" w:hAnsiTheme="minorHAnsi" w:cstheme="minorHAnsi"/>
          <w:b/>
          <w:bCs/>
          <w:sz w:val="18"/>
          <w:szCs w:val="18"/>
        </w:rPr>
      </w:pPr>
      <w:r w:rsidRPr="00AC688B">
        <w:rPr>
          <w:rFonts w:asciiTheme="minorHAnsi" w:hAnsiTheme="minorHAnsi" w:cstheme="minorHAnsi"/>
          <w:b/>
          <w:bCs/>
          <w:sz w:val="18"/>
          <w:szCs w:val="18"/>
        </w:rPr>
        <w:t>DOMINANCE INDEXES</w:t>
      </w:r>
    </w:p>
    <w:p w14:paraId="2ED50477" w14:textId="6148CEA6" w:rsidR="00AC688B" w:rsidRPr="00AC688B" w:rsidRDefault="00AC688B" w:rsidP="00AC688B">
      <w:pPr>
        <w:pStyle w:val="HTMLPreformatted"/>
        <w:tabs>
          <w:tab w:val="clear" w:pos="916"/>
          <w:tab w:val="left" w:pos="709"/>
        </w:tabs>
        <w:ind w:left="284" w:firstLine="283"/>
        <w:jc w:val="both"/>
        <w:rPr>
          <w:rFonts w:asciiTheme="majorHAnsi" w:hAnsiTheme="majorHAnsi" w:cstheme="majorHAnsi"/>
          <w:color w:val="000000" w:themeColor="text1"/>
        </w:rPr>
      </w:pPr>
      <w:r w:rsidRPr="00AC688B">
        <w:rPr>
          <w:rFonts w:asciiTheme="majorHAnsi" w:eastAsiaTheme="minorHAnsi" w:hAnsiTheme="majorHAnsi" w:cstheme="majorHAnsi"/>
          <w:color w:val="000000" w:themeColor="text1"/>
          <w:lang w:val="en-US" w:eastAsia="en-US"/>
        </w:rPr>
        <w:t xml:space="preserve">This index was proposed by Simpson in 1965. It measures the probability that two randomly selected individuals belong to the same species. </w:t>
      </w:r>
      <w:r w:rsidRPr="00AC688B">
        <w:rPr>
          <w:rFonts w:asciiTheme="majorHAnsi" w:hAnsiTheme="majorHAnsi" w:cstheme="majorHAnsi"/>
          <w:color w:val="000000" w:themeColor="text1"/>
          <w:lang w:val="en-US"/>
        </w:rPr>
        <w:t>Gender intimacy can be an essential parameter in the design of the habitat depending on its social context. The frequency of gender (female, male, and family) differs between the Islamic vernacular and modern dwellings [Table 3]. This provides another way to define housing in terms of the presence of intimate architecture.</w:t>
      </w:r>
      <w:r w:rsidRPr="00AC688B">
        <w:rPr>
          <w:rFonts w:asciiTheme="majorHAnsi" w:hAnsiTheme="majorHAnsi" w:cstheme="majorHAnsi"/>
          <w:color w:val="000000" w:themeColor="text1"/>
          <w:rtl/>
          <w:lang w:val="en-US"/>
        </w:rPr>
        <w:t xml:space="preserve"> </w:t>
      </w:r>
      <w:r w:rsidRPr="00AC688B">
        <w:rPr>
          <w:rFonts w:asciiTheme="majorHAnsi" w:hAnsiTheme="majorHAnsi" w:cstheme="majorHAnsi"/>
          <w:color w:val="000000" w:themeColor="text1"/>
          <w:lang w:val="en-US"/>
        </w:rPr>
        <w:t xml:space="preserve">This information on indexed dominance for intimacy is calculable by Simpson's index </w:t>
      </w:r>
      <m:oMath>
        <m:r>
          <w:rPr>
            <w:rFonts w:ascii="Cambria Math" w:hAnsi="Cambria Math" w:cstheme="majorHAnsi"/>
            <w:color w:val="000000" w:themeColor="text1"/>
          </w:rPr>
          <m:t>D</m:t>
        </m:r>
        <m:r>
          <w:rPr>
            <w:rFonts w:ascii="Cambria Math" w:hAnsi="Cambria Math" w:cstheme="majorHAnsi"/>
            <w:color w:val="000000" w:themeColor="text1"/>
            <w:lang w:val="en-US"/>
          </w:rPr>
          <m:t>=</m:t>
        </m:r>
        <m:nary>
          <m:naryPr>
            <m:chr m:val="∑"/>
            <m:grow m:val="1"/>
            <m:ctrlPr>
              <w:rPr>
                <w:rFonts w:ascii="Cambria Math" w:hAnsi="Cambria Math" w:cstheme="majorHAnsi"/>
                <w:color w:val="000000" w:themeColor="text1"/>
              </w:rPr>
            </m:ctrlPr>
          </m:naryPr>
          <m:sub>
            <m:r>
              <w:rPr>
                <w:rFonts w:ascii="Cambria Math" w:hAnsi="Cambria Math" w:cstheme="majorHAnsi"/>
                <w:color w:val="000000" w:themeColor="text1"/>
              </w:rPr>
              <m:t>i</m:t>
            </m:r>
            <m:r>
              <w:rPr>
                <w:rFonts w:ascii="Cambria Math" w:hAnsi="Cambria Math" w:cstheme="majorHAnsi"/>
                <w:color w:val="000000" w:themeColor="text1"/>
                <w:lang w:val="en-US"/>
              </w:rPr>
              <m:t>=1</m:t>
            </m:r>
          </m:sub>
          <m:sup>
            <m:r>
              <w:rPr>
                <w:rFonts w:ascii="Cambria Math" w:hAnsi="Cambria Math" w:cstheme="majorHAnsi"/>
                <w:color w:val="000000" w:themeColor="text1"/>
              </w:rPr>
              <m:t>S</m:t>
            </m:r>
          </m:sup>
          <m:e>
            <m:sSup>
              <m:sSupPr>
                <m:ctrlPr>
                  <w:rPr>
                    <w:rFonts w:ascii="Cambria Math" w:hAnsi="Cambria Math" w:cstheme="majorHAnsi"/>
                    <w:color w:val="000000" w:themeColor="text1"/>
                  </w:rPr>
                </m:ctrlPr>
              </m:sSupPr>
              <m:e>
                <m:r>
                  <m:rPr>
                    <m:sty m:val="p"/>
                  </m:rPr>
                  <w:rPr>
                    <w:rFonts w:ascii="Cambria Math" w:hAnsi="Cambria Math" w:cstheme="majorHAnsi"/>
                    <w:color w:val="000000" w:themeColor="text1"/>
                    <w:lang w:val="en-US"/>
                  </w:rPr>
                  <m:t>Pi</m:t>
                </m:r>
              </m:e>
              <m:sup>
                <m:r>
                  <m:rPr>
                    <m:sty m:val="p"/>
                  </m:rPr>
                  <w:rPr>
                    <w:rFonts w:ascii="Cambria Math" w:hAnsi="Cambria Math" w:cstheme="majorHAnsi"/>
                    <w:color w:val="000000" w:themeColor="text1"/>
                    <w:lang w:val="en-US"/>
                  </w:rPr>
                  <m:t>2</m:t>
                </m:r>
              </m:sup>
            </m:sSup>
          </m:e>
        </m:nary>
      </m:oMath>
      <w:r w:rsidRPr="00AC688B">
        <w:rPr>
          <w:rFonts w:asciiTheme="majorHAnsi" w:hAnsiTheme="majorHAnsi" w:cstheme="majorHAnsi"/>
          <w:color w:val="000000" w:themeColor="text1"/>
          <w:lang w:val="en-US"/>
        </w:rPr>
        <w:t>, and Simpson's inverse, where the higher the specific diversity, the stronger the index is:</w:t>
      </w:r>
      <m:oMath>
        <m:r>
          <w:rPr>
            <w:rFonts w:ascii="Cambria Math" w:hAnsi="Cambria Math" w:cstheme="majorHAnsi"/>
            <w:color w:val="000000" w:themeColor="text1"/>
            <w:lang w:val="en-US"/>
          </w:rPr>
          <m:t xml:space="preserve"> </m:t>
        </m:r>
        <m:r>
          <w:rPr>
            <w:rFonts w:ascii="Cambria Math" w:hAnsi="Cambria Math" w:cstheme="majorHAnsi"/>
            <w:color w:val="000000" w:themeColor="text1"/>
          </w:rPr>
          <m:t>D</m:t>
        </m:r>
        <m:r>
          <w:rPr>
            <w:rFonts w:ascii="Cambria Math" w:hAnsi="Cambria Math" w:cstheme="majorHAnsi"/>
            <w:color w:val="000000" w:themeColor="text1"/>
            <w:lang w:val="en-US"/>
          </w:rPr>
          <m:t>=1/</m:t>
        </m:r>
        <m:nary>
          <m:naryPr>
            <m:chr m:val="∑"/>
            <m:grow m:val="1"/>
            <m:ctrlPr>
              <w:rPr>
                <w:rFonts w:ascii="Cambria Math" w:hAnsi="Cambria Math" w:cstheme="majorHAnsi"/>
                <w:color w:val="000000" w:themeColor="text1"/>
              </w:rPr>
            </m:ctrlPr>
          </m:naryPr>
          <m:sub>
            <m:r>
              <w:rPr>
                <w:rFonts w:ascii="Cambria Math" w:hAnsi="Cambria Math" w:cstheme="majorHAnsi"/>
                <w:color w:val="000000" w:themeColor="text1"/>
              </w:rPr>
              <m:t>i</m:t>
            </m:r>
            <m:r>
              <w:rPr>
                <w:rFonts w:ascii="Cambria Math" w:hAnsi="Cambria Math" w:cstheme="majorHAnsi"/>
                <w:color w:val="000000" w:themeColor="text1"/>
                <w:lang w:val="en-US"/>
              </w:rPr>
              <m:t>=1</m:t>
            </m:r>
          </m:sub>
          <m:sup>
            <m:r>
              <w:rPr>
                <w:rFonts w:ascii="Cambria Math" w:hAnsi="Cambria Math" w:cstheme="majorHAnsi"/>
                <w:color w:val="000000" w:themeColor="text1"/>
              </w:rPr>
              <m:t>S</m:t>
            </m:r>
          </m:sup>
          <m:e>
            <m:sSup>
              <m:sSupPr>
                <m:ctrlPr>
                  <w:rPr>
                    <w:rFonts w:ascii="Cambria Math" w:hAnsi="Cambria Math" w:cstheme="majorHAnsi"/>
                    <w:color w:val="000000" w:themeColor="text1"/>
                  </w:rPr>
                </m:ctrlPr>
              </m:sSupPr>
              <m:e>
                <m:r>
                  <m:rPr>
                    <m:sty m:val="p"/>
                  </m:rPr>
                  <w:rPr>
                    <w:rFonts w:ascii="Cambria Math" w:hAnsi="Cambria Math" w:cstheme="majorHAnsi"/>
                    <w:color w:val="000000" w:themeColor="text1"/>
                    <w:lang w:val="en-US"/>
                  </w:rPr>
                  <m:t>Pi</m:t>
                </m:r>
              </m:e>
              <m:sup>
                <m:r>
                  <m:rPr>
                    <m:sty m:val="p"/>
                  </m:rPr>
                  <w:rPr>
                    <w:rFonts w:ascii="Cambria Math" w:hAnsi="Cambria Math" w:cstheme="majorHAnsi"/>
                    <w:color w:val="000000" w:themeColor="text1"/>
                    <w:lang w:val="en-US"/>
                  </w:rPr>
                  <m:t>2</m:t>
                </m:r>
              </m:sup>
            </m:sSup>
          </m:e>
        </m:nary>
      </m:oMath>
    </w:p>
    <w:p w14:paraId="7465774C" w14:textId="77777777" w:rsidR="00AC688B" w:rsidRPr="00AC688B" w:rsidRDefault="00AC688B" w:rsidP="00AC688B">
      <w:pPr>
        <w:ind w:left="283"/>
        <w:jc w:val="both"/>
        <w:rPr>
          <w:rFonts w:asciiTheme="majorHAnsi" w:eastAsia="Times New Roman" w:hAnsiTheme="majorHAnsi" w:cstheme="majorHAnsi"/>
          <w:sz w:val="20"/>
          <w:szCs w:val="20"/>
          <w:lang w:val="id-ID" w:eastAsia="ko-KR"/>
        </w:rPr>
      </w:pPr>
    </w:p>
    <w:p w14:paraId="7CF87839" w14:textId="77777777" w:rsidR="00AC688B" w:rsidRPr="00AC688B" w:rsidRDefault="00AC688B" w:rsidP="00AC688B">
      <w:pPr>
        <w:jc w:val="center"/>
        <w:rPr>
          <w:rFonts w:asciiTheme="majorHAnsi" w:hAnsiTheme="majorHAnsi" w:cstheme="majorHAnsi"/>
          <w:sz w:val="16"/>
          <w:szCs w:val="16"/>
        </w:rPr>
      </w:pPr>
      <w:r w:rsidRPr="00AC688B">
        <w:rPr>
          <w:rFonts w:asciiTheme="majorHAnsi" w:hAnsiTheme="majorHAnsi" w:cstheme="majorHAnsi"/>
          <w:sz w:val="16"/>
          <w:szCs w:val="16"/>
        </w:rPr>
        <w:t>Table 3. Simpson's index and gendered intimacy.</w:t>
      </w:r>
    </w:p>
    <w:p w14:paraId="63290B61" w14:textId="77777777" w:rsidR="00AC688B" w:rsidRPr="00AC688B" w:rsidRDefault="00AC688B" w:rsidP="00AC688B">
      <w:pPr>
        <w:pStyle w:val="HTMLPreformatted"/>
        <w:tabs>
          <w:tab w:val="left" w:pos="709"/>
        </w:tabs>
        <w:jc w:val="center"/>
        <w:rPr>
          <w:rFonts w:asciiTheme="majorHAnsi" w:eastAsiaTheme="minorHAnsi" w:hAnsiTheme="majorHAnsi" w:cstheme="majorHAnsi"/>
          <w:color w:val="000000" w:themeColor="text1"/>
          <w:lang w:val="en-US" w:eastAsia="en-US"/>
        </w:rPr>
      </w:pPr>
    </w:p>
    <w:p w14:paraId="38A67F00" w14:textId="77777777" w:rsidR="00AC688B" w:rsidRPr="00AC688B" w:rsidRDefault="00AC688B" w:rsidP="00AC688B">
      <w:pPr>
        <w:jc w:val="center"/>
        <w:rPr>
          <w:rFonts w:asciiTheme="majorHAnsi" w:hAnsiTheme="majorHAnsi" w:cstheme="majorHAnsi"/>
          <w:b/>
          <w:bCs/>
          <w:color w:val="FF0000"/>
          <w:sz w:val="20"/>
          <w:szCs w:val="20"/>
        </w:rPr>
      </w:pPr>
      <w:r w:rsidRPr="00AC688B">
        <w:rPr>
          <w:rFonts w:asciiTheme="majorHAnsi" w:hAnsiTheme="majorHAnsi" w:cstheme="majorHAnsi"/>
          <w:noProof/>
          <w:sz w:val="20"/>
          <w:szCs w:val="20"/>
        </w:rPr>
        <w:drawing>
          <wp:inline distT="0" distB="0" distL="0" distR="0" wp14:anchorId="25154A75" wp14:editId="3CD62E77">
            <wp:extent cx="5391150" cy="2760216"/>
            <wp:effectExtent l="0" t="0" r="0" b="254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33"/>
                    <a:stretch>
                      <a:fillRect/>
                    </a:stretch>
                  </pic:blipFill>
                  <pic:spPr>
                    <a:xfrm>
                      <a:off x="0" y="0"/>
                      <a:ext cx="5414174" cy="2772004"/>
                    </a:xfrm>
                    <a:prstGeom prst="rect">
                      <a:avLst/>
                    </a:prstGeom>
                  </pic:spPr>
                </pic:pic>
              </a:graphicData>
            </a:graphic>
          </wp:inline>
        </w:drawing>
      </w:r>
    </w:p>
    <w:p w14:paraId="6662F904" w14:textId="77777777" w:rsidR="00AC688B" w:rsidRPr="00AC688B" w:rsidRDefault="00AC688B" w:rsidP="00AC688B">
      <w:pPr>
        <w:jc w:val="both"/>
        <w:rPr>
          <w:rFonts w:asciiTheme="majorHAnsi" w:hAnsiTheme="majorHAnsi" w:cstheme="majorHAnsi"/>
          <w:color w:val="000000" w:themeColor="text1"/>
          <w:sz w:val="20"/>
          <w:szCs w:val="20"/>
        </w:rPr>
      </w:pPr>
    </w:p>
    <w:p w14:paraId="7DF7FC5F" w14:textId="77777777" w:rsidR="00AC688B" w:rsidRPr="00AC688B" w:rsidRDefault="00AC688B" w:rsidP="00AC688B">
      <w:pPr>
        <w:tabs>
          <w:tab w:val="left" w:pos="7655"/>
        </w:tabs>
        <w:ind w:left="284" w:firstLine="283"/>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Displacement is more profound in the Islamic vernacular urban system by creating sequential displacement spaces for an architecture of intimacy. In this Islamic habitat, the interior space is more feminine than in the modern habitat. The influence of gender theory - according to the frequency measured in the vernacular space - is more straightforward than in the contemporary space. After the calculations, gender dominance in the two forms of habitat is different. Privacy through surfaces or vectors gives a gendered meaning to the architecture of the habitat, whether it is vernacular or modern. From this perspective, this index represents a possible index for understanding habitat typology.</w:t>
      </w:r>
    </w:p>
    <w:p w14:paraId="7CA5299B" w14:textId="4A8F4567" w:rsidR="00AC688B" w:rsidRPr="00185479" w:rsidRDefault="00185479" w:rsidP="00AC688B">
      <w:pPr>
        <w:pStyle w:val="ListParagraph"/>
        <w:numPr>
          <w:ilvl w:val="0"/>
          <w:numId w:val="5"/>
        </w:numPr>
        <w:ind w:left="567" w:hanging="283"/>
        <w:jc w:val="both"/>
        <w:rPr>
          <w:rFonts w:asciiTheme="majorHAnsi" w:hAnsiTheme="majorHAnsi" w:cstheme="majorHAnsi"/>
          <w:b/>
          <w:bCs/>
          <w:color w:val="000000" w:themeColor="text1"/>
          <w:sz w:val="18"/>
          <w:szCs w:val="18"/>
          <w:lang w:bidi="ar-DZ"/>
        </w:rPr>
      </w:pPr>
      <w:r w:rsidRPr="00185479">
        <w:rPr>
          <w:rFonts w:asciiTheme="majorHAnsi" w:hAnsiTheme="majorHAnsi" w:cstheme="majorHAnsi"/>
          <w:b/>
          <w:bCs/>
          <w:color w:val="000000" w:themeColor="text1"/>
          <w:sz w:val="18"/>
          <w:szCs w:val="18"/>
        </w:rPr>
        <w:lastRenderedPageBreak/>
        <w:t>POSITIONAL CALCULATIONS</w:t>
      </w:r>
    </w:p>
    <w:p w14:paraId="673A1325" w14:textId="77777777" w:rsidR="00AC688B" w:rsidRPr="00AC688B" w:rsidRDefault="00AC688B" w:rsidP="00AC688B">
      <w:pPr>
        <w:ind w:left="284" w:firstLine="283"/>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Visual contact is subordinated to eye physiognomy, social distances, and conventional American norms. The calculation circle is made according to the embedding of the three optical distances, medical (the notebooks of Ophthalmology 2011, No. 153, gives 1.25 exactly 1.2589 m as an optimal value), social (according to the table provided in the book "</w:t>
      </w:r>
      <w:r w:rsidRPr="00AC688B">
        <w:rPr>
          <w:rFonts w:asciiTheme="majorHAnsi" w:hAnsiTheme="majorHAnsi" w:cstheme="majorHAnsi"/>
          <w:i/>
          <w:iCs/>
          <w:color w:val="000000" w:themeColor="text1"/>
          <w:sz w:val="20"/>
          <w:szCs w:val="20"/>
        </w:rPr>
        <w:t>Syntax Spatial, from Phenotype to Genotype Analysis of Spatial Syntax in Minoan Architecture (MMIIIB-MRIB)</w:t>
      </w:r>
      <w:r w:rsidRPr="00AC688B">
        <w:rPr>
          <w:rFonts w:asciiTheme="majorHAnsi" w:hAnsiTheme="majorHAnsi" w:cstheme="majorHAnsi"/>
          <w:color w:val="000000" w:themeColor="text1"/>
          <w:sz w:val="20"/>
          <w:szCs w:val="20"/>
        </w:rPr>
        <w:t xml:space="preserve">" </w:t>
      </w:r>
      <w:r w:rsidRPr="00AC688B">
        <w:rPr>
          <w:rFonts w:asciiTheme="majorHAnsi" w:hAnsiTheme="majorHAnsi" w:cstheme="majorHAnsi"/>
          <w:sz w:val="20"/>
          <w:szCs w:val="20"/>
        </w:rPr>
        <w:t>[</w:t>
      </w:r>
      <w:r w:rsidRPr="00AC688B">
        <w:rPr>
          <w:rFonts w:asciiTheme="majorHAnsi" w:hAnsiTheme="majorHAnsi" w:cstheme="majorHAnsi"/>
          <w:color w:val="000000" w:themeColor="text1"/>
          <w:sz w:val="20"/>
          <w:szCs w:val="20"/>
        </w:rPr>
        <w:t>29], which gives us a social and visual distance between 3 and 6 m, and according to the American standards mentioned in the book "</w:t>
      </w:r>
      <w:r w:rsidRPr="00AC688B">
        <w:rPr>
          <w:rFonts w:asciiTheme="majorHAnsi" w:hAnsiTheme="majorHAnsi" w:cstheme="majorHAnsi"/>
          <w:i/>
          <w:iCs/>
          <w:color w:val="000000" w:themeColor="text1"/>
          <w:sz w:val="20"/>
          <w:szCs w:val="20"/>
        </w:rPr>
        <w:t>Human Dimension and Interior Space</w:t>
      </w:r>
      <w:r w:rsidRPr="00AC688B">
        <w:rPr>
          <w:rFonts w:asciiTheme="majorHAnsi" w:hAnsiTheme="majorHAnsi" w:cstheme="majorHAnsi"/>
          <w:color w:val="000000" w:themeColor="text1"/>
          <w:sz w:val="20"/>
          <w:szCs w:val="20"/>
        </w:rPr>
        <w:t>", A Source Book of Design Reference Standards written by Julius Panero Martin Zelnik, the social distance is 1.6 feet and 7 feet from a sensory space. It gives us a circle of 1.82 m as a circle of vision and architectural design.</w:t>
      </w:r>
    </w:p>
    <w:p w14:paraId="39FD6BC0" w14:textId="77777777" w:rsidR="00AC688B" w:rsidRDefault="00AC688B" w:rsidP="00AC688B">
      <w:pPr>
        <w:ind w:left="284" w:firstLine="283"/>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 xml:space="preserve">Proper visibility of displays, both from within and without, is also crucial to successfully design space. In this regard, the eye height of the small and large viewers and the geometric implications of human vision must be accommodated [23]. </w:t>
      </w:r>
    </w:p>
    <w:p w14:paraId="0CCDF623" w14:textId="77777777" w:rsidR="00AC688B" w:rsidRPr="00AC688B" w:rsidRDefault="00AC688B" w:rsidP="00AC688B">
      <w:pPr>
        <w:ind w:left="284" w:firstLine="283"/>
        <w:jc w:val="both"/>
        <w:rPr>
          <w:rFonts w:asciiTheme="majorHAnsi" w:hAnsiTheme="majorHAnsi" w:cstheme="majorHAnsi"/>
          <w:color w:val="000000" w:themeColor="text1"/>
          <w:sz w:val="20"/>
          <w:szCs w:val="20"/>
        </w:rPr>
      </w:pPr>
    </w:p>
    <w:p w14:paraId="4A1B8183" w14:textId="77777777" w:rsidR="00AC688B" w:rsidRPr="00AC688B" w:rsidRDefault="00AC688B" w:rsidP="00AC688B">
      <w:pPr>
        <w:jc w:val="center"/>
        <w:rPr>
          <w:rFonts w:asciiTheme="majorHAnsi" w:hAnsiTheme="majorHAnsi" w:cstheme="majorHAnsi"/>
          <w:color w:val="FF0000"/>
          <w:sz w:val="20"/>
          <w:szCs w:val="20"/>
          <w:lang w:val="fr-FR"/>
        </w:rPr>
      </w:pPr>
      <w:r w:rsidRPr="00AC688B">
        <w:rPr>
          <w:rFonts w:asciiTheme="majorHAnsi" w:hAnsiTheme="majorHAnsi" w:cstheme="majorHAnsi"/>
          <w:noProof/>
          <w:sz w:val="20"/>
          <w:szCs w:val="20"/>
        </w:rPr>
        <w:drawing>
          <wp:inline distT="0" distB="0" distL="0" distR="0" wp14:anchorId="7FC15B66" wp14:editId="37DC65E5">
            <wp:extent cx="3511550" cy="2171700"/>
            <wp:effectExtent l="0" t="0" r="12700" b="0"/>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AC688B">
        <w:rPr>
          <w:rFonts w:asciiTheme="majorHAnsi" w:hAnsiTheme="majorHAnsi" w:cstheme="majorHAnsi"/>
          <w:noProof/>
          <w:sz w:val="20"/>
          <w:szCs w:val="20"/>
        </w:rPr>
        <w:drawing>
          <wp:inline distT="0" distB="0" distL="0" distR="0" wp14:anchorId="1D3DD630" wp14:editId="684EBAAA">
            <wp:extent cx="3511550" cy="2273300"/>
            <wp:effectExtent l="0" t="0" r="12700" b="12700"/>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AC688B">
        <w:rPr>
          <w:rFonts w:asciiTheme="majorHAnsi" w:hAnsiTheme="majorHAnsi" w:cstheme="majorHAnsi"/>
          <w:noProof/>
          <w:sz w:val="20"/>
          <w:szCs w:val="20"/>
        </w:rPr>
        <w:drawing>
          <wp:inline distT="0" distB="0" distL="0" distR="0" wp14:anchorId="2F5BF3AF" wp14:editId="75A057F0">
            <wp:extent cx="3505200" cy="2006600"/>
            <wp:effectExtent l="0" t="0" r="0" b="12700"/>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0B99AE5" w14:textId="77777777" w:rsidR="00AC688B" w:rsidRDefault="00AC688B" w:rsidP="00AC688B">
      <w:pPr>
        <w:jc w:val="center"/>
        <w:rPr>
          <w:rFonts w:asciiTheme="majorHAnsi" w:hAnsiTheme="majorHAnsi" w:cstheme="majorHAnsi"/>
          <w:b/>
          <w:bCs/>
          <w:sz w:val="20"/>
          <w:szCs w:val="20"/>
        </w:rPr>
      </w:pPr>
    </w:p>
    <w:p w14:paraId="1C44537C" w14:textId="54684F5E" w:rsidR="00AC688B" w:rsidRPr="00AC688B" w:rsidRDefault="00AC688B" w:rsidP="00AC688B">
      <w:pPr>
        <w:jc w:val="center"/>
        <w:rPr>
          <w:rFonts w:asciiTheme="majorHAnsi" w:hAnsiTheme="majorHAnsi" w:cstheme="majorHAnsi"/>
          <w:sz w:val="16"/>
          <w:szCs w:val="16"/>
        </w:rPr>
      </w:pPr>
      <w:r w:rsidRPr="00AC688B">
        <w:rPr>
          <w:rFonts w:asciiTheme="majorHAnsi" w:hAnsiTheme="majorHAnsi" w:cstheme="majorHAnsi"/>
          <w:sz w:val="16"/>
          <w:szCs w:val="16"/>
        </w:rPr>
        <w:t>Figure 9. The superficial importance is given to intimacy.</w:t>
      </w:r>
    </w:p>
    <w:p w14:paraId="7996385D" w14:textId="23FAB97D" w:rsidR="00AC688B" w:rsidRPr="00AC688B" w:rsidRDefault="00AC688B" w:rsidP="00AC688B">
      <w:pPr>
        <w:pStyle w:val="ListParagraph"/>
        <w:numPr>
          <w:ilvl w:val="0"/>
          <w:numId w:val="5"/>
        </w:numPr>
        <w:ind w:left="567" w:hanging="283"/>
        <w:jc w:val="both"/>
        <w:rPr>
          <w:rFonts w:asciiTheme="minorHAnsi" w:hAnsiTheme="minorHAnsi" w:cstheme="minorHAnsi"/>
          <w:b/>
          <w:bCs/>
          <w:color w:val="000000" w:themeColor="text1"/>
          <w:sz w:val="18"/>
          <w:szCs w:val="18"/>
        </w:rPr>
      </w:pPr>
      <w:r w:rsidRPr="00AC688B">
        <w:rPr>
          <w:rFonts w:asciiTheme="minorHAnsi" w:hAnsiTheme="minorHAnsi" w:cstheme="minorHAnsi"/>
          <w:b/>
          <w:bCs/>
          <w:color w:val="000000" w:themeColor="text1"/>
          <w:sz w:val="18"/>
          <w:szCs w:val="18"/>
        </w:rPr>
        <w:lastRenderedPageBreak/>
        <w:t>GENDERED SURFACE GRAPHS</w:t>
      </w:r>
    </w:p>
    <w:p w14:paraId="12FD3C27" w14:textId="77777777" w:rsidR="00AC688B" w:rsidRDefault="00AC688B" w:rsidP="00E531E6">
      <w:pPr>
        <w:ind w:left="284" w:firstLine="283"/>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The calculations on the gendered surfaces made on the nine plans of the three typologies (Figure 8) give the following results (table 4).</w:t>
      </w:r>
    </w:p>
    <w:p w14:paraId="572EA0A6" w14:textId="77777777" w:rsidR="00AC688B" w:rsidRPr="00AC688B" w:rsidRDefault="00AC688B" w:rsidP="00AC688B">
      <w:pPr>
        <w:ind w:firstLine="720"/>
        <w:jc w:val="both"/>
        <w:rPr>
          <w:rFonts w:asciiTheme="majorHAnsi" w:hAnsiTheme="majorHAnsi" w:cstheme="majorHAnsi"/>
          <w:color w:val="000000" w:themeColor="text1"/>
          <w:sz w:val="20"/>
          <w:szCs w:val="20"/>
        </w:rPr>
      </w:pPr>
    </w:p>
    <w:p w14:paraId="17F95B18" w14:textId="77777777" w:rsidR="00AC688B" w:rsidRDefault="00AC688B" w:rsidP="00AC688B">
      <w:pPr>
        <w:jc w:val="center"/>
        <w:rPr>
          <w:rFonts w:asciiTheme="majorHAnsi" w:hAnsiTheme="majorHAnsi" w:cstheme="majorHAnsi"/>
          <w:sz w:val="16"/>
          <w:szCs w:val="16"/>
        </w:rPr>
      </w:pPr>
      <w:r w:rsidRPr="00AC688B">
        <w:rPr>
          <w:rFonts w:asciiTheme="majorHAnsi" w:hAnsiTheme="majorHAnsi" w:cstheme="majorHAnsi"/>
          <w:sz w:val="16"/>
          <w:szCs w:val="16"/>
        </w:rPr>
        <w:t>Table 4. The superficial importance is given to gendered intimacy.</w:t>
      </w:r>
    </w:p>
    <w:p w14:paraId="5326D7B4" w14:textId="77777777" w:rsidR="00AC688B" w:rsidRPr="00AC688B" w:rsidRDefault="00AC688B" w:rsidP="00AC688B">
      <w:pPr>
        <w:jc w:val="center"/>
        <w:rPr>
          <w:rFonts w:asciiTheme="majorHAnsi" w:hAnsiTheme="majorHAnsi" w:cstheme="majorHAnsi"/>
          <w:sz w:val="16"/>
          <w:szCs w:val="16"/>
        </w:rPr>
      </w:pPr>
    </w:p>
    <w:p w14:paraId="542860AA" w14:textId="77777777" w:rsidR="00AC688B" w:rsidRPr="00AC688B" w:rsidRDefault="00AC688B" w:rsidP="00AC688B">
      <w:pPr>
        <w:jc w:val="center"/>
        <w:rPr>
          <w:rFonts w:asciiTheme="majorHAnsi" w:hAnsiTheme="majorHAnsi" w:cstheme="majorHAnsi"/>
          <w:b/>
          <w:bCs/>
          <w:color w:val="FF0000"/>
          <w:sz w:val="20"/>
          <w:szCs w:val="20"/>
        </w:rPr>
      </w:pPr>
      <w:r w:rsidRPr="00AC688B">
        <w:rPr>
          <w:rFonts w:asciiTheme="majorHAnsi" w:hAnsiTheme="majorHAnsi" w:cstheme="majorHAnsi"/>
          <w:noProof/>
          <w:sz w:val="20"/>
          <w:szCs w:val="20"/>
        </w:rPr>
        <w:drawing>
          <wp:inline distT="0" distB="0" distL="0" distR="0" wp14:anchorId="235A8A73" wp14:editId="637E25C8">
            <wp:extent cx="5409836" cy="3409950"/>
            <wp:effectExtent l="0" t="0" r="635" b="0"/>
            <wp:docPr id="673" name="Imag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
                    <pic:cNvPicPr/>
                  </pic:nvPicPr>
                  <pic:blipFill>
                    <a:blip r:embed="rId37"/>
                    <a:stretch>
                      <a:fillRect/>
                    </a:stretch>
                  </pic:blipFill>
                  <pic:spPr>
                    <a:xfrm>
                      <a:off x="0" y="0"/>
                      <a:ext cx="5421835" cy="3417513"/>
                    </a:xfrm>
                    <a:prstGeom prst="rect">
                      <a:avLst/>
                    </a:prstGeom>
                  </pic:spPr>
                </pic:pic>
              </a:graphicData>
            </a:graphic>
          </wp:inline>
        </w:drawing>
      </w:r>
    </w:p>
    <w:p w14:paraId="6E34381B" w14:textId="77777777" w:rsidR="00AC688B" w:rsidRDefault="00AC688B" w:rsidP="00AC688B">
      <w:pPr>
        <w:ind w:left="284" w:firstLine="283"/>
        <w:jc w:val="both"/>
        <w:rPr>
          <w:rFonts w:asciiTheme="majorHAnsi" w:hAnsiTheme="majorHAnsi" w:cstheme="majorHAnsi"/>
          <w:color w:val="000000" w:themeColor="text1"/>
          <w:sz w:val="20"/>
          <w:szCs w:val="20"/>
        </w:rPr>
      </w:pPr>
    </w:p>
    <w:p w14:paraId="2C113566" w14:textId="2BF84322" w:rsidR="00AC688B" w:rsidRPr="00AC688B" w:rsidRDefault="00AC688B" w:rsidP="00AC688B">
      <w:pPr>
        <w:ind w:left="284" w:firstLine="283"/>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 xml:space="preserve">The percentage of open space compared to inhabited and enclosed spaces is more significant in Islamic vernacular housing. This allows for surface privacy by separating male and female access routes. On the other hand, modern housing has less open space and less meeting space. This does not mean privacy is not provided; thresholds and undeveloped vector spaces offer it. We also note the absence of visual relationships between open spaces in modern housing. This is a design principle of the habitat with fewer diagonal connections. </w:t>
      </w:r>
    </w:p>
    <w:p w14:paraId="2B3A4327" w14:textId="77777777" w:rsidR="00AC688B" w:rsidRPr="00AC688B" w:rsidRDefault="00AC688B" w:rsidP="00AC688B">
      <w:pPr>
        <w:ind w:left="284" w:firstLine="283"/>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 xml:space="preserve">In modern housing, the vector system emphasizes passages limited by living spaces that open onto the outside. The rules of urbanism and </w:t>
      </w:r>
      <w:proofErr w:type="spellStart"/>
      <w:r w:rsidRPr="00AC688B">
        <w:rPr>
          <w:rFonts w:asciiTheme="majorHAnsi" w:hAnsiTheme="majorHAnsi" w:cstheme="majorHAnsi"/>
          <w:color w:val="000000" w:themeColor="text1"/>
          <w:sz w:val="20"/>
          <w:szCs w:val="20"/>
        </w:rPr>
        <w:t>neighborhood</w:t>
      </w:r>
      <w:proofErr w:type="spellEnd"/>
      <w:r w:rsidRPr="00AC688B">
        <w:rPr>
          <w:rFonts w:asciiTheme="majorHAnsi" w:hAnsiTheme="majorHAnsi" w:cstheme="majorHAnsi"/>
          <w:color w:val="000000" w:themeColor="text1"/>
          <w:sz w:val="20"/>
          <w:szCs w:val="20"/>
        </w:rPr>
        <w:t xml:space="preserve"> ensure the externalization of intimacy. This also confirms two types of intimacy: spatial and vectorial ones. On the first floor of modern architecture, there are no gendered spaces specifically for women or men, but spaces’ function can be changed. In Islamic vernacular housing, surfaces clearly define surface privacy through visible separation between the sexes. There needs to be a stronger relationship between vector intimacy and the purpose of spaces. Modern design is more flexible, concerning gendered spaces and pathways. Spaces can generate pathways, but not the other way around.</w:t>
      </w:r>
    </w:p>
    <w:p w14:paraId="752EF260" w14:textId="77777777" w:rsidR="00AC688B" w:rsidRPr="00AC688B" w:rsidRDefault="00AC688B" w:rsidP="00AC688B">
      <w:pPr>
        <w:ind w:left="284" w:firstLine="283"/>
        <w:jc w:val="both"/>
        <w:rPr>
          <w:rFonts w:asciiTheme="majorHAnsi" w:hAnsiTheme="majorHAnsi" w:cstheme="majorHAnsi"/>
          <w:color w:val="000000" w:themeColor="text1"/>
          <w:sz w:val="20"/>
          <w:szCs w:val="20"/>
        </w:rPr>
      </w:pPr>
      <w:r w:rsidRPr="00AC688B">
        <w:rPr>
          <w:rFonts w:asciiTheme="majorHAnsi" w:hAnsiTheme="majorHAnsi" w:cstheme="majorHAnsi"/>
          <w:color w:val="000000" w:themeColor="text1"/>
          <w:sz w:val="20"/>
          <w:szCs w:val="20"/>
        </w:rPr>
        <w:t>The spaces are exclusively familial in the upper spaces of the vernacular habitat. In contrast, in modern architecture, guests can access spaces according to the nature of the encounter. The delimitation of the spaces is ensured by the doors connected by corridors and vectorial spaces. This result is also more evident on the floors where connection is highly gendered and spatialized; conversely, connections are subordinated to thresholds in modern housing. The preceding results trace the conceptual imprint of privacy and housing design (figure 10).</w:t>
      </w:r>
    </w:p>
    <w:p w14:paraId="6B7BC006" w14:textId="77777777" w:rsidR="00AC688B" w:rsidRDefault="00AC688B" w:rsidP="00AC688B">
      <w:pPr>
        <w:ind w:left="284" w:firstLine="283"/>
        <w:jc w:val="both"/>
        <w:rPr>
          <w:rFonts w:asciiTheme="majorHAnsi" w:eastAsia="Times New Roman" w:hAnsiTheme="majorHAnsi" w:cstheme="majorHAnsi"/>
          <w:sz w:val="20"/>
          <w:szCs w:val="20"/>
          <w:lang w:val="id-ID" w:eastAsia="ko-KR"/>
        </w:rPr>
      </w:pPr>
    </w:p>
    <w:p w14:paraId="48841955" w14:textId="77777777" w:rsidR="00AC688B" w:rsidRPr="003D2A24" w:rsidRDefault="00AC688B" w:rsidP="00AC688B">
      <w:pPr>
        <w:pStyle w:val="NormalWeb"/>
        <w:spacing w:before="0" w:beforeAutospacing="0" w:after="0" w:afterAutospacing="0"/>
        <w:jc w:val="both"/>
        <w:rPr>
          <w:rFonts w:ascii="Century Gothic" w:hAnsi="Century Gothic"/>
          <w:sz w:val="18"/>
          <w:szCs w:val="18"/>
        </w:rPr>
      </w:pPr>
      <w:r>
        <w:rPr>
          <w:noProof/>
          <w:lang w:eastAsia="fr-FR"/>
        </w:rPr>
        <w:lastRenderedPageBreak/>
        <w:drawing>
          <wp:inline distT="0" distB="0" distL="0" distR="0" wp14:anchorId="706F3E37" wp14:editId="76B2B891">
            <wp:extent cx="2666350" cy="6297628"/>
            <wp:effectExtent l="0" t="0" r="1270" b="8255"/>
            <wp:docPr id="2041794875" name="Image 6" descr="C:\Users\2017\AppData\Local\Microsoft\Windows\Temporary Internet Files\Content.Word\PT2-Pla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017\AppData\Local\Microsoft\Windows\Temporary Internet Files\Content.Word\PT2-Plan 1.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70096" cy="6306475"/>
                    </a:xfrm>
                    <a:prstGeom prst="rect">
                      <a:avLst/>
                    </a:prstGeom>
                    <a:noFill/>
                    <a:ln>
                      <a:noFill/>
                    </a:ln>
                  </pic:spPr>
                </pic:pic>
              </a:graphicData>
            </a:graphic>
          </wp:inline>
        </w:drawing>
      </w:r>
      <w:r>
        <w:rPr>
          <w:noProof/>
          <w:lang w:eastAsia="fr-FR"/>
        </w:rPr>
        <w:drawing>
          <wp:inline distT="0" distB="0" distL="0" distR="0" wp14:anchorId="415F9BDF" wp14:editId="0BEB83F8">
            <wp:extent cx="3035300" cy="6304514"/>
            <wp:effectExtent l="0" t="0" r="0" b="1270"/>
            <wp:docPr id="1273779022" name="Image 5" descr="C:\Users\2017\AppData\Local\Microsoft\Windows\Temporary Internet Files\Content.Word\PT2-Pl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7\AppData\Local\Microsoft\Windows\Temporary Internet Files\Content.Word\PT2-Plan 2.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40961" cy="6316271"/>
                    </a:xfrm>
                    <a:prstGeom prst="rect">
                      <a:avLst/>
                    </a:prstGeom>
                    <a:noFill/>
                    <a:ln>
                      <a:noFill/>
                    </a:ln>
                  </pic:spPr>
                </pic:pic>
              </a:graphicData>
            </a:graphic>
          </wp:inline>
        </w:drawing>
      </w:r>
    </w:p>
    <w:p w14:paraId="0623AF57" w14:textId="77777777" w:rsidR="00AC688B" w:rsidRDefault="00AC688B" w:rsidP="00AC688B">
      <w:pPr>
        <w:jc w:val="both"/>
        <w:rPr>
          <w:rFonts w:ascii="Century Gothic" w:hAnsi="Century Gothic" w:cstheme="majorBidi"/>
          <w:color w:val="000000" w:themeColor="text1"/>
          <w:sz w:val="16"/>
          <w:szCs w:val="16"/>
        </w:rPr>
      </w:pPr>
    </w:p>
    <w:p w14:paraId="0ECCBDDB" w14:textId="1CBC7D68" w:rsidR="00AC688B" w:rsidRDefault="00AC688B" w:rsidP="00185479">
      <w:pPr>
        <w:ind w:left="284"/>
        <w:jc w:val="both"/>
        <w:rPr>
          <w:rFonts w:ascii="Century Gothic" w:hAnsi="Century Gothic" w:cstheme="majorBidi"/>
          <w:color w:val="000000" w:themeColor="text1"/>
          <w:sz w:val="16"/>
          <w:szCs w:val="16"/>
        </w:rPr>
      </w:pPr>
      <w:r w:rsidRPr="00EF09C4">
        <w:rPr>
          <w:rFonts w:ascii="Century Gothic" w:hAnsi="Century Gothic" w:cstheme="majorBidi"/>
          <w:color w:val="000000" w:themeColor="text1"/>
          <w:sz w:val="16"/>
          <w:szCs w:val="16"/>
        </w:rPr>
        <w:t>Diagram of visual crossing in the modern and Islamic vernacular habitat</w:t>
      </w:r>
    </w:p>
    <w:p w14:paraId="3DA3AB45" w14:textId="77777777" w:rsidR="00AC688B" w:rsidRPr="00EF09C4" w:rsidRDefault="00AC688B" w:rsidP="00AC688B">
      <w:pPr>
        <w:jc w:val="both"/>
        <w:rPr>
          <w:rFonts w:ascii="Century Gothic" w:hAnsi="Century Gothic" w:cstheme="majorBidi"/>
          <w:color w:val="000000" w:themeColor="text1"/>
          <w:sz w:val="16"/>
          <w:szCs w:val="16"/>
        </w:rPr>
      </w:pPr>
    </w:p>
    <w:tbl>
      <w:tblPr>
        <w:tblStyle w:val="TableGrid"/>
        <w:tblW w:w="0" w:type="auto"/>
        <w:jc w:val="center"/>
        <w:tblLook w:val="04A0" w:firstRow="1" w:lastRow="0" w:firstColumn="1" w:lastColumn="0" w:noHBand="0" w:noVBand="1"/>
      </w:tblPr>
      <w:tblGrid>
        <w:gridCol w:w="1608"/>
        <w:gridCol w:w="1772"/>
        <w:gridCol w:w="1374"/>
      </w:tblGrid>
      <w:tr w:rsidR="00AC688B" w:rsidRPr="00E531E6" w14:paraId="3EAD4DB5" w14:textId="77777777" w:rsidTr="00E531E6">
        <w:trPr>
          <w:trHeight w:val="495"/>
          <w:jc w:val="center"/>
        </w:trPr>
        <w:tc>
          <w:tcPr>
            <w:tcW w:w="1608" w:type="dxa"/>
          </w:tcPr>
          <w:p w14:paraId="5F9C2438" w14:textId="77777777" w:rsidR="00AC688B" w:rsidRPr="00E531E6" w:rsidRDefault="00AC688B" w:rsidP="007F1618">
            <w:pPr>
              <w:jc w:val="both"/>
              <w:rPr>
                <w:rFonts w:asciiTheme="majorHAnsi" w:hAnsiTheme="majorHAnsi" w:cstheme="majorHAnsi"/>
                <w:color w:val="000000" w:themeColor="text1"/>
                <w:sz w:val="16"/>
                <w:szCs w:val="16"/>
              </w:rPr>
            </w:pPr>
            <w:r w:rsidRPr="00E531E6">
              <w:rPr>
                <w:rFonts w:asciiTheme="majorHAnsi" w:hAnsiTheme="majorHAnsi" w:cstheme="majorHAnsi"/>
                <w:noProof/>
                <w:color w:val="000000" w:themeColor="text1"/>
                <w:sz w:val="16"/>
                <w:szCs w:val="16"/>
              </w:rPr>
              <mc:AlternateContent>
                <mc:Choice Requires="wps">
                  <w:drawing>
                    <wp:anchor distT="0" distB="0" distL="114300" distR="114300" simplePos="0" relativeHeight="251659264" behindDoc="0" locked="0" layoutInCell="1" allowOverlap="1" wp14:anchorId="65327F48" wp14:editId="5D49E437">
                      <wp:simplePos x="0" y="0"/>
                      <wp:positionH relativeFrom="column">
                        <wp:posOffset>392430</wp:posOffset>
                      </wp:positionH>
                      <wp:positionV relativeFrom="paragraph">
                        <wp:posOffset>116840</wp:posOffset>
                      </wp:positionV>
                      <wp:extent cx="403225" cy="0"/>
                      <wp:effectExtent l="0" t="0" r="15875" b="19050"/>
                      <wp:wrapNone/>
                      <wp:docPr id="22" name="Connecteur droit 22"/>
                      <wp:cNvGraphicFramePr/>
                      <a:graphic xmlns:a="http://schemas.openxmlformats.org/drawingml/2006/main">
                        <a:graphicData uri="http://schemas.microsoft.com/office/word/2010/wordprocessingShape">
                          <wps:wsp>
                            <wps:cNvCnPr/>
                            <wps:spPr>
                              <a:xfrm>
                                <a:off x="0" y="0"/>
                                <a:ext cx="403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D1447A" id="Connecteur droit 2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pt,9.2pt" to="62.6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" strokecolor="black [3200]" strokeweight=".5pt">
                      <v:stroke joinstyle="miter"/>
                    </v:line>
                  </w:pict>
                </mc:Fallback>
              </mc:AlternateContent>
            </w:r>
            <w:r w:rsidRPr="00E531E6">
              <w:rPr>
                <w:rFonts w:asciiTheme="majorHAnsi" w:hAnsiTheme="majorHAnsi" w:cstheme="majorHAnsi"/>
                <w:color w:val="000000" w:themeColor="text1"/>
                <w:sz w:val="16"/>
                <w:szCs w:val="16"/>
              </w:rPr>
              <w:t>Diagram vector</w:t>
            </w:r>
          </w:p>
        </w:tc>
        <w:tc>
          <w:tcPr>
            <w:tcW w:w="1772" w:type="dxa"/>
          </w:tcPr>
          <w:p w14:paraId="042651E3" w14:textId="77777777" w:rsidR="00AC688B" w:rsidRPr="00E531E6" w:rsidRDefault="00AC688B" w:rsidP="007F1618">
            <w:pPr>
              <w:jc w:val="both"/>
              <w:rPr>
                <w:rFonts w:asciiTheme="majorHAnsi" w:hAnsiTheme="majorHAnsi" w:cstheme="majorHAnsi"/>
                <w:color w:val="000000" w:themeColor="text1"/>
                <w:sz w:val="16"/>
                <w:szCs w:val="16"/>
              </w:rPr>
            </w:pPr>
            <w:r w:rsidRPr="00E531E6">
              <w:rPr>
                <w:rFonts w:asciiTheme="majorHAnsi" w:hAnsiTheme="majorHAnsi" w:cstheme="majorHAnsi"/>
                <w:color w:val="000000" w:themeColor="text1"/>
                <w:sz w:val="16"/>
                <w:szCs w:val="16"/>
              </w:rPr>
              <w:t xml:space="preserve">Threshold vector    </w:t>
            </w:r>
          </w:p>
          <w:p w14:paraId="4D202743" w14:textId="77777777" w:rsidR="00AC688B" w:rsidRPr="00E531E6" w:rsidRDefault="00AC688B" w:rsidP="007F1618">
            <w:pPr>
              <w:jc w:val="both"/>
              <w:rPr>
                <w:rFonts w:asciiTheme="majorHAnsi" w:hAnsiTheme="majorHAnsi" w:cstheme="majorHAnsi"/>
                <w:color w:val="000000" w:themeColor="text1"/>
                <w:sz w:val="16"/>
                <w:szCs w:val="16"/>
              </w:rPr>
            </w:pPr>
            <w:r w:rsidRPr="00E531E6">
              <w:rPr>
                <w:rFonts w:asciiTheme="majorHAnsi" w:hAnsiTheme="majorHAnsi" w:cstheme="majorHAnsi"/>
                <w:color w:val="000000" w:themeColor="text1"/>
                <w:sz w:val="16"/>
                <w:szCs w:val="16"/>
              </w:rPr>
              <w:t xml:space="preserve">                    -- --- - -- --</w:t>
            </w:r>
          </w:p>
        </w:tc>
        <w:tc>
          <w:tcPr>
            <w:tcW w:w="1374" w:type="dxa"/>
          </w:tcPr>
          <w:p w14:paraId="658F1F36" w14:textId="77777777" w:rsidR="00AC688B" w:rsidRPr="00E531E6" w:rsidRDefault="00AC688B" w:rsidP="007F1618">
            <w:pPr>
              <w:jc w:val="both"/>
              <w:rPr>
                <w:rFonts w:asciiTheme="majorHAnsi" w:hAnsiTheme="majorHAnsi" w:cstheme="majorHAnsi"/>
                <w:color w:val="000000" w:themeColor="text1"/>
                <w:sz w:val="16"/>
                <w:szCs w:val="16"/>
              </w:rPr>
            </w:pPr>
            <w:r w:rsidRPr="00E531E6">
              <w:rPr>
                <w:rFonts w:asciiTheme="majorHAnsi" w:hAnsiTheme="majorHAnsi" w:cstheme="majorHAnsi"/>
                <w:noProof/>
                <w:color w:val="000000" w:themeColor="text1"/>
                <w:sz w:val="16"/>
                <w:szCs w:val="16"/>
              </w:rPr>
              <mc:AlternateContent>
                <mc:Choice Requires="wps">
                  <w:drawing>
                    <wp:anchor distT="0" distB="0" distL="114300" distR="114300" simplePos="0" relativeHeight="251660288" behindDoc="0" locked="0" layoutInCell="1" allowOverlap="1" wp14:anchorId="76C503DE" wp14:editId="7F325F72">
                      <wp:simplePos x="0" y="0"/>
                      <wp:positionH relativeFrom="column">
                        <wp:posOffset>467360</wp:posOffset>
                      </wp:positionH>
                      <wp:positionV relativeFrom="paragraph">
                        <wp:posOffset>18415</wp:posOffset>
                      </wp:positionV>
                      <wp:extent cx="155575" cy="97155"/>
                      <wp:effectExtent l="0" t="0" r="15875" b="17145"/>
                      <wp:wrapNone/>
                      <wp:docPr id="31" name="Zone de texte 31"/>
                      <wp:cNvGraphicFramePr/>
                      <a:graphic xmlns:a="http://schemas.openxmlformats.org/drawingml/2006/main">
                        <a:graphicData uri="http://schemas.microsoft.com/office/word/2010/wordprocessingShape">
                          <wps:wsp>
                            <wps:cNvSpPr txBox="1"/>
                            <wps:spPr>
                              <a:xfrm>
                                <a:off x="0" y="0"/>
                                <a:ext cx="155575" cy="971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B99FA9" w14:textId="77777777" w:rsidR="00AC688B" w:rsidRDefault="00AC688B" w:rsidP="00AC68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6C503DE" id="_x0000_t202" coordsize="21600,21600" o:spt="202" path="m,l,21600r21600,l21600,xe">
                      <v:stroke joinstyle="miter"/>
                      <v:path gradientshapeok="t" o:connecttype="rect"/>
                    </v:shapetype>
                    <v:shape id="Zone de texte 31" o:spid="_x0000_s1026" type="#_x0000_t202" style="position:absolute;left:0;text-align:left;margin-left:36.8pt;margin-top:1.45pt;width:12.25pt;height: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" fillcolor="white [3201]" strokeweight=".5pt">
                      <v:textbox>
                        <w:txbxContent>
                          <w:p w14:paraId="13B99FA9" w14:textId="77777777" w:rsidR="00AC688B" w:rsidRDefault="00AC688B" w:rsidP="00AC688B"/>
                        </w:txbxContent>
                      </v:textbox>
                    </v:shape>
                  </w:pict>
                </mc:Fallback>
              </mc:AlternateContent>
            </w:r>
            <w:r w:rsidRPr="00E531E6">
              <w:rPr>
                <w:rFonts w:asciiTheme="majorHAnsi" w:hAnsiTheme="majorHAnsi" w:cstheme="majorHAnsi"/>
                <w:color w:val="000000" w:themeColor="text1"/>
                <w:sz w:val="16"/>
                <w:szCs w:val="16"/>
              </w:rPr>
              <w:t xml:space="preserve">Free space   </w:t>
            </w:r>
          </w:p>
        </w:tc>
      </w:tr>
    </w:tbl>
    <w:p w14:paraId="7EFA1AF4" w14:textId="77777777" w:rsidR="00AC688B" w:rsidRDefault="00AC688B" w:rsidP="00AC688B">
      <w:pPr>
        <w:tabs>
          <w:tab w:val="left" w:pos="7655"/>
        </w:tabs>
        <w:jc w:val="both"/>
        <w:rPr>
          <w:rFonts w:ascii="Century Gothic" w:hAnsi="Century Gothic" w:cstheme="majorBidi"/>
          <w:b/>
          <w:bCs/>
          <w:sz w:val="14"/>
          <w:szCs w:val="14"/>
        </w:rPr>
      </w:pPr>
    </w:p>
    <w:p w14:paraId="198AF298" w14:textId="220A44B2" w:rsidR="00AC688B" w:rsidRPr="00AC688B" w:rsidRDefault="00AC688B" w:rsidP="00AC688B">
      <w:pPr>
        <w:tabs>
          <w:tab w:val="left" w:pos="7655"/>
        </w:tabs>
        <w:jc w:val="center"/>
        <w:rPr>
          <w:rFonts w:asciiTheme="majorHAnsi" w:hAnsiTheme="majorHAnsi" w:cstheme="majorHAnsi"/>
          <w:sz w:val="16"/>
          <w:szCs w:val="16"/>
        </w:rPr>
      </w:pPr>
      <w:r w:rsidRPr="00AC688B">
        <w:rPr>
          <w:rFonts w:asciiTheme="majorHAnsi" w:hAnsiTheme="majorHAnsi" w:cstheme="majorHAnsi"/>
          <w:sz w:val="16"/>
          <w:szCs w:val="16"/>
        </w:rPr>
        <w:t>Figure 10. The conceptual imprint of intimacy and design of dwellings: vector and surface.</w:t>
      </w:r>
    </w:p>
    <w:p w14:paraId="028982E5" w14:textId="77777777" w:rsidR="00AC688B" w:rsidRDefault="00AC688B" w:rsidP="00AC688B">
      <w:pPr>
        <w:tabs>
          <w:tab w:val="left" w:pos="7655"/>
        </w:tabs>
        <w:jc w:val="both"/>
        <w:rPr>
          <w:rFonts w:asciiTheme="majorHAnsi" w:hAnsiTheme="majorHAnsi" w:cstheme="majorHAnsi"/>
          <w:sz w:val="16"/>
          <w:szCs w:val="16"/>
        </w:rPr>
      </w:pPr>
    </w:p>
    <w:p w14:paraId="5ECF97E5" w14:textId="4C1D5471" w:rsidR="003E6F6B" w:rsidRDefault="003E6F6B" w:rsidP="003E6F6B">
      <w:pPr>
        <w:pStyle w:val="ListParagraph"/>
        <w:numPr>
          <w:ilvl w:val="0"/>
          <w:numId w:val="9"/>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RESULT</w:t>
      </w:r>
    </w:p>
    <w:p w14:paraId="75FF5DC6" w14:textId="77777777" w:rsidR="003E6F6B" w:rsidRPr="00E531E6" w:rsidRDefault="003E6F6B" w:rsidP="003E6F6B">
      <w:pPr>
        <w:tabs>
          <w:tab w:val="left" w:pos="7655"/>
        </w:tabs>
        <w:ind w:left="284" w:firstLine="283"/>
        <w:jc w:val="both"/>
        <w:rPr>
          <w:rFonts w:asciiTheme="majorHAnsi" w:hAnsiTheme="majorHAnsi" w:cstheme="majorHAnsi"/>
          <w:b/>
          <w:bCs/>
          <w:color w:val="000000" w:themeColor="text1"/>
          <w:sz w:val="20"/>
          <w:szCs w:val="20"/>
        </w:rPr>
      </w:pPr>
      <w:r w:rsidRPr="00E531E6">
        <w:rPr>
          <w:rFonts w:asciiTheme="majorHAnsi" w:hAnsiTheme="majorHAnsi" w:cstheme="majorHAnsi"/>
          <w:color w:val="000000" w:themeColor="text1"/>
          <w:sz w:val="20"/>
          <w:szCs w:val="20"/>
        </w:rPr>
        <w:t>Our study shows that family intimacy is an existential concept in all societies. Its definition differs from one design to another. Intimacy is related to spatial aspect in Islamic vernacular design and is related to vector in modern design. It can be defined through the following terms:</w:t>
      </w:r>
    </w:p>
    <w:p w14:paraId="60BD7834" w14:textId="77777777" w:rsidR="003E6F6B" w:rsidRPr="00E531E6" w:rsidRDefault="003E6F6B" w:rsidP="003E6F6B">
      <w:pPr>
        <w:tabs>
          <w:tab w:val="left" w:pos="7655"/>
        </w:tabs>
        <w:ind w:left="284" w:firstLine="283"/>
        <w:jc w:val="both"/>
        <w:rPr>
          <w:rFonts w:asciiTheme="majorHAnsi" w:hAnsiTheme="majorHAnsi" w:cstheme="majorHAnsi"/>
          <w:color w:val="000000" w:themeColor="text1"/>
          <w:sz w:val="20"/>
          <w:szCs w:val="20"/>
        </w:rPr>
      </w:pPr>
      <w:r w:rsidRPr="00E531E6">
        <w:rPr>
          <w:rFonts w:asciiTheme="majorHAnsi" w:hAnsiTheme="majorHAnsi" w:cstheme="majorHAnsi"/>
          <w:color w:val="000000" w:themeColor="text1"/>
          <w:sz w:val="20"/>
          <w:szCs w:val="20"/>
        </w:rPr>
        <w:t>- The diversity index according to the same view of Shannon and Weaver:</w:t>
      </w:r>
    </w:p>
    <w:p w14:paraId="5FB945B8" w14:textId="2D05D33F" w:rsidR="003E6F6B" w:rsidRPr="00E531E6" w:rsidRDefault="003E6F6B" w:rsidP="003E6F6B">
      <w:pPr>
        <w:tabs>
          <w:tab w:val="left" w:pos="7655"/>
        </w:tabs>
        <w:ind w:left="284" w:firstLine="283"/>
        <w:jc w:val="center"/>
        <w:rPr>
          <w:rFonts w:asciiTheme="majorHAnsi" w:hAnsiTheme="majorHAnsi" w:cstheme="majorHAnsi"/>
          <w:color w:val="000000" w:themeColor="text1"/>
          <w:sz w:val="20"/>
          <w:szCs w:val="20"/>
        </w:rPr>
      </w:pPr>
      <m:oMathPara>
        <m:oMath>
          <m:r>
            <m:rPr>
              <m:sty m:val="bi"/>
            </m:rPr>
            <w:rPr>
              <w:rFonts w:ascii="Cambria Math" w:hAnsi="Cambria Math" w:cstheme="majorHAnsi"/>
              <w:color w:val="000000" w:themeColor="text1"/>
              <w:sz w:val="20"/>
              <w:szCs w:val="20"/>
            </w:rPr>
            <m:t>k (x,y)=</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g=1</m:t>
              </m:r>
            </m:sub>
            <m:sup>
              <m:r>
                <m:rPr>
                  <m:sty m:val="bi"/>
                </m:rPr>
                <w:rPr>
                  <w:rFonts w:ascii="Cambria Math" w:eastAsia="Cambria Math" w:hAnsi="Cambria Math" w:cstheme="majorHAnsi"/>
                  <w:color w:val="000000" w:themeColor="text1"/>
                  <w:sz w:val="20"/>
                  <w:szCs w:val="20"/>
                </w:rPr>
                <m:t>g(x,y</m:t>
              </m:r>
              <m:r>
                <m:rPr>
                  <m:sty m:val="bi"/>
                </m:rPr>
                <w:rPr>
                  <w:rFonts w:ascii="Cambria Math" w:hAnsi="Cambria Math" w:cstheme="majorHAnsi"/>
                  <w:color w:val="000000" w:themeColor="text1"/>
                  <w:sz w:val="20"/>
                  <w:szCs w:val="20"/>
                </w:rPr>
                <m:t>)</m:t>
              </m:r>
            </m:sup>
            <m:e>
              <m:r>
                <m:rPr>
                  <m:sty m:val="bi"/>
                </m:rPr>
                <w:rPr>
                  <w:rFonts w:ascii="Cambria Math" w:hAnsi="Cambria Math" w:cstheme="majorHAnsi"/>
                  <w:color w:val="000000" w:themeColor="text1"/>
                  <w:sz w:val="20"/>
                  <w:szCs w:val="20"/>
                </w:rPr>
                <m:t>(</m:t>
              </m:r>
              <m:d>
                <m:dPr>
                  <m:ctrlPr>
                    <w:rPr>
                      <w:rFonts w:ascii="Cambria Math" w:hAnsi="Cambria Math" w:cstheme="majorHAnsi"/>
                      <w:b/>
                      <w:bCs/>
                      <w:color w:val="000000" w:themeColor="text1"/>
                      <w:sz w:val="20"/>
                      <w:szCs w:val="20"/>
                    </w:rPr>
                  </m:ctrlPr>
                </m:dPr>
                <m:e>
                  <m:f>
                    <m:fPr>
                      <m:type m:val="noBar"/>
                      <m:ctrlPr>
                        <w:rPr>
                          <w:rFonts w:ascii="Cambria Math" w:hAnsi="Cambria Math" w:cstheme="majorHAnsi"/>
                          <w:b/>
                          <w:bCs/>
                          <w:color w:val="000000" w:themeColor="text1"/>
                          <w:sz w:val="20"/>
                          <w:szCs w:val="20"/>
                        </w:rPr>
                      </m:ctrlPr>
                    </m:fPr>
                    <m:num>
                      <m:r>
                        <m:rPr>
                          <m:sty m:val="bi"/>
                        </m:rPr>
                        <w:rPr>
                          <w:rFonts w:ascii="Cambria Math" w:eastAsia="Cambria Math" w:hAnsi="Cambria Math" w:cstheme="majorHAnsi"/>
                          <w:color w:val="000000" w:themeColor="text1"/>
                          <w:sz w:val="20"/>
                          <w:szCs w:val="20"/>
                        </w:rPr>
                        <m:t>1</m:t>
                      </m:r>
                    </m:num>
                    <m:den>
                      <m:r>
                        <m:rPr>
                          <m:sty m:val="bi"/>
                        </m:rPr>
                        <w:rPr>
                          <w:rFonts w:ascii="Cambria Math" w:eastAsia="Cambria Math" w:hAnsi="Cambria Math" w:cstheme="majorHAnsi"/>
                          <w:color w:val="000000" w:themeColor="text1"/>
                          <w:sz w:val="20"/>
                          <w:szCs w:val="20"/>
                        </w:rPr>
                        <m:t>x-y</m:t>
                      </m:r>
                    </m:den>
                  </m:f>
                </m:e>
              </m:d>
              <m:r>
                <m:rPr>
                  <m:sty m:val="bi"/>
                </m:rPr>
                <w:rPr>
                  <w:rFonts w:ascii="Cambria Math" w:hAnsi="Cambria Math" w:cstheme="majorHAnsi"/>
                  <w:color w:val="000000" w:themeColor="text1"/>
                  <w:sz w:val="20"/>
                  <w:szCs w:val="20"/>
                </w:rPr>
                <m:t>(x,y)log</m:t>
              </m:r>
              <m:r>
                <m:rPr>
                  <m:sty m:val="bi"/>
                </m:rPr>
                <w:rPr>
                  <w:rFonts w:ascii="Cambria Math" w:hAnsi="Cambria Math" w:cstheme="majorHAnsi"/>
                  <w:color w:val="000000" w:themeColor="text1"/>
                  <w:sz w:val="20"/>
                  <w:szCs w:val="20"/>
                </w:rPr>
                <m:t>2(x,y)</m:t>
              </m:r>
            </m:e>
          </m:nary>
          <m:r>
            <m:rPr>
              <m:sty m:val="bi"/>
            </m:rPr>
            <w:rPr>
              <w:rFonts w:ascii="Cambria Math" w:hAnsi="Cambria Math" w:cstheme="majorHAnsi"/>
              <w:color w:val="000000" w:themeColor="text1"/>
              <w:sz w:val="20"/>
              <w:szCs w:val="20"/>
            </w:rPr>
            <m:t>-g</m:t>
          </m:r>
          <m:d>
            <m:dPr>
              <m:ctrlPr>
                <w:rPr>
                  <w:rFonts w:ascii="Cambria Math" w:hAnsi="Cambria Math" w:cstheme="majorHAnsi"/>
                  <w:b/>
                  <w:bCs/>
                  <w:i/>
                  <w:color w:val="000000" w:themeColor="text1"/>
                  <w:sz w:val="20"/>
                  <w:szCs w:val="20"/>
                </w:rPr>
              </m:ctrlPr>
            </m:dPr>
            <m:e>
              <m:r>
                <m:rPr>
                  <m:sty m:val="bi"/>
                </m:rPr>
                <w:rPr>
                  <w:rFonts w:ascii="Cambria Math" w:hAnsi="Cambria Math" w:cstheme="majorHAnsi"/>
                  <w:color w:val="000000" w:themeColor="text1"/>
                  <w:sz w:val="20"/>
                  <w:szCs w:val="20"/>
                </w:rPr>
                <m:t>fa</m:t>
              </m:r>
            </m:e>
          </m:d>
          <m:r>
            <m:rPr>
              <m:sty m:val="bi"/>
            </m:rPr>
            <w:rPr>
              <w:rFonts w:ascii="Cambria Math" w:hAnsi="Cambria Math" w:cstheme="majorHAnsi"/>
              <w:color w:val="000000" w:themeColor="text1"/>
              <w:sz w:val="20"/>
              <w:szCs w:val="20"/>
            </w:rPr>
            <m:t>log</m:t>
          </m:r>
          <m:r>
            <m:rPr>
              <m:sty m:val="bi"/>
            </m:rPr>
            <w:rPr>
              <w:rFonts w:ascii="Cambria Math" w:hAnsi="Cambria Math" w:cstheme="majorHAnsi"/>
              <w:color w:val="000000" w:themeColor="text1"/>
              <w:sz w:val="20"/>
              <w:szCs w:val="20"/>
            </w:rPr>
            <m:t>2(fa))</m:t>
          </m:r>
        </m:oMath>
      </m:oMathPara>
    </w:p>
    <w:p w14:paraId="61B49416" w14:textId="77777777" w:rsidR="003E6F6B" w:rsidRPr="00E531E6" w:rsidRDefault="003E6F6B" w:rsidP="003E6F6B">
      <w:pPr>
        <w:ind w:left="284" w:firstLine="283"/>
        <w:jc w:val="both"/>
        <w:rPr>
          <w:rFonts w:asciiTheme="majorHAnsi" w:hAnsiTheme="majorHAnsi" w:cstheme="majorHAnsi"/>
          <w:noProof/>
          <w:sz w:val="20"/>
          <w:szCs w:val="20"/>
          <w:lang w:eastAsia="fr-FR"/>
        </w:rPr>
      </w:pPr>
      <w:r w:rsidRPr="00E531E6">
        <w:rPr>
          <w:rFonts w:asciiTheme="majorHAnsi" w:hAnsiTheme="majorHAnsi" w:cstheme="majorHAnsi"/>
          <w:noProof/>
          <w:sz w:val="20"/>
          <w:szCs w:val="20"/>
          <w:lang w:eastAsia="fr-FR"/>
        </w:rPr>
        <w:lastRenderedPageBreak/>
        <w:t xml:space="preserve">When the value is close to 0: the intimacy is vectorial. In our example of Mo1 (ground floor): k=0. So, we are facing a modern case. On the other hand, for VU1 (ground floor): kx= </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-2,82160537</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 xml:space="preserve"> (men), (</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-0,44697292</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 xml:space="preserve"> (women), Ky= </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-2,77292213</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 xml:space="preserve"> (men) and </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-0,51738324</w:t>
      </w:r>
      <m:oMath>
        <m:r>
          <m:rPr>
            <m:sty m:val="bi"/>
          </m:rPr>
          <w:rPr>
            <w:rFonts w:ascii="Cambria Math" w:hAnsi="Cambria Math" w:cstheme="majorHAnsi"/>
            <w:sz w:val="20"/>
            <w:szCs w:val="20"/>
          </w:rPr>
          <m:t>|</m:t>
        </m:r>
      </m:oMath>
      <w:r w:rsidRPr="00E531E6">
        <w:rPr>
          <w:rFonts w:asciiTheme="majorHAnsi" w:hAnsiTheme="majorHAnsi" w:cstheme="majorHAnsi"/>
          <w:noProof/>
          <w:sz w:val="20"/>
          <w:szCs w:val="20"/>
          <w:lang w:eastAsia="fr-FR"/>
        </w:rPr>
        <w:t xml:space="preserve"> (women). The existence of an absolute value means a traditional vernacular conception.  </w:t>
      </w:r>
    </w:p>
    <w:p w14:paraId="4A241B96" w14:textId="18879F8B" w:rsidR="003E6F6B" w:rsidRPr="00E531E6" w:rsidRDefault="003E6F6B" w:rsidP="003E6F6B">
      <w:pPr>
        <w:pStyle w:val="ListParagraph"/>
        <w:numPr>
          <w:ilvl w:val="0"/>
          <w:numId w:val="4"/>
        </w:numPr>
        <w:jc w:val="both"/>
        <w:rPr>
          <w:rFonts w:asciiTheme="majorHAnsi" w:hAnsiTheme="majorHAnsi" w:cstheme="majorHAnsi"/>
          <w:sz w:val="20"/>
          <w:szCs w:val="20"/>
        </w:rPr>
      </w:pPr>
      <w:r w:rsidRPr="00E531E6">
        <w:rPr>
          <w:rFonts w:asciiTheme="majorHAnsi" w:hAnsiTheme="majorHAnsi" w:cstheme="majorHAnsi"/>
          <w:noProof/>
          <w:sz w:val="20"/>
          <w:szCs w:val="20"/>
          <w:lang w:eastAsia="fr-FR"/>
        </w:rPr>
        <w:t>The depth of meeting spaces is gendered. The comparison between gendered depths is primary. There are two possible interpretations: the more significant the depth related to the x and y coordinates, the greater the intimacy of the Islamic vernacular surface is. On the other hand, the more influential the difference between the depths of the two sexes, the greater the Islamic vernacular design is. Less depth means that intimacy is vectorial, and less difference means that we are in a modern conception of intimacy.</w:t>
      </w:r>
    </w:p>
    <w:p w14:paraId="664314A5" w14:textId="2C682B83" w:rsidR="003E6F6B" w:rsidRPr="00E531E6" w:rsidRDefault="003E6F6B" w:rsidP="003E6F6B">
      <w:pPr>
        <w:pStyle w:val="ListParagraph"/>
        <w:numPr>
          <w:ilvl w:val="0"/>
          <w:numId w:val="4"/>
        </w:numPr>
        <w:jc w:val="both"/>
        <w:rPr>
          <w:rFonts w:asciiTheme="majorHAnsi" w:hAnsiTheme="majorHAnsi" w:cstheme="majorHAnsi"/>
          <w:sz w:val="20"/>
          <w:szCs w:val="20"/>
        </w:rPr>
      </w:pPr>
      <w:r w:rsidRPr="00E531E6">
        <w:rPr>
          <w:rFonts w:asciiTheme="majorHAnsi" w:hAnsiTheme="majorHAnsi" w:cstheme="majorHAnsi"/>
          <w:sz w:val="20"/>
          <w:szCs w:val="20"/>
        </w:rPr>
        <w:t xml:space="preserve">The percentage of meeting spaces compared to other living spaces: </w:t>
      </w:r>
      <w:r w:rsidRPr="00E531E6">
        <w:rPr>
          <w:rFonts w:asciiTheme="majorHAnsi" w:hAnsiTheme="majorHAnsi" w:cstheme="majorHAnsi"/>
          <w:i/>
          <w:iCs/>
          <w:sz w:val="20"/>
          <w:szCs w:val="20"/>
        </w:rPr>
        <w:t>Ne= NE meeting/NE Inhabited</w:t>
      </w:r>
      <w:r w:rsidRPr="00E531E6">
        <w:rPr>
          <w:rFonts w:asciiTheme="majorHAnsi" w:hAnsiTheme="majorHAnsi" w:cstheme="majorHAnsi"/>
          <w:sz w:val="20"/>
          <w:szCs w:val="20"/>
        </w:rPr>
        <w:t>. The urban Islamic vernacular habitat represents a surface form of intimacy; the modern habitat represents a vector form of intimacy. The relationship between free and living spaces is understood as follows: VU= (ground floor=1; 1,42), (1</w:t>
      </w:r>
      <w:r w:rsidRPr="00E531E6">
        <w:rPr>
          <w:rFonts w:asciiTheme="majorHAnsi" w:hAnsiTheme="majorHAnsi" w:cstheme="majorHAnsi"/>
          <w:sz w:val="20"/>
          <w:szCs w:val="20"/>
          <w:vertAlign w:val="superscript"/>
        </w:rPr>
        <w:t>st</w:t>
      </w:r>
      <w:r w:rsidRPr="00E531E6">
        <w:rPr>
          <w:rFonts w:asciiTheme="majorHAnsi" w:hAnsiTheme="majorHAnsi" w:cstheme="majorHAnsi"/>
          <w:sz w:val="20"/>
          <w:szCs w:val="20"/>
        </w:rPr>
        <w:t xml:space="preserve"> floor=1; 1,4); VP= (ground floor=1; 1,42), (1</w:t>
      </w:r>
      <w:r w:rsidRPr="00E531E6">
        <w:rPr>
          <w:rFonts w:asciiTheme="majorHAnsi" w:hAnsiTheme="majorHAnsi" w:cstheme="majorHAnsi"/>
          <w:sz w:val="20"/>
          <w:szCs w:val="20"/>
          <w:vertAlign w:val="superscript"/>
        </w:rPr>
        <w:t>st</w:t>
      </w:r>
      <w:r w:rsidRPr="00E531E6">
        <w:rPr>
          <w:rFonts w:asciiTheme="majorHAnsi" w:hAnsiTheme="majorHAnsi" w:cstheme="majorHAnsi"/>
          <w:sz w:val="20"/>
          <w:szCs w:val="20"/>
        </w:rPr>
        <w:t xml:space="preserve"> floor=0,63; 0,4), (2</w:t>
      </w:r>
      <w:r w:rsidRPr="00E531E6">
        <w:rPr>
          <w:rFonts w:asciiTheme="majorHAnsi" w:hAnsiTheme="majorHAnsi" w:cstheme="majorHAnsi"/>
          <w:sz w:val="20"/>
          <w:szCs w:val="20"/>
          <w:vertAlign w:val="superscript"/>
        </w:rPr>
        <w:t xml:space="preserve">nd </w:t>
      </w:r>
      <w:r w:rsidRPr="00E531E6">
        <w:rPr>
          <w:rFonts w:asciiTheme="majorHAnsi" w:hAnsiTheme="majorHAnsi" w:cstheme="majorHAnsi"/>
          <w:sz w:val="20"/>
          <w:szCs w:val="20"/>
        </w:rPr>
        <w:t>floor= 2; 2/0); Mo= (ground floor ( 0,5; 0,5), floor (0,6; 0,5), (</w:t>
      </w:r>
      <w:r w:rsidRPr="00E531E6">
        <w:rPr>
          <w:rFonts w:asciiTheme="majorHAnsi" w:hAnsiTheme="majorHAnsi" w:cstheme="majorHAnsi"/>
          <w:sz w:val="20"/>
          <w:szCs w:val="20"/>
          <w:vertAlign w:val="superscript"/>
        </w:rPr>
        <w:t>2nd</w:t>
      </w:r>
      <w:r w:rsidRPr="00E531E6">
        <w:rPr>
          <w:rFonts w:asciiTheme="majorHAnsi" w:hAnsiTheme="majorHAnsi" w:cstheme="majorHAnsi"/>
          <w:sz w:val="20"/>
          <w:szCs w:val="20"/>
        </w:rPr>
        <w:t xml:space="preserve"> floor=1; 0/0). </w:t>
      </w:r>
    </w:p>
    <w:p w14:paraId="367BDEE6" w14:textId="3AA0C7C7" w:rsidR="003E6F6B" w:rsidRPr="00E531E6" w:rsidRDefault="003E6F6B" w:rsidP="003E6F6B">
      <w:pPr>
        <w:pStyle w:val="ListParagraph"/>
        <w:numPr>
          <w:ilvl w:val="0"/>
          <w:numId w:val="4"/>
        </w:numPr>
        <w:jc w:val="both"/>
        <w:rPr>
          <w:rFonts w:asciiTheme="majorHAnsi" w:hAnsiTheme="majorHAnsi" w:cstheme="majorHAnsi"/>
          <w:sz w:val="20"/>
          <w:szCs w:val="20"/>
        </w:rPr>
      </w:pPr>
      <w:r w:rsidRPr="00E531E6">
        <w:rPr>
          <w:rFonts w:asciiTheme="majorHAnsi" w:hAnsiTheme="majorHAnsi" w:cstheme="majorHAnsi"/>
          <w:sz w:val="20"/>
          <w:szCs w:val="20"/>
        </w:rPr>
        <w:t xml:space="preserve">The possibilities of diagonal connections are found only in the surface intimacy. It is rare in the conception of vector intimacy. </w:t>
      </w:r>
    </w:p>
    <w:p w14:paraId="4922F90B" w14:textId="7ABECBC1" w:rsidR="003E6F6B" w:rsidRPr="00E531E6" w:rsidRDefault="003E6F6B" w:rsidP="003E6F6B">
      <w:pPr>
        <w:pStyle w:val="ListParagraph"/>
        <w:numPr>
          <w:ilvl w:val="0"/>
          <w:numId w:val="4"/>
        </w:numPr>
        <w:jc w:val="both"/>
        <w:rPr>
          <w:rFonts w:asciiTheme="majorHAnsi" w:hAnsiTheme="majorHAnsi" w:cstheme="majorHAnsi"/>
          <w:sz w:val="20"/>
          <w:szCs w:val="20"/>
        </w:rPr>
      </w:pPr>
      <w:r w:rsidRPr="00E531E6">
        <w:rPr>
          <w:rFonts w:asciiTheme="majorHAnsi" w:hAnsiTheme="majorHAnsi" w:cstheme="majorHAnsi"/>
          <w:sz w:val="20"/>
          <w:szCs w:val="20"/>
        </w:rPr>
        <w:t xml:space="preserve">The possibilities of connections through openings depend on the number of living spaces. This data is involved in the depths of the meeting spaces and the proportion of the meeting spaces to the living spaces.  </w:t>
      </w:r>
    </w:p>
    <w:p w14:paraId="5DB8EC84" w14:textId="77777777" w:rsidR="003E6F6B" w:rsidRPr="00E531E6" w:rsidRDefault="003E6F6B" w:rsidP="003E6F6B">
      <w:pPr>
        <w:tabs>
          <w:tab w:val="left" w:pos="7655"/>
        </w:tabs>
        <w:ind w:left="284" w:firstLine="283"/>
        <w:jc w:val="both"/>
        <w:rPr>
          <w:rFonts w:asciiTheme="majorHAnsi" w:hAnsiTheme="majorHAnsi" w:cstheme="majorHAnsi"/>
          <w:sz w:val="20"/>
          <w:szCs w:val="20"/>
        </w:rPr>
      </w:pPr>
      <w:r w:rsidRPr="00E531E6">
        <w:rPr>
          <w:rFonts w:asciiTheme="majorHAnsi" w:hAnsiTheme="majorHAnsi" w:cstheme="majorHAnsi"/>
          <w:sz w:val="20"/>
          <w:szCs w:val="20"/>
        </w:rPr>
        <w:t>Intimacy can be calculated by mathematical values as follows:</w:t>
      </w:r>
    </w:p>
    <w:p w14:paraId="1A5675C6" w14:textId="77777777" w:rsidR="003E6F6B" w:rsidRPr="003E6F6B" w:rsidRDefault="003E6F6B" w:rsidP="003E6F6B">
      <w:pPr>
        <w:tabs>
          <w:tab w:val="left" w:pos="7655"/>
        </w:tabs>
        <w:ind w:left="284" w:firstLine="283"/>
        <w:jc w:val="both"/>
        <w:rPr>
          <w:rFonts w:asciiTheme="majorHAnsi" w:hAnsiTheme="majorHAnsi" w:cstheme="majorHAnsi"/>
          <w:b/>
          <w:bCs/>
          <w:color w:val="000000" w:themeColor="text1"/>
          <w:sz w:val="20"/>
          <w:szCs w:val="20"/>
        </w:rPr>
      </w:pPr>
    </w:p>
    <w:p w14:paraId="01F0DD0A" w14:textId="77777777" w:rsidR="003E6F6B" w:rsidRPr="00E531E6" w:rsidRDefault="003E6F6B" w:rsidP="003E6F6B">
      <w:pPr>
        <w:tabs>
          <w:tab w:val="left" w:pos="7655"/>
        </w:tabs>
        <w:ind w:left="284" w:firstLine="283"/>
        <w:jc w:val="both"/>
        <w:rPr>
          <w:rFonts w:asciiTheme="majorHAnsi" w:hAnsiTheme="majorHAnsi" w:cstheme="majorHAnsi"/>
          <w:b/>
          <w:bCs/>
          <w:color w:val="000000" w:themeColor="text1"/>
          <w:sz w:val="20"/>
          <w:szCs w:val="20"/>
        </w:rPr>
      </w:pPr>
      <w:r w:rsidRPr="00E531E6">
        <w:rPr>
          <w:rFonts w:asciiTheme="majorHAnsi" w:hAnsiTheme="majorHAnsi" w:cstheme="majorHAnsi"/>
          <w:b/>
          <w:bCs/>
          <w:color w:val="000000" w:themeColor="text1"/>
          <w:sz w:val="20"/>
          <w:szCs w:val="20"/>
        </w:rPr>
        <w:t xml:space="preserve">Spatial intimacy </w:t>
      </w:r>
    </w:p>
    <w:p w14:paraId="105C6D47" w14:textId="77777777" w:rsidR="003E6F6B" w:rsidRPr="00E531E6" w:rsidRDefault="003E6F6B" w:rsidP="003E6F6B">
      <w:pPr>
        <w:tabs>
          <w:tab w:val="left" w:pos="7655"/>
        </w:tabs>
        <w:ind w:left="284" w:firstLine="283"/>
        <w:jc w:val="both"/>
        <w:rPr>
          <w:rFonts w:asciiTheme="majorHAnsi" w:hAnsiTheme="majorHAnsi" w:cstheme="majorHAnsi"/>
          <w:b/>
          <w:bCs/>
          <w:color w:val="000000" w:themeColor="text1"/>
          <w:sz w:val="20"/>
          <w:szCs w:val="20"/>
        </w:rPr>
      </w:pPr>
      <w:proofErr w:type="spellStart"/>
      <w:r w:rsidRPr="00E531E6">
        <w:rPr>
          <w:rFonts w:asciiTheme="majorHAnsi" w:hAnsiTheme="majorHAnsi" w:cstheme="majorHAnsi"/>
          <w:b/>
          <w:bCs/>
          <w:color w:val="000000" w:themeColor="text1"/>
          <w:sz w:val="20"/>
          <w:szCs w:val="20"/>
        </w:rPr>
        <w:t>I</w:t>
      </w:r>
      <w:r w:rsidRPr="00E531E6">
        <w:rPr>
          <w:rFonts w:asciiTheme="majorHAnsi" w:hAnsiTheme="majorHAnsi" w:cstheme="majorHAnsi"/>
          <w:b/>
          <w:bCs/>
          <w:i/>
          <w:iCs/>
          <w:color w:val="000000" w:themeColor="text1"/>
          <w:sz w:val="20"/>
          <w:szCs w:val="20"/>
        </w:rPr>
        <w:t>nSur</w:t>
      </w:r>
      <w:proofErr w:type="spellEnd"/>
      <w:r w:rsidRPr="00E531E6">
        <w:rPr>
          <w:rFonts w:asciiTheme="majorHAnsi" w:hAnsiTheme="majorHAnsi" w:cstheme="majorHAnsi"/>
          <w:b/>
          <w:bCs/>
          <w:i/>
          <w:iCs/>
          <w:color w:val="000000" w:themeColor="text1"/>
          <w:sz w:val="20"/>
          <w:szCs w:val="20"/>
          <w:vertAlign w:val="subscript"/>
        </w:rPr>
        <w:t>(</w:t>
      </w:r>
      <w:proofErr w:type="spellStart"/>
      <w:r w:rsidRPr="00E531E6">
        <w:rPr>
          <w:rFonts w:asciiTheme="majorHAnsi" w:hAnsiTheme="majorHAnsi" w:cstheme="majorHAnsi"/>
          <w:b/>
          <w:bCs/>
          <w:i/>
          <w:iCs/>
          <w:color w:val="000000" w:themeColor="text1"/>
          <w:sz w:val="20"/>
          <w:szCs w:val="20"/>
          <w:vertAlign w:val="subscript"/>
        </w:rPr>
        <w:t>kr</w:t>
      </w:r>
      <w:proofErr w:type="spellEnd"/>
      <w:r w:rsidRPr="00E531E6">
        <w:rPr>
          <w:rFonts w:asciiTheme="majorHAnsi" w:hAnsiTheme="majorHAnsi" w:cstheme="majorHAnsi"/>
          <w:b/>
          <w:bCs/>
          <w:i/>
          <w:iCs/>
          <w:color w:val="000000" w:themeColor="text1"/>
          <w:sz w:val="20"/>
          <w:szCs w:val="20"/>
          <w:vertAlign w:val="subscript"/>
        </w:rPr>
        <w:t>)</w:t>
      </w:r>
      <w:r w:rsidRPr="00E531E6">
        <w:rPr>
          <w:rFonts w:asciiTheme="majorHAnsi" w:hAnsiTheme="majorHAnsi" w:cstheme="majorHAnsi"/>
          <w:b/>
          <w:bCs/>
          <w:color w:val="000000" w:themeColor="text1"/>
          <w:sz w:val="20"/>
          <w:szCs w:val="20"/>
        </w:rPr>
        <w:t xml:space="preserve">= </w:t>
      </w:r>
      <m:oMath>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L=1</m:t>
            </m:r>
          </m:sub>
          <m:sup>
            <m:r>
              <m:rPr>
                <m:sty m:val="bi"/>
              </m:rPr>
              <w:rPr>
                <w:rFonts w:ascii="Cambria Math" w:eastAsia="Cambria Math" w:hAnsi="Cambria Math" w:cstheme="majorHAnsi"/>
                <w:color w:val="000000" w:themeColor="text1"/>
                <w:sz w:val="20"/>
                <w:szCs w:val="20"/>
              </w:rPr>
              <m:t>n</m:t>
            </m:r>
          </m:sup>
          <m:e>
            <m:r>
              <m:rPr>
                <m:sty m:val="b"/>
              </m:rPr>
              <w:rPr>
                <w:rFonts w:ascii="Cambria Math" w:hAnsi="Cambria Math" w:cstheme="majorHAnsi"/>
                <w:color w:val="000000" w:themeColor="text1"/>
                <w:sz w:val="20"/>
                <w:szCs w:val="20"/>
              </w:rPr>
              <m:t>*</m:t>
            </m:r>
            <m:r>
              <m:rPr>
                <m:sty m:val="p"/>
              </m:rPr>
              <w:rPr>
                <w:rFonts w:ascii="Cambria Math" w:hAnsi="Cambria Math" w:cstheme="majorHAnsi"/>
                <w:color w:val="000000" w:themeColor="text1"/>
                <w:sz w:val="20"/>
                <w:szCs w:val="20"/>
              </w:rPr>
              <m:t>Ne</m:t>
            </m:r>
            <m:r>
              <m:rPr>
                <m:sty m:val="b"/>
              </m:rPr>
              <w:rPr>
                <w:rFonts w:ascii="Cambria Math" w:hAnsi="Cambria Math" w:cstheme="majorHAnsi"/>
                <w:color w:val="000000" w:themeColor="text1"/>
                <w:sz w:val="20"/>
                <w:szCs w:val="20"/>
              </w:rPr>
              <m:t>*</m:t>
            </m:r>
          </m:e>
        </m:nary>
        <m:r>
          <m:rPr>
            <m:sty m:val="bi"/>
          </m:rPr>
          <w:rPr>
            <w:rFonts w:ascii="Cambria Math" w:hAnsi="Cambria Math" w:cstheme="majorHAnsi"/>
            <w:color w:val="000000" w:themeColor="text1"/>
            <w:sz w:val="20"/>
            <w:szCs w:val="20"/>
          </w:rPr>
          <m:t xml:space="preserve"> ((</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k=1</m:t>
            </m:r>
          </m:sub>
          <m:sup>
            <m:r>
              <m:rPr>
                <m:sty m:val="bi"/>
              </m:rPr>
              <w:rPr>
                <w:rFonts w:ascii="Cambria Math" w:eastAsia="Cambria Math" w:hAnsi="Cambria Math" w:cstheme="majorHAnsi"/>
                <w:color w:val="000000" w:themeColor="text1"/>
                <w:sz w:val="20"/>
                <w:szCs w:val="20"/>
              </w:rPr>
              <m:t>n</m:t>
            </m:r>
          </m:sup>
          <m:e>
            <m:f>
              <m:fPr>
                <m:ctrlPr>
                  <w:rPr>
                    <w:rFonts w:ascii="Cambria Math" w:hAnsi="Cambria Math" w:cstheme="majorHAnsi"/>
                    <w:b/>
                    <w:bCs/>
                    <w:color w:val="000000" w:themeColor="text1"/>
                    <w:sz w:val="20"/>
                    <w:szCs w:val="20"/>
                  </w:rPr>
                </m:ctrlPr>
              </m:fPr>
              <m:num>
                <m:r>
                  <m:rPr>
                    <m:sty m:val="b"/>
                  </m:rPr>
                  <w:rPr>
                    <w:rFonts w:ascii="Cambria Math" w:hAnsi="Cambria Math" w:cstheme="majorHAnsi"/>
                    <w:color w:val="000000" w:themeColor="text1"/>
                    <w:sz w:val="20"/>
                    <w:szCs w:val="20"/>
                  </w:rPr>
                  <m:t>X</m:t>
                </m:r>
                <m:r>
                  <m:rPr>
                    <m:sty m:val="bi"/>
                  </m:rPr>
                  <w:rPr>
                    <w:rFonts w:ascii="Cambria Math" w:hAnsi="Cambria Math" w:cstheme="majorHAnsi"/>
                    <w:color w:val="000000" w:themeColor="text1"/>
                    <w:sz w:val="20"/>
                    <w:szCs w:val="20"/>
                  </w:rPr>
                  <m:t>k</m:t>
                </m:r>
              </m:num>
              <m:den>
                <m:r>
                  <m:rPr>
                    <m:sty m:val="b"/>
                  </m:rPr>
                  <w:rPr>
                    <w:rFonts w:ascii="Cambria Math" w:hAnsi="Cambria Math" w:cstheme="majorHAnsi"/>
                    <w:color w:val="000000" w:themeColor="text1"/>
                    <w:sz w:val="20"/>
                    <w:szCs w:val="20"/>
                  </w:rPr>
                  <m:t>X max</m:t>
                </m:r>
              </m:den>
            </m:f>
          </m:e>
        </m:nary>
        <m:r>
          <m:rPr>
            <m:sty m:val="bi"/>
          </m:rPr>
          <w:rPr>
            <w:rFonts w:ascii="Cambria Math" w:hAnsi="Cambria Math" w:cstheme="majorHAnsi"/>
            <w:color w:val="000000" w:themeColor="text1"/>
            <w:sz w:val="20"/>
            <w:szCs w:val="20"/>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k=1</m:t>
            </m:r>
          </m:sub>
          <m:sup>
            <m:r>
              <m:rPr>
                <m:sty m:val="bi"/>
              </m:rPr>
              <w:rPr>
                <w:rFonts w:ascii="Cambria Math" w:eastAsia="Cambria Math" w:hAnsi="Cambria Math" w:cstheme="majorHAnsi"/>
                <w:color w:val="000000" w:themeColor="text1"/>
                <w:sz w:val="20"/>
                <w:szCs w:val="20"/>
              </w:rPr>
              <m:t>n</m:t>
            </m:r>
          </m:sup>
          <m:e>
            <m:f>
              <m:fPr>
                <m:ctrlPr>
                  <w:rPr>
                    <w:rFonts w:ascii="Cambria Math" w:hAnsi="Cambria Math" w:cstheme="majorHAnsi"/>
                    <w:b/>
                    <w:bCs/>
                    <w:color w:val="000000" w:themeColor="text1"/>
                    <w:sz w:val="20"/>
                    <w:szCs w:val="20"/>
                  </w:rPr>
                </m:ctrlPr>
              </m:fPr>
              <m:num>
                <m:r>
                  <m:rPr>
                    <m:sty m:val="b"/>
                  </m:rPr>
                  <w:rPr>
                    <w:rFonts w:ascii="Cambria Math" w:hAnsi="Cambria Math" w:cstheme="majorHAnsi"/>
                    <w:color w:val="000000" w:themeColor="text1"/>
                    <w:sz w:val="20"/>
                    <w:szCs w:val="20"/>
                  </w:rPr>
                  <m:t>Y</m:t>
                </m:r>
                <m:r>
                  <m:rPr>
                    <m:sty m:val="bi"/>
                  </m:rPr>
                  <w:rPr>
                    <w:rFonts w:ascii="Cambria Math" w:hAnsi="Cambria Math" w:cstheme="majorHAnsi"/>
                    <w:color w:val="000000" w:themeColor="text1"/>
                    <w:sz w:val="20"/>
                    <w:szCs w:val="20"/>
                  </w:rPr>
                  <m:t>k</m:t>
                </m:r>
              </m:num>
              <m:den>
                <m:r>
                  <m:rPr>
                    <m:sty m:val="b"/>
                  </m:rPr>
                  <w:rPr>
                    <w:rFonts w:ascii="Cambria Math" w:hAnsi="Cambria Math" w:cstheme="majorHAnsi"/>
                    <w:color w:val="000000" w:themeColor="text1"/>
                    <w:sz w:val="20"/>
                    <w:szCs w:val="20"/>
                  </w:rPr>
                  <m:t>Y max</m:t>
                </m:r>
              </m:den>
            </m:f>
          </m:e>
        </m:nary>
        <m:r>
          <m:rPr>
            <m:sty m:val="bi"/>
          </m:rPr>
          <w:rPr>
            <w:rFonts w:ascii="Cambria Math" w:hAnsi="Cambria Math" w:cstheme="majorHAnsi"/>
            <w:color w:val="000000" w:themeColor="text1"/>
            <w:sz w:val="20"/>
            <w:szCs w:val="20"/>
          </w:rPr>
          <m:t>)</m:t>
        </m:r>
        <m:r>
          <m:rPr>
            <m:sty m:val="b"/>
          </m:rPr>
          <w:rPr>
            <w:rFonts w:ascii="Cambria Math" w:hAnsi="Cambria Math" w:cstheme="majorHAnsi"/>
            <w:color w:val="000000" w:themeColor="text1"/>
            <w:sz w:val="20"/>
            <w:szCs w:val="20"/>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k=1</m:t>
            </m:r>
          </m:sub>
          <m:sup>
            <m:r>
              <m:rPr>
                <m:sty m:val="bi"/>
              </m:rPr>
              <w:rPr>
                <w:rFonts w:ascii="Cambria Math" w:eastAsia="Cambria Math" w:hAnsi="Cambria Math" w:cstheme="majorHAnsi"/>
                <w:color w:val="000000" w:themeColor="text1"/>
                <w:sz w:val="20"/>
                <w:szCs w:val="20"/>
              </w:rPr>
              <m:t>n</m:t>
            </m:r>
          </m:sup>
          <m:e>
            <m:f>
              <m:fPr>
                <m:ctrlPr>
                  <w:rPr>
                    <w:rFonts w:ascii="Cambria Math" w:hAnsi="Cambria Math" w:cstheme="majorHAnsi"/>
                    <w:b/>
                    <w:color w:val="000000" w:themeColor="text1"/>
                    <w:sz w:val="20"/>
                    <w:szCs w:val="20"/>
                  </w:rPr>
                </m:ctrlPr>
              </m:fPr>
              <m:num>
                <m:d>
                  <m:dPr>
                    <m:ctrlPr>
                      <w:rPr>
                        <w:rFonts w:ascii="Cambria Math" w:hAnsi="Cambria Math" w:cstheme="majorHAnsi"/>
                        <w:b/>
                        <w:bCs/>
                        <w:color w:val="000000" w:themeColor="text1"/>
                        <w:sz w:val="20"/>
                        <w:szCs w:val="20"/>
                      </w:rPr>
                    </m:ctrlPr>
                  </m:dPr>
                  <m:e>
                    <m:f>
                      <m:fPr>
                        <m:type m:val="noBar"/>
                        <m:ctrlPr>
                          <w:rPr>
                            <w:rFonts w:ascii="Cambria Math" w:hAnsi="Cambria Math" w:cstheme="majorHAnsi"/>
                            <w:b/>
                            <w:bCs/>
                            <w:color w:val="000000" w:themeColor="text1"/>
                            <w:sz w:val="20"/>
                            <w:szCs w:val="20"/>
                          </w:rPr>
                        </m:ctrlPr>
                      </m:fPr>
                      <m:num>
                        <m:r>
                          <m:rPr>
                            <m:sty m:val="bi"/>
                          </m:rPr>
                          <w:rPr>
                            <w:rFonts w:ascii="Cambria Math" w:eastAsia="Cambria Math" w:hAnsi="Cambria Math" w:cstheme="majorHAnsi"/>
                            <w:color w:val="000000" w:themeColor="text1"/>
                            <w:sz w:val="20"/>
                            <w:szCs w:val="20"/>
                          </w:rPr>
                          <m:t>n</m:t>
                        </m:r>
                      </m:num>
                      <m:den>
                        <m:r>
                          <m:rPr>
                            <m:sty m:val="bi"/>
                          </m:rPr>
                          <w:rPr>
                            <w:rFonts w:ascii="Cambria Math" w:eastAsia="Cambria Math" w:hAnsi="Cambria Math" w:cstheme="majorHAnsi"/>
                            <w:color w:val="000000" w:themeColor="text1"/>
                            <w:sz w:val="20"/>
                            <w:szCs w:val="20"/>
                          </w:rPr>
                          <m:t>k</m:t>
                        </m:r>
                      </m:den>
                    </m:f>
                  </m:e>
                </m:d>
                <m:r>
                  <m:rPr>
                    <m:sty m:val="b"/>
                  </m:rPr>
                  <w:rPr>
                    <w:rFonts w:ascii="Cambria Math" w:hAnsi="Cambria Math" w:cstheme="majorHAnsi"/>
                    <w:color w:val="000000" w:themeColor="text1"/>
                    <w:sz w:val="20"/>
                    <w:szCs w:val="20"/>
                  </w:rPr>
                  <m:t>S</m:t>
                </m:r>
                <m:r>
                  <m:rPr>
                    <m:sty m:val="bi"/>
                  </m:rPr>
                  <w:rPr>
                    <w:rFonts w:ascii="Cambria Math" w:hAnsi="Cambria Math" w:cstheme="majorHAnsi"/>
                    <w:color w:val="000000" w:themeColor="text1"/>
                    <w:sz w:val="20"/>
                    <w:szCs w:val="20"/>
                  </w:rPr>
                  <m:t>k</m:t>
                </m:r>
                <m:ctrlPr>
                  <w:rPr>
                    <w:rFonts w:ascii="Cambria Math" w:hAnsi="Cambria Math" w:cstheme="majorHAnsi"/>
                    <w:b/>
                    <w:i/>
                    <w:color w:val="000000" w:themeColor="text1"/>
                    <w:sz w:val="20"/>
                    <w:szCs w:val="20"/>
                  </w:rPr>
                </m:ctrlPr>
              </m:num>
              <m:den>
                <m:r>
                  <m:rPr>
                    <m:sty m:val="b"/>
                  </m:rPr>
                  <w:rPr>
                    <w:rFonts w:ascii="Cambria Math" w:hAnsi="Cambria Math" w:cstheme="majorHAnsi"/>
                    <w:color w:val="000000" w:themeColor="text1"/>
                    <w:sz w:val="20"/>
                    <w:szCs w:val="20"/>
                  </w:rPr>
                  <m:t>S</m:t>
                </m:r>
              </m:den>
            </m:f>
          </m:e>
        </m:nary>
        <m:r>
          <m:rPr>
            <m:sty m:val="bi"/>
          </m:rPr>
          <w:rPr>
            <w:rFonts w:ascii="Cambria Math" w:hAnsi="Cambria Math" w:cstheme="majorHAnsi"/>
            <w:color w:val="000000" w:themeColor="text1"/>
            <w:sz w:val="20"/>
            <w:szCs w:val="20"/>
          </w:rPr>
          <m:t>)</m:t>
        </m:r>
      </m:oMath>
      <w:r w:rsidRPr="00E531E6">
        <w:rPr>
          <w:rFonts w:asciiTheme="majorHAnsi" w:hAnsiTheme="majorHAnsi" w:cstheme="majorHAnsi"/>
          <w:b/>
          <w:bCs/>
          <w:color w:val="000000" w:themeColor="text1"/>
          <w:sz w:val="20"/>
          <w:szCs w:val="20"/>
        </w:rPr>
        <w:t xml:space="preserve">     (1)</w:t>
      </w:r>
    </w:p>
    <w:p w14:paraId="21139DA0" w14:textId="77777777" w:rsidR="003E6F6B" w:rsidRPr="00E531E6" w:rsidRDefault="003E6F6B" w:rsidP="003E6F6B">
      <w:pPr>
        <w:tabs>
          <w:tab w:val="left" w:pos="7655"/>
        </w:tabs>
        <w:ind w:left="284" w:firstLine="283"/>
        <w:jc w:val="both"/>
        <w:rPr>
          <w:rFonts w:asciiTheme="majorHAnsi" w:hAnsiTheme="majorHAnsi" w:cstheme="majorHAnsi"/>
          <w:b/>
          <w:bCs/>
          <w:color w:val="000000" w:themeColor="text1"/>
          <w:sz w:val="20"/>
          <w:szCs w:val="20"/>
        </w:rPr>
      </w:pPr>
    </w:p>
    <w:p w14:paraId="44D8E974" w14:textId="0B6AF3B2" w:rsidR="003E6F6B" w:rsidRPr="00E531E6" w:rsidRDefault="003E6F6B" w:rsidP="003E6F6B">
      <w:pPr>
        <w:tabs>
          <w:tab w:val="left" w:pos="7655"/>
        </w:tabs>
        <w:ind w:left="284" w:firstLine="283"/>
        <w:jc w:val="both"/>
        <w:rPr>
          <w:rFonts w:asciiTheme="majorHAnsi" w:hAnsiTheme="majorHAnsi" w:cstheme="majorHAnsi"/>
          <w:b/>
          <w:bCs/>
          <w:color w:val="000000" w:themeColor="text1"/>
          <w:sz w:val="20"/>
          <w:szCs w:val="20"/>
        </w:rPr>
      </w:pPr>
      <w:r w:rsidRPr="00E531E6">
        <w:rPr>
          <w:rFonts w:asciiTheme="majorHAnsi" w:hAnsiTheme="majorHAnsi" w:cstheme="majorHAnsi"/>
          <w:b/>
          <w:bCs/>
          <w:color w:val="000000" w:themeColor="text1"/>
          <w:sz w:val="20"/>
          <w:szCs w:val="20"/>
        </w:rPr>
        <w:t xml:space="preserve">Vectorial intimacy </w:t>
      </w:r>
    </w:p>
    <w:p w14:paraId="5080DB82" w14:textId="77777777" w:rsidR="003E6F6B" w:rsidRPr="00E531E6" w:rsidRDefault="003E6F6B" w:rsidP="003E6F6B">
      <w:pPr>
        <w:tabs>
          <w:tab w:val="left" w:pos="7655"/>
        </w:tabs>
        <w:ind w:left="284" w:firstLine="283"/>
        <w:jc w:val="both"/>
        <w:rPr>
          <w:rFonts w:asciiTheme="majorHAnsi" w:hAnsiTheme="majorHAnsi" w:cstheme="majorHAnsi"/>
          <w:b/>
          <w:bCs/>
          <w:color w:val="000000" w:themeColor="text1"/>
          <w:sz w:val="20"/>
          <w:szCs w:val="20"/>
        </w:rPr>
      </w:pPr>
      <w:proofErr w:type="spellStart"/>
      <w:r w:rsidRPr="00E531E6">
        <w:rPr>
          <w:rFonts w:asciiTheme="majorHAnsi" w:hAnsiTheme="majorHAnsi" w:cstheme="majorHAnsi"/>
          <w:b/>
          <w:bCs/>
          <w:color w:val="000000" w:themeColor="text1"/>
          <w:sz w:val="20"/>
          <w:szCs w:val="20"/>
          <w:lang w:val="fr-FR"/>
        </w:rPr>
        <w:t>In</w:t>
      </w:r>
      <w:r w:rsidRPr="00E531E6">
        <w:rPr>
          <w:rFonts w:asciiTheme="majorHAnsi" w:hAnsiTheme="majorHAnsi" w:cstheme="majorHAnsi"/>
          <w:b/>
          <w:bCs/>
          <w:i/>
          <w:iCs/>
          <w:color w:val="000000" w:themeColor="text1"/>
          <w:sz w:val="20"/>
          <w:szCs w:val="20"/>
          <w:lang w:val="fr-FR"/>
        </w:rPr>
        <w:t>Vec</w:t>
      </w:r>
      <w:proofErr w:type="spellEnd"/>
      <w:r w:rsidRPr="00E531E6">
        <w:rPr>
          <w:rFonts w:asciiTheme="majorHAnsi" w:hAnsiTheme="majorHAnsi" w:cstheme="majorHAnsi"/>
          <w:b/>
          <w:bCs/>
          <w:i/>
          <w:iCs/>
          <w:color w:val="000000" w:themeColor="text1"/>
          <w:sz w:val="20"/>
          <w:szCs w:val="20"/>
          <w:vertAlign w:val="subscript"/>
          <w:lang w:val="fr-FR"/>
        </w:rPr>
        <w:t>(</w:t>
      </w:r>
      <w:proofErr w:type="spellStart"/>
      <w:r w:rsidRPr="00E531E6">
        <w:rPr>
          <w:rFonts w:asciiTheme="majorHAnsi" w:hAnsiTheme="majorHAnsi" w:cstheme="majorHAnsi"/>
          <w:b/>
          <w:bCs/>
          <w:i/>
          <w:iCs/>
          <w:color w:val="000000" w:themeColor="text1"/>
          <w:sz w:val="20"/>
          <w:szCs w:val="20"/>
          <w:vertAlign w:val="subscript"/>
          <w:lang w:val="fr-FR"/>
        </w:rPr>
        <w:t>kr</w:t>
      </w:r>
      <w:proofErr w:type="spellEnd"/>
      <w:r w:rsidRPr="00E531E6">
        <w:rPr>
          <w:rFonts w:asciiTheme="majorHAnsi" w:hAnsiTheme="majorHAnsi" w:cstheme="majorHAnsi"/>
          <w:b/>
          <w:bCs/>
          <w:i/>
          <w:iCs/>
          <w:color w:val="000000" w:themeColor="text1"/>
          <w:sz w:val="20"/>
          <w:szCs w:val="20"/>
          <w:vertAlign w:val="subscript"/>
          <w:lang w:val="fr-FR"/>
        </w:rPr>
        <w:t>)</w:t>
      </w:r>
      <w:r w:rsidRPr="00E531E6">
        <w:rPr>
          <w:rFonts w:asciiTheme="majorHAnsi" w:hAnsiTheme="majorHAnsi" w:cstheme="majorHAnsi"/>
          <w:b/>
          <w:bCs/>
          <w:color w:val="000000" w:themeColor="text1"/>
          <w:sz w:val="20"/>
          <w:szCs w:val="20"/>
          <w:lang w:val="fr-FR"/>
        </w:rPr>
        <w:t xml:space="preserve"> = </w:t>
      </w:r>
      <m:oMath>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L</m:t>
            </m:r>
            <m:r>
              <m:rPr>
                <m:sty m:val="bi"/>
              </m:rPr>
              <w:rPr>
                <w:rFonts w:ascii="Cambria Math" w:eastAsia="Cambria Math" w:hAnsi="Cambria Math" w:cstheme="majorHAnsi"/>
                <w:color w:val="000000" w:themeColor="text1"/>
                <w:sz w:val="20"/>
                <w:szCs w:val="20"/>
                <w:lang w:val="fr-FR"/>
              </w:rPr>
              <m:t>=</m:t>
            </m:r>
            <m:r>
              <m:rPr>
                <m:sty m:val="bi"/>
              </m:rPr>
              <w:rPr>
                <w:rFonts w:ascii="Cambria Math" w:eastAsia="Cambria Math" w:hAnsi="Cambria Math" w:cstheme="majorHAnsi"/>
                <w:color w:val="000000" w:themeColor="text1"/>
                <w:sz w:val="20"/>
                <w:szCs w:val="20"/>
              </w:rPr>
              <m:t>1</m:t>
            </m:r>
          </m:sub>
          <m:sup>
            <m:r>
              <m:rPr>
                <m:sty m:val="bi"/>
              </m:rPr>
              <w:rPr>
                <w:rFonts w:ascii="Cambria Math" w:eastAsia="Cambria Math" w:hAnsi="Cambria Math" w:cstheme="majorHAnsi"/>
                <w:color w:val="000000" w:themeColor="text1"/>
                <w:sz w:val="20"/>
                <w:szCs w:val="20"/>
              </w:rPr>
              <m:t>n</m:t>
            </m:r>
          </m:sup>
          <m:e>
            <m:r>
              <m:rPr>
                <m:sty m:val="b"/>
              </m:rPr>
              <w:rPr>
                <w:rFonts w:ascii="Cambria Math" w:hAnsi="Cambria Math" w:cstheme="majorHAnsi"/>
                <w:color w:val="000000" w:themeColor="text1"/>
                <w:sz w:val="20"/>
                <w:szCs w:val="20"/>
                <w:lang w:val="fr-FR"/>
              </w:rPr>
              <m:t>*</m:t>
            </m:r>
          </m:e>
        </m:nary>
        <m:r>
          <m:rPr>
            <m:sty m:val="p"/>
          </m:rPr>
          <w:rPr>
            <w:rFonts w:ascii="Cambria Math" w:hAnsi="Cambria Math" w:cstheme="majorHAnsi"/>
            <w:color w:val="000000" w:themeColor="text1"/>
            <w:sz w:val="20"/>
            <w:szCs w:val="20"/>
            <w:lang w:val="fr-FR"/>
          </w:rPr>
          <m:t>Ne</m:t>
        </m:r>
        <m:r>
          <m:rPr>
            <m:sty m:val="b"/>
          </m:rPr>
          <w:rPr>
            <w:rFonts w:ascii="Cambria Math" w:hAnsi="Cambria Math" w:cstheme="majorHAnsi"/>
            <w:color w:val="000000" w:themeColor="text1"/>
            <w:sz w:val="20"/>
            <w:szCs w:val="20"/>
            <w:lang w:val="fr-FR"/>
          </w:rPr>
          <m:t>*</m:t>
        </m:r>
        <m:r>
          <m:rPr>
            <m:sty m:val="bi"/>
          </m:rPr>
          <w:rPr>
            <w:rFonts w:ascii="Cambria Math" w:hAnsi="Cambria Math" w:cstheme="majorHAnsi"/>
            <w:color w:val="000000" w:themeColor="text1"/>
            <w:sz w:val="20"/>
            <w:szCs w:val="20"/>
            <w:lang w:val="fr-FR"/>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m:t>
            </m:r>
            <m:r>
              <m:rPr>
                <m:sty m:val="bi"/>
              </m:rPr>
              <w:rPr>
                <w:rFonts w:ascii="Cambria Math" w:eastAsia="Cambria Math" w:hAnsi="Cambria Math" w:cstheme="majorHAnsi"/>
                <w:color w:val="000000" w:themeColor="text1"/>
                <w:sz w:val="20"/>
                <w:szCs w:val="20"/>
                <w:lang w:val="fr-FR"/>
              </w:rPr>
              <m:t>=</m:t>
            </m:r>
            <m:r>
              <m:rPr>
                <m:sty m:val="bi"/>
              </m:rPr>
              <w:rPr>
                <w:rFonts w:ascii="Cambria Math" w:eastAsia="Cambria Math" w:hAnsi="Cambria Math" w:cstheme="majorHAnsi"/>
                <w:color w:val="000000" w:themeColor="text1"/>
                <w:sz w:val="20"/>
                <w:szCs w:val="20"/>
              </w:rPr>
              <m:t>1</m:t>
            </m:r>
          </m:sub>
          <m:sup>
            <m:r>
              <m:rPr>
                <m:sty m:val="bi"/>
              </m:rPr>
              <w:rPr>
                <w:rFonts w:ascii="Cambria Math" w:eastAsia="Cambria Math" w:hAnsi="Cambria Math" w:cstheme="majorHAnsi"/>
                <w:color w:val="000000" w:themeColor="text1"/>
                <w:sz w:val="20"/>
                <w:szCs w:val="20"/>
              </w:rPr>
              <m:t>n</m:t>
            </m:r>
          </m:sup>
          <m:e>
            <m:f>
              <m:fPr>
                <m:ctrlPr>
                  <w:rPr>
                    <w:rFonts w:ascii="Cambria Math" w:hAnsi="Cambria Math" w:cstheme="majorHAnsi"/>
                    <w:b/>
                    <w:bCs/>
                    <w:color w:val="000000" w:themeColor="text1"/>
                    <w:sz w:val="20"/>
                    <w:szCs w:val="20"/>
                  </w:rPr>
                </m:ctrlPr>
              </m:fPr>
              <m:num>
                <m:r>
                  <m:rPr>
                    <m:sty m:val="b"/>
                  </m:rPr>
                  <w:rPr>
                    <w:rFonts w:ascii="Cambria Math" w:hAnsi="Cambria Math" w:cstheme="majorHAnsi"/>
                    <w:color w:val="000000" w:themeColor="text1"/>
                    <w:sz w:val="20"/>
                    <w:szCs w:val="20"/>
                  </w:rPr>
                  <m:t>X</m:t>
                </m:r>
                <m:r>
                  <m:rPr>
                    <m:sty m:val="bi"/>
                  </m:rPr>
                  <w:rPr>
                    <w:rFonts w:ascii="Cambria Math" w:hAnsi="Cambria Math" w:cstheme="majorHAnsi"/>
                    <w:color w:val="000000" w:themeColor="text1"/>
                    <w:sz w:val="20"/>
                    <w:szCs w:val="20"/>
                  </w:rPr>
                  <m:t>k</m:t>
                </m:r>
              </m:num>
              <m:den>
                <m:r>
                  <m:rPr>
                    <m:sty m:val="b"/>
                  </m:rPr>
                  <w:rPr>
                    <w:rFonts w:ascii="Cambria Math" w:hAnsi="Cambria Math" w:cstheme="majorHAnsi"/>
                    <w:color w:val="000000" w:themeColor="text1"/>
                    <w:sz w:val="20"/>
                    <w:szCs w:val="20"/>
                  </w:rPr>
                  <m:t>X</m:t>
                </m:r>
                <m:r>
                  <m:rPr>
                    <m:sty m:val="b"/>
                  </m:rPr>
                  <w:rPr>
                    <w:rFonts w:ascii="Cambria Math" w:hAnsi="Cambria Math" w:cstheme="majorHAnsi"/>
                    <w:color w:val="000000" w:themeColor="text1"/>
                    <w:sz w:val="20"/>
                    <w:szCs w:val="20"/>
                    <w:lang w:val="fr-FR"/>
                  </w:rPr>
                  <m:t xml:space="preserve"> </m:t>
                </m:r>
                <m:r>
                  <m:rPr>
                    <m:sty m:val="b"/>
                  </m:rPr>
                  <w:rPr>
                    <w:rFonts w:ascii="Cambria Math" w:hAnsi="Cambria Math" w:cstheme="majorHAnsi"/>
                    <w:color w:val="000000" w:themeColor="text1"/>
                    <w:sz w:val="20"/>
                    <w:szCs w:val="20"/>
                  </w:rPr>
                  <m:t>max</m:t>
                </m:r>
              </m:den>
            </m:f>
          </m:e>
        </m:nary>
        <m:r>
          <m:rPr>
            <m:sty m:val="bi"/>
          </m:rPr>
          <w:rPr>
            <w:rFonts w:ascii="Cambria Math" w:hAnsi="Cambria Math" w:cstheme="majorHAnsi"/>
            <w:color w:val="000000" w:themeColor="text1"/>
            <w:sz w:val="20"/>
            <w:szCs w:val="20"/>
            <w:lang w:val="fr-FR"/>
          </w:rPr>
          <m:t>+</m:t>
        </m:r>
        <m:nary>
          <m:naryPr>
            <m:chr m:val="∑"/>
            <m:grow m:val="1"/>
            <m:ctrlPr>
              <w:rPr>
                <w:rFonts w:ascii="Cambria Math" w:hAnsi="Cambria Math" w:cstheme="majorHAnsi"/>
                <w:b/>
                <w:bCs/>
                <w:color w:val="000000" w:themeColor="text1"/>
                <w:sz w:val="20"/>
                <w:szCs w:val="20"/>
              </w:rPr>
            </m:ctrlPr>
          </m:naryPr>
          <m:sub>
            <m:r>
              <m:rPr>
                <m:sty m:val="bi"/>
              </m:rPr>
              <w:rPr>
                <w:rFonts w:ascii="Cambria Math" w:eastAsia="Cambria Math" w:hAnsi="Cambria Math" w:cstheme="majorHAnsi"/>
                <w:color w:val="000000" w:themeColor="text1"/>
                <w:sz w:val="20"/>
                <w:szCs w:val="20"/>
              </w:rPr>
              <m:t>k</m:t>
            </m:r>
            <m:r>
              <m:rPr>
                <m:sty m:val="bi"/>
              </m:rPr>
              <w:rPr>
                <w:rFonts w:ascii="Cambria Math" w:eastAsia="Cambria Math" w:hAnsi="Cambria Math" w:cstheme="majorHAnsi"/>
                <w:color w:val="000000" w:themeColor="text1"/>
                <w:sz w:val="20"/>
                <w:szCs w:val="20"/>
                <w:lang w:val="fr-FR"/>
              </w:rPr>
              <m:t>=</m:t>
            </m:r>
            <m:r>
              <m:rPr>
                <m:sty m:val="bi"/>
              </m:rPr>
              <w:rPr>
                <w:rFonts w:ascii="Cambria Math" w:eastAsia="Cambria Math" w:hAnsi="Cambria Math" w:cstheme="majorHAnsi"/>
                <w:color w:val="000000" w:themeColor="text1"/>
                <w:sz w:val="20"/>
                <w:szCs w:val="20"/>
              </w:rPr>
              <m:t>1</m:t>
            </m:r>
          </m:sub>
          <m:sup>
            <m:r>
              <m:rPr>
                <m:sty m:val="bi"/>
              </m:rPr>
              <w:rPr>
                <w:rFonts w:ascii="Cambria Math" w:eastAsia="Cambria Math" w:hAnsi="Cambria Math" w:cstheme="majorHAnsi"/>
                <w:color w:val="000000" w:themeColor="text1"/>
                <w:sz w:val="20"/>
                <w:szCs w:val="20"/>
              </w:rPr>
              <m:t>n</m:t>
            </m:r>
          </m:sup>
          <m:e>
            <m:f>
              <m:fPr>
                <m:ctrlPr>
                  <w:rPr>
                    <w:rFonts w:ascii="Cambria Math" w:hAnsi="Cambria Math" w:cstheme="majorHAnsi"/>
                    <w:b/>
                    <w:bCs/>
                    <w:color w:val="000000" w:themeColor="text1"/>
                    <w:sz w:val="20"/>
                    <w:szCs w:val="20"/>
                  </w:rPr>
                </m:ctrlPr>
              </m:fPr>
              <m:num>
                <m:r>
                  <m:rPr>
                    <m:sty m:val="b"/>
                  </m:rPr>
                  <w:rPr>
                    <w:rFonts w:ascii="Cambria Math" w:hAnsi="Cambria Math" w:cstheme="majorHAnsi"/>
                    <w:color w:val="000000" w:themeColor="text1"/>
                    <w:sz w:val="20"/>
                    <w:szCs w:val="20"/>
                  </w:rPr>
                  <m:t>Y</m:t>
                </m:r>
                <m:r>
                  <m:rPr>
                    <m:sty m:val="bi"/>
                  </m:rPr>
                  <w:rPr>
                    <w:rFonts w:ascii="Cambria Math" w:hAnsi="Cambria Math" w:cstheme="majorHAnsi"/>
                    <w:color w:val="000000" w:themeColor="text1"/>
                    <w:sz w:val="20"/>
                    <w:szCs w:val="20"/>
                  </w:rPr>
                  <m:t>k</m:t>
                </m:r>
              </m:num>
              <m:den>
                <m:r>
                  <m:rPr>
                    <m:sty m:val="b"/>
                  </m:rPr>
                  <w:rPr>
                    <w:rFonts w:ascii="Cambria Math" w:hAnsi="Cambria Math" w:cstheme="majorHAnsi"/>
                    <w:color w:val="000000" w:themeColor="text1"/>
                    <w:sz w:val="20"/>
                    <w:szCs w:val="20"/>
                  </w:rPr>
                  <m:t>Y</m:t>
                </m:r>
                <m:r>
                  <m:rPr>
                    <m:sty m:val="b"/>
                  </m:rPr>
                  <w:rPr>
                    <w:rFonts w:ascii="Cambria Math" w:hAnsi="Cambria Math" w:cstheme="majorHAnsi"/>
                    <w:color w:val="000000" w:themeColor="text1"/>
                    <w:sz w:val="20"/>
                    <w:szCs w:val="20"/>
                    <w:lang w:val="fr-FR"/>
                  </w:rPr>
                  <m:t xml:space="preserve"> </m:t>
                </m:r>
                <m:r>
                  <m:rPr>
                    <m:sty m:val="b"/>
                  </m:rPr>
                  <w:rPr>
                    <w:rFonts w:ascii="Cambria Math" w:hAnsi="Cambria Math" w:cstheme="majorHAnsi"/>
                    <w:color w:val="000000" w:themeColor="text1"/>
                    <w:sz w:val="20"/>
                    <w:szCs w:val="20"/>
                  </w:rPr>
                  <m:t>max</m:t>
                </m:r>
              </m:den>
            </m:f>
          </m:e>
        </m:nary>
        <m:r>
          <m:rPr>
            <m:sty m:val="bi"/>
          </m:rPr>
          <w:rPr>
            <w:rFonts w:ascii="Cambria Math" w:hAnsi="Cambria Math" w:cstheme="majorHAnsi"/>
            <w:color w:val="000000" w:themeColor="text1"/>
            <w:sz w:val="20"/>
            <w:szCs w:val="20"/>
            <w:lang w:val="fr-FR"/>
          </w:rPr>
          <m:t>)</m:t>
        </m:r>
      </m:oMath>
      <w:r w:rsidRPr="00E531E6">
        <w:rPr>
          <w:rFonts w:asciiTheme="majorHAnsi" w:hAnsiTheme="majorHAnsi" w:cstheme="majorHAnsi"/>
          <w:b/>
          <w:bCs/>
          <w:color w:val="000000" w:themeColor="text1"/>
          <w:sz w:val="20"/>
          <w:szCs w:val="20"/>
          <w:lang w:val="fr-FR"/>
        </w:rPr>
        <w:t xml:space="preserve">* </w:t>
      </w:r>
      <m:oMath>
        <m:nary>
          <m:naryPr>
            <m:chr m:val="∑"/>
            <m:grow m:val="1"/>
            <m:ctrlPr>
              <w:rPr>
                <w:rFonts w:ascii="Cambria Math" w:hAnsi="Cambria Math" w:cstheme="majorHAnsi"/>
                <w:bCs/>
                <w:color w:val="000000" w:themeColor="text1"/>
                <w:sz w:val="20"/>
                <w:szCs w:val="20"/>
              </w:rPr>
            </m:ctrlPr>
          </m:naryPr>
          <m:sub>
            <m:r>
              <w:rPr>
                <w:rFonts w:ascii="Cambria Math" w:eastAsia="Cambria Math" w:hAnsi="Cambria Math" w:cstheme="majorHAnsi"/>
                <w:color w:val="000000" w:themeColor="text1"/>
                <w:sz w:val="20"/>
                <w:szCs w:val="20"/>
              </w:rPr>
              <m:t>Ck</m:t>
            </m:r>
          </m:sub>
          <m:sup>
            <m:r>
              <w:rPr>
                <w:rFonts w:ascii="Cambria Math" w:eastAsia="Cambria Math" w:hAnsi="Cambria Math" w:cstheme="majorHAnsi"/>
                <w:color w:val="000000" w:themeColor="text1"/>
                <w:sz w:val="20"/>
                <w:szCs w:val="20"/>
              </w:rPr>
              <m:t>C</m:t>
            </m:r>
            <m:r>
              <w:rPr>
                <w:rFonts w:ascii="Cambria Math" w:eastAsia="Cambria Math" w:hAnsi="Cambria Math" w:cstheme="majorHAnsi"/>
                <w:color w:val="000000" w:themeColor="text1"/>
                <w:sz w:val="20"/>
                <w:szCs w:val="20"/>
                <w:lang w:val="fr-FR"/>
              </w:rPr>
              <m:t>1</m:t>
            </m:r>
          </m:sup>
          <m:e>
            <m:r>
              <w:rPr>
                <w:rFonts w:ascii="Cambria Math" w:hAnsi="Cambria Math" w:cstheme="majorHAnsi"/>
                <w:color w:val="000000" w:themeColor="text1"/>
                <w:sz w:val="20"/>
                <w:szCs w:val="20"/>
                <w:lang w:val="fr-FR"/>
              </w:rPr>
              <m:t xml:space="preserve">  (</m:t>
            </m:r>
            <m:r>
              <w:rPr>
                <w:rFonts w:ascii="Cambria Math" w:hAnsi="Cambria Math" w:cstheme="majorHAnsi"/>
                <w:color w:val="000000" w:themeColor="text1"/>
                <w:sz w:val="20"/>
                <w:szCs w:val="20"/>
              </w:rPr>
              <m:t>Cd</m:t>
            </m:r>
            <m:r>
              <w:rPr>
                <w:rFonts w:ascii="Cambria Math" w:hAnsi="Cambria Math" w:cstheme="majorHAnsi"/>
                <w:color w:val="000000" w:themeColor="text1"/>
                <w:sz w:val="20"/>
                <w:szCs w:val="20"/>
                <w:lang w:val="fr-FR"/>
              </w:rPr>
              <m:t>+</m:t>
            </m:r>
            <m:r>
              <w:rPr>
                <w:rFonts w:ascii="Cambria Math" w:hAnsi="Cambria Math" w:cstheme="majorHAnsi"/>
                <w:color w:val="000000" w:themeColor="text1"/>
                <w:sz w:val="20"/>
                <w:szCs w:val="20"/>
              </w:rPr>
              <m:t>Co</m:t>
            </m:r>
            <m:r>
              <w:rPr>
                <w:rFonts w:ascii="Cambria Math" w:hAnsi="Cambria Math" w:cstheme="majorHAnsi"/>
                <w:color w:val="000000" w:themeColor="text1"/>
                <w:sz w:val="20"/>
                <w:szCs w:val="20"/>
                <w:lang w:val="fr-FR"/>
              </w:rPr>
              <m:t xml:space="preserve"> /</m:t>
            </m:r>
            <m:r>
              <w:rPr>
                <w:rFonts w:ascii="Cambria Math" w:hAnsi="Cambria Math" w:cstheme="majorHAnsi"/>
                <w:color w:val="000000" w:themeColor="text1"/>
                <w:sz w:val="20"/>
                <w:szCs w:val="20"/>
              </w:rPr>
              <m:t>Cmax</m:t>
            </m:r>
            <m:r>
              <w:rPr>
                <w:rFonts w:ascii="Cambria Math" w:hAnsi="Cambria Math" w:cstheme="majorHAnsi"/>
                <w:color w:val="000000" w:themeColor="text1"/>
                <w:sz w:val="20"/>
                <w:szCs w:val="20"/>
                <w:lang w:val="fr-FR"/>
              </w:rPr>
              <m:t>)</m:t>
            </m:r>
          </m:e>
        </m:nary>
      </m:oMath>
      <w:r w:rsidRPr="00E531E6">
        <w:rPr>
          <w:rFonts w:asciiTheme="majorHAnsi" w:hAnsiTheme="majorHAnsi" w:cstheme="majorHAnsi"/>
          <w:b/>
          <w:bCs/>
          <w:color w:val="000000" w:themeColor="text1"/>
          <w:sz w:val="20"/>
          <w:szCs w:val="20"/>
          <w:lang w:val="fr-FR"/>
        </w:rPr>
        <w:t xml:space="preserve">.   </w:t>
      </w:r>
      <w:r w:rsidRPr="00E531E6">
        <w:rPr>
          <w:rFonts w:asciiTheme="majorHAnsi" w:hAnsiTheme="majorHAnsi" w:cstheme="majorHAnsi"/>
          <w:b/>
          <w:bCs/>
          <w:color w:val="000000" w:themeColor="text1"/>
          <w:sz w:val="20"/>
          <w:szCs w:val="20"/>
        </w:rPr>
        <w:t>(2)</w:t>
      </w:r>
    </w:p>
    <w:p w14:paraId="7A71F84B" w14:textId="77777777" w:rsidR="003E6F6B" w:rsidRPr="003E6F6B" w:rsidRDefault="003E6F6B" w:rsidP="003E6F6B">
      <w:pPr>
        <w:tabs>
          <w:tab w:val="left" w:pos="7655"/>
        </w:tabs>
        <w:ind w:left="284" w:firstLine="283"/>
        <w:jc w:val="both"/>
        <w:rPr>
          <w:rFonts w:asciiTheme="majorHAnsi" w:hAnsiTheme="majorHAnsi" w:cstheme="majorHAnsi"/>
          <w:i/>
          <w:iCs/>
          <w:color w:val="000000" w:themeColor="text1"/>
          <w:sz w:val="20"/>
          <w:szCs w:val="20"/>
        </w:rPr>
      </w:pPr>
      <w:r w:rsidRPr="003E6F6B">
        <w:rPr>
          <w:rFonts w:asciiTheme="majorHAnsi" w:hAnsiTheme="majorHAnsi" w:cstheme="majorHAnsi"/>
          <w:i/>
          <w:iCs/>
          <w:color w:val="000000" w:themeColor="text1"/>
          <w:sz w:val="20"/>
          <w:szCs w:val="20"/>
        </w:rPr>
        <w:t xml:space="preserve">Cd: diagonal connection; Co: connection by openings. Ne= NE meeting/NE Inhabited </w:t>
      </w:r>
    </w:p>
    <w:p w14:paraId="014F4EEF" w14:textId="77777777" w:rsidR="003E6F6B" w:rsidRPr="003E6F6B" w:rsidRDefault="003E6F6B" w:rsidP="003E6F6B">
      <w:pPr>
        <w:tabs>
          <w:tab w:val="left" w:pos="7655"/>
        </w:tabs>
        <w:ind w:left="284" w:firstLine="283"/>
        <w:jc w:val="both"/>
        <w:rPr>
          <w:rFonts w:asciiTheme="majorHAnsi" w:hAnsiTheme="majorHAnsi" w:cstheme="majorHAnsi"/>
          <w:i/>
          <w:iCs/>
          <w:color w:val="000000" w:themeColor="text1"/>
          <w:sz w:val="20"/>
          <w:szCs w:val="20"/>
        </w:rPr>
      </w:pPr>
    </w:p>
    <w:p w14:paraId="5A93D9B3" w14:textId="77777777" w:rsidR="003E6F6B" w:rsidRDefault="003E6F6B" w:rsidP="003E6F6B">
      <w:pPr>
        <w:tabs>
          <w:tab w:val="left" w:pos="7655"/>
        </w:tabs>
        <w:ind w:left="284" w:firstLine="283"/>
        <w:jc w:val="both"/>
        <w:rPr>
          <w:rFonts w:asciiTheme="majorHAnsi" w:hAnsiTheme="majorHAnsi" w:cstheme="majorHAnsi"/>
          <w:color w:val="000000" w:themeColor="text1"/>
          <w:sz w:val="20"/>
          <w:szCs w:val="20"/>
        </w:rPr>
      </w:pPr>
      <w:r w:rsidRPr="003E6F6B">
        <w:rPr>
          <w:rFonts w:asciiTheme="majorHAnsi" w:hAnsiTheme="majorHAnsi" w:cstheme="majorHAnsi"/>
          <w:color w:val="000000" w:themeColor="text1"/>
          <w:sz w:val="20"/>
          <w:szCs w:val="20"/>
        </w:rPr>
        <w:t>To calculate the general intimacy in an inhabited system, its singular value is:</w:t>
      </w:r>
    </w:p>
    <w:p w14:paraId="0395D407" w14:textId="77777777" w:rsidR="003E6F6B" w:rsidRPr="003E6F6B" w:rsidRDefault="003E6F6B" w:rsidP="003E6F6B">
      <w:pPr>
        <w:tabs>
          <w:tab w:val="left" w:pos="7655"/>
        </w:tabs>
        <w:ind w:left="284" w:firstLine="283"/>
        <w:jc w:val="both"/>
        <w:rPr>
          <w:rFonts w:asciiTheme="majorHAnsi" w:hAnsiTheme="majorHAnsi" w:cstheme="majorHAnsi"/>
          <w:color w:val="000000" w:themeColor="text1"/>
          <w:sz w:val="20"/>
          <w:szCs w:val="20"/>
        </w:rPr>
      </w:pPr>
    </w:p>
    <w:p w14:paraId="75138EAD" w14:textId="77777777" w:rsidR="003E6F6B" w:rsidRPr="00E531E6" w:rsidRDefault="003E6F6B" w:rsidP="003E6F6B">
      <w:pPr>
        <w:tabs>
          <w:tab w:val="left" w:pos="7655"/>
        </w:tabs>
        <w:ind w:left="284" w:firstLine="283"/>
        <w:jc w:val="both"/>
        <w:rPr>
          <w:rFonts w:asciiTheme="majorHAnsi" w:hAnsiTheme="majorHAnsi" w:cstheme="majorHAnsi"/>
          <w:color w:val="000000" w:themeColor="text1"/>
          <w:sz w:val="20"/>
          <w:szCs w:val="20"/>
          <w:lang w:val="de-DE"/>
        </w:rPr>
      </w:pPr>
      <w:r w:rsidRPr="00E531E6">
        <w:rPr>
          <w:rFonts w:asciiTheme="majorHAnsi" w:hAnsiTheme="majorHAnsi" w:cstheme="majorHAnsi"/>
          <w:b/>
          <w:bCs/>
          <w:color w:val="000000" w:themeColor="text1"/>
          <w:sz w:val="20"/>
          <w:szCs w:val="20"/>
          <w:lang w:val="de-DE"/>
        </w:rPr>
        <w:t>Ig</w:t>
      </w:r>
      <w:r w:rsidRPr="00E531E6">
        <w:rPr>
          <w:rFonts w:asciiTheme="majorHAnsi" w:hAnsiTheme="majorHAnsi" w:cstheme="majorHAnsi"/>
          <w:b/>
          <w:bCs/>
          <w:color w:val="000000" w:themeColor="text1"/>
          <w:sz w:val="20"/>
          <w:szCs w:val="20"/>
          <w:vertAlign w:val="subscript"/>
          <w:lang w:val="de-DE"/>
        </w:rPr>
        <w:t>(kr)</w:t>
      </w:r>
      <w:r w:rsidRPr="00E531E6">
        <w:rPr>
          <w:rFonts w:asciiTheme="majorHAnsi" w:hAnsiTheme="majorHAnsi" w:cstheme="majorHAnsi"/>
          <w:color w:val="000000" w:themeColor="text1"/>
          <w:sz w:val="20"/>
          <w:szCs w:val="20"/>
          <w:lang w:val="de-DE"/>
        </w:rPr>
        <w:t>=</w:t>
      </w:r>
      <m:oMath>
        <m:nary>
          <m:naryPr>
            <m:chr m:val="∑"/>
            <m:limLoc m:val="undOvr"/>
            <m:ctrlPr>
              <w:rPr>
                <w:rFonts w:ascii="Cambria Math" w:hAnsi="Cambria Math" w:cstheme="majorHAnsi"/>
                <w:i/>
                <w:color w:val="000000" w:themeColor="text1"/>
                <w:sz w:val="20"/>
                <w:szCs w:val="20"/>
              </w:rPr>
            </m:ctrlPr>
          </m:naryPr>
          <m:sub>
            <m:r>
              <w:rPr>
                <w:rFonts w:ascii="Cambria Math" w:hAnsi="Cambria Math" w:cstheme="majorHAnsi"/>
                <w:color w:val="000000" w:themeColor="text1"/>
                <w:sz w:val="20"/>
                <w:szCs w:val="20"/>
              </w:rPr>
              <m:t>Gen</m:t>
            </m:r>
            <m:r>
              <w:rPr>
                <w:rFonts w:ascii="Cambria Math" w:hAnsi="Cambria Math" w:cstheme="majorHAnsi"/>
                <w:color w:val="000000" w:themeColor="text1"/>
                <w:sz w:val="20"/>
                <w:szCs w:val="20"/>
                <w:lang w:val="de-DE"/>
              </w:rPr>
              <m:t>=</m:t>
            </m:r>
            <m:r>
              <w:rPr>
                <w:rFonts w:ascii="Cambria Math" w:hAnsi="Cambria Math" w:cstheme="majorHAnsi"/>
                <w:color w:val="000000" w:themeColor="text1"/>
                <w:sz w:val="20"/>
                <w:szCs w:val="20"/>
              </w:rPr>
              <m:t>n</m:t>
            </m:r>
          </m:sub>
          <m:sup>
            <m:r>
              <w:rPr>
                <w:rFonts w:ascii="Cambria Math" w:hAnsi="Cambria Math" w:cstheme="majorHAnsi"/>
                <w:color w:val="000000" w:themeColor="text1"/>
                <w:sz w:val="20"/>
                <w:szCs w:val="20"/>
              </w:rPr>
              <m:t>Gen</m:t>
            </m:r>
            <m:r>
              <w:rPr>
                <w:rFonts w:ascii="Cambria Math" w:hAnsi="Cambria Math" w:cstheme="majorHAnsi"/>
                <w:color w:val="000000" w:themeColor="text1"/>
                <w:sz w:val="20"/>
                <w:szCs w:val="20"/>
                <w:lang w:val="de-DE"/>
              </w:rPr>
              <m:t>=1</m:t>
            </m:r>
          </m:sup>
          <m:e>
            <m:r>
              <w:rPr>
                <w:rFonts w:ascii="Cambria Math" w:hAnsi="Cambria Math" w:cstheme="majorHAnsi"/>
                <w:color w:val="000000" w:themeColor="text1"/>
                <w:sz w:val="20"/>
                <w:szCs w:val="20"/>
              </w:rPr>
              <m:t>of</m:t>
            </m:r>
          </m:e>
        </m:nary>
        <m:m>
          <m:mPr>
            <m:mcs>
              <m:mc>
                <m:mcPr>
                  <m:count m:val="1"/>
                  <m:mcJc m:val="center"/>
                </m:mcPr>
              </m:mc>
            </m:mcs>
            <m:ctrlPr>
              <w:rPr>
                <w:rFonts w:ascii="Cambria Math" w:hAnsi="Cambria Math" w:cstheme="majorHAnsi"/>
                <w:b/>
                <w:bCs/>
                <w:i/>
                <w:color w:val="000000" w:themeColor="text1"/>
                <w:sz w:val="20"/>
                <w:szCs w:val="20"/>
              </w:rPr>
            </m:ctrlPr>
          </m:mPr>
          <m:mr>
            <m:e>
              <m:r>
                <m:rPr>
                  <m:sty m:val="bi"/>
                </m:rPr>
                <w:rPr>
                  <w:rFonts w:ascii="Cambria Math" w:hAnsi="Cambria Math" w:cstheme="majorHAnsi"/>
                  <w:color w:val="000000" w:themeColor="text1"/>
                  <w:sz w:val="20"/>
                  <w:szCs w:val="20"/>
                  <w:lang w:val="de-DE"/>
                </w:rPr>
                <m:t xml:space="preserve"> </m:t>
              </m:r>
              <m:d>
                <m:dPr>
                  <m:ctrlPr>
                    <w:rPr>
                      <w:rFonts w:ascii="Cambria Math" w:hAnsi="Cambria Math" w:cstheme="majorHAnsi"/>
                      <w:b/>
                      <w:i/>
                      <w:color w:val="000000" w:themeColor="text1"/>
                      <w:sz w:val="20"/>
                      <w:szCs w:val="20"/>
                      <w:lang w:val="de-DE"/>
                    </w:rPr>
                  </m:ctrlPr>
                </m:dPr>
                <m:e>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rPr>
                    <m:t>1</m:t>
                  </m:r>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rPr>
                    <m:t>2</m:t>
                  </m:r>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lang w:val="de-DE"/>
                    </w:rPr>
                    <m:t xml:space="preserve"> </m:t>
                  </m:r>
                  <m:r>
                    <m:rPr>
                      <m:sty m:val="bi"/>
                    </m:rPr>
                    <w:rPr>
                      <w:rFonts w:ascii="Cambria Math" w:hAnsi="Cambria Math" w:cstheme="majorHAnsi"/>
                      <w:color w:val="000000" w:themeColor="text1"/>
                      <w:sz w:val="20"/>
                      <w:szCs w:val="20"/>
                    </w:rPr>
                    <m:t>n</m:t>
                  </m:r>
                </m:e>
              </m:d>
              <m:r>
                <m:rPr>
                  <m:sty m:val="bi"/>
                </m:rPr>
                <w:rPr>
                  <w:rFonts w:ascii="Cambria Math" w:hAnsi="Cambria Math" w:cstheme="majorHAnsi"/>
                  <w:color w:val="000000" w:themeColor="text1"/>
                  <w:sz w:val="20"/>
                  <w:szCs w:val="20"/>
                  <w:lang w:val="de-DE"/>
                </w:rPr>
                <m:t>for(</m:t>
              </m:r>
              <m:r>
                <m:rPr>
                  <m:sty m:val="bi"/>
                </m:rPr>
                <w:rPr>
                  <w:rFonts w:ascii="Cambria Math" w:hAnsi="Cambria Math" w:cstheme="majorHAnsi"/>
                  <w:color w:val="000000" w:themeColor="text1"/>
                  <w:sz w:val="20"/>
                  <w:szCs w:val="20"/>
                </w:rPr>
                <m:t>L</m:t>
              </m:r>
              <m:r>
                <m:rPr>
                  <m:sty m:val="bi"/>
                </m:rPr>
                <w:rPr>
                  <w:rFonts w:ascii="Cambria Math" w:hAnsi="Cambria Math" w:cstheme="majorHAnsi"/>
                  <w:color w:val="000000" w:themeColor="text1"/>
                  <w:sz w:val="20"/>
                  <w:szCs w:val="20"/>
                </w:rPr>
                <m:t>1</m:t>
              </m:r>
              <m:r>
                <m:rPr>
                  <m:sty m:val="bi"/>
                </m:rPr>
                <w:rPr>
                  <w:rFonts w:ascii="Cambria Math" w:hAnsi="Cambria Math" w:cstheme="majorHAnsi"/>
                  <w:color w:val="000000" w:themeColor="text1"/>
                  <w:sz w:val="20"/>
                  <w:szCs w:val="20"/>
                  <w:lang w:val="de-DE"/>
                </w:rPr>
                <m:t>)</m:t>
              </m:r>
            </m:e>
          </m:mr>
          <m:mr>
            <m:e>
              <m:r>
                <m:rPr>
                  <m:sty m:val="bi"/>
                </m:rPr>
                <w:rPr>
                  <w:rFonts w:ascii="Cambria Math" w:hAnsi="Cambria Math" w:cstheme="majorHAnsi"/>
                  <w:color w:val="000000" w:themeColor="text1"/>
                  <w:sz w:val="20"/>
                  <w:szCs w:val="20"/>
                  <w:lang w:val="de-DE"/>
                </w:rPr>
                <m:t xml:space="preserve"> </m:t>
              </m:r>
              <m:d>
                <m:dPr>
                  <m:ctrlPr>
                    <w:rPr>
                      <w:rFonts w:ascii="Cambria Math" w:hAnsi="Cambria Math" w:cstheme="majorHAnsi"/>
                      <w:b/>
                      <w:i/>
                      <w:color w:val="000000" w:themeColor="text1"/>
                      <w:sz w:val="20"/>
                      <w:szCs w:val="20"/>
                    </w:rPr>
                  </m:ctrlPr>
                </m:dPr>
                <m:e>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rPr>
                    <m:t>1</m:t>
                  </m:r>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rPr>
                    <m:t>2</m:t>
                  </m:r>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lang w:val="de-DE"/>
                    </w:rPr>
                    <m:t xml:space="preserve"> </m:t>
                  </m:r>
                  <m:r>
                    <m:rPr>
                      <m:sty m:val="bi"/>
                    </m:rPr>
                    <w:rPr>
                      <w:rFonts w:ascii="Cambria Math" w:hAnsi="Cambria Math" w:cstheme="majorHAnsi"/>
                      <w:color w:val="000000" w:themeColor="text1"/>
                      <w:sz w:val="20"/>
                      <w:szCs w:val="20"/>
                    </w:rPr>
                    <m:t>n</m:t>
                  </m:r>
                </m:e>
              </m:d>
              <m:r>
                <m:rPr>
                  <m:sty m:val="bi"/>
                </m:rPr>
                <w:rPr>
                  <w:rFonts w:ascii="Cambria Math" w:hAnsi="Cambria Math" w:cstheme="majorHAnsi"/>
                  <w:color w:val="000000" w:themeColor="text1"/>
                  <w:sz w:val="20"/>
                  <w:szCs w:val="20"/>
                  <w:lang w:val="de-DE"/>
                </w:rPr>
                <m:t xml:space="preserve"> </m:t>
              </m:r>
              <m:r>
                <m:rPr>
                  <m:sty m:val="bi"/>
                </m:rPr>
                <w:rPr>
                  <w:rFonts w:ascii="Cambria Math" w:hAnsi="Cambria Math" w:cstheme="majorHAnsi"/>
                  <w:color w:val="000000" w:themeColor="text1"/>
                  <w:sz w:val="20"/>
                  <w:szCs w:val="20"/>
                </w:rPr>
                <m:t>for</m:t>
              </m:r>
              <m:r>
                <m:rPr>
                  <m:sty m:val="bi"/>
                </m:rPr>
                <w:rPr>
                  <w:rFonts w:ascii="Cambria Math" w:hAnsi="Cambria Math" w:cstheme="majorHAnsi"/>
                  <w:color w:val="000000" w:themeColor="text1"/>
                  <w:sz w:val="20"/>
                  <w:szCs w:val="20"/>
                  <w:lang w:val="de-DE"/>
                </w:rPr>
                <m:t xml:space="preserve"> </m:t>
              </m:r>
              <m:d>
                <m:dPr>
                  <m:ctrlPr>
                    <w:rPr>
                      <w:rFonts w:ascii="Cambria Math" w:hAnsi="Cambria Math" w:cstheme="majorHAnsi"/>
                      <w:b/>
                      <w:i/>
                      <w:color w:val="000000" w:themeColor="text1"/>
                      <w:sz w:val="20"/>
                      <w:szCs w:val="20"/>
                    </w:rPr>
                  </m:ctrlPr>
                </m:dPr>
                <m:e>
                  <m:r>
                    <m:rPr>
                      <m:sty m:val="bi"/>
                    </m:rPr>
                    <w:rPr>
                      <w:rFonts w:ascii="Cambria Math" w:hAnsi="Cambria Math" w:cstheme="majorHAnsi"/>
                      <w:color w:val="000000" w:themeColor="text1"/>
                      <w:sz w:val="20"/>
                      <w:szCs w:val="20"/>
                    </w:rPr>
                    <m:t>L</m:t>
                  </m:r>
                  <m:r>
                    <m:rPr>
                      <m:sty m:val="bi"/>
                    </m:rPr>
                    <w:rPr>
                      <w:rFonts w:ascii="Cambria Math" w:hAnsi="Cambria Math" w:cstheme="majorHAnsi"/>
                      <w:color w:val="000000" w:themeColor="text1"/>
                      <w:sz w:val="20"/>
                      <w:szCs w:val="20"/>
                    </w:rPr>
                    <m:t>2</m:t>
                  </m:r>
                </m:e>
              </m:d>
            </m:e>
          </m:mr>
          <m:mr>
            <m:e>
              <m:d>
                <m:dPr>
                  <m:ctrlPr>
                    <w:rPr>
                      <w:rFonts w:ascii="Cambria Math" w:hAnsi="Cambria Math" w:cstheme="majorHAnsi"/>
                      <w:b/>
                      <w:i/>
                      <w:color w:val="000000" w:themeColor="text1"/>
                      <w:sz w:val="20"/>
                      <w:szCs w:val="20"/>
                    </w:rPr>
                  </m:ctrlPr>
                </m:dPr>
                <m:e>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rPr>
                    <m:t>1</m:t>
                  </m:r>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rPr>
                    <m:t>2</m:t>
                  </m:r>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Gen</m:t>
                  </m:r>
                  <m:r>
                    <m:rPr>
                      <m:sty m:val="bi"/>
                    </m:rPr>
                    <w:rPr>
                      <w:rFonts w:ascii="Cambria Math" w:hAnsi="Cambria Math" w:cstheme="majorHAnsi"/>
                      <w:color w:val="000000" w:themeColor="text1"/>
                      <w:sz w:val="20"/>
                      <w:szCs w:val="20"/>
                      <w:lang w:val="de-DE"/>
                    </w:rPr>
                    <m:t xml:space="preserve"> </m:t>
                  </m:r>
                  <m:r>
                    <m:rPr>
                      <m:sty m:val="bi"/>
                    </m:rPr>
                    <w:rPr>
                      <w:rFonts w:ascii="Cambria Math" w:hAnsi="Cambria Math" w:cstheme="majorHAnsi"/>
                      <w:color w:val="000000" w:themeColor="text1"/>
                      <w:sz w:val="20"/>
                      <w:szCs w:val="20"/>
                    </w:rPr>
                    <m:t>n</m:t>
                  </m:r>
                </m:e>
              </m:d>
              <m:r>
                <m:rPr>
                  <m:sty m:val="bi"/>
                </m:rPr>
                <w:rPr>
                  <w:rFonts w:ascii="Cambria Math" w:hAnsi="Cambria Math" w:cstheme="majorHAnsi"/>
                  <w:color w:val="000000" w:themeColor="text1"/>
                  <w:sz w:val="20"/>
                  <w:szCs w:val="20"/>
                  <w:lang w:val="de-DE"/>
                </w:rPr>
                <m:t xml:space="preserve"> </m:t>
              </m:r>
              <m:r>
                <m:rPr>
                  <m:sty m:val="bi"/>
                </m:rPr>
                <w:rPr>
                  <w:rFonts w:ascii="Cambria Math" w:hAnsi="Cambria Math" w:cstheme="majorHAnsi"/>
                  <w:color w:val="000000" w:themeColor="text1"/>
                  <w:sz w:val="20"/>
                  <w:szCs w:val="20"/>
                </w:rPr>
                <m:t>for</m:t>
              </m:r>
              <m:r>
                <m:rPr>
                  <m:sty m:val="bi"/>
                </m:rPr>
                <w:rPr>
                  <w:rFonts w:ascii="Cambria Math" w:hAnsi="Cambria Math" w:cstheme="majorHAnsi"/>
                  <w:color w:val="000000" w:themeColor="text1"/>
                  <w:sz w:val="20"/>
                  <w:szCs w:val="20"/>
                  <w:lang w:val="de-DE"/>
                </w:rPr>
                <m:t xml:space="preserve"> </m:t>
              </m:r>
              <m:d>
                <m:dPr>
                  <m:ctrlPr>
                    <w:rPr>
                      <w:rFonts w:ascii="Cambria Math" w:hAnsi="Cambria Math" w:cstheme="majorHAnsi"/>
                      <w:b/>
                      <w:i/>
                      <w:color w:val="000000" w:themeColor="text1"/>
                      <w:sz w:val="20"/>
                      <w:szCs w:val="20"/>
                    </w:rPr>
                  </m:ctrlPr>
                </m:dPr>
                <m:e>
                  <m:r>
                    <m:rPr>
                      <m:sty m:val="bi"/>
                    </m:rPr>
                    <w:rPr>
                      <w:rFonts w:ascii="Cambria Math" w:hAnsi="Cambria Math" w:cstheme="majorHAnsi"/>
                      <w:color w:val="000000" w:themeColor="text1"/>
                      <w:sz w:val="20"/>
                      <w:szCs w:val="20"/>
                    </w:rPr>
                    <m:t>Ln</m:t>
                  </m:r>
                </m:e>
              </m:d>
            </m:e>
          </m:mr>
        </m:m>
        <m:r>
          <w:rPr>
            <w:rFonts w:ascii="Cambria Math" w:hAnsi="Cambria Math" w:cstheme="majorHAnsi"/>
            <w:color w:val="000000" w:themeColor="text1"/>
            <w:sz w:val="20"/>
            <w:szCs w:val="20"/>
            <w:lang w:val="de-DE"/>
          </w:rPr>
          <m:t>…</m:t>
        </m:r>
      </m:oMath>
      <w:r w:rsidRPr="00E531E6">
        <w:rPr>
          <w:rFonts w:asciiTheme="majorHAnsi" w:hAnsiTheme="majorHAnsi" w:cstheme="majorHAnsi"/>
          <w:color w:val="000000" w:themeColor="text1"/>
          <w:sz w:val="20"/>
          <w:szCs w:val="20"/>
          <w:lang w:val="de-DE"/>
        </w:rPr>
        <w:t xml:space="preserve"> </w:t>
      </w:r>
      <m:oMath>
        <m:r>
          <m:rPr>
            <m:sty m:val="b"/>
          </m:rPr>
          <w:rPr>
            <w:rFonts w:ascii="Cambria Math" w:hAnsi="Cambria Math" w:cstheme="majorHAnsi"/>
            <w:color w:val="000000" w:themeColor="text1"/>
            <w:sz w:val="20"/>
            <w:szCs w:val="20"/>
            <w:lang w:val="de-DE"/>
          </w:rPr>
          <m:t>*</m:t>
        </m:r>
      </m:oMath>
      <w:r w:rsidRPr="00E531E6">
        <w:rPr>
          <w:rFonts w:asciiTheme="majorHAnsi" w:hAnsiTheme="majorHAnsi" w:cstheme="majorHAnsi"/>
          <w:color w:val="000000" w:themeColor="text1"/>
          <w:sz w:val="20"/>
          <w:szCs w:val="20"/>
          <w:lang w:val="de-DE"/>
        </w:rPr>
        <w:t xml:space="preserve"> </w:t>
      </w:r>
      <m:oMath>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ISur</m:t>
        </m:r>
        <m:r>
          <m:rPr>
            <m:sty m:val="bi"/>
          </m:rPr>
          <w:rPr>
            <w:rFonts w:ascii="Cambria Math" w:hAnsi="Cambria Math" w:cstheme="majorHAnsi"/>
            <w:color w:val="000000" w:themeColor="text1"/>
            <w:sz w:val="20"/>
            <w:szCs w:val="20"/>
            <w:lang w:val="de-DE"/>
          </w:rPr>
          <m:t>+</m:t>
        </m:r>
        <m:r>
          <m:rPr>
            <m:sty m:val="bi"/>
          </m:rPr>
          <w:rPr>
            <w:rFonts w:ascii="Cambria Math" w:hAnsi="Cambria Math" w:cstheme="majorHAnsi"/>
            <w:color w:val="000000" w:themeColor="text1"/>
            <w:sz w:val="20"/>
            <w:szCs w:val="20"/>
          </w:rPr>
          <m:t>IVec</m:t>
        </m:r>
        <m:r>
          <m:rPr>
            <m:sty m:val="bi"/>
          </m:rPr>
          <w:rPr>
            <w:rFonts w:ascii="Cambria Math" w:hAnsi="Cambria Math" w:cstheme="majorHAnsi"/>
            <w:color w:val="000000" w:themeColor="text1"/>
            <w:sz w:val="20"/>
            <w:szCs w:val="20"/>
            <w:lang w:val="de-DE"/>
          </w:rPr>
          <m:t>)|</m:t>
        </m:r>
      </m:oMath>
    </w:p>
    <w:p w14:paraId="0A5588AC" w14:textId="77777777" w:rsidR="003E6F6B" w:rsidRPr="003E6F6B" w:rsidRDefault="003E6F6B" w:rsidP="003E6F6B">
      <w:pPr>
        <w:tabs>
          <w:tab w:val="left" w:pos="7655"/>
        </w:tabs>
        <w:ind w:left="284" w:firstLine="283"/>
        <w:jc w:val="both"/>
        <w:rPr>
          <w:rFonts w:asciiTheme="majorHAnsi" w:hAnsiTheme="majorHAnsi" w:cstheme="majorHAnsi"/>
          <w:color w:val="000000" w:themeColor="text1"/>
          <w:sz w:val="20"/>
          <w:szCs w:val="20"/>
        </w:rPr>
      </w:pPr>
      <w:r w:rsidRPr="003E6F6B">
        <w:rPr>
          <w:rFonts w:asciiTheme="majorHAnsi" w:hAnsiTheme="majorHAnsi" w:cstheme="majorHAnsi"/>
          <w:color w:val="000000" w:themeColor="text1"/>
          <w:sz w:val="20"/>
          <w:szCs w:val="20"/>
        </w:rPr>
        <w:t>(</w:t>
      </w:r>
      <w:r w:rsidRPr="003E6F6B">
        <w:rPr>
          <w:rFonts w:asciiTheme="majorHAnsi" w:hAnsiTheme="majorHAnsi" w:cstheme="majorHAnsi"/>
          <w:i/>
          <w:iCs/>
          <w:color w:val="000000" w:themeColor="text1"/>
          <w:sz w:val="20"/>
          <w:szCs w:val="20"/>
        </w:rPr>
        <w:t>L= Levels</w:t>
      </w:r>
      <w:r w:rsidRPr="003E6F6B">
        <w:rPr>
          <w:rFonts w:asciiTheme="majorHAnsi" w:hAnsiTheme="majorHAnsi" w:cstheme="majorHAnsi"/>
          <w:color w:val="000000" w:themeColor="text1"/>
          <w:sz w:val="20"/>
          <w:szCs w:val="20"/>
        </w:rPr>
        <w:t xml:space="preserve">). (Gen= gender). </w:t>
      </w:r>
    </w:p>
    <w:p w14:paraId="1B4D8ADC" w14:textId="77777777" w:rsidR="003E6F6B" w:rsidRDefault="003E6F6B" w:rsidP="003E6F6B">
      <w:pPr>
        <w:tabs>
          <w:tab w:val="left" w:pos="7655"/>
        </w:tabs>
        <w:ind w:left="284" w:firstLine="283"/>
        <w:jc w:val="both"/>
        <w:rPr>
          <w:rFonts w:asciiTheme="majorHAnsi" w:hAnsiTheme="majorHAnsi" w:cstheme="majorHAnsi"/>
          <w:color w:val="000000" w:themeColor="text1"/>
          <w:sz w:val="20"/>
          <w:szCs w:val="20"/>
        </w:rPr>
      </w:pPr>
    </w:p>
    <w:p w14:paraId="0E68F1D9" w14:textId="349D8D96" w:rsidR="003E6F6B" w:rsidRPr="003E6F6B" w:rsidRDefault="003E6F6B" w:rsidP="003E6F6B">
      <w:pPr>
        <w:tabs>
          <w:tab w:val="left" w:pos="7655"/>
        </w:tabs>
        <w:ind w:left="284" w:firstLine="283"/>
        <w:jc w:val="both"/>
        <w:rPr>
          <w:rFonts w:asciiTheme="majorHAnsi" w:hAnsiTheme="majorHAnsi" w:cstheme="majorHAnsi"/>
          <w:color w:val="000000" w:themeColor="text1"/>
          <w:sz w:val="20"/>
          <w:szCs w:val="20"/>
        </w:rPr>
      </w:pPr>
      <w:r w:rsidRPr="003E6F6B">
        <w:rPr>
          <w:rFonts w:asciiTheme="majorHAnsi" w:hAnsiTheme="majorHAnsi" w:cstheme="majorHAnsi"/>
          <w:color w:val="000000" w:themeColor="text1"/>
          <w:sz w:val="20"/>
          <w:szCs w:val="20"/>
        </w:rPr>
        <w:t xml:space="preserve">The two values in equations 1 and 2 give the intimacy footprint and an idea about whether the habitat is Islamic vernacular or modern. If </w:t>
      </w:r>
      <w:proofErr w:type="spellStart"/>
      <w:r w:rsidRPr="003E6F6B">
        <w:rPr>
          <w:rFonts w:asciiTheme="majorHAnsi" w:hAnsiTheme="majorHAnsi" w:cstheme="majorHAnsi"/>
          <w:i/>
          <w:iCs/>
          <w:color w:val="000000" w:themeColor="text1"/>
          <w:sz w:val="20"/>
          <w:szCs w:val="20"/>
        </w:rPr>
        <w:t>InSur˃InVec</w:t>
      </w:r>
      <w:proofErr w:type="spellEnd"/>
      <w:r w:rsidRPr="003E6F6B">
        <w:rPr>
          <w:rFonts w:asciiTheme="majorHAnsi" w:hAnsiTheme="majorHAnsi" w:cstheme="majorHAnsi"/>
          <w:color w:val="000000" w:themeColor="text1"/>
          <w:sz w:val="20"/>
          <w:szCs w:val="20"/>
        </w:rPr>
        <w:t xml:space="preserve">, the habitat tends toward the Islamic vernacular; if </w:t>
      </w:r>
      <w:proofErr w:type="spellStart"/>
      <w:r w:rsidRPr="003E6F6B">
        <w:rPr>
          <w:rFonts w:asciiTheme="majorHAnsi" w:hAnsiTheme="majorHAnsi" w:cstheme="majorHAnsi"/>
          <w:i/>
          <w:iCs/>
          <w:color w:val="000000" w:themeColor="text1"/>
          <w:sz w:val="20"/>
          <w:szCs w:val="20"/>
        </w:rPr>
        <w:t>InVec˃InSur</w:t>
      </w:r>
      <w:proofErr w:type="spellEnd"/>
      <w:r w:rsidRPr="003E6F6B">
        <w:rPr>
          <w:rFonts w:asciiTheme="majorHAnsi" w:hAnsiTheme="majorHAnsi" w:cstheme="majorHAnsi"/>
          <w:color w:val="000000" w:themeColor="text1"/>
          <w:sz w:val="20"/>
          <w:szCs w:val="20"/>
        </w:rPr>
        <w:t>, the habitat tends toward the contemporary habitat.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168ED794"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0FF98DA3" w14:textId="77777777" w:rsidR="003E6F6B" w:rsidRPr="003E6F6B" w:rsidRDefault="003E6F6B" w:rsidP="003E6F6B">
      <w:pPr>
        <w:ind w:firstLine="284"/>
        <w:jc w:val="both"/>
        <w:rPr>
          <w:rFonts w:asciiTheme="majorHAnsi" w:hAnsiTheme="majorHAnsi" w:cstheme="majorHAnsi"/>
          <w:color w:val="000000" w:themeColor="text1"/>
          <w:sz w:val="20"/>
          <w:szCs w:val="20"/>
        </w:rPr>
      </w:pPr>
      <w:r w:rsidRPr="003E6F6B">
        <w:rPr>
          <w:rFonts w:asciiTheme="majorHAnsi" w:hAnsiTheme="majorHAnsi" w:cstheme="majorHAnsi"/>
          <w:color w:val="000000" w:themeColor="text1"/>
          <w:sz w:val="20"/>
          <w:szCs w:val="20"/>
        </w:rPr>
        <w:t>In the language of modern architecture, dwellings can be interpreted through their designs and the market economy, but in vernacular architecture, dwellings are interpreted through the inhabitants and the context.</w:t>
      </w:r>
      <w:r w:rsidRPr="003E6F6B">
        <w:rPr>
          <w:rFonts w:asciiTheme="majorHAnsi" w:hAnsiTheme="majorHAnsi" w:cstheme="majorHAnsi"/>
          <w:sz w:val="20"/>
          <w:szCs w:val="20"/>
        </w:rPr>
        <w:t xml:space="preserve"> </w:t>
      </w:r>
      <w:r w:rsidRPr="003E6F6B">
        <w:rPr>
          <w:rFonts w:asciiTheme="majorHAnsi" w:hAnsiTheme="majorHAnsi" w:cstheme="majorHAnsi"/>
          <w:color w:val="000000" w:themeColor="text1"/>
          <w:sz w:val="20"/>
          <w:szCs w:val="20"/>
        </w:rPr>
        <w:t xml:space="preserve">In the language of modern architecture, dwellings can be </w:t>
      </w:r>
      <w:proofErr w:type="spellStart"/>
      <w:r w:rsidRPr="003E6F6B">
        <w:rPr>
          <w:rFonts w:asciiTheme="majorHAnsi" w:hAnsiTheme="majorHAnsi" w:cstheme="majorHAnsi"/>
          <w:color w:val="000000" w:themeColor="text1"/>
          <w:sz w:val="20"/>
          <w:szCs w:val="20"/>
        </w:rPr>
        <w:t>analyzed</w:t>
      </w:r>
      <w:proofErr w:type="spellEnd"/>
      <w:r w:rsidRPr="003E6F6B">
        <w:rPr>
          <w:rFonts w:asciiTheme="majorHAnsi" w:hAnsiTheme="majorHAnsi" w:cstheme="majorHAnsi"/>
          <w:color w:val="000000" w:themeColor="text1"/>
          <w:sz w:val="20"/>
          <w:szCs w:val="20"/>
        </w:rPr>
        <w:t xml:space="preserve"> through their designs and the market economy. However, in vernacular architecture, dwellings are interpreted through the inhabitants and the context. The temporal aspect of the spatial relation is also relevant...  Since art is not mortal and physically static in its given location, it permanently dwells, while men dwell temporarily, as the builder and the passer-by, and then they dwell in memory and thought.… Heidegger stated that 'thinking' belongs to dwelling in the same sense as building; </w:t>
      </w:r>
      <w:proofErr w:type="gramStart"/>
      <w:r w:rsidRPr="003E6F6B">
        <w:rPr>
          <w:rFonts w:asciiTheme="majorHAnsi" w:hAnsiTheme="majorHAnsi" w:cstheme="majorHAnsi"/>
          <w:color w:val="000000" w:themeColor="text1"/>
          <w:sz w:val="20"/>
          <w:szCs w:val="20"/>
        </w:rPr>
        <w:t>man</w:t>
      </w:r>
      <w:proofErr w:type="gramEnd"/>
      <w:r w:rsidRPr="003E6F6B">
        <w:rPr>
          <w:rFonts w:asciiTheme="majorHAnsi" w:hAnsiTheme="majorHAnsi" w:cstheme="majorHAnsi"/>
          <w:color w:val="000000" w:themeColor="text1"/>
          <w:sz w:val="20"/>
          <w:szCs w:val="20"/>
        </w:rPr>
        <w:t xml:space="preserve"> dwells in thinking of space and developing spatial ideas [12]</w:t>
      </w:r>
      <w:r w:rsidRPr="003E6F6B">
        <w:rPr>
          <w:rFonts w:asciiTheme="majorHAnsi" w:hAnsiTheme="majorHAnsi" w:cstheme="majorHAnsi"/>
          <w:color w:val="000000" w:themeColor="text1"/>
          <w:sz w:val="20"/>
          <w:szCs w:val="20"/>
          <w:rtl/>
        </w:rPr>
        <w:t>.</w:t>
      </w:r>
      <w:r w:rsidRPr="003E6F6B">
        <w:rPr>
          <w:rFonts w:asciiTheme="majorHAnsi" w:hAnsiTheme="majorHAnsi" w:cstheme="majorHAnsi"/>
          <w:sz w:val="20"/>
          <w:szCs w:val="20"/>
        </w:rPr>
        <w:t xml:space="preserve"> </w:t>
      </w:r>
    </w:p>
    <w:p w14:paraId="73BB4DC6" w14:textId="77777777" w:rsidR="003E6F6B" w:rsidRPr="003E6F6B" w:rsidRDefault="003E6F6B" w:rsidP="003E6F6B">
      <w:pPr>
        <w:ind w:firstLine="284"/>
        <w:jc w:val="both"/>
        <w:rPr>
          <w:rFonts w:asciiTheme="majorHAnsi" w:hAnsiTheme="majorHAnsi" w:cstheme="majorHAnsi"/>
          <w:color w:val="000000" w:themeColor="text1"/>
          <w:sz w:val="20"/>
          <w:szCs w:val="20"/>
        </w:rPr>
      </w:pPr>
      <w:r w:rsidRPr="003E6F6B">
        <w:rPr>
          <w:rFonts w:asciiTheme="majorHAnsi" w:hAnsiTheme="majorHAnsi" w:cstheme="majorHAnsi"/>
          <w:color w:val="000000" w:themeColor="text1"/>
          <w:sz w:val="20"/>
          <w:szCs w:val="20"/>
        </w:rPr>
        <w:t xml:space="preserve">The results of the mathematical analysis of the examples confirm the existence of the genotype aspect in the conception of intimacy in the home. In the habitat design, women, men, and family members have different social </w:t>
      </w:r>
      <w:proofErr w:type="spellStart"/>
      <w:r w:rsidRPr="003E6F6B">
        <w:rPr>
          <w:rFonts w:asciiTheme="majorHAnsi" w:hAnsiTheme="majorHAnsi" w:cstheme="majorHAnsi"/>
          <w:color w:val="000000" w:themeColor="text1"/>
          <w:sz w:val="20"/>
          <w:szCs w:val="20"/>
        </w:rPr>
        <w:t>behaviors</w:t>
      </w:r>
      <w:proofErr w:type="spellEnd"/>
      <w:r w:rsidRPr="003E6F6B">
        <w:rPr>
          <w:rFonts w:asciiTheme="majorHAnsi" w:hAnsiTheme="majorHAnsi" w:cstheme="majorHAnsi"/>
          <w:color w:val="000000" w:themeColor="text1"/>
          <w:sz w:val="20"/>
          <w:szCs w:val="20"/>
        </w:rPr>
        <w:t>. Each society has its own rules for understanding home. Woman is associated with this space and this intimacy within which the wives can leave the conventions, the conventional hierarchies, to legitimately express their feelings by being on familiar terms [18].</w:t>
      </w:r>
    </w:p>
    <w:p w14:paraId="73A3A188" w14:textId="77777777" w:rsidR="003E6F6B" w:rsidRPr="003E6F6B" w:rsidRDefault="003E6F6B" w:rsidP="003E6F6B">
      <w:pPr>
        <w:ind w:firstLine="284"/>
        <w:jc w:val="both"/>
        <w:rPr>
          <w:rFonts w:asciiTheme="majorHAnsi" w:hAnsiTheme="majorHAnsi" w:cstheme="majorHAnsi"/>
          <w:color w:val="000000" w:themeColor="text1"/>
          <w:sz w:val="20"/>
          <w:szCs w:val="20"/>
        </w:rPr>
      </w:pPr>
      <w:r w:rsidRPr="003E6F6B">
        <w:rPr>
          <w:rFonts w:asciiTheme="majorHAnsi" w:hAnsiTheme="majorHAnsi" w:cstheme="majorHAnsi"/>
          <w:color w:val="000000" w:themeColor="text1"/>
          <w:sz w:val="20"/>
          <w:szCs w:val="20"/>
        </w:rPr>
        <w:lastRenderedPageBreak/>
        <w:t>To better define the approach used, this paper shares the vision of Lila Ibrahim-</w:t>
      </w:r>
      <w:proofErr w:type="spellStart"/>
      <w:r w:rsidRPr="003E6F6B">
        <w:rPr>
          <w:rFonts w:asciiTheme="majorHAnsi" w:hAnsiTheme="majorHAnsi" w:cstheme="majorHAnsi"/>
          <w:color w:val="000000" w:themeColor="text1"/>
          <w:sz w:val="20"/>
          <w:szCs w:val="20"/>
        </w:rPr>
        <w:t>Lamrous</w:t>
      </w:r>
      <w:proofErr w:type="spellEnd"/>
      <w:r w:rsidRPr="003E6F6B">
        <w:rPr>
          <w:rFonts w:asciiTheme="majorHAnsi" w:hAnsiTheme="majorHAnsi" w:cstheme="majorHAnsi"/>
          <w:color w:val="000000" w:themeColor="text1"/>
          <w:sz w:val="20"/>
          <w:szCs w:val="20"/>
        </w:rPr>
        <w:t xml:space="preserve"> and </w:t>
      </w:r>
      <w:proofErr w:type="spellStart"/>
      <w:r w:rsidRPr="003E6F6B">
        <w:rPr>
          <w:rFonts w:asciiTheme="majorHAnsi" w:hAnsiTheme="majorHAnsi" w:cstheme="majorHAnsi"/>
          <w:color w:val="000000" w:themeColor="text1"/>
          <w:sz w:val="20"/>
          <w:szCs w:val="20"/>
        </w:rPr>
        <w:t>Séveryne</w:t>
      </w:r>
      <w:proofErr w:type="spellEnd"/>
      <w:r w:rsidRPr="003E6F6B">
        <w:rPr>
          <w:rFonts w:asciiTheme="majorHAnsi" w:hAnsiTheme="majorHAnsi" w:cstheme="majorHAnsi"/>
          <w:color w:val="000000" w:themeColor="text1"/>
          <w:sz w:val="20"/>
          <w:szCs w:val="20"/>
        </w:rPr>
        <w:t xml:space="preserve"> Muller concerning the psychological spaces that warrant consideration. The dimensions of intimacy to be studied are territory and personal space, with the exclusivity of the use of space. This space is mastered and materialized by calculating the distances of visual meetings. Logically, intimacy is calculable from its spatial influence on the design of the habitat. The crossing dimensions, the depths of the visual fields of the genders, and the specificity of the family space are also calculable elements in the design. Mathematical understanding explains that the delimitation of visual encounters further complicates the habitat's architecture, giving it a social and typological imprint. This intimacy calculation guided us to another new index for the distinction of housing typology: Islamic vernacular or contemporary modern. The strength of intimacy lies in the relevance of the design of the habitat over time. Intimacy is among the keys to architectural and urban sustainability.</w:t>
      </w:r>
    </w:p>
    <w:p w14:paraId="76ED85E5" w14:textId="77777777" w:rsidR="003E6F6B" w:rsidRPr="003E6F6B" w:rsidRDefault="003E6F6B" w:rsidP="003E6F6B">
      <w:pPr>
        <w:ind w:firstLine="284"/>
        <w:jc w:val="both"/>
        <w:rPr>
          <w:rFonts w:asciiTheme="majorHAnsi" w:hAnsiTheme="majorHAnsi" w:cstheme="majorHAnsi"/>
          <w:bCs/>
          <w:sz w:val="20"/>
          <w:szCs w:val="20"/>
          <w:lang w:val="id-ID"/>
        </w:rPr>
      </w:pPr>
      <w:r w:rsidRPr="003E6F6B">
        <w:rPr>
          <w:rFonts w:asciiTheme="majorHAnsi" w:hAnsiTheme="majorHAnsi" w:cstheme="majorHAnsi"/>
          <w:color w:val="000000" w:themeColor="text1"/>
          <w:sz w:val="20"/>
          <w:szCs w:val="20"/>
        </w:rPr>
        <w:t xml:space="preserve">The separation between these spaces is based on gender distinction; everyone knows these spaces and the circulation that must lead to the house. In this sense, we propose the development of software that mathematically decomposes the spaces of habitat for a fingerprint. This software will allow the </w:t>
      </w:r>
      <w:proofErr w:type="spellStart"/>
      <w:r w:rsidRPr="003E6F6B">
        <w:rPr>
          <w:rFonts w:asciiTheme="majorHAnsi" w:hAnsiTheme="majorHAnsi" w:cstheme="majorHAnsi"/>
          <w:color w:val="000000" w:themeColor="text1"/>
          <w:sz w:val="20"/>
          <w:szCs w:val="20"/>
        </w:rPr>
        <w:t>recomposition</w:t>
      </w:r>
      <w:proofErr w:type="spellEnd"/>
      <w:r w:rsidRPr="003E6F6B">
        <w:rPr>
          <w:rFonts w:asciiTheme="majorHAnsi" w:hAnsiTheme="majorHAnsi" w:cstheme="majorHAnsi"/>
          <w:color w:val="000000" w:themeColor="text1"/>
          <w:sz w:val="20"/>
          <w:szCs w:val="20"/>
        </w:rPr>
        <w:t xml:space="preserve"> to have a vectorial and pixelated plan. </w:t>
      </w:r>
    </w:p>
    <w:p w14:paraId="78570A8E" w14:textId="77777777" w:rsidR="003E6F6B" w:rsidRPr="003E6F6B" w:rsidRDefault="003E6F6B" w:rsidP="003E6F6B">
      <w:pPr>
        <w:pStyle w:val="ListParagraph"/>
        <w:jc w:val="both"/>
        <w:rPr>
          <w:rFonts w:asciiTheme="majorHAnsi" w:hAnsiTheme="majorHAnsi" w:cstheme="majorHAnsi"/>
          <w:bCs/>
          <w:sz w:val="20"/>
          <w:szCs w:val="20"/>
          <w:lang w:val="id-ID"/>
        </w:rPr>
      </w:pPr>
    </w:p>
    <w:p w14:paraId="4272776B" w14:textId="167F560C"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064CEEC8" w14:textId="77777777" w:rsidR="003E6F6B" w:rsidRPr="003E6F6B" w:rsidRDefault="00477FC8" w:rsidP="003E6F6B">
      <w:pPr>
        <w:ind w:left="709" w:hanging="425"/>
        <w:jc w:val="both"/>
        <w:rPr>
          <w:rFonts w:asciiTheme="majorHAnsi" w:hAnsiTheme="majorHAnsi" w:cstheme="majorHAnsi"/>
          <w:sz w:val="20"/>
          <w:szCs w:val="20"/>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3E6F6B" w:rsidRPr="003E6F6B">
        <w:rPr>
          <w:rFonts w:asciiTheme="majorHAnsi" w:hAnsiTheme="majorHAnsi" w:cstheme="majorHAnsi"/>
          <w:sz w:val="20"/>
          <w:szCs w:val="20"/>
        </w:rPr>
        <w:t>[</w:t>
      </w:r>
      <w:r w:rsidR="003E6F6B" w:rsidRPr="003E6F6B">
        <w:rPr>
          <w:rFonts w:asciiTheme="majorHAnsi" w:hAnsiTheme="majorHAnsi" w:cstheme="majorHAnsi"/>
          <w:sz w:val="20"/>
          <w:szCs w:val="20"/>
          <w:lang w:bidi="ar-DZ"/>
        </w:rPr>
        <w:t>1</w:t>
      </w:r>
      <w:r w:rsidR="003E6F6B" w:rsidRPr="003E6F6B">
        <w:rPr>
          <w:rFonts w:asciiTheme="majorHAnsi" w:hAnsiTheme="majorHAnsi" w:cstheme="majorHAnsi"/>
          <w:sz w:val="20"/>
          <w:szCs w:val="20"/>
        </w:rPr>
        <w:t xml:space="preserve">] </w:t>
      </w:r>
      <w:r w:rsidR="003E6F6B" w:rsidRPr="003E6F6B">
        <w:rPr>
          <w:rFonts w:asciiTheme="majorHAnsi" w:hAnsiTheme="majorHAnsi" w:cstheme="majorHAnsi"/>
          <w:sz w:val="20"/>
          <w:szCs w:val="20"/>
        </w:rPr>
        <w:tab/>
        <w:t xml:space="preserve">M. Heidegger, “Building dwelling thinking”, </w:t>
      </w:r>
      <w:r w:rsidR="003E6F6B" w:rsidRPr="003E6F6B">
        <w:rPr>
          <w:rFonts w:asciiTheme="majorHAnsi" w:hAnsiTheme="majorHAnsi" w:cstheme="majorHAnsi"/>
          <w:i/>
          <w:iCs/>
          <w:sz w:val="20"/>
          <w:szCs w:val="20"/>
        </w:rPr>
        <w:t>Poetry, language, thought</w:t>
      </w:r>
      <w:r w:rsidR="003E6F6B" w:rsidRPr="003E6F6B">
        <w:rPr>
          <w:rFonts w:asciiTheme="majorHAnsi" w:hAnsiTheme="majorHAnsi" w:cstheme="majorHAnsi"/>
          <w:sz w:val="20"/>
          <w:szCs w:val="20"/>
        </w:rPr>
        <w:t>. London: Harper and Row, 1971. p.143-161.</w:t>
      </w:r>
    </w:p>
    <w:p w14:paraId="50712E58" w14:textId="77777777" w:rsidR="003E6F6B" w:rsidRPr="003E6F6B" w:rsidRDefault="003E6F6B" w:rsidP="003E6F6B">
      <w:pPr>
        <w:ind w:left="709" w:hanging="425"/>
        <w:jc w:val="both"/>
        <w:rPr>
          <w:rFonts w:asciiTheme="majorHAnsi" w:hAnsiTheme="majorHAnsi" w:cstheme="majorHAnsi"/>
          <w:sz w:val="20"/>
          <w:szCs w:val="20"/>
        </w:rPr>
      </w:pPr>
      <w:r w:rsidRPr="003E6F6B">
        <w:rPr>
          <w:rFonts w:asciiTheme="majorHAnsi" w:hAnsiTheme="majorHAnsi" w:cstheme="majorHAnsi"/>
          <w:sz w:val="20"/>
          <w:szCs w:val="20"/>
        </w:rPr>
        <w:t>[</w:t>
      </w:r>
      <w:r w:rsidRPr="003E6F6B">
        <w:rPr>
          <w:rFonts w:asciiTheme="majorHAnsi" w:hAnsiTheme="majorHAnsi" w:cstheme="majorHAnsi"/>
          <w:sz w:val="20"/>
          <w:szCs w:val="20"/>
          <w:lang w:bidi="ar-DZ"/>
        </w:rPr>
        <w:t>2</w:t>
      </w:r>
      <w:r w:rsidRPr="003E6F6B">
        <w:rPr>
          <w:rFonts w:asciiTheme="majorHAnsi" w:hAnsiTheme="majorHAnsi" w:cstheme="majorHAnsi"/>
          <w:sz w:val="20"/>
          <w:szCs w:val="20"/>
        </w:rPr>
        <w:t xml:space="preserve">] </w:t>
      </w:r>
      <w:r w:rsidRPr="003E6F6B">
        <w:rPr>
          <w:rFonts w:asciiTheme="majorHAnsi" w:hAnsiTheme="majorHAnsi" w:cstheme="majorHAnsi"/>
          <w:sz w:val="20"/>
          <w:szCs w:val="20"/>
        </w:rPr>
        <w:tab/>
        <w:t xml:space="preserve">A. </w:t>
      </w:r>
      <w:hyperlink r:id="rId40" w:history="1">
        <w:r w:rsidRPr="003E6F6B">
          <w:rPr>
            <w:rFonts w:asciiTheme="majorHAnsi" w:hAnsiTheme="majorHAnsi" w:cstheme="majorHAnsi"/>
            <w:sz w:val="20"/>
            <w:szCs w:val="20"/>
          </w:rPr>
          <w:t>Durnová</w:t>
        </w:r>
      </w:hyperlink>
      <w:r w:rsidRPr="003E6F6B">
        <w:rPr>
          <w:rFonts w:asciiTheme="majorHAnsi" w:hAnsiTheme="majorHAnsi" w:cstheme="majorHAnsi"/>
          <w:sz w:val="20"/>
          <w:szCs w:val="20"/>
        </w:rPr>
        <w:t xml:space="preserve">, E. </w:t>
      </w:r>
      <w:hyperlink r:id="rId41" w:history="1">
        <w:r w:rsidRPr="003E6F6B">
          <w:rPr>
            <w:rFonts w:asciiTheme="majorHAnsi" w:hAnsiTheme="majorHAnsi" w:cstheme="majorHAnsi"/>
            <w:sz w:val="20"/>
            <w:szCs w:val="20"/>
          </w:rPr>
          <w:t>Mohammadi</w:t>
        </w:r>
      </w:hyperlink>
      <w:r w:rsidRPr="003E6F6B">
        <w:rPr>
          <w:rFonts w:asciiTheme="majorHAnsi" w:hAnsiTheme="majorHAnsi" w:cstheme="majorHAnsi"/>
          <w:sz w:val="20"/>
          <w:szCs w:val="20"/>
        </w:rPr>
        <w:t xml:space="preserve">, “Intimacy, home, and emotions in the era of the pandemic”. </w:t>
      </w:r>
      <w:r w:rsidRPr="003E6F6B">
        <w:rPr>
          <w:rFonts w:asciiTheme="majorHAnsi" w:hAnsiTheme="majorHAnsi" w:cstheme="majorHAnsi"/>
          <w:i/>
          <w:iCs/>
          <w:sz w:val="20"/>
          <w:szCs w:val="20"/>
        </w:rPr>
        <w:t>Revue Sociology Copass,</w:t>
      </w:r>
      <w:r w:rsidRPr="003E6F6B">
        <w:rPr>
          <w:rFonts w:asciiTheme="majorHAnsi" w:hAnsiTheme="majorHAnsi" w:cstheme="majorHAnsi"/>
          <w:sz w:val="20"/>
          <w:szCs w:val="20"/>
        </w:rPr>
        <w:t xml:space="preserve"> Vol. 15, No. 4, 2021</w:t>
      </w:r>
      <w:r w:rsidRPr="003E6F6B">
        <w:rPr>
          <w:rFonts w:asciiTheme="majorHAnsi" w:hAnsiTheme="majorHAnsi" w:cstheme="majorHAnsi"/>
          <w:sz w:val="20"/>
          <w:szCs w:val="20"/>
          <w:lang w:bidi="ar-DZ"/>
        </w:rPr>
        <w:t>. Doi: https://doi.org/10.1111/soc4.12852</w:t>
      </w:r>
    </w:p>
    <w:p w14:paraId="210BCEF2" w14:textId="77777777" w:rsidR="003E6F6B" w:rsidRPr="003E6F6B" w:rsidRDefault="003E6F6B" w:rsidP="003E6F6B">
      <w:pPr>
        <w:ind w:left="709" w:hanging="425"/>
        <w:jc w:val="both"/>
        <w:rPr>
          <w:rFonts w:asciiTheme="majorHAnsi" w:hAnsiTheme="majorHAnsi" w:cstheme="majorHAnsi"/>
          <w:sz w:val="20"/>
          <w:szCs w:val="20"/>
        </w:rPr>
      </w:pPr>
      <w:r w:rsidRPr="003E6F6B">
        <w:rPr>
          <w:rFonts w:asciiTheme="majorHAnsi" w:hAnsiTheme="majorHAnsi" w:cstheme="majorHAnsi"/>
          <w:sz w:val="20"/>
          <w:szCs w:val="20"/>
        </w:rPr>
        <w:t xml:space="preserve">[3] </w:t>
      </w:r>
      <w:r w:rsidRPr="003E6F6B">
        <w:rPr>
          <w:rFonts w:asciiTheme="majorHAnsi" w:hAnsiTheme="majorHAnsi" w:cstheme="majorHAnsi"/>
          <w:sz w:val="20"/>
          <w:szCs w:val="20"/>
        </w:rPr>
        <w:tab/>
        <w:t xml:space="preserve">C. Norberg-Schulz, “Heidegger’s Thinking on Architecture”. </w:t>
      </w:r>
      <w:r w:rsidRPr="003E6F6B">
        <w:rPr>
          <w:rFonts w:asciiTheme="majorHAnsi" w:hAnsiTheme="majorHAnsi" w:cstheme="majorHAnsi"/>
          <w:i/>
          <w:iCs/>
          <w:sz w:val="20"/>
          <w:szCs w:val="20"/>
          <w:lang w:val="fr-FR"/>
        </w:rPr>
        <w:t>Perspecta</w:t>
      </w:r>
      <w:r w:rsidRPr="003E6F6B">
        <w:rPr>
          <w:rFonts w:asciiTheme="majorHAnsi" w:hAnsiTheme="majorHAnsi" w:cstheme="majorHAnsi"/>
          <w:sz w:val="20"/>
          <w:szCs w:val="20"/>
          <w:lang w:val="fr-FR"/>
        </w:rPr>
        <w:t xml:space="preserve">, Vol. 20, p.61-68, 1983. </w:t>
      </w:r>
      <w:hyperlink r:id="rId42" w:history="1">
        <w:r w:rsidRPr="003E6F6B">
          <w:rPr>
            <w:rStyle w:val="Hyperlink"/>
            <w:rFonts w:asciiTheme="majorHAnsi" w:hAnsiTheme="majorHAnsi" w:cstheme="majorHAnsi"/>
            <w:color w:val="auto"/>
            <w:sz w:val="20"/>
            <w:szCs w:val="20"/>
            <w:lang w:val="fr-FR"/>
          </w:rPr>
          <w:t>http://www.jstor.org/stable/1567066</w:t>
        </w:r>
      </w:hyperlink>
      <w:r w:rsidRPr="003E6F6B">
        <w:rPr>
          <w:rFonts w:asciiTheme="majorHAnsi" w:hAnsiTheme="majorHAnsi" w:cstheme="majorHAnsi"/>
          <w:sz w:val="20"/>
          <w:szCs w:val="20"/>
        </w:rPr>
        <w:t>.</w:t>
      </w:r>
    </w:p>
    <w:p w14:paraId="5D0EDFBF" w14:textId="77777777" w:rsidR="003E6F6B" w:rsidRPr="003E6F6B" w:rsidRDefault="003E6F6B" w:rsidP="003E6F6B">
      <w:pPr>
        <w:ind w:left="709" w:hanging="425"/>
        <w:jc w:val="both"/>
        <w:rPr>
          <w:rFonts w:asciiTheme="majorHAnsi" w:hAnsiTheme="majorHAnsi" w:cstheme="majorHAnsi"/>
          <w:sz w:val="20"/>
          <w:szCs w:val="20"/>
        </w:rPr>
      </w:pPr>
      <w:r w:rsidRPr="003E6F6B">
        <w:rPr>
          <w:rFonts w:asciiTheme="majorHAnsi" w:hAnsiTheme="majorHAnsi" w:cstheme="majorHAnsi"/>
          <w:sz w:val="20"/>
          <w:szCs w:val="20"/>
        </w:rPr>
        <w:t xml:space="preserve">[4] </w:t>
      </w:r>
      <w:r w:rsidRPr="003E6F6B">
        <w:rPr>
          <w:rFonts w:asciiTheme="majorHAnsi" w:hAnsiTheme="majorHAnsi" w:cstheme="majorHAnsi"/>
          <w:sz w:val="20"/>
          <w:szCs w:val="20"/>
        </w:rPr>
        <w:tab/>
        <w:t xml:space="preserve">M. El Moussaoui, "Rethinking Heidegger's dwelling through Arabic linguistics,", </w:t>
      </w:r>
      <w:r w:rsidRPr="003E6F6B">
        <w:rPr>
          <w:rFonts w:asciiTheme="majorHAnsi" w:hAnsiTheme="majorHAnsi" w:cstheme="majorHAnsi"/>
          <w:i/>
          <w:iCs/>
          <w:sz w:val="20"/>
          <w:szCs w:val="20"/>
        </w:rPr>
        <w:t>Journal of Islamic Architecture</w:t>
      </w:r>
      <w:r w:rsidRPr="003E6F6B">
        <w:rPr>
          <w:rFonts w:asciiTheme="majorHAnsi" w:hAnsiTheme="majorHAnsi" w:cstheme="majorHAnsi"/>
          <w:sz w:val="20"/>
          <w:szCs w:val="20"/>
        </w:rPr>
        <w:t xml:space="preserve">, vol. 6, no. 2, pp. 127-131, Dec 2020, Doi: </w:t>
      </w:r>
      <w:hyperlink r:id="rId43" w:history="1">
        <w:r w:rsidRPr="003E6F6B">
          <w:rPr>
            <w:rStyle w:val="Hyperlink"/>
            <w:rFonts w:asciiTheme="majorHAnsi" w:hAnsiTheme="majorHAnsi" w:cstheme="majorHAnsi"/>
            <w:color w:val="auto"/>
            <w:sz w:val="20"/>
            <w:szCs w:val="20"/>
          </w:rPr>
          <w:t>http://dx.doi.org/10.18860/jia.v6i2.8454</w:t>
        </w:r>
      </w:hyperlink>
      <w:r w:rsidRPr="003E6F6B">
        <w:rPr>
          <w:rFonts w:asciiTheme="majorHAnsi" w:hAnsiTheme="majorHAnsi" w:cstheme="majorHAnsi"/>
          <w:sz w:val="20"/>
          <w:szCs w:val="20"/>
        </w:rPr>
        <w:t>.</w:t>
      </w:r>
    </w:p>
    <w:p w14:paraId="1EAA8751" w14:textId="77777777" w:rsidR="003E6F6B" w:rsidRPr="003E6F6B" w:rsidRDefault="003E6F6B" w:rsidP="003E6F6B">
      <w:pPr>
        <w:ind w:left="709" w:hanging="425"/>
        <w:jc w:val="both"/>
        <w:rPr>
          <w:rFonts w:asciiTheme="majorHAnsi" w:eastAsia="Times New Roman" w:hAnsiTheme="majorHAnsi" w:cstheme="majorHAnsi"/>
          <w:sz w:val="20"/>
          <w:szCs w:val="20"/>
          <w:lang w:eastAsia="fr-FR"/>
        </w:rPr>
      </w:pPr>
      <w:r w:rsidRPr="003E6F6B">
        <w:rPr>
          <w:rFonts w:asciiTheme="majorHAnsi" w:hAnsiTheme="majorHAnsi" w:cstheme="majorHAnsi"/>
          <w:sz w:val="20"/>
          <w:szCs w:val="20"/>
        </w:rPr>
        <w:t>[</w:t>
      </w:r>
      <w:r w:rsidRPr="003E6F6B">
        <w:rPr>
          <w:rFonts w:asciiTheme="majorHAnsi" w:hAnsiTheme="majorHAnsi" w:cstheme="majorHAnsi"/>
          <w:sz w:val="20"/>
          <w:szCs w:val="20"/>
          <w:lang w:bidi="ar-DZ"/>
        </w:rPr>
        <w:t>5</w:t>
      </w:r>
      <w:r w:rsidRPr="003E6F6B">
        <w:rPr>
          <w:rFonts w:asciiTheme="majorHAnsi" w:hAnsiTheme="majorHAnsi" w:cstheme="majorHAnsi"/>
          <w:sz w:val="20"/>
          <w:szCs w:val="20"/>
        </w:rPr>
        <w:t xml:space="preserve">] </w:t>
      </w:r>
      <w:hyperlink r:id="rId44" w:history="1">
        <w:r w:rsidRPr="003E6F6B">
          <w:rPr>
            <w:rFonts w:asciiTheme="majorHAnsi" w:hAnsiTheme="majorHAnsi" w:cstheme="majorHAnsi"/>
            <w:sz w:val="20"/>
            <w:szCs w:val="20"/>
          </w:rPr>
          <w:t xml:space="preserve"> </w:t>
        </w:r>
        <w:r w:rsidRPr="003E6F6B">
          <w:rPr>
            <w:rFonts w:asciiTheme="majorHAnsi" w:hAnsiTheme="majorHAnsi" w:cstheme="majorHAnsi"/>
            <w:sz w:val="20"/>
            <w:szCs w:val="20"/>
          </w:rPr>
          <w:tab/>
          <w:t>C. E. Crowther</w:t>
        </w:r>
      </w:hyperlink>
      <w:r w:rsidRPr="003E6F6B">
        <w:rPr>
          <w:rFonts w:asciiTheme="majorHAnsi" w:hAnsiTheme="majorHAnsi" w:cstheme="majorHAnsi"/>
          <w:sz w:val="20"/>
          <w:szCs w:val="20"/>
        </w:rPr>
        <w:t xml:space="preserve">, G. </w:t>
      </w:r>
      <w:hyperlink r:id="rId45" w:history="1">
        <w:r w:rsidRPr="003E6F6B">
          <w:rPr>
            <w:rFonts w:asciiTheme="majorHAnsi" w:hAnsiTheme="majorHAnsi" w:cstheme="majorHAnsi"/>
            <w:sz w:val="20"/>
            <w:szCs w:val="20"/>
          </w:rPr>
          <w:t>Stone</w:t>
        </w:r>
      </w:hyperlink>
      <w:r w:rsidRPr="003E6F6B">
        <w:rPr>
          <w:rFonts w:asciiTheme="majorHAnsi" w:hAnsiTheme="majorHAnsi" w:cstheme="majorHAnsi"/>
          <w:sz w:val="20"/>
          <w:szCs w:val="20"/>
        </w:rPr>
        <w:t xml:space="preserve">, </w:t>
      </w:r>
      <w:r w:rsidRPr="003E6F6B">
        <w:rPr>
          <w:rStyle w:val="fn"/>
          <w:rFonts w:asciiTheme="majorHAnsi" w:hAnsiTheme="majorHAnsi" w:cstheme="majorHAnsi"/>
          <w:i/>
          <w:iCs/>
          <w:sz w:val="20"/>
          <w:szCs w:val="20"/>
        </w:rPr>
        <w:t>Intimacy</w:t>
      </w:r>
      <w:r w:rsidRPr="003E6F6B">
        <w:rPr>
          <w:rFonts w:asciiTheme="majorHAnsi" w:hAnsiTheme="majorHAnsi" w:cstheme="majorHAnsi"/>
          <w:i/>
          <w:iCs/>
          <w:sz w:val="20"/>
          <w:szCs w:val="20"/>
        </w:rPr>
        <w:t xml:space="preserve">: </w:t>
      </w:r>
      <w:r w:rsidRPr="003E6F6B">
        <w:rPr>
          <w:rStyle w:val="Sous-titre2"/>
          <w:rFonts w:asciiTheme="majorHAnsi" w:hAnsiTheme="majorHAnsi" w:cstheme="majorHAnsi"/>
          <w:i/>
          <w:iCs/>
          <w:sz w:val="20"/>
          <w:szCs w:val="20"/>
        </w:rPr>
        <w:t>Strategies for Successful Relationships</w:t>
      </w:r>
      <w:r w:rsidRPr="003E6F6B">
        <w:rPr>
          <w:rFonts w:asciiTheme="majorHAnsi" w:hAnsiTheme="majorHAnsi" w:cstheme="majorHAnsi"/>
          <w:sz w:val="20"/>
          <w:szCs w:val="20"/>
        </w:rPr>
        <w:t xml:space="preserve">, </w:t>
      </w:r>
      <w:r w:rsidRPr="003E6F6B">
        <w:rPr>
          <w:rFonts w:asciiTheme="majorHAnsi" w:eastAsia="Times New Roman" w:hAnsiTheme="majorHAnsi" w:cstheme="majorHAnsi"/>
          <w:sz w:val="20"/>
          <w:szCs w:val="20"/>
          <w:lang w:eastAsia="fr-FR"/>
        </w:rPr>
        <w:t>Random House Publishing Group,1988.</w:t>
      </w:r>
    </w:p>
    <w:p w14:paraId="0F15FB9B" w14:textId="77777777" w:rsidR="003E6F6B" w:rsidRPr="003E6F6B" w:rsidRDefault="003E6F6B" w:rsidP="003E6F6B">
      <w:pPr>
        <w:ind w:left="709" w:hanging="425"/>
        <w:jc w:val="both"/>
        <w:rPr>
          <w:rFonts w:asciiTheme="majorHAnsi" w:eastAsia="Times New Roman" w:hAnsiTheme="majorHAnsi" w:cstheme="majorHAnsi"/>
          <w:sz w:val="20"/>
          <w:szCs w:val="20"/>
          <w:lang w:eastAsia="fr-FR"/>
        </w:rPr>
      </w:pPr>
      <w:r w:rsidRPr="003E6F6B">
        <w:rPr>
          <w:rFonts w:asciiTheme="majorHAnsi" w:hAnsiTheme="majorHAnsi" w:cstheme="majorHAnsi"/>
          <w:sz w:val="20"/>
          <w:szCs w:val="20"/>
        </w:rPr>
        <w:t>[</w:t>
      </w:r>
      <w:r w:rsidRPr="003E6F6B">
        <w:rPr>
          <w:rFonts w:asciiTheme="majorHAnsi" w:hAnsiTheme="majorHAnsi" w:cstheme="majorHAnsi"/>
          <w:sz w:val="20"/>
          <w:szCs w:val="20"/>
          <w:lang w:bidi="ar-DZ"/>
        </w:rPr>
        <w:t>6</w:t>
      </w:r>
      <w:r w:rsidRPr="003E6F6B">
        <w:rPr>
          <w:rFonts w:asciiTheme="majorHAnsi" w:hAnsiTheme="majorHAnsi" w:cstheme="majorHAnsi"/>
          <w:sz w:val="20"/>
          <w:szCs w:val="20"/>
        </w:rPr>
        <w:t xml:space="preserve">] </w:t>
      </w:r>
      <w:r w:rsidRPr="003E6F6B">
        <w:rPr>
          <w:rFonts w:asciiTheme="majorHAnsi" w:hAnsiTheme="majorHAnsi" w:cstheme="majorHAnsi"/>
          <w:sz w:val="20"/>
          <w:szCs w:val="20"/>
        </w:rPr>
        <w:tab/>
        <w:t>J. Pallasmaa</w:t>
      </w:r>
      <w:r w:rsidRPr="003E6F6B">
        <w:rPr>
          <w:rFonts w:asciiTheme="majorHAnsi" w:hAnsiTheme="majorHAnsi" w:cstheme="majorHAnsi"/>
          <w:sz w:val="20"/>
          <w:szCs w:val="20"/>
          <w:lang w:bidi="ar-DZ"/>
        </w:rPr>
        <w:t xml:space="preserve">, “The concept of Home: An Interdisciplinary View”, </w:t>
      </w:r>
      <w:r w:rsidRPr="003E6F6B">
        <w:rPr>
          <w:rFonts w:asciiTheme="majorHAnsi" w:hAnsiTheme="majorHAnsi" w:cstheme="majorHAnsi"/>
          <w:i/>
          <w:iCs/>
          <w:sz w:val="20"/>
          <w:szCs w:val="20"/>
          <w:lang w:bidi="ar-DZ"/>
        </w:rPr>
        <w:t>Symposium at the University of Trondheim</w:t>
      </w:r>
      <w:r w:rsidRPr="003E6F6B">
        <w:rPr>
          <w:rFonts w:asciiTheme="majorHAnsi" w:hAnsiTheme="majorHAnsi" w:cstheme="majorHAnsi"/>
          <w:sz w:val="20"/>
          <w:szCs w:val="20"/>
          <w:lang w:bidi="ar-DZ"/>
        </w:rPr>
        <w:t>, August 21 -23. 1992.</w:t>
      </w:r>
    </w:p>
    <w:p w14:paraId="5962203B" w14:textId="77777777" w:rsidR="003E6F6B" w:rsidRPr="003E6F6B" w:rsidRDefault="003E6F6B" w:rsidP="003E6F6B">
      <w:pPr>
        <w:ind w:left="709" w:hanging="425"/>
        <w:jc w:val="both"/>
        <w:rPr>
          <w:rFonts w:asciiTheme="majorHAnsi" w:eastAsia="Times New Roman" w:hAnsiTheme="majorHAnsi" w:cstheme="majorHAnsi"/>
          <w:sz w:val="20"/>
          <w:szCs w:val="20"/>
          <w:lang w:val="fr-FR" w:eastAsia="fr-FR"/>
        </w:rPr>
      </w:pPr>
      <w:r w:rsidRPr="003E6F6B">
        <w:rPr>
          <w:rFonts w:asciiTheme="majorHAnsi" w:hAnsiTheme="majorHAnsi" w:cstheme="majorHAnsi"/>
          <w:sz w:val="20"/>
          <w:szCs w:val="20"/>
          <w:lang w:val="fr-FR"/>
        </w:rPr>
        <w:t>[</w:t>
      </w:r>
      <w:r w:rsidRPr="003E6F6B">
        <w:rPr>
          <w:rFonts w:asciiTheme="majorHAnsi" w:hAnsiTheme="majorHAnsi" w:cstheme="majorHAnsi"/>
          <w:sz w:val="20"/>
          <w:szCs w:val="20"/>
          <w:lang w:val="fr-FR" w:bidi="ar-DZ"/>
        </w:rPr>
        <w:t>7</w:t>
      </w:r>
      <w:r w:rsidRPr="003E6F6B">
        <w:rPr>
          <w:rFonts w:asciiTheme="majorHAnsi" w:hAnsiTheme="majorHAnsi" w:cstheme="majorHAnsi"/>
          <w:sz w:val="20"/>
          <w:szCs w:val="20"/>
          <w:lang w:val="fr-FR"/>
        </w:rPr>
        <w:t>]</w:t>
      </w:r>
      <w:r w:rsidRPr="003E6F6B">
        <w:rPr>
          <w:rFonts w:asciiTheme="majorHAnsi" w:hAnsiTheme="majorHAnsi" w:cstheme="majorHAnsi"/>
          <w:sz w:val="20"/>
          <w:szCs w:val="20"/>
          <w:lang w:val="fr-FR"/>
        </w:rPr>
        <w:tab/>
        <w:t xml:space="preserve">I. </w:t>
      </w:r>
      <w:r w:rsidRPr="003E6F6B">
        <w:rPr>
          <w:rStyle w:val="addmd"/>
          <w:rFonts w:asciiTheme="majorHAnsi" w:hAnsiTheme="majorHAnsi" w:cstheme="majorHAnsi"/>
          <w:sz w:val="20"/>
          <w:szCs w:val="20"/>
          <w:lang w:val="fr-FR"/>
        </w:rPr>
        <w:t xml:space="preserve">Ibrahim-Lamrous, S. Muller, </w:t>
      </w:r>
      <w:r w:rsidRPr="003E6F6B">
        <w:rPr>
          <w:rStyle w:val="addmd"/>
          <w:rFonts w:asciiTheme="majorHAnsi" w:hAnsiTheme="majorHAnsi" w:cstheme="majorHAnsi"/>
          <w:i/>
          <w:iCs/>
          <w:sz w:val="20"/>
          <w:szCs w:val="20"/>
          <w:lang w:val="fr-FR"/>
        </w:rPr>
        <w:t>L’intimité</w:t>
      </w:r>
      <w:r w:rsidRPr="003E6F6B">
        <w:rPr>
          <w:rStyle w:val="addmd"/>
          <w:rFonts w:asciiTheme="majorHAnsi" w:hAnsiTheme="majorHAnsi" w:cstheme="majorHAnsi"/>
          <w:sz w:val="20"/>
          <w:szCs w:val="20"/>
          <w:lang w:val="fr-FR"/>
        </w:rPr>
        <w:t xml:space="preserve">, </w:t>
      </w:r>
      <w:r w:rsidRPr="003E6F6B">
        <w:rPr>
          <w:rFonts w:asciiTheme="majorHAnsi" w:eastAsia="Times New Roman" w:hAnsiTheme="majorHAnsi" w:cstheme="majorHAnsi"/>
          <w:sz w:val="20"/>
          <w:szCs w:val="20"/>
          <w:lang w:val="fr-FR" w:eastAsia="fr-FR"/>
        </w:rPr>
        <w:t>Presses Univ Blaise Pascal,</w:t>
      </w:r>
      <w:r w:rsidRPr="003E6F6B">
        <w:rPr>
          <w:rStyle w:val="addmd"/>
          <w:rFonts w:asciiTheme="majorHAnsi" w:hAnsiTheme="majorHAnsi" w:cstheme="majorHAnsi"/>
          <w:sz w:val="20"/>
          <w:szCs w:val="20"/>
          <w:lang w:val="fr-FR"/>
        </w:rPr>
        <w:t xml:space="preserve"> 2005</w:t>
      </w:r>
      <w:r w:rsidRPr="003E6F6B">
        <w:rPr>
          <w:rFonts w:asciiTheme="majorHAnsi" w:eastAsia="Times New Roman" w:hAnsiTheme="majorHAnsi" w:cstheme="majorHAnsi"/>
          <w:sz w:val="20"/>
          <w:szCs w:val="20"/>
          <w:lang w:val="fr-FR" w:eastAsia="fr-FR"/>
        </w:rPr>
        <w:t xml:space="preserve">. </w:t>
      </w:r>
    </w:p>
    <w:p w14:paraId="247B56BF" w14:textId="77777777" w:rsidR="003E6F6B" w:rsidRPr="003E6F6B" w:rsidRDefault="003E6F6B" w:rsidP="003E6F6B">
      <w:pPr>
        <w:ind w:left="709" w:hanging="425"/>
        <w:jc w:val="both"/>
        <w:rPr>
          <w:rStyle w:val="author"/>
          <w:rFonts w:asciiTheme="majorHAnsi" w:hAnsiTheme="majorHAnsi" w:cstheme="majorHAnsi"/>
          <w:sz w:val="20"/>
          <w:szCs w:val="20"/>
          <w:lang w:val="fr-FR"/>
        </w:rPr>
      </w:pPr>
      <w:r w:rsidRPr="003E6F6B">
        <w:rPr>
          <w:rFonts w:asciiTheme="majorHAnsi" w:hAnsiTheme="majorHAnsi" w:cstheme="majorHAnsi"/>
          <w:sz w:val="20"/>
          <w:szCs w:val="20"/>
          <w:lang w:val="fr-FR"/>
        </w:rPr>
        <w:t>[</w:t>
      </w:r>
      <w:r w:rsidRPr="003E6F6B">
        <w:rPr>
          <w:rFonts w:asciiTheme="majorHAnsi" w:hAnsiTheme="majorHAnsi" w:cstheme="majorHAnsi"/>
          <w:sz w:val="20"/>
          <w:szCs w:val="20"/>
          <w:lang w:val="fr-FR" w:bidi="ar-DZ"/>
        </w:rPr>
        <w:t>8</w:t>
      </w:r>
      <w:r w:rsidRPr="003E6F6B">
        <w:rPr>
          <w:rFonts w:asciiTheme="majorHAnsi" w:hAnsiTheme="majorHAnsi" w:cstheme="majorHAnsi"/>
          <w:sz w:val="20"/>
          <w:szCs w:val="20"/>
          <w:lang w:val="fr-FR"/>
        </w:rPr>
        <w:t xml:space="preserve">] </w:t>
      </w:r>
      <w:r w:rsidRPr="003E6F6B">
        <w:rPr>
          <w:rFonts w:asciiTheme="majorHAnsi" w:hAnsiTheme="majorHAnsi" w:cstheme="majorHAnsi"/>
          <w:sz w:val="20"/>
          <w:szCs w:val="20"/>
          <w:lang w:val="fr-FR"/>
        </w:rPr>
        <w:tab/>
        <w:t xml:space="preserve">F. </w:t>
      </w:r>
      <w:r w:rsidRPr="003E6F6B">
        <w:rPr>
          <w:rStyle w:val="author"/>
          <w:rFonts w:asciiTheme="majorHAnsi" w:hAnsiTheme="majorHAnsi" w:cstheme="majorHAnsi"/>
          <w:sz w:val="20"/>
          <w:szCs w:val="20"/>
          <w:lang w:val="fr-FR"/>
        </w:rPr>
        <w:t xml:space="preserve">Simonet-Tenant,  </w:t>
      </w:r>
      <w:r w:rsidRPr="003E6F6B">
        <w:rPr>
          <w:rStyle w:val="author"/>
          <w:rFonts w:asciiTheme="majorHAnsi" w:hAnsiTheme="majorHAnsi" w:cstheme="majorHAnsi"/>
          <w:sz w:val="20"/>
          <w:szCs w:val="20"/>
          <w:rtl/>
          <w:lang w:val="fr-FR"/>
        </w:rPr>
        <w:t>"</w:t>
      </w:r>
      <w:r w:rsidRPr="003E6F6B">
        <w:rPr>
          <w:rStyle w:val="author"/>
          <w:rFonts w:asciiTheme="majorHAnsi" w:hAnsiTheme="majorHAnsi" w:cstheme="majorHAnsi"/>
          <w:sz w:val="20"/>
          <w:szCs w:val="20"/>
          <w:lang w:val="fr-FR"/>
        </w:rPr>
        <w:t>Pactes d'intimité: Catherine Pozzi et Helen Hessel</w:t>
      </w:r>
      <w:r w:rsidRPr="003E6F6B">
        <w:rPr>
          <w:rStyle w:val="author"/>
          <w:rFonts w:asciiTheme="majorHAnsi" w:hAnsiTheme="majorHAnsi" w:cstheme="majorHAnsi"/>
          <w:sz w:val="20"/>
          <w:szCs w:val="20"/>
          <w:rtl/>
          <w:lang w:val="fr-FR"/>
        </w:rPr>
        <w:t>"</w:t>
      </w:r>
      <w:r w:rsidRPr="003E6F6B">
        <w:rPr>
          <w:rStyle w:val="author"/>
          <w:rFonts w:asciiTheme="majorHAnsi" w:hAnsiTheme="majorHAnsi" w:cstheme="majorHAnsi"/>
          <w:sz w:val="20"/>
          <w:szCs w:val="20"/>
          <w:lang w:val="fr-FR"/>
        </w:rPr>
        <w:t xml:space="preserve">, </w:t>
      </w:r>
      <w:r w:rsidRPr="003E6F6B">
        <w:rPr>
          <w:rStyle w:val="author"/>
          <w:rFonts w:asciiTheme="majorHAnsi" w:hAnsiTheme="majorHAnsi" w:cstheme="majorHAnsi"/>
          <w:i/>
          <w:iCs/>
          <w:sz w:val="20"/>
          <w:szCs w:val="20"/>
          <w:lang w:val="fr-FR"/>
        </w:rPr>
        <w:t>Épistolaire. Revue de l'A.I.R.E.</w:t>
      </w:r>
      <w:r w:rsidRPr="003E6F6B" w:rsidDel="00D64EF6">
        <w:rPr>
          <w:rStyle w:val="author"/>
          <w:rFonts w:asciiTheme="majorHAnsi" w:hAnsiTheme="majorHAnsi" w:cstheme="majorHAnsi"/>
          <w:sz w:val="20"/>
          <w:szCs w:val="20"/>
          <w:lang w:val="fr-FR"/>
        </w:rPr>
        <w:t xml:space="preserve"> </w:t>
      </w:r>
      <w:r w:rsidRPr="003E6F6B">
        <w:rPr>
          <w:rStyle w:val="author"/>
          <w:rFonts w:asciiTheme="majorHAnsi" w:hAnsiTheme="majorHAnsi" w:cstheme="majorHAnsi"/>
          <w:sz w:val="20"/>
          <w:szCs w:val="20"/>
          <w:lang w:val="fr-FR"/>
        </w:rPr>
        <w:t xml:space="preserve">, Vol. 33, pp. 193-206, 2007. </w:t>
      </w:r>
    </w:p>
    <w:p w14:paraId="2ABB92AA" w14:textId="77777777" w:rsidR="003E6F6B" w:rsidRPr="003E6F6B" w:rsidRDefault="003E6F6B" w:rsidP="003E6F6B">
      <w:pPr>
        <w:ind w:left="709" w:hanging="425"/>
        <w:jc w:val="both"/>
        <w:rPr>
          <w:rStyle w:val="articletitle"/>
          <w:rFonts w:asciiTheme="majorHAnsi" w:hAnsiTheme="majorHAnsi" w:cstheme="majorHAnsi"/>
          <w:sz w:val="20"/>
          <w:szCs w:val="20"/>
          <w:lang w:val="fr-FR"/>
        </w:rPr>
      </w:pPr>
      <w:r w:rsidRPr="003E6F6B">
        <w:rPr>
          <w:rFonts w:asciiTheme="majorHAnsi" w:hAnsiTheme="majorHAnsi" w:cstheme="majorHAnsi"/>
          <w:sz w:val="20"/>
          <w:szCs w:val="20"/>
          <w:lang w:val="fr-FR"/>
        </w:rPr>
        <w:t xml:space="preserve">[9] </w:t>
      </w:r>
      <w:r w:rsidRPr="003E6F6B">
        <w:rPr>
          <w:rFonts w:asciiTheme="majorHAnsi" w:hAnsiTheme="majorHAnsi" w:cstheme="majorHAnsi"/>
          <w:sz w:val="20"/>
          <w:szCs w:val="20"/>
          <w:lang w:val="fr-FR"/>
        </w:rPr>
        <w:tab/>
        <w:t xml:space="preserve">J.L., </w:t>
      </w:r>
      <w:r w:rsidRPr="003E6F6B">
        <w:rPr>
          <w:rStyle w:val="articletitle"/>
          <w:rFonts w:asciiTheme="majorHAnsi" w:hAnsiTheme="majorHAnsi" w:cstheme="majorHAnsi"/>
          <w:sz w:val="20"/>
          <w:szCs w:val="20"/>
          <w:lang w:val="fr-FR"/>
        </w:rPr>
        <w:t>Diaz, B. Diaz, "Le Siècle de l'Intime",</w:t>
      </w:r>
      <w:r w:rsidRPr="003E6F6B">
        <w:rPr>
          <w:rStyle w:val="articletitle"/>
          <w:rFonts w:asciiTheme="majorHAnsi" w:hAnsiTheme="majorHAnsi" w:cstheme="majorHAnsi"/>
          <w:i/>
          <w:iCs/>
          <w:sz w:val="20"/>
          <w:szCs w:val="20"/>
          <w:lang w:val="fr-FR"/>
        </w:rPr>
        <w:t xml:space="preserve"> Itinéraires. Littérature, textes, cultures</w:t>
      </w:r>
      <w:r w:rsidRPr="003E6F6B">
        <w:rPr>
          <w:rStyle w:val="articletitle"/>
          <w:rFonts w:asciiTheme="majorHAnsi" w:hAnsiTheme="majorHAnsi" w:cstheme="majorHAnsi"/>
          <w:sz w:val="20"/>
          <w:szCs w:val="20"/>
          <w:lang w:val="fr-FR"/>
        </w:rPr>
        <w:t>. Vol. 4, pp. 117-146, 2009. Doi : https://doi.org/10.4000/itineraires.1052</w:t>
      </w:r>
    </w:p>
    <w:p w14:paraId="78F63CDA" w14:textId="77777777" w:rsidR="003E6F6B" w:rsidRPr="003E6F6B" w:rsidRDefault="003E6F6B" w:rsidP="003E6F6B">
      <w:pPr>
        <w:ind w:left="709" w:hanging="425"/>
        <w:jc w:val="both"/>
        <w:rPr>
          <w:rStyle w:val="author"/>
          <w:rFonts w:asciiTheme="majorHAnsi" w:hAnsiTheme="majorHAnsi" w:cstheme="majorHAnsi"/>
          <w:sz w:val="20"/>
          <w:szCs w:val="20"/>
          <w:lang w:val="fr-FR"/>
        </w:rPr>
      </w:pPr>
      <w:r w:rsidRPr="003E6F6B">
        <w:rPr>
          <w:rFonts w:asciiTheme="majorHAnsi" w:hAnsiTheme="majorHAnsi" w:cstheme="majorHAnsi"/>
          <w:sz w:val="20"/>
          <w:szCs w:val="20"/>
          <w:lang w:val="fr-FR"/>
        </w:rPr>
        <w:t>[</w:t>
      </w:r>
      <w:r w:rsidRPr="003E6F6B">
        <w:rPr>
          <w:rFonts w:asciiTheme="majorHAnsi" w:hAnsiTheme="majorHAnsi" w:cstheme="majorHAnsi"/>
          <w:sz w:val="20"/>
          <w:szCs w:val="20"/>
          <w:lang w:val="fr-FR" w:bidi="ar-DZ"/>
        </w:rPr>
        <w:t>10</w:t>
      </w:r>
      <w:r w:rsidRPr="003E6F6B">
        <w:rPr>
          <w:rFonts w:asciiTheme="majorHAnsi" w:hAnsiTheme="majorHAnsi" w:cstheme="majorHAnsi"/>
          <w:sz w:val="20"/>
          <w:szCs w:val="20"/>
          <w:lang w:val="fr-FR"/>
        </w:rPr>
        <w:t xml:space="preserve">] </w:t>
      </w:r>
      <w:r w:rsidRPr="003E6F6B">
        <w:rPr>
          <w:rFonts w:asciiTheme="majorHAnsi" w:hAnsiTheme="majorHAnsi" w:cstheme="majorHAnsi"/>
          <w:sz w:val="20"/>
          <w:szCs w:val="20"/>
          <w:lang w:val="fr-FR"/>
        </w:rPr>
        <w:tab/>
        <w:t>C.</w:t>
      </w:r>
      <w:r w:rsidRPr="003E6F6B">
        <w:rPr>
          <w:rStyle w:val="addmd"/>
          <w:rFonts w:asciiTheme="majorHAnsi" w:hAnsiTheme="majorHAnsi" w:cstheme="majorHAnsi"/>
          <w:sz w:val="20"/>
          <w:szCs w:val="20"/>
          <w:lang w:val="fr-FR"/>
        </w:rPr>
        <w:t xml:space="preserve"> Burton-Jeangros,</w:t>
      </w:r>
      <w:r w:rsidRPr="003E6F6B">
        <w:rPr>
          <w:rFonts w:asciiTheme="majorHAnsi" w:hAnsiTheme="majorHAnsi" w:cstheme="majorHAnsi"/>
          <w:sz w:val="20"/>
          <w:szCs w:val="20"/>
          <w:lang w:val="fr-FR"/>
        </w:rPr>
        <w:t xml:space="preserve"> </w:t>
      </w:r>
      <w:r w:rsidRPr="003E6F6B">
        <w:rPr>
          <w:rStyle w:val="addmd"/>
          <w:rFonts w:asciiTheme="majorHAnsi" w:hAnsiTheme="majorHAnsi" w:cstheme="majorHAnsi"/>
          <w:sz w:val="20"/>
          <w:szCs w:val="20"/>
          <w:lang w:val="fr-FR"/>
        </w:rPr>
        <w:t>E. Widmer,</w:t>
      </w:r>
      <w:r w:rsidRPr="003E6F6B">
        <w:rPr>
          <w:rFonts w:asciiTheme="majorHAnsi" w:hAnsiTheme="majorHAnsi" w:cstheme="majorHAnsi"/>
          <w:sz w:val="20"/>
          <w:szCs w:val="20"/>
          <w:lang w:val="fr-FR"/>
        </w:rPr>
        <w:t xml:space="preserve"> C. </w:t>
      </w:r>
      <w:r w:rsidRPr="003E6F6B">
        <w:rPr>
          <w:rStyle w:val="addmd"/>
          <w:rFonts w:asciiTheme="majorHAnsi" w:hAnsiTheme="majorHAnsi" w:cstheme="majorHAnsi"/>
          <w:sz w:val="20"/>
          <w:szCs w:val="20"/>
          <w:lang w:val="fr-FR"/>
        </w:rPr>
        <w:t xml:space="preserve">L. D'Epinay, </w:t>
      </w:r>
      <w:r w:rsidRPr="003E6F6B">
        <w:rPr>
          <w:rStyle w:val="fn"/>
          <w:rFonts w:asciiTheme="majorHAnsi" w:hAnsiTheme="majorHAnsi" w:cstheme="majorHAnsi"/>
          <w:i/>
          <w:iCs/>
          <w:sz w:val="20"/>
          <w:szCs w:val="20"/>
          <w:lang w:val="fr-FR"/>
        </w:rPr>
        <w:t>Interactions familiales et constructions de l'intimité</w:t>
      </w:r>
      <w:r w:rsidRPr="003E6F6B">
        <w:rPr>
          <w:rFonts w:asciiTheme="majorHAnsi" w:hAnsiTheme="majorHAnsi" w:cstheme="majorHAnsi"/>
          <w:i/>
          <w:iCs/>
          <w:sz w:val="20"/>
          <w:szCs w:val="20"/>
          <w:lang w:val="fr-FR"/>
        </w:rPr>
        <w:t xml:space="preserve">: </w:t>
      </w:r>
      <w:r w:rsidRPr="003E6F6B">
        <w:rPr>
          <w:rStyle w:val="Sous-titre4"/>
          <w:rFonts w:asciiTheme="majorHAnsi" w:hAnsiTheme="majorHAnsi" w:cstheme="majorHAnsi"/>
          <w:i/>
          <w:iCs/>
          <w:sz w:val="20"/>
          <w:szCs w:val="20"/>
          <w:lang w:val="fr-FR"/>
        </w:rPr>
        <w:t>Hommage à Jean Kellerhals</w:t>
      </w:r>
      <w:r w:rsidRPr="003E6F6B">
        <w:rPr>
          <w:rStyle w:val="Sous-titre4"/>
          <w:rFonts w:asciiTheme="majorHAnsi" w:hAnsiTheme="majorHAnsi" w:cstheme="majorHAnsi"/>
          <w:sz w:val="20"/>
          <w:szCs w:val="20"/>
          <w:lang w:val="fr-FR"/>
        </w:rPr>
        <w:t>,</w:t>
      </w:r>
      <w:r w:rsidRPr="003E6F6B">
        <w:rPr>
          <w:rFonts w:asciiTheme="majorHAnsi" w:hAnsiTheme="majorHAnsi" w:cstheme="majorHAnsi"/>
          <w:sz w:val="20"/>
          <w:szCs w:val="20"/>
          <w:lang w:val="fr-FR"/>
        </w:rPr>
        <w:t xml:space="preserve"> </w:t>
      </w:r>
      <w:r w:rsidRPr="003E6F6B">
        <w:rPr>
          <w:rFonts w:asciiTheme="majorHAnsi" w:eastAsia="Times New Roman" w:hAnsiTheme="majorHAnsi" w:cstheme="majorHAnsi"/>
          <w:sz w:val="20"/>
          <w:szCs w:val="20"/>
          <w:lang w:val="fr-FR" w:eastAsia="fr-FR"/>
        </w:rPr>
        <w:t>L'Harmattan,  2007</w:t>
      </w:r>
      <w:r w:rsidRPr="003E6F6B">
        <w:rPr>
          <w:rStyle w:val="author"/>
          <w:rFonts w:asciiTheme="majorHAnsi" w:hAnsiTheme="majorHAnsi" w:cstheme="majorHAnsi"/>
          <w:sz w:val="20"/>
          <w:szCs w:val="20"/>
          <w:lang w:val="fr-FR"/>
        </w:rPr>
        <w:t xml:space="preserve">. </w:t>
      </w:r>
    </w:p>
    <w:p w14:paraId="198960C6" w14:textId="77777777" w:rsidR="003E6F6B" w:rsidRPr="003E6F6B" w:rsidRDefault="003E6F6B" w:rsidP="003E6F6B">
      <w:pPr>
        <w:pStyle w:val="FootnoteText"/>
        <w:ind w:left="709" w:hanging="425"/>
        <w:jc w:val="both"/>
        <w:rPr>
          <w:rFonts w:asciiTheme="majorHAnsi" w:eastAsia="Times New Roman" w:hAnsiTheme="majorHAnsi" w:cstheme="majorHAnsi"/>
          <w:lang w:eastAsia="fr-FR"/>
        </w:rPr>
      </w:pPr>
      <w:r w:rsidRPr="003E6F6B">
        <w:rPr>
          <w:rFonts w:asciiTheme="majorHAnsi" w:hAnsiTheme="majorHAnsi" w:cstheme="majorHAnsi"/>
        </w:rPr>
        <w:t>[</w:t>
      </w:r>
      <w:r w:rsidRPr="003E6F6B">
        <w:rPr>
          <w:rFonts w:asciiTheme="majorHAnsi" w:hAnsiTheme="majorHAnsi" w:cstheme="majorHAnsi"/>
          <w:lang w:bidi="ar-DZ"/>
        </w:rPr>
        <w:t>11</w:t>
      </w:r>
      <w:r w:rsidRPr="003E6F6B">
        <w:rPr>
          <w:rFonts w:asciiTheme="majorHAnsi" w:hAnsiTheme="majorHAnsi" w:cstheme="majorHAnsi"/>
        </w:rPr>
        <w:t xml:space="preserve">] </w:t>
      </w:r>
      <w:r w:rsidRPr="003E6F6B">
        <w:rPr>
          <w:rFonts w:asciiTheme="majorHAnsi" w:hAnsiTheme="majorHAnsi" w:cstheme="majorHAnsi"/>
        </w:rPr>
        <w:tab/>
        <w:t xml:space="preserve">G. </w:t>
      </w:r>
      <w:r w:rsidRPr="003E6F6B">
        <w:rPr>
          <w:rFonts w:asciiTheme="majorHAnsi" w:eastAsia="Times New Roman" w:hAnsiTheme="majorHAnsi" w:cstheme="majorHAnsi"/>
          <w:lang w:eastAsia="fr-FR"/>
        </w:rPr>
        <w:t xml:space="preserve">Tapie, </w:t>
      </w:r>
      <w:r w:rsidRPr="003E6F6B">
        <w:rPr>
          <w:rFonts w:asciiTheme="majorHAnsi" w:eastAsia="Times New Roman" w:hAnsiTheme="majorHAnsi" w:cstheme="majorHAnsi"/>
          <w:i/>
          <w:iCs/>
          <w:lang w:eastAsia="fr-FR"/>
        </w:rPr>
        <w:t>Sociologie de l'habitat contemporain: vivre l'architecture</w:t>
      </w:r>
      <w:r w:rsidRPr="003E6F6B">
        <w:rPr>
          <w:rFonts w:asciiTheme="majorHAnsi" w:eastAsia="Times New Roman" w:hAnsiTheme="majorHAnsi" w:cstheme="majorHAnsi"/>
          <w:lang w:eastAsia="fr-FR"/>
        </w:rPr>
        <w:t>, Parenthèses, 2014.</w:t>
      </w:r>
    </w:p>
    <w:p w14:paraId="46523CDC" w14:textId="77777777" w:rsidR="003E6F6B" w:rsidRPr="003E6F6B" w:rsidRDefault="003E6F6B" w:rsidP="003E6F6B">
      <w:pPr>
        <w:pStyle w:val="FootnoteText"/>
        <w:ind w:left="709" w:hanging="425"/>
        <w:jc w:val="both"/>
        <w:rPr>
          <w:rFonts w:asciiTheme="majorHAnsi" w:hAnsiTheme="majorHAnsi" w:cstheme="majorHAnsi"/>
        </w:rPr>
      </w:pPr>
      <w:r w:rsidRPr="003E6F6B">
        <w:rPr>
          <w:rFonts w:asciiTheme="majorHAnsi" w:eastAsia="Times New Roman" w:hAnsiTheme="majorHAnsi" w:cstheme="majorHAnsi"/>
          <w:lang w:val="en-US" w:eastAsia="fr-FR"/>
        </w:rPr>
        <w:t xml:space="preserve">[12] </w:t>
      </w:r>
      <w:r w:rsidRPr="003E6F6B">
        <w:rPr>
          <w:rFonts w:asciiTheme="majorHAnsi" w:eastAsia="Times New Roman" w:hAnsiTheme="majorHAnsi" w:cstheme="majorHAnsi"/>
          <w:lang w:val="en-US" w:eastAsia="fr-FR"/>
        </w:rPr>
        <w:tab/>
        <w:t>L. F. O. Valente, L. B. E Silva, “Art Dwells: Heidegger's concept of Dwelling</w:t>
      </w:r>
      <w:r w:rsidRPr="003E6F6B">
        <w:rPr>
          <w:rFonts w:asciiTheme="majorHAnsi" w:hAnsiTheme="majorHAnsi" w:cstheme="majorHAnsi"/>
          <w:lang w:val="en-US"/>
        </w:rPr>
        <w:t xml:space="preserve"> and the Spatial Relations between Architecture and Contemporary Art in two artworks at Instituto Inhotim (brazil)“, </w:t>
      </w:r>
      <w:r w:rsidRPr="003E6F6B">
        <w:rPr>
          <w:rFonts w:asciiTheme="majorHAnsi" w:hAnsiTheme="majorHAnsi" w:cstheme="majorHAnsi"/>
          <w:i/>
          <w:iCs/>
          <w:lang w:val="fr-FR"/>
        </w:rPr>
        <w:t>Oculum Ensaios</w:t>
      </w:r>
      <w:r w:rsidRPr="003E6F6B">
        <w:rPr>
          <w:rFonts w:asciiTheme="majorHAnsi" w:hAnsiTheme="majorHAnsi" w:cstheme="majorHAnsi"/>
          <w:lang w:val="en-US"/>
        </w:rPr>
        <w:t xml:space="preserve">, vol. 16, no. 3, pp. 603-621, 2019, </w:t>
      </w:r>
      <w:r w:rsidRPr="003E6F6B">
        <w:rPr>
          <w:rFonts w:asciiTheme="majorHAnsi" w:hAnsiTheme="majorHAnsi" w:cstheme="majorHAnsi"/>
        </w:rPr>
        <w:t>DOI: </w:t>
      </w:r>
      <w:hyperlink r:id="rId46" w:tgtFrame="_blank" w:history="1">
        <w:r w:rsidRPr="003E6F6B">
          <w:rPr>
            <w:rFonts w:asciiTheme="majorHAnsi" w:hAnsiTheme="majorHAnsi" w:cstheme="majorHAnsi"/>
          </w:rPr>
          <w:t>10.24220/2318-0919v16n3a4087</w:t>
        </w:r>
      </w:hyperlink>
      <w:r w:rsidRPr="003E6F6B">
        <w:rPr>
          <w:rFonts w:asciiTheme="majorHAnsi" w:hAnsiTheme="majorHAnsi" w:cstheme="majorHAnsi"/>
        </w:rPr>
        <w:t xml:space="preserve">. </w:t>
      </w:r>
    </w:p>
    <w:p w14:paraId="5BF58ED9" w14:textId="77777777" w:rsidR="003E6F6B" w:rsidRPr="003E6F6B" w:rsidRDefault="003E6F6B" w:rsidP="003E6F6B">
      <w:pPr>
        <w:ind w:left="709" w:hanging="425"/>
        <w:jc w:val="both"/>
        <w:rPr>
          <w:rFonts w:asciiTheme="majorHAnsi" w:hAnsiTheme="majorHAnsi" w:cstheme="majorHAnsi"/>
          <w:sz w:val="20"/>
          <w:szCs w:val="20"/>
          <w:lang w:val="fr-FR"/>
        </w:rPr>
      </w:pPr>
      <w:r w:rsidRPr="003E6F6B">
        <w:rPr>
          <w:rFonts w:asciiTheme="majorHAnsi" w:hAnsiTheme="majorHAnsi" w:cstheme="majorHAnsi"/>
          <w:sz w:val="20"/>
          <w:szCs w:val="20"/>
          <w:lang w:val="fr-FR"/>
        </w:rPr>
        <w:t>[</w:t>
      </w:r>
      <w:r w:rsidRPr="003E6F6B">
        <w:rPr>
          <w:rFonts w:asciiTheme="majorHAnsi" w:hAnsiTheme="majorHAnsi" w:cstheme="majorHAnsi"/>
          <w:sz w:val="20"/>
          <w:szCs w:val="20"/>
          <w:lang w:val="fr-FR" w:bidi="ar-DZ"/>
        </w:rPr>
        <w:t>13</w:t>
      </w:r>
      <w:r w:rsidRPr="003E6F6B">
        <w:rPr>
          <w:rFonts w:asciiTheme="majorHAnsi" w:hAnsiTheme="majorHAnsi" w:cstheme="majorHAnsi"/>
          <w:sz w:val="20"/>
          <w:szCs w:val="20"/>
          <w:lang w:val="fr-FR"/>
        </w:rPr>
        <w:t xml:space="preserve">] </w:t>
      </w:r>
      <w:r w:rsidRPr="003E6F6B">
        <w:rPr>
          <w:rFonts w:asciiTheme="majorHAnsi" w:hAnsiTheme="majorHAnsi" w:cstheme="majorHAnsi"/>
          <w:sz w:val="20"/>
          <w:szCs w:val="20"/>
          <w:lang w:val="fr-FR"/>
        </w:rPr>
        <w:tab/>
        <w:t>L. Colbeau-Justin, B. De Vanssay, </w:t>
      </w:r>
      <w:r w:rsidRPr="003E6F6B">
        <w:rPr>
          <w:rFonts w:asciiTheme="majorHAnsi" w:hAnsiTheme="majorHAnsi" w:cstheme="majorHAnsi"/>
          <w:sz w:val="20"/>
          <w:szCs w:val="20"/>
          <w:rtl/>
          <w:lang w:val="fr-FR" w:bidi="ar-DZ"/>
        </w:rPr>
        <w:t>"</w:t>
      </w:r>
      <w:r w:rsidRPr="003E6F6B">
        <w:rPr>
          <w:rFonts w:asciiTheme="majorHAnsi" w:hAnsiTheme="majorHAnsi" w:cstheme="majorHAnsi"/>
          <w:sz w:val="20"/>
          <w:szCs w:val="20"/>
          <w:lang w:val="fr-FR"/>
        </w:rPr>
        <w:t>Analyse psychosociologique auprès des sinistrés des inondations de la Somme</w:t>
      </w:r>
      <w:r w:rsidRPr="003E6F6B">
        <w:rPr>
          <w:rFonts w:asciiTheme="majorHAnsi" w:hAnsiTheme="majorHAnsi" w:cstheme="majorHAnsi"/>
          <w:sz w:val="20"/>
          <w:szCs w:val="20"/>
          <w:rtl/>
          <w:lang w:val="fr-FR"/>
        </w:rPr>
        <w:t>"</w:t>
      </w:r>
      <w:r w:rsidRPr="003E6F6B">
        <w:rPr>
          <w:rFonts w:asciiTheme="majorHAnsi" w:hAnsiTheme="majorHAnsi" w:cstheme="majorHAnsi"/>
          <w:sz w:val="20"/>
          <w:szCs w:val="20"/>
          <w:lang w:val="fr-FR"/>
        </w:rPr>
        <w:t xml:space="preserve">. </w:t>
      </w:r>
      <w:r w:rsidRPr="003E6F6B">
        <w:rPr>
          <w:rFonts w:asciiTheme="majorHAnsi" w:hAnsiTheme="majorHAnsi" w:cstheme="majorHAnsi"/>
          <w:i/>
          <w:iCs/>
          <w:sz w:val="20"/>
          <w:szCs w:val="20"/>
          <w:lang w:val="fr-FR"/>
        </w:rPr>
        <w:t>Rapport au Ministère de l’Aménagement du territoire et de l’Environnement</w:t>
      </w:r>
      <w:r w:rsidRPr="003E6F6B">
        <w:rPr>
          <w:rFonts w:asciiTheme="majorHAnsi" w:hAnsiTheme="majorHAnsi" w:cstheme="majorHAnsi"/>
          <w:sz w:val="20"/>
          <w:szCs w:val="20"/>
          <w:lang w:val="fr-FR"/>
        </w:rPr>
        <w:t>, 2001.</w:t>
      </w:r>
    </w:p>
    <w:p w14:paraId="76760D3F" w14:textId="77777777" w:rsidR="003E6F6B" w:rsidRPr="003E6F6B" w:rsidRDefault="003E6F6B" w:rsidP="003E6F6B">
      <w:pPr>
        <w:pStyle w:val="FootnoteText"/>
        <w:ind w:left="709" w:hanging="425"/>
        <w:jc w:val="both"/>
        <w:rPr>
          <w:rStyle w:val="fn"/>
          <w:rFonts w:asciiTheme="majorHAnsi" w:eastAsiaTheme="minorEastAsia" w:hAnsiTheme="majorHAnsi" w:cstheme="majorHAnsi"/>
          <w:lang w:val="en-US"/>
        </w:rPr>
      </w:pPr>
      <w:r w:rsidRPr="003E6F6B">
        <w:rPr>
          <w:rFonts w:asciiTheme="majorHAnsi" w:hAnsiTheme="majorHAnsi" w:cstheme="majorHAnsi"/>
        </w:rPr>
        <w:t>[</w:t>
      </w:r>
      <w:r w:rsidRPr="003E6F6B">
        <w:rPr>
          <w:rFonts w:asciiTheme="majorHAnsi" w:hAnsiTheme="majorHAnsi" w:cstheme="majorHAnsi"/>
          <w:lang w:bidi="ar-DZ"/>
        </w:rPr>
        <w:t>14</w:t>
      </w:r>
      <w:r w:rsidRPr="003E6F6B">
        <w:rPr>
          <w:rFonts w:asciiTheme="majorHAnsi" w:hAnsiTheme="majorHAnsi" w:cstheme="majorHAnsi"/>
        </w:rPr>
        <w:t xml:space="preserve">] </w:t>
      </w:r>
      <w:r w:rsidRPr="003E6F6B">
        <w:rPr>
          <w:rFonts w:asciiTheme="majorHAnsi" w:hAnsiTheme="majorHAnsi" w:cstheme="majorHAnsi"/>
        </w:rPr>
        <w:tab/>
        <w:t xml:space="preserve">A. </w:t>
      </w:r>
      <w:r w:rsidRPr="003E6F6B">
        <w:rPr>
          <w:rStyle w:val="addmd"/>
          <w:rFonts w:asciiTheme="majorHAnsi" w:hAnsiTheme="majorHAnsi" w:cstheme="majorHAnsi"/>
        </w:rPr>
        <w:t xml:space="preserve">Aviotti, </w:t>
      </w:r>
      <w:r w:rsidRPr="003E6F6B">
        <w:rPr>
          <w:rFonts w:asciiTheme="majorHAnsi" w:hAnsiTheme="majorHAnsi" w:cstheme="majorHAnsi"/>
          <w:i/>
          <w:iCs/>
        </w:rPr>
        <w:t>Réduire la vulnérabilité de l’habitat individuel face à l’inondation</w:t>
      </w:r>
      <w:r w:rsidRPr="003E6F6B">
        <w:rPr>
          <w:rFonts w:asciiTheme="majorHAnsi" w:hAnsiTheme="majorHAnsi" w:cstheme="majorHAnsi"/>
        </w:rPr>
        <w:t>, Lavoisier</w:t>
      </w:r>
      <w:r w:rsidRPr="003E6F6B">
        <w:rPr>
          <w:rFonts w:asciiTheme="majorHAnsi" w:hAnsiTheme="majorHAnsi" w:cstheme="majorHAnsi"/>
          <w:lang w:val="en-US"/>
        </w:rPr>
        <w:t>, 2014.</w:t>
      </w:r>
    </w:p>
    <w:p w14:paraId="29E711BD" w14:textId="77777777" w:rsidR="003E6F6B" w:rsidRPr="003E6F6B" w:rsidRDefault="003E6F6B" w:rsidP="003E6F6B">
      <w:pPr>
        <w:pStyle w:val="FootnoteText"/>
        <w:ind w:left="709" w:hanging="425"/>
        <w:jc w:val="both"/>
        <w:rPr>
          <w:rFonts w:asciiTheme="majorHAnsi" w:hAnsiTheme="majorHAnsi" w:cstheme="majorHAnsi"/>
          <w:lang w:val="en-US"/>
        </w:rPr>
      </w:pPr>
      <w:r w:rsidRPr="003E6F6B">
        <w:rPr>
          <w:rFonts w:asciiTheme="majorHAnsi" w:hAnsiTheme="majorHAnsi" w:cstheme="majorHAnsi"/>
          <w:lang w:val="en-US"/>
        </w:rPr>
        <w:t>[</w:t>
      </w:r>
      <w:r w:rsidRPr="003E6F6B">
        <w:rPr>
          <w:rFonts w:asciiTheme="majorHAnsi" w:hAnsiTheme="majorHAnsi" w:cstheme="majorHAnsi"/>
          <w:lang w:val="en-US" w:bidi="ar-DZ"/>
        </w:rPr>
        <w:t>15</w:t>
      </w:r>
      <w:r w:rsidRPr="003E6F6B">
        <w:rPr>
          <w:rFonts w:asciiTheme="majorHAnsi" w:hAnsiTheme="majorHAnsi" w:cstheme="majorHAnsi"/>
          <w:lang w:val="en-US"/>
        </w:rPr>
        <w:t xml:space="preserve">] </w:t>
      </w:r>
      <w:r w:rsidRPr="003E6F6B">
        <w:rPr>
          <w:rFonts w:asciiTheme="majorHAnsi" w:hAnsiTheme="majorHAnsi" w:cstheme="majorHAnsi"/>
          <w:lang w:val="en-US"/>
        </w:rPr>
        <w:tab/>
        <w:t xml:space="preserve">C. </w:t>
      </w:r>
      <w:r w:rsidRPr="003E6F6B">
        <w:rPr>
          <w:rStyle w:val="author"/>
          <w:rFonts w:asciiTheme="majorHAnsi" w:hAnsiTheme="majorHAnsi" w:cstheme="majorHAnsi"/>
          <w:lang w:val="en-US"/>
        </w:rPr>
        <w:t>Forstie,</w:t>
      </w:r>
      <w:r w:rsidRPr="003E6F6B">
        <w:rPr>
          <w:rStyle w:val="HTMLCite"/>
          <w:rFonts w:asciiTheme="majorHAnsi" w:hAnsiTheme="majorHAnsi" w:cstheme="majorHAnsi"/>
          <w:lang w:val="en-US"/>
        </w:rPr>
        <w:t xml:space="preserve"> “</w:t>
      </w:r>
      <w:r w:rsidRPr="003E6F6B">
        <w:rPr>
          <w:rStyle w:val="articletitle"/>
          <w:rFonts w:asciiTheme="majorHAnsi" w:hAnsiTheme="majorHAnsi" w:cstheme="majorHAnsi"/>
          <w:lang w:val="en-US"/>
        </w:rPr>
        <w:t>A new framing for an old sociology of intimacy”</w:t>
      </w:r>
      <w:r w:rsidRPr="003E6F6B">
        <w:rPr>
          <w:rStyle w:val="HTMLCite"/>
          <w:rFonts w:asciiTheme="majorHAnsi" w:hAnsiTheme="majorHAnsi" w:cstheme="majorHAnsi"/>
          <w:lang w:val="en-US"/>
        </w:rPr>
        <w:t xml:space="preserve">, </w:t>
      </w:r>
      <w:r w:rsidRPr="003E6F6B">
        <w:rPr>
          <w:rStyle w:val="journaltitle"/>
          <w:rFonts w:asciiTheme="majorHAnsi" w:hAnsiTheme="majorHAnsi" w:cstheme="majorHAnsi"/>
          <w:i/>
          <w:iCs/>
          <w:lang w:val="en-US"/>
        </w:rPr>
        <w:t>Sociology Compass</w:t>
      </w:r>
      <w:r w:rsidRPr="003E6F6B">
        <w:rPr>
          <w:rStyle w:val="vol"/>
          <w:rFonts w:asciiTheme="majorHAnsi" w:hAnsiTheme="majorHAnsi" w:cstheme="majorHAnsi"/>
        </w:rPr>
        <w:t>,</w:t>
      </w:r>
      <w:r w:rsidRPr="003E6F6B">
        <w:rPr>
          <w:rStyle w:val="vol"/>
          <w:rFonts w:asciiTheme="majorHAnsi" w:hAnsiTheme="majorHAnsi" w:cstheme="majorHAnsi"/>
          <w:lang w:val="fr-FR"/>
        </w:rPr>
        <w:t xml:space="preserve"> </w:t>
      </w:r>
      <w:r w:rsidRPr="003E6F6B">
        <w:rPr>
          <w:rStyle w:val="vol"/>
          <w:rFonts w:asciiTheme="majorHAnsi" w:hAnsiTheme="majorHAnsi" w:cstheme="majorHAnsi"/>
        </w:rPr>
        <w:t xml:space="preserve">Vol. </w:t>
      </w:r>
      <w:r w:rsidRPr="003E6F6B">
        <w:rPr>
          <w:rStyle w:val="vol"/>
          <w:rFonts w:asciiTheme="majorHAnsi" w:hAnsiTheme="majorHAnsi" w:cstheme="majorHAnsi"/>
          <w:lang w:val="en-US"/>
        </w:rPr>
        <w:t xml:space="preserve">11, No. </w:t>
      </w:r>
      <w:r w:rsidRPr="003E6F6B">
        <w:rPr>
          <w:rStyle w:val="citedissue"/>
          <w:rFonts w:asciiTheme="majorHAnsi" w:hAnsiTheme="majorHAnsi" w:cstheme="majorHAnsi"/>
          <w:lang w:val="en-US"/>
        </w:rPr>
        <w:t>4</w:t>
      </w:r>
      <w:r w:rsidRPr="003E6F6B">
        <w:rPr>
          <w:rStyle w:val="HTMLCite"/>
          <w:rFonts w:asciiTheme="majorHAnsi" w:hAnsiTheme="majorHAnsi" w:cstheme="majorHAnsi"/>
          <w:lang w:val="en-US"/>
        </w:rPr>
        <w:t xml:space="preserve">, 2017. Doi: </w:t>
      </w:r>
      <w:hyperlink r:id="rId47" w:history="1">
        <w:r w:rsidRPr="003E6F6B">
          <w:rPr>
            <w:rStyle w:val="Hyperlink"/>
            <w:rFonts w:asciiTheme="majorHAnsi" w:hAnsiTheme="majorHAnsi" w:cstheme="majorHAnsi"/>
            <w:color w:val="auto"/>
            <w:lang w:val="en-US"/>
          </w:rPr>
          <w:t>https://doi.org/10.1111/soc4.12467</w:t>
        </w:r>
      </w:hyperlink>
      <w:r w:rsidRPr="003E6F6B">
        <w:rPr>
          <w:rFonts w:asciiTheme="majorHAnsi" w:hAnsiTheme="majorHAnsi" w:cstheme="majorHAnsi"/>
          <w:lang w:val="en-US"/>
        </w:rPr>
        <w:t>.</w:t>
      </w:r>
    </w:p>
    <w:p w14:paraId="20A05036" w14:textId="77777777" w:rsidR="003E6F6B" w:rsidRPr="003E6F6B" w:rsidRDefault="003E6F6B" w:rsidP="003E6F6B">
      <w:pPr>
        <w:ind w:left="709" w:hanging="425"/>
        <w:jc w:val="both"/>
        <w:rPr>
          <w:rFonts w:asciiTheme="majorHAnsi" w:hAnsiTheme="majorHAnsi" w:cstheme="majorHAnsi"/>
          <w:sz w:val="20"/>
          <w:szCs w:val="20"/>
        </w:rPr>
      </w:pPr>
      <w:r w:rsidRPr="003E6F6B">
        <w:rPr>
          <w:rFonts w:asciiTheme="majorHAnsi" w:hAnsiTheme="majorHAnsi" w:cstheme="majorHAnsi"/>
          <w:sz w:val="20"/>
          <w:szCs w:val="20"/>
        </w:rPr>
        <w:t>[</w:t>
      </w:r>
      <w:r w:rsidRPr="003E6F6B">
        <w:rPr>
          <w:rFonts w:asciiTheme="majorHAnsi" w:hAnsiTheme="majorHAnsi" w:cstheme="majorHAnsi"/>
          <w:sz w:val="20"/>
          <w:szCs w:val="20"/>
          <w:lang w:bidi="ar-DZ"/>
        </w:rPr>
        <w:t>16</w:t>
      </w:r>
      <w:r w:rsidRPr="003E6F6B">
        <w:rPr>
          <w:rFonts w:asciiTheme="majorHAnsi" w:hAnsiTheme="majorHAnsi" w:cstheme="majorHAnsi"/>
          <w:sz w:val="20"/>
          <w:szCs w:val="20"/>
        </w:rPr>
        <w:t xml:space="preserve">] </w:t>
      </w:r>
      <w:r w:rsidRPr="003E6F6B">
        <w:rPr>
          <w:rFonts w:asciiTheme="majorHAnsi" w:hAnsiTheme="majorHAnsi" w:cstheme="majorHAnsi"/>
          <w:sz w:val="20"/>
          <w:szCs w:val="20"/>
        </w:rPr>
        <w:tab/>
        <w:t xml:space="preserve">M. A. A. Haleem, </w:t>
      </w:r>
      <w:r w:rsidRPr="003E6F6B">
        <w:rPr>
          <w:rFonts w:asciiTheme="majorHAnsi" w:hAnsiTheme="majorHAnsi" w:cstheme="majorHAnsi"/>
          <w:i/>
          <w:iCs/>
          <w:sz w:val="20"/>
          <w:szCs w:val="20"/>
        </w:rPr>
        <w:t>The Qur’an</w:t>
      </w:r>
      <w:r w:rsidRPr="003E6F6B">
        <w:rPr>
          <w:rFonts w:asciiTheme="majorHAnsi" w:hAnsiTheme="majorHAnsi" w:cstheme="majorHAnsi"/>
          <w:sz w:val="20"/>
          <w:szCs w:val="20"/>
        </w:rPr>
        <w:t>. Oxford: Oxford University press, 2005.</w:t>
      </w:r>
    </w:p>
    <w:p w14:paraId="4131E535" w14:textId="77777777" w:rsidR="003E6F6B" w:rsidRPr="003E6F6B" w:rsidRDefault="003E6F6B" w:rsidP="003E6F6B">
      <w:pPr>
        <w:pStyle w:val="FootnoteText"/>
        <w:ind w:left="709" w:hanging="425"/>
        <w:jc w:val="both"/>
        <w:rPr>
          <w:rStyle w:val="author"/>
          <w:rFonts w:asciiTheme="majorHAnsi" w:eastAsiaTheme="minorEastAsia" w:hAnsiTheme="majorHAnsi" w:cstheme="majorHAnsi"/>
          <w:lang w:val="en-US"/>
        </w:rPr>
      </w:pPr>
      <w:r w:rsidRPr="003E6F6B">
        <w:rPr>
          <w:rFonts w:asciiTheme="majorHAnsi" w:hAnsiTheme="majorHAnsi" w:cstheme="majorHAnsi"/>
          <w:lang w:val="en-US"/>
        </w:rPr>
        <w:t>[</w:t>
      </w:r>
      <w:r w:rsidRPr="003E6F6B">
        <w:rPr>
          <w:rFonts w:asciiTheme="majorHAnsi" w:hAnsiTheme="majorHAnsi" w:cstheme="majorHAnsi"/>
          <w:lang w:val="en-US" w:bidi="ar-DZ"/>
        </w:rPr>
        <w:t>17</w:t>
      </w:r>
      <w:r w:rsidRPr="003E6F6B">
        <w:rPr>
          <w:rFonts w:asciiTheme="majorHAnsi" w:hAnsiTheme="majorHAnsi" w:cstheme="majorHAnsi"/>
          <w:lang w:val="en-US"/>
        </w:rPr>
        <w:t xml:space="preserve">] </w:t>
      </w:r>
      <w:r w:rsidRPr="003E6F6B">
        <w:rPr>
          <w:rFonts w:asciiTheme="majorHAnsi" w:hAnsiTheme="majorHAnsi" w:cstheme="majorHAnsi"/>
          <w:lang w:val="en-US"/>
        </w:rPr>
        <w:tab/>
        <w:t xml:space="preserve">P. </w:t>
      </w:r>
      <w:r w:rsidRPr="003E6F6B">
        <w:rPr>
          <w:rStyle w:val="author"/>
          <w:rFonts w:asciiTheme="majorHAnsi" w:hAnsiTheme="majorHAnsi" w:cstheme="majorHAnsi"/>
          <w:lang w:val="en-US"/>
        </w:rPr>
        <w:t xml:space="preserve">Boccagni, M. Kusenbach, “For a comparative sociology of home: Relationships, cultures, structures Current Sociology”, </w:t>
      </w:r>
      <w:r w:rsidRPr="003E6F6B">
        <w:rPr>
          <w:rStyle w:val="author"/>
          <w:rFonts w:asciiTheme="majorHAnsi" w:hAnsiTheme="majorHAnsi" w:cstheme="majorHAnsi"/>
          <w:i/>
          <w:iCs/>
          <w:lang w:val="en-US"/>
        </w:rPr>
        <w:t>Current Sociology</w:t>
      </w:r>
      <w:r w:rsidRPr="003E6F6B">
        <w:rPr>
          <w:rStyle w:val="author"/>
          <w:rFonts w:asciiTheme="majorHAnsi" w:hAnsiTheme="majorHAnsi" w:cstheme="majorHAnsi"/>
          <w:lang w:val="en-US"/>
        </w:rPr>
        <w:t>, Vol 68, No. 5, pp. 595-606, 2020. Doi: https://doi.org/10.1177/0011392120927776</w:t>
      </w:r>
    </w:p>
    <w:p w14:paraId="323307EF" w14:textId="77777777" w:rsidR="003E6F6B" w:rsidRPr="003E6F6B" w:rsidRDefault="003E6F6B" w:rsidP="003E6F6B">
      <w:pPr>
        <w:pStyle w:val="FootnoteText"/>
        <w:ind w:left="709" w:hanging="425"/>
        <w:jc w:val="both"/>
        <w:rPr>
          <w:rStyle w:val="fn"/>
          <w:rFonts w:asciiTheme="majorHAnsi" w:eastAsiaTheme="minorEastAsia" w:hAnsiTheme="majorHAnsi" w:cstheme="majorHAnsi"/>
          <w:lang w:val="en-US"/>
        </w:rPr>
      </w:pPr>
      <w:r w:rsidRPr="003E6F6B">
        <w:rPr>
          <w:rFonts w:asciiTheme="majorHAnsi" w:hAnsiTheme="majorHAnsi" w:cstheme="majorHAnsi"/>
          <w:lang w:val="en-US"/>
        </w:rPr>
        <w:t>[</w:t>
      </w:r>
      <w:r w:rsidRPr="003E6F6B">
        <w:rPr>
          <w:rFonts w:asciiTheme="majorHAnsi" w:hAnsiTheme="majorHAnsi" w:cstheme="majorHAnsi"/>
          <w:lang w:val="en-US" w:bidi="ar-DZ"/>
        </w:rPr>
        <w:t>18</w:t>
      </w:r>
      <w:r w:rsidRPr="003E6F6B">
        <w:rPr>
          <w:rFonts w:asciiTheme="majorHAnsi" w:hAnsiTheme="majorHAnsi" w:cstheme="majorHAnsi"/>
          <w:lang w:val="en-US"/>
        </w:rPr>
        <w:t xml:space="preserve">] </w:t>
      </w:r>
      <w:r w:rsidRPr="003E6F6B">
        <w:rPr>
          <w:rFonts w:asciiTheme="majorHAnsi" w:hAnsiTheme="majorHAnsi" w:cstheme="majorHAnsi"/>
          <w:lang w:val="en-US"/>
        </w:rPr>
        <w:tab/>
        <w:t xml:space="preserve">P. Ariès, G. Duby, </w:t>
      </w:r>
      <w:r w:rsidRPr="003E6F6B">
        <w:rPr>
          <w:rStyle w:val="fn"/>
          <w:rFonts w:asciiTheme="majorHAnsi" w:hAnsiTheme="majorHAnsi" w:cstheme="majorHAnsi"/>
          <w:i/>
          <w:iCs/>
        </w:rPr>
        <w:t>Histoire de la vie privée, T. IV</w:t>
      </w:r>
      <w:r w:rsidRPr="003E6F6B">
        <w:rPr>
          <w:rStyle w:val="fn"/>
          <w:rFonts w:asciiTheme="majorHAnsi" w:hAnsiTheme="majorHAnsi" w:cstheme="majorHAnsi"/>
        </w:rPr>
        <w:t xml:space="preserve">. </w:t>
      </w:r>
      <w:r w:rsidRPr="003E6F6B">
        <w:rPr>
          <w:rStyle w:val="fn"/>
          <w:rFonts w:asciiTheme="majorHAnsi" w:hAnsiTheme="majorHAnsi" w:cstheme="majorHAnsi"/>
          <w:lang w:val="en-US"/>
        </w:rPr>
        <w:t>Paris: Seuil, 1987.</w:t>
      </w:r>
    </w:p>
    <w:p w14:paraId="6AC421F4" w14:textId="77777777" w:rsidR="003E6F6B" w:rsidRPr="003E6F6B" w:rsidRDefault="003E6F6B" w:rsidP="003E6F6B">
      <w:pPr>
        <w:pStyle w:val="FootnoteText"/>
        <w:ind w:left="709" w:hanging="425"/>
        <w:jc w:val="both"/>
        <w:rPr>
          <w:rStyle w:val="fn"/>
          <w:rFonts w:asciiTheme="majorHAnsi" w:hAnsiTheme="majorHAnsi" w:cstheme="majorHAnsi"/>
        </w:rPr>
      </w:pPr>
      <w:r w:rsidRPr="003E6F6B">
        <w:rPr>
          <w:rFonts w:asciiTheme="majorHAnsi" w:hAnsiTheme="majorHAnsi" w:cstheme="majorHAnsi"/>
          <w:lang w:val="en-US"/>
        </w:rPr>
        <w:t>[</w:t>
      </w:r>
      <w:r w:rsidRPr="003E6F6B">
        <w:rPr>
          <w:rFonts w:asciiTheme="majorHAnsi" w:hAnsiTheme="majorHAnsi" w:cstheme="majorHAnsi"/>
          <w:lang w:val="en-US" w:bidi="ar-DZ"/>
        </w:rPr>
        <w:t>19</w:t>
      </w:r>
      <w:r w:rsidRPr="003E6F6B">
        <w:rPr>
          <w:rFonts w:asciiTheme="majorHAnsi" w:hAnsiTheme="majorHAnsi" w:cstheme="majorHAnsi"/>
          <w:lang w:val="en-US"/>
        </w:rPr>
        <w:t xml:space="preserve">] </w:t>
      </w:r>
      <w:r w:rsidRPr="003E6F6B">
        <w:rPr>
          <w:rFonts w:asciiTheme="majorHAnsi" w:hAnsiTheme="majorHAnsi" w:cstheme="majorHAnsi"/>
          <w:lang w:val="en-US"/>
        </w:rPr>
        <w:tab/>
        <w:t xml:space="preserve">R. A. Masters, </w:t>
      </w:r>
      <w:hyperlink r:id="rId48" w:history="1">
        <w:r w:rsidRPr="003E6F6B">
          <w:rPr>
            <w:rFonts w:asciiTheme="majorHAnsi" w:hAnsiTheme="majorHAnsi" w:cstheme="majorHAnsi"/>
            <w:i/>
            <w:iCs/>
            <w:lang w:val="en-US"/>
          </w:rPr>
          <w:t>Emotional Intimacy: A Comprehensive Guide for Connecting With the Power of Your Emotions</w:t>
        </w:r>
      </w:hyperlink>
      <w:r w:rsidRPr="003E6F6B">
        <w:rPr>
          <w:rFonts w:asciiTheme="majorHAnsi" w:hAnsiTheme="majorHAnsi" w:cstheme="majorHAnsi"/>
          <w:lang w:val="en-US"/>
        </w:rPr>
        <w:t>,</w:t>
      </w:r>
      <w:r w:rsidRPr="003E6F6B">
        <w:rPr>
          <w:rFonts w:asciiTheme="majorHAnsi" w:hAnsiTheme="majorHAnsi" w:cstheme="majorHAnsi"/>
        </w:rPr>
        <w:t xml:space="preserve"> Sounds True, 2013.</w:t>
      </w:r>
    </w:p>
    <w:p w14:paraId="01578E72" w14:textId="77777777" w:rsidR="003E6F6B" w:rsidRPr="003E6F6B" w:rsidRDefault="003E6F6B" w:rsidP="003E6F6B">
      <w:pPr>
        <w:ind w:left="709" w:hanging="425"/>
        <w:jc w:val="both"/>
        <w:rPr>
          <w:rStyle w:val="fn"/>
          <w:rFonts w:asciiTheme="majorHAnsi" w:hAnsiTheme="majorHAnsi" w:cstheme="majorHAnsi"/>
          <w:sz w:val="20"/>
          <w:szCs w:val="20"/>
          <w:lang w:val="fr-FR"/>
        </w:rPr>
      </w:pPr>
      <w:r w:rsidRPr="003E6F6B">
        <w:rPr>
          <w:rFonts w:asciiTheme="majorHAnsi" w:hAnsiTheme="majorHAnsi" w:cstheme="majorHAnsi"/>
          <w:sz w:val="20"/>
          <w:szCs w:val="20"/>
          <w:lang w:val="fr-FR"/>
        </w:rPr>
        <w:t>[</w:t>
      </w:r>
      <w:r w:rsidRPr="003E6F6B">
        <w:rPr>
          <w:rFonts w:asciiTheme="majorHAnsi" w:hAnsiTheme="majorHAnsi" w:cstheme="majorHAnsi"/>
          <w:sz w:val="20"/>
          <w:szCs w:val="20"/>
          <w:lang w:val="fr-FR" w:bidi="ar-DZ"/>
        </w:rPr>
        <w:t>2</w:t>
      </w:r>
      <w:r w:rsidRPr="003E6F6B">
        <w:rPr>
          <w:rFonts w:asciiTheme="majorHAnsi" w:hAnsiTheme="majorHAnsi" w:cstheme="majorHAnsi"/>
          <w:sz w:val="20"/>
          <w:szCs w:val="20"/>
          <w:rtl/>
          <w:lang w:val="fr-FR" w:bidi="ar-DZ"/>
        </w:rPr>
        <w:t>0</w:t>
      </w:r>
      <w:r w:rsidRPr="003E6F6B">
        <w:rPr>
          <w:rFonts w:asciiTheme="majorHAnsi" w:hAnsiTheme="majorHAnsi" w:cstheme="majorHAnsi"/>
          <w:sz w:val="20"/>
          <w:szCs w:val="20"/>
          <w:lang w:val="fr-FR"/>
        </w:rPr>
        <w:t xml:space="preserve">] </w:t>
      </w:r>
      <w:r w:rsidRPr="003E6F6B">
        <w:rPr>
          <w:rFonts w:asciiTheme="majorHAnsi" w:hAnsiTheme="majorHAnsi" w:cstheme="majorHAnsi"/>
          <w:sz w:val="20"/>
          <w:szCs w:val="20"/>
          <w:lang w:val="fr-FR"/>
        </w:rPr>
        <w:tab/>
        <w:t xml:space="preserve">C. Burton-Jeangros, </w:t>
      </w:r>
      <w:r w:rsidRPr="003E6F6B">
        <w:rPr>
          <w:rStyle w:val="fn"/>
          <w:rFonts w:asciiTheme="majorHAnsi" w:hAnsiTheme="majorHAnsi" w:cstheme="majorHAnsi"/>
          <w:i/>
          <w:iCs/>
          <w:sz w:val="20"/>
          <w:szCs w:val="20"/>
          <w:lang w:val="fr-FR"/>
        </w:rPr>
        <w:t>Interactions familiales et constructions de l'intimité: hommage à Jean Kellerhals</w:t>
      </w:r>
      <w:r w:rsidRPr="003E6F6B">
        <w:rPr>
          <w:rStyle w:val="fn"/>
          <w:rFonts w:asciiTheme="majorHAnsi" w:hAnsiTheme="majorHAnsi" w:cstheme="majorHAnsi"/>
          <w:sz w:val="20"/>
          <w:szCs w:val="20"/>
          <w:lang w:val="fr-FR"/>
        </w:rPr>
        <w:t xml:space="preserve">, </w:t>
      </w:r>
      <w:r w:rsidRPr="003E6F6B">
        <w:rPr>
          <w:rStyle w:val="fn"/>
          <w:rFonts w:asciiTheme="majorHAnsi" w:hAnsiTheme="majorHAnsi" w:cstheme="majorHAnsi"/>
          <w:sz w:val="20"/>
          <w:szCs w:val="20"/>
        </w:rPr>
        <w:t xml:space="preserve">L'Harmattan, 2007. </w:t>
      </w:r>
    </w:p>
    <w:p w14:paraId="1700682F" w14:textId="77777777" w:rsidR="003E6F6B" w:rsidRPr="003E6F6B" w:rsidRDefault="003E6F6B" w:rsidP="003E6F6B">
      <w:pPr>
        <w:pStyle w:val="FootnoteText"/>
        <w:ind w:left="709" w:hanging="425"/>
        <w:jc w:val="both"/>
        <w:rPr>
          <w:rFonts w:asciiTheme="majorHAnsi" w:hAnsiTheme="majorHAnsi" w:cstheme="majorHAnsi"/>
          <w:lang w:val="en-US"/>
        </w:rPr>
      </w:pPr>
      <w:r w:rsidRPr="003E6F6B">
        <w:rPr>
          <w:rFonts w:asciiTheme="majorHAnsi" w:hAnsiTheme="majorHAnsi" w:cstheme="majorHAnsi"/>
          <w:lang w:val="en-US"/>
        </w:rPr>
        <w:t>[</w:t>
      </w:r>
      <w:r w:rsidRPr="003E6F6B">
        <w:rPr>
          <w:rFonts w:asciiTheme="majorHAnsi" w:hAnsiTheme="majorHAnsi" w:cstheme="majorHAnsi"/>
          <w:lang w:val="en-US" w:bidi="ar-DZ"/>
        </w:rPr>
        <w:t>21</w:t>
      </w:r>
      <w:r w:rsidRPr="003E6F6B">
        <w:rPr>
          <w:rFonts w:asciiTheme="majorHAnsi" w:hAnsiTheme="majorHAnsi" w:cstheme="majorHAnsi"/>
          <w:lang w:val="en-US"/>
        </w:rPr>
        <w:t xml:space="preserve">] </w:t>
      </w:r>
      <w:r w:rsidRPr="003E6F6B">
        <w:rPr>
          <w:rFonts w:asciiTheme="majorHAnsi" w:hAnsiTheme="majorHAnsi" w:cstheme="majorHAnsi"/>
          <w:lang w:val="en-US"/>
        </w:rPr>
        <w:tab/>
        <w:t xml:space="preserve">P. D. </w:t>
      </w:r>
      <w:r w:rsidRPr="003E6F6B">
        <w:rPr>
          <w:rStyle w:val="addmd"/>
          <w:rFonts w:asciiTheme="majorHAnsi" w:hAnsiTheme="majorHAnsi" w:cstheme="majorHAnsi"/>
          <w:lang w:val="en-US"/>
        </w:rPr>
        <w:t>Hershock</w:t>
      </w:r>
      <w:r w:rsidRPr="003E6F6B">
        <w:rPr>
          <w:rFonts w:asciiTheme="majorHAnsi" w:hAnsiTheme="majorHAnsi" w:cstheme="majorHAnsi"/>
          <w:lang w:val="en-US"/>
        </w:rPr>
        <w:t xml:space="preserve">, </w:t>
      </w:r>
      <w:r w:rsidRPr="003E6F6B">
        <w:rPr>
          <w:rFonts w:asciiTheme="majorHAnsi" w:hAnsiTheme="majorHAnsi" w:cstheme="majorHAnsi"/>
          <w:i/>
          <w:iCs/>
          <w:lang w:val="en-US"/>
        </w:rPr>
        <w:t>Liberating Intimacy: Enlightenment and Social Virtuosity in Ch'an Buddhism</w:t>
      </w:r>
      <w:r w:rsidRPr="003E6F6B">
        <w:rPr>
          <w:rFonts w:asciiTheme="majorHAnsi" w:hAnsiTheme="majorHAnsi" w:cstheme="majorHAnsi"/>
          <w:lang w:val="en-US"/>
        </w:rPr>
        <w:t xml:space="preserve">, SUNY Press, 1996.  </w:t>
      </w:r>
    </w:p>
    <w:p w14:paraId="05A99278" w14:textId="77777777" w:rsidR="003E6F6B" w:rsidRPr="003E6F6B" w:rsidRDefault="003E6F6B" w:rsidP="003E6F6B">
      <w:pPr>
        <w:pStyle w:val="FootnoteText"/>
        <w:ind w:left="709" w:hanging="425"/>
        <w:jc w:val="both"/>
        <w:rPr>
          <w:rStyle w:val="fn"/>
          <w:rFonts w:asciiTheme="majorHAnsi" w:eastAsiaTheme="minorEastAsia" w:hAnsiTheme="majorHAnsi" w:cstheme="majorHAnsi"/>
          <w:lang w:val="en-US"/>
        </w:rPr>
      </w:pPr>
      <w:r w:rsidRPr="003E6F6B">
        <w:rPr>
          <w:rFonts w:asciiTheme="majorHAnsi" w:hAnsiTheme="majorHAnsi" w:cstheme="majorHAnsi"/>
        </w:rPr>
        <w:t>[</w:t>
      </w:r>
      <w:r w:rsidRPr="003E6F6B">
        <w:rPr>
          <w:rFonts w:asciiTheme="majorHAnsi" w:hAnsiTheme="majorHAnsi" w:cstheme="majorHAnsi"/>
          <w:lang w:val="en-US"/>
        </w:rPr>
        <w:t>22</w:t>
      </w:r>
      <w:r w:rsidRPr="003E6F6B">
        <w:rPr>
          <w:rFonts w:asciiTheme="majorHAnsi" w:hAnsiTheme="majorHAnsi" w:cstheme="majorHAnsi"/>
        </w:rPr>
        <w:t xml:space="preserve">] </w:t>
      </w:r>
      <w:r w:rsidRPr="003E6F6B">
        <w:rPr>
          <w:rFonts w:asciiTheme="majorHAnsi" w:hAnsiTheme="majorHAnsi" w:cstheme="majorHAnsi"/>
        </w:rPr>
        <w:tab/>
      </w:r>
      <w:r w:rsidRPr="003E6F6B">
        <w:rPr>
          <w:rFonts w:asciiTheme="majorHAnsi" w:eastAsia="Times New Roman" w:hAnsiTheme="majorHAnsi" w:cstheme="majorHAnsi"/>
          <w:lang w:eastAsia="fr-FR"/>
        </w:rPr>
        <w:t xml:space="preserve">A. Milon, </w:t>
      </w:r>
      <w:r w:rsidRPr="003E6F6B">
        <w:rPr>
          <w:rFonts w:asciiTheme="majorHAnsi" w:eastAsia="Times New Roman" w:hAnsiTheme="majorHAnsi" w:cstheme="majorHAnsi"/>
          <w:i/>
          <w:iCs/>
          <w:lang w:eastAsia="fr-FR"/>
        </w:rPr>
        <w:t>L’art de conservation</w:t>
      </w:r>
      <w:r w:rsidRPr="003E6F6B">
        <w:rPr>
          <w:rFonts w:asciiTheme="majorHAnsi" w:eastAsia="Times New Roman" w:hAnsiTheme="majorHAnsi" w:cstheme="majorHAnsi"/>
          <w:lang w:eastAsia="fr-FR"/>
        </w:rPr>
        <w:t xml:space="preserve">, </w:t>
      </w:r>
      <w:r w:rsidRPr="003E6F6B">
        <w:rPr>
          <w:rFonts w:asciiTheme="majorHAnsi" w:eastAsia="Times New Roman" w:hAnsiTheme="majorHAnsi" w:cstheme="majorHAnsi"/>
          <w:lang w:val="en-US" w:eastAsia="fr-FR"/>
        </w:rPr>
        <w:t>Paris: PUF, 1999.</w:t>
      </w:r>
    </w:p>
    <w:p w14:paraId="5564B7D5" w14:textId="77777777" w:rsidR="003E6F6B" w:rsidRPr="003E6F6B" w:rsidRDefault="003E6F6B" w:rsidP="003E6F6B">
      <w:pPr>
        <w:shd w:val="clear" w:color="auto" w:fill="FFFFFF"/>
        <w:spacing w:line="75" w:lineRule="atLeast"/>
        <w:ind w:left="709" w:hanging="425"/>
        <w:jc w:val="both"/>
        <w:rPr>
          <w:rFonts w:asciiTheme="majorHAnsi" w:hAnsiTheme="majorHAnsi" w:cstheme="majorHAnsi"/>
          <w:sz w:val="20"/>
          <w:szCs w:val="20"/>
          <w:lang w:val="fr-FR"/>
        </w:rPr>
      </w:pPr>
      <w:r w:rsidRPr="003E6F6B">
        <w:rPr>
          <w:rFonts w:asciiTheme="majorHAnsi" w:hAnsiTheme="majorHAnsi" w:cstheme="majorHAnsi"/>
          <w:sz w:val="20"/>
          <w:szCs w:val="20"/>
        </w:rPr>
        <w:lastRenderedPageBreak/>
        <w:t xml:space="preserve">[23] </w:t>
      </w:r>
      <w:r w:rsidRPr="003E6F6B">
        <w:rPr>
          <w:rFonts w:asciiTheme="majorHAnsi" w:hAnsiTheme="majorHAnsi" w:cstheme="majorHAnsi"/>
          <w:sz w:val="20"/>
          <w:szCs w:val="20"/>
        </w:rPr>
        <w:tab/>
        <w:t>J. Panero and M. Zelnik</w:t>
      </w:r>
      <w:r w:rsidRPr="003E6F6B">
        <w:rPr>
          <w:rFonts w:asciiTheme="majorHAnsi" w:hAnsiTheme="majorHAnsi" w:cstheme="majorHAnsi"/>
          <w:i/>
          <w:iCs/>
          <w:sz w:val="20"/>
          <w:szCs w:val="20"/>
          <w:lang w:bidi="ar-DZ"/>
        </w:rPr>
        <w:t xml:space="preserve">, </w:t>
      </w:r>
      <w:r w:rsidRPr="003E6F6B">
        <w:rPr>
          <w:rFonts w:asciiTheme="majorHAnsi" w:hAnsiTheme="majorHAnsi" w:cstheme="majorHAnsi"/>
          <w:i/>
          <w:iCs/>
          <w:sz w:val="20"/>
          <w:szCs w:val="20"/>
        </w:rPr>
        <w:t>Human Dimension and Interior Space: A Source Book of Design Reference Standards</w:t>
      </w:r>
      <w:r w:rsidRPr="003E6F6B">
        <w:rPr>
          <w:rFonts w:asciiTheme="majorHAnsi" w:hAnsiTheme="majorHAnsi" w:cstheme="majorHAnsi"/>
          <w:sz w:val="20"/>
          <w:szCs w:val="20"/>
        </w:rPr>
        <w:t>, New York: Watson-Guptill, 1979.</w:t>
      </w:r>
      <w:r w:rsidRPr="003E6F6B">
        <w:rPr>
          <w:rFonts w:asciiTheme="majorHAnsi" w:hAnsiTheme="majorHAnsi" w:cstheme="majorHAnsi"/>
          <w:sz w:val="20"/>
          <w:szCs w:val="20"/>
          <w:lang w:val="fr-FR"/>
        </w:rPr>
        <w:t xml:space="preserve"> DOI: </w:t>
      </w:r>
      <w:hyperlink r:id="rId49" w:tgtFrame="_blank" w:history="1">
        <w:r w:rsidRPr="003E6F6B">
          <w:rPr>
            <w:rFonts w:asciiTheme="majorHAnsi" w:hAnsiTheme="majorHAnsi" w:cstheme="majorHAnsi"/>
            <w:sz w:val="20"/>
            <w:szCs w:val="20"/>
            <w:lang w:val="fr-FR"/>
          </w:rPr>
          <w:t>10.24220/2318-0919v16n3a4087</w:t>
        </w:r>
      </w:hyperlink>
      <w:r w:rsidRPr="003E6F6B">
        <w:rPr>
          <w:rFonts w:asciiTheme="majorHAnsi" w:hAnsiTheme="majorHAnsi" w:cstheme="majorHAnsi"/>
          <w:sz w:val="20"/>
          <w:szCs w:val="20"/>
          <w:lang w:val="fr-FR"/>
        </w:rPr>
        <w:t xml:space="preserve">. </w:t>
      </w:r>
    </w:p>
    <w:p w14:paraId="13ED4B59" w14:textId="77777777" w:rsidR="003E6F6B" w:rsidRPr="003E6F6B" w:rsidRDefault="003E6F6B" w:rsidP="003E6F6B">
      <w:pPr>
        <w:ind w:left="709" w:hanging="425"/>
        <w:jc w:val="both"/>
        <w:rPr>
          <w:rFonts w:asciiTheme="majorHAnsi" w:hAnsiTheme="majorHAnsi" w:cstheme="majorHAnsi"/>
          <w:sz w:val="20"/>
          <w:szCs w:val="20"/>
          <w:rtl/>
        </w:rPr>
      </w:pPr>
      <w:r w:rsidRPr="003E6F6B">
        <w:rPr>
          <w:rFonts w:asciiTheme="majorHAnsi" w:hAnsiTheme="majorHAnsi" w:cstheme="majorHAnsi"/>
          <w:sz w:val="20"/>
          <w:szCs w:val="20"/>
          <w:lang w:val="fr-FR"/>
        </w:rPr>
        <w:t xml:space="preserve">[24] </w:t>
      </w:r>
      <w:r w:rsidRPr="003E6F6B">
        <w:rPr>
          <w:rFonts w:asciiTheme="majorHAnsi" w:hAnsiTheme="majorHAnsi" w:cstheme="majorHAnsi"/>
          <w:sz w:val="20"/>
          <w:szCs w:val="20"/>
          <w:lang w:val="fr-FR"/>
        </w:rPr>
        <w:tab/>
        <w:t xml:space="preserve">H. J. M. Didillon, C. P. Donnadieu, </w:t>
      </w:r>
      <w:r w:rsidRPr="003E6F6B">
        <w:rPr>
          <w:rFonts w:asciiTheme="majorHAnsi" w:hAnsiTheme="majorHAnsi" w:cstheme="majorHAnsi"/>
          <w:i/>
          <w:iCs/>
          <w:sz w:val="20"/>
          <w:szCs w:val="20"/>
          <w:lang w:val="fr-FR"/>
        </w:rPr>
        <w:t>Habiter le désert, les maisons mozabites</w:t>
      </w:r>
      <w:r w:rsidRPr="003E6F6B">
        <w:rPr>
          <w:rFonts w:asciiTheme="majorHAnsi" w:hAnsiTheme="majorHAnsi" w:cstheme="majorHAnsi"/>
          <w:sz w:val="20"/>
          <w:szCs w:val="20"/>
          <w:lang w:val="fr-FR"/>
        </w:rPr>
        <w:t xml:space="preserve">. </w:t>
      </w:r>
      <w:r w:rsidRPr="003E6F6B">
        <w:rPr>
          <w:rFonts w:asciiTheme="majorHAnsi" w:hAnsiTheme="majorHAnsi" w:cstheme="majorHAnsi"/>
          <w:sz w:val="20"/>
          <w:szCs w:val="20"/>
        </w:rPr>
        <w:t>Bruxelles:</w:t>
      </w:r>
      <w:r w:rsidRPr="003E6F6B" w:rsidDel="00D73A03">
        <w:rPr>
          <w:rFonts w:asciiTheme="majorHAnsi" w:hAnsiTheme="majorHAnsi" w:cstheme="majorHAnsi"/>
          <w:sz w:val="20"/>
          <w:szCs w:val="20"/>
        </w:rPr>
        <w:t xml:space="preserve"> </w:t>
      </w:r>
      <w:r w:rsidRPr="003E6F6B">
        <w:rPr>
          <w:rFonts w:asciiTheme="majorHAnsi" w:hAnsiTheme="majorHAnsi" w:cstheme="majorHAnsi"/>
          <w:sz w:val="20"/>
          <w:szCs w:val="20"/>
        </w:rPr>
        <w:t xml:space="preserve">Pierre Mardaga, 1986. </w:t>
      </w:r>
    </w:p>
    <w:p w14:paraId="117052C7" w14:textId="77777777" w:rsidR="003E6F6B" w:rsidRPr="003E6F6B" w:rsidRDefault="003E6F6B" w:rsidP="003E6F6B">
      <w:pPr>
        <w:ind w:left="709" w:hanging="425"/>
        <w:jc w:val="both"/>
        <w:rPr>
          <w:rFonts w:asciiTheme="majorHAnsi" w:hAnsiTheme="majorHAnsi" w:cstheme="majorHAnsi"/>
          <w:sz w:val="20"/>
          <w:szCs w:val="20"/>
        </w:rPr>
      </w:pPr>
      <w:r w:rsidRPr="003E6F6B">
        <w:rPr>
          <w:rFonts w:asciiTheme="majorHAnsi" w:hAnsiTheme="majorHAnsi" w:cstheme="majorHAnsi"/>
          <w:sz w:val="20"/>
          <w:szCs w:val="20"/>
        </w:rPr>
        <w:t>[</w:t>
      </w:r>
      <w:r w:rsidRPr="003E6F6B">
        <w:rPr>
          <w:rFonts w:asciiTheme="majorHAnsi" w:hAnsiTheme="majorHAnsi" w:cstheme="majorHAnsi"/>
          <w:sz w:val="20"/>
          <w:szCs w:val="20"/>
          <w:rtl/>
          <w:lang w:val="fr-FR"/>
        </w:rPr>
        <w:t>25</w:t>
      </w:r>
      <w:r w:rsidRPr="003E6F6B">
        <w:rPr>
          <w:rFonts w:asciiTheme="majorHAnsi" w:hAnsiTheme="majorHAnsi" w:cstheme="majorHAnsi"/>
          <w:sz w:val="20"/>
          <w:szCs w:val="20"/>
        </w:rPr>
        <w:t xml:space="preserve">] </w:t>
      </w:r>
      <w:r w:rsidRPr="003E6F6B">
        <w:rPr>
          <w:rFonts w:asciiTheme="majorHAnsi" w:hAnsiTheme="majorHAnsi" w:cstheme="majorHAnsi"/>
          <w:sz w:val="20"/>
          <w:szCs w:val="20"/>
        </w:rPr>
        <w:tab/>
        <w:t xml:space="preserve">C. E. </w:t>
      </w:r>
      <w:hyperlink r:id="rId50" w:history="1">
        <w:r w:rsidRPr="003E6F6B">
          <w:rPr>
            <w:rFonts w:asciiTheme="majorHAnsi" w:hAnsiTheme="majorHAnsi" w:cstheme="majorHAnsi"/>
            <w:sz w:val="20"/>
            <w:szCs w:val="20"/>
          </w:rPr>
          <w:t>Shannon</w:t>
        </w:r>
      </w:hyperlink>
      <w:r w:rsidRPr="003E6F6B">
        <w:rPr>
          <w:rFonts w:asciiTheme="majorHAnsi" w:hAnsiTheme="majorHAnsi" w:cstheme="majorHAnsi"/>
          <w:sz w:val="20"/>
          <w:szCs w:val="20"/>
        </w:rPr>
        <w:t xml:space="preserve">, W. </w:t>
      </w:r>
      <w:hyperlink r:id="rId51" w:history="1">
        <w:r w:rsidRPr="003E6F6B">
          <w:rPr>
            <w:rFonts w:asciiTheme="majorHAnsi" w:hAnsiTheme="majorHAnsi" w:cstheme="majorHAnsi"/>
            <w:sz w:val="20"/>
            <w:szCs w:val="20"/>
          </w:rPr>
          <w:t>Weaver</w:t>
        </w:r>
      </w:hyperlink>
      <w:r w:rsidRPr="003E6F6B">
        <w:rPr>
          <w:rFonts w:asciiTheme="majorHAnsi" w:hAnsiTheme="majorHAnsi" w:cstheme="majorHAnsi"/>
          <w:sz w:val="20"/>
          <w:szCs w:val="20"/>
        </w:rPr>
        <w:t xml:space="preserve">, </w:t>
      </w:r>
      <w:r w:rsidRPr="003E6F6B">
        <w:rPr>
          <w:rFonts w:asciiTheme="majorHAnsi" w:hAnsiTheme="majorHAnsi" w:cstheme="majorHAnsi"/>
          <w:i/>
          <w:iCs/>
          <w:sz w:val="20"/>
          <w:szCs w:val="20"/>
        </w:rPr>
        <w:t>Theory mathematical theory of communication</w:t>
      </w:r>
      <w:r w:rsidRPr="003E6F6B">
        <w:rPr>
          <w:rFonts w:asciiTheme="majorHAnsi" w:hAnsiTheme="majorHAnsi" w:cstheme="majorHAnsi"/>
          <w:sz w:val="20"/>
          <w:szCs w:val="20"/>
        </w:rPr>
        <w:t>. University of Illinois Press, 1949.</w:t>
      </w:r>
    </w:p>
    <w:p w14:paraId="1D244DAC" w14:textId="77777777" w:rsidR="003E6F6B" w:rsidRPr="003E6F6B" w:rsidRDefault="003E6F6B" w:rsidP="003E6F6B">
      <w:pPr>
        <w:pStyle w:val="FootnoteText"/>
        <w:ind w:left="709" w:hanging="425"/>
        <w:jc w:val="both"/>
        <w:rPr>
          <w:rFonts w:asciiTheme="majorHAnsi" w:hAnsiTheme="majorHAnsi" w:cstheme="majorHAnsi"/>
        </w:rPr>
      </w:pPr>
      <w:r w:rsidRPr="003E6F6B">
        <w:rPr>
          <w:rFonts w:asciiTheme="majorHAnsi" w:hAnsiTheme="majorHAnsi" w:cstheme="majorHAnsi"/>
          <w:lang w:val="en-US"/>
        </w:rPr>
        <w:t xml:space="preserve">[26] </w:t>
      </w:r>
      <w:r w:rsidRPr="003E6F6B">
        <w:rPr>
          <w:rFonts w:asciiTheme="majorHAnsi" w:hAnsiTheme="majorHAnsi" w:cstheme="majorHAnsi"/>
          <w:lang w:val="en-US"/>
        </w:rPr>
        <w:tab/>
        <w:t xml:space="preserve">P. D. </w:t>
      </w:r>
      <w:r w:rsidRPr="003E6F6B">
        <w:rPr>
          <w:rStyle w:val="fn"/>
          <w:rFonts w:asciiTheme="majorHAnsi" w:hAnsiTheme="majorHAnsi" w:cstheme="majorHAnsi"/>
          <w:lang w:val="en-US"/>
        </w:rPr>
        <w:t xml:space="preserve">Chaturvedi, </w:t>
      </w:r>
      <w:r w:rsidRPr="003E6F6B">
        <w:rPr>
          <w:rStyle w:val="fn"/>
          <w:rFonts w:asciiTheme="majorHAnsi" w:hAnsiTheme="majorHAnsi" w:cstheme="majorHAnsi"/>
          <w:i/>
          <w:iCs/>
          <w:lang w:val="en-US"/>
        </w:rPr>
        <w:t>Business Communication: Concepts, Cases, and Applications</w:t>
      </w:r>
      <w:r w:rsidRPr="003E6F6B">
        <w:rPr>
          <w:rStyle w:val="fn"/>
          <w:rFonts w:asciiTheme="majorHAnsi" w:hAnsiTheme="majorHAnsi" w:cstheme="majorHAnsi"/>
          <w:lang w:val="en-US"/>
        </w:rPr>
        <w:t xml:space="preserve">. </w:t>
      </w:r>
      <w:r w:rsidRPr="003E6F6B">
        <w:rPr>
          <w:rStyle w:val="fn"/>
          <w:rFonts w:asciiTheme="majorHAnsi" w:hAnsiTheme="majorHAnsi" w:cstheme="majorHAnsi"/>
        </w:rPr>
        <w:t>Pearson Education India, 2011.</w:t>
      </w:r>
      <w:r w:rsidRPr="003E6F6B">
        <w:rPr>
          <w:rFonts w:asciiTheme="majorHAnsi" w:hAnsiTheme="majorHAnsi" w:cstheme="majorHAnsi"/>
        </w:rPr>
        <w:t xml:space="preserve">  </w:t>
      </w:r>
    </w:p>
    <w:p w14:paraId="14C48DDD" w14:textId="77777777" w:rsidR="003E6F6B" w:rsidRPr="003E6F6B" w:rsidRDefault="003E6F6B" w:rsidP="003E6F6B">
      <w:pPr>
        <w:pStyle w:val="FootnoteText"/>
        <w:ind w:left="709" w:hanging="425"/>
        <w:jc w:val="both"/>
        <w:rPr>
          <w:rFonts w:asciiTheme="majorHAnsi" w:hAnsiTheme="majorHAnsi" w:cstheme="majorHAnsi"/>
        </w:rPr>
      </w:pPr>
      <w:r w:rsidRPr="003E6F6B">
        <w:rPr>
          <w:rFonts w:asciiTheme="majorHAnsi" w:hAnsiTheme="majorHAnsi" w:cstheme="majorHAnsi"/>
        </w:rPr>
        <w:t>[</w:t>
      </w:r>
      <w:r w:rsidRPr="003E6F6B">
        <w:rPr>
          <w:rFonts w:asciiTheme="majorHAnsi" w:hAnsiTheme="majorHAnsi" w:cstheme="majorHAnsi"/>
          <w:lang w:val="en-US"/>
        </w:rPr>
        <w:t>27</w:t>
      </w:r>
      <w:r w:rsidRPr="003E6F6B">
        <w:rPr>
          <w:rFonts w:asciiTheme="majorHAnsi" w:hAnsiTheme="majorHAnsi" w:cstheme="majorHAnsi"/>
        </w:rPr>
        <w:t>]</w:t>
      </w:r>
      <w:r w:rsidRPr="003E6F6B">
        <w:rPr>
          <w:rFonts w:asciiTheme="majorHAnsi" w:hAnsiTheme="majorHAnsi" w:cstheme="majorHAnsi"/>
        </w:rPr>
        <w:tab/>
        <w:t xml:space="preserve">T. Schael, </w:t>
      </w:r>
      <w:r w:rsidRPr="003E6F6B">
        <w:rPr>
          <w:rFonts w:asciiTheme="majorHAnsi" w:hAnsiTheme="majorHAnsi" w:cstheme="majorHAnsi"/>
          <w:i/>
          <w:iCs/>
        </w:rPr>
        <w:t>Théorie et Pratique du Workflow: Des processus métier renouvelés</w:t>
      </w:r>
      <w:r w:rsidRPr="003E6F6B">
        <w:rPr>
          <w:rFonts w:asciiTheme="majorHAnsi" w:hAnsiTheme="majorHAnsi" w:cstheme="majorHAnsi"/>
        </w:rPr>
        <w:t xml:space="preserve">. Springer Science &amp; Business Media, 1997. </w:t>
      </w:r>
    </w:p>
    <w:p w14:paraId="53830A9C" w14:textId="77777777" w:rsidR="003E6F6B" w:rsidRPr="003E6F6B" w:rsidRDefault="003E6F6B" w:rsidP="003E6F6B">
      <w:pPr>
        <w:pStyle w:val="FootnoteText"/>
        <w:ind w:left="709" w:hanging="425"/>
        <w:jc w:val="both"/>
        <w:rPr>
          <w:rFonts w:asciiTheme="majorHAnsi" w:hAnsiTheme="majorHAnsi" w:cstheme="majorHAnsi"/>
        </w:rPr>
      </w:pPr>
      <w:r w:rsidRPr="003E6F6B">
        <w:rPr>
          <w:rFonts w:asciiTheme="majorHAnsi" w:hAnsiTheme="majorHAnsi" w:cstheme="majorHAnsi"/>
        </w:rPr>
        <w:t>[</w:t>
      </w:r>
      <w:r w:rsidRPr="003E6F6B">
        <w:rPr>
          <w:rFonts w:asciiTheme="majorHAnsi" w:hAnsiTheme="majorHAnsi" w:cstheme="majorHAnsi"/>
          <w:lang w:val="en-US"/>
        </w:rPr>
        <w:t>28</w:t>
      </w:r>
      <w:r w:rsidRPr="003E6F6B">
        <w:rPr>
          <w:rFonts w:asciiTheme="majorHAnsi" w:hAnsiTheme="majorHAnsi" w:cstheme="majorHAnsi"/>
        </w:rPr>
        <w:t xml:space="preserve">] </w:t>
      </w:r>
      <w:r w:rsidRPr="003E6F6B">
        <w:rPr>
          <w:rFonts w:asciiTheme="majorHAnsi" w:hAnsiTheme="majorHAnsi" w:cstheme="majorHAnsi"/>
        </w:rPr>
        <w:tab/>
        <w:t xml:space="preserve">D. </w:t>
      </w:r>
      <w:hyperlink r:id="rId52" w:history="1">
        <w:r w:rsidRPr="003E6F6B">
          <w:rPr>
            <w:rFonts w:asciiTheme="majorHAnsi" w:hAnsiTheme="majorHAnsi" w:cstheme="majorHAnsi"/>
          </w:rPr>
          <w:t xml:space="preserve">Courbet, </w:t>
        </w:r>
        <w:r w:rsidRPr="003E6F6B">
          <w:rPr>
            <w:rStyle w:val="HTMLCite"/>
            <w:rFonts w:asciiTheme="majorHAnsi" w:hAnsiTheme="majorHAnsi" w:cstheme="majorHAnsi"/>
            <w:lang w:val="en-US"/>
          </w:rPr>
          <w:t>“</w:t>
        </w:r>
        <w:r w:rsidRPr="003E6F6B">
          <w:rPr>
            <w:rFonts w:asciiTheme="majorHAnsi" w:hAnsiTheme="majorHAnsi" w:cstheme="majorHAnsi"/>
          </w:rPr>
          <w:t>Communication médiatique : les apports de la psychologie sociale (Pour une pluralité épistémologique, théorique et méthodologique en SIC HAL, sic 00001493</w:t>
        </w:r>
      </w:hyperlink>
      <w:r w:rsidRPr="003E6F6B">
        <w:rPr>
          <w:rFonts w:asciiTheme="majorHAnsi" w:hAnsiTheme="majorHAnsi" w:cstheme="majorHAnsi"/>
        </w:rPr>
        <w:t>)</w:t>
      </w:r>
      <w:r w:rsidRPr="003E6F6B">
        <w:rPr>
          <w:rStyle w:val="HTMLCite"/>
          <w:rFonts w:asciiTheme="majorHAnsi" w:hAnsiTheme="majorHAnsi" w:cstheme="majorHAnsi"/>
          <w:lang w:val="en-US"/>
        </w:rPr>
        <w:t>“</w:t>
      </w:r>
      <w:r w:rsidRPr="003E6F6B">
        <w:rPr>
          <w:rFonts w:asciiTheme="majorHAnsi" w:hAnsiTheme="majorHAnsi" w:cstheme="majorHAnsi"/>
        </w:rPr>
        <w:t>, Aix-Marseille University, 2005.</w:t>
      </w:r>
    </w:p>
    <w:p w14:paraId="653AECC5" w14:textId="77777777" w:rsidR="003E6F6B" w:rsidRPr="003E6F6B" w:rsidRDefault="003E6F6B" w:rsidP="003E6F6B">
      <w:pPr>
        <w:pStyle w:val="FootnoteText"/>
        <w:ind w:left="709" w:hanging="425"/>
        <w:jc w:val="both"/>
        <w:rPr>
          <w:rStyle w:val="fn"/>
          <w:rFonts w:asciiTheme="majorHAnsi" w:hAnsiTheme="majorHAnsi" w:cstheme="majorHAnsi"/>
        </w:rPr>
      </w:pPr>
      <w:r w:rsidRPr="003E6F6B">
        <w:rPr>
          <w:rFonts w:asciiTheme="majorHAnsi" w:hAnsiTheme="majorHAnsi" w:cstheme="majorHAnsi"/>
        </w:rPr>
        <w:t>[</w:t>
      </w:r>
      <w:r w:rsidRPr="003E6F6B">
        <w:rPr>
          <w:rFonts w:asciiTheme="majorHAnsi" w:hAnsiTheme="majorHAnsi" w:cstheme="majorHAnsi"/>
          <w:lang w:val="en-US"/>
        </w:rPr>
        <w:t>29</w:t>
      </w:r>
      <w:r w:rsidRPr="003E6F6B">
        <w:rPr>
          <w:rFonts w:asciiTheme="majorHAnsi" w:hAnsiTheme="majorHAnsi" w:cstheme="majorHAnsi"/>
        </w:rPr>
        <w:t xml:space="preserve">] </w:t>
      </w:r>
      <w:r w:rsidRPr="003E6F6B">
        <w:rPr>
          <w:rFonts w:asciiTheme="majorHAnsi" w:hAnsiTheme="majorHAnsi" w:cstheme="majorHAnsi"/>
        </w:rPr>
        <w:tab/>
        <w:t>Q. Letesson, “</w:t>
      </w:r>
      <w:r w:rsidRPr="003E6F6B">
        <w:rPr>
          <w:rStyle w:val="Emphasis"/>
          <w:rFonts w:asciiTheme="majorHAnsi" w:hAnsiTheme="majorHAnsi" w:cstheme="majorHAnsi"/>
        </w:rPr>
        <w:t>Cadre théorique et méthodologique“,</w:t>
      </w:r>
      <w:r w:rsidRPr="003E6F6B">
        <w:rPr>
          <w:rFonts w:asciiTheme="majorHAnsi" w:hAnsiTheme="majorHAnsi" w:cstheme="majorHAnsi"/>
        </w:rPr>
        <w:t xml:space="preserve"> in </w:t>
      </w:r>
      <w:r w:rsidRPr="003E6F6B">
        <w:rPr>
          <w:rStyle w:val="Emphasis"/>
          <w:rFonts w:asciiTheme="majorHAnsi" w:hAnsiTheme="majorHAnsi" w:cstheme="majorHAnsi"/>
        </w:rPr>
        <w:t>Du Phénotype au génotype: Analyse de la syntaxe spatiale en architecture minoenne (MMIIIB – MRIB)</w:t>
      </w:r>
      <w:r w:rsidRPr="003E6F6B">
        <w:rPr>
          <w:rFonts w:asciiTheme="majorHAnsi" w:hAnsiTheme="majorHAnsi" w:cstheme="majorHAnsi"/>
        </w:rPr>
        <w:t xml:space="preserve"> [en ligne]. Louvain-la-Neuve: Presses universitaires de Louvain, 2009 </w:t>
      </w:r>
    </w:p>
    <w:p w14:paraId="6B9FF01F" w14:textId="209A2333" w:rsidR="00330A7A" w:rsidRPr="003E6F6B" w:rsidRDefault="00330A7A" w:rsidP="003E6F6B">
      <w:pPr>
        <w:widowControl w:val="0"/>
        <w:autoSpaceDE w:val="0"/>
        <w:autoSpaceDN w:val="0"/>
        <w:adjustRightInd w:val="0"/>
        <w:spacing w:before="20" w:after="20"/>
        <w:ind w:left="567" w:hanging="283"/>
        <w:jc w:val="both"/>
        <w:rPr>
          <w:rFonts w:asciiTheme="majorHAnsi" w:hAnsiTheme="majorHAnsi" w:cstheme="majorHAnsi"/>
          <w:noProof/>
          <w:sz w:val="20"/>
          <w:szCs w:val="28"/>
          <w:lang w:val="id-ID"/>
        </w:rPr>
      </w:pP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926CFB">
      <w:headerReference w:type="even" r:id="rId53"/>
      <w:headerReference w:type="default" r:id="rId54"/>
      <w:footerReference w:type="even" r:id="rId55"/>
      <w:footerReference w:type="default" r:id="rId56"/>
      <w:footerReference w:type="first" r:id="rId57"/>
      <w:pgSz w:w="11906" w:h="16838" w:code="9"/>
      <w:pgMar w:top="1418" w:right="1418" w:bottom="1418" w:left="1418" w:header="709" w:footer="709" w:gutter="0"/>
      <w:pgNumType w:start="77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559E" w14:textId="77777777" w:rsidR="000E7B99" w:rsidRDefault="000E7B99" w:rsidP="001101DA">
      <w:r>
        <w:separator/>
      </w:r>
    </w:p>
  </w:endnote>
  <w:endnote w:type="continuationSeparator" w:id="0">
    <w:p w14:paraId="00CEDF1D" w14:textId="77777777" w:rsidR="000E7B99" w:rsidRDefault="000E7B99"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19A8FE7B"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3E6F6B">
          <w:rPr>
            <w:sz w:val="16"/>
            <w:szCs w:val="16"/>
          </w:rPr>
          <w:t>8</w:t>
        </w:r>
        <w:r w:rsidRPr="00920627">
          <w:rPr>
            <w:sz w:val="16"/>
            <w:szCs w:val="16"/>
          </w:rPr>
          <w:t>(</w:t>
        </w:r>
        <w:r w:rsidR="003E6F6B">
          <w:rPr>
            <w:sz w:val="16"/>
            <w:szCs w:val="16"/>
          </w:rPr>
          <w:t>3</w:t>
        </w:r>
        <w:r w:rsidRPr="00920627">
          <w:rPr>
            <w:sz w:val="16"/>
            <w:szCs w:val="16"/>
          </w:rPr>
          <w:t xml:space="preserve">), </w:t>
        </w:r>
        <w:r w:rsidR="003E6F6B">
          <w:rPr>
            <w:sz w:val="16"/>
            <w:szCs w:val="16"/>
          </w:rPr>
          <w:t>June</w:t>
        </w:r>
        <w:r w:rsidRPr="00920627">
          <w:rPr>
            <w:sz w:val="16"/>
            <w:szCs w:val="16"/>
          </w:rPr>
          <w:t xml:space="preserve"> 202</w:t>
        </w:r>
        <w:r w:rsidR="003E6F6B">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4148952F" w:rsidR="001101DA" w:rsidRPr="00920627" w:rsidRDefault="00920627" w:rsidP="00920627">
        <w:pPr>
          <w:pStyle w:val="Footer"/>
          <w:jc w:val="right"/>
          <w:rPr>
            <w:sz w:val="16"/>
            <w:szCs w:val="16"/>
          </w:rPr>
        </w:pPr>
        <w:r w:rsidRPr="00920627">
          <w:rPr>
            <w:sz w:val="16"/>
            <w:szCs w:val="16"/>
          </w:rPr>
          <w:t xml:space="preserve">Journal of Islamic Architecture </w:t>
        </w:r>
        <w:r w:rsidR="003E6F6B">
          <w:rPr>
            <w:sz w:val="16"/>
            <w:szCs w:val="16"/>
          </w:rPr>
          <w:t>8</w:t>
        </w:r>
        <w:r w:rsidRPr="00920627">
          <w:rPr>
            <w:sz w:val="16"/>
            <w:szCs w:val="16"/>
          </w:rPr>
          <w:t>(</w:t>
        </w:r>
        <w:r w:rsidR="003E6F6B">
          <w:rPr>
            <w:sz w:val="16"/>
            <w:szCs w:val="16"/>
          </w:rPr>
          <w:t>3</w:t>
        </w:r>
        <w:r w:rsidRPr="00920627">
          <w:rPr>
            <w:sz w:val="16"/>
            <w:szCs w:val="16"/>
          </w:rPr>
          <w:t xml:space="preserve">), </w:t>
        </w:r>
        <w:r w:rsidR="003E6F6B">
          <w:rPr>
            <w:sz w:val="16"/>
            <w:szCs w:val="16"/>
          </w:rPr>
          <w:t>June 2025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36070" w14:textId="77777777" w:rsidR="000E7B99" w:rsidRDefault="000E7B99" w:rsidP="001101DA">
      <w:r>
        <w:separator/>
      </w:r>
    </w:p>
  </w:footnote>
  <w:footnote w:type="continuationSeparator" w:id="0">
    <w:p w14:paraId="19A2B166" w14:textId="77777777" w:rsidR="000E7B99" w:rsidRDefault="000E7B99"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7F9F858C" w:rsidR="001101DA" w:rsidRPr="001101DA" w:rsidRDefault="00525599" w:rsidP="001101DA">
    <w:pPr>
      <w:pStyle w:val="Header"/>
      <w:rPr>
        <w:sz w:val="16"/>
        <w:szCs w:val="16"/>
      </w:rPr>
    </w:pPr>
    <w:r w:rsidRPr="00525599">
      <w:rPr>
        <w:sz w:val="16"/>
        <w:szCs w:val="16"/>
      </w:rPr>
      <w:t xml:space="preserve">Comparative Study of Intimacy Between Millennial Vernacular Islamic Habitat </w:t>
    </w:r>
    <w:r w:rsidR="003E6F6B">
      <w:rPr>
        <w:sz w:val="16"/>
        <w:szCs w:val="16"/>
      </w:rPr>
      <w:t>o</w:t>
    </w:r>
    <w:r w:rsidRPr="00525599">
      <w:rPr>
        <w:sz w:val="16"/>
        <w:szCs w:val="16"/>
      </w:rPr>
      <w:t xml:space="preserve">f </w:t>
    </w:r>
    <w:proofErr w:type="spellStart"/>
    <w:r w:rsidRPr="00525599">
      <w:rPr>
        <w:sz w:val="16"/>
        <w:szCs w:val="16"/>
      </w:rPr>
      <w:t>M’Zab</w:t>
    </w:r>
    <w:proofErr w:type="spellEnd"/>
    <w:r w:rsidRPr="00525599">
      <w:rPr>
        <w:sz w:val="16"/>
        <w:szCs w:val="16"/>
      </w:rPr>
      <w:t xml:space="preserve"> </w:t>
    </w:r>
    <w:r w:rsidR="00DD1156">
      <w:rPr>
        <w:sz w:val="16"/>
        <w:szCs w:val="16"/>
      </w:rPr>
      <w:t>a</w:t>
    </w:r>
    <w:r w:rsidRPr="00525599">
      <w:rPr>
        <w:sz w:val="16"/>
        <w:szCs w:val="16"/>
      </w:rPr>
      <w:t>nd Standardized Modern Habitat</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F89DB56" w:rsidR="001101DA" w:rsidRPr="001101DA" w:rsidRDefault="003E6F6B" w:rsidP="001101DA">
    <w:pPr>
      <w:pStyle w:val="Header"/>
      <w:jc w:val="right"/>
      <w:rPr>
        <w:sz w:val="16"/>
        <w:szCs w:val="16"/>
      </w:rPr>
    </w:pPr>
    <w:r w:rsidRPr="003E6F6B">
      <w:rPr>
        <w:sz w:val="16"/>
        <w:szCs w:val="16"/>
      </w:rPr>
      <w:t xml:space="preserve">Dahmani </w:t>
    </w:r>
    <w:proofErr w:type="spellStart"/>
    <w:r w:rsidRPr="003E6F6B">
      <w:rPr>
        <w:sz w:val="16"/>
        <w:szCs w:val="16"/>
      </w:rPr>
      <w:t>Krimo</w:t>
    </w:r>
    <w:proofErr w:type="spellEnd"/>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4093FF1"/>
    <w:multiLevelType w:val="hybridMultilevel"/>
    <w:tmpl w:val="999222A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34D7DE1"/>
    <w:multiLevelType w:val="hybridMultilevel"/>
    <w:tmpl w:val="F084904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C125F25"/>
    <w:multiLevelType w:val="hybridMultilevel"/>
    <w:tmpl w:val="030892B2"/>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B624D5A"/>
    <w:multiLevelType w:val="hybridMultilevel"/>
    <w:tmpl w:val="5352E412"/>
    <w:lvl w:ilvl="0" w:tplc="D65E8F9A">
      <w:numFmt w:val="bullet"/>
      <w:lvlText w:val="-"/>
      <w:lvlJc w:val="left"/>
      <w:pPr>
        <w:ind w:left="1004" w:hanging="360"/>
      </w:pPr>
      <w:rPr>
        <w:rFonts w:ascii="Calibri Light" w:eastAsiaTheme="minorHAnsi" w:hAnsi="Calibri Light" w:cs="Calibri Light"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6" w15:restartNumberingAfterBreak="0">
    <w:nsid w:val="517D63F4"/>
    <w:multiLevelType w:val="hybridMultilevel"/>
    <w:tmpl w:val="AE0C7FC0"/>
    <w:lvl w:ilvl="0" w:tplc="0C30D03A">
      <w:start w:val="4"/>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DD51099"/>
    <w:multiLevelType w:val="hybridMultilevel"/>
    <w:tmpl w:val="47F60C5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5F895D4A"/>
    <w:multiLevelType w:val="hybridMultilevel"/>
    <w:tmpl w:val="7F00C1D8"/>
    <w:lvl w:ilvl="0" w:tplc="D65E8F9A">
      <w:numFmt w:val="bullet"/>
      <w:lvlText w:val="-"/>
      <w:lvlJc w:val="left"/>
      <w:pPr>
        <w:ind w:left="720" w:hanging="360"/>
      </w:pPr>
      <w:rPr>
        <w:rFonts w:ascii="Calibri Light" w:eastAsiaTheme="minorHAnsi" w:hAnsi="Calibri Light" w:cs="Calibri Light"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6C8C05FF"/>
    <w:multiLevelType w:val="hybridMultilevel"/>
    <w:tmpl w:val="73A4F29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07418619">
    <w:abstractNumId w:val="4"/>
  </w:num>
  <w:num w:numId="2" w16cid:durableId="743339339">
    <w:abstractNumId w:val="0"/>
  </w:num>
  <w:num w:numId="3" w16cid:durableId="1585337378">
    <w:abstractNumId w:val="9"/>
  </w:num>
  <w:num w:numId="4" w16cid:durableId="443227647">
    <w:abstractNumId w:val="8"/>
  </w:num>
  <w:num w:numId="5" w16cid:durableId="902327625">
    <w:abstractNumId w:val="7"/>
  </w:num>
  <w:num w:numId="6" w16cid:durableId="63188958">
    <w:abstractNumId w:val="2"/>
  </w:num>
  <w:num w:numId="7" w16cid:durableId="422651735">
    <w:abstractNumId w:val="1"/>
  </w:num>
  <w:num w:numId="8" w16cid:durableId="1273439228">
    <w:abstractNumId w:val="3"/>
  </w:num>
  <w:num w:numId="9" w16cid:durableId="1853715705">
    <w:abstractNumId w:val="6"/>
  </w:num>
  <w:num w:numId="10" w16cid:durableId="1666855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806DA"/>
    <w:rsid w:val="000B6132"/>
    <w:rsid w:val="000C509F"/>
    <w:rsid w:val="000E7B99"/>
    <w:rsid w:val="001036A8"/>
    <w:rsid w:val="001101DA"/>
    <w:rsid w:val="001179F0"/>
    <w:rsid w:val="001441C6"/>
    <w:rsid w:val="00185479"/>
    <w:rsid w:val="001D1905"/>
    <w:rsid w:val="001D517C"/>
    <w:rsid w:val="001E33E6"/>
    <w:rsid w:val="00221499"/>
    <w:rsid w:val="002676BA"/>
    <w:rsid w:val="00270C4F"/>
    <w:rsid w:val="00283372"/>
    <w:rsid w:val="002D1CEA"/>
    <w:rsid w:val="00330A7A"/>
    <w:rsid w:val="003C0164"/>
    <w:rsid w:val="003E6F6B"/>
    <w:rsid w:val="00417EF0"/>
    <w:rsid w:val="00464461"/>
    <w:rsid w:val="00477FC8"/>
    <w:rsid w:val="00485AAD"/>
    <w:rsid w:val="004C7CB9"/>
    <w:rsid w:val="00502594"/>
    <w:rsid w:val="00525599"/>
    <w:rsid w:val="00536D0C"/>
    <w:rsid w:val="00554438"/>
    <w:rsid w:val="00595113"/>
    <w:rsid w:val="005E66A5"/>
    <w:rsid w:val="00605B4D"/>
    <w:rsid w:val="00640BFC"/>
    <w:rsid w:val="006622CF"/>
    <w:rsid w:val="006C55A1"/>
    <w:rsid w:val="00727ABB"/>
    <w:rsid w:val="00745A2A"/>
    <w:rsid w:val="007771EC"/>
    <w:rsid w:val="00786B36"/>
    <w:rsid w:val="00791D6E"/>
    <w:rsid w:val="0079305C"/>
    <w:rsid w:val="007B2C0D"/>
    <w:rsid w:val="007C62F4"/>
    <w:rsid w:val="008524EF"/>
    <w:rsid w:val="008535AE"/>
    <w:rsid w:val="00883F54"/>
    <w:rsid w:val="008D73E0"/>
    <w:rsid w:val="00920392"/>
    <w:rsid w:val="00920627"/>
    <w:rsid w:val="00926CF7"/>
    <w:rsid w:val="00926CFB"/>
    <w:rsid w:val="0094059E"/>
    <w:rsid w:val="00944AD0"/>
    <w:rsid w:val="009E6DE8"/>
    <w:rsid w:val="00A055B3"/>
    <w:rsid w:val="00A33684"/>
    <w:rsid w:val="00AB4AB4"/>
    <w:rsid w:val="00AC1C31"/>
    <w:rsid w:val="00AC4F01"/>
    <w:rsid w:val="00AC688B"/>
    <w:rsid w:val="00B406BF"/>
    <w:rsid w:val="00B45E75"/>
    <w:rsid w:val="00BE2239"/>
    <w:rsid w:val="00C26026"/>
    <w:rsid w:val="00CB6F5A"/>
    <w:rsid w:val="00CE135F"/>
    <w:rsid w:val="00D132AE"/>
    <w:rsid w:val="00D57761"/>
    <w:rsid w:val="00D869DB"/>
    <w:rsid w:val="00DD1156"/>
    <w:rsid w:val="00E4204D"/>
    <w:rsid w:val="00E531E6"/>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unhideWhenUsed/>
    <w:rsid w:val="00417EF0"/>
    <w:rPr>
      <w:sz w:val="20"/>
      <w:szCs w:val="20"/>
    </w:rPr>
  </w:style>
  <w:style w:type="character" w:customStyle="1" w:styleId="FootnoteTextChar">
    <w:name w:val="Footnote Text Char"/>
    <w:basedOn w:val="DefaultParagraphFont"/>
    <w:link w:val="FootnoteText"/>
    <w:uiPriority w:val="99"/>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HTMLPreformatted">
    <w:name w:val="HTML Preformatted"/>
    <w:basedOn w:val="Normal"/>
    <w:link w:val="HTMLPreformattedChar"/>
    <w:uiPriority w:val="99"/>
    <w:unhideWhenUsed/>
    <w:rsid w:val="00525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525599"/>
    <w:rPr>
      <w:rFonts w:ascii="Courier New" w:eastAsia="Times New Roman" w:hAnsi="Courier New" w:cs="Courier New"/>
      <w:sz w:val="20"/>
      <w:szCs w:val="20"/>
      <w:lang w:val="fr-FR" w:eastAsia="fr-FR"/>
    </w:rPr>
  </w:style>
  <w:style w:type="paragraph" w:styleId="NormalWeb">
    <w:name w:val="Normal (Web)"/>
    <w:basedOn w:val="Normal"/>
    <w:uiPriority w:val="99"/>
    <w:unhideWhenUsed/>
    <w:rsid w:val="00525599"/>
    <w:pPr>
      <w:spacing w:before="100" w:beforeAutospacing="1" w:after="100" w:afterAutospacing="1"/>
    </w:pPr>
    <w:rPr>
      <w:rFonts w:ascii="Times New Roman" w:eastAsiaTheme="minorEastAsia" w:hAnsi="Times New Roman" w:cs="Times New Roman"/>
      <w:sz w:val="24"/>
      <w:szCs w:val="24"/>
      <w:lang w:val="en-US"/>
    </w:rPr>
  </w:style>
  <w:style w:type="character" w:styleId="Emphasis">
    <w:name w:val="Emphasis"/>
    <w:basedOn w:val="DefaultParagraphFont"/>
    <w:uiPriority w:val="20"/>
    <w:qFormat/>
    <w:rsid w:val="003E6F6B"/>
    <w:rPr>
      <w:i/>
      <w:iCs/>
    </w:rPr>
  </w:style>
  <w:style w:type="character" w:customStyle="1" w:styleId="addmd">
    <w:name w:val="addmd"/>
    <w:basedOn w:val="DefaultParagraphFont"/>
    <w:rsid w:val="003E6F6B"/>
  </w:style>
  <w:style w:type="character" w:customStyle="1" w:styleId="fn">
    <w:name w:val="fn"/>
    <w:basedOn w:val="DefaultParagraphFont"/>
    <w:rsid w:val="003E6F6B"/>
  </w:style>
  <w:style w:type="character" w:customStyle="1" w:styleId="Sous-titre2">
    <w:name w:val="Sous-titre2"/>
    <w:basedOn w:val="DefaultParagraphFont"/>
    <w:rsid w:val="003E6F6B"/>
  </w:style>
  <w:style w:type="character" w:customStyle="1" w:styleId="author">
    <w:name w:val="author"/>
    <w:basedOn w:val="DefaultParagraphFont"/>
    <w:rsid w:val="003E6F6B"/>
  </w:style>
  <w:style w:type="character" w:customStyle="1" w:styleId="articletitle">
    <w:name w:val="articletitle"/>
    <w:basedOn w:val="DefaultParagraphFont"/>
    <w:rsid w:val="003E6F6B"/>
  </w:style>
  <w:style w:type="character" w:customStyle="1" w:styleId="vol">
    <w:name w:val="vol"/>
    <w:basedOn w:val="DefaultParagraphFont"/>
    <w:rsid w:val="003E6F6B"/>
  </w:style>
  <w:style w:type="character" w:customStyle="1" w:styleId="citedissue">
    <w:name w:val="citedissue"/>
    <w:basedOn w:val="DefaultParagraphFont"/>
    <w:rsid w:val="003E6F6B"/>
  </w:style>
  <w:style w:type="character" w:styleId="HTMLCite">
    <w:name w:val="HTML Cite"/>
    <w:basedOn w:val="DefaultParagraphFont"/>
    <w:uiPriority w:val="99"/>
    <w:semiHidden/>
    <w:unhideWhenUsed/>
    <w:rsid w:val="003E6F6B"/>
    <w:rPr>
      <w:i/>
      <w:iCs/>
    </w:rPr>
  </w:style>
  <w:style w:type="character" w:customStyle="1" w:styleId="journaltitle">
    <w:name w:val="journaltitle"/>
    <w:basedOn w:val="DefaultParagraphFont"/>
    <w:rsid w:val="003E6F6B"/>
  </w:style>
  <w:style w:type="character" w:customStyle="1" w:styleId="Sous-titre4">
    <w:name w:val="Sous-titre4"/>
    <w:basedOn w:val="DefaultParagraphFont"/>
    <w:rsid w:val="003E6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7.jpeg"/><Relationship Id="rId26" Type="http://schemas.openxmlformats.org/officeDocument/2006/relationships/image" Target="media/image14.png"/><Relationship Id="rId39" Type="http://schemas.openxmlformats.org/officeDocument/2006/relationships/image" Target="media/image20.png"/><Relationship Id="rId21" Type="http://schemas.openxmlformats.org/officeDocument/2006/relationships/image" Target="media/image10.png"/><Relationship Id="rId34" Type="http://schemas.openxmlformats.org/officeDocument/2006/relationships/chart" Target="charts/chart5.xml"/><Relationship Id="rId42" Type="http://schemas.openxmlformats.org/officeDocument/2006/relationships/hyperlink" Target="http://www.jstor.org/stable/1567066" TargetMode="External"/><Relationship Id="rId47" Type="http://schemas.openxmlformats.org/officeDocument/2006/relationships/hyperlink" Target="https://doi.org/10.1111/soc4.12467" TargetMode="External"/><Relationship Id="rId50" Type="http://schemas.openxmlformats.org/officeDocument/2006/relationships/hyperlink" Target="https://www.google.dz/search?hl=fr&amp;tbo=p&amp;tbm=bks&amp;q=inauthor:%22Claude+Elwood+Shannon%22&amp;source=gbs_metadata_r&amp;cad=1" TargetMode="External"/><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diagramLayout" Target="diagrams/layout1.xml"/><Relationship Id="rId24" Type="http://schemas.openxmlformats.org/officeDocument/2006/relationships/image" Target="media/image12.png"/><Relationship Id="rId32" Type="http://schemas.openxmlformats.org/officeDocument/2006/relationships/chart" Target="charts/chart4.xml"/><Relationship Id="rId37" Type="http://schemas.openxmlformats.org/officeDocument/2006/relationships/image" Target="media/image18.png"/><Relationship Id="rId40" Type="http://schemas.openxmlformats.org/officeDocument/2006/relationships/hyperlink" Target="https://onlinelibrary.wiley.com/action/doSearch?ContribAuthorRaw=Durnov%C3%A1%2C+Anna" TargetMode="External"/><Relationship Id="rId45" Type="http://schemas.openxmlformats.org/officeDocument/2006/relationships/hyperlink" Target="https://www.google.dz/search?hl=fr&amp;tbo=p&amp;tbm=bks&amp;q=inauthor:%22Gayle+Stone%22" TargetMode="External"/><Relationship Id="rId53" Type="http://schemas.openxmlformats.org/officeDocument/2006/relationships/header" Target="header1.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diagramDrawing" Target="diagrams/drawing1.xml"/><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chart" Target="charts/chart2.xml"/><Relationship Id="rId35" Type="http://schemas.openxmlformats.org/officeDocument/2006/relationships/chart" Target="charts/chart6.xml"/><Relationship Id="rId43" Type="http://schemas.openxmlformats.org/officeDocument/2006/relationships/hyperlink" Target="http://dx.doi.org/10.18860/jia.v6i2.8454" TargetMode="External"/><Relationship Id="rId48" Type="http://schemas.openxmlformats.org/officeDocument/2006/relationships/hyperlink" Target="https://www.amazon.fr/Emotional-Intimacy-Comprehensive-Connecting-Emotions/dp/1604079398/ref=sr_1_1?qid=1643520614&amp;refinements=p_27%3ARobert+Augustus+Masters&amp;s=books&amp;sr=1-1" TargetMode="External"/><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hyperlink" Target="https://www.google.dz/search?hl=fr&amp;tbo=p&amp;tbm=bks&amp;q=inauthor:%22Warren+Weaver%22&amp;source=gbs_metadata_r&amp;cad=1" TargetMode="External"/><Relationship Id="rId3" Type="http://schemas.openxmlformats.org/officeDocument/2006/relationships/settings" Target="settings.xml"/><Relationship Id="rId12" Type="http://schemas.openxmlformats.org/officeDocument/2006/relationships/diagramQuickStyle" Target="diagrams/quickStyle1.xml"/><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19.png"/><Relationship Id="rId46" Type="http://schemas.openxmlformats.org/officeDocument/2006/relationships/hyperlink" Target="http://doi.org/" TargetMode="External"/><Relationship Id="rId59"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hyperlink" Target="https://onlinelibrary.wiley.com/action/doSearch?ContribAuthorRaw=Mohammadi%2C+Elaheh"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chart" Target="charts/chart1.xml"/><Relationship Id="rId36" Type="http://schemas.openxmlformats.org/officeDocument/2006/relationships/chart" Target="charts/chart7.xml"/><Relationship Id="rId49" Type="http://schemas.openxmlformats.org/officeDocument/2006/relationships/hyperlink" Target="http://doi.org/" TargetMode="External"/><Relationship Id="rId57" Type="http://schemas.openxmlformats.org/officeDocument/2006/relationships/footer" Target="footer3.xml"/><Relationship Id="rId10" Type="http://schemas.openxmlformats.org/officeDocument/2006/relationships/diagramData" Target="diagrams/data1.xml"/><Relationship Id="rId31" Type="http://schemas.openxmlformats.org/officeDocument/2006/relationships/chart" Target="charts/chart3.xml"/><Relationship Id="rId44" Type="http://schemas.openxmlformats.org/officeDocument/2006/relationships/hyperlink" Target="https://www.google.dz/search?hl=fr&amp;tbo=p&amp;tbm=bks&amp;q=inauthor:%22C.+Edward+Crowther%22" TargetMode="External"/><Relationship Id="rId52" Type="http://schemas.openxmlformats.org/officeDocument/2006/relationships/hyperlink" Target="http://www.persee.fr/doc/colan_0336-1500_1992_num_93_1_238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doctorants\doctorant%20probl&#233;matique\DAHMANI%20Dossier\Article%20vide%20dahmani%20oauissi\calcul%20article%20finaux.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ctorants\doctorant%20probl&#233;matique\DAHMANI%20Dossier\Article%20vide%20dahmani%20oauissi\calcul%20article%20finaux.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octorants\doctorant%20probl&#233;matique\DAHMANI%20Dossier\Article%20vide%20dahmani%20oauissi\calcul%20article%20finaux.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octorants\doctorant%20probl&#233;matique\DAHMANI%20Dossier\Article%20vide%20dahmani%20oauissi\calcul%20article%20finaux.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octorants\doctorant%20probl&#233;matique\DAHMANI%20Dossier\Article%20vide%20dahmani%20oauissi\calcul%20article%20finaux.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doctorants\doctorant%20probl&#233;matique\DAHMANI%20Dossier\Article%20vide%20dahmani%20oauissi\calcul%20article%20finaux.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doctorants\doctorant%20probl&#233;matique\DAHMANI%20Dossier\Article%20vide%20dahmani%20oauissi\calcul%20article%20finaux.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'X2 ET Y2'!$Y$4</c:f>
              <c:strCache>
                <c:ptCount val="1"/>
                <c:pt idx="0">
                  <c:v>ground floor</c:v>
                </c:pt>
              </c:strCache>
            </c:strRef>
          </c:tx>
          <c:spPr>
            <a:ln w="19050">
              <a:solidFill>
                <a:schemeClr val="tx1"/>
              </a:solidFill>
            </a:ln>
          </c:spPr>
          <c:marker>
            <c:symbol val="none"/>
          </c:marker>
          <c:cat>
            <c:strRef>
              <c:f>'X2 ET Y2'!$Z$3:$AE$3</c:f>
              <c:strCache>
                <c:ptCount val="6"/>
                <c:pt idx="0">
                  <c:v>VU 1</c:v>
                </c:pt>
                <c:pt idx="1">
                  <c:v>VU 2</c:v>
                </c:pt>
                <c:pt idx="2">
                  <c:v>VP 1</c:v>
                </c:pt>
                <c:pt idx="3">
                  <c:v>VP 2</c:v>
                </c:pt>
                <c:pt idx="4">
                  <c:v>Mo 1</c:v>
                </c:pt>
                <c:pt idx="5">
                  <c:v>Mo 2</c:v>
                </c:pt>
              </c:strCache>
            </c:strRef>
          </c:cat>
          <c:val>
            <c:numRef>
              <c:f>'X2 ET Y2'!$Z$4:$AE$4</c:f>
              <c:numCache>
                <c:formatCode>General</c:formatCode>
                <c:ptCount val="6"/>
                <c:pt idx="0">
                  <c:v>4.4535568899999998</c:v>
                </c:pt>
                <c:pt idx="1">
                  <c:v>6.13005771</c:v>
                </c:pt>
                <c:pt idx="2">
                  <c:v>3.2816319799999998</c:v>
                </c:pt>
                <c:pt idx="3">
                  <c:v>5.9680456399999997</c:v>
                </c:pt>
                <c:pt idx="4">
                  <c:v>1.27558722</c:v>
                </c:pt>
                <c:pt idx="5">
                  <c:v>1.44052457</c:v>
                </c:pt>
              </c:numCache>
            </c:numRef>
          </c:val>
          <c:smooth val="0"/>
          <c:extLst>
            <c:ext xmlns:c16="http://schemas.microsoft.com/office/drawing/2014/chart" uri="{C3380CC4-5D6E-409C-BE32-E72D297353CC}">
              <c16:uniqueId val="{00000000-E781-41F9-8A80-829A76CB17AC}"/>
            </c:ext>
          </c:extLst>
        </c:ser>
        <c:ser>
          <c:idx val="1"/>
          <c:order val="1"/>
          <c:tx>
            <c:strRef>
              <c:f>'X2 ET Y2'!$Y$5</c:f>
              <c:strCache>
                <c:ptCount val="1"/>
                <c:pt idx="0">
                  <c:v>1rs floor</c:v>
                </c:pt>
              </c:strCache>
            </c:strRef>
          </c:tx>
          <c:spPr>
            <a:ln w="19050">
              <a:solidFill>
                <a:schemeClr val="tx1"/>
              </a:solidFill>
              <a:prstDash val="dash"/>
            </a:ln>
          </c:spPr>
          <c:marker>
            <c:symbol val="none"/>
          </c:marker>
          <c:cat>
            <c:strRef>
              <c:f>'X2 ET Y2'!$Z$3:$AE$3</c:f>
              <c:strCache>
                <c:ptCount val="6"/>
                <c:pt idx="0">
                  <c:v>VU 1</c:v>
                </c:pt>
                <c:pt idx="1">
                  <c:v>VU 2</c:v>
                </c:pt>
                <c:pt idx="2">
                  <c:v>VP 1</c:v>
                </c:pt>
                <c:pt idx="3">
                  <c:v>VP 2</c:v>
                </c:pt>
                <c:pt idx="4">
                  <c:v>Mo 1</c:v>
                </c:pt>
                <c:pt idx="5">
                  <c:v>Mo 2</c:v>
                </c:pt>
              </c:strCache>
            </c:strRef>
          </c:cat>
          <c:val>
            <c:numRef>
              <c:f>'X2 ET Y2'!$Z$5:$AE$5</c:f>
              <c:numCache>
                <c:formatCode>General</c:formatCode>
                <c:ptCount val="6"/>
                <c:pt idx="0">
                  <c:v>2.69239805</c:v>
                </c:pt>
                <c:pt idx="1">
                  <c:v>9.3292243399999997</c:v>
                </c:pt>
                <c:pt idx="2">
                  <c:v>3.1018500599999999</c:v>
                </c:pt>
                <c:pt idx="3">
                  <c:v>1.44114509</c:v>
                </c:pt>
                <c:pt idx="4">
                  <c:v>2.0992786300000001</c:v>
                </c:pt>
                <c:pt idx="5">
                  <c:v>1.79868622</c:v>
                </c:pt>
              </c:numCache>
            </c:numRef>
          </c:val>
          <c:smooth val="0"/>
          <c:extLst>
            <c:ext xmlns:c16="http://schemas.microsoft.com/office/drawing/2014/chart" uri="{C3380CC4-5D6E-409C-BE32-E72D297353CC}">
              <c16:uniqueId val="{00000001-E781-41F9-8A80-829A76CB17AC}"/>
            </c:ext>
          </c:extLst>
        </c:ser>
        <c:ser>
          <c:idx val="2"/>
          <c:order val="2"/>
          <c:tx>
            <c:strRef>
              <c:f>'X2 ET Y2'!$Y$6</c:f>
              <c:strCache>
                <c:ptCount val="1"/>
                <c:pt idx="0">
                  <c:v>2nd floor-basement for Mo3</c:v>
                </c:pt>
              </c:strCache>
            </c:strRef>
          </c:tx>
          <c:spPr>
            <a:ln w="19050">
              <a:solidFill>
                <a:schemeClr val="tx1"/>
              </a:solidFill>
              <a:prstDash val="sysDash"/>
            </a:ln>
          </c:spPr>
          <c:marker>
            <c:symbol val="none"/>
          </c:marker>
          <c:cat>
            <c:strRef>
              <c:f>'X2 ET Y2'!$Z$3:$AE$3</c:f>
              <c:strCache>
                <c:ptCount val="6"/>
                <c:pt idx="0">
                  <c:v>VU 1</c:v>
                </c:pt>
                <c:pt idx="1">
                  <c:v>VU 2</c:v>
                </c:pt>
                <c:pt idx="2">
                  <c:v>VP 1</c:v>
                </c:pt>
                <c:pt idx="3">
                  <c:v>VP 2</c:v>
                </c:pt>
                <c:pt idx="4">
                  <c:v>Mo 1</c:v>
                </c:pt>
                <c:pt idx="5">
                  <c:v>Mo 2</c:v>
                </c:pt>
              </c:strCache>
            </c:strRef>
          </c:cat>
          <c:val>
            <c:numRef>
              <c:f>'X2 ET Y2'!$Z$6:$AE$6</c:f>
              <c:numCache>
                <c:formatCode>General</c:formatCode>
                <c:ptCount val="6"/>
                <c:pt idx="0">
                  <c:v>0</c:v>
                </c:pt>
                <c:pt idx="1">
                  <c:v>0</c:v>
                </c:pt>
                <c:pt idx="2">
                  <c:v>2.4167667100000001</c:v>
                </c:pt>
                <c:pt idx="3">
                  <c:v>2.1682864899999998</c:v>
                </c:pt>
                <c:pt idx="4">
                  <c:v>0.50777201999999999</c:v>
                </c:pt>
                <c:pt idx="5">
                  <c:v>0</c:v>
                </c:pt>
              </c:numCache>
            </c:numRef>
          </c:val>
          <c:smooth val="0"/>
          <c:extLst>
            <c:ext xmlns:c16="http://schemas.microsoft.com/office/drawing/2014/chart" uri="{C3380CC4-5D6E-409C-BE32-E72D297353CC}">
              <c16:uniqueId val="{00000002-E781-41F9-8A80-829A76CB17AC}"/>
            </c:ext>
          </c:extLst>
        </c:ser>
        <c:ser>
          <c:idx val="3"/>
          <c:order val="3"/>
          <c:tx>
            <c:strRef>
              <c:f>'X2 ET Y2'!$Y$7</c:f>
              <c:strCache>
                <c:ptCount val="1"/>
                <c:pt idx="0">
                  <c:v>stairs</c:v>
                </c:pt>
              </c:strCache>
            </c:strRef>
          </c:tx>
          <c:spPr>
            <a:ln w="19050">
              <a:solidFill>
                <a:schemeClr val="tx1"/>
              </a:solidFill>
              <a:prstDash val="sysDot"/>
            </a:ln>
          </c:spPr>
          <c:marker>
            <c:symbol val="none"/>
          </c:marker>
          <c:cat>
            <c:strRef>
              <c:f>'X2 ET Y2'!$Z$3:$AE$3</c:f>
              <c:strCache>
                <c:ptCount val="6"/>
                <c:pt idx="0">
                  <c:v>VU 1</c:v>
                </c:pt>
                <c:pt idx="1">
                  <c:v>VU 2</c:v>
                </c:pt>
                <c:pt idx="2">
                  <c:v>VP 1</c:v>
                </c:pt>
                <c:pt idx="3">
                  <c:v>VP 2</c:v>
                </c:pt>
                <c:pt idx="4">
                  <c:v>Mo 1</c:v>
                </c:pt>
                <c:pt idx="5">
                  <c:v>Mo 2</c:v>
                </c:pt>
              </c:strCache>
            </c:strRef>
          </c:cat>
          <c:val>
            <c:numRef>
              <c:f>'X2 ET Y2'!$Z$7:$AE$7</c:f>
              <c:numCache>
                <c:formatCode>General</c:formatCode>
                <c:ptCount val="6"/>
                <c:pt idx="0">
                  <c:v>1.9541135199999999</c:v>
                </c:pt>
                <c:pt idx="1">
                  <c:v>3.33328347</c:v>
                </c:pt>
                <c:pt idx="2">
                  <c:v>3.34444608</c:v>
                </c:pt>
                <c:pt idx="3">
                  <c:v>3.4575617799999998</c:v>
                </c:pt>
                <c:pt idx="4">
                  <c:v>2.8337939699999999</c:v>
                </c:pt>
                <c:pt idx="5">
                  <c:v>1.9588511</c:v>
                </c:pt>
              </c:numCache>
            </c:numRef>
          </c:val>
          <c:smooth val="0"/>
          <c:extLst>
            <c:ext xmlns:c16="http://schemas.microsoft.com/office/drawing/2014/chart" uri="{C3380CC4-5D6E-409C-BE32-E72D297353CC}">
              <c16:uniqueId val="{00000003-E781-41F9-8A80-829A76CB17AC}"/>
            </c:ext>
          </c:extLst>
        </c:ser>
        <c:dLbls>
          <c:showLegendKey val="0"/>
          <c:showVal val="0"/>
          <c:showCatName val="0"/>
          <c:showSerName val="0"/>
          <c:showPercent val="0"/>
          <c:showBubbleSize val="0"/>
        </c:dLbls>
        <c:smooth val="0"/>
        <c:axId val="-239002160"/>
        <c:axId val="-238997264"/>
      </c:lineChart>
      <c:catAx>
        <c:axId val="-239002160"/>
        <c:scaling>
          <c:orientation val="minMax"/>
        </c:scaling>
        <c:delete val="0"/>
        <c:axPos val="b"/>
        <c:numFmt formatCode="General" sourceLinked="0"/>
        <c:majorTickMark val="out"/>
        <c:minorTickMark val="none"/>
        <c:tickLblPos val="nextTo"/>
        <c:txPr>
          <a:bodyPr/>
          <a:lstStyle/>
          <a:p>
            <a:pPr>
              <a:defRPr sz="600"/>
            </a:pPr>
            <a:endParaRPr lang="en-US"/>
          </a:p>
        </c:txPr>
        <c:crossAx val="-238997264"/>
        <c:crosses val="autoZero"/>
        <c:auto val="1"/>
        <c:lblAlgn val="ctr"/>
        <c:lblOffset val="100"/>
        <c:noMultiLvlLbl val="0"/>
      </c:catAx>
      <c:valAx>
        <c:axId val="-238997264"/>
        <c:scaling>
          <c:orientation val="minMax"/>
        </c:scaling>
        <c:delete val="0"/>
        <c:axPos val="l"/>
        <c:majorGridlines/>
        <c:numFmt formatCode="General" sourceLinked="1"/>
        <c:majorTickMark val="out"/>
        <c:minorTickMark val="none"/>
        <c:tickLblPos val="nextTo"/>
        <c:txPr>
          <a:bodyPr/>
          <a:lstStyle/>
          <a:p>
            <a:pPr>
              <a:defRPr sz="500"/>
            </a:pPr>
            <a:endParaRPr lang="en-US"/>
          </a:p>
        </c:txPr>
        <c:crossAx val="-239002160"/>
        <c:crosses val="autoZero"/>
        <c:crossBetween val="between"/>
      </c:valAx>
    </c:plotArea>
    <c:legend>
      <c:legendPos val="r"/>
      <c:overlay val="0"/>
      <c:txPr>
        <a:bodyPr/>
        <a:lstStyle/>
        <a:p>
          <a:pPr>
            <a:defRPr sz="4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69137281752824"/>
          <c:y val="9.0163934426229511E-2"/>
          <c:w val="0.5035082163642588"/>
          <c:h val="0.70524590163934431"/>
        </c:manualLayout>
      </c:layout>
      <c:lineChart>
        <c:grouping val="standard"/>
        <c:varyColors val="0"/>
        <c:ser>
          <c:idx val="0"/>
          <c:order val="0"/>
          <c:tx>
            <c:strRef>
              <c:f>'profondeur genrée Y et générale'!$B$56</c:f>
              <c:strCache>
                <c:ptCount val="1"/>
                <c:pt idx="0">
                  <c:v>Men root H*H</c:v>
                </c:pt>
              </c:strCache>
            </c:strRef>
          </c:tx>
          <c:spPr>
            <a:ln w="19050">
              <a:solidFill>
                <a:schemeClr val="tx1"/>
              </a:solidFill>
              <a:prstDash val="sysDot"/>
            </a:ln>
          </c:spPr>
          <c:marker>
            <c:symbol val="none"/>
          </c:marker>
          <c:cat>
            <c:strRef>
              <c:f>'profondeur genrée Y et générale'!$A$57:$A$62</c:f>
              <c:strCache>
                <c:ptCount val="6"/>
                <c:pt idx="0">
                  <c:v>VU1 (GF)</c:v>
                </c:pt>
                <c:pt idx="1">
                  <c:v>VU2 (GF)</c:v>
                </c:pt>
                <c:pt idx="2">
                  <c:v>VP1 (GF)</c:v>
                </c:pt>
                <c:pt idx="3">
                  <c:v>VP2 (GF)</c:v>
                </c:pt>
                <c:pt idx="4">
                  <c:v>Mo1 (GF)</c:v>
                </c:pt>
                <c:pt idx="5">
                  <c:v>Mo2 (GF)</c:v>
                </c:pt>
              </c:strCache>
            </c:strRef>
          </c:cat>
          <c:val>
            <c:numRef>
              <c:f>'profondeur genrée Y et générale'!$B$57:$B$62</c:f>
              <c:numCache>
                <c:formatCode>General</c:formatCode>
                <c:ptCount val="6"/>
                <c:pt idx="0">
                  <c:v>0.23794347699999999</c:v>
                </c:pt>
                <c:pt idx="1">
                  <c:v>0.31276144</c:v>
                </c:pt>
                <c:pt idx="2">
                  <c:v>0.32154494</c:v>
                </c:pt>
                <c:pt idx="3">
                  <c:v>1.16519832</c:v>
                </c:pt>
                <c:pt idx="4">
                  <c:v>1.1645905299999999</c:v>
                </c:pt>
                <c:pt idx="5">
                  <c:v>1.0262711900000001</c:v>
                </c:pt>
              </c:numCache>
            </c:numRef>
          </c:val>
          <c:smooth val="0"/>
          <c:extLst>
            <c:ext xmlns:c16="http://schemas.microsoft.com/office/drawing/2014/chart" uri="{C3380CC4-5D6E-409C-BE32-E72D297353CC}">
              <c16:uniqueId val="{00000000-64D5-4767-869F-1A7301B7C5E6}"/>
            </c:ext>
          </c:extLst>
        </c:ser>
        <c:ser>
          <c:idx val="1"/>
          <c:order val="1"/>
          <c:tx>
            <c:strRef>
              <c:f>'profondeur genrée Y et générale'!$C$56</c:f>
              <c:strCache>
                <c:ptCount val="1"/>
                <c:pt idx="0">
                  <c:v>Women root F*F</c:v>
                </c:pt>
              </c:strCache>
            </c:strRef>
          </c:tx>
          <c:spPr>
            <a:ln w="19050">
              <a:solidFill>
                <a:schemeClr val="tx1"/>
              </a:solidFill>
              <a:prstDash val="dash"/>
            </a:ln>
          </c:spPr>
          <c:marker>
            <c:symbol val="none"/>
          </c:marker>
          <c:cat>
            <c:strRef>
              <c:f>'profondeur genrée Y et générale'!$A$57:$A$62</c:f>
              <c:strCache>
                <c:ptCount val="6"/>
                <c:pt idx="0">
                  <c:v>VU1 (GF)</c:v>
                </c:pt>
                <c:pt idx="1">
                  <c:v>VU2 (GF)</c:v>
                </c:pt>
                <c:pt idx="2">
                  <c:v>VP1 (GF)</c:v>
                </c:pt>
                <c:pt idx="3">
                  <c:v>VP2 (GF)</c:v>
                </c:pt>
                <c:pt idx="4">
                  <c:v>Mo1 (GF)</c:v>
                </c:pt>
                <c:pt idx="5">
                  <c:v>Mo2 (GF)</c:v>
                </c:pt>
              </c:strCache>
            </c:strRef>
          </c:cat>
          <c:val>
            <c:numRef>
              <c:f>'profondeur genrée Y et générale'!$C$57:$C$62</c:f>
              <c:numCache>
                <c:formatCode>General</c:formatCode>
                <c:ptCount val="6"/>
                <c:pt idx="0">
                  <c:v>1.645344513</c:v>
                </c:pt>
                <c:pt idx="1">
                  <c:v>1.90419351</c:v>
                </c:pt>
                <c:pt idx="2">
                  <c:v>0.95733937999999996</c:v>
                </c:pt>
                <c:pt idx="3">
                  <c:v>0.69341273999999997</c:v>
                </c:pt>
                <c:pt idx="4">
                  <c:v>1.1645905299999999</c:v>
                </c:pt>
                <c:pt idx="5">
                  <c:v>1.0262711900000001</c:v>
                </c:pt>
              </c:numCache>
            </c:numRef>
          </c:val>
          <c:smooth val="0"/>
          <c:extLst>
            <c:ext xmlns:c16="http://schemas.microsoft.com/office/drawing/2014/chart" uri="{C3380CC4-5D6E-409C-BE32-E72D297353CC}">
              <c16:uniqueId val="{00000001-64D5-4767-869F-1A7301B7C5E6}"/>
            </c:ext>
          </c:extLst>
        </c:ser>
        <c:ser>
          <c:idx val="2"/>
          <c:order val="2"/>
          <c:tx>
            <c:strRef>
              <c:f>'profondeur genrée Y et générale'!$D$56</c:f>
              <c:strCache>
                <c:ptCount val="1"/>
                <c:pt idx="0">
                  <c:v>Family root Fa*Fa</c:v>
                </c:pt>
              </c:strCache>
            </c:strRef>
          </c:tx>
          <c:spPr>
            <a:ln w="19050">
              <a:solidFill>
                <a:schemeClr val="tx1"/>
              </a:solidFill>
            </a:ln>
          </c:spPr>
          <c:marker>
            <c:symbol val="none"/>
          </c:marker>
          <c:cat>
            <c:strRef>
              <c:f>'profondeur genrée Y et générale'!$A$57:$A$62</c:f>
              <c:strCache>
                <c:ptCount val="6"/>
                <c:pt idx="0">
                  <c:v>VU1 (GF)</c:v>
                </c:pt>
                <c:pt idx="1">
                  <c:v>VU2 (GF)</c:v>
                </c:pt>
                <c:pt idx="2">
                  <c:v>VP1 (GF)</c:v>
                </c:pt>
                <c:pt idx="3">
                  <c:v>VP2 (GF)</c:v>
                </c:pt>
                <c:pt idx="4">
                  <c:v>Mo1 (GF)</c:v>
                </c:pt>
                <c:pt idx="5">
                  <c:v>Mo2 (GF)</c:v>
                </c:pt>
              </c:strCache>
            </c:strRef>
          </c:cat>
          <c:val>
            <c:numRef>
              <c:f>'profondeur genrée Y et générale'!$D$57:$D$62</c:f>
              <c:numCache>
                <c:formatCode>General</c:formatCode>
                <c:ptCount val="6"/>
                <c:pt idx="0">
                  <c:v>1.806874415</c:v>
                </c:pt>
                <c:pt idx="1">
                  <c:v>2.1347525100000002</c:v>
                </c:pt>
                <c:pt idx="2">
                  <c:v>1.5440817</c:v>
                </c:pt>
                <c:pt idx="3">
                  <c:v>2.1224198599999999</c:v>
                </c:pt>
                <c:pt idx="4">
                  <c:v>1.1645905299999999</c:v>
                </c:pt>
                <c:pt idx="5">
                  <c:v>1.0262711900000001</c:v>
                </c:pt>
              </c:numCache>
            </c:numRef>
          </c:val>
          <c:smooth val="0"/>
          <c:extLst>
            <c:ext xmlns:c16="http://schemas.microsoft.com/office/drawing/2014/chart" uri="{C3380CC4-5D6E-409C-BE32-E72D297353CC}">
              <c16:uniqueId val="{00000002-64D5-4767-869F-1A7301B7C5E6}"/>
            </c:ext>
          </c:extLst>
        </c:ser>
        <c:dLbls>
          <c:showLegendKey val="0"/>
          <c:showVal val="0"/>
          <c:showCatName val="0"/>
          <c:showSerName val="0"/>
          <c:showPercent val="0"/>
          <c:showBubbleSize val="0"/>
        </c:dLbls>
        <c:smooth val="0"/>
        <c:axId val="-238999984"/>
        <c:axId val="-239004336"/>
      </c:lineChart>
      <c:catAx>
        <c:axId val="-238999984"/>
        <c:scaling>
          <c:orientation val="minMax"/>
        </c:scaling>
        <c:delete val="0"/>
        <c:axPos val="b"/>
        <c:numFmt formatCode="General" sourceLinked="0"/>
        <c:majorTickMark val="out"/>
        <c:minorTickMark val="none"/>
        <c:tickLblPos val="nextTo"/>
        <c:txPr>
          <a:bodyPr/>
          <a:lstStyle/>
          <a:p>
            <a:pPr>
              <a:defRPr sz="500"/>
            </a:pPr>
            <a:endParaRPr lang="en-US"/>
          </a:p>
        </c:txPr>
        <c:crossAx val="-239004336"/>
        <c:crosses val="autoZero"/>
        <c:auto val="1"/>
        <c:lblAlgn val="ctr"/>
        <c:lblOffset val="100"/>
        <c:noMultiLvlLbl val="0"/>
      </c:catAx>
      <c:valAx>
        <c:axId val="-239004336"/>
        <c:scaling>
          <c:orientation val="minMax"/>
        </c:scaling>
        <c:delete val="0"/>
        <c:axPos val="l"/>
        <c:majorGridlines/>
        <c:numFmt formatCode="General" sourceLinked="1"/>
        <c:majorTickMark val="out"/>
        <c:minorTickMark val="none"/>
        <c:tickLblPos val="nextTo"/>
        <c:txPr>
          <a:bodyPr/>
          <a:lstStyle/>
          <a:p>
            <a:pPr>
              <a:defRPr sz="700"/>
            </a:pPr>
            <a:endParaRPr lang="en-US"/>
          </a:p>
        </c:txPr>
        <c:crossAx val="-238999984"/>
        <c:crosses val="autoZero"/>
        <c:crossBetween val="between"/>
      </c:valAx>
    </c:plotArea>
    <c:legend>
      <c:legendPos val="r"/>
      <c:overlay val="0"/>
      <c:txPr>
        <a:bodyPr/>
        <a:lstStyle/>
        <a:p>
          <a:pPr>
            <a:defRPr sz="500"/>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'profondeur genrée Y et générale'!$F$56</c:f>
              <c:strCache>
                <c:ptCount val="1"/>
                <c:pt idx="0">
                  <c:v>Men root H*H</c:v>
                </c:pt>
              </c:strCache>
            </c:strRef>
          </c:tx>
          <c:spPr>
            <a:ln w="19050">
              <a:solidFill>
                <a:schemeClr val="tx1"/>
              </a:solidFill>
              <a:prstDash val="sysDot"/>
            </a:ln>
          </c:spPr>
          <c:marker>
            <c:symbol val="none"/>
          </c:marker>
          <c:cat>
            <c:strRef>
              <c:f>'profondeur genrée Y et générale'!$E$57:$E$62</c:f>
              <c:strCache>
                <c:ptCount val="6"/>
                <c:pt idx="0">
                  <c:v>VU1  (1st F)</c:v>
                </c:pt>
                <c:pt idx="1">
                  <c:v>VU2 (1st F)</c:v>
                </c:pt>
                <c:pt idx="2">
                  <c:v>VP1  (1st F)</c:v>
                </c:pt>
                <c:pt idx="3">
                  <c:v>VP2  (1st F)</c:v>
                </c:pt>
                <c:pt idx="4">
                  <c:v>Mo1  (1st F)</c:v>
                </c:pt>
                <c:pt idx="5">
                  <c:v>Mo2  (1st F)</c:v>
                </c:pt>
              </c:strCache>
            </c:strRef>
          </c:cat>
          <c:val>
            <c:numRef>
              <c:f>'profondeur genrée Y et générale'!$F$57:$F$62</c:f>
              <c:numCache>
                <c:formatCode>General</c:formatCode>
                <c:ptCount val="6"/>
                <c:pt idx="0">
                  <c:v>0</c:v>
                </c:pt>
                <c:pt idx="1">
                  <c:v>0</c:v>
                </c:pt>
                <c:pt idx="2">
                  <c:v>0</c:v>
                </c:pt>
                <c:pt idx="3">
                  <c:v>0</c:v>
                </c:pt>
                <c:pt idx="4">
                  <c:v>1.33837546</c:v>
                </c:pt>
                <c:pt idx="5">
                  <c:v>1.27767746</c:v>
                </c:pt>
              </c:numCache>
            </c:numRef>
          </c:val>
          <c:smooth val="0"/>
          <c:extLst>
            <c:ext xmlns:c16="http://schemas.microsoft.com/office/drawing/2014/chart" uri="{C3380CC4-5D6E-409C-BE32-E72D297353CC}">
              <c16:uniqueId val="{00000000-92A3-4289-8E27-62371875ECD5}"/>
            </c:ext>
          </c:extLst>
        </c:ser>
        <c:ser>
          <c:idx val="1"/>
          <c:order val="1"/>
          <c:tx>
            <c:strRef>
              <c:f>'profondeur genrée Y et générale'!$G$56</c:f>
              <c:strCache>
                <c:ptCount val="1"/>
                <c:pt idx="0">
                  <c:v>Women root F*F</c:v>
                </c:pt>
              </c:strCache>
            </c:strRef>
          </c:tx>
          <c:spPr>
            <a:ln w="19050">
              <a:solidFill>
                <a:schemeClr val="tx1"/>
              </a:solidFill>
              <a:prstDash val="dash"/>
            </a:ln>
          </c:spPr>
          <c:marker>
            <c:symbol val="none"/>
          </c:marker>
          <c:cat>
            <c:strRef>
              <c:f>'profondeur genrée Y et générale'!$E$57:$E$62</c:f>
              <c:strCache>
                <c:ptCount val="6"/>
                <c:pt idx="0">
                  <c:v>VU1  (1st F)</c:v>
                </c:pt>
                <c:pt idx="1">
                  <c:v>VU2 (1st F)</c:v>
                </c:pt>
                <c:pt idx="2">
                  <c:v>VP1  (1st F)</c:v>
                </c:pt>
                <c:pt idx="3">
                  <c:v>VP2  (1st F)</c:v>
                </c:pt>
                <c:pt idx="4">
                  <c:v>Mo1  (1st F)</c:v>
                </c:pt>
                <c:pt idx="5">
                  <c:v>Mo2  (1st F)</c:v>
                </c:pt>
              </c:strCache>
            </c:strRef>
          </c:cat>
          <c:val>
            <c:numRef>
              <c:f>'profondeur genrée Y et générale'!$G$57:$G$62</c:f>
              <c:numCache>
                <c:formatCode>General</c:formatCode>
                <c:ptCount val="6"/>
                <c:pt idx="0">
                  <c:v>0</c:v>
                </c:pt>
                <c:pt idx="1">
                  <c:v>0</c:v>
                </c:pt>
                <c:pt idx="2">
                  <c:v>0</c:v>
                </c:pt>
                <c:pt idx="3">
                  <c:v>0</c:v>
                </c:pt>
                <c:pt idx="4">
                  <c:v>1.33837546</c:v>
                </c:pt>
                <c:pt idx="5">
                  <c:v>1.27767746</c:v>
                </c:pt>
              </c:numCache>
            </c:numRef>
          </c:val>
          <c:smooth val="0"/>
          <c:extLst>
            <c:ext xmlns:c16="http://schemas.microsoft.com/office/drawing/2014/chart" uri="{C3380CC4-5D6E-409C-BE32-E72D297353CC}">
              <c16:uniqueId val="{00000001-92A3-4289-8E27-62371875ECD5}"/>
            </c:ext>
          </c:extLst>
        </c:ser>
        <c:ser>
          <c:idx val="2"/>
          <c:order val="2"/>
          <c:tx>
            <c:strRef>
              <c:f>'profondeur genrée Y et générale'!$H$56</c:f>
              <c:strCache>
                <c:ptCount val="1"/>
                <c:pt idx="0">
                  <c:v>Family root Fa*Fa</c:v>
                </c:pt>
              </c:strCache>
            </c:strRef>
          </c:tx>
          <c:spPr>
            <a:ln w="19050">
              <a:solidFill>
                <a:schemeClr val="tx1"/>
              </a:solidFill>
            </a:ln>
          </c:spPr>
          <c:marker>
            <c:symbol val="none"/>
          </c:marker>
          <c:cat>
            <c:strRef>
              <c:f>'profondeur genrée Y et générale'!$E$57:$E$62</c:f>
              <c:strCache>
                <c:ptCount val="6"/>
                <c:pt idx="0">
                  <c:v>VU1  (1st F)</c:v>
                </c:pt>
                <c:pt idx="1">
                  <c:v>VU2 (1st F)</c:v>
                </c:pt>
                <c:pt idx="2">
                  <c:v>VP1  (1st F)</c:v>
                </c:pt>
                <c:pt idx="3">
                  <c:v>VP2  (1st F)</c:v>
                </c:pt>
                <c:pt idx="4">
                  <c:v>Mo1  (1st F)</c:v>
                </c:pt>
                <c:pt idx="5">
                  <c:v>Mo2  (1st F)</c:v>
                </c:pt>
              </c:strCache>
            </c:strRef>
          </c:cat>
          <c:val>
            <c:numRef>
              <c:f>'profondeur genrée Y et générale'!$H$57:$H$62</c:f>
              <c:numCache>
                <c:formatCode>General</c:formatCode>
                <c:ptCount val="6"/>
                <c:pt idx="0">
                  <c:v>1.274690755</c:v>
                </c:pt>
                <c:pt idx="1">
                  <c:v>2.3061993099999998</c:v>
                </c:pt>
                <c:pt idx="2">
                  <c:v>1.7537073299999999</c:v>
                </c:pt>
                <c:pt idx="3">
                  <c:v>1.0195877</c:v>
                </c:pt>
                <c:pt idx="4">
                  <c:v>1.33837546</c:v>
                </c:pt>
                <c:pt idx="5">
                  <c:v>1.27767746</c:v>
                </c:pt>
              </c:numCache>
            </c:numRef>
          </c:val>
          <c:smooth val="0"/>
          <c:extLst>
            <c:ext xmlns:c16="http://schemas.microsoft.com/office/drawing/2014/chart" uri="{C3380CC4-5D6E-409C-BE32-E72D297353CC}">
              <c16:uniqueId val="{00000002-92A3-4289-8E27-62371875ECD5}"/>
            </c:ext>
          </c:extLst>
        </c:ser>
        <c:dLbls>
          <c:showLegendKey val="0"/>
          <c:showVal val="0"/>
          <c:showCatName val="0"/>
          <c:showSerName val="0"/>
          <c:showPercent val="0"/>
          <c:showBubbleSize val="0"/>
        </c:dLbls>
        <c:smooth val="0"/>
        <c:axId val="-238999440"/>
        <c:axId val="-239012496"/>
      </c:lineChart>
      <c:catAx>
        <c:axId val="-238999440"/>
        <c:scaling>
          <c:orientation val="minMax"/>
        </c:scaling>
        <c:delete val="0"/>
        <c:axPos val="b"/>
        <c:numFmt formatCode="General" sourceLinked="0"/>
        <c:majorTickMark val="out"/>
        <c:minorTickMark val="none"/>
        <c:tickLblPos val="nextTo"/>
        <c:txPr>
          <a:bodyPr/>
          <a:lstStyle/>
          <a:p>
            <a:pPr>
              <a:defRPr sz="500"/>
            </a:pPr>
            <a:endParaRPr lang="en-US"/>
          </a:p>
        </c:txPr>
        <c:crossAx val="-239012496"/>
        <c:crosses val="autoZero"/>
        <c:auto val="1"/>
        <c:lblAlgn val="ctr"/>
        <c:lblOffset val="100"/>
        <c:noMultiLvlLbl val="0"/>
      </c:catAx>
      <c:valAx>
        <c:axId val="-239012496"/>
        <c:scaling>
          <c:orientation val="minMax"/>
        </c:scaling>
        <c:delete val="0"/>
        <c:axPos val="l"/>
        <c:majorGridlines/>
        <c:numFmt formatCode="General" sourceLinked="1"/>
        <c:majorTickMark val="out"/>
        <c:minorTickMark val="none"/>
        <c:tickLblPos val="nextTo"/>
        <c:txPr>
          <a:bodyPr/>
          <a:lstStyle/>
          <a:p>
            <a:pPr>
              <a:defRPr sz="500"/>
            </a:pPr>
            <a:endParaRPr lang="en-US"/>
          </a:p>
        </c:txPr>
        <c:crossAx val="-238999440"/>
        <c:crosses val="autoZero"/>
        <c:crossBetween val="between"/>
      </c:valAx>
    </c:plotArea>
    <c:legend>
      <c:legendPos val="r"/>
      <c:overlay val="0"/>
      <c:txPr>
        <a:bodyPr/>
        <a:lstStyle/>
        <a:p>
          <a:pPr>
            <a:defRPr sz="500"/>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'profondeur genrée Y et générale'!$J$56</c:f>
              <c:strCache>
                <c:ptCount val="1"/>
                <c:pt idx="0">
                  <c:v>Men root H*H</c:v>
                </c:pt>
              </c:strCache>
            </c:strRef>
          </c:tx>
          <c:spPr>
            <a:ln w="12700">
              <a:solidFill>
                <a:schemeClr val="tx1"/>
              </a:solidFill>
              <a:prstDash val="sysDot"/>
            </a:ln>
          </c:spPr>
          <c:marker>
            <c:symbol val="none"/>
          </c:marker>
          <c:cat>
            <c:strRef>
              <c:f>'profondeur genrée Y et générale'!$I$57:$I$62</c:f>
              <c:strCache>
                <c:ptCount val="6"/>
                <c:pt idx="0">
                  <c:v>VU1 (2nd F)</c:v>
                </c:pt>
                <c:pt idx="1">
                  <c:v>VU2 (2nd F)</c:v>
                </c:pt>
                <c:pt idx="2">
                  <c:v>VP1 (2nd F)</c:v>
                </c:pt>
                <c:pt idx="3">
                  <c:v>VP2 (2nd F)</c:v>
                </c:pt>
                <c:pt idx="4">
                  <c:v>Mo1 2nd F)</c:v>
                </c:pt>
                <c:pt idx="5">
                  <c:v>Mo2 (2nd F)</c:v>
                </c:pt>
              </c:strCache>
            </c:strRef>
          </c:cat>
          <c:val>
            <c:numRef>
              <c:f>'profondeur genrée Y et générale'!$J$57:$J$62</c:f>
              <c:numCache>
                <c:formatCode>General</c:formatCode>
                <c:ptCount val="6"/>
                <c:pt idx="0">
                  <c:v>0</c:v>
                </c:pt>
                <c:pt idx="1">
                  <c:v>0</c:v>
                </c:pt>
                <c:pt idx="2">
                  <c:v>0</c:v>
                </c:pt>
                <c:pt idx="3">
                  <c:v>0</c:v>
                </c:pt>
                <c:pt idx="4">
                  <c:v>0.78561968999999998</c:v>
                </c:pt>
                <c:pt idx="5">
                  <c:v>0</c:v>
                </c:pt>
              </c:numCache>
            </c:numRef>
          </c:val>
          <c:smooth val="0"/>
          <c:extLst>
            <c:ext xmlns:c16="http://schemas.microsoft.com/office/drawing/2014/chart" uri="{C3380CC4-5D6E-409C-BE32-E72D297353CC}">
              <c16:uniqueId val="{00000000-3F02-4379-A4AD-BD765BAA7E9E}"/>
            </c:ext>
          </c:extLst>
        </c:ser>
        <c:ser>
          <c:idx val="1"/>
          <c:order val="1"/>
          <c:tx>
            <c:strRef>
              <c:f>'profondeur genrée Y et générale'!$K$56</c:f>
              <c:strCache>
                <c:ptCount val="1"/>
                <c:pt idx="0">
                  <c:v>Women root F*F</c:v>
                </c:pt>
              </c:strCache>
            </c:strRef>
          </c:tx>
          <c:spPr>
            <a:ln w="19050">
              <a:solidFill>
                <a:schemeClr val="tx1"/>
              </a:solidFill>
              <a:prstDash val="dash"/>
            </a:ln>
          </c:spPr>
          <c:marker>
            <c:symbol val="none"/>
          </c:marker>
          <c:cat>
            <c:strRef>
              <c:f>'profondeur genrée Y et générale'!$I$57:$I$62</c:f>
              <c:strCache>
                <c:ptCount val="6"/>
                <c:pt idx="0">
                  <c:v>VU1 (2nd F)</c:v>
                </c:pt>
                <c:pt idx="1">
                  <c:v>VU2 (2nd F)</c:v>
                </c:pt>
                <c:pt idx="2">
                  <c:v>VP1 (2nd F)</c:v>
                </c:pt>
                <c:pt idx="3">
                  <c:v>VP2 (2nd F)</c:v>
                </c:pt>
                <c:pt idx="4">
                  <c:v>Mo1 2nd F)</c:v>
                </c:pt>
                <c:pt idx="5">
                  <c:v>Mo2 (2nd F)</c:v>
                </c:pt>
              </c:strCache>
            </c:strRef>
          </c:cat>
          <c:val>
            <c:numRef>
              <c:f>'profondeur genrée Y et générale'!$K$57:$K$62</c:f>
              <c:numCache>
                <c:formatCode>General</c:formatCode>
                <c:ptCount val="6"/>
                <c:pt idx="0">
                  <c:v>0</c:v>
                </c:pt>
                <c:pt idx="1">
                  <c:v>0</c:v>
                </c:pt>
                <c:pt idx="2">
                  <c:v>0</c:v>
                </c:pt>
                <c:pt idx="3">
                  <c:v>0</c:v>
                </c:pt>
                <c:pt idx="4">
                  <c:v>0.80224523999999997</c:v>
                </c:pt>
                <c:pt idx="5">
                  <c:v>0</c:v>
                </c:pt>
              </c:numCache>
            </c:numRef>
          </c:val>
          <c:smooth val="0"/>
          <c:extLst>
            <c:ext xmlns:c16="http://schemas.microsoft.com/office/drawing/2014/chart" uri="{C3380CC4-5D6E-409C-BE32-E72D297353CC}">
              <c16:uniqueId val="{00000001-3F02-4379-A4AD-BD765BAA7E9E}"/>
            </c:ext>
          </c:extLst>
        </c:ser>
        <c:ser>
          <c:idx val="2"/>
          <c:order val="2"/>
          <c:tx>
            <c:strRef>
              <c:f>'profondeur genrée Y et générale'!$L$56</c:f>
              <c:strCache>
                <c:ptCount val="1"/>
                <c:pt idx="0">
                  <c:v>Family root Fa*Fa</c:v>
                </c:pt>
              </c:strCache>
            </c:strRef>
          </c:tx>
          <c:spPr>
            <a:ln w="19050">
              <a:solidFill>
                <a:schemeClr val="tx1"/>
              </a:solidFill>
            </a:ln>
          </c:spPr>
          <c:marker>
            <c:symbol val="none"/>
          </c:marker>
          <c:cat>
            <c:strRef>
              <c:f>'profondeur genrée Y et générale'!$I$57:$I$62</c:f>
              <c:strCache>
                <c:ptCount val="6"/>
                <c:pt idx="0">
                  <c:v>VU1 (2nd F)</c:v>
                </c:pt>
                <c:pt idx="1">
                  <c:v>VU2 (2nd F)</c:v>
                </c:pt>
                <c:pt idx="2">
                  <c:v>VP1 (2nd F)</c:v>
                </c:pt>
                <c:pt idx="3">
                  <c:v>VP2 (2nd F)</c:v>
                </c:pt>
                <c:pt idx="4">
                  <c:v>Mo1 2nd F)</c:v>
                </c:pt>
                <c:pt idx="5">
                  <c:v>Mo2 (2nd F)</c:v>
                </c:pt>
              </c:strCache>
            </c:strRef>
          </c:cat>
          <c:val>
            <c:numRef>
              <c:f>'profondeur genrée Y et générale'!$L$57:$L$62</c:f>
              <c:numCache>
                <c:formatCode>General</c:formatCode>
                <c:ptCount val="6"/>
                <c:pt idx="0">
                  <c:v>0</c:v>
                </c:pt>
                <c:pt idx="1">
                  <c:v>0</c:v>
                </c:pt>
                <c:pt idx="2">
                  <c:v>1.25715869</c:v>
                </c:pt>
                <c:pt idx="3">
                  <c:v>1.5567294300000001</c:v>
                </c:pt>
                <c:pt idx="4">
                  <c:v>0.80224523999999997</c:v>
                </c:pt>
                <c:pt idx="5">
                  <c:v>0</c:v>
                </c:pt>
              </c:numCache>
            </c:numRef>
          </c:val>
          <c:smooth val="0"/>
          <c:extLst>
            <c:ext xmlns:c16="http://schemas.microsoft.com/office/drawing/2014/chart" uri="{C3380CC4-5D6E-409C-BE32-E72D297353CC}">
              <c16:uniqueId val="{00000002-3F02-4379-A4AD-BD765BAA7E9E}"/>
            </c:ext>
          </c:extLst>
        </c:ser>
        <c:dLbls>
          <c:showLegendKey val="0"/>
          <c:showVal val="0"/>
          <c:showCatName val="0"/>
          <c:showSerName val="0"/>
          <c:showPercent val="0"/>
          <c:showBubbleSize val="0"/>
        </c:dLbls>
        <c:smooth val="0"/>
        <c:axId val="-239002704"/>
        <c:axId val="-239001616"/>
      </c:lineChart>
      <c:catAx>
        <c:axId val="-239002704"/>
        <c:scaling>
          <c:orientation val="minMax"/>
        </c:scaling>
        <c:delete val="0"/>
        <c:axPos val="b"/>
        <c:numFmt formatCode="General" sourceLinked="0"/>
        <c:majorTickMark val="out"/>
        <c:minorTickMark val="none"/>
        <c:tickLblPos val="nextTo"/>
        <c:txPr>
          <a:bodyPr/>
          <a:lstStyle/>
          <a:p>
            <a:pPr>
              <a:defRPr sz="500"/>
            </a:pPr>
            <a:endParaRPr lang="en-US"/>
          </a:p>
        </c:txPr>
        <c:crossAx val="-239001616"/>
        <c:crosses val="autoZero"/>
        <c:auto val="1"/>
        <c:lblAlgn val="ctr"/>
        <c:lblOffset val="100"/>
        <c:noMultiLvlLbl val="0"/>
      </c:catAx>
      <c:valAx>
        <c:axId val="-239001616"/>
        <c:scaling>
          <c:orientation val="minMax"/>
          <c:max val="2.5"/>
        </c:scaling>
        <c:delete val="0"/>
        <c:axPos val="l"/>
        <c:majorGridlines/>
        <c:numFmt formatCode="General" sourceLinked="1"/>
        <c:majorTickMark val="out"/>
        <c:minorTickMark val="none"/>
        <c:tickLblPos val="nextTo"/>
        <c:txPr>
          <a:bodyPr/>
          <a:lstStyle/>
          <a:p>
            <a:pPr>
              <a:defRPr sz="500"/>
            </a:pPr>
            <a:endParaRPr lang="en-US"/>
          </a:p>
        </c:txPr>
        <c:crossAx val="-239002704"/>
        <c:crosses val="autoZero"/>
        <c:crossBetween val="between"/>
      </c:valAx>
    </c:plotArea>
    <c:legend>
      <c:legendPos val="r"/>
      <c:overlay val="0"/>
      <c:txPr>
        <a:bodyPr/>
        <a:lstStyle/>
        <a:p>
          <a:pPr>
            <a:defRPr sz="600"/>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surfaces!$K$57</c:f>
              <c:strCache>
                <c:ptCount val="1"/>
                <c:pt idx="0">
                  <c:v>Number of free surfaces</c:v>
                </c:pt>
              </c:strCache>
            </c:strRef>
          </c:tx>
          <c:spPr>
            <a:ln w="19050">
              <a:solidFill>
                <a:schemeClr val="tx1"/>
              </a:solidFill>
              <a:prstDash val="sysDot"/>
            </a:ln>
          </c:spPr>
          <c:marker>
            <c:symbol val="none"/>
          </c:marker>
          <c:cat>
            <c:strRef>
              <c:f>surfaces!$J$58:$J$63</c:f>
              <c:strCache>
                <c:ptCount val="6"/>
                <c:pt idx="0">
                  <c:v>VU1 (GF)</c:v>
                </c:pt>
                <c:pt idx="1">
                  <c:v>VU2 (GF)</c:v>
                </c:pt>
                <c:pt idx="2">
                  <c:v>VP1 (GF)</c:v>
                </c:pt>
                <c:pt idx="3">
                  <c:v>VP2 (GF)</c:v>
                </c:pt>
                <c:pt idx="4">
                  <c:v>Mo1 (GF)</c:v>
                </c:pt>
                <c:pt idx="5">
                  <c:v>Mo2 (GF)</c:v>
                </c:pt>
              </c:strCache>
            </c:strRef>
          </c:cat>
          <c:val>
            <c:numRef>
              <c:f>surfaces!$K$58:$K$63</c:f>
              <c:numCache>
                <c:formatCode>General</c:formatCode>
                <c:ptCount val="6"/>
                <c:pt idx="0">
                  <c:v>7</c:v>
                </c:pt>
                <c:pt idx="1">
                  <c:v>10</c:v>
                </c:pt>
                <c:pt idx="2">
                  <c:v>6</c:v>
                </c:pt>
                <c:pt idx="3">
                  <c:v>10</c:v>
                </c:pt>
                <c:pt idx="4">
                  <c:v>3</c:v>
                </c:pt>
                <c:pt idx="5">
                  <c:v>2</c:v>
                </c:pt>
              </c:numCache>
            </c:numRef>
          </c:val>
          <c:smooth val="0"/>
          <c:extLst>
            <c:ext xmlns:c16="http://schemas.microsoft.com/office/drawing/2014/chart" uri="{C3380CC4-5D6E-409C-BE32-E72D297353CC}">
              <c16:uniqueId val="{00000000-9DC9-480F-8DC7-15962250077E}"/>
            </c:ext>
          </c:extLst>
        </c:ser>
        <c:ser>
          <c:idx val="1"/>
          <c:order val="1"/>
          <c:tx>
            <c:strRef>
              <c:f>surfaces!$L$57</c:f>
              <c:strCache>
                <c:ptCount val="1"/>
                <c:pt idx="0">
                  <c:v>Possible visual distances between surfaces</c:v>
                </c:pt>
              </c:strCache>
            </c:strRef>
          </c:tx>
          <c:spPr>
            <a:ln w="19050">
              <a:solidFill>
                <a:schemeClr val="tx1"/>
              </a:solidFill>
            </a:ln>
          </c:spPr>
          <c:marker>
            <c:symbol val="none"/>
          </c:marker>
          <c:cat>
            <c:strRef>
              <c:f>surfaces!$J$58:$J$63</c:f>
              <c:strCache>
                <c:ptCount val="6"/>
                <c:pt idx="0">
                  <c:v>VU1 (GF)</c:v>
                </c:pt>
                <c:pt idx="1">
                  <c:v>VU2 (GF)</c:v>
                </c:pt>
                <c:pt idx="2">
                  <c:v>VP1 (GF)</c:v>
                </c:pt>
                <c:pt idx="3">
                  <c:v>VP2 (GF)</c:v>
                </c:pt>
                <c:pt idx="4">
                  <c:v>Mo1 (GF)</c:v>
                </c:pt>
                <c:pt idx="5">
                  <c:v>Mo2 (GF)</c:v>
                </c:pt>
              </c:strCache>
            </c:strRef>
          </c:cat>
          <c:val>
            <c:numRef>
              <c:f>surfaces!$L$58:$L$63</c:f>
              <c:numCache>
                <c:formatCode>General</c:formatCode>
                <c:ptCount val="6"/>
                <c:pt idx="0">
                  <c:v>36.75</c:v>
                </c:pt>
                <c:pt idx="1">
                  <c:v>87.87</c:v>
                </c:pt>
                <c:pt idx="2">
                  <c:v>13.54</c:v>
                </c:pt>
                <c:pt idx="3">
                  <c:v>46.56</c:v>
                </c:pt>
                <c:pt idx="4">
                  <c:v>3.49</c:v>
                </c:pt>
                <c:pt idx="5">
                  <c:v>3.1</c:v>
                </c:pt>
              </c:numCache>
            </c:numRef>
          </c:val>
          <c:smooth val="0"/>
          <c:extLst>
            <c:ext xmlns:c16="http://schemas.microsoft.com/office/drawing/2014/chart" uri="{C3380CC4-5D6E-409C-BE32-E72D297353CC}">
              <c16:uniqueId val="{00000001-9DC9-480F-8DC7-15962250077E}"/>
            </c:ext>
          </c:extLst>
        </c:ser>
        <c:ser>
          <c:idx val="2"/>
          <c:order val="2"/>
          <c:tx>
            <c:strRef>
              <c:f>surfaces!$M$57</c:f>
              <c:strCache>
                <c:ptCount val="1"/>
                <c:pt idx="0">
                  <c:v>Percent to plan area</c:v>
                </c:pt>
              </c:strCache>
            </c:strRef>
          </c:tx>
          <c:spPr>
            <a:ln w="19050">
              <a:solidFill>
                <a:schemeClr val="tx1"/>
              </a:solidFill>
              <a:prstDash val="dash"/>
            </a:ln>
          </c:spPr>
          <c:marker>
            <c:symbol val="none"/>
          </c:marker>
          <c:cat>
            <c:strRef>
              <c:f>surfaces!$J$58:$J$63</c:f>
              <c:strCache>
                <c:ptCount val="6"/>
                <c:pt idx="0">
                  <c:v>VU1 (GF)</c:v>
                </c:pt>
                <c:pt idx="1">
                  <c:v>VU2 (GF)</c:v>
                </c:pt>
                <c:pt idx="2">
                  <c:v>VP1 (GF)</c:v>
                </c:pt>
                <c:pt idx="3">
                  <c:v>VP2 (GF)</c:v>
                </c:pt>
                <c:pt idx="4">
                  <c:v>Mo1 (GF)</c:v>
                </c:pt>
                <c:pt idx="5">
                  <c:v>Mo2 (GF)</c:v>
                </c:pt>
              </c:strCache>
            </c:strRef>
          </c:cat>
          <c:val>
            <c:numRef>
              <c:f>surfaces!$M$58:$M$63</c:f>
              <c:numCache>
                <c:formatCode>General</c:formatCode>
                <c:ptCount val="6"/>
                <c:pt idx="0">
                  <c:v>30.007336800000001</c:v>
                </c:pt>
                <c:pt idx="1">
                  <c:v>38.8817843</c:v>
                </c:pt>
                <c:pt idx="2">
                  <c:v>36.095966500000003</c:v>
                </c:pt>
                <c:pt idx="3">
                  <c:v>48.606033600000004</c:v>
                </c:pt>
                <c:pt idx="4">
                  <c:v>4.0354184799999997</c:v>
                </c:pt>
                <c:pt idx="5">
                  <c:v>7.9263697300000002</c:v>
                </c:pt>
              </c:numCache>
            </c:numRef>
          </c:val>
          <c:smooth val="0"/>
          <c:extLst>
            <c:ext xmlns:c16="http://schemas.microsoft.com/office/drawing/2014/chart" uri="{C3380CC4-5D6E-409C-BE32-E72D297353CC}">
              <c16:uniqueId val="{00000002-9DC9-480F-8DC7-15962250077E}"/>
            </c:ext>
          </c:extLst>
        </c:ser>
        <c:dLbls>
          <c:showLegendKey val="0"/>
          <c:showVal val="0"/>
          <c:showCatName val="0"/>
          <c:showSerName val="0"/>
          <c:showPercent val="0"/>
          <c:showBubbleSize val="0"/>
        </c:dLbls>
        <c:smooth val="0"/>
        <c:axId val="-239001072"/>
        <c:axId val="-239011952"/>
      </c:lineChart>
      <c:catAx>
        <c:axId val="-239001072"/>
        <c:scaling>
          <c:orientation val="minMax"/>
        </c:scaling>
        <c:delete val="0"/>
        <c:axPos val="b"/>
        <c:numFmt formatCode="General" sourceLinked="0"/>
        <c:majorTickMark val="out"/>
        <c:minorTickMark val="none"/>
        <c:tickLblPos val="nextTo"/>
        <c:txPr>
          <a:bodyPr/>
          <a:lstStyle/>
          <a:p>
            <a:pPr>
              <a:defRPr sz="500"/>
            </a:pPr>
            <a:endParaRPr lang="en-US"/>
          </a:p>
        </c:txPr>
        <c:crossAx val="-239011952"/>
        <c:crosses val="autoZero"/>
        <c:auto val="1"/>
        <c:lblAlgn val="ctr"/>
        <c:lblOffset val="100"/>
        <c:noMultiLvlLbl val="0"/>
      </c:catAx>
      <c:valAx>
        <c:axId val="-239011952"/>
        <c:scaling>
          <c:orientation val="minMax"/>
        </c:scaling>
        <c:delete val="0"/>
        <c:axPos val="l"/>
        <c:majorGridlines/>
        <c:numFmt formatCode="General" sourceLinked="1"/>
        <c:majorTickMark val="out"/>
        <c:minorTickMark val="none"/>
        <c:tickLblPos val="nextTo"/>
        <c:txPr>
          <a:bodyPr/>
          <a:lstStyle/>
          <a:p>
            <a:pPr>
              <a:defRPr sz="600"/>
            </a:pPr>
            <a:endParaRPr lang="en-US"/>
          </a:p>
        </c:txPr>
        <c:crossAx val="-239001072"/>
        <c:crosses val="autoZero"/>
        <c:crossBetween val="between"/>
      </c:valAx>
    </c:plotArea>
    <c:legend>
      <c:legendPos val="r"/>
      <c:layout>
        <c:manualLayout>
          <c:xMode val="edge"/>
          <c:yMode val="edge"/>
          <c:x val="0.6113502944891569"/>
          <c:y val="5.1078800335143289E-2"/>
          <c:w val="0.35177201651268697"/>
          <c:h val="0.89779614936880814"/>
        </c:manualLayout>
      </c:layout>
      <c:overlay val="0"/>
      <c:txPr>
        <a:bodyPr/>
        <a:lstStyle/>
        <a:p>
          <a:pPr>
            <a:defRPr sz="400"/>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surfaces!$K$71</c:f>
              <c:strCache>
                <c:ptCount val="1"/>
                <c:pt idx="0">
                  <c:v>Possible visual distances between surfaces</c:v>
                </c:pt>
              </c:strCache>
            </c:strRef>
          </c:tx>
          <c:spPr>
            <a:ln w="19050">
              <a:solidFill>
                <a:schemeClr val="tx1"/>
              </a:solidFill>
              <a:prstDash val="sysDot"/>
            </a:ln>
          </c:spPr>
          <c:marker>
            <c:symbol val="none"/>
          </c:marker>
          <c:cat>
            <c:strRef>
              <c:f>surfaces!$J$72:$J$77</c:f>
              <c:strCache>
                <c:ptCount val="6"/>
                <c:pt idx="0">
                  <c:v>VU1 (2nd F)</c:v>
                </c:pt>
                <c:pt idx="1">
                  <c:v>VU2 (2nd F)</c:v>
                </c:pt>
                <c:pt idx="2">
                  <c:v>VP1 (2nd F)</c:v>
                </c:pt>
                <c:pt idx="3">
                  <c:v>VP2 (2nd F)</c:v>
                </c:pt>
                <c:pt idx="4">
                  <c:v>Mo1 (2nd F)</c:v>
                </c:pt>
                <c:pt idx="5">
                  <c:v>Mo2 (2nd F)</c:v>
                </c:pt>
              </c:strCache>
            </c:strRef>
          </c:cat>
          <c:val>
            <c:numRef>
              <c:f>surfaces!$K$72:$K$77</c:f>
              <c:numCache>
                <c:formatCode>General</c:formatCode>
                <c:ptCount val="6"/>
                <c:pt idx="0">
                  <c:v>0</c:v>
                </c:pt>
                <c:pt idx="1">
                  <c:v>0</c:v>
                </c:pt>
                <c:pt idx="2">
                  <c:v>3</c:v>
                </c:pt>
                <c:pt idx="3">
                  <c:v>2</c:v>
                </c:pt>
                <c:pt idx="4">
                  <c:v>0</c:v>
                </c:pt>
                <c:pt idx="5">
                  <c:v>0</c:v>
                </c:pt>
              </c:numCache>
            </c:numRef>
          </c:val>
          <c:smooth val="0"/>
          <c:extLst>
            <c:ext xmlns:c16="http://schemas.microsoft.com/office/drawing/2014/chart" uri="{C3380CC4-5D6E-409C-BE32-E72D297353CC}">
              <c16:uniqueId val="{00000000-D260-4E7A-AE76-BF27DE8A7BDE}"/>
            </c:ext>
          </c:extLst>
        </c:ser>
        <c:ser>
          <c:idx val="1"/>
          <c:order val="1"/>
          <c:tx>
            <c:strRef>
              <c:f>surfaces!$L$71</c:f>
              <c:strCache>
                <c:ptCount val="1"/>
                <c:pt idx="0">
                  <c:v>Total areas</c:v>
                </c:pt>
              </c:strCache>
            </c:strRef>
          </c:tx>
          <c:spPr>
            <a:ln w="19050">
              <a:solidFill>
                <a:schemeClr val="tx1"/>
              </a:solidFill>
            </a:ln>
          </c:spPr>
          <c:marker>
            <c:symbol val="none"/>
          </c:marker>
          <c:cat>
            <c:strRef>
              <c:f>surfaces!$J$72:$J$77</c:f>
              <c:strCache>
                <c:ptCount val="6"/>
                <c:pt idx="0">
                  <c:v>VU1 (2nd F)</c:v>
                </c:pt>
                <c:pt idx="1">
                  <c:v>VU2 (2nd F)</c:v>
                </c:pt>
                <c:pt idx="2">
                  <c:v>VP1 (2nd F)</c:v>
                </c:pt>
                <c:pt idx="3">
                  <c:v>VP2 (2nd F)</c:v>
                </c:pt>
                <c:pt idx="4">
                  <c:v>Mo1 (2nd F)</c:v>
                </c:pt>
                <c:pt idx="5">
                  <c:v>Mo2 (2nd F)</c:v>
                </c:pt>
              </c:strCache>
            </c:strRef>
          </c:cat>
          <c:val>
            <c:numRef>
              <c:f>surfaces!$L$72:$L$77</c:f>
              <c:numCache>
                <c:formatCode>General</c:formatCode>
                <c:ptCount val="6"/>
                <c:pt idx="0">
                  <c:v>0</c:v>
                </c:pt>
                <c:pt idx="1">
                  <c:v>0</c:v>
                </c:pt>
                <c:pt idx="2">
                  <c:v>14.99</c:v>
                </c:pt>
                <c:pt idx="3">
                  <c:v>4.8600000000000003</c:v>
                </c:pt>
                <c:pt idx="4">
                  <c:v>0</c:v>
                </c:pt>
                <c:pt idx="5">
                  <c:v>0</c:v>
                </c:pt>
              </c:numCache>
            </c:numRef>
          </c:val>
          <c:smooth val="0"/>
          <c:extLst>
            <c:ext xmlns:c16="http://schemas.microsoft.com/office/drawing/2014/chart" uri="{C3380CC4-5D6E-409C-BE32-E72D297353CC}">
              <c16:uniqueId val="{00000001-D260-4E7A-AE76-BF27DE8A7BDE}"/>
            </c:ext>
          </c:extLst>
        </c:ser>
        <c:ser>
          <c:idx val="2"/>
          <c:order val="2"/>
          <c:tx>
            <c:strRef>
              <c:f>surfaces!$M$71</c:f>
              <c:strCache>
                <c:ptCount val="1"/>
                <c:pt idx="0">
                  <c:v>Percent to plan area</c:v>
                </c:pt>
              </c:strCache>
            </c:strRef>
          </c:tx>
          <c:spPr>
            <a:ln w="19050">
              <a:solidFill>
                <a:schemeClr val="tx1"/>
              </a:solidFill>
              <a:prstDash val="dash"/>
            </a:ln>
          </c:spPr>
          <c:marker>
            <c:symbol val="none"/>
          </c:marker>
          <c:cat>
            <c:strRef>
              <c:f>surfaces!$J$72:$J$77</c:f>
              <c:strCache>
                <c:ptCount val="6"/>
                <c:pt idx="0">
                  <c:v>VU1 (2nd F)</c:v>
                </c:pt>
                <c:pt idx="1">
                  <c:v>VU2 (2nd F)</c:v>
                </c:pt>
                <c:pt idx="2">
                  <c:v>VP1 (2nd F)</c:v>
                </c:pt>
                <c:pt idx="3">
                  <c:v>VP2 (2nd F)</c:v>
                </c:pt>
                <c:pt idx="4">
                  <c:v>Mo1 (2nd F)</c:v>
                </c:pt>
                <c:pt idx="5">
                  <c:v>Mo2 (2nd F)</c:v>
                </c:pt>
              </c:strCache>
            </c:strRef>
          </c:cat>
          <c:val>
            <c:numRef>
              <c:f>surfaces!$M$72:$M$77</c:f>
              <c:numCache>
                <c:formatCode>General</c:formatCode>
                <c:ptCount val="6"/>
                <c:pt idx="0">
                  <c:v>0</c:v>
                </c:pt>
                <c:pt idx="1">
                  <c:v>0</c:v>
                </c:pt>
                <c:pt idx="2">
                  <c:v>37.979289799999997</c:v>
                </c:pt>
                <c:pt idx="3">
                  <c:v>72.230857</c:v>
                </c:pt>
                <c:pt idx="4">
                  <c:v>3.2484589100000001</c:v>
                </c:pt>
                <c:pt idx="5">
                  <c:v>0</c:v>
                </c:pt>
              </c:numCache>
            </c:numRef>
          </c:val>
          <c:smooth val="0"/>
          <c:extLst>
            <c:ext xmlns:c16="http://schemas.microsoft.com/office/drawing/2014/chart" uri="{C3380CC4-5D6E-409C-BE32-E72D297353CC}">
              <c16:uniqueId val="{00000002-D260-4E7A-AE76-BF27DE8A7BDE}"/>
            </c:ext>
          </c:extLst>
        </c:ser>
        <c:dLbls>
          <c:showLegendKey val="0"/>
          <c:showVal val="0"/>
          <c:showCatName val="0"/>
          <c:showSerName val="0"/>
          <c:showPercent val="0"/>
          <c:showBubbleSize val="0"/>
        </c:dLbls>
        <c:smooth val="0"/>
        <c:axId val="-239010864"/>
        <c:axId val="-239010320"/>
      </c:lineChart>
      <c:catAx>
        <c:axId val="-239010864"/>
        <c:scaling>
          <c:orientation val="minMax"/>
        </c:scaling>
        <c:delete val="0"/>
        <c:axPos val="b"/>
        <c:numFmt formatCode="General" sourceLinked="0"/>
        <c:majorTickMark val="out"/>
        <c:minorTickMark val="none"/>
        <c:tickLblPos val="nextTo"/>
        <c:txPr>
          <a:bodyPr/>
          <a:lstStyle/>
          <a:p>
            <a:pPr>
              <a:defRPr sz="500"/>
            </a:pPr>
            <a:endParaRPr lang="en-US"/>
          </a:p>
        </c:txPr>
        <c:crossAx val="-239010320"/>
        <c:crosses val="autoZero"/>
        <c:auto val="1"/>
        <c:lblAlgn val="ctr"/>
        <c:lblOffset val="100"/>
        <c:noMultiLvlLbl val="0"/>
      </c:catAx>
      <c:valAx>
        <c:axId val="-239010320"/>
        <c:scaling>
          <c:orientation val="minMax"/>
          <c:max val="100"/>
        </c:scaling>
        <c:delete val="0"/>
        <c:axPos val="l"/>
        <c:majorGridlines/>
        <c:numFmt formatCode="General" sourceLinked="1"/>
        <c:majorTickMark val="out"/>
        <c:minorTickMark val="none"/>
        <c:tickLblPos val="nextTo"/>
        <c:txPr>
          <a:bodyPr/>
          <a:lstStyle/>
          <a:p>
            <a:pPr>
              <a:defRPr sz="600"/>
            </a:pPr>
            <a:endParaRPr lang="en-US"/>
          </a:p>
        </c:txPr>
        <c:crossAx val="-239010864"/>
        <c:crosses val="autoZero"/>
        <c:crossBetween val="between"/>
      </c:valAx>
    </c:plotArea>
    <c:legend>
      <c:legendPos val="r"/>
      <c:overlay val="0"/>
      <c:txPr>
        <a:bodyPr/>
        <a:lstStyle/>
        <a:p>
          <a:pPr>
            <a:defRPr sz="400"/>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surfaces!$K$64</c:f>
              <c:strCache>
                <c:ptCount val="1"/>
                <c:pt idx="0">
                  <c:v>Possible visual distances between surfaces</c:v>
                </c:pt>
              </c:strCache>
            </c:strRef>
          </c:tx>
          <c:spPr>
            <a:ln w="19050">
              <a:solidFill>
                <a:schemeClr val="tx1"/>
              </a:solidFill>
              <a:prstDash val="sysDot"/>
            </a:ln>
          </c:spPr>
          <c:marker>
            <c:symbol val="none"/>
          </c:marker>
          <c:cat>
            <c:strRef>
              <c:f>surfaces!$J$65:$J$70</c:f>
              <c:strCache>
                <c:ptCount val="6"/>
                <c:pt idx="0">
                  <c:v>VU1 (1st F)</c:v>
                </c:pt>
                <c:pt idx="1">
                  <c:v>VU2 (1st F)</c:v>
                </c:pt>
                <c:pt idx="2">
                  <c:v>VP1 (1st F)</c:v>
                </c:pt>
                <c:pt idx="3">
                  <c:v>VP2 (1st F)</c:v>
                </c:pt>
                <c:pt idx="4">
                  <c:v>Mo1 (1st F)</c:v>
                </c:pt>
                <c:pt idx="5">
                  <c:v>Mo2 (1st F)</c:v>
                </c:pt>
              </c:strCache>
            </c:strRef>
          </c:cat>
          <c:val>
            <c:numRef>
              <c:f>surfaces!$K$65:$K$70</c:f>
              <c:numCache>
                <c:formatCode>General</c:formatCode>
                <c:ptCount val="6"/>
                <c:pt idx="0">
                  <c:v>5</c:v>
                </c:pt>
                <c:pt idx="1">
                  <c:v>7</c:v>
                </c:pt>
                <c:pt idx="2">
                  <c:v>5</c:v>
                </c:pt>
                <c:pt idx="3">
                  <c:v>2</c:v>
                </c:pt>
                <c:pt idx="4">
                  <c:v>3</c:v>
                </c:pt>
                <c:pt idx="5">
                  <c:v>2</c:v>
                </c:pt>
              </c:numCache>
            </c:numRef>
          </c:val>
          <c:smooth val="0"/>
          <c:extLst>
            <c:ext xmlns:c16="http://schemas.microsoft.com/office/drawing/2014/chart" uri="{C3380CC4-5D6E-409C-BE32-E72D297353CC}">
              <c16:uniqueId val="{00000000-7C96-47BE-84E6-4204A7D50C08}"/>
            </c:ext>
          </c:extLst>
        </c:ser>
        <c:ser>
          <c:idx val="1"/>
          <c:order val="1"/>
          <c:tx>
            <c:strRef>
              <c:f>surfaces!$L$64</c:f>
              <c:strCache>
                <c:ptCount val="1"/>
                <c:pt idx="0">
                  <c:v>Total areas</c:v>
                </c:pt>
              </c:strCache>
            </c:strRef>
          </c:tx>
          <c:spPr>
            <a:ln w="19050">
              <a:solidFill>
                <a:schemeClr val="tx1"/>
              </a:solidFill>
            </a:ln>
          </c:spPr>
          <c:marker>
            <c:symbol val="none"/>
          </c:marker>
          <c:cat>
            <c:strRef>
              <c:f>surfaces!$J$65:$J$70</c:f>
              <c:strCache>
                <c:ptCount val="6"/>
                <c:pt idx="0">
                  <c:v>VU1 (1st F)</c:v>
                </c:pt>
                <c:pt idx="1">
                  <c:v>VU2 (1st F)</c:v>
                </c:pt>
                <c:pt idx="2">
                  <c:v>VP1 (1st F)</c:v>
                </c:pt>
                <c:pt idx="3">
                  <c:v>VP2 (1st F)</c:v>
                </c:pt>
                <c:pt idx="4">
                  <c:v>Mo1 (1st F)</c:v>
                </c:pt>
                <c:pt idx="5">
                  <c:v>Mo2 (1st F)</c:v>
                </c:pt>
              </c:strCache>
            </c:strRef>
          </c:cat>
          <c:val>
            <c:numRef>
              <c:f>surfaces!$L$65:$L$70</c:f>
              <c:numCache>
                <c:formatCode>General</c:formatCode>
                <c:ptCount val="6"/>
                <c:pt idx="0">
                  <c:v>34.06</c:v>
                </c:pt>
                <c:pt idx="1">
                  <c:v>84.91</c:v>
                </c:pt>
                <c:pt idx="2">
                  <c:v>35.06</c:v>
                </c:pt>
                <c:pt idx="3">
                  <c:v>2.74</c:v>
                </c:pt>
                <c:pt idx="4">
                  <c:v>8.76</c:v>
                </c:pt>
                <c:pt idx="5">
                  <c:v>2.5</c:v>
                </c:pt>
              </c:numCache>
            </c:numRef>
          </c:val>
          <c:smooth val="0"/>
          <c:extLst>
            <c:ext xmlns:c16="http://schemas.microsoft.com/office/drawing/2014/chart" uri="{C3380CC4-5D6E-409C-BE32-E72D297353CC}">
              <c16:uniqueId val="{00000001-7C96-47BE-84E6-4204A7D50C08}"/>
            </c:ext>
          </c:extLst>
        </c:ser>
        <c:ser>
          <c:idx val="2"/>
          <c:order val="2"/>
          <c:tx>
            <c:strRef>
              <c:f>surfaces!$M$64</c:f>
              <c:strCache>
                <c:ptCount val="1"/>
                <c:pt idx="0">
                  <c:v>Percent to plan area</c:v>
                </c:pt>
              </c:strCache>
            </c:strRef>
          </c:tx>
          <c:spPr>
            <a:ln w="19050">
              <a:solidFill>
                <a:schemeClr val="tx1"/>
              </a:solidFill>
              <a:prstDash val="dash"/>
            </a:ln>
          </c:spPr>
          <c:marker>
            <c:symbol val="none"/>
          </c:marker>
          <c:cat>
            <c:strRef>
              <c:f>surfaces!$J$65:$J$70</c:f>
              <c:strCache>
                <c:ptCount val="6"/>
                <c:pt idx="0">
                  <c:v>VU1 (1st F)</c:v>
                </c:pt>
                <c:pt idx="1">
                  <c:v>VU2 (1st F)</c:v>
                </c:pt>
                <c:pt idx="2">
                  <c:v>VP1 (1st F)</c:v>
                </c:pt>
                <c:pt idx="3">
                  <c:v>VP2 (1st F)</c:v>
                </c:pt>
                <c:pt idx="4">
                  <c:v>Mo1 (1st F)</c:v>
                </c:pt>
                <c:pt idx="5">
                  <c:v>Mo2 (1st F)</c:v>
                </c:pt>
              </c:strCache>
            </c:strRef>
          </c:cat>
          <c:val>
            <c:numRef>
              <c:f>surfaces!$M$65:$M$70</c:f>
              <c:numCache>
                <c:formatCode>General</c:formatCode>
                <c:ptCount val="6"/>
                <c:pt idx="0">
                  <c:v>37.084020000000002</c:v>
                </c:pt>
                <c:pt idx="1">
                  <c:v>38.0092955</c:v>
                </c:pt>
                <c:pt idx="2">
                  <c:v>70.967453599999999</c:v>
                </c:pt>
                <c:pt idx="3">
                  <c:v>50.894736100000003</c:v>
                </c:pt>
                <c:pt idx="4">
                  <c:v>38.631</c:v>
                </c:pt>
                <c:pt idx="5">
                  <c:v>7.9749349799999996</c:v>
                </c:pt>
              </c:numCache>
            </c:numRef>
          </c:val>
          <c:smooth val="0"/>
          <c:extLst>
            <c:ext xmlns:c16="http://schemas.microsoft.com/office/drawing/2014/chart" uri="{C3380CC4-5D6E-409C-BE32-E72D297353CC}">
              <c16:uniqueId val="{00000002-7C96-47BE-84E6-4204A7D50C08}"/>
            </c:ext>
          </c:extLst>
        </c:ser>
        <c:dLbls>
          <c:showLegendKey val="0"/>
          <c:showVal val="0"/>
          <c:showCatName val="0"/>
          <c:showSerName val="0"/>
          <c:showPercent val="0"/>
          <c:showBubbleSize val="0"/>
        </c:dLbls>
        <c:smooth val="0"/>
        <c:axId val="-239009776"/>
        <c:axId val="-239003792"/>
      </c:lineChart>
      <c:catAx>
        <c:axId val="-239009776"/>
        <c:scaling>
          <c:orientation val="minMax"/>
        </c:scaling>
        <c:delete val="0"/>
        <c:axPos val="b"/>
        <c:numFmt formatCode="General" sourceLinked="0"/>
        <c:majorTickMark val="out"/>
        <c:minorTickMark val="none"/>
        <c:tickLblPos val="nextTo"/>
        <c:txPr>
          <a:bodyPr/>
          <a:lstStyle/>
          <a:p>
            <a:pPr>
              <a:defRPr sz="500"/>
            </a:pPr>
            <a:endParaRPr lang="en-US"/>
          </a:p>
        </c:txPr>
        <c:crossAx val="-239003792"/>
        <c:crosses val="autoZero"/>
        <c:auto val="1"/>
        <c:lblAlgn val="ctr"/>
        <c:lblOffset val="100"/>
        <c:noMultiLvlLbl val="0"/>
      </c:catAx>
      <c:valAx>
        <c:axId val="-239003792"/>
        <c:scaling>
          <c:orientation val="minMax"/>
          <c:max val="100"/>
        </c:scaling>
        <c:delete val="0"/>
        <c:axPos val="l"/>
        <c:majorGridlines/>
        <c:numFmt formatCode="General" sourceLinked="1"/>
        <c:majorTickMark val="out"/>
        <c:minorTickMark val="none"/>
        <c:tickLblPos val="nextTo"/>
        <c:txPr>
          <a:bodyPr/>
          <a:lstStyle/>
          <a:p>
            <a:pPr>
              <a:defRPr sz="700"/>
            </a:pPr>
            <a:endParaRPr lang="en-US"/>
          </a:p>
        </c:txPr>
        <c:crossAx val="-239009776"/>
        <c:crosses val="autoZero"/>
        <c:crossBetween val="between"/>
      </c:valAx>
    </c:plotArea>
    <c:legend>
      <c:legendPos val="r"/>
      <c:layout>
        <c:manualLayout>
          <c:xMode val="edge"/>
          <c:yMode val="edge"/>
          <c:x val="0.61347517730496459"/>
          <c:y val="8.8018670171333704E-2"/>
          <c:w val="0.35106382978723405"/>
          <c:h val="0.82449069662470531"/>
        </c:manualLayout>
      </c:layout>
      <c:overlay val="0"/>
      <c:txPr>
        <a:bodyPr/>
        <a:lstStyle/>
        <a:p>
          <a:pPr>
            <a:defRPr sz="400"/>
          </a:pPr>
          <a:endParaRPr lang="en-US"/>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0C7B20-F9A3-4F8F-813C-9FE0367BC020}" type="doc">
      <dgm:prSet loTypeId="urn:microsoft.com/office/officeart/2005/8/layout/hProcess6" loCatId="process" qsTypeId="urn:microsoft.com/office/officeart/2005/8/quickstyle/simple1" qsCatId="simple" csTypeId="urn:microsoft.com/office/officeart/2005/8/colors/accent0_1" csCatId="mainScheme" phldr="1"/>
      <dgm:spPr/>
      <dgm:t>
        <a:bodyPr/>
        <a:lstStyle/>
        <a:p>
          <a:endParaRPr lang="fr-FR"/>
        </a:p>
      </dgm:t>
    </dgm:pt>
    <dgm:pt modelId="{7184B745-7293-40E2-8053-05B49CEEF557}">
      <dgm:prSet phldrT="[Texte]"/>
      <dgm:spPr/>
      <dgm:t>
        <a:bodyPr/>
        <a:lstStyle/>
        <a:p>
          <a:r>
            <a:rPr lang="fr-FR"/>
            <a:t>1,25 m</a:t>
          </a:r>
          <a:endParaRPr lang="fr-FR" dirty="0"/>
        </a:p>
      </dgm:t>
    </dgm:pt>
    <dgm:pt modelId="{EAF9F7A4-8BF9-4EE4-A328-997D9D12EE0F}" type="parTrans" cxnId="{19241528-B22A-4D6E-B1F1-EF01321CC9FB}">
      <dgm:prSet/>
      <dgm:spPr/>
      <dgm:t>
        <a:bodyPr/>
        <a:lstStyle/>
        <a:p>
          <a:endParaRPr lang="fr-FR"/>
        </a:p>
      </dgm:t>
    </dgm:pt>
    <dgm:pt modelId="{351F6439-C094-4116-A318-E5C5D8D45BA5}" type="sibTrans" cxnId="{19241528-B22A-4D6E-B1F1-EF01321CC9FB}">
      <dgm:prSet/>
      <dgm:spPr/>
      <dgm:t>
        <a:bodyPr/>
        <a:lstStyle/>
        <a:p>
          <a:endParaRPr lang="fr-FR"/>
        </a:p>
      </dgm:t>
    </dgm:pt>
    <dgm:pt modelId="{985637A9-12F2-4C0B-9789-509B4C83229F}">
      <dgm:prSet phldrT="[Texte]"/>
      <dgm:spPr/>
      <dgm:t>
        <a:bodyPr/>
        <a:lstStyle/>
        <a:p>
          <a:r>
            <a:rPr lang="fr-FR" dirty="0"/>
            <a:t>Ophtalmology field</a:t>
          </a:r>
        </a:p>
      </dgm:t>
    </dgm:pt>
    <dgm:pt modelId="{AFD63DF8-3C9F-4412-BC73-0D420597BC2D}" type="parTrans" cxnId="{FE4B6AEF-3A7C-4F98-ABF0-1430B394560F}">
      <dgm:prSet/>
      <dgm:spPr/>
      <dgm:t>
        <a:bodyPr/>
        <a:lstStyle/>
        <a:p>
          <a:endParaRPr lang="fr-FR"/>
        </a:p>
      </dgm:t>
    </dgm:pt>
    <dgm:pt modelId="{CE9D4673-B7CE-49FC-A594-1C9F2D08181D}" type="sibTrans" cxnId="{FE4B6AEF-3A7C-4F98-ABF0-1430B394560F}">
      <dgm:prSet/>
      <dgm:spPr/>
      <dgm:t>
        <a:bodyPr/>
        <a:lstStyle/>
        <a:p>
          <a:endParaRPr lang="fr-FR"/>
        </a:p>
      </dgm:t>
    </dgm:pt>
    <dgm:pt modelId="{15971E04-1977-4081-9441-648BE001A021}">
      <dgm:prSet phldrT="[Texte]"/>
      <dgm:spPr/>
      <dgm:t>
        <a:bodyPr/>
        <a:lstStyle/>
        <a:p>
          <a:r>
            <a:rPr lang="fr-FR" dirty="0"/>
            <a:t>1,82 m </a:t>
          </a:r>
        </a:p>
      </dgm:t>
    </dgm:pt>
    <dgm:pt modelId="{07DAE501-7936-4A94-9BC7-A05C18D2ECC6}" type="parTrans" cxnId="{7FFD313E-4DE4-417A-AD4C-657252504322}">
      <dgm:prSet/>
      <dgm:spPr/>
      <dgm:t>
        <a:bodyPr/>
        <a:lstStyle/>
        <a:p>
          <a:endParaRPr lang="fr-FR"/>
        </a:p>
      </dgm:t>
    </dgm:pt>
    <dgm:pt modelId="{CD089EE0-D348-4037-9EBF-3C8DA51D63BD}" type="sibTrans" cxnId="{7FFD313E-4DE4-417A-AD4C-657252504322}">
      <dgm:prSet/>
      <dgm:spPr/>
      <dgm:t>
        <a:bodyPr/>
        <a:lstStyle/>
        <a:p>
          <a:endParaRPr lang="fr-FR"/>
        </a:p>
      </dgm:t>
    </dgm:pt>
    <dgm:pt modelId="{40A76532-8215-4E97-9756-E8E7F73918D5}">
      <dgm:prSet phldrT="[Texte]" custT="1"/>
      <dgm:spPr/>
      <dgm:t>
        <a:bodyPr/>
        <a:lstStyle/>
        <a:p>
          <a:r>
            <a:rPr lang="en-US" sz="400" b="1" dirty="0"/>
            <a:t>Julius PANERA and Martin ZELNIK field</a:t>
          </a:r>
          <a:endParaRPr lang="fr-FR" sz="400" dirty="0"/>
        </a:p>
      </dgm:t>
    </dgm:pt>
    <dgm:pt modelId="{D92CDC4E-A681-49AF-8601-C54381D40204}" type="parTrans" cxnId="{45426028-97D9-498A-BCBF-D89821E6D530}">
      <dgm:prSet/>
      <dgm:spPr/>
      <dgm:t>
        <a:bodyPr/>
        <a:lstStyle/>
        <a:p>
          <a:endParaRPr lang="fr-FR"/>
        </a:p>
      </dgm:t>
    </dgm:pt>
    <dgm:pt modelId="{1357D93F-C4AD-41EF-9B57-FF09190F2ACC}" type="sibTrans" cxnId="{45426028-97D9-498A-BCBF-D89821E6D530}">
      <dgm:prSet/>
      <dgm:spPr/>
      <dgm:t>
        <a:bodyPr/>
        <a:lstStyle/>
        <a:p>
          <a:endParaRPr lang="fr-FR"/>
        </a:p>
      </dgm:t>
    </dgm:pt>
    <dgm:pt modelId="{D70C5CC3-BFEF-45FD-B027-1375764EE2F5}">
      <dgm:prSet phldrT="[Texte]"/>
      <dgm:spPr/>
      <dgm:t>
        <a:bodyPr/>
        <a:lstStyle/>
        <a:p>
          <a:r>
            <a:rPr lang="fr-FR" dirty="0"/>
            <a:t>between 3 </a:t>
          </a:r>
          <a:r>
            <a:rPr lang="fr-FR"/>
            <a:t>et 6 m</a:t>
          </a:r>
          <a:endParaRPr lang="fr-FR" dirty="0"/>
        </a:p>
      </dgm:t>
    </dgm:pt>
    <dgm:pt modelId="{FECB11C8-92A2-4E3A-8ACD-8B25112F9EB0}" type="parTrans" cxnId="{71874D3B-50FB-4341-A67D-F69CD4A6FEE5}">
      <dgm:prSet/>
      <dgm:spPr/>
      <dgm:t>
        <a:bodyPr/>
        <a:lstStyle/>
        <a:p>
          <a:endParaRPr lang="fr-FR"/>
        </a:p>
      </dgm:t>
    </dgm:pt>
    <dgm:pt modelId="{94F9B1C1-2138-425F-B238-BCB822DC72FA}" type="sibTrans" cxnId="{71874D3B-50FB-4341-A67D-F69CD4A6FEE5}">
      <dgm:prSet/>
      <dgm:spPr/>
      <dgm:t>
        <a:bodyPr/>
        <a:lstStyle/>
        <a:p>
          <a:endParaRPr lang="fr-FR"/>
        </a:p>
      </dgm:t>
    </dgm:pt>
    <dgm:pt modelId="{D3B9D826-5749-4A3C-8950-80C8D49D9B47}">
      <dgm:prSet phldrT="[Texte]"/>
      <dgm:spPr/>
      <dgm:t>
        <a:bodyPr/>
        <a:lstStyle/>
        <a:p>
          <a:r>
            <a:rPr lang="fr-FR" dirty="0"/>
            <a:t>Hall and Moore field</a:t>
          </a:r>
        </a:p>
      </dgm:t>
    </dgm:pt>
    <dgm:pt modelId="{4A0F1704-0F9E-4F9E-918F-D7AB08301A68}" type="parTrans" cxnId="{F46F560A-A29B-4BAE-8FBD-F226E9B30A6D}">
      <dgm:prSet/>
      <dgm:spPr/>
      <dgm:t>
        <a:bodyPr/>
        <a:lstStyle/>
        <a:p>
          <a:endParaRPr lang="fr-FR"/>
        </a:p>
      </dgm:t>
    </dgm:pt>
    <dgm:pt modelId="{F28E85C4-F7FD-4C5C-ACE6-AF2356C86148}" type="sibTrans" cxnId="{F46F560A-A29B-4BAE-8FBD-F226E9B30A6D}">
      <dgm:prSet/>
      <dgm:spPr/>
      <dgm:t>
        <a:bodyPr/>
        <a:lstStyle/>
        <a:p>
          <a:endParaRPr lang="fr-FR"/>
        </a:p>
      </dgm:t>
    </dgm:pt>
    <dgm:pt modelId="{4E07425E-6F6D-4E6F-A3E3-E63FCD4BF792}" type="pres">
      <dgm:prSet presAssocID="{5B0C7B20-F9A3-4F8F-813C-9FE0367BC020}" presName="theList" presStyleCnt="0">
        <dgm:presLayoutVars>
          <dgm:dir/>
          <dgm:animLvl val="lvl"/>
          <dgm:resizeHandles val="exact"/>
        </dgm:presLayoutVars>
      </dgm:prSet>
      <dgm:spPr/>
    </dgm:pt>
    <dgm:pt modelId="{47CE486E-DD1A-4CC2-AE24-4F4D17D41C67}" type="pres">
      <dgm:prSet presAssocID="{7184B745-7293-40E2-8053-05B49CEEF557}" presName="compNode" presStyleCnt="0"/>
      <dgm:spPr/>
    </dgm:pt>
    <dgm:pt modelId="{E65E8963-5FC6-4045-A261-84A780BB1DC2}" type="pres">
      <dgm:prSet presAssocID="{7184B745-7293-40E2-8053-05B49CEEF557}" presName="noGeometry" presStyleCnt="0"/>
      <dgm:spPr/>
    </dgm:pt>
    <dgm:pt modelId="{8B1EA2FF-62AF-49EF-BA18-D39826A07966}" type="pres">
      <dgm:prSet presAssocID="{7184B745-7293-40E2-8053-05B49CEEF557}" presName="childTextVisible" presStyleLbl="bgAccFollowNode1" presStyleIdx="0" presStyleCnt="3">
        <dgm:presLayoutVars>
          <dgm:bulletEnabled val="1"/>
        </dgm:presLayoutVars>
      </dgm:prSet>
      <dgm:spPr/>
    </dgm:pt>
    <dgm:pt modelId="{8DA22391-68F5-489F-94C4-0EB41C4C7017}" type="pres">
      <dgm:prSet presAssocID="{7184B745-7293-40E2-8053-05B49CEEF557}" presName="childTextHidden" presStyleLbl="bgAccFollowNode1" presStyleIdx="0" presStyleCnt="3"/>
      <dgm:spPr/>
    </dgm:pt>
    <dgm:pt modelId="{C621FE5B-C638-42D3-ADA8-F990817BEC9C}" type="pres">
      <dgm:prSet presAssocID="{7184B745-7293-40E2-8053-05B49CEEF557}" presName="parentText" presStyleLbl="node1" presStyleIdx="0" presStyleCnt="3" custLinFactNeighborX="-6898">
        <dgm:presLayoutVars>
          <dgm:chMax val="1"/>
          <dgm:bulletEnabled val="1"/>
        </dgm:presLayoutVars>
      </dgm:prSet>
      <dgm:spPr/>
    </dgm:pt>
    <dgm:pt modelId="{88C67838-A7BF-45C5-A6DF-AA42BC806CD6}" type="pres">
      <dgm:prSet presAssocID="{7184B745-7293-40E2-8053-05B49CEEF557}" presName="aSpace" presStyleCnt="0"/>
      <dgm:spPr/>
    </dgm:pt>
    <dgm:pt modelId="{A769EA27-1313-43AC-AC01-6857B1C622BA}" type="pres">
      <dgm:prSet presAssocID="{15971E04-1977-4081-9441-648BE001A021}" presName="compNode" presStyleCnt="0"/>
      <dgm:spPr/>
    </dgm:pt>
    <dgm:pt modelId="{6E337CD9-2C32-43B7-A838-4CE070BA7D48}" type="pres">
      <dgm:prSet presAssocID="{15971E04-1977-4081-9441-648BE001A021}" presName="noGeometry" presStyleCnt="0"/>
      <dgm:spPr/>
    </dgm:pt>
    <dgm:pt modelId="{8C9E9576-665C-4BCF-85BD-FDDAF4FC4993}" type="pres">
      <dgm:prSet presAssocID="{15971E04-1977-4081-9441-648BE001A021}" presName="childTextVisible" presStyleLbl="bgAccFollowNode1" presStyleIdx="1" presStyleCnt="3">
        <dgm:presLayoutVars>
          <dgm:bulletEnabled val="1"/>
        </dgm:presLayoutVars>
      </dgm:prSet>
      <dgm:spPr/>
    </dgm:pt>
    <dgm:pt modelId="{D477D443-EA92-4C92-B13E-CAF18962AE89}" type="pres">
      <dgm:prSet presAssocID="{15971E04-1977-4081-9441-648BE001A021}" presName="childTextHidden" presStyleLbl="bgAccFollowNode1" presStyleIdx="1" presStyleCnt="3"/>
      <dgm:spPr/>
    </dgm:pt>
    <dgm:pt modelId="{7653DD01-DB7C-49B1-92FF-B88ACC089A10}" type="pres">
      <dgm:prSet presAssocID="{15971E04-1977-4081-9441-648BE001A021}" presName="parentText" presStyleLbl="node1" presStyleIdx="1" presStyleCnt="3">
        <dgm:presLayoutVars>
          <dgm:chMax val="1"/>
          <dgm:bulletEnabled val="1"/>
        </dgm:presLayoutVars>
      </dgm:prSet>
      <dgm:spPr/>
    </dgm:pt>
    <dgm:pt modelId="{3A91F788-2FDE-472A-A919-A244B3F7CA00}" type="pres">
      <dgm:prSet presAssocID="{15971E04-1977-4081-9441-648BE001A021}" presName="aSpace" presStyleCnt="0"/>
      <dgm:spPr/>
    </dgm:pt>
    <dgm:pt modelId="{49EEE92C-06FE-406F-A57E-6087BB5A9601}" type="pres">
      <dgm:prSet presAssocID="{D70C5CC3-BFEF-45FD-B027-1375764EE2F5}" presName="compNode" presStyleCnt="0"/>
      <dgm:spPr/>
    </dgm:pt>
    <dgm:pt modelId="{AE343D6A-BC7A-4FCC-AB41-D74D2B45442D}" type="pres">
      <dgm:prSet presAssocID="{D70C5CC3-BFEF-45FD-B027-1375764EE2F5}" presName="noGeometry" presStyleCnt="0"/>
      <dgm:spPr/>
    </dgm:pt>
    <dgm:pt modelId="{ABB069DA-5813-4D9B-AD0B-201388367BB6}" type="pres">
      <dgm:prSet presAssocID="{D70C5CC3-BFEF-45FD-B027-1375764EE2F5}" presName="childTextVisible" presStyleLbl="bgAccFollowNode1" presStyleIdx="2" presStyleCnt="3">
        <dgm:presLayoutVars>
          <dgm:bulletEnabled val="1"/>
        </dgm:presLayoutVars>
      </dgm:prSet>
      <dgm:spPr/>
    </dgm:pt>
    <dgm:pt modelId="{678021B6-3634-4717-BB08-521C9D8A33F8}" type="pres">
      <dgm:prSet presAssocID="{D70C5CC3-BFEF-45FD-B027-1375764EE2F5}" presName="childTextHidden" presStyleLbl="bgAccFollowNode1" presStyleIdx="2" presStyleCnt="3"/>
      <dgm:spPr/>
    </dgm:pt>
    <dgm:pt modelId="{6A8F81BC-16B7-46BE-AF14-F874071A2B53}" type="pres">
      <dgm:prSet presAssocID="{D70C5CC3-BFEF-45FD-B027-1375764EE2F5}" presName="parentText" presStyleLbl="node1" presStyleIdx="2" presStyleCnt="3">
        <dgm:presLayoutVars>
          <dgm:chMax val="1"/>
          <dgm:bulletEnabled val="1"/>
        </dgm:presLayoutVars>
      </dgm:prSet>
      <dgm:spPr/>
    </dgm:pt>
  </dgm:ptLst>
  <dgm:cxnLst>
    <dgm:cxn modelId="{F46F560A-A29B-4BAE-8FBD-F226E9B30A6D}" srcId="{D70C5CC3-BFEF-45FD-B027-1375764EE2F5}" destId="{D3B9D826-5749-4A3C-8950-80C8D49D9B47}" srcOrd="0" destOrd="0" parTransId="{4A0F1704-0F9E-4F9E-918F-D7AB08301A68}" sibTransId="{F28E85C4-F7FD-4C5C-ACE6-AF2356C86148}"/>
    <dgm:cxn modelId="{64B15619-93AE-4D00-89CF-32A371A363C4}" type="presOf" srcId="{5B0C7B20-F9A3-4F8F-813C-9FE0367BC020}" destId="{4E07425E-6F6D-4E6F-A3E3-E63FCD4BF792}" srcOrd="0" destOrd="0" presId="urn:microsoft.com/office/officeart/2005/8/layout/hProcess6"/>
    <dgm:cxn modelId="{19241528-B22A-4D6E-B1F1-EF01321CC9FB}" srcId="{5B0C7B20-F9A3-4F8F-813C-9FE0367BC020}" destId="{7184B745-7293-40E2-8053-05B49CEEF557}" srcOrd="0" destOrd="0" parTransId="{EAF9F7A4-8BF9-4EE4-A328-997D9D12EE0F}" sibTransId="{351F6439-C094-4116-A318-E5C5D8D45BA5}"/>
    <dgm:cxn modelId="{45426028-97D9-498A-BCBF-D89821E6D530}" srcId="{15971E04-1977-4081-9441-648BE001A021}" destId="{40A76532-8215-4E97-9756-E8E7F73918D5}" srcOrd="0" destOrd="0" parTransId="{D92CDC4E-A681-49AF-8601-C54381D40204}" sibTransId="{1357D93F-C4AD-41EF-9B57-FF09190F2ACC}"/>
    <dgm:cxn modelId="{71874D3B-50FB-4341-A67D-F69CD4A6FEE5}" srcId="{5B0C7B20-F9A3-4F8F-813C-9FE0367BC020}" destId="{D70C5CC3-BFEF-45FD-B027-1375764EE2F5}" srcOrd="2" destOrd="0" parTransId="{FECB11C8-92A2-4E3A-8ACD-8B25112F9EB0}" sibTransId="{94F9B1C1-2138-425F-B238-BCB822DC72FA}"/>
    <dgm:cxn modelId="{7FFD313E-4DE4-417A-AD4C-657252504322}" srcId="{5B0C7B20-F9A3-4F8F-813C-9FE0367BC020}" destId="{15971E04-1977-4081-9441-648BE001A021}" srcOrd="1" destOrd="0" parTransId="{07DAE501-7936-4A94-9BC7-A05C18D2ECC6}" sibTransId="{CD089EE0-D348-4037-9EBF-3C8DA51D63BD}"/>
    <dgm:cxn modelId="{9317D15D-2BEB-4F07-8B7B-69EADE8287F0}" type="presOf" srcId="{40A76532-8215-4E97-9756-E8E7F73918D5}" destId="{8C9E9576-665C-4BCF-85BD-FDDAF4FC4993}" srcOrd="0" destOrd="0" presId="urn:microsoft.com/office/officeart/2005/8/layout/hProcess6"/>
    <dgm:cxn modelId="{0D065647-055C-4D7C-A6A2-79507869B27A}" type="presOf" srcId="{D3B9D826-5749-4A3C-8950-80C8D49D9B47}" destId="{678021B6-3634-4717-BB08-521C9D8A33F8}" srcOrd="1" destOrd="0" presId="urn:microsoft.com/office/officeart/2005/8/layout/hProcess6"/>
    <dgm:cxn modelId="{D1D5734D-B7D3-4DF0-AF2C-3A29B27D3BED}" type="presOf" srcId="{15971E04-1977-4081-9441-648BE001A021}" destId="{7653DD01-DB7C-49B1-92FF-B88ACC089A10}" srcOrd="0" destOrd="0" presId="urn:microsoft.com/office/officeart/2005/8/layout/hProcess6"/>
    <dgm:cxn modelId="{BBE8D05A-77A2-416A-B0DE-4BECEF27B3BF}" type="presOf" srcId="{985637A9-12F2-4C0B-9789-509B4C83229F}" destId="{8DA22391-68F5-489F-94C4-0EB41C4C7017}" srcOrd="1" destOrd="0" presId="urn:microsoft.com/office/officeart/2005/8/layout/hProcess6"/>
    <dgm:cxn modelId="{305E5A91-3FA8-43C3-BFBF-717F0F3BCF1F}" type="presOf" srcId="{D70C5CC3-BFEF-45FD-B027-1375764EE2F5}" destId="{6A8F81BC-16B7-46BE-AF14-F874071A2B53}" srcOrd="0" destOrd="0" presId="urn:microsoft.com/office/officeart/2005/8/layout/hProcess6"/>
    <dgm:cxn modelId="{D5B75BA5-754C-41CD-AD24-9442F3D5BFC1}" type="presOf" srcId="{7184B745-7293-40E2-8053-05B49CEEF557}" destId="{C621FE5B-C638-42D3-ADA8-F990817BEC9C}" srcOrd="0" destOrd="0" presId="urn:microsoft.com/office/officeart/2005/8/layout/hProcess6"/>
    <dgm:cxn modelId="{D5E875A6-016A-47D2-836D-6410DFB1382B}" type="presOf" srcId="{40A76532-8215-4E97-9756-E8E7F73918D5}" destId="{D477D443-EA92-4C92-B13E-CAF18962AE89}" srcOrd="1" destOrd="0" presId="urn:microsoft.com/office/officeart/2005/8/layout/hProcess6"/>
    <dgm:cxn modelId="{AEC27EB6-6531-4B5A-B378-B9C013CFC61F}" type="presOf" srcId="{985637A9-12F2-4C0B-9789-509B4C83229F}" destId="{8B1EA2FF-62AF-49EF-BA18-D39826A07966}" srcOrd="0" destOrd="0" presId="urn:microsoft.com/office/officeart/2005/8/layout/hProcess6"/>
    <dgm:cxn modelId="{FE4B6AEF-3A7C-4F98-ABF0-1430B394560F}" srcId="{7184B745-7293-40E2-8053-05B49CEEF557}" destId="{985637A9-12F2-4C0B-9789-509B4C83229F}" srcOrd="0" destOrd="0" parTransId="{AFD63DF8-3C9F-4412-BC73-0D420597BC2D}" sibTransId="{CE9D4673-B7CE-49FC-A594-1C9F2D08181D}"/>
    <dgm:cxn modelId="{8F1560F3-5D36-452B-BB76-99DE0CF9BAF2}" type="presOf" srcId="{D3B9D826-5749-4A3C-8950-80C8D49D9B47}" destId="{ABB069DA-5813-4D9B-AD0B-201388367BB6}" srcOrd="0" destOrd="0" presId="urn:microsoft.com/office/officeart/2005/8/layout/hProcess6"/>
    <dgm:cxn modelId="{8018B1F5-5C7F-4BE9-9110-48256DAFFC76}" type="presParOf" srcId="{4E07425E-6F6D-4E6F-A3E3-E63FCD4BF792}" destId="{47CE486E-DD1A-4CC2-AE24-4F4D17D41C67}" srcOrd="0" destOrd="0" presId="urn:microsoft.com/office/officeart/2005/8/layout/hProcess6"/>
    <dgm:cxn modelId="{25AE0142-1C0D-4007-B4DC-8C7B3D8426C4}" type="presParOf" srcId="{47CE486E-DD1A-4CC2-AE24-4F4D17D41C67}" destId="{E65E8963-5FC6-4045-A261-84A780BB1DC2}" srcOrd="0" destOrd="0" presId="urn:microsoft.com/office/officeart/2005/8/layout/hProcess6"/>
    <dgm:cxn modelId="{CD928DF7-0BA2-44D9-8F4D-552234EE0324}" type="presParOf" srcId="{47CE486E-DD1A-4CC2-AE24-4F4D17D41C67}" destId="{8B1EA2FF-62AF-49EF-BA18-D39826A07966}" srcOrd="1" destOrd="0" presId="urn:microsoft.com/office/officeart/2005/8/layout/hProcess6"/>
    <dgm:cxn modelId="{707EED40-157F-4C73-B5A9-A74579B5DAB6}" type="presParOf" srcId="{47CE486E-DD1A-4CC2-AE24-4F4D17D41C67}" destId="{8DA22391-68F5-489F-94C4-0EB41C4C7017}" srcOrd="2" destOrd="0" presId="urn:microsoft.com/office/officeart/2005/8/layout/hProcess6"/>
    <dgm:cxn modelId="{4E4B48F2-7573-4B4A-BC28-5EF012A5DF6E}" type="presParOf" srcId="{47CE486E-DD1A-4CC2-AE24-4F4D17D41C67}" destId="{C621FE5B-C638-42D3-ADA8-F990817BEC9C}" srcOrd="3" destOrd="0" presId="urn:microsoft.com/office/officeart/2005/8/layout/hProcess6"/>
    <dgm:cxn modelId="{FB5872DB-FC2E-4635-B1EC-5342F0D7FEE0}" type="presParOf" srcId="{4E07425E-6F6D-4E6F-A3E3-E63FCD4BF792}" destId="{88C67838-A7BF-45C5-A6DF-AA42BC806CD6}" srcOrd="1" destOrd="0" presId="urn:microsoft.com/office/officeart/2005/8/layout/hProcess6"/>
    <dgm:cxn modelId="{68F1C949-8C19-4967-8B29-ADB1FD8A17A4}" type="presParOf" srcId="{4E07425E-6F6D-4E6F-A3E3-E63FCD4BF792}" destId="{A769EA27-1313-43AC-AC01-6857B1C622BA}" srcOrd="2" destOrd="0" presId="urn:microsoft.com/office/officeart/2005/8/layout/hProcess6"/>
    <dgm:cxn modelId="{E516BE59-FAF4-4F02-B745-2E151D74DC39}" type="presParOf" srcId="{A769EA27-1313-43AC-AC01-6857B1C622BA}" destId="{6E337CD9-2C32-43B7-A838-4CE070BA7D48}" srcOrd="0" destOrd="0" presId="urn:microsoft.com/office/officeart/2005/8/layout/hProcess6"/>
    <dgm:cxn modelId="{83A4795A-900E-47E6-85A5-21CB12079AAB}" type="presParOf" srcId="{A769EA27-1313-43AC-AC01-6857B1C622BA}" destId="{8C9E9576-665C-4BCF-85BD-FDDAF4FC4993}" srcOrd="1" destOrd="0" presId="urn:microsoft.com/office/officeart/2005/8/layout/hProcess6"/>
    <dgm:cxn modelId="{B7C61835-253E-4523-86BF-444831DD4266}" type="presParOf" srcId="{A769EA27-1313-43AC-AC01-6857B1C622BA}" destId="{D477D443-EA92-4C92-B13E-CAF18962AE89}" srcOrd="2" destOrd="0" presId="urn:microsoft.com/office/officeart/2005/8/layout/hProcess6"/>
    <dgm:cxn modelId="{FC15738E-8EFE-41FD-A9CB-E270EFD7F344}" type="presParOf" srcId="{A769EA27-1313-43AC-AC01-6857B1C622BA}" destId="{7653DD01-DB7C-49B1-92FF-B88ACC089A10}" srcOrd="3" destOrd="0" presId="urn:microsoft.com/office/officeart/2005/8/layout/hProcess6"/>
    <dgm:cxn modelId="{41C861C1-4375-4CD0-B564-447052E8CE8C}" type="presParOf" srcId="{4E07425E-6F6D-4E6F-A3E3-E63FCD4BF792}" destId="{3A91F788-2FDE-472A-A919-A244B3F7CA00}" srcOrd="3" destOrd="0" presId="urn:microsoft.com/office/officeart/2005/8/layout/hProcess6"/>
    <dgm:cxn modelId="{420CC137-5121-4227-A295-7B6B44EEDF71}" type="presParOf" srcId="{4E07425E-6F6D-4E6F-A3E3-E63FCD4BF792}" destId="{49EEE92C-06FE-406F-A57E-6087BB5A9601}" srcOrd="4" destOrd="0" presId="urn:microsoft.com/office/officeart/2005/8/layout/hProcess6"/>
    <dgm:cxn modelId="{BAE3C336-CB75-4EC7-A0BE-60FE6C4316EE}" type="presParOf" srcId="{49EEE92C-06FE-406F-A57E-6087BB5A9601}" destId="{AE343D6A-BC7A-4FCC-AB41-D74D2B45442D}" srcOrd="0" destOrd="0" presId="urn:microsoft.com/office/officeart/2005/8/layout/hProcess6"/>
    <dgm:cxn modelId="{FE1C830D-9D08-4C8C-AE77-A474729CED85}" type="presParOf" srcId="{49EEE92C-06FE-406F-A57E-6087BB5A9601}" destId="{ABB069DA-5813-4D9B-AD0B-201388367BB6}" srcOrd="1" destOrd="0" presId="urn:microsoft.com/office/officeart/2005/8/layout/hProcess6"/>
    <dgm:cxn modelId="{7F750A3F-B7BF-46C8-BB79-62C6922DD908}" type="presParOf" srcId="{49EEE92C-06FE-406F-A57E-6087BB5A9601}" destId="{678021B6-3634-4717-BB08-521C9D8A33F8}" srcOrd="2" destOrd="0" presId="urn:microsoft.com/office/officeart/2005/8/layout/hProcess6"/>
    <dgm:cxn modelId="{7B2E1FA8-F344-4454-AABC-ECF36FCC6FE9}" type="presParOf" srcId="{49EEE92C-06FE-406F-A57E-6087BB5A9601}" destId="{6A8F81BC-16B7-46BE-AF14-F874071A2B53}" srcOrd="3" destOrd="0" presId="urn:microsoft.com/office/officeart/2005/8/layout/hProcess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1EA2FF-62AF-49EF-BA18-D39826A07966}">
      <dsp:nvSpPr>
        <dsp:cNvPr id="0" name=""/>
        <dsp:cNvSpPr/>
      </dsp:nvSpPr>
      <dsp:spPr>
        <a:xfrm>
          <a:off x="260848" y="190067"/>
          <a:ext cx="1035549" cy="905200"/>
        </a:xfrm>
        <a:prstGeom prst="rightArrow">
          <a:avLst>
            <a:gd name="adj1" fmla="val 70000"/>
            <a:gd name="adj2" fmla="val 50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3810" rIns="7620" bIns="3810" numCol="1" spcCol="1270" anchor="ctr" anchorCtr="0">
          <a:noAutofit/>
        </a:bodyPr>
        <a:lstStyle/>
        <a:p>
          <a:pPr marL="0" lvl="0" indent="0" algn="ctr" defTabSz="266700">
            <a:lnSpc>
              <a:spcPct val="90000"/>
            </a:lnSpc>
            <a:spcBef>
              <a:spcPct val="0"/>
            </a:spcBef>
            <a:spcAft>
              <a:spcPct val="35000"/>
            </a:spcAft>
            <a:buNone/>
          </a:pPr>
          <a:r>
            <a:rPr lang="fr-FR" sz="600" kern="1200" dirty="0"/>
            <a:t>Ophtalmology field</a:t>
          </a:r>
        </a:p>
      </dsp:txBody>
      <dsp:txXfrm>
        <a:off x="519735" y="325847"/>
        <a:ext cx="504830" cy="633640"/>
      </dsp:txXfrm>
    </dsp:sp>
    <dsp:sp modelId="{C621FE5B-C638-42D3-ADA8-F990817BEC9C}">
      <dsp:nvSpPr>
        <dsp:cNvPr id="0" name=""/>
        <dsp:cNvSpPr/>
      </dsp:nvSpPr>
      <dsp:spPr>
        <a:xfrm>
          <a:off x="0" y="383780"/>
          <a:ext cx="517774" cy="51777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kern="1200"/>
            <a:t>1,25 m</a:t>
          </a:r>
          <a:endParaRPr lang="fr-FR" sz="700" kern="1200" dirty="0"/>
        </a:p>
      </dsp:txBody>
      <dsp:txXfrm>
        <a:off x="75826" y="459606"/>
        <a:ext cx="366122" cy="366122"/>
      </dsp:txXfrm>
    </dsp:sp>
    <dsp:sp modelId="{8C9E9576-665C-4BCF-85BD-FDDAF4FC4993}">
      <dsp:nvSpPr>
        <dsp:cNvPr id="0" name=""/>
        <dsp:cNvSpPr/>
      </dsp:nvSpPr>
      <dsp:spPr>
        <a:xfrm>
          <a:off x="1620006" y="190067"/>
          <a:ext cx="1035549" cy="905200"/>
        </a:xfrm>
        <a:prstGeom prst="rightArrow">
          <a:avLst>
            <a:gd name="adj1" fmla="val 70000"/>
            <a:gd name="adj2" fmla="val 50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160" tIns="2540" rIns="5080" bIns="2540" numCol="1" spcCol="1270" anchor="ctr" anchorCtr="0">
          <a:noAutofit/>
        </a:bodyPr>
        <a:lstStyle/>
        <a:p>
          <a:pPr marL="0" lvl="0" indent="0" algn="ctr" defTabSz="177800">
            <a:lnSpc>
              <a:spcPct val="90000"/>
            </a:lnSpc>
            <a:spcBef>
              <a:spcPct val="0"/>
            </a:spcBef>
            <a:spcAft>
              <a:spcPct val="35000"/>
            </a:spcAft>
            <a:buNone/>
          </a:pPr>
          <a:r>
            <a:rPr lang="en-US" sz="400" b="1" kern="1200" dirty="0"/>
            <a:t>Julius PANERA and Martin ZELNIK field</a:t>
          </a:r>
          <a:endParaRPr lang="fr-FR" sz="400" kern="1200" dirty="0"/>
        </a:p>
      </dsp:txBody>
      <dsp:txXfrm>
        <a:off x="1878893" y="325847"/>
        <a:ext cx="504830" cy="633640"/>
      </dsp:txXfrm>
    </dsp:sp>
    <dsp:sp modelId="{7653DD01-DB7C-49B1-92FF-B88ACC089A10}">
      <dsp:nvSpPr>
        <dsp:cNvPr id="0" name=""/>
        <dsp:cNvSpPr/>
      </dsp:nvSpPr>
      <dsp:spPr>
        <a:xfrm>
          <a:off x="1361119" y="383780"/>
          <a:ext cx="517774" cy="51777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kern="1200" dirty="0"/>
            <a:t>1,82 m </a:t>
          </a:r>
        </a:p>
      </dsp:txBody>
      <dsp:txXfrm>
        <a:off x="1436945" y="459606"/>
        <a:ext cx="366122" cy="366122"/>
      </dsp:txXfrm>
    </dsp:sp>
    <dsp:sp modelId="{ABB069DA-5813-4D9B-AD0B-201388367BB6}">
      <dsp:nvSpPr>
        <dsp:cNvPr id="0" name=""/>
        <dsp:cNvSpPr/>
      </dsp:nvSpPr>
      <dsp:spPr>
        <a:xfrm>
          <a:off x="2979164" y="190067"/>
          <a:ext cx="1035549" cy="905200"/>
        </a:xfrm>
        <a:prstGeom prst="rightArrow">
          <a:avLst>
            <a:gd name="adj1" fmla="val 70000"/>
            <a:gd name="adj2" fmla="val 50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3810" rIns="7620" bIns="3810" numCol="1" spcCol="1270" anchor="ctr" anchorCtr="0">
          <a:noAutofit/>
        </a:bodyPr>
        <a:lstStyle/>
        <a:p>
          <a:pPr marL="0" lvl="0" indent="0" algn="ctr" defTabSz="266700">
            <a:lnSpc>
              <a:spcPct val="90000"/>
            </a:lnSpc>
            <a:spcBef>
              <a:spcPct val="0"/>
            </a:spcBef>
            <a:spcAft>
              <a:spcPct val="35000"/>
            </a:spcAft>
            <a:buNone/>
          </a:pPr>
          <a:r>
            <a:rPr lang="fr-FR" sz="600" kern="1200" dirty="0"/>
            <a:t>Hall and Moore field</a:t>
          </a:r>
        </a:p>
      </dsp:txBody>
      <dsp:txXfrm>
        <a:off x="3238051" y="325847"/>
        <a:ext cx="504830" cy="633640"/>
      </dsp:txXfrm>
    </dsp:sp>
    <dsp:sp modelId="{6A8F81BC-16B7-46BE-AF14-F874071A2B53}">
      <dsp:nvSpPr>
        <dsp:cNvPr id="0" name=""/>
        <dsp:cNvSpPr/>
      </dsp:nvSpPr>
      <dsp:spPr>
        <a:xfrm>
          <a:off x="2720277" y="383780"/>
          <a:ext cx="517774" cy="51777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kern="1200" dirty="0"/>
            <a:t>between 3 </a:t>
          </a:r>
          <a:r>
            <a:rPr lang="fr-FR" sz="700" kern="1200"/>
            <a:t>et 6 m</a:t>
          </a:r>
          <a:endParaRPr lang="fr-FR" sz="700" kern="1200" dirty="0"/>
        </a:p>
      </dsp:txBody>
      <dsp:txXfrm>
        <a:off x="2796103" y="459606"/>
        <a:ext cx="366122" cy="36612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6">
  <dgm:title val=""/>
  <dgm:desc val=""/>
  <dgm:catLst>
    <dgm:cat type="process"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theList">
    <dgm:varLst>
      <dgm:dir/>
      <dgm:animLvl val="lvl"/>
      <dgm:resizeHandles val="exact"/>
    </dgm:varLst>
    <dgm:choose name="Name0">
      <dgm:if name="Name1" func="var" arg="dir" op="equ" val="norm">
        <dgm:alg type="lin">
          <dgm:param type="linDir" val="fromL"/>
          <dgm:param type="nodeHorzAlign" val="l"/>
        </dgm:alg>
      </dgm:if>
      <dgm:else name="Name2">
        <dgm:alg type="lin">
          <dgm:param type="linDir" val="fromR"/>
          <dgm:param type="nodeHorzAlign" val="r"/>
        </dgm:alg>
      </dgm:else>
    </dgm:choose>
    <dgm:shape xmlns:r="http://schemas.openxmlformats.org/officeDocument/2006/relationships" r:blip="">
      <dgm:adjLst/>
    </dgm:shape>
    <dgm:presOf/>
    <dgm:constrLst>
      <dgm:constr type="w" for="ch" forName="compNode" refType="w"/>
      <dgm:constr type="h" for="ch" forName="compNode" refType="w" refFor="ch" refForName="compNode" fact="0.7"/>
      <dgm:constr type="ctrY" for="ch" forName="compNode" refType="h" fact="0.5"/>
      <dgm:constr type="w" for="ch" forName="aSpace" refType="w" fact="0.05"/>
      <dgm:constr type="primFontSz" for="des" forName="childTextHidden" op="equ" val="65"/>
      <dgm:constr type="primFontSz" for="des" forName="parentText" op="equ"/>
    </dgm:constrLst>
    <dgm:ruleLst/>
    <dgm:forEach name="aNodeForEach" axis="ch" ptType="node">
      <dgm:layoutNode name="compNode">
        <dgm:alg type="composite">
          <dgm:param type="ar" val="1.43"/>
        </dgm:alg>
        <dgm:shape xmlns:r="http://schemas.openxmlformats.org/officeDocument/2006/relationships" r:blip="">
          <dgm:adjLst/>
        </dgm:shape>
        <dgm:presOf/>
        <dgm:choose name="Name3">
          <dgm:if name="Name4" func="var" arg="dir" op="equ" val="norm">
            <dgm:constrLst>
              <dgm:constr type="w" for="ch" forName="childTextVisible" refType="w" fact="0.8"/>
              <dgm:constr type="h" for="ch" forName="childTextVisible" refType="h"/>
              <dgm:constr type="r" for="ch" forName="childTextVisible" refType="w"/>
              <dgm:constr type="w" for="ch" forName="childTextHidden" refType="w" fact="0.6"/>
              <dgm:constr type="h" for="ch" forName="childTextHidden" refType="h"/>
              <dgm:constr type="r" for="ch" forName="childTextHidden" refType="w"/>
              <dgm:constr type="l" for="ch" forName="parentText"/>
              <dgm:constr type="w" for="ch" forName="parentText" refType="w" fact="0.4"/>
              <dgm:constr type="h" for="ch" forName="parentText" refType="w" refFor="ch" refForName="parentText" op="equ"/>
              <dgm:constr type="ctrY" for="ch" forName="parentText" refType="h" fact="0.5"/>
            </dgm:constrLst>
          </dgm:if>
          <dgm:else name="Name5">
            <dgm:constrLst>
              <dgm:constr type="w" for="ch" forName="childTextVisible" refType="w" fact="0.8"/>
              <dgm:constr type="h" for="ch" forName="childTextVisible" refType="h"/>
              <dgm:constr type="l" for="ch" forName="childTextVisible"/>
              <dgm:constr type="w" for="ch" forName="childTextHidden" refType="w" fact="0.6"/>
              <dgm:constr type="h" for="ch" forName="childTextHidden" refType="h"/>
              <dgm:constr type="l" for="ch" forName="childTextHidden"/>
              <dgm:constr type="r" for="ch" forName="parentText" refType="w"/>
              <dgm:constr type="w" for="ch" forName="parentText" refType="w" fact="0.4"/>
              <dgm:constr type="h" for="ch" forName="parentText" refType="w" refFor="ch" refForName="parentText" op="equ"/>
              <dgm:constr type="ctrY" for="ch" forName="parentText" refType="h" fact="0.5"/>
            </dgm:constrLst>
          </dgm:else>
        </dgm:choose>
        <dgm:ruleLst/>
        <dgm:layoutNode name="noGeometry">
          <dgm:alg type="sp"/>
          <dgm:shape xmlns:r="http://schemas.openxmlformats.org/officeDocument/2006/relationships" r:blip="">
            <dgm:adjLst/>
          </dgm:shape>
          <dgm:presOf/>
          <dgm:constrLst/>
          <dgm:ruleLst/>
        </dgm:layoutNode>
        <dgm:layoutNode name="childTextVisible" styleLbl="bgAccFollowNode1">
          <dgm:varLst>
            <dgm:bulletEnabled val="1"/>
          </dgm:varLst>
          <dgm:alg type="sp"/>
          <dgm:choose name="Name6">
            <dgm:if name="Name7" func="var" arg="dir" op="equ" val="norm">
              <dgm:shape xmlns:r="http://schemas.openxmlformats.org/officeDocument/2006/relationships" type="rightArrow" r:blip="">
                <dgm:adjLst>
                  <dgm:adj idx="1" val="0.7"/>
                  <dgm:adj idx="2" val="0.5"/>
                </dgm:adjLst>
              </dgm:shape>
            </dgm:if>
            <dgm:else name="Name8">
              <dgm:shape xmlns:r="http://schemas.openxmlformats.org/officeDocument/2006/relationships" type="leftArrow" r:blip="">
                <dgm:adjLst>
                  <dgm:adj idx="1" val="0.7"/>
                  <dgm:adj idx="2" val="0.5"/>
                </dgm:adjLst>
              </dgm:shape>
            </dgm:else>
          </dgm:choose>
          <dgm:presOf axis="des" ptType="node"/>
          <dgm:constrLst/>
          <dgm:ruleLst/>
        </dgm:layoutNode>
        <dgm:layoutNode name="childTextHidden" styleLbl="bgAccFollowNode1">
          <dgm:choose name="Name9">
            <dgm:if name="Name10" axis="des followSib" ptType="node node" st="1 1" cnt="1 0" func="cnt" op="gte" val="1">
              <dgm:alg type="tx">
                <dgm:param type="stBulletLvl" val="1"/>
                <dgm:param type="txAnchorVertCh" val="mid"/>
              </dgm:alg>
            </dgm:if>
            <dgm:else name="Name11">
              <dgm:alg type="tx">
                <dgm:param type="stBulletLvl" val="2"/>
                <dgm:param type="txAnchorVertCh" val="mid"/>
              </dgm:alg>
            </dgm:else>
          </dgm:choose>
          <dgm:choose name="Name12">
            <dgm:if name="Name13" func="var" arg="dir" op="equ" val="norm">
              <dgm:shape xmlns:r="http://schemas.openxmlformats.org/officeDocument/2006/relationships" type="rightArrow" r:blip="" hideGeom="1">
                <dgm:adjLst>
                  <dgm:adj idx="1" val="0.7"/>
                  <dgm:adj idx="2" val="0.5"/>
                </dgm:adjLst>
              </dgm:shape>
            </dgm:if>
            <dgm:else name="Name14">
              <dgm:shape xmlns:r="http://schemas.openxmlformats.org/officeDocument/2006/relationships" type="leftArrow" r:blip="" hideGeom="1">
                <dgm:adjLst>
                  <dgm:adj idx="1" val="0.7"/>
                  <dgm:adj idx="2" val="0.5"/>
                </dgm:adjLst>
              </dgm:shape>
            </dgm:else>
          </dgm:choose>
          <dgm:presOf axis="des" ptType="node"/>
          <dgm:constrLst>
            <dgm:constr type="secFontSz" refType="primFontSz"/>
            <dgm:constr type="tMarg" refType="primFontSz" fact="0.05"/>
            <dgm:constr type="bMarg" refType="primFontSz" fact="0.05"/>
            <dgm:constr type="rMarg" refType="primFontSz" fact="0.1"/>
            <dgm:constr type="lMarg" refType="primFontSz" fact="0.2"/>
          </dgm:constrLst>
          <dgm:ruleLst>
            <dgm:rule type="primFontSz" val="5" fact="NaN" max="NaN"/>
          </dgm:ruleLst>
        </dgm:layoutNode>
        <dgm:layoutNode name="parentText" styleLbl="node1">
          <dgm:varLst>
            <dgm:chMax val="1"/>
            <dgm:bulletEnabled val="1"/>
          </dgm:varLst>
          <dgm:alg type="tx"/>
          <dgm:shape xmlns:r="http://schemas.openxmlformats.org/officeDocument/2006/relationships" type="ellipse" r:blip="">
            <dgm:adjLst/>
          </dgm:shape>
          <dgm:presOf axis="self"/>
          <dgm:constrLst>
            <dgm:constr type="primFontSz" val="65"/>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choose name="Name15">
        <dgm:if name="Name16" axis="self" ptType="node" func="revPos" op="gte" val="2">
          <dgm:layoutNode name="aSpace">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15</Pages>
  <Words>5719</Words>
  <Characters>31672</Characters>
  <Application>Microsoft Office Word</Application>
  <DocSecurity>0</DocSecurity>
  <Lines>534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11</cp:revision>
  <dcterms:created xsi:type="dcterms:W3CDTF">2025-06-23T23:12:00Z</dcterms:created>
  <dcterms:modified xsi:type="dcterms:W3CDTF">2025-06-25T04:53:00Z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