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F85ADC6" w:rsidR="00C26026" w:rsidRPr="004C7CB9" w:rsidRDefault="005E450E" w:rsidP="00C26026">
            <w:pPr>
              <w:jc w:val="both"/>
              <w:rPr>
                <w:rFonts w:asciiTheme="minorHAnsi" w:hAnsiTheme="minorHAnsi" w:cstheme="minorHAnsi"/>
                <w:b/>
                <w:sz w:val="26"/>
                <w:szCs w:val="26"/>
              </w:rPr>
            </w:pPr>
            <w:r w:rsidRPr="005E450E">
              <w:rPr>
                <w:rFonts w:asciiTheme="minorHAnsi" w:hAnsiTheme="minorHAnsi" w:cstheme="minorHAnsi"/>
                <w:b/>
                <w:sz w:val="28"/>
                <w:szCs w:val="28"/>
              </w:rPr>
              <w:t>RELIGIOUS AND CULTURAL DIMENSIONS REFLECTIONS IN LEVANTINE SCHOOLS ARCHITECTURE DURING THE ZENGID, AYYUBID, AND MAMLUK PERIODS</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0DA93BC" w:rsidR="00D869DB" w:rsidRPr="004C7CB9" w:rsidRDefault="005E450E">
            <w:pPr>
              <w:rPr>
                <w:rFonts w:asciiTheme="minorHAnsi" w:hAnsiTheme="minorHAnsi" w:cstheme="minorHAnsi"/>
              </w:rPr>
            </w:pPr>
            <w:r w:rsidRPr="005E450E">
              <w:rPr>
                <w:rFonts w:asciiTheme="minorHAnsi" w:hAnsiTheme="minorHAnsi" w:cstheme="minorHAnsi"/>
              </w:rPr>
              <w:t>Riad Salim Awad</w:t>
            </w:r>
            <w:r w:rsidRPr="005E450E">
              <w:rPr>
                <w:rFonts w:asciiTheme="minorHAnsi" w:hAnsiTheme="minorHAnsi" w:cstheme="minorHAnsi"/>
                <w:vertAlign w:val="superscript"/>
              </w:rPr>
              <w:t>*a</w:t>
            </w:r>
            <w:r w:rsidRPr="005E450E">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1F7BB6F" w:rsidR="00D869DB" w:rsidRPr="005E450E" w:rsidRDefault="005E450E" w:rsidP="00D869DB">
            <w:pPr>
              <w:rPr>
                <w:sz w:val="18"/>
                <w:szCs w:val="18"/>
              </w:rPr>
            </w:pPr>
            <w:proofErr w:type="spellStart"/>
            <w:r>
              <w:rPr>
                <w:sz w:val="18"/>
                <w:szCs w:val="18"/>
                <w:vertAlign w:val="superscript"/>
              </w:rPr>
              <w:t>a</w:t>
            </w:r>
            <w:r w:rsidRPr="005E450E">
              <w:rPr>
                <w:sz w:val="18"/>
                <w:szCs w:val="18"/>
              </w:rPr>
              <w:t>Department</w:t>
            </w:r>
            <w:proofErr w:type="spellEnd"/>
            <w:r w:rsidRPr="005E450E">
              <w:rPr>
                <w:sz w:val="18"/>
                <w:szCs w:val="18"/>
              </w:rPr>
              <w:t xml:space="preserve"> of History, College of Arts, University of Kirkuk, Iraq</w:t>
            </w:r>
          </w:p>
          <w:p w14:paraId="4B54932F" w14:textId="5EDFF9C4" w:rsidR="00D869DB" w:rsidRPr="004C7CB9" w:rsidRDefault="00D869DB" w:rsidP="00D869DB">
            <w:r w:rsidRPr="004C7CB9">
              <w:rPr>
                <w:sz w:val="18"/>
                <w:szCs w:val="18"/>
              </w:rPr>
              <w:t xml:space="preserve">*Corresponding Author: </w:t>
            </w:r>
            <w:r w:rsidR="005E450E" w:rsidRPr="005E450E">
              <w:rPr>
                <w:sz w:val="18"/>
                <w:szCs w:val="18"/>
              </w:rPr>
              <w:t>riadawad90@uokirkuk.edu.iq</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5E450E">
        <w:trPr>
          <w:trHeight w:val="5196"/>
        </w:trPr>
        <w:tc>
          <w:tcPr>
            <w:tcW w:w="3397" w:type="dxa"/>
            <w:gridSpan w:val="3"/>
          </w:tcPr>
          <w:p w14:paraId="0A028741" w14:textId="60566D7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5E450E">
              <w:rPr>
                <w:rFonts w:asciiTheme="majorHAnsi" w:hAnsiTheme="majorHAnsi" w:cstheme="majorHAnsi"/>
                <w:sz w:val="18"/>
                <w:szCs w:val="18"/>
              </w:rPr>
              <w:t xml:space="preserve"> 8</w:t>
            </w:r>
          </w:p>
          <w:p w14:paraId="5F8B2097" w14:textId="1C7A1CC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5E450E">
              <w:rPr>
                <w:rFonts w:asciiTheme="majorHAnsi" w:hAnsiTheme="majorHAnsi" w:cstheme="majorHAnsi"/>
                <w:sz w:val="18"/>
                <w:szCs w:val="18"/>
              </w:rPr>
              <w:t xml:space="preserve"> 3</w:t>
            </w:r>
          </w:p>
          <w:p w14:paraId="1727970E" w14:textId="4496093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5E450E">
              <w:rPr>
                <w:rFonts w:asciiTheme="majorHAnsi" w:hAnsiTheme="majorHAnsi" w:cstheme="majorHAnsi"/>
                <w:sz w:val="18"/>
                <w:szCs w:val="18"/>
              </w:rPr>
              <w:t xml:space="preserve"> </w:t>
            </w:r>
            <w:r w:rsidR="00A45927">
              <w:rPr>
                <w:rFonts w:asciiTheme="majorHAnsi" w:hAnsiTheme="majorHAnsi" w:cstheme="majorHAnsi"/>
                <w:sz w:val="18"/>
                <w:szCs w:val="18"/>
              </w:rPr>
              <w:t>495 – 510</w:t>
            </w:r>
          </w:p>
          <w:p w14:paraId="42AC331B" w14:textId="78B5A9A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5E450E">
              <w:rPr>
                <w:rFonts w:asciiTheme="majorHAnsi" w:hAnsiTheme="majorHAnsi" w:cstheme="majorHAnsi"/>
                <w:sz w:val="18"/>
                <w:szCs w:val="18"/>
              </w:rPr>
              <w:t xml:space="preserve">February </w:t>
            </w:r>
            <w:r w:rsidRPr="004C7CB9">
              <w:rPr>
                <w:rFonts w:asciiTheme="majorHAnsi" w:hAnsiTheme="majorHAnsi" w:cstheme="majorHAnsi"/>
                <w:sz w:val="18"/>
                <w:szCs w:val="18"/>
              </w:rPr>
              <w:t>3</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E450E">
              <w:rPr>
                <w:rFonts w:asciiTheme="majorHAnsi" w:hAnsiTheme="majorHAnsi" w:cstheme="majorHAnsi"/>
                <w:sz w:val="18"/>
                <w:szCs w:val="18"/>
              </w:rPr>
              <w:t>4</w:t>
            </w:r>
          </w:p>
          <w:p w14:paraId="63316A40" w14:textId="318A0F7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Accepte</w:t>
            </w:r>
            <w:r w:rsidR="005E450E">
              <w:rPr>
                <w:rFonts w:asciiTheme="majorHAnsi" w:hAnsiTheme="majorHAnsi" w:cstheme="majorHAnsi"/>
                <w:sz w:val="18"/>
                <w:szCs w:val="18"/>
              </w:rPr>
              <w:t>d: June</w:t>
            </w:r>
            <w:r w:rsidRPr="004C7CB9">
              <w:rPr>
                <w:rFonts w:asciiTheme="majorHAnsi" w:hAnsiTheme="majorHAnsi" w:cstheme="majorHAnsi"/>
                <w:sz w:val="18"/>
                <w:szCs w:val="18"/>
              </w:rPr>
              <w:t xml:space="preserve"> </w:t>
            </w:r>
            <w:r w:rsidR="005E450E">
              <w:rPr>
                <w:rFonts w:asciiTheme="majorHAnsi" w:hAnsiTheme="majorHAnsi" w:cstheme="majorHAnsi"/>
                <w:sz w:val="18"/>
                <w:szCs w:val="18"/>
              </w:rPr>
              <w:t>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E450E">
              <w:rPr>
                <w:rFonts w:asciiTheme="majorHAnsi" w:hAnsiTheme="majorHAnsi" w:cstheme="majorHAnsi"/>
                <w:sz w:val="18"/>
                <w:szCs w:val="18"/>
              </w:rPr>
              <w:t>4</w:t>
            </w:r>
          </w:p>
          <w:p w14:paraId="6068623C" w14:textId="142E84C1"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5E450E">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5E450E">
              <w:rPr>
                <w:rFonts w:asciiTheme="majorHAnsi" w:hAnsiTheme="majorHAnsi" w:cstheme="majorHAnsi"/>
                <w:sz w:val="18"/>
                <w:szCs w:val="18"/>
              </w:rPr>
              <w:t>5</w:t>
            </w:r>
          </w:p>
          <w:p w14:paraId="78EB1E49" w14:textId="283F84C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5E450E" w:rsidRPr="005E450E">
              <w:rPr>
                <w:rFonts w:asciiTheme="majorHAnsi" w:hAnsiTheme="majorHAnsi" w:cstheme="majorHAnsi"/>
                <w:sz w:val="18"/>
                <w:szCs w:val="18"/>
              </w:rPr>
              <w:t>10.18860/</w:t>
            </w:r>
            <w:proofErr w:type="gramStart"/>
            <w:r w:rsidR="005E450E" w:rsidRPr="005E450E">
              <w:rPr>
                <w:rFonts w:asciiTheme="majorHAnsi" w:hAnsiTheme="majorHAnsi" w:cstheme="majorHAnsi"/>
                <w:sz w:val="18"/>
                <w:szCs w:val="18"/>
              </w:rPr>
              <w:t>jia.v</w:t>
            </w:r>
            <w:proofErr w:type="gramEnd"/>
            <w:r w:rsidR="005E450E" w:rsidRPr="005E450E">
              <w:rPr>
                <w:rFonts w:asciiTheme="majorHAnsi" w:hAnsiTheme="majorHAnsi" w:cstheme="majorHAnsi"/>
                <w:sz w:val="18"/>
                <w:szCs w:val="18"/>
              </w:rPr>
              <w:t>8i3.25934</w:t>
            </w:r>
          </w:p>
        </w:tc>
        <w:tc>
          <w:tcPr>
            <w:tcW w:w="5671" w:type="dxa"/>
          </w:tcPr>
          <w:p w14:paraId="68C518DA" w14:textId="33A83A1C" w:rsidR="001D517C" w:rsidRPr="004C7CB9" w:rsidRDefault="005E450E" w:rsidP="001D517C">
            <w:pPr>
              <w:jc w:val="both"/>
              <w:rPr>
                <w:rFonts w:asciiTheme="majorHAnsi" w:hAnsiTheme="majorHAnsi" w:cstheme="majorHAnsi"/>
                <w:sz w:val="18"/>
                <w:szCs w:val="18"/>
                <w:lang w:val="id-ID"/>
              </w:rPr>
            </w:pPr>
            <w:r w:rsidRPr="005E450E">
              <w:rPr>
                <w:rFonts w:asciiTheme="majorHAnsi" w:hAnsiTheme="majorHAnsi" w:cstheme="majorHAnsi"/>
                <w:color w:val="000000"/>
                <w:sz w:val="18"/>
                <w:szCs w:val="36"/>
              </w:rPr>
              <w:t xml:space="preserve">The cities of the Levant, especially the cities of Damascus and Aleppo, witnessed the construction of hundreds of schools </w:t>
            </w:r>
            <w:r w:rsidRPr="005E450E">
              <w:rPr>
                <w:rFonts w:asciiTheme="majorHAnsi" w:hAnsiTheme="majorHAnsi" w:cstheme="majorHAnsi"/>
                <w:color w:val="000000"/>
                <w:sz w:val="18"/>
                <w:szCs w:val="36"/>
                <w:u w:val="single"/>
              </w:rPr>
              <w:t>from</w:t>
            </w:r>
            <w:r w:rsidRPr="005E450E">
              <w:rPr>
                <w:rFonts w:asciiTheme="majorHAnsi" w:hAnsiTheme="majorHAnsi" w:cstheme="majorHAnsi"/>
                <w:color w:val="000000"/>
                <w:sz w:val="18"/>
                <w:szCs w:val="36"/>
              </w:rPr>
              <w:t xml:space="preserve"> </w:t>
            </w:r>
            <w:r w:rsidRPr="005E450E">
              <w:rPr>
                <w:rFonts w:asciiTheme="majorHAnsi" w:hAnsiTheme="majorHAnsi" w:cstheme="majorHAnsi"/>
                <w:color w:val="000000"/>
                <w:sz w:val="18"/>
                <w:szCs w:val="36"/>
                <w:u w:val="single"/>
              </w:rPr>
              <w:t xml:space="preserve">the </w:t>
            </w:r>
            <w:proofErr w:type="spellStart"/>
            <w:r w:rsidRPr="005E450E">
              <w:rPr>
                <w:rFonts w:asciiTheme="majorHAnsi" w:hAnsiTheme="majorHAnsi" w:cstheme="majorHAnsi"/>
                <w:color w:val="000000"/>
                <w:sz w:val="18"/>
                <w:szCs w:val="36"/>
                <w:u w:val="single"/>
              </w:rPr>
              <w:t>Zengid</w:t>
            </w:r>
            <w:proofErr w:type="spellEnd"/>
            <w:r w:rsidRPr="005E450E">
              <w:rPr>
                <w:rFonts w:asciiTheme="majorHAnsi" w:hAnsiTheme="majorHAnsi" w:cstheme="majorHAnsi"/>
                <w:color w:val="000000"/>
                <w:sz w:val="18"/>
                <w:szCs w:val="36"/>
              </w:rPr>
              <w:t xml:space="preserve"> era to the Mamluk era. These schools are considered stand-alone urban cultural monuments, so this study aims to shed light on this historical urban edifice and research its religious and cultural dimensions that were reflected in its various urban elements. Those elements are the dome, the minaret, the decorations, </w:t>
            </w:r>
            <w:r w:rsidRPr="005E450E">
              <w:rPr>
                <w:rFonts w:asciiTheme="majorHAnsi" w:hAnsiTheme="majorHAnsi" w:cstheme="majorHAnsi"/>
                <w:i/>
                <w:color w:val="000000"/>
                <w:sz w:val="18"/>
                <w:szCs w:val="36"/>
              </w:rPr>
              <w:t>muqarnas</w:t>
            </w:r>
            <w:r w:rsidRPr="005E450E">
              <w:rPr>
                <w:rFonts w:asciiTheme="majorHAnsi" w:hAnsiTheme="majorHAnsi" w:cstheme="majorHAnsi"/>
                <w:color w:val="000000"/>
                <w:sz w:val="18"/>
                <w:szCs w:val="36"/>
              </w:rPr>
              <w:t>, symbols that adorned its walls, the pulpit (</w:t>
            </w:r>
            <w:r w:rsidRPr="005E450E">
              <w:rPr>
                <w:rFonts w:asciiTheme="majorHAnsi" w:hAnsiTheme="majorHAnsi" w:cstheme="majorHAnsi"/>
                <w:i/>
                <w:color w:val="000000"/>
                <w:sz w:val="18"/>
                <w:szCs w:val="36"/>
              </w:rPr>
              <w:t>Minbar</w:t>
            </w:r>
            <w:r w:rsidRPr="005E450E">
              <w:rPr>
                <w:rFonts w:asciiTheme="majorHAnsi" w:hAnsiTheme="majorHAnsi" w:cstheme="majorHAnsi"/>
                <w:color w:val="000000"/>
                <w:sz w:val="18"/>
                <w:szCs w:val="36"/>
              </w:rPr>
              <w:t xml:space="preserve">), </w:t>
            </w:r>
            <w:r w:rsidRPr="005E450E">
              <w:rPr>
                <w:rFonts w:asciiTheme="majorHAnsi" w:hAnsiTheme="majorHAnsi" w:cstheme="majorHAnsi"/>
                <w:i/>
                <w:color w:val="000000"/>
                <w:sz w:val="18"/>
                <w:szCs w:val="36"/>
              </w:rPr>
              <w:t>Al-Mihrab</w:t>
            </w:r>
            <w:r w:rsidRPr="005E450E">
              <w:rPr>
                <w:rFonts w:asciiTheme="majorHAnsi" w:hAnsiTheme="majorHAnsi" w:cstheme="majorHAnsi"/>
                <w:color w:val="000000"/>
                <w:sz w:val="18"/>
                <w:szCs w:val="36"/>
              </w:rPr>
              <w:t>, a description of the school courtyards and study halls (</w:t>
            </w:r>
            <w:r w:rsidRPr="005E450E">
              <w:rPr>
                <w:rFonts w:asciiTheme="majorHAnsi" w:hAnsiTheme="majorHAnsi" w:cstheme="majorHAnsi"/>
                <w:i/>
                <w:color w:val="000000"/>
                <w:sz w:val="18"/>
                <w:szCs w:val="36"/>
              </w:rPr>
              <w:t>Iwan</w:t>
            </w:r>
            <w:r w:rsidRPr="005E450E">
              <w:rPr>
                <w:rFonts w:asciiTheme="majorHAnsi" w:hAnsiTheme="majorHAnsi" w:cstheme="majorHAnsi"/>
                <w:color w:val="000000"/>
                <w:sz w:val="18"/>
                <w:szCs w:val="36"/>
              </w:rPr>
              <w:t xml:space="preserve">) overlooking them, and other urban elements such as libraries, the kitchen, and bathrooms. Then, in describing these urban elements, the study adopted an analysis approach for each element separately in order to know the dimensions that were reflected in the employees working in the school and the students enrolled there. The most important </w:t>
            </w:r>
            <w:r w:rsidRPr="005E450E">
              <w:rPr>
                <w:rFonts w:asciiTheme="majorHAnsi" w:hAnsiTheme="majorHAnsi" w:cstheme="majorHAnsi"/>
                <w:color w:val="000000" w:themeColor="text1"/>
                <w:sz w:val="18"/>
                <w:szCs w:val="36"/>
              </w:rPr>
              <w:t xml:space="preserve">result reached by the study </w:t>
            </w:r>
            <w:r w:rsidRPr="005E450E">
              <w:rPr>
                <w:rFonts w:asciiTheme="majorHAnsi" w:hAnsiTheme="majorHAnsi" w:cstheme="majorHAnsi"/>
                <w:color w:val="000000" w:themeColor="text1"/>
                <w:sz w:val="18"/>
                <w:szCs w:val="36"/>
                <w:u w:val="single"/>
              </w:rPr>
              <w:t>points out</w:t>
            </w:r>
            <w:r w:rsidRPr="005E450E">
              <w:rPr>
                <w:rFonts w:asciiTheme="majorHAnsi" w:hAnsiTheme="majorHAnsi" w:cstheme="majorHAnsi"/>
                <w:color w:val="000000" w:themeColor="text1"/>
                <w:sz w:val="18"/>
                <w:szCs w:val="36"/>
              </w:rPr>
              <w:t xml:space="preserve"> that these urban elements reflected several important dimensions of the school, including religious dimensions that changed the function of the school as a scientific institution and made it a religious and scientific institution at the same time. </w:t>
            </w:r>
            <w:r w:rsidRPr="005E450E">
              <w:rPr>
                <w:rFonts w:asciiTheme="majorHAnsi" w:hAnsiTheme="majorHAnsi" w:cstheme="majorHAnsi"/>
                <w:color w:val="000000" w:themeColor="text1"/>
                <w:sz w:val="18"/>
                <w:szCs w:val="36"/>
                <w:u w:val="single"/>
              </w:rPr>
              <w:t>Urban elements left administrative dimensions on the school’s administrative and organizational structure as they imposed on the school’s administrative officials to appoint administrative employees in addition to the teachers who work in these schools. The other urban elements left psychological consequences on the school’s staff and students</w:t>
            </w:r>
            <w:r w:rsidRPr="005E450E">
              <w:rPr>
                <w:rFonts w:asciiTheme="majorHAnsi" w:hAnsiTheme="majorHAnsi" w:cstheme="majorHAnsi"/>
                <w:color w:val="000000" w:themeColor="text1"/>
                <w:sz w:val="18"/>
                <w:szCs w:val="36"/>
              </w:rPr>
              <w:t xml:space="preserve"> enrolled there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9D148F6" w:rsidR="001D517C" w:rsidRPr="004C7CB9" w:rsidRDefault="005E450E" w:rsidP="001D517C">
            <w:pPr>
              <w:jc w:val="both"/>
              <w:rPr>
                <w:rFonts w:asciiTheme="majorHAnsi" w:hAnsiTheme="majorHAnsi" w:cstheme="majorHAnsi"/>
                <w:sz w:val="18"/>
                <w:szCs w:val="18"/>
                <w:lang w:val="en-US"/>
              </w:rPr>
            </w:pPr>
            <w:r w:rsidRPr="005E450E">
              <w:rPr>
                <w:rFonts w:asciiTheme="majorHAnsi" w:hAnsiTheme="majorHAnsi" w:cstheme="majorHAnsi"/>
                <w:sz w:val="18"/>
                <w:szCs w:val="18"/>
                <w:lang w:val="en-US"/>
              </w:rPr>
              <w:t>Aleppo; Courtyard; Damascus; Dome; Minaret; School</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C40AC00"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0C2F9D1C" w14:textId="77777777" w:rsidR="005E450E" w:rsidRPr="005E450E" w:rsidRDefault="005E450E" w:rsidP="005E450E">
      <w:pPr>
        <w:ind w:firstLine="284"/>
        <w:jc w:val="lowKashida"/>
        <w:rPr>
          <w:rFonts w:asciiTheme="majorHAnsi" w:hAnsiTheme="majorHAnsi" w:cstheme="majorHAnsi"/>
          <w:color w:val="000000"/>
          <w:sz w:val="20"/>
          <w:szCs w:val="32"/>
        </w:rPr>
      </w:pPr>
      <w:r w:rsidRPr="005E450E">
        <w:rPr>
          <w:rFonts w:asciiTheme="majorHAnsi" w:hAnsiTheme="majorHAnsi" w:cstheme="majorHAnsi"/>
          <w:color w:val="000000"/>
          <w:sz w:val="20"/>
          <w:szCs w:val="32"/>
          <w:u w:val="single"/>
        </w:rPr>
        <w:t>Research into the history of Levantine school architecture is of great importance in proving the authenticity of this great Islamic cultural heritage, as the cities of Levant, especially Damascus and Aleppo, witnessed the construction of hundreds of scientific schools that were distinguished by their beauty and the diversity of their urban elements. Those elements are  the dome, the minaret (</w:t>
      </w:r>
      <w:r w:rsidRPr="005E450E">
        <w:rPr>
          <w:rFonts w:asciiTheme="majorHAnsi" w:hAnsiTheme="majorHAnsi" w:cstheme="majorHAnsi"/>
          <w:i/>
          <w:iCs/>
          <w:color w:val="000000"/>
          <w:sz w:val="20"/>
          <w:szCs w:val="32"/>
          <w:u w:val="single"/>
        </w:rPr>
        <w:t>Al-</w:t>
      </w:r>
      <w:proofErr w:type="spellStart"/>
      <w:r w:rsidRPr="005E450E">
        <w:rPr>
          <w:rFonts w:asciiTheme="majorHAnsi" w:hAnsiTheme="majorHAnsi" w:cstheme="majorHAnsi"/>
          <w:i/>
          <w:iCs/>
          <w:color w:val="000000"/>
          <w:sz w:val="20"/>
          <w:szCs w:val="32"/>
          <w:u w:val="single"/>
        </w:rPr>
        <w:t>Mi'dhana</w:t>
      </w:r>
      <w:proofErr w:type="spellEnd"/>
      <w:r w:rsidRPr="005E450E">
        <w:rPr>
          <w:rFonts w:asciiTheme="majorHAnsi" w:hAnsiTheme="majorHAnsi" w:cstheme="majorHAnsi"/>
          <w:color w:val="000000"/>
          <w:sz w:val="20"/>
          <w:szCs w:val="32"/>
          <w:u w:val="single"/>
        </w:rPr>
        <w:t>), the pulpit (</w:t>
      </w:r>
      <w:r w:rsidRPr="005E450E">
        <w:rPr>
          <w:rFonts w:asciiTheme="majorHAnsi" w:hAnsiTheme="majorHAnsi" w:cstheme="majorHAnsi"/>
          <w:i/>
          <w:iCs/>
          <w:color w:val="000000"/>
          <w:sz w:val="20"/>
          <w:szCs w:val="32"/>
          <w:u w:val="single"/>
        </w:rPr>
        <w:t>Al-minbar</w:t>
      </w:r>
      <w:r w:rsidRPr="005E450E">
        <w:rPr>
          <w:rFonts w:asciiTheme="majorHAnsi" w:hAnsiTheme="majorHAnsi" w:cstheme="majorHAnsi"/>
          <w:color w:val="000000"/>
          <w:sz w:val="20"/>
          <w:szCs w:val="32"/>
          <w:u w:val="single"/>
        </w:rPr>
        <w:t>), the (</w:t>
      </w:r>
      <w:r w:rsidRPr="005E450E">
        <w:rPr>
          <w:rFonts w:asciiTheme="majorHAnsi" w:hAnsiTheme="majorHAnsi" w:cstheme="majorHAnsi"/>
          <w:i/>
          <w:iCs/>
          <w:color w:val="000000"/>
          <w:sz w:val="20"/>
          <w:szCs w:val="32"/>
          <w:u w:val="single"/>
        </w:rPr>
        <w:t>Mihrab</w:t>
      </w:r>
      <w:r w:rsidRPr="005E450E">
        <w:rPr>
          <w:rFonts w:asciiTheme="majorHAnsi" w:hAnsiTheme="majorHAnsi" w:cstheme="majorHAnsi"/>
          <w:color w:val="000000"/>
          <w:sz w:val="20"/>
          <w:szCs w:val="32"/>
          <w:u w:val="single"/>
        </w:rPr>
        <w:t>), courtyards, study halls, and others, which prompted previous historians</w:t>
      </w:r>
      <w:sdt>
        <w:sdtPr>
          <w:rPr>
            <w:rFonts w:asciiTheme="majorHAnsi" w:hAnsiTheme="majorHAnsi" w:cstheme="majorHAnsi"/>
            <w:sz w:val="24"/>
            <w:szCs w:val="24"/>
          </w:rPr>
          <w:id w:val="1625429414"/>
          <w:citation/>
        </w:sdtPr>
        <w:sdtContent>
          <w:r w:rsidRPr="005E450E">
            <w:rPr>
              <w:rFonts w:asciiTheme="majorHAnsi" w:hAnsiTheme="majorHAnsi" w:cstheme="majorHAnsi"/>
              <w:color w:val="000000"/>
              <w:sz w:val="20"/>
              <w:szCs w:val="32"/>
              <w:u w:val="single"/>
            </w:rPr>
            <w:fldChar w:fldCharType="begin"/>
          </w:r>
          <w:r w:rsidRPr="005E450E">
            <w:rPr>
              <w:rFonts w:asciiTheme="majorHAnsi" w:hAnsiTheme="majorHAnsi" w:cstheme="majorHAnsi"/>
              <w:color w:val="000000"/>
              <w:sz w:val="20"/>
              <w:szCs w:val="32"/>
              <w:u w:val="single"/>
            </w:rPr>
            <w:instrText xml:space="preserve"> CITATION AMa90 \l 1033 </w:instrText>
          </w:r>
          <w:r w:rsidRPr="005E450E">
            <w:rPr>
              <w:rFonts w:asciiTheme="majorHAnsi" w:hAnsiTheme="majorHAnsi" w:cstheme="majorHAnsi"/>
              <w:color w:val="000000"/>
              <w:sz w:val="20"/>
              <w:szCs w:val="32"/>
              <w:u w:val="single"/>
            </w:rPr>
            <w:fldChar w:fldCharType="separate"/>
          </w:r>
          <w:r w:rsidRPr="005E450E">
            <w:rPr>
              <w:rFonts w:asciiTheme="majorHAnsi" w:hAnsiTheme="majorHAnsi" w:cstheme="majorHAnsi"/>
              <w:noProof/>
              <w:color w:val="000000"/>
              <w:sz w:val="20"/>
              <w:szCs w:val="32"/>
              <w:u w:val="single"/>
            </w:rPr>
            <w:t xml:space="preserve"> [1]</w:t>
          </w:r>
          <w:r w:rsidRPr="005E450E">
            <w:rPr>
              <w:rFonts w:asciiTheme="majorHAnsi" w:hAnsiTheme="majorHAnsi" w:cstheme="majorHAnsi"/>
              <w:color w:val="000000"/>
              <w:sz w:val="20"/>
              <w:szCs w:val="32"/>
              <w:u w:val="single"/>
            </w:rPr>
            <w:fldChar w:fldCharType="end"/>
          </w:r>
        </w:sdtContent>
      </w:sdt>
      <w:sdt>
        <w:sdtPr>
          <w:rPr>
            <w:rFonts w:asciiTheme="majorHAnsi" w:hAnsiTheme="majorHAnsi" w:cstheme="majorHAnsi"/>
            <w:sz w:val="24"/>
            <w:szCs w:val="24"/>
          </w:rPr>
          <w:id w:val="488915863"/>
          <w:citation/>
        </w:sdtPr>
        <w:sdtContent>
          <w:r w:rsidRPr="005E450E">
            <w:rPr>
              <w:rFonts w:asciiTheme="majorHAnsi" w:hAnsiTheme="majorHAnsi" w:cstheme="majorHAnsi"/>
              <w:color w:val="000000"/>
              <w:sz w:val="20"/>
              <w:szCs w:val="32"/>
              <w:u w:val="single"/>
            </w:rPr>
            <w:fldChar w:fldCharType="begin"/>
          </w:r>
          <w:r w:rsidRPr="005E450E">
            <w:rPr>
              <w:rFonts w:asciiTheme="majorHAnsi" w:hAnsiTheme="majorHAnsi" w:cstheme="majorHAnsi"/>
              <w:color w:val="000000"/>
              <w:sz w:val="20"/>
              <w:szCs w:val="32"/>
              <w:u w:val="single"/>
            </w:rPr>
            <w:instrText xml:space="preserve"> CITATION AAi85 \l 1033 </w:instrText>
          </w:r>
          <w:r w:rsidRPr="005E450E">
            <w:rPr>
              <w:rFonts w:asciiTheme="majorHAnsi" w:hAnsiTheme="majorHAnsi" w:cstheme="majorHAnsi"/>
              <w:color w:val="000000"/>
              <w:sz w:val="20"/>
              <w:szCs w:val="32"/>
              <w:u w:val="single"/>
            </w:rPr>
            <w:fldChar w:fldCharType="separate"/>
          </w:r>
          <w:r w:rsidRPr="005E450E">
            <w:rPr>
              <w:rFonts w:asciiTheme="majorHAnsi" w:hAnsiTheme="majorHAnsi" w:cstheme="majorHAnsi"/>
              <w:noProof/>
              <w:color w:val="000000"/>
              <w:sz w:val="20"/>
              <w:szCs w:val="32"/>
              <w:u w:val="single"/>
            </w:rPr>
            <w:t xml:space="preserve"> [2]</w:t>
          </w:r>
          <w:r w:rsidRPr="005E450E">
            <w:rPr>
              <w:rFonts w:asciiTheme="majorHAnsi" w:hAnsiTheme="majorHAnsi" w:cstheme="majorHAnsi"/>
              <w:color w:val="000000"/>
              <w:sz w:val="20"/>
              <w:szCs w:val="32"/>
              <w:u w:val="single"/>
            </w:rPr>
            <w:fldChar w:fldCharType="end"/>
          </w:r>
        </w:sdtContent>
      </w:sdt>
      <w:sdt>
        <w:sdtPr>
          <w:rPr>
            <w:rFonts w:asciiTheme="majorHAnsi" w:hAnsiTheme="majorHAnsi" w:cstheme="majorHAnsi"/>
            <w:sz w:val="24"/>
            <w:szCs w:val="24"/>
          </w:rPr>
          <w:id w:val="-1850017176"/>
          <w:citation/>
        </w:sdtPr>
        <w:sdtContent>
          <w:r w:rsidRPr="005E450E">
            <w:rPr>
              <w:rFonts w:asciiTheme="majorHAnsi" w:hAnsiTheme="majorHAnsi" w:cstheme="majorHAnsi"/>
              <w:color w:val="000000"/>
              <w:sz w:val="20"/>
              <w:szCs w:val="32"/>
              <w:u w:val="single"/>
            </w:rPr>
            <w:fldChar w:fldCharType="begin"/>
          </w:r>
          <w:r w:rsidRPr="005E450E">
            <w:rPr>
              <w:rFonts w:asciiTheme="majorHAnsi" w:hAnsiTheme="majorHAnsi" w:cstheme="majorHAnsi"/>
              <w:color w:val="000000"/>
              <w:sz w:val="20"/>
              <w:szCs w:val="32"/>
              <w:u w:val="single"/>
            </w:rPr>
            <w:instrText xml:space="preserve"> CITATION AIA96 \l 1033 </w:instrText>
          </w:r>
          <w:r w:rsidRPr="005E450E">
            <w:rPr>
              <w:rFonts w:asciiTheme="majorHAnsi" w:hAnsiTheme="majorHAnsi" w:cstheme="majorHAnsi"/>
              <w:color w:val="000000"/>
              <w:sz w:val="20"/>
              <w:szCs w:val="32"/>
              <w:u w:val="single"/>
            </w:rPr>
            <w:fldChar w:fldCharType="separate"/>
          </w:r>
          <w:r w:rsidRPr="005E450E">
            <w:rPr>
              <w:rFonts w:asciiTheme="majorHAnsi" w:hAnsiTheme="majorHAnsi" w:cstheme="majorHAnsi"/>
              <w:noProof/>
              <w:color w:val="000000"/>
              <w:sz w:val="20"/>
              <w:szCs w:val="32"/>
              <w:u w:val="single"/>
            </w:rPr>
            <w:t xml:space="preserve"> [3]</w:t>
          </w:r>
          <w:r w:rsidRPr="005E450E">
            <w:rPr>
              <w:rFonts w:asciiTheme="majorHAnsi" w:hAnsiTheme="majorHAnsi" w:cstheme="majorHAnsi"/>
              <w:color w:val="000000"/>
              <w:sz w:val="20"/>
              <w:szCs w:val="32"/>
              <w:u w:val="single"/>
            </w:rPr>
            <w:fldChar w:fldCharType="end"/>
          </w:r>
        </w:sdtContent>
      </w:sdt>
      <w:r w:rsidRPr="005E450E">
        <w:rPr>
          <w:rFonts w:asciiTheme="majorHAnsi" w:hAnsiTheme="majorHAnsi" w:cstheme="majorHAnsi"/>
          <w:color w:val="000000"/>
          <w:sz w:val="20"/>
          <w:szCs w:val="32"/>
          <w:u w:val="single"/>
        </w:rPr>
        <w:t xml:space="preserve"> and contemporary researchers</w:t>
      </w:r>
      <w:sdt>
        <w:sdtPr>
          <w:rPr>
            <w:rFonts w:asciiTheme="majorHAnsi" w:hAnsiTheme="majorHAnsi" w:cstheme="majorHAnsi"/>
            <w:sz w:val="24"/>
            <w:szCs w:val="24"/>
          </w:rPr>
          <w:id w:val="-1833525631"/>
          <w:citation/>
        </w:sdtPr>
        <w:sdtContent>
          <w:r w:rsidRPr="005E450E">
            <w:rPr>
              <w:rFonts w:asciiTheme="majorHAnsi" w:hAnsiTheme="majorHAnsi" w:cstheme="majorHAnsi"/>
              <w:color w:val="000000"/>
              <w:sz w:val="20"/>
              <w:szCs w:val="32"/>
              <w:u w:val="single"/>
            </w:rPr>
            <w:fldChar w:fldCharType="begin"/>
          </w:r>
          <w:r w:rsidRPr="005E450E">
            <w:rPr>
              <w:rFonts w:asciiTheme="majorHAnsi" w:hAnsiTheme="majorHAnsi" w:cstheme="majorHAnsi"/>
              <w:color w:val="000000"/>
              <w:sz w:val="20"/>
              <w:szCs w:val="32"/>
              <w:u w:val="single"/>
            </w:rPr>
            <w:instrText xml:space="preserve"> CITATION LJa00 \l 1033 </w:instrText>
          </w:r>
          <w:r w:rsidRPr="005E450E">
            <w:rPr>
              <w:rFonts w:asciiTheme="majorHAnsi" w:hAnsiTheme="majorHAnsi" w:cstheme="majorHAnsi"/>
              <w:color w:val="000000"/>
              <w:sz w:val="20"/>
              <w:szCs w:val="32"/>
              <w:u w:val="single"/>
            </w:rPr>
            <w:fldChar w:fldCharType="separate"/>
          </w:r>
          <w:r w:rsidRPr="005E450E">
            <w:rPr>
              <w:rFonts w:asciiTheme="majorHAnsi" w:hAnsiTheme="majorHAnsi" w:cstheme="majorHAnsi"/>
              <w:noProof/>
              <w:color w:val="000000"/>
              <w:sz w:val="20"/>
              <w:szCs w:val="32"/>
              <w:u w:val="single"/>
            </w:rPr>
            <w:t xml:space="preserve"> [4]</w:t>
          </w:r>
          <w:r w:rsidRPr="005E450E">
            <w:rPr>
              <w:rFonts w:asciiTheme="majorHAnsi" w:hAnsiTheme="majorHAnsi" w:cstheme="majorHAnsi"/>
              <w:color w:val="000000"/>
              <w:sz w:val="20"/>
              <w:szCs w:val="32"/>
              <w:u w:val="single"/>
            </w:rPr>
            <w:fldChar w:fldCharType="end"/>
          </w:r>
        </w:sdtContent>
      </w:sdt>
      <w:sdt>
        <w:sdtPr>
          <w:rPr>
            <w:rFonts w:asciiTheme="majorHAnsi" w:hAnsiTheme="majorHAnsi" w:cstheme="majorHAnsi"/>
            <w:sz w:val="24"/>
            <w:szCs w:val="24"/>
          </w:rPr>
          <w:id w:val="-1142728546"/>
          <w:citation/>
        </w:sdtPr>
        <w:sdtContent>
          <w:r w:rsidRPr="005E450E">
            <w:rPr>
              <w:rFonts w:asciiTheme="majorHAnsi" w:hAnsiTheme="majorHAnsi" w:cstheme="majorHAnsi"/>
              <w:color w:val="000000"/>
              <w:sz w:val="20"/>
              <w:szCs w:val="32"/>
              <w:u w:val="single"/>
            </w:rPr>
            <w:fldChar w:fldCharType="begin"/>
          </w:r>
          <w:r w:rsidRPr="005E450E">
            <w:rPr>
              <w:rFonts w:asciiTheme="majorHAnsi" w:hAnsiTheme="majorHAnsi" w:cstheme="majorHAnsi"/>
              <w:color w:val="000000"/>
              <w:sz w:val="20"/>
              <w:szCs w:val="32"/>
              <w:u w:val="single"/>
            </w:rPr>
            <w:instrText xml:space="preserve"> CITATION QAl93 \l 1033 </w:instrText>
          </w:r>
          <w:r w:rsidRPr="005E450E">
            <w:rPr>
              <w:rFonts w:asciiTheme="majorHAnsi" w:hAnsiTheme="majorHAnsi" w:cstheme="majorHAnsi"/>
              <w:color w:val="000000"/>
              <w:sz w:val="20"/>
              <w:szCs w:val="32"/>
              <w:u w:val="single"/>
            </w:rPr>
            <w:fldChar w:fldCharType="separate"/>
          </w:r>
          <w:r w:rsidRPr="005E450E">
            <w:rPr>
              <w:rFonts w:asciiTheme="majorHAnsi" w:hAnsiTheme="majorHAnsi" w:cstheme="majorHAnsi"/>
              <w:noProof/>
              <w:color w:val="000000"/>
              <w:sz w:val="20"/>
              <w:szCs w:val="32"/>
              <w:u w:val="single"/>
            </w:rPr>
            <w:t xml:space="preserve"> [5]</w:t>
          </w:r>
          <w:r w:rsidRPr="005E450E">
            <w:rPr>
              <w:rFonts w:asciiTheme="majorHAnsi" w:hAnsiTheme="majorHAnsi" w:cstheme="majorHAnsi"/>
              <w:color w:val="000000"/>
              <w:sz w:val="20"/>
              <w:szCs w:val="32"/>
              <w:u w:val="single"/>
            </w:rPr>
            <w:fldChar w:fldCharType="end"/>
          </w:r>
        </w:sdtContent>
      </w:sdt>
      <w:sdt>
        <w:sdtPr>
          <w:rPr>
            <w:rFonts w:asciiTheme="majorHAnsi" w:hAnsiTheme="majorHAnsi" w:cstheme="majorHAnsi"/>
            <w:sz w:val="24"/>
            <w:szCs w:val="24"/>
          </w:rPr>
          <w:id w:val="-1681424689"/>
          <w:citation/>
        </w:sdtPr>
        <w:sdtContent>
          <w:r w:rsidRPr="005E450E">
            <w:rPr>
              <w:rFonts w:asciiTheme="majorHAnsi" w:hAnsiTheme="majorHAnsi" w:cstheme="majorHAnsi"/>
              <w:color w:val="000000"/>
              <w:sz w:val="20"/>
              <w:szCs w:val="32"/>
              <w:u w:val="single"/>
            </w:rPr>
            <w:fldChar w:fldCharType="begin"/>
          </w:r>
          <w:r w:rsidRPr="005E450E">
            <w:rPr>
              <w:rFonts w:asciiTheme="majorHAnsi" w:hAnsiTheme="majorHAnsi" w:cstheme="majorHAnsi"/>
              <w:color w:val="000000"/>
              <w:sz w:val="20"/>
              <w:szCs w:val="32"/>
              <w:u w:val="single"/>
            </w:rPr>
            <w:instrText xml:space="preserve"> CITATION KWe48 \l 1033 </w:instrText>
          </w:r>
          <w:r w:rsidRPr="005E450E">
            <w:rPr>
              <w:rFonts w:asciiTheme="majorHAnsi" w:hAnsiTheme="majorHAnsi" w:cstheme="majorHAnsi"/>
              <w:color w:val="000000"/>
              <w:sz w:val="20"/>
              <w:szCs w:val="32"/>
              <w:u w:val="single"/>
            </w:rPr>
            <w:fldChar w:fldCharType="separate"/>
          </w:r>
          <w:r w:rsidRPr="005E450E">
            <w:rPr>
              <w:rFonts w:asciiTheme="majorHAnsi" w:hAnsiTheme="majorHAnsi" w:cstheme="majorHAnsi"/>
              <w:noProof/>
              <w:color w:val="000000"/>
              <w:sz w:val="20"/>
              <w:szCs w:val="32"/>
              <w:u w:val="single"/>
            </w:rPr>
            <w:t xml:space="preserve"> [6]</w:t>
          </w:r>
          <w:r w:rsidRPr="005E450E">
            <w:rPr>
              <w:rFonts w:asciiTheme="majorHAnsi" w:hAnsiTheme="majorHAnsi" w:cstheme="majorHAnsi"/>
              <w:color w:val="000000"/>
              <w:sz w:val="20"/>
              <w:szCs w:val="32"/>
              <w:u w:val="single"/>
            </w:rPr>
            <w:fldChar w:fldCharType="end"/>
          </w:r>
        </w:sdtContent>
      </w:sdt>
      <w:r w:rsidRPr="005E450E">
        <w:rPr>
          <w:rFonts w:asciiTheme="majorHAnsi" w:hAnsiTheme="majorHAnsi" w:cstheme="majorHAnsi"/>
          <w:color w:val="000000"/>
          <w:sz w:val="20"/>
          <w:szCs w:val="32"/>
          <w:u w:val="single"/>
        </w:rPr>
        <w:t>, who are interested in studying Islamic architecture, to write books and research about these schools.</w:t>
      </w:r>
      <w:r w:rsidRPr="005E450E">
        <w:rPr>
          <w:rFonts w:asciiTheme="majorHAnsi" w:hAnsiTheme="majorHAnsi" w:cstheme="majorHAnsi"/>
          <w:color w:val="000000"/>
          <w:sz w:val="20"/>
          <w:szCs w:val="32"/>
        </w:rPr>
        <w:t xml:space="preserve"> These books and research were distinguished by the fact that they focused on studying the history of schools in </w:t>
      </w:r>
      <w:r w:rsidRPr="005E450E">
        <w:rPr>
          <w:rFonts w:asciiTheme="majorHAnsi" w:hAnsiTheme="majorHAnsi" w:cstheme="majorHAnsi"/>
          <w:color w:val="000000"/>
          <w:sz w:val="20"/>
          <w:szCs w:val="32"/>
          <w:u w:val="single"/>
        </w:rPr>
        <w:t>one city or one urban element</w:t>
      </w:r>
      <w:r w:rsidRPr="005E450E">
        <w:rPr>
          <w:rFonts w:asciiTheme="majorHAnsi" w:hAnsiTheme="majorHAnsi" w:cstheme="majorHAnsi"/>
          <w:color w:val="000000"/>
          <w:sz w:val="20"/>
          <w:szCs w:val="32"/>
        </w:rPr>
        <w:t>, and their authors relied on the descriptive approach only. Therefore, this study’s importance lies in the fact that it dealt with these two cities together and studied all the urban elements of the schools that were built since these two cities represented a single political, economic, scientific, and social entity at that time.</w:t>
      </w:r>
    </w:p>
    <w:p w14:paraId="79680E0C" w14:textId="19AB00DC" w:rsidR="0079305C" w:rsidRPr="005E450E" w:rsidRDefault="005E450E" w:rsidP="005E450E">
      <w:pPr>
        <w:ind w:firstLine="284"/>
        <w:jc w:val="both"/>
        <w:rPr>
          <w:rFonts w:asciiTheme="majorHAnsi" w:hAnsiTheme="majorHAnsi" w:cstheme="majorHAnsi"/>
          <w:lang w:val="id-ID"/>
        </w:rPr>
      </w:pPr>
      <w:r w:rsidRPr="005E450E">
        <w:rPr>
          <w:rFonts w:asciiTheme="majorHAnsi" w:hAnsiTheme="majorHAnsi" w:cstheme="majorHAnsi"/>
          <w:color w:val="000000"/>
          <w:sz w:val="20"/>
          <w:szCs w:val="32"/>
        </w:rPr>
        <w:t xml:space="preserve">The study aims to research the history of urban elements such as the dome, the minaret, decorations, and others during the </w:t>
      </w:r>
      <w:proofErr w:type="spellStart"/>
      <w:r w:rsidRPr="005E450E">
        <w:rPr>
          <w:rFonts w:asciiTheme="majorHAnsi" w:hAnsiTheme="majorHAnsi" w:cstheme="majorHAnsi"/>
          <w:color w:val="000000"/>
          <w:sz w:val="20"/>
          <w:szCs w:val="32"/>
        </w:rPr>
        <w:t>Zengid</w:t>
      </w:r>
      <w:proofErr w:type="spellEnd"/>
      <w:r w:rsidRPr="005E450E">
        <w:rPr>
          <w:rFonts w:asciiTheme="majorHAnsi" w:hAnsiTheme="majorHAnsi" w:cstheme="majorHAnsi"/>
          <w:color w:val="000000"/>
          <w:sz w:val="20"/>
          <w:szCs w:val="32"/>
        </w:rPr>
        <w:t xml:space="preserve">, Ayyubid, and Mamluk eras. The study compares the urban style of the elements in each era in order to know whether there has been a development in the urban style of each element during those eras. It also explains the religious dimensions of the urban elements on the school, its employees, and students, and how these urban elements transformed the school from a scientific institution into a religious and scientific one </w:t>
      </w:r>
      <w:r w:rsidRPr="005E450E">
        <w:rPr>
          <w:rFonts w:asciiTheme="majorHAnsi" w:hAnsiTheme="majorHAnsi" w:cstheme="majorHAnsi"/>
          <w:color w:val="000000"/>
          <w:sz w:val="20"/>
          <w:szCs w:val="32"/>
        </w:rPr>
        <w:lastRenderedPageBreak/>
        <w:t>at the same time to reach an important conclusion that religion and science cannot be separated. It also shows the political and administrative dimensions reflected in the external urban elements, especially the symbols or slogans (</w:t>
      </w:r>
      <w:r w:rsidRPr="005E450E">
        <w:rPr>
          <w:rFonts w:asciiTheme="majorHAnsi" w:hAnsiTheme="majorHAnsi" w:cstheme="majorHAnsi"/>
          <w:i/>
          <w:iCs/>
          <w:color w:val="000000"/>
          <w:sz w:val="20"/>
          <w:szCs w:val="32"/>
        </w:rPr>
        <w:t>Al-</w:t>
      </w:r>
      <w:proofErr w:type="spellStart"/>
      <w:r w:rsidRPr="005E450E">
        <w:rPr>
          <w:rFonts w:asciiTheme="majorHAnsi" w:hAnsiTheme="majorHAnsi" w:cstheme="majorHAnsi"/>
          <w:i/>
          <w:iCs/>
          <w:color w:val="000000"/>
          <w:sz w:val="20"/>
          <w:szCs w:val="32"/>
        </w:rPr>
        <w:t>Runuk</w:t>
      </w:r>
      <w:proofErr w:type="spellEnd"/>
      <w:r w:rsidRPr="005E450E">
        <w:rPr>
          <w:rFonts w:asciiTheme="majorHAnsi" w:hAnsiTheme="majorHAnsi" w:cstheme="majorHAnsi"/>
          <w:color w:val="000000"/>
          <w:sz w:val="20"/>
          <w:szCs w:val="32"/>
        </w:rPr>
        <w:t xml:space="preserve">) found on school </w:t>
      </w:r>
      <w:r w:rsidRPr="005E450E">
        <w:rPr>
          <w:rFonts w:asciiTheme="majorHAnsi" w:hAnsiTheme="majorHAnsi" w:cstheme="majorHAnsi"/>
          <w:color w:val="000000"/>
          <w:sz w:val="20"/>
          <w:szCs w:val="32"/>
          <w:u w:val="single"/>
        </w:rPr>
        <w:t>walls. It describes them and</w:t>
      </w:r>
      <w:r w:rsidRPr="005E450E">
        <w:rPr>
          <w:rFonts w:asciiTheme="majorHAnsi" w:hAnsiTheme="majorHAnsi" w:cstheme="majorHAnsi"/>
          <w:color w:val="000000"/>
          <w:sz w:val="20"/>
          <w:szCs w:val="32"/>
        </w:rPr>
        <w:t xml:space="preserve"> </w:t>
      </w:r>
      <w:proofErr w:type="spellStart"/>
      <w:r w:rsidRPr="005E450E">
        <w:rPr>
          <w:rFonts w:asciiTheme="majorHAnsi" w:hAnsiTheme="majorHAnsi" w:cstheme="majorHAnsi"/>
          <w:color w:val="000000"/>
          <w:sz w:val="20"/>
          <w:szCs w:val="32"/>
        </w:rPr>
        <w:t>analyzes</w:t>
      </w:r>
      <w:proofErr w:type="spellEnd"/>
      <w:r w:rsidRPr="005E450E">
        <w:rPr>
          <w:rFonts w:asciiTheme="majorHAnsi" w:hAnsiTheme="majorHAnsi" w:cstheme="majorHAnsi"/>
          <w:color w:val="000000"/>
          <w:sz w:val="20"/>
          <w:szCs w:val="32"/>
        </w:rPr>
        <w:t xml:space="preserve"> the political dimension reflected in these slogans to explain the personal motivation of the owner of this symbol, which prompted him to place his symbol on the school wall. It explains the psychological dimensions that the urban elements left on school employees and students to show whether the builders of these schools were </w:t>
      </w:r>
      <w:r w:rsidRPr="005E450E">
        <w:rPr>
          <w:rFonts w:asciiTheme="majorHAnsi" w:hAnsiTheme="majorHAnsi" w:cstheme="majorHAnsi"/>
          <w:color w:val="000000"/>
          <w:sz w:val="20"/>
          <w:szCs w:val="32"/>
          <w:u w:val="single"/>
        </w:rPr>
        <w:t>intentional or not in</w:t>
      </w:r>
      <w:r w:rsidRPr="005E450E">
        <w:rPr>
          <w:rFonts w:asciiTheme="majorHAnsi" w:hAnsiTheme="majorHAnsi" w:cstheme="majorHAnsi"/>
          <w:color w:val="000000"/>
          <w:sz w:val="20"/>
          <w:szCs w:val="32"/>
        </w:rPr>
        <w:t xml:space="preserve"> constructing these urban elements in order to take into account the psychological state of the employees and students in this school.</w:t>
      </w:r>
    </w:p>
    <w:p w14:paraId="3388461A" w14:textId="77777777" w:rsidR="005E450E" w:rsidRDefault="005E450E" w:rsidP="0079305C">
      <w:pPr>
        <w:ind w:firstLine="284"/>
        <w:jc w:val="both"/>
        <w:rPr>
          <w:rFonts w:asciiTheme="majorHAnsi" w:hAnsiTheme="majorHAnsi" w:cstheme="majorHAnsi"/>
          <w:sz w:val="20"/>
          <w:szCs w:val="20"/>
        </w:rPr>
      </w:pPr>
    </w:p>
    <w:p w14:paraId="3FB64C01" w14:textId="6FA015F3" w:rsidR="005E450E" w:rsidRDefault="005E450E" w:rsidP="005E450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42FED7DA" w14:textId="77777777" w:rsidR="005E450E" w:rsidRPr="005E450E" w:rsidRDefault="005E450E" w:rsidP="005E450E">
      <w:pPr>
        <w:ind w:firstLine="284"/>
        <w:jc w:val="lowKashida"/>
        <w:rPr>
          <w:rFonts w:asciiTheme="majorHAnsi" w:hAnsiTheme="majorHAnsi" w:cstheme="majorHAnsi"/>
          <w:sz w:val="20"/>
          <w:szCs w:val="20"/>
        </w:rPr>
      </w:pPr>
      <w:r w:rsidRPr="005E450E">
        <w:rPr>
          <w:rFonts w:asciiTheme="majorHAnsi" w:hAnsiTheme="majorHAnsi" w:cstheme="majorHAnsi"/>
          <w:sz w:val="20"/>
          <w:szCs w:val="20"/>
        </w:rPr>
        <w:t xml:space="preserve">The study relied on the descriptive and analytical approach for each of the urban elements in the Levantine schools in order to demonstrate the religious and cultural dimensions reflected in these elements. </w:t>
      </w:r>
      <w:r w:rsidRPr="005E450E">
        <w:rPr>
          <w:rFonts w:asciiTheme="majorHAnsi" w:hAnsiTheme="majorHAnsi" w:cstheme="majorHAnsi"/>
          <w:sz w:val="20"/>
          <w:szCs w:val="20"/>
          <w:u w:val="single"/>
        </w:rPr>
        <w:t xml:space="preserve">In addition to adopting the comparative approach in describing the urban style of each element, including comparing the urban style of the dome between the </w:t>
      </w:r>
      <w:proofErr w:type="spellStart"/>
      <w:r w:rsidRPr="005E450E">
        <w:rPr>
          <w:rFonts w:asciiTheme="majorHAnsi" w:hAnsiTheme="majorHAnsi" w:cstheme="majorHAnsi"/>
          <w:sz w:val="20"/>
          <w:szCs w:val="20"/>
          <w:u w:val="single"/>
        </w:rPr>
        <w:t>Zengid</w:t>
      </w:r>
      <w:proofErr w:type="spellEnd"/>
      <w:r w:rsidRPr="005E450E">
        <w:rPr>
          <w:rFonts w:asciiTheme="majorHAnsi" w:hAnsiTheme="majorHAnsi" w:cstheme="majorHAnsi"/>
          <w:sz w:val="20"/>
          <w:szCs w:val="20"/>
          <w:u w:val="single"/>
        </w:rPr>
        <w:t>, Ayyubid, and Mamluk eras, it is essential to find out whether the architectural style of the dome witnessed development during these eras or remained the same without development. It also includes showing whether the minaret (</w:t>
      </w:r>
      <w:r w:rsidRPr="005E450E">
        <w:rPr>
          <w:rFonts w:asciiTheme="majorHAnsi" w:hAnsiTheme="majorHAnsi" w:cstheme="majorHAnsi"/>
          <w:i/>
          <w:iCs/>
          <w:sz w:val="20"/>
          <w:szCs w:val="20"/>
          <w:u w:val="single"/>
        </w:rPr>
        <w:t>Al-</w:t>
      </w:r>
      <w:proofErr w:type="spellStart"/>
      <w:r w:rsidRPr="005E450E">
        <w:rPr>
          <w:rFonts w:asciiTheme="majorHAnsi" w:hAnsiTheme="majorHAnsi" w:cstheme="majorHAnsi"/>
          <w:i/>
          <w:iCs/>
          <w:sz w:val="20"/>
          <w:szCs w:val="20"/>
          <w:u w:val="single"/>
        </w:rPr>
        <w:t>Mi'dhana</w:t>
      </w:r>
      <w:proofErr w:type="spellEnd"/>
      <w:r w:rsidRPr="005E450E">
        <w:rPr>
          <w:rFonts w:asciiTheme="majorHAnsi" w:hAnsiTheme="majorHAnsi" w:cstheme="majorHAnsi"/>
          <w:sz w:val="20"/>
          <w:szCs w:val="20"/>
          <w:u w:val="single"/>
        </w:rPr>
        <w:t>) witnessed development in its urban style during those eras, and so on, with some of the other urban elements addressed in the study. Discussions about each urban element were supported by photographs that support the conclusion reached by the researcher after discussing and comparing the urban style of some elements.</w:t>
      </w:r>
      <w:r w:rsidRPr="005E450E">
        <w:rPr>
          <w:rFonts w:asciiTheme="majorHAnsi" w:hAnsiTheme="majorHAnsi" w:cstheme="majorHAnsi"/>
          <w:sz w:val="20"/>
          <w:szCs w:val="20"/>
        </w:rPr>
        <w:t xml:space="preserve"> The researcher also used photographs when describing all the internal and external urban elements of the </w:t>
      </w:r>
      <w:r w:rsidRPr="005E450E">
        <w:rPr>
          <w:rFonts w:asciiTheme="majorHAnsi" w:hAnsiTheme="majorHAnsi" w:cstheme="majorHAnsi"/>
          <w:sz w:val="20"/>
          <w:szCs w:val="20"/>
          <w:u w:val="single"/>
        </w:rPr>
        <w:t>school to put the readers</w:t>
      </w:r>
      <w:r w:rsidRPr="005E450E">
        <w:rPr>
          <w:rFonts w:asciiTheme="majorHAnsi" w:hAnsiTheme="majorHAnsi" w:cstheme="majorHAnsi"/>
          <w:sz w:val="20"/>
          <w:szCs w:val="20"/>
        </w:rPr>
        <w:t xml:space="preserve"> in the true picture of the features of each urban element.</w:t>
      </w:r>
    </w:p>
    <w:p w14:paraId="45ABAA99" w14:textId="77777777" w:rsidR="005E450E" w:rsidRPr="005E450E" w:rsidRDefault="005E450E" w:rsidP="005E450E">
      <w:pPr>
        <w:ind w:firstLine="284"/>
        <w:jc w:val="both"/>
        <w:rPr>
          <w:rFonts w:asciiTheme="majorHAnsi" w:hAnsiTheme="majorHAnsi" w:cstheme="majorHAnsi"/>
          <w:color w:val="000000"/>
          <w:sz w:val="20"/>
          <w:szCs w:val="20"/>
        </w:rPr>
      </w:pPr>
      <w:r w:rsidRPr="005E450E">
        <w:rPr>
          <w:rFonts w:asciiTheme="majorHAnsi" w:hAnsiTheme="majorHAnsi" w:cstheme="majorHAnsi"/>
          <w:sz w:val="20"/>
          <w:szCs w:val="20"/>
        </w:rPr>
        <w:t xml:space="preserve">The researcher used urban design plans for schools in Damascus and Aleppo to include them in the body of the study when discussing school sites and the impact of these sites that were chosen to build schools. The researcher also used these plans when discussing the shapes or designs of each school building to show the prevailing shape or design that the Levantines were accustomed to in building their schools at that time. The researcher also relied on these designs to determine the locations of some of the school’s urban </w:t>
      </w:r>
      <w:r w:rsidRPr="005E450E">
        <w:rPr>
          <w:rFonts w:asciiTheme="majorHAnsi" w:hAnsiTheme="majorHAnsi" w:cstheme="majorHAnsi"/>
          <w:sz w:val="20"/>
          <w:szCs w:val="20"/>
          <w:u w:val="single"/>
        </w:rPr>
        <w:t>elements like classrooms</w:t>
      </w:r>
      <w:r w:rsidRPr="005E450E">
        <w:rPr>
          <w:rFonts w:asciiTheme="majorHAnsi" w:hAnsiTheme="majorHAnsi" w:cstheme="majorHAnsi"/>
          <w:sz w:val="20"/>
          <w:szCs w:val="20"/>
        </w:rPr>
        <w:t xml:space="preserve">, indicate their number, and determine the location of the bathrooms that were established inside the school. These designs were included in the text, specifically at the end of each discussion </w:t>
      </w:r>
      <w:r w:rsidRPr="005E450E">
        <w:rPr>
          <w:rFonts w:asciiTheme="majorHAnsi" w:hAnsiTheme="majorHAnsi" w:cstheme="majorHAnsi"/>
          <w:sz w:val="20"/>
          <w:szCs w:val="20"/>
          <w:u w:val="single"/>
        </w:rPr>
        <w:t>so that</w:t>
      </w:r>
      <w:r w:rsidRPr="005E450E">
        <w:rPr>
          <w:rFonts w:asciiTheme="majorHAnsi" w:hAnsiTheme="majorHAnsi" w:cstheme="majorHAnsi"/>
          <w:sz w:val="20"/>
          <w:szCs w:val="20"/>
        </w:rPr>
        <w:t xml:space="preserve"> the researcher supports the opinion he reached as a result of the </w:t>
      </w:r>
      <w:r w:rsidRPr="005E450E">
        <w:rPr>
          <w:rFonts w:asciiTheme="majorHAnsi" w:hAnsiTheme="majorHAnsi" w:cstheme="majorHAnsi"/>
          <w:sz w:val="20"/>
          <w:szCs w:val="20"/>
          <w:u w:val="single"/>
        </w:rPr>
        <w:t>discussion; thus, the</w:t>
      </w:r>
      <w:r w:rsidRPr="005E450E">
        <w:rPr>
          <w:rFonts w:asciiTheme="majorHAnsi" w:hAnsiTheme="majorHAnsi" w:cstheme="majorHAnsi"/>
          <w:sz w:val="20"/>
          <w:szCs w:val="20"/>
        </w:rPr>
        <w:t xml:space="preserve"> picture becomes clearer to the reader.</w:t>
      </w:r>
    </w:p>
    <w:p w14:paraId="36EDB5FE" w14:textId="3378F940" w:rsidR="0079305C" w:rsidRPr="005E450E" w:rsidRDefault="0079305C" w:rsidP="0079305C">
      <w:pPr>
        <w:ind w:firstLine="284"/>
        <w:jc w:val="both"/>
        <w:rPr>
          <w:rFonts w:asciiTheme="majorHAnsi" w:hAnsiTheme="majorHAnsi" w:cstheme="majorHAnsi"/>
          <w:sz w:val="20"/>
          <w:szCs w:val="20"/>
          <w:lang w:val="id-ID"/>
        </w:rPr>
      </w:pPr>
      <w:r w:rsidRPr="005E450E">
        <w:rPr>
          <w:rFonts w:asciiTheme="majorHAnsi" w:hAnsiTheme="majorHAnsi" w:cstheme="majorHAnsi"/>
          <w:sz w:val="20"/>
          <w:szCs w:val="20"/>
        </w:rPr>
        <w:t>.</w:t>
      </w:r>
    </w:p>
    <w:p w14:paraId="6311F1FB" w14:textId="37530B85" w:rsidR="005E450E" w:rsidRDefault="005E450E" w:rsidP="005E450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RESULT AND DISCUSSION</w:t>
      </w:r>
    </w:p>
    <w:p w14:paraId="427D1DB9" w14:textId="5940AFE7" w:rsidR="005E450E" w:rsidRPr="005E66A5" w:rsidRDefault="005E450E" w:rsidP="005E450E">
      <w:pPr>
        <w:ind w:firstLine="284"/>
        <w:jc w:val="both"/>
        <w:rPr>
          <w:rFonts w:asciiTheme="majorHAnsi" w:hAnsiTheme="majorHAnsi" w:cstheme="majorHAnsi"/>
          <w:b/>
          <w:sz w:val="20"/>
          <w:szCs w:val="20"/>
          <w:lang w:val="id-ID"/>
        </w:rPr>
      </w:pPr>
      <w:r w:rsidRPr="005E450E">
        <w:rPr>
          <w:rFonts w:asciiTheme="majorHAnsi" w:hAnsiTheme="majorHAnsi" w:cstheme="majorHAnsi"/>
          <w:sz w:val="20"/>
          <w:szCs w:val="20"/>
        </w:rPr>
        <w:t>The study was divided into three main sections. The first section dealt with discussing the sites that were chosen to build these schools, to explain the religious and cultural dimensions that were reflected in the selection of those sites. The second section of the study was concerned with discussing the external urban elements of the Levantine school, such as the dome, the minaret (Al-</w:t>
      </w:r>
      <w:proofErr w:type="spellStart"/>
      <w:r w:rsidRPr="005E450E">
        <w:rPr>
          <w:rFonts w:asciiTheme="majorHAnsi" w:hAnsiTheme="majorHAnsi" w:cstheme="majorHAnsi"/>
          <w:sz w:val="20"/>
          <w:szCs w:val="20"/>
        </w:rPr>
        <w:t>Mi'dhana</w:t>
      </w:r>
      <w:proofErr w:type="spellEnd"/>
      <w:r w:rsidRPr="005E450E">
        <w:rPr>
          <w:rFonts w:asciiTheme="majorHAnsi" w:hAnsiTheme="majorHAnsi" w:cstheme="majorHAnsi"/>
          <w:sz w:val="20"/>
          <w:szCs w:val="20"/>
        </w:rPr>
        <w:t>), and the external decorations and symbols of the school, and presenting the results of the discussions of these elements</w:t>
      </w:r>
      <w:r w:rsidRPr="005E450E">
        <w:rPr>
          <w:rFonts w:asciiTheme="majorHAnsi" w:hAnsiTheme="majorHAnsi" w:cstheme="majorHAnsi"/>
          <w:sz w:val="20"/>
          <w:szCs w:val="20"/>
          <w:u w:val="single"/>
        </w:rPr>
        <w:t>. These represented</w:t>
      </w:r>
      <w:r w:rsidRPr="005E450E">
        <w:rPr>
          <w:rFonts w:asciiTheme="majorHAnsi" w:hAnsiTheme="majorHAnsi" w:cstheme="majorHAnsi"/>
          <w:sz w:val="20"/>
          <w:szCs w:val="20"/>
        </w:rPr>
        <w:t xml:space="preserve"> the reflection of several dimensions on the school, its employees, and the students enrolled in it. The third section of the study discussed the internal urban elements of the Levantine schools, which is the prayer hall (</w:t>
      </w:r>
      <w:r w:rsidRPr="005E450E">
        <w:rPr>
          <w:rFonts w:asciiTheme="majorHAnsi" w:hAnsiTheme="majorHAnsi" w:cstheme="majorHAnsi"/>
          <w:i/>
          <w:iCs/>
          <w:sz w:val="20"/>
          <w:szCs w:val="20"/>
        </w:rPr>
        <w:t>Al-</w:t>
      </w:r>
      <w:proofErr w:type="spellStart"/>
      <w:r w:rsidRPr="005E450E">
        <w:rPr>
          <w:rFonts w:asciiTheme="majorHAnsi" w:hAnsiTheme="majorHAnsi" w:cstheme="majorHAnsi"/>
          <w:i/>
          <w:iCs/>
          <w:sz w:val="20"/>
          <w:szCs w:val="20"/>
        </w:rPr>
        <w:t>Musalla</w:t>
      </w:r>
      <w:proofErr w:type="spellEnd"/>
      <w:r w:rsidRPr="005E450E">
        <w:rPr>
          <w:rFonts w:asciiTheme="majorHAnsi" w:hAnsiTheme="majorHAnsi" w:cstheme="majorHAnsi"/>
          <w:sz w:val="20"/>
          <w:szCs w:val="20"/>
        </w:rPr>
        <w:t xml:space="preserve">) </w:t>
      </w:r>
      <w:r w:rsidRPr="005E450E">
        <w:rPr>
          <w:rFonts w:asciiTheme="majorHAnsi" w:hAnsiTheme="majorHAnsi" w:cstheme="majorHAnsi"/>
          <w:sz w:val="20"/>
          <w:szCs w:val="20"/>
          <w:u w:val="single"/>
        </w:rPr>
        <w:t xml:space="preserve">containing the </w:t>
      </w:r>
      <w:r w:rsidRPr="005E450E">
        <w:rPr>
          <w:rFonts w:asciiTheme="majorHAnsi" w:hAnsiTheme="majorHAnsi" w:cstheme="majorHAnsi"/>
          <w:i/>
          <w:sz w:val="20"/>
          <w:szCs w:val="20"/>
          <w:u w:val="single"/>
        </w:rPr>
        <w:t>mihrab</w:t>
      </w:r>
      <w:r w:rsidRPr="005E450E">
        <w:rPr>
          <w:rFonts w:asciiTheme="majorHAnsi" w:hAnsiTheme="majorHAnsi" w:cstheme="majorHAnsi"/>
          <w:sz w:val="20"/>
          <w:szCs w:val="20"/>
        </w:rPr>
        <w:t xml:space="preserve"> and the minbar, as well as the internal urban elements of the school. This school courtyard includes the water pool (</w:t>
      </w:r>
      <w:r w:rsidRPr="005E450E">
        <w:rPr>
          <w:rFonts w:asciiTheme="majorHAnsi" w:hAnsiTheme="majorHAnsi" w:cstheme="majorHAnsi"/>
          <w:i/>
          <w:iCs/>
          <w:sz w:val="20"/>
          <w:szCs w:val="20"/>
        </w:rPr>
        <w:t>Al-</w:t>
      </w:r>
      <w:proofErr w:type="spellStart"/>
      <w:r w:rsidRPr="005E450E">
        <w:rPr>
          <w:rFonts w:asciiTheme="majorHAnsi" w:hAnsiTheme="majorHAnsi" w:cstheme="majorHAnsi"/>
          <w:i/>
          <w:iCs/>
          <w:sz w:val="20"/>
          <w:szCs w:val="20"/>
        </w:rPr>
        <w:t>awawin</w:t>
      </w:r>
      <w:proofErr w:type="spellEnd"/>
      <w:r w:rsidRPr="005E450E">
        <w:rPr>
          <w:rFonts w:asciiTheme="majorHAnsi" w:hAnsiTheme="majorHAnsi" w:cstheme="majorHAnsi"/>
          <w:sz w:val="20"/>
          <w:szCs w:val="20"/>
        </w:rPr>
        <w:t xml:space="preserve">) overlooking it, the classrooms, the library, the kitchen, and the bathrooms. Then, the results are presented at the end of the discussion for each element </w:t>
      </w:r>
      <w:r w:rsidRPr="005E450E">
        <w:rPr>
          <w:rFonts w:asciiTheme="majorHAnsi" w:hAnsiTheme="majorHAnsi" w:cstheme="majorHAnsi"/>
          <w:sz w:val="20"/>
          <w:szCs w:val="20"/>
          <w:u w:val="single"/>
        </w:rPr>
        <w:t>separately as these results include the r</w:t>
      </w:r>
      <w:r w:rsidRPr="005E450E">
        <w:rPr>
          <w:rFonts w:asciiTheme="majorHAnsi" w:hAnsiTheme="majorHAnsi" w:cstheme="majorHAnsi"/>
          <w:sz w:val="20"/>
          <w:szCs w:val="20"/>
        </w:rPr>
        <w:t>eligious and cultural dimensions reflected in each urban element in the school</w:t>
      </w:r>
      <w:r w:rsidRPr="005E66A5">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7E75E7AC" w14:textId="4D18189C" w:rsidR="005E450E" w:rsidRDefault="005E450E" w:rsidP="005E450E">
      <w:pPr>
        <w:pStyle w:val="ListParagraph"/>
        <w:numPr>
          <w:ilvl w:val="1"/>
          <w:numId w:val="2"/>
        </w:numPr>
        <w:ind w:left="567" w:hanging="284"/>
        <w:jc w:val="both"/>
        <w:rPr>
          <w:rFonts w:asciiTheme="minorHAnsi" w:hAnsiTheme="minorHAnsi" w:cstheme="minorHAnsi"/>
          <w:b/>
          <w:bCs/>
          <w:sz w:val="18"/>
          <w:szCs w:val="18"/>
        </w:rPr>
      </w:pPr>
      <w:r w:rsidRPr="005E450E">
        <w:rPr>
          <w:rFonts w:asciiTheme="minorHAnsi" w:hAnsiTheme="minorHAnsi" w:cstheme="minorHAnsi"/>
          <w:b/>
          <w:bCs/>
          <w:sz w:val="18"/>
          <w:szCs w:val="18"/>
        </w:rPr>
        <w:t>LOCATIONS OF LEVANTINE SCHOOLS AND THEIR RELIGIOUS AND CULTURAL DIMENSIONS</w:t>
      </w:r>
    </w:p>
    <w:p w14:paraId="461160AE" w14:textId="77777777" w:rsidR="005E450E" w:rsidRPr="005E450E" w:rsidRDefault="005E450E" w:rsidP="005E450E">
      <w:pPr>
        <w:ind w:left="284" w:firstLine="283"/>
        <w:jc w:val="lowKashida"/>
        <w:rPr>
          <w:rFonts w:asciiTheme="majorHAnsi" w:hAnsiTheme="majorHAnsi" w:cstheme="majorHAnsi"/>
          <w:sz w:val="20"/>
          <w:szCs w:val="20"/>
        </w:rPr>
      </w:pPr>
      <w:r w:rsidRPr="005E450E">
        <w:rPr>
          <w:rFonts w:asciiTheme="majorHAnsi" w:hAnsiTheme="majorHAnsi" w:cstheme="majorHAnsi"/>
          <w:sz w:val="20"/>
          <w:szCs w:val="20"/>
        </w:rPr>
        <w:t xml:space="preserve">Before delving into presenting the features of the school sites that were built in the Levant during the era of the </w:t>
      </w:r>
      <w:proofErr w:type="spellStart"/>
      <w:r w:rsidRPr="005E450E">
        <w:rPr>
          <w:rFonts w:asciiTheme="majorHAnsi" w:hAnsiTheme="majorHAnsi" w:cstheme="majorHAnsi"/>
          <w:sz w:val="20"/>
          <w:szCs w:val="20"/>
        </w:rPr>
        <w:t>Zengid</w:t>
      </w:r>
      <w:proofErr w:type="spellEnd"/>
      <w:r w:rsidRPr="005E450E">
        <w:rPr>
          <w:rFonts w:asciiTheme="majorHAnsi" w:hAnsiTheme="majorHAnsi" w:cstheme="majorHAnsi"/>
          <w:sz w:val="20"/>
          <w:szCs w:val="20"/>
        </w:rPr>
        <w:t>, Ayyubid, and Mamluk, the study explains the religious and cultural dimensions reflected in sites. It is necessary to learn about these three countries briefly</w:t>
      </w:r>
      <w:r w:rsidRPr="005E450E">
        <w:rPr>
          <w:rFonts w:asciiTheme="majorHAnsi" w:hAnsiTheme="majorHAnsi" w:cstheme="majorHAnsi"/>
          <w:sz w:val="20"/>
          <w:szCs w:val="20"/>
          <w:u w:val="single"/>
        </w:rPr>
        <w:t xml:space="preserve">. The first one, </w:t>
      </w:r>
      <w:proofErr w:type="spellStart"/>
      <w:r w:rsidRPr="005E450E">
        <w:rPr>
          <w:rFonts w:asciiTheme="majorHAnsi" w:hAnsiTheme="majorHAnsi" w:cstheme="majorHAnsi"/>
          <w:sz w:val="20"/>
          <w:szCs w:val="20"/>
          <w:u w:val="single"/>
        </w:rPr>
        <w:t>Zengid</w:t>
      </w:r>
      <w:proofErr w:type="spellEnd"/>
      <w:r w:rsidRPr="005E450E">
        <w:rPr>
          <w:rFonts w:asciiTheme="majorHAnsi" w:hAnsiTheme="majorHAnsi" w:cstheme="majorHAnsi"/>
          <w:sz w:val="20"/>
          <w:szCs w:val="20"/>
          <w:u w:val="single"/>
        </w:rPr>
        <w:t xml:space="preserve">, is a name given to the </w:t>
      </w:r>
      <w:proofErr w:type="spellStart"/>
      <w:r w:rsidRPr="005E450E">
        <w:rPr>
          <w:rFonts w:asciiTheme="majorHAnsi" w:hAnsiTheme="majorHAnsi" w:cstheme="majorHAnsi"/>
          <w:sz w:val="20"/>
          <w:szCs w:val="20"/>
          <w:u w:val="single"/>
        </w:rPr>
        <w:t>Zengid</w:t>
      </w:r>
      <w:proofErr w:type="spellEnd"/>
      <w:r w:rsidRPr="005E450E">
        <w:rPr>
          <w:rFonts w:asciiTheme="majorHAnsi" w:hAnsiTheme="majorHAnsi" w:cstheme="majorHAnsi"/>
          <w:sz w:val="20"/>
          <w:szCs w:val="20"/>
        </w:rPr>
        <w:t xml:space="preserve"> state or the </w:t>
      </w:r>
      <w:proofErr w:type="spellStart"/>
      <w:r w:rsidRPr="005E450E">
        <w:rPr>
          <w:rFonts w:asciiTheme="majorHAnsi" w:hAnsiTheme="majorHAnsi" w:cstheme="majorHAnsi"/>
          <w:sz w:val="20"/>
          <w:szCs w:val="20"/>
        </w:rPr>
        <w:t>Zengid</w:t>
      </w:r>
      <w:proofErr w:type="spellEnd"/>
      <w:r w:rsidRPr="005E450E">
        <w:rPr>
          <w:rFonts w:asciiTheme="majorHAnsi" w:hAnsiTheme="majorHAnsi" w:cstheme="majorHAnsi"/>
          <w:sz w:val="20"/>
          <w:szCs w:val="20"/>
        </w:rPr>
        <w:t xml:space="preserve"> emirate, which is one of the Islamic emirates. Its founder was Prince Imad al-Din </w:t>
      </w:r>
      <w:proofErr w:type="spellStart"/>
      <w:r w:rsidRPr="005E450E">
        <w:rPr>
          <w:rFonts w:asciiTheme="majorHAnsi" w:hAnsiTheme="majorHAnsi" w:cstheme="majorHAnsi"/>
          <w:sz w:val="20"/>
          <w:szCs w:val="20"/>
        </w:rPr>
        <w:t>Zengi</w:t>
      </w:r>
      <w:proofErr w:type="spellEnd"/>
      <w:r w:rsidRPr="005E450E">
        <w:rPr>
          <w:rFonts w:asciiTheme="majorHAnsi" w:hAnsiTheme="majorHAnsi" w:cstheme="majorHAnsi"/>
          <w:sz w:val="20"/>
          <w:szCs w:val="20"/>
        </w:rPr>
        <w:t xml:space="preserve"> bin </w:t>
      </w:r>
      <w:proofErr w:type="spellStart"/>
      <w:r w:rsidRPr="005E450E">
        <w:rPr>
          <w:rFonts w:asciiTheme="majorHAnsi" w:hAnsiTheme="majorHAnsi" w:cstheme="majorHAnsi"/>
          <w:sz w:val="20"/>
          <w:szCs w:val="20"/>
        </w:rPr>
        <w:t>Aq</w:t>
      </w:r>
      <w:proofErr w:type="spellEnd"/>
      <w:r w:rsidRPr="005E450E">
        <w:rPr>
          <w:rFonts w:asciiTheme="majorHAnsi" w:hAnsiTheme="majorHAnsi" w:cstheme="majorHAnsi"/>
          <w:sz w:val="20"/>
          <w:szCs w:val="20"/>
        </w:rPr>
        <w:t xml:space="preserve"> </w:t>
      </w:r>
      <w:proofErr w:type="spellStart"/>
      <w:r w:rsidRPr="005E450E">
        <w:rPr>
          <w:rFonts w:asciiTheme="majorHAnsi" w:hAnsiTheme="majorHAnsi" w:cstheme="majorHAnsi"/>
          <w:sz w:val="20"/>
          <w:szCs w:val="20"/>
          <w:u w:val="single"/>
        </w:rPr>
        <w:t>Sanqar</w:t>
      </w:r>
      <w:proofErr w:type="spellEnd"/>
      <w:r w:rsidRPr="005E450E">
        <w:rPr>
          <w:rFonts w:asciiTheme="majorHAnsi" w:hAnsiTheme="majorHAnsi" w:cstheme="majorHAnsi"/>
          <w:sz w:val="20"/>
          <w:szCs w:val="20"/>
          <w:u w:val="single"/>
        </w:rPr>
        <w:t>, who is one</w:t>
      </w:r>
      <w:r w:rsidRPr="005E450E">
        <w:rPr>
          <w:rFonts w:asciiTheme="majorHAnsi" w:hAnsiTheme="majorHAnsi" w:cstheme="majorHAnsi"/>
          <w:sz w:val="20"/>
          <w:szCs w:val="20"/>
        </w:rPr>
        <w:t xml:space="preserve"> of the leaders of the Seljuk state subject to the Abbasid Caliphate. He began ruling his emirate when the Seljuk Sultan appointed him governor of Mosul and the Euphrates Peninsula (</w:t>
      </w:r>
      <w:r w:rsidRPr="005E450E">
        <w:rPr>
          <w:rFonts w:asciiTheme="majorHAnsi" w:hAnsiTheme="majorHAnsi" w:cstheme="majorHAnsi"/>
          <w:i/>
          <w:iCs/>
          <w:sz w:val="20"/>
          <w:szCs w:val="20"/>
        </w:rPr>
        <w:t>Al-Jazira</w:t>
      </w:r>
      <w:r w:rsidRPr="005E450E">
        <w:rPr>
          <w:rFonts w:asciiTheme="majorHAnsi" w:hAnsiTheme="majorHAnsi" w:cstheme="majorHAnsi"/>
          <w:sz w:val="20"/>
          <w:szCs w:val="20"/>
        </w:rPr>
        <w:t xml:space="preserve">) </w:t>
      </w:r>
      <w:r w:rsidRPr="005E450E">
        <w:rPr>
          <w:rFonts w:asciiTheme="majorHAnsi" w:hAnsiTheme="majorHAnsi" w:cstheme="majorHAnsi"/>
          <w:sz w:val="20"/>
          <w:szCs w:val="20"/>
          <w:u w:val="single"/>
        </w:rPr>
        <w:t>in the year of 521AH/1127AD</w:t>
      </w:r>
      <w:r w:rsidRPr="005E450E">
        <w:rPr>
          <w:rFonts w:asciiTheme="majorHAnsi" w:hAnsiTheme="majorHAnsi" w:cstheme="majorHAnsi"/>
          <w:sz w:val="20"/>
          <w:szCs w:val="20"/>
        </w:rPr>
        <w:t xml:space="preserve">. He was able to control most of the cities of the Levant, including the city of Aleppo. After his death in </w:t>
      </w:r>
      <w:r w:rsidRPr="005E450E">
        <w:rPr>
          <w:rFonts w:asciiTheme="majorHAnsi" w:hAnsiTheme="majorHAnsi" w:cstheme="majorHAnsi"/>
          <w:sz w:val="20"/>
          <w:szCs w:val="20"/>
          <w:u w:val="single"/>
        </w:rPr>
        <w:t>the year of 541AH/1146AD</w:t>
      </w:r>
      <w:r w:rsidRPr="005E450E">
        <w:rPr>
          <w:rFonts w:asciiTheme="majorHAnsi" w:hAnsiTheme="majorHAnsi" w:cstheme="majorHAnsi"/>
          <w:sz w:val="20"/>
          <w:szCs w:val="20"/>
        </w:rPr>
        <w:t xml:space="preserve">, his emirate was divided between his eldest son, Saif al-Din Ghazi in Mosul, and his second son </w:t>
      </w:r>
      <w:r w:rsidRPr="005E450E">
        <w:rPr>
          <w:rFonts w:asciiTheme="majorHAnsi" w:hAnsiTheme="majorHAnsi" w:cstheme="majorHAnsi"/>
          <w:sz w:val="20"/>
          <w:szCs w:val="20"/>
          <w:u w:val="single"/>
        </w:rPr>
        <w:t>named</w:t>
      </w:r>
      <w:r w:rsidRPr="005E450E">
        <w:rPr>
          <w:rFonts w:asciiTheme="majorHAnsi" w:hAnsiTheme="majorHAnsi" w:cstheme="majorHAnsi"/>
          <w:sz w:val="20"/>
          <w:szCs w:val="20"/>
        </w:rPr>
        <w:t xml:space="preserve"> Nour al-Din Mahmoud in Aleppo, who was able to unify the Levant and Egypt during the reign of his </w:t>
      </w:r>
      <w:r w:rsidRPr="005E450E">
        <w:rPr>
          <w:rFonts w:asciiTheme="majorHAnsi" w:hAnsiTheme="majorHAnsi" w:cstheme="majorHAnsi"/>
          <w:sz w:val="20"/>
          <w:szCs w:val="20"/>
          <w:u w:val="single"/>
        </w:rPr>
        <w:t xml:space="preserve">minister, Salah al-din Yusuf bin Ayyub (d. 589AH/ 1193AD). When Nur al-Din Mahmoud died in the </w:t>
      </w:r>
      <w:r w:rsidRPr="005E450E">
        <w:rPr>
          <w:rFonts w:asciiTheme="majorHAnsi" w:hAnsiTheme="majorHAnsi" w:cstheme="majorHAnsi"/>
          <w:sz w:val="20"/>
          <w:szCs w:val="20"/>
        </w:rPr>
        <w:t xml:space="preserve">year of 569AH/1174AD, Salah al-din took control of the Levant and Egypt, thus ending the era of the </w:t>
      </w:r>
      <w:proofErr w:type="spellStart"/>
      <w:r w:rsidRPr="005E450E">
        <w:rPr>
          <w:rFonts w:asciiTheme="majorHAnsi" w:hAnsiTheme="majorHAnsi" w:cstheme="majorHAnsi"/>
          <w:sz w:val="20"/>
          <w:szCs w:val="20"/>
        </w:rPr>
        <w:t>Zengid</w:t>
      </w:r>
      <w:proofErr w:type="spellEnd"/>
      <w:r w:rsidRPr="005E450E">
        <w:rPr>
          <w:rFonts w:asciiTheme="majorHAnsi" w:hAnsiTheme="majorHAnsi" w:cstheme="majorHAnsi"/>
          <w:sz w:val="20"/>
          <w:szCs w:val="20"/>
        </w:rPr>
        <w:t xml:space="preserve"> emirate</w:t>
      </w:r>
      <w:sdt>
        <w:sdtPr>
          <w:rPr>
            <w:sz w:val="24"/>
            <w:szCs w:val="24"/>
          </w:rPr>
          <w:id w:val="-442532710"/>
          <w:citation/>
        </w:sdtPr>
        <w:sdtContent>
          <w:r w:rsidRPr="005E450E">
            <w:rPr>
              <w:rFonts w:asciiTheme="majorHAnsi" w:hAnsiTheme="majorHAnsi" w:cstheme="majorHAnsi"/>
              <w:sz w:val="20"/>
              <w:szCs w:val="20"/>
            </w:rPr>
            <w:fldChar w:fldCharType="begin"/>
          </w:r>
          <w:r w:rsidRPr="005E450E">
            <w:rPr>
              <w:rFonts w:asciiTheme="majorHAnsi" w:hAnsiTheme="majorHAnsi" w:cstheme="majorHAnsi"/>
              <w:sz w:val="20"/>
              <w:szCs w:val="20"/>
            </w:rPr>
            <w:instrText xml:space="preserve"> CITATION Bin22 \l 1033 </w:instrText>
          </w:r>
          <w:r w:rsidRPr="005E450E">
            <w:rPr>
              <w:rFonts w:asciiTheme="majorHAnsi" w:hAnsiTheme="majorHAnsi" w:cstheme="majorHAnsi"/>
              <w:sz w:val="20"/>
              <w:szCs w:val="20"/>
            </w:rPr>
            <w:fldChar w:fldCharType="separate"/>
          </w:r>
          <w:r w:rsidRPr="005E450E">
            <w:rPr>
              <w:rFonts w:asciiTheme="majorHAnsi" w:hAnsiTheme="majorHAnsi" w:cstheme="majorHAnsi"/>
              <w:noProof/>
              <w:sz w:val="20"/>
              <w:szCs w:val="20"/>
            </w:rPr>
            <w:t xml:space="preserve"> [7]</w:t>
          </w:r>
          <w:r w:rsidRPr="005E450E">
            <w:rPr>
              <w:rFonts w:asciiTheme="majorHAnsi" w:hAnsiTheme="majorHAnsi" w:cstheme="majorHAnsi"/>
              <w:sz w:val="20"/>
              <w:szCs w:val="20"/>
            </w:rPr>
            <w:fldChar w:fldCharType="end"/>
          </w:r>
        </w:sdtContent>
      </w:sdt>
      <w:r w:rsidRPr="005E450E">
        <w:rPr>
          <w:rFonts w:asciiTheme="majorHAnsi" w:hAnsiTheme="majorHAnsi" w:cstheme="majorHAnsi"/>
          <w:sz w:val="20"/>
          <w:szCs w:val="20"/>
        </w:rPr>
        <w:t>.</w:t>
      </w:r>
    </w:p>
    <w:p w14:paraId="23B6C52F" w14:textId="77777777" w:rsidR="005E450E" w:rsidRPr="005E450E" w:rsidRDefault="005E450E" w:rsidP="005E450E">
      <w:pPr>
        <w:ind w:left="284" w:firstLine="283"/>
        <w:jc w:val="lowKashida"/>
        <w:rPr>
          <w:rFonts w:asciiTheme="majorHAnsi" w:hAnsiTheme="majorHAnsi" w:cstheme="majorHAnsi"/>
          <w:sz w:val="20"/>
          <w:szCs w:val="20"/>
        </w:rPr>
      </w:pPr>
      <w:r w:rsidRPr="005E450E">
        <w:rPr>
          <w:rFonts w:asciiTheme="majorHAnsi" w:hAnsiTheme="majorHAnsi" w:cstheme="majorHAnsi"/>
          <w:sz w:val="20"/>
          <w:szCs w:val="20"/>
          <w:u w:val="single"/>
        </w:rPr>
        <w:t xml:space="preserve">Ayyubid, the second one, is a name given to </w:t>
      </w:r>
      <w:r w:rsidRPr="005E450E">
        <w:rPr>
          <w:rFonts w:asciiTheme="majorHAnsi" w:hAnsiTheme="majorHAnsi" w:cstheme="majorHAnsi"/>
          <w:sz w:val="20"/>
          <w:szCs w:val="20"/>
        </w:rPr>
        <w:t xml:space="preserve">the Ayyubid state, which is one of the Islamic states that was established in Egypt after the fall of the Fatimid state </w:t>
      </w:r>
      <w:r w:rsidRPr="005E450E">
        <w:rPr>
          <w:rFonts w:asciiTheme="majorHAnsi" w:hAnsiTheme="majorHAnsi" w:cstheme="majorHAnsi"/>
          <w:sz w:val="20"/>
          <w:szCs w:val="20"/>
          <w:u w:val="single"/>
        </w:rPr>
        <w:t>in the year of 567 AH/1171AD</w:t>
      </w:r>
      <w:r w:rsidRPr="005E450E">
        <w:rPr>
          <w:rFonts w:asciiTheme="majorHAnsi" w:hAnsiTheme="majorHAnsi" w:cstheme="majorHAnsi"/>
          <w:sz w:val="20"/>
          <w:szCs w:val="20"/>
        </w:rPr>
        <w:t xml:space="preserve">. </w:t>
      </w:r>
      <w:r w:rsidRPr="005E450E">
        <w:rPr>
          <w:rFonts w:asciiTheme="majorHAnsi" w:hAnsiTheme="majorHAnsi" w:cstheme="majorHAnsi"/>
          <w:sz w:val="20"/>
          <w:szCs w:val="20"/>
          <w:u w:val="single"/>
        </w:rPr>
        <w:t>Then, its</w:t>
      </w:r>
      <w:r w:rsidRPr="005E450E">
        <w:rPr>
          <w:rFonts w:asciiTheme="majorHAnsi" w:hAnsiTheme="majorHAnsi" w:cstheme="majorHAnsi"/>
          <w:sz w:val="20"/>
          <w:szCs w:val="20"/>
        </w:rPr>
        <w:t xml:space="preserve"> influence </w:t>
      </w:r>
      <w:r w:rsidRPr="005E450E">
        <w:rPr>
          <w:rFonts w:asciiTheme="majorHAnsi" w:hAnsiTheme="majorHAnsi" w:cstheme="majorHAnsi"/>
          <w:sz w:val="20"/>
          <w:szCs w:val="20"/>
        </w:rPr>
        <w:lastRenderedPageBreak/>
        <w:t xml:space="preserve">extended to the Levant, the Hijaz, Yemen, Nubia, and some parts of the Islamic Maghreb, and its rule continued for </w:t>
      </w:r>
      <w:r w:rsidRPr="005E450E">
        <w:rPr>
          <w:rFonts w:asciiTheme="majorHAnsi" w:hAnsiTheme="majorHAnsi" w:cstheme="majorHAnsi"/>
          <w:sz w:val="20"/>
          <w:szCs w:val="20"/>
          <w:u w:val="single"/>
        </w:rPr>
        <w:t>81 years</w:t>
      </w:r>
      <w:r w:rsidRPr="005E450E">
        <w:rPr>
          <w:rFonts w:asciiTheme="majorHAnsi" w:hAnsiTheme="majorHAnsi" w:cstheme="majorHAnsi"/>
          <w:sz w:val="20"/>
          <w:szCs w:val="20"/>
        </w:rPr>
        <w:t xml:space="preserve"> until its end came at the hands of the Mamluk state in the </w:t>
      </w:r>
      <w:r w:rsidRPr="005E450E">
        <w:rPr>
          <w:rFonts w:asciiTheme="majorHAnsi" w:hAnsiTheme="majorHAnsi" w:cstheme="majorHAnsi"/>
          <w:sz w:val="20"/>
          <w:szCs w:val="20"/>
          <w:u w:val="single"/>
        </w:rPr>
        <w:t>year of 648AH/1250 AD.</w:t>
      </w:r>
      <w:r w:rsidRPr="005E450E">
        <w:rPr>
          <w:rFonts w:asciiTheme="majorHAnsi" w:hAnsiTheme="majorHAnsi" w:cstheme="majorHAnsi"/>
          <w:sz w:val="20"/>
          <w:szCs w:val="20"/>
        </w:rPr>
        <w:t xml:space="preserve"> Sultan Salah al-din Yusuf bin Ayyub (d. 589AH/1193AD) is considered the founder of this state. He initially worked as a minister for Sultan Nur al-Din Mahmoud </w:t>
      </w:r>
      <w:proofErr w:type="spellStart"/>
      <w:r w:rsidRPr="005E450E">
        <w:rPr>
          <w:rFonts w:asciiTheme="majorHAnsi" w:hAnsiTheme="majorHAnsi" w:cstheme="majorHAnsi"/>
          <w:sz w:val="20"/>
          <w:szCs w:val="20"/>
        </w:rPr>
        <w:t>Zengi</w:t>
      </w:r>
      <w:proofErr w:type="spellEnd"/>
      <w:r w:rsidRPr="005E450E">
        <w:rPr>
          <w:rFonts w:asciiTheme="majorHAnsi" w:hAnsiTheme="majorHAnsi" w:cstheme="majorHAnsi"/>
          <w:sz w:val="20"/>
          <w:szCs w:val="20"/>
        </w:rPr>
        <w:t xml:space="preserve"> in Egypt, so he was able to overthrow the caliphate Fatimids there so that Egypt would return under the rule of the Abbasid Caliphate once again. After the death of Nur al-Din Mahmoud </w:t>
      </w:r>
      <w:proofErr w:type="spellStart"/>
      <w:r w:rsidRPr="005E450E">
        <w:rPr>
          <w:rFonts w:asciiTheme="majorHAnsi" w:hAnsiTheme="majorHAnsi" w:cstheme="majorHAnsi"/>
          <w:sz w:val="20"/>
          <w:szCs w:val="20"/>
        </w:rPr>
        <w:t>Zengi</w:t>
      </w:r>
      <w:proofErr w:type="spellEnd"/>
      <w:r w:rsidRPr="005E450E">
        <w:rPr>
          <w:rFonts w:asciiTheme="majorHAnsi" w:hAnsiTheme="majorHAnsi" w:cstheme="majorHAnsi"/>
          <w:sz w:val="20"/>
          <w:szCs w:val="20"/>
        </w:rPr>
        <w:t xml:space="preserve"> in the </w:t>
      </w:r>
      <w:r w:rsidRPr="005E450E">
        <w:rPr>
          <w:rFonts w:asciiTheme="majorHAnsi" w:hAnsiTheme="majorHAnsi" w:cstheme="majorHAnsi"/>
          <w:sz w:val="20"/>
          <w:szCs w:val="20"/>
          <w:u w:val="single"/>
        </w:rPr>
        <w:t>year of 569AH</w:t>
      </w:r>
      <w:r w:rsidRPr="005E450E">
        <w:rPr>
          <w:rFonts w:asciiTheme="majorHAnsi" w:hAnsiTheme="majorHAnsi" w:cstheme="majorHAnsi"/>
          <w:sz w:val="20"/>
          <w:szCs w:val="20"/>
        </w:rPr>
        <w:t>/1174AD, Salah al-din al-Ayyubi headed to the Levant and took control of it</w:t>
      </w:r>
      <w:sdt>
        <w:sdtPr>
          <w:rPr>
            <w:sz w:val="24"/>
            <w:szCs w:val="24"/>
          </w:rPr>
          <w:id w:val="-1474208665"/>
          <w:citation/>
        </w:sdtPr>
        <w:sdtContent>
          <w:r w:rsidRPr="005E450E">
            <w:rPr>
              <w:rFonts w:asciiTheme="majorHAnsi" w:hAnsiTheme="majorHAnsi" w:cstheme="majorHAnsi"/>
              <w:sz w:val="20"/>
              <w:szCs w:val="20"/>
            </w:rPr>
            <w:fldChar w:fldCharType="begin"/>
          </w:r>
          <w:r w:rsidRPr="005E450E">
            <w:rPr>
              <w:rFonts w:asciiTheme="majorHAnsi" w:hAnsiTheme="majorHAnsi" w:cstheme="majorHAnsi"/>
              <w:sz w:val="20"/>
              <w:szCs w:val="20"/>
            </w:rPr>
            <w:instrText xml:space="preserve"> CITATION Kas21 \l 1033 </w:instrText>
          </w:r>
          <w:r w:rsidRPr="005E450E">
            <w:rPr>
              <w:rFonts w:asciiTheme="majorHAnsi" w:hAnsiTheme="majorHAnsi" w:cstheme="majorHAnsi"/>
              <w:sz w:val="20"/>
              <w:szCs w:val="20"/>
            </w:rPr>
            <w:fldChar w:fldCharType="separate"/>
          </w:r>
          <w:r w:rsidRPr="005E450E">
            <w:rPr>
              <w:rFonts w:asciiTheme="majorHAnsi" w:hAnsiTheme="majorHAnsi" w:cstheme="majorHAnsi"/>
              <w:noProof/>
              <w:sz w:val="20"/>
              <w:szCs w:val="20"/>
            </w:rPr>
            <w:t xml:space="preserve"> [8]</w:t>
          </w:r>
          <w:r w:rsidRPr="005E450E">
            <w:rPr>
              <w:rFonts w:asciiTheme="majorHAnsi" w:hAnsiTheme="majorHAnsi" w:cstheme="majorHAnsi"/>
              <w:sz w:val="20"/>
              <w:szCs w:val="20"/>
            </w:rPr>
            <w:fldChar w:fldCharType="end"/>
          </w:r>
        </w:sdtContent>
      </w:sdt>
      <w:r w:rsidRPr="005E450E">
        <w:rPr>
          <w:rFonts w:asciiTheme="majorHAnsi" w:hAnsiTheme="majorHAnsi" w:cstheme="majorHAnsi"/>
          <w:sz w:val="20"/>
          <w:szCs w:val="20"/>
        </w:rPr>
        <w:t>.</w:t>
      </w:r>
    </w:p>
    <w:p w14:paraId="35B76AFA" w14:textId="77777777" w:rsidR="005E450E" w:rsidRPr="005E450E" w:rsidRDefault="005E450E" w:rsidP="005E450E">
      <w:pPr>
        <w:ind w:left="284" w:firstLine="283"/>
        <w:jc w:val="lowKashida"/>
        <w:rPr>
          <w:rFonts w:asciiTheme="majorHAnsi" w:hAnsiTheme="majorHAnsi" w:cstheme="majorHAnsi"/>
          <w:sz w:val="20"/>
          <w:szCs w:val="20"/>
          <w:u w:val="single"/>
        </w:rPr>
      </w:pPr>
      <w:r w:rsidRPr="005E450E">
        <w:rPr>
          <w:rFonts w:asciiTheme="majorHAnsi" w:hAnsiTheme="majorHAnsi" w:cstheme="majorHAnsi"/>
          <w:sz w:val="20"/>
          <w:szCs w:val="20"/>
          <w:u w:val="single"/>
        </w:rPr>
        <w:t>The third one is Mamluk, which is a name given to the Mamluk state or the Mamluk Sultanate. It is one of the Islamic states that was established in Egypt at the end of the Abbasid era, specifically after the fall of the Ayyubid state in the year of 648AH/1250AD. Then, its influence extended to the Levant and the Hijaz, and it continued to rule for more than two centuries and a half until its end came at the hands of the Ottoman Empire. It was defeated in the Battle of al-</w:t>
      </w:r>
      <w:proofErr w:type="spellStart"/>
      <w:r w:rsidRPr="005E450E">
        <w:rPr>
          <w:rFonts w:asciiTheme="majorHAnsi" w:hAnsiTheme="majorHAnsi" w:cstheme="majorHAnsi"/>
          <w:sz w:val="20"/>
          <w:szCs w:val="20"/>
          <w:u w:val="single"/>
        </w:rPr>
        <w:t>Raydaniya</w:t>
      </w:r>
      <w:proofErr w:type="spellEnd"/>
      <w:r w:rsidRPr="005E450E">
        <w:rPr>
          <w:rFonts w:asciiTheme="majorHAnsi" w:hAnsiTheme="majorHAnsi" w:cstheme="majorHAnsi"/>
          <w:sz w:val="20"/>
          <w:szCs w:val="20"/>
          <w:u w:val="single"/>
        </w:rPr>
        <w:t xml:space="preserve"> in the year of 923AH/ 1517AD. The Mamluks were originally slave warriors. The Abbasid caliphs bought them</w:t>
      </w:r>
      <w:r w:rsidRPr="005E450E">
        <w:rPr>
          <w:rFonts w:asciiTheme="majorHAnsi" w:hAnsiTheme="majorHAnsi" w:cstheme="majorHAnsi"/>
          <w:sz w:val="20"/>
          <w:szCs w:val="20"/>
        </w:rPr>
        <w:t xml:space="preserve"> from Turkestan, the Caucasus. He made them their guards and commanders of the Muslim armies. Their influence increased over time until they dominated the caliphate and the decision-making </w:t>
      </w:r>
      <w:proofErr w:type="spellStart"/>
      <w:r w:rsidRPr="005E450E">
        <w:rPr>
          <w:rFonts w:asciiTheme="majorHAnsi" w:hAnsiTheme="majorHAnsi" w:cstheme="majorHAnsi"/>
          <w:sz w:val="20"/>
          <w:szCs w:val="20"/>
        </w:rPr>
        <w:t>center</w:t>
      </w:r>
      <w:proofErr w:type="spellEnd"/>
      <w:r w:rsidRPr="005E450E">
        <w:rPr>
          <w:rFonts w:asciiTheme="majorHAnsi" w:hAnsiTheme="majorHAnsi" w:cstheme="majorHAnsi"/>
          <w:sz w:val="20"/>
          <w:szCs w:val="20"/>
        </w:rPr>
        <w:t>, taking advantage of the weakness of the caliphs and the decline of their influence until they declared their state on the date mentioned above</w:t>
      </w:r>
      <w:sdt>
        <w:sdtPr>
          <w:rPr>
            <w:sz w:val="24"/>
            <w:szCs w:val="24"/>
          </w:rPr>
          <w:id w:val="179399955"/>
          <w:citation/>
        </w:sdtPr>
        <w:sdtContent>
          <w:r w:rsidRPr="005E450E">
            <w:rPr>
              <w:rFonts w:asciiTheme="majorHAnsi" w:hAnsiTheme="majorHAnsi" w:cstheme="majorHAnsi"/>
              <w:sz w:val="20"/>
              <w:szCs w:val="20"/>
            </w:rPr>
            <w:fldChar w:fldCharType="begin"/>
          </w:r>
          <w:r w:rsidRPr="005E450E">
            <w:rPr>
              <w:rFonts w:asciiTheme="majorHAnsi" w:hAnsiTheme="majorHAnsi" w:cstheme="majorHAnsi"/>
              <w:sz w:val="20"/>
              <w:szCs w:val="20"/>
            </w:rPr>
            <w:instrText xml:space="preserve">CITATION Fat22 \l 1033 </w:instrText>
          </w:r>
          <w:r w:rsidRPr="005E450E">
            <w:rPr>
              <w:rFonts w:asciiTheme="majorHAnsi" w:hAnsiTheme="majorHAnsi" w:cstheme="majorHAnsi"/>
              <w:sz w:val="20"/>
              <w:szCs w:val="20"/>
            </w:rPr>
            <w:fldChar w:fldCharType="separate"/>
          </w:r>
          <w:r w:rsidRPr="005E450E">
            <w:rPr>
              <w:rFonts w:asciiTheme="majorHAnsi" w:hAnsiTheme="majorHAnsi" w:cstheme="majorHAnsi"/>
              <w:noProof/>
              <w:sz w:val="20"/>
              <w:szCs w:val="20"/>
            </w:rPr>
            <w:t xml:space="preserve"> [9]</w:t>
          </w:r>
          <w:r w:rsidRPr="005E450E">
            <w:rPr>
              <w:rFonts w:asciiTheme="majorHAnsi" w:hAnsiTheme="majorHAnsi" w:cstheme="majorHAnsi"/>
              <w:sz w:val="20"/>
              <w:szCs w:val="20"/>
            </w:rPr>
            <w:fldChar w:fldCharType="end"/>
          </w:r>
        </w:sdtContent>
      </w:sdt>
      <w:r w:rsidRPr="005E450E">
        <w:rPr>
          <w:rFonts w:asciiTheme="majorHAnsi" w:hAnsiTheme="majorHAnsi" w:cstheme="majorHAnsi"/>
          <w:sz w:val="20"/>
          <w:szCs w:val="20"/>
        </w:rPr>
        <w:t>.</w:t>
      </w:r>
    </w:p>
    <w:p w14:paraId="588FB68F" w14:textId="77777777" w:rsidR="005E450E" w:rsidRPr="005E450E" w:rsidRDefault="005E450E" w:rsidP="005E450E">
      <w:pPr>
        <w:ind w:left="284" w:firstLine="283"/>
        <w:jc w:val="lowKashida"/>
        <w:rPr>
          <w:rFonts w:asciiTheme="majorHAnsi" w:hAnsiTheme="majorHAnsi" w:cstheme="majorHAnsi"/>
          <w:sz w:val="20"/>
          <w:szCs w:val="20"/>
          <w:u w:val="single"/>
        </w:rPr>
      </w:pPr>
      <w:r w:rsidRPr="005E450E">
        <w:rPr>
          <w:rFonts w:asciiTheme="majorHAnsi" w:hAnsiTheme="majorHAnsi" w:cstheme="majorHAnsi"/>
          <w:sz w:val="20"/>
          <w:szCs w:val="20"/>
          <w:u w:val="single"/>
        </w:rPr>
        <w:t xml:space="preserve">After looking at the sites of the schools that were built in the cities of the Levant, the city of Damascus for example, it became clear that most of them are located in the </w:t>
      </w:r>
      <w:proofErr w:type="spellStart"/>
      <w:r w:rsidRPr="005E450E">
        <w:rPr>
          <w:rFonts w:asciiTheme="majorHAnsi" w:hAnsiTheme="majorHAnsi" w:cstheme="majorHAnsi"/>
          <w:sz w:val="20"/>
          <w:szCs w:val="20"/>
          <w:u w:val="single"/>
        </w:rPr>
        <w:t>center</w:t>
      </w:r>
      <w:proofErr w:type="spellEnd"/>
      <w:r w:rsidRPr="005E450E">
        <w:rPr>
          <w:rFonts w:asciiTheme="majorHAnsi" w:hAnsiTheme="majorHAnsi" w:cstheme="majorHAnsi"/>
          <w:sz w:val="20"/>
          <w:szCs w:val="20"/>
          <w:u w:val="single"/>
        </w:rPr>
        <w:t xml:space="preserve"> of the city. It indicates that those people who built these schools were intentional in choosing their locations, and that the construction of the schools and the choice of their distinctive locations reflect two important things.</w:t>
      </w:r>
      <w:r w:rsidRPr="005E450E">
        <w:rPr>
          <w:rFonts w:asciiTheme="majorHAnsi" w:hAnsiTheme="majorHAnsi" w:cstheme="majorHAnsi"/>
          <w:sz w:val="20"/>
          <w:szCs w:val="20"/>
        </w:rPr>
        <w:t xml:space="preserve"> </w:t>
      </w:r>
      <w:r w:rsidRPr="005E450E">
        <w:rPr>
          <w:rFonts w:asciiTheme="majorHAnsi" w:hAnsiTheme="majorHAnsi" w:cstheme="majorHAnsi"/>
          <w:sz w:val="20"/>
          <w:szCs w:val="20"/>
          <w:u w:val="single"/>
        </w:rPr>
        <w:t>The first thing is their support for the scientific movement in the Levant, and their keenness to provide the greatest service to the members of society, the service of education, which contributes to the development of their society. The second matter lies in their choice of distinctive locations for the schools and the religious and cultural dimensions that they reflected</w:t>
      </w:r>
      <w:r w:rsidRPr="005E450E">
        <w:rPr>
          <w:rFonts w:asciiTheme="majorHAnsi" w:hAnsiTheme="majorHAnsi" w:cstheme="majorHAnsi"/>
          <w:sz w:val="20"/>
          <w:szCs w:val="20"/>
        </w:rPr>
        <w:t xml:space="preserve">. Examples of these schools that were built in the </w:t>
      </w:r>
      <w:proofErr w:type="spellStart"/>
      <w:r w:rsidRPr="005E450E">
        <w:rPr>
          <w:rFonts w:asciiTheme="majorHAnsi" w:hAnsiTheme="majorHAnsi" w:cstheme="majorHAnsi"/>
          <w:sz w:val="20"/>
          <w:szCs w:val="20"/>
        </w:rPr>
        <w:t>center</w:t>
      </w:r>
      <w:proofErr w:type="spellEnd"/>
      <w:r w:rsidRPr="005E450E">
        <w:rPr>
          <w:rFonts w:asciiTheme="majorHAnsi" w:hAnsiTheme="majorHAnsi" w:cstheme="majorHAnsi"/>
          <w:sz w:val="20"/>
          <w:szCs w:val="20"/>
        </w:rPr>
        <w:t xml:space="preserve"> of Damascus are the </w:t>
      </w:r>
      <w:proofErr w:type="spellStart"/>
      <w:r w:rsidRPr="005E450E">
        <w:rPr>
          <w:rFonts w:asciiTheme="majorHAnsi" w:hAnsiTheme="majorHAnsi" w:cstheme="majorHAnsi"/>
          <w:sz w:val="20"/>
          <w:szCs w:val="20"/>
        </w:rPr>
        <w:t>Samisatiyya</w:t>
      </w:r>
      <w:proofErr w:type="spellEnd"/>
      <w:r w:rsidRPr="005E450E">
        <w:rPr>
          <w:rFonts w:asciiTheme="majorHAnsi" w:hAnsiTheme="majorHAnsi" w:cstheme="majorHAnsi"/>
          <w:sz w:val="20"/>
          <w:szCs w:val="20"/>
        </w:rPr>
        <w:t xml:space="preserve"> School, Al-</w:t>
      </w:r>
      <w:proofErr w:type="spellStart"/>
      <w:r w:rsidRPr="005E450E">
        <w:rPr>
          <w:rFonts w:asciiTheme="majorHAnsi" w:hAnsiTheme="majorHAnsi" w:cstheme="majorHAnsi"/>
          <w:sz w:val="20"/>
          <w:szCs w:val="20"/>
        </w:rPr>
        <w:t>Jaqmaqiyya</w:t>
      </w:r>
      <w:proofErr w:type="spellEnd"/>
      <w:r w:rsidRPr="005E450E">
        <w:rPr>
          <w:rFonts w:asciiTheme="majorHAnsi" w:hAnsiTheme="majorHAnsi" w:cstheme="majorHAnsi"/>
          <w:sz w:val="20"/>
          <w:szCs w:val="20"/>
        </w:rPr>
        <w:t xml:space="preserve"> School, Al-</w:t>
      </w:r>
      <w:proofErr w:type="spellStart"/>
      <w:r w:rsidRPr="005E450E">
        <w:rPr>
          <w:rFonts w:asciiTheme="majorHAnsi" w:hAnsiTheme="majorHAnsi" w:cstheme="majorHAnsi"/>
          <w:sz w:val="20"/>
          <w:szCs w:val="20"/>
        </w:rPr>
        <w:t>Dhahiriyya</w:t>
      </w:r>
      <w:proofErr w:type="spellEnd"/>
      <w:r w:rsidRPr="005E450E">
        <w:rPr>
          <w:rFonts w:asciiTheme="majorHAnsi" w:hAnsiTheme="majorHAnsi" w:cstheme="majorHAnsi"/>
          <w:sz w:val="20"/>
          <w:szCs w:val="20"/>
        </w:rPr>
        <w:t xml:space="preserve"> Al-</w:t>
      </w:r>
      <w:proofErr w:type="spellStart"/>
      <w:r w:rsidRPr="005E450E">
        <w:rPr>
          <w:rFonts w:asciiTheme="majorHAnsi" w:hAnsiTheme="majorHAnsi" w:cstheme="majorHAnsi"/>
          <w:sz w:val="20"/>
          <w:szCs w:val="20"/>
        </w:rPr>
        <w:t>Jawwaniyya</w:t>
      </w:r>
      <w:proofErr w:type="spellEnd"/>
      <w:r w:rsidRPr="005E450E">
        <w:rPr>
          <w:rFonts w:asciiTheme="majorHAnsi" w:hAnsiTheme="majorHAnsi" w:cstheme="majorHAnsi"/>
          <w:sz w:val="20"/>
          <w:szCs w:val="20"/>
        </w:rPr>
        <w:t xml:space="preserve"> School, and Al-</w:t>
      </w:r>
      <w:proofErr w:type="spellStart"/>
      <w:r w:rsidRPr="005E450E">
        <w:rPr>
          <w:rFonts w:asciiTheme="majorHAnsi" w:hAnsiTheme="majorHAnsi" w:cstheme="majorHAnsi"/>
          <w:sz w:val="20"/>
          <w:szCs w:val="20"/>
        </w:rPr>
        <w:t>Adiliyya</w:t>
      </w:r>
      <w:proofErr w:type="spellEnd"/>
      <w:r w:rsidRPr="005E450E">
        <w:rPr>
          <w:rFonts w:asciiTheme="majorHAnsi" w:hAnsiTheme="majorHAnsi" w:cstheme="majorHAnsi"/>
          <w:sz w:val="20"/>
          <w:szCs w:val="20"/>
        </w:rPr>
        <w:t xml:space="preserve"> Al-Kubra School</w:t>
      </w:r>
      <w:sdt>
        <w:sdtPr>
          <w:rPr>
            <w:sz w:val="24"/>
            <w:szCs w:val="24"/>
          </w:rPr>
          <w:id w:val="-670571902"/>
          <w:citation/>
        </w:sdtPr>
        <w:sdtContent>
          <w:r w:rsidRPr="005E450E">
            <w:rPr>
              <w:rFonts w:asciiTheme="majorHAnsi" w:hAnsiTheme="majorHAnsi" w:cstheme="majorHAnsi"/>
              <w:sz w:val="20"/>
              <w:szCs w:val="20"/>
            </w:rPr>
            <w:fldChar w:fldCharType="begin"/>
          </w:r>
          <w:r w:rsidRPr="005E450E">
            <w:rPr>
              <w:rFonts w:asciiTheme="majorHAnsi" w:hAnsiTheme="majorHAnsi" w:cstheme="majorHAnsi"/>
              <w:sz w:val="20"/>
              <w:szCs w:val="20"/>
            </w:rPr>
            <w:instrText xml:space="preserve"> CITATION AMa90 \l 1033 </w:instrText>
          </w:r>
          <w:r w:rsidRPr="005E450E">
            <w:rPr>
              <w:rFonts w:asciiTheme="majorHAnsi" w:hAnsiTheme="majorHAnsi" w:cstheme="majorHAnsi"/>
              <w:sz w:val="20"/>
              <w:szCs w:val="20"/>
            </w:rPr>
            <w:fldChar w:fldCharType="separate"/>
          </w:r>
          <w:r w:rsidRPr="005E450E">
            <w:rPr>
              <w:rFonts w:asciiTheme="majorHAnsi" w:hAnsiTheme="majorHAnsi" w:cstheme="majorHAnsi"/>
              <w:noProof/>
              <w:sz w:val="20"/>
              <w:szCs w:val="20"/>
            </w:rPr>
            <w:t xml:space="preserve"> [1]</w:t>
          </w:r>
          <w:r w:rsidRPr="005E450E">
            <w:rPr>
              <w:rFonts w:asciiTheme="majorHAnsi" w:hAnsiTheme="majorHAnsi" w:cstheme="majorHAnsi"/>
              <w:sz w:val="20"/>
              <w:szCs w:val="20"/>
            </w:rPr>
            <w:fldChar w:fldCharType="end"/>
          </w:r>
        </w:sdtContent>
      </w:sdt>
      <w:r w:rsidRPr="005E450E">
        <w:rPr>
          <w:rFonts w:asciiTheme="majorHAnsi" w:hAnsiTheme="majorHAnsi" w:cstheme="majorHAnsi"/>
          <w:sz w:val="20"/>
          <w:szCs w:val="20"/>
        </w:rPr>
        <w:t xml:space="preserve">. </w:t>
      </w:r>
      <w:r w:rsidRPr="005E450E">
        <w:rPr>
          <w:rFonts w:asciiTheme="majorHAnsi" w:hAnsiTheme="majorHAnsi" w:cstheme="majorHAnsi"/>
          <w:sz w:val="20"/>
          <w:szCs w:val="20"/>
          <w:u w:val="single"/>
        </w:rPr>
        <w:t>The locations of these four schools had another important advantage, built next to the largest and most famous mosque in Damascus known as the Umayyad Mosque</w:t>
      </w:r>
      <w:sdt>
        <w:sdtPr>
          <w:rPr>
            <w:sz w:val="24"/>
            <w:szCs w:val="24"/>
          </w:rPr>
          <w:id w:val="-724750459"/>
          <w:citation/>
        </w:sdtPr>
        <w:sdtContent>
          <w:r w:rsidRPr="005E450E">
            <w:rPr>
              <w:rFonts w:asciiTheme="majorHAnsi" w:hAnsiTheme="majorHAnsi" w:cstheme="majorHAnsi"/>
              <w:sz w:val="20"/>
              <w:szCs w:val="20"/>
              <w:u w:val="single"/>
            </w:rPr>
            <w:fldChar w:fldCharType="begin"/>
          </w:r>
          <w:r w:rsidRPr="005E450E">
            <w:rPr>
              <w:rFonts w:asciiTheme="majorHAnsi" w:hAnsiTheme="majorHAnsi" w:cstheme="majorHAnsi"/>
              <w:sz w:val="20"/>
              <w:szCs w:val="20"/>
              <w:u w:val="single"/>
            </w:rPr>
            <w:instrText xml:space="preserve"> CITATION AFa23 \l 1033 </w:instrText>
          </w:r>
          <w:r w:rsidRPr="005E450E">
            <w:rPr>
              <w:rFonts w:asciiTheme="majorHAnsi" w:hAnsiTheme="majorHAnsi" w:cstheme="majorHAnsi"/>
              <w:sz w:val="20"/>
              <w:szCs w:val="20"/>
              <w:u w:val="single"/>
            </w:rPr>
            <w:fldChar w:fldCharType="separate"/>
          </w:r>
          <w:r w:rsidRPr="005E450E">
            <w:rPr>
              <w:rFonts w:asciiTheme="majorHAnsi" w:hAnsiTheme="majorHAnsi" w:cstheme="majorHAnsi"/>
              <w:noProof/>
              <w:sz w:val="20"/>
              <w:szCs w:val="20"/>
              <w:u w:val="single"/>
            </w:rPr>
            <w:t xml:space="preserve"> [10]</w:t>
          </w:r>
          <w:r w:rsidRPr="005E450E">
            <w:rPr>
              <w:rFonts w:asciiTheme="majorHAnsi" w:hAnsiTheme="majorHAnsi" w:cstheme="majorHAnsi"/>
              <w:sz w:val="20"/>
              <w:szCs w:val="20"/>
              <w:u w:val="single"/>
            </w:rPr>
            <w:fldChar w:fldCharType="end"/>
          </w:r>
        </w:sdtContent>
      </w:sdt>
      <w:r w:rsidRPr="005E450E">
        <w:rPr>
          <w:rFonts w:asciiTheme="majorHAnsi" w:hAnsiTheme="majorHAnsi" w:cstheme="majorHAnsi"/>
          <w:sz w:val="20"/>
          <w:szCs w:val="20"/>
          <w:u w:val="single"/>
        </w:rPr>
        <w:t>, which is located in the middle of the old city of Damascus.</w:t>
      </w:r>
      <w:r w:rsidRPr="005E450E">
        <w:rPr>
          <w:rFonts w:asciiTheme="majorHAnsi" w:hAnsiTheme="majorHAnsi" w:cstheme="majorHAnsi"/>
          <w:sz w:val="20"/>
          <w:szCs w:val="20"/>
        </w:rPr>
        <w:t xml:space="preserve"> Certainly, building any </w:t>
      </w:r>
      <w:r w:rsidRPr="005E450E">
        <w:rPr>
          <w:rFonts w:asciiTheme="majorHAnsi" w:hAnsiTheme="majorHAnsi" w:cstheme="majorHAnsi"/>
          <w:sz w:val="20"/>
          <w:szCs w:val="20"/>
          <w:u w:val="single"/>
        </w:rPr>
        <w:t xml:space="preserve">school in the </w:t>
      </w:r>
      <w:proofErr w:type="spellStart"/>
      <w:r w:rsidRPr="005E450E">
        <w:rPr>
          <w:rFonts w:asciiTheme="majorHAnsi" w:hAnsiTheme="majorHAnsi" w:cstheme="majorHAnsi"/>
          <w:sz w:val="20"/>
          <w:szCs w:val="20"/>
          <w:u w:val="single"/>
        </w:rPr>
        <w:t>center</w:t>
      </w:r>
      <w:proofErr w:type="spellEnd"/>
      <w:r w:rsidRPr="005E450E">
        <w:rPr>
          <w:rFonts w:asciiTheme="majorHAnsi" w:hAnsiTheme="majorHAnsi" w:cstheme="majorHAnsi"/>
          <w:sz w:val="20"/>
          <w:szCs w:val="20"/>
          <w:u w:val="single"/>
        </w:rPr>
        <w:t xml:space="preserve"> of Damascus, next to this great cultural edifice (Figure 1), has its religious, scientific, and psychological dimensions for the teachers and students who belong to these schools. They feel proud that they are one of the members of these schools located in the </w:t>
      </w:r>
      <w:proofErr w:type="spellStart"/>
      <w:r w:rsidRPr="005E450E">
        <w:rPr>
          <w:rFonts w:asciiTheme="majorHAnsi" w:hAnsiTheme="majorHAnsi" w:cstheme="majorHAnsi"/>
          <w:sz w:val="20"/>
          <w:szCs w:val="20"/>
          <w:u w:val="single"/>
        </w:rPr>
        <w:t>center</w:t>
      </w:r>
      <w:proofErr w:type="spellEnd"/>
      <w:r w:rsidRPr="005E450E">
        <w:rPr>
          <w:rFonts w:asciiTheme="majorHAnsi" w:hAnsiTheme="majorHAnsi" w:cstheme="majorHAnsi"/>
          <w:sz w:val="20"/>
          <w:szCs w:val="20"/>
          <w:u w:val="single"/>
        </w:rPr>
        <w:t xml:space="preserve"> of the city, and that it is next to the most famous religious and scientific institution in the Levant (Figure 2). It is in contrast to the feelings of teachers and students of other schools on the outskirts of the city. The teachers of these schools located near the mosque became fond of them and competed to get the chance to teach there. They were keen to appoint their children to work as teachers there as well</w:t>
      </w:r>
      <w:sdt>
        <w:sdtPr>
          <w:rPr>
            <w:sz w:val="24"/>
            <w:szCs w:val="24"/>
          </w:rPr>
          <w:id w:val="-426809206"/>
          <w:citation/>
        </w:sdtPr>
        <w:sdtContent>
          <w:r w:rsidRPr="005E450E">
            <w:rPr>
              <w:rFonts w:asciiTheme="majorHAnsi" w:hAnsiTheme="majorHAnsi" w:cstheme="majorHAnsi"/>
              <w:sz w:val="20"/>
              <w:szCs w:val="20"/>
              <w:u w:val="single"/>
            </w:rPr>
            <w:fldChar w:fldCharType="begin"/>
          </w:r>
          <w:r w:rsidRPr="005E450E">
            <w:rPr>
              <w:rFonts w:asciiTheme="majorHAnsi" w:hAnsiTheme="majorHAnsi" w:cstheme="majorHAnsi"/>
              <w:sz w:val="20"/>
              <w:szCs w:val="20"/>
              <w:u w:val="single"/>
            </w:rPr>
            <w:instrText xml:space="preserve"> CITATION Awa18 \l 1033 </w:instrText>
          </w:r>
          <w:r w:rsidRPr="005E450E">
            <w:rPr>
              <w:rFonts w:asciiTheme="majorHAnsi" w:hAnsiTheme="majorHAnsi" w:cstheme="majorHAnsi"/>
              <w:sz w:val="20"/>
              <w:szCs w:val="20"/>
              <w:u w:val="single"/>
            </w:rPr>
            <w:fldChar w:fldCharType="separate"/>
          </w:r>
          <w:r w:rsidRPr="005E450E">
            <w:rPr>
              <w:rFonts w:asciiTheme="majorHAnsi" w:hAnsiTheme="majorHAnsi" w:cstheme="majorHAnsi"/>
              <w:noProof/>
              <w:sz w:val="20"/>
              <w:szCs w:val="20"/>
              <w:u w:val="single"/>
            </w:rPr>
            <w:t xml:space="preserve"> [11]</w:t>
          </w:r>
          <w:r w:rsidRPr="005E450E">
            <w:rPr>
              <w:rFonts w:asciiTheme="majorHAnsi" w:hAnsiTheme="majorHAnsi" w:cstheme="majorHAnsi"/>
              <w:sz w:val="20"/>
              <w:szCs w:val="20"/>
              <w:u w:val="single"/>
            </w:rPr>
            <w:fldChar w:fldCharType="end"/>
          </w:r>
        </w:sdtContent>
      </w:sdt>
      <w:r w:rsidRPr="005E450E">
        <w:rPr>
          <w:rFonts w:asciiTheme="majorHAnsi" w:hAnsiTheme="majorHAnsi" w:cstheme="majorHAnsi"/>
          <w:sz w:val="20"/>
          <w:szCs w:val="20"/>
          <w:u w:val="single"/>
        </w:rPr>
        <w:t>, and one of the advantages of these schools’ locations is that they are close to the commercial markets spread throughout central Damascus, so it is easier for them to shop when needed.</w:t>
      </w:r>
    </w:p>
    <w:p w14:paraId="0C45BE34" w14:textId="07535487" w:rsidR="005E450E" w:rsidRDefault="005E450E" w:rsidP="005E450E">
      <w:pPr>
        <w:ind w:left="283" w:firstLine="284"/>
        <w:jc w:val="both"/>
        <w:rPr>
          <w:rFonts w:asciiTheme="majorHAnsi" w:hAnsiTheme="majorHAnsi" w:cstheme="majorHAnsi"/>
          <w:sz w:val="20"/>
          <w:szCs w:val="20"/>
          <w:lang w:val="id-ID"/>
        </w:rPr>
      </w:pPr>
    </w:p>
    <w:p w14:paraId="46940374" w14:textId="1B45C664" w:rsidR="005E450E" w:rsidRPr="00D132AE" w:rsidRDefault="005E450E" w:rsidP="005E450E">
      <w:pPr>
        <w:ind w:left="283" w:firstLine="284"/>
        <w:jc w:val="center"/>
        <w:rPr>
          <w:rFonts w:asciiTheme="majorHAnsi" w:hAnsiTheme="majorHAnsi" w:cstheme="majorHAnsi"/>
          <w:sz w:val="20"/>
          <w:szCs w:val="20"/>
          <w:lang w:val="id-ID"/>
        </w:rPr>
      </w:pPr>
      <w:r w:rsidRPr="00EF5F91">
        <w:rPr>
          <w:rFonts w:ascii="Goudy Old Style" w:hAnsi="Goudy Old Style"/>
          <w:noProof/>
          <w:sz w:val="20"/>
          <w:szCs w:val="20"/>
        </w:rPr>
        <w:drawing>
          <wp:inline distT="0" distB="0" distL="0" distR="0" wp14:anchorId="5ED8B2A2" wp14:editId="4EF109A0">
            <wp:extent cx="3668134" cy="2268416"/>
            <wp:effectExtent l="0" t="0" r="8890" b="0"/>
            <wp:docPr id="5" name="صورة 5" descr="الجامع الأموي بدمشق .. بني عام 705م ويتألف من 24 قنطرة و3 مآذن - الموقع  الرسمي لجريدة عما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جامع الأموي بدمشق .. بني عام 705م ويتألف من 24 قنطرة و3 مآذن - الموقع  الرسمي لجريدة عمان"/>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77580" cy="2274257"/>
                    </a:xfrm>
                    <a:prstGeom prst="rect">
                      <a:avLst/>
                    </a:prstGeom>
                    <a:noFill/>
                    <a:ln>
                      <a:noFill/>
                    </a:ln>
                  </pic:spPr>
                </pic:pic>
              </a:graphicData>
            </a:graphic>
          </wp:inline>
        </w:drawing>
      </w:r>
    </w:p>
    <w:p w14:paraId="572DD9ED" w14:textId="150E36C3" w:rsidR="005E66A5" w:rsidRDefault="005E66A5" w:rsidP="0079305C">
      <w:pPr>
        <w:jc w:val="both"/>
        <w:rPr>
          <w:rFonts w:asciiTheme="minorHAnsi" w:hAnsiTheme="minorHAnsi" w:cstheme="minorHAnsi"/>
          <w:b/>
          <w:bCs/>
        </w:rPr>
      </w:pPr>
    </w:p>
    <w:p w14:paraId="2985D82C" w14:textId="05776C02" w:rsidR="005E450E" w:rsidRPr="005E66A5" w:rsidRDefault="005E450E" w:rsidP="005E450E">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5E450E">
        <w:rPr>
          <w:rFonts w:asciiTheme="majorHAnsi" w:hAnsiTheme="majorHAnsi" w:cstheme="majorHAnsi"/>
          <w:bCs/>
          <w:sz w:val="16"/>
          <w:szCs w:val="16"/>
        </w:rPr>
        <w:t>Umayyad Mosque in Damascus [12] [13]</w:t>
      </w:r>
    </w:p>
    <w:tbl>
      <w:tblPr>
        <w:tblW w:w="0" w:type="auto"/>
        <w:jc w:val="center"/>
        <w:tblLook w:val="04A0" w:firstRow="1" w:lastRow="0" w:firstColumn="1" w:lastColumn="0" w:noHBand="0" w:noVBand="1"/>
      </w:tblPr>
      <w:tblGrid>
        <w:gridCol w:w="3338"/>
        <w:gridCol w:w="2629"/>
      </w:tblGrid>
      <w:tr w:rsidR="005E450E" w:rsidRPr="007E3CD6" w14:paraId="2BA1B0C2" w14:textId="77777777" w:rsidTr="00243789">
        <w:trPr>
          <w:jc w:val="center"/>
        </w:trPr>
        <w:tc>
          <w:tcPr>
            <w:tcW w:w="0" w:type="auto"/>
            <w:shd w:val="clear" w:color="auto" w:fill="auto"/>
            <w:vAlign w:val="center"/>
          </w:tcPr>
          <w:p w14:paraId="0AF60211" w14:textId="77777777" w:rsidR="005E450E" w:rsidRPr="007E3CD6" w:rsidRDefault="005E450E" w:rsidP="00243789">
            <w:pPr>
              <w:ind w:right="-108" w:hanging="108"/>
              <w:jc w:val="center"/>
              <w:rPr>
                <w:rFonts w:asciiTheme="majorHAnsi" w:hAnsiTheme="majorHAnsi" w:cstheme="majorHAnsi"/>
                <w:sz w:val="16"/>
                <w:szCs w:val="32"/>
                <w:lang w:bidi="ar-IQ"/>
              </w:rPr>
            </w:pPr>
            <w:r w:rsidRPr="007E3CD6">
              <w:rPr>
                <w:rFonts w:asciiTheme="majorHAnsi" w:hAnsiTheme="majorHAnsi" w:cstheme="majorHAnsi"/>
                <w:noProof/>
                <w:sz w:val="16"/>
                <w:szCs w:val="32"/>
              </w:rPr>
              <w:lastRenderedPageBreak/>
              <w:drawing>
                <wp:inline distT="0" distB="0" distL="0" distR="0" wp14:anchorId="3081A4BF" wp14:editId="31288A41">
                  <wp:extent cx="1997937" cy="1969477"/>
                  <wp:effectExtent l="0" t="0" r="2540" b="0"/>
                  <wp:docPr id="14656976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4-01-12 at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001317" cy="1972809"/>
                          </a:xfrm>
                          <a:prstGeom prst="rect">
                            <a:avLst/>
                          </a:prstGeom>
                          <a:noFill/>
                          <a:ln>
                            <a:noFill/>
                          </a:ln>
                        </pic:spPr>
                      </pic:pic>
                    </a:graphicData>
                  </a:graphic>
                </wp:inline>
              </w:drawing>
            </w:r>
          </w:p>
        </w:tc>
        <w:tc>
          <w:tcPr>
            <w:tcW w:w="0" w:type="auto"/>
            <w:shd w:val="clear" w:color="auto" w:fill="auto"/>
            <w:vAlign w:val="center"/>
          </w:tcPr>
          <w:p w14:paraId="1AB9FE26" w14:textId="77777777" w:rsidR="005E450E" w:rsidRPr="007E3CD6" w:rsidRDefault="005E450E" w:rsidP="00243789">
            <w:pPr>
              <w:spacing w:line="264" w:lineRule="auto"/>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12. Umayyad Mosque</w:t>
            </w:r>
          </w:p>
          <w:p w14:paraId="6C57C594" w14:textId="77777777" w:rsidR="005E450E" w:rsidRPr="007E3CD6" w:rsidRDefault="005E450E" w:rsidP="00243789">
            <w:pPr>
              <w:spacing w:line="264" w:lineRule="auto"/>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14. Al-Samisatiyya School</w:t>
            </w:r>
          </w:p>
          <w:p w14:paraId="7E43AD6E" w14:textId="77777777" w:rsidR="005E450E" w:rsidRPr="007E3CD6" w:rsidRDefault="005E450E" w:rsidP="00243789">
            <w:pPr>
              <w:spacing w:line="264" w:lineRule="auto"/>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15. Al-Jaqmaqiyya School</w:t>
            </w:r>
          </w:p>
          <w:p w14:paraId="0561601B" w14:textId="77777777" w:rsidR="005E450E" w:rsidRPr="007E3CD6" w:rsidRDefault="005E450E" w:rsidP="00243789">
            <w:pPr>
              <w:spacing w:line="264" w:lineRule="auto"/>
              <w:ind w:left="244" w:hanging="244"/>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17. Al-Dhahiriyya Al-Jawaniyya School</w:t>
            </w:r>
          </w:p>
          <w:p w14:paraId="03B0AB21" w14:textId="77777777" w:rsidR="005E450E" w:rsidRPr="007E3CD6" w:rsidRDefault="005E450E" w:rsidP="00243789">
            <w:pPr>
              <w:spacing w:line="264" w:lineRule="auto"/>
              <w:ind w:left="244" w:hanging="244"/>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18. Al-'Adiliyya Al-Kubra School</w:t>
            </w:r>
          </w:p>
        </w:tc>
      </w:tr>
      <w:tr w:rsidR="005E450E" w:rsidRPr="005E450E" w14:paraId="2355E011" w14:textId="77777777" w:rsidTr="00243789">
        <w:trPr>
          <w:jc w:val="center"/>
        </w:trPr>
        <w:tc>
          <w:tcPr>
            <w:tcW w:w="0" w:type="auto"/>
            <w:gridSpan w:val="2"/>
            <w:shd w:val="clear" w:color="auto" w:fill="FFFFFF" w:themeFill="background1"/>
            <w:vAlign w:val="center"/>
          </w:tcPr>
          <w:p w14:paraId="7F0556CA" w14:textId="77777777" w:rsidR="005E450E" w:rsidRPr="005E450E" w:rsidRDefault="005E450E" w:rsidP="00243789">
            <w:pPr>
              <w:spacing w:line="264" w:lineRule="auto"/>
              <w:jc w:val="center"/>
              <w:rPr>
                <w:rFonts w:asciiTheme="majorHAnsi" w:hAnsiTheme="majorHAnsi" w:cstheme="majorHAnsi"/>
                <w:bCs/>
                <w:color w:val="000000"/>
                <w:sz w:val="16"/>
                <w:szCs w:val="32"/>
                <w:lang w:val="id-ID"/>
              </w:rPr>
            </w:pPr>
          </w:p>
          <w:p w14:paraId="7506DCE9" w14:textId="14042B7F" w:rsidR="005E450E" w:rsidRPr="005E450E" w:rsidRDefault="005E450E"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Figure 2. School</w:t>
            </w:r>
            <w:r w:rsidRPr="007E3CD6">
              <w:rPr>
                <w:rFonts w:asciiTheme="majorHAnsi" w:hAnsiTheme="majorHAnsi" w:cstheme="majorHAnsi"/>
                <w:bCs/>
                <w:color w:val="000000"/>
                <w:sz w:val="16"/>
                <w:szCs w:val="32"/>
              </w:rPr>
              <w:t xml:space="preserve">s’ </w:t>
            </w:r>
            <w:r w:rsidRPr="007E3CD6">
              <w:rPr>
                <w:rFonts w:asciiTheme="majorHAnsi" w:hAnsiTheme="majorHAnsi" w:cstheme="majorHAnsi"/>
                <w:bCs/>
                <w:color w:val="000000"/>
                <w:sz w:val="16"/>
                <w:szCs w:val="32"/>
                <w:lang w:val="id-ID"/>
              </w:rPr>
              <w:t xml:space="preserve">locations next to the Umayyad Mosque in Damascus </w:t>
            </w:r>
            <w:sdt>
              <w:sdtPr>
                <w:rPr>
                  <w:rFonts w:asciiTheme="majorHAnsi" w:hAnsiTheme="majorHAnsi" w:cstheme="majorHAnsi"/>
                  <w:bCs/>
                  <w:color w:val="000000"/>
                  <w:sz w:val="16"/>
                  <w:szCs w:val="32"/>
                  <w:lang w:val="id-ID"/>
                </w:rPr>
                <w:id w:val="-802692223"/>
                <w:citation/>
              </w:sdtPr>
              <w:sdtContent>
                <w:r w:rsidRPr="007E3CD6">
                  <w:rPr>
                    <w:rFonts w:asciiTheme="majorHAnsi" w:hAnsiTheme="majorHAnsi" w:cstheme="majorHAnsi"/>
                    <w:bCs/>
                    <w:color w:val="000000"/>
                    <w:sz w:val="16"/>
                    <w:szCs w:val="32"/>
                    <w:lang w:val="id-ID"/>
                  </w:rPr>
                  <w:fldChar w:fldCharType="begin"/>
                </w:r>
                <w:r w:rsidRPr="007E3CD6">
                  <w:rPr>
                    <w:rFonts w:asciiTheme="majorHAnsi" w:hAnsiTheme="majorHAnsi" w:cstheme="majorHAnsi"/>
                    <w:bCs/>
                    <w:color w:val="000000"/>
                    <w:sz w:val="16"/>
                    <w:szCs w:val="32"/>
                    <w:lang w:val="id-ID"/>
                  </w:rPr>
                  <w:instrText xml:space="preserve"> CITATION GYa11 \l 1033 </w:instrText>
                </w:r>
                <w:r w:rsidRPr="007E3CD6">
                  <w:rPr>
                    <w:rFonts w:asciiTheme="majorHAnsi" w:hAnsiTheme="majorHAnsi" w:cstheme="majorHAnsi"/>
                    <w:bCs/>
                    <w:color w:val="000000"/>
                    <w:sz w:val="16"/>
                    <w:szCs w:val="32"/>
                    <w:lang w:val="id-ID"/>
                  </w:rPr>
                  <w:fldChar w:fldCharType="separate"/>
                </w:r>
                <w:r w:rsidRPr="007E3CD6">
                  <w:rPr>
                    <w:rFonts w:asciiTheme="majorHAnsi" w:hAnsiTheme="majorHAnsi" w:cstheme="majorHAnsi"/>
                    <w:bCs/>
                    <w:noProof/>
                    <w:color w:val="000000"/>
                    <w:sz w:val="16"/>
                    <w:szCs w:val="32"/>
                    <w:lang w:val="id-ID"/>
                  </w:rPr>
                  <w:t>[14]</w:t>
                </w:r>
                <w:r w:rsidRPr="007E3CD6">
                  <w:rPr>
                    <w:rFonts w:asciiTheme="majorHAnsi" w:hAnsiTheme="majorHAnsi" w:cstheme="majorHAnsi"/>
                    <w:bCs/>
                    <w:color w:val="000000"/>
                    <w:sz w:val="16"/>
                    <w:szCs w:val="32"/>
                    <w:lang w:val="id-ID"/>
                  </w:rPr>
                  <w:fldChar w:fldCharType="end"/>
                </w:r>
              </w:sdtContent>
            </w:sdt>
          </w:p>
        </w:tc>
      </w:tr>
    </w:tbl>
    <w:p w14:paraId="4468C86C" w14:textId="123D2951" w:rsidR="005E66A5" w:rsidRPr="00554438" w:rsidRDefault="005E66A5" w:rsidP="00330A7A">
      <w:pPr>
        <w:rPr>
          <w:rFonts w:asciiTheme="minorHAnsi" w:hAnsiTheme="minorHAnsi" w:cstheme="minorHAnsi"/>
          <w:b/>
          <w:bCs/>
          <w:color w:val="FF0000"/>
        </w:rPr>
      </w:pPr>
    </w:p>
    <w:p w14:paraId="7FB620D1" w14:textId="7ACA5CE8" w:rsidR="007E3CD6" w:rsidRDefault="007E3CD6" w:rsidP="007E3CD6">
      <w:pPr>
        <w:pStyle w:val="ListParagraph"/>
        <w:numPr>
          <w:ilvl w:val="1"/>
          <w:numId w:val="2"/>
        </w:numPr>
        <w:ind w:left="567" w:hanging="283"/>
        <w:jc w:val="both"/>
        <w:rPr>
          <w:rFonts w:asciiTheme="minorHAnsi" w:hAnsiTheme="minorHAnsi" w:cstheme="minorHAnsi"/>
          <w:b/>
          <w:bCs/>
          <w:sz w:val="18"/>
          <w:szCs w:val="18"/>
        </w:rPr>
      </w:pPr>
      <w:r w:rsidRPr="007E3CD6">
        <w:rPr>
          <w:rFonts w:asciiTheme="minorHAnsi" w:hAnsiTheme="minorHAnsi" w:cstheme="minorHAnsi"/>
          <w:b/>
          <w:bCs/>
          <w:sz w:val="18"/>
          <w:szCs w:val="18"/>
        </w:rPr>
        <w:t>THE EXTERNAL URBAN ELEMENTS OF LEVANTINE SCHOOLS AND THEIR RELIGIOUS AND CULTURAL DIMENSIONS</w:t>
      </w:r>
    </w:p>
    <w:p w14:paraId="3DDE5AA3" w14:textId="77777777" w:rsidR="007E3CD6" w:rsidRPr="007E3CD6" w:rsidRDefault="007E3CD6" w:rsidP="007E3CD6">
      <w:pPr>
        <w:ind w:left="284" w:firstLine="283"/>
        <w:jc w:val="lowKashida"/>
        <w:rPr>
          <w:rFonts w:asciiTheme="majorHAnsi" w:hAnsiTheme="majorHAnsi" w:cstheme="majorHAnsi"/>
          <w:sz w:val="20"/>
          <w:szCs w:val="20"/>
        </w:rPr>
      </w:pPr>
      <w:r w:rsidRPr="007E3CD6">
        <w:rPr>
          <w:rFonts w:asciiTheme="majorHAnsi" w:hAnsiTheme="majorHAnsi" w:cstheme="majorHAnsi"/>
          <w:sz w:val="20"/>
          <w:szCs w:val="20"/>
        </w:rPr>
        <w:t xml:space="preserve">When school builders in the Levant were keen to choose distinctive </w:t>
      </w:r>
      <w:r w:rsidRPr="007E3CD6">
        <w:rPr>
          <w:rFonts w:asciiTheme="majorHAnsi" w:hAnsiTheme="majorHAnsi" w:cstheme="majorHAnsi"/>
          <w:sz w:val="20"/>
          <w:szCs w:val="20"/>
          <w:u w:val="single"/>
        </w:rPr>
        <w:t xml:space="preserve">sites for most of them, they supervised their construction with specifications that made them a unique cultural architectural masterpiece. School buildings were designed on geometric bases of various shapes to take advantage of every aspect. The most famous ones are the rectangular, semi-rectangular, and square shape. The spaces inside the school were built with </w:t>
      </w:r>
      <w:r w:rsidRPr="007E3CD6">
        <w:rPr>
          <w:rFonts w:asciiTheme="majorHAnsi" w:hAnsiTheme="majorHAnsi" w:cstheme="majorHAnsi"/>
          <w:sz w:val="20"/>
          <w:szCs w:val="20"/>
        </w:rPr>
        <w:t xml:space="preserve">strong materials, such as stone, marble, plaster, etc., to </w:t>
      </w:r>
      <w:r w:rsidRPr="007E3CD6">
        <w:rPr>
          <w:rFonts w:asciiTheme="majorHAnsi" w:hAnsiTheme="majorHAnsi" w:cstheme="majorHAnsi"/>
          <w:sz w:val="20"/>
          <w:szCs w:val="20"/>
          <w:u w:val="single"/>
        </w:rPr>
        <w:t xml:space="preserve">withstand the longest possible period of time in the face of natural and human challenges. Among these schools, whose building bases were in the form of a rectangle, semi-rectangle, or square, are the schools of the city of Aleppo (Figure 3), such </w:t>
      </w:r>
      <w:proofErr w:type="gramStart"/>
      <w:r w:rsidRPr="007E3CD6">
        <w:rPr>
          <w:rFonts w:asciiTheme="majorHAnsi" w:hAnsiTheme="majorHAnsi" w:cstheme="majorHAnsi"/>
          <w:sz w:val="20"/>
          <w:szCs w:val="20"/>
          <w:u w:val="single"/>
        </w:rPr>
        <w:t xml:space="preserve">as  </w:t>
      </w:r>
      <w:proofErr w:type="spellStart"/>
      <w:r w:rsidRPr="007E3CD6">
        <w:rPr>
          <w:rFonts w:asciiTheme="majorHAnsi" w:hAnsiTheme="majorHAnsi" w:cstheme="majorHAnsi"/>
          <w:sz w:val="20"/>
          <w:szCs w:val="20"/>
          <w:u w:val="single"/>
        </w:rPr>
        <w:t>Asadiyya</w:t>
      </w:r>
      <w:proofErr w:type="spellEnd"/>
      <w:proofErr w:type="gram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Jawwaniyya</w:t>
      </w:r>
      <w:proofErr w:type="spellEnd"/>
      <w:r w:rsidRPr="007E3CD6">
        <w:rPr>
          <w:rFonts w:asciiTheme="majorHAnsi" w:hAnsiTheme="majorHAnsi" w:cstheme="majorHAnsi"/>
          <w:sz w:val="20"/>
          <w:szCs w:val="20"/>
          <w:u w:val="single"/>
        </w:rPr>
        <w:t xml:space="preserve"> </w:t>
      </w:r>
      <w:proofErr w:type="gramStart"/>
      <w:r w:rsidRPr="007E3CD6">
        <w:rPr>
          <w:rFonts w:asciiTheme="majorHAnsi" w:hAnsiTheme="majorHAnsi" w:cstheme="majorHAnsi"/>
          <w:sz w:val="20"/>
          <w:szCs w:val="20"/>
          <w:u w:val="single"/>
        </w:rPr>
        <w:t>school,  Al</w:t>
      </w:r>
      <w:proofErr w:type="gramEnd"/>
      <w:r w:rsidRPr="007E3CD6">
        <w:rPr>
          <w:rFonts w:asciiTheme="majorHAnsi" w:hAnsiTheme="majorHAnsi" w:cstheme="majorHAnsi"/>
          <w:sz w:val="20"/>
          <w:szCs w:val="20"/>
          <w:u w:val="single"/>
        </w:rPr>
        <w:t>-</w:t>
      </w:r>
      <w:proofErr w:type="spellStart"/>
      <w:r w:rsidRPr="007E3CD6">
        <w:rPr>
          <w:rFonts w:asciiTheme="majorHAnsi" w:hAnsiTheme="majorHAnsi" w:cstheme="majorHAnsi"/>
          <w:sz w:val="20"/>
          <w:szCs w:val="20"/>
          <w:u w:val="single"/>
        </w:rPr>
        <w:t>Dhahiriyya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Jawwaniyya</w:t>
      </w:r>
      <w:proofErr w:type="spellEnd"/>
      <w:r w:rsidRPr="007E3CD6">
        <w:rPr>
          <w:rFonts w:asciiTheme="majorHAnsi" w:hAnsiTheme="majorHAnsi" w:cstheme="majorHAnsi"/>
          <w:sz w:val="20"/>
          <w:szCs w:val="20"/>
          <w:u w:val="single"/>
        </w:rPr>
        <w:t xml:space="preserve"> school called Ayyubid </w:t>
      </w:r>
      <w:proofErr w:type="spellStart"/>
      <w:r w:rsidRPr="007E3CD6">
        <w:rPr>
          <w:rFonts w:asciiTheme="majorHAnsi" w:hAnsiTheme="majorHAnsi" w:cstheme="majorHAnsi"/>
          <w:sz w:val="20"/>
          <w:szCs w:val="20"/>
          <w:u w:val="single"/>
        </w:rPr>
        <w:t>Sultaniyya</w:t>
      </w:r>
      <w:proofErr w:type="spellEnd"/>
      <w:r w:rsidRPr="007E3CD6">
        <w:rPr>
          <w:rFonts w:asciiTheme="majorHAnsi" w:hAnsiTheme="majorHAnsi" w:cstheme="majorHAnsi"/>
          <w:sz w:val="20"/>
          <w:szCs w:val="20"/>
          <w:u w:val="single"/>
        </w:rPr>
        <w:t>, and Al-</w:t>
      </w:r>
      <w:proofErr w:type="spellStart"/>
      <w:r w:rsidRPr="007E3CD6">
        <w:rPr>
          <w:rFonts w:asciiTheme="majorHAnsi" w:hAnsiTheme="majorHAnsi" w:cstheme="majorHAnsi"/>
          <w:sz w:val="20"/>
          <w:szCs w:val="20"/>
          <w:u w:val="single"/>
        </w:rPr>
        <w:t>Dhahiriyya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Barraniyya</w:t>
      </w:r>
      <w:proofErr w:type="spellEnd"/>
      <w:r w:rsidRPr="007E3CD6">
        <w:rPr>
          <w:rFonts w:asciiTheme="majorHAnsi" w:hAnsiTheme="majorHAnsi" w:cstheme="majorHAnsi"/>
          <w:sz w:val="20"/>
          <w:szCs w:val="20"/>
          <w:u w:val="single"/>
        </w:rPr>
        <w:t xml:space="preserve"> school. Meanwhile, the schools built in Damascus include (Figure 4) Al-</w:t>
      </w:r>
      <w:proofErr w:type="spellStart"/>
      <w:r w:rsidRPr="007E3CD6">
        <w:rPr>
          <w:rFonts w:asciiTheme="majorHAnsi" w:hAnsiTheme="majorHAnsi" w:cstheme="majorHAnsi"/>
          <w:sz w:val="20"/>
          <w:szCs w:val="20"/>
          <w:u w:val="single"/>
        </w:rPr>
        <w:t>Jaqmaqiyya</w:t>
      </w:r>
      <w:proofErr w:type="spellEnd"/>
      <w:r w:rsidRPr="007E3CD6">
        <w:rPr>
          <w:rFonts w:asciiTheme="majorHAnsi" w:hAnsiTheme="majorHAnsi" w:cstheme="majorHAnsi"/>
          <w:sz w:val="20"/>
          <w:szCs w:val="20"/>
          <w:u w:val="single"/>
        </w:rPr>
        <w:t>, Al-</w:t>
      </w:r>
      <w:proofErr w:type="spellStart"/>
      <w:r w:rsidRPr="007E3CD6">
        <w:rPr>
          <w:rFonts w:asciiTheme="majorHAnsi" w:hAnsiTheme="majorHAnsi" w:cstheme="majorHAnsi"/>
          <w:sz w:val="20"/>
          <w:szCs w:val="20"/>
          <w:u w:val="single"/>
        </w:rPr>
        <w:t>Kamiliyya</w:t>
      </w:r>
      <w:proofErr w:type="spellEnd"/>
      <w:r w:rsidRPr="007E3CD6">
        <w:rPr>
          <w:rFonts w:asciiTheme="majorHAnsi" w:hAnsiTheme="majorHAnsi" w:cstheme="majorHAnsi"/>
          <w:sz w:val="20"/>
          <w:szCs w:val="20"/>
          <w:u w:val="single"/>
        </w:rPr>
        <w:t xml:space="preserve"> or Al-Tankaziyya, Al-</w:t>
      </w:r>
      <w:proofErr w:type="spellStart"/>
      <w:r w:rsidRPr="007E3CD6">
        <w:rPr>
          <w:rFonts w:asciiTheme="majorHAnsi" w:hAnsiTheme="majorHAnsi" w:cstheme="majorHAnsi"/>
          <w:sz w:val="20"/>
          <w:szCs w:val="20"/>
          <w:u w:val="single"/>
        </w:rPr>
        <w:t>Rukniyya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Barraniyya</w:t>
      </w:r>
      <w:proofErr w:type="spellEnd"/>
      <w:r w:rsidRPr="007E3CD6">
        <w:rPr>
          <w:rFonts w:asciiTheme="majorHAnsi" w:hAnsiTheme="majorHAnsi" w:cstheme="majorHAnsi"/>
          <w:sz w:val="20"/>
          <w:szCs w:val="20"/>
          <w:u w:val="single"/>
        </w:rPr>
        <w:t>, and Al-</w:t>
      </w:r>
      <w:proofErr w:type="spellStart"/>
      <w:r w:rsidRPr="007E3CD6">
        <w:rPr>
          <w:rFonts w:asciiTheme="majorHAnsi" w:hAnsiTheme="majorHAnsi" w:cstheme="majorHAnsi"/>
          <w:sz w:val="20"/>
          <w:szCs w:val="20"/>
          <w:u w:val="single"/>
        </w:rPr>
        <w:t>Adliyya</w:t>
      </w:r>
      <w:proofErr w:type="spellEnd"/>
      <w:r w:rsidRPr="007E3CD6">
        <w:rPr>
          <w:rFonts w:asciiTheme="majorHAnsi" w:hAnsiTheme="majorHAnsi" w:cstheme="majorHAnsi"/>
          <w:sz w:val="20"/>
          <w:szCs w:val="20"/>
          <w:u w:val="single"/>
        </w:rPr>
        <w:t xml:space="preserve"> Al-Kubra School</w:t>
      </w:r>
      <w:sdt>
        <w:sdtPr>
          <w:rPr>
            <w:rFonts w:asciiTheme="majorHAnsi" w:hAnsiTheme="majorHAnsi" w:cstheme="majorHAnsi"/>
            <w:sz w:val="24"/>
            <w:szCs w:val="24"/>
          </w:rPr>
          <w:id w:val="1745674429"/>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CITATION HSJ13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[15]</w:t>
          </w:r>
          <w:r w:rsidRPr="007E3CD6">
            <w:rPr>
              <w:rFonts w:asciiTheme="majorHAnsi" w:hAnsiTheme="majorHAnsi" w:cstheme="majorHAnsi"/>
              <w:sz w:val="20"/>
              <w:szCs w:val="20"/>
            </w:rPr>
            <w:fldChar w:fldCharType="end"/>
          </w:r>
        </w:sdtContent>
      </w:sdt>
      <w:sdt>
        <w:sdtPr>
          <w:rPr>
            <w:rFonts w:asciiTheme="majorHAnsi" w:hAnsiTheme="majorHAnsi" w:cstheme="majorHAnsi"/>
            <w:sz w:val="24"/>
            <w:szCs w:val="24"/>
          </w:rPr>
          <w:id w:val="1769189739"/>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Jab201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[16]</w:t>
          </w:r>
          <w:r w:rsidRPr="007E3CD6">
            <w:rPr>
              <w:rFonts w:asciiTheme="majorHAnsi" w:hAnsiTheme="majorHAnsi" w:cstheme="majorHAnsi"/>
              <w:sz w:val="20"/>
              <w:szCs w:val="20"/>
            </w:rPr>
            <w:fldChar w:fldCharType="end"/>
          </w:r>
        </w:sdtContent>
      </w:sdt>
      <w:sdt>
        <w:sdtPr>
          <w:rPr>
            <w:rFonts w:asciiTheme="majorHAnsi" w:hAnsiTheme="majorHAnsi" w:cstheme="majorHAnsi"/>
            <w:sz w:val="24"/>
            <w:szCs w:val="24"/>
          </w:rPr>
          <w:id w:val="-1198234986"/>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Ani221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[17]</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w:t>
      </w:r>
    </w:p>
    <w:p w14:paraId="6477ADC9" w14:textId="47C1C2AF" w:rsidR="007E3CD6" w:rsidRDefault="007E3CD6" w:rsidP="007E3CD6">
      <w:pPr>
        <w:ind w:left="284" w:firstLine="283"/>
        <w:jc w:val="both"/>
        <w:rPr>
          <w:rFonts w:asciiTheme="majorHAnsi" w:hAnsiTheme="majorHAnsi" w:cstheme="majorHAnsi"/>
          <w:sz w:val="20"/>
          <w:szCs w:val="20"/>
        </w:rPr>
      </w:pPr>
      <w:r w:rsidRPr="005E450E">
        <w:rPr>
          <w:rFonts w:asciiTheme="majorHAnsi" w:hAnsiTheme="majorHAnsi" w:cstheme="majorHAnsi"/>
          <w:sz w:val="20"/>
          <w:szCs w:val="20"/>
        </w:rPr>
        <w:t>.</w:t>
      </w:r>
    </w:p>
    <w:p w14:paraId="63E6CAEC" w14:textId="77777777" w:rsidR="007E3CD6" w:rsidRPr="00EF5F91" w:rsidRDefault="007E3CD6" w:rsidP="007E3CD6">
      <w:pPr>
        <w:ind w:left="284" w:firstLine="283"/>
        <w:jc w:val="both"/>
        <w:rPr>
          <w:rFonts w:ascii="Candara" w:hAnsi="Candara"/>
          <w:sz w:val="18"/>
          <w:szCs w:val="18"/>
        </w:rPr>
      </w:pPr>
    </w:p>
    <w:tbl>
      <w:tblPr>
        <w:tblW w:w="0" w:type="auto"/>
        <w:jc w:val="center"/>
        <w:tblLayout w:type="fixed"/>
        <w:tblLook w:val="04A0" w:firstRow="1" w:lastRow="0" w:firstColumn="1" w:lastColumn="0" w:noHBand="0" w:noVBand="1"/>
      </w:tblPr>
      <w:tblGrid>
        <w:gridCol w:w="2266"/>
        <w:gridCol w:w="1669"/>
      </w:tblGrid>
      <w:tr w:rsidR="007E3CD6" w:rsidRPr="00EF5F91" w14:paraId="2F3D5D90" w14:textId="77777777" w:rsidTr="00243789">
        <w:trPr>
          <w:trHeight w:val="64"/>
          <w:jc w:val="center"/>
        </w:trPr>
        <w:tc>
          <w:tcPr>
            <w:tcW w:w="3935" w:type="dxa"/>
            <w:gridSpan w:val="2"/>
            <w:shd w:val="clear" w:color="auto" w:fill="auto"/>
            <w:vAlign w:val="center"/>
          </w:tcPr>
          <w:p w14:paraId="5E52F2E7" w14:textId="77777777" w:rsidR="007E3CD6" w:rsidRPr="00EF5F91" w:rsidRDefault="007E3CD6" w:rsidP="00243789">
            <w:pPr>
              <w:jc w:val="center"/>
              <w:rPr>
                <w:rFonts w:ascii="Simplified Arabic" w:hAnsi="Simplified Arabic" w:cs="Simplified Arabic"/>
                <w:sz w:val="28"/>
                <w:szCs w:val="28"/>
                <w:shd w:val="clear" w:color="auto" w:fill="FFFFFF"/>
              </w:rPr>
            </w:pPr>
            <w:r w:rsidRPr="00EF5F91">
              <w:rPr>
                <w:rFonts w:ascii="Simplified Arabic" w:hAnsi="Simplified Arabic" w:cs="Simplified Arabic"/>
                <w:noProof/>
                <w:sz w:val="28"/>
                <w:szCs w:val="28"/>
                <w:shd w:val="clear" w:color="auto" w:fill="FFFFFF"/>
              </w:rPr>
              <w:drawing>
                <wp:inline distT="0" distB="0" distL="0" distR="0" wp14:anchorId="531D4D7A" wp14:editId="2632347D">
                  <wp:extent cx="1981835" cy="863600"/>
                  <wp:effectExtent l="0" t="0" r="0" b="0"/>
                  <wp:docPr id="7" name="صورة 7" descr="الاسدية الجوانية حل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الاسدية الجوانية حلب"/>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81835" cy="863600"/>
                          </a:xfrm>
                          <a:prstGeom prst="rect">
                            <a:avLst/>
                          </a:prstGeom>
                          <a:noFill/>
                          <a:ln>
                            <a:noFill/>
                          </a:ln>
                        </pic:spPr>
                      </pic:pic>
                    </a:graphicData>
                  </a:graphic>
                </wp:inline>
              </w:drawing>
            </w:r>
          </w:p>
        </w:tc>
      </w:tr>
      <w:tr w:rsidR="007E3CD6" w:rsidRPr="007E3CD6" w14:paraId="28F42909" w14:textId="77777777" w:rsidTr="00243789">
        <w:trPr>
          <w:trHeight w:val="64"/>
          <w:jc w:val="center"/>
        </w:trPr>
        <w:tc>
          <w:tcPr>
            <w:tcW w:w="3935" w:type="dxa"/>
            <w:gridSpan w:val="2"/>
            <w:shd w:val="clear" w:color="auto" w:fill="FFFFFF" w:themeFill="background1"/>
            <w:vAlign w:val="center"/>
          </w:tcPr>
          <w:p w14:paraId="603B2864"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A. Al-Asadiyya Al-Jawwaniyah School</w:t>
            </w:r>
            <w:sdt>
              <w:sdtPr>
                <w:rPr>
                  <w:rFonts w:asciiTheme="majorHAnsi" w:hAnsiTheme="majorHAnsi" w:cstheme="majorHAnsi"/>
                  <w:bCs/>
                  <w:color w:val="000000"/>
                  <w:sz w:val="16"/>
                  <w:szCs w:val="32"/>
                  <w:lang w:val="id-ID"/>
                </w:rPr>
                <w:id w:val="365875773"/>
                <w:citation/>
              </w:sdtPr>
              <w:sdtContent>
                <w:r w:rsidRPr="007E3CD6">
                  <w:rPr>
                    <w:rFonts w:asciiTheme="majorHAnsi" w:hAnsiTheme="majorHAnsi" w:cstheme="majorHAnsi"/>
                    <w:bCs/>
                    <w:color w:val="000000"/>
                    <w:sz w:val="16"/>
                    <w:szCs w:val="32"/>
                    <w:lang w:val="id-ID"/>
                  </w:rPr>
                  <w:fldChar w:fldCharType="begin"/>
                </w:r>
                <w:r w:rsidRPr="007E3CD6">
                  <w:rPr>
                    <w:rFonts w:asciiTheme="majorHAnsi" w:hAnsiTheme="majorHAnsi" w:cstheme="majorHAnsi"/>
                    <w:bCs/>
                    <w:color w:val="000000"/>
                    <w:sz w:val="16"/>
                    <w:szCs w:val="32"/>
                  </w:rPr>
                  <w:instrText xml:space="preserve"> CITATION LJa00 \l 1033 </w:instrText>
                </w:r>
                <w:r w:rsidRPr="007E3CD6">
                  <w:rPr>
                    <w:rFonts w:asciiTheme="majorHAnsi" w:hAnsiTheme="majorHAnsi" w:cstheme="majorHAnsi"/>
                    <w:bCs/>
                    <w:color w:val="000000"/>
                    <w:sz w:val="16"/>
                    <w:szCs w:val="32"/>
                    <w:lang w:val="id-ID"/>
                  </w:rPr>
                  <w:fldChar w:fldCharType="separate"/>
                </w:r>
                <w:r w:rsidRPr="007E3CD6">
                  <w:rPr>
                    <w:rFonts w:asciiTheme="majorHAnsi" w:hAnsiTheme="majorHAnsi" w:cstheme="majorHAnsi"/>
                    <w:bCs/>
                    <w:noProof/>
                    <w:color w:val="000000"/>
                    <w:sz w:val="16"/>
                    <w:szCs w:val="32"/>
                  </w:rPr>
                  <w:t xml:space="preserve"> [4]</w:t>
                </w:r>
                <w:r w:rsidRPr="007E3CD6">
                  <w:rPr>
                    <w:rFonts w:asciiTheme="majorHAnsi" w:hAnsiTheme="majorHAnsi" w:cstheme="majorHAnsi"/>
                    <w:bCs/>
                    <w:color w:val="000000"/>
                    <w:sz w:val="16"/>
                    <w:szCs w:val="32"/>
                    <w:lang w:val="id-ID"/>
                  </w:rPr>
                  <w:fldChar w:fldCharType="end"/>
                </w:r>
              </w:sdtContent>
            </w:sdt>
          </w:p>
          <w:p w14:paraId="58895E51"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p>
        </w:tc>
      </w:tr>
      <w:tr w:rsidR="007E3CD6" w:rsidRPr="00EF5F91" w14:paraId="1D7F2B8B" w14:textId="77777777" w:rsidTr="00243789">
        <w:trPr>
          <w:trHeight w:val="64"/>
          <w:jc w:val="center"/>
        </w:trPr>
        <w:tc>
          <w:tcPr>
            <w:tcW w:w="2266" w:type="dxa"/>
            <w:shd w:val="clear" w:color="auto" w:fill="auto"/>
            <w:vAlign w:val="center"/>
          </w:tcPr>
          <w:p w14:paraId="39D70F6B" w14:textId="77777777" w:rsidR="007E3CD6" w:rsidRPr="00EF5F91" w:rsidRDefault="007E3CD6" w:rsidP="00243789">
            <w:pPr>
              <w:jc w:val="center"/>
              <w:rPr>
                <w:rFonts w:asciiTheme="majorBidi" w:hAnsiTheme="majorBidi" w:cstheme="majorBidi"/>
                <w:sz w:val="24"/>
                <w:szCs w:val="24"/>
                <w:lang w:bidi="ar-IQ"/>
              </w:rPr>
            </w:pPr>
            <w:r w:rsidRPr="00EF5F91">
              <w:rPr>
                <w:rFonts w:asciiTheme="majorBidi" w:hAnsiTheme="majorBidi" w:cstheme="majorBidi"/>
                <w:noProof/>
                <w:sz w:val="24"/>
                <w:szCs w:val="24"/>
              </w:rPr>
              <w:drawing>
                <wp:inline distT="0" distB="0" distL="0" distR="0" wp14:anchorId="6F1459DA" wp14:editId="7AC7F41B">
                  <wp:extent cx="1083628" cy="1126540"/>
                  <wp:effectExtent l="0" t="0" r="0" b="0"/>
                  <wp:docPr id="8" name="صورة 8" descr="السلطان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السلطانية"/>
                          <pic:cNvPicPr>
                            <a:picLocks noChangeAspect="1" noChangeArrowheads="1"/>
                          </pic:cNvPicPr>
                        </pic:nvPicPr>
                        <pic:blipFill>
                          <a:blip r:embed="rId13" cstate="print">
                            <a:lum contrast="-20000"/>
                            <a:extLst>
                              <a:ext uri="{28A0092B-C50C-407E-A947-70E740481C1C}">
                                <a14:useLocalDpi xmlns:a14="http://schemas.microsoft.com/office/drawing/2010/main" val="0"/>
                              </a:ext>
                            </a:extLst>
                          </a:blip>
                          <a:srcRect/>
                          <a:stretch>
                            <a:fillRect/>
                          </a:stretch>
                        </pic:blipFill>
                        <pic:spPr bwMode="auto">
                          <a:xfrm>
                            <a:off x="0" y="0"/>
                            <a:ext cx="1082252" cy="1125110"/>
                          </a:xfrm>
                          <a:prstGeom prst="rect">
                            <a:avLst/>
                          </a:prstGeom>
                          <a:noFill/>
                          <a:ln>
                            <a:noFill/>
                          </a:ln>
                        </pic:spPr>
                      </pic:pic>
                    </a:graphicData>
                  </a:graphic>
                </wp:inline>
              </w:drawing>
            </w:r>
          </w:p>
        </w:tc>
        <w:tc>
          <w:tcPr>
            <w:tcW w:w="1669" w:type="dxa"/>
            <w:shd w:val="clear" w:color="auto" w:fill="auto"/>
            <w:vAlign w:val="center"/>
          </w:tcPr>
          <w:p w14:paraId="0A774AD9" w14:textId="77777777" w:rsidR="007E3CD6" w:rsidRPr="00EF5F91" w:rsidRDefault="007E3CD6" w:rsidP="00243789">
            <w:pPr>
              <w:jc w:val="center"/>
              <w:rPr>
                <w:rFonts w:asciiTheme="majorBidi" w:hAnsiTheme="majorBidi" w:cstheme="majorBidi"/>
                <w:sz w:val="28"/>
                <w:szCs w:val="28"/>
                <w:shd w:val="clear" w:color="auto" w:fill="FFFFFF"/>
              </w:rPr>
            </w:pPr>
            <w:r w:rsidRPr="00EF5F91">
              <w:rPr>
                <w:rFonts w:asciiTheme="majorBidi" w:hAnsiTheme="majorBidi" w:cstheme="majorBidi"/>
                <w:noProof/>
                <w:sz w:val="28"/>
                <w:szCs w:val="28"/>
                <w:shd w:val="clear" w:color="auto" w:fill="FFFFFF"/>
              </w:rPr>
              <w:drawing>
                <wp:inline distT="0" distB="0" distL="0" distR="0" wp14:anchorId="63ECB002" wp14:editId="0A2934D7">
                  <wp:extent cx="872666" cy="1273491"/>
                  <wp:effectExtent l="0" t="0" r="0" b="0"/>
                  <wp:docPr id="9" name="صورة 9" descr="fig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8"/>
                          <pic:cNvPicPr>
                            <a:picLocks noChangeAspect="1" noChangeArrowheads="1"/>
                          </pic:cNvPicPr>
                        </pic:nvPicPr>
                        <pic:blipFill>
                          <a:blip r:embed="rId14" cstate="print">
                            <a:lum contrast="-20000"/>
                            <a:extLst>
                              <a:ext uri="{28A0092B-C50C-407E-A947-70E740481C1C}">
                                <a14:useLocalDpi xmlns:a14="http://schemas.microsoft.com/office/drawing/2010/main" val="0"/>
                              </a:ext>
                            </a:extLst>
                          </a:blip>
                          <a:srcRect/>
                          <a:stretch>
                            <a:fillRect/>
                          </a:stretch>
                        </pic:blipFill>
                        <pic:spPr bwMode="auto">
                          <a:xfrm>
                            <a:off x="0" y="0"/>
                            <a:ext cx="872666" cy="1273491"/>
                          </a:xfrm>
                          <a:prstGeom prst="rect">
                            <a:avLst/>
                          </a:prstGeom>
                          <a:noFill/>
                          <a:ln>
                            <a:noFill/>
                          </a:ln>
                        </pic:spPr>
                      </pic:pic>
                    </a:graphicData>
                  </a:graphic>
                </wp:inline>
              </w:drawing>
            </w:r>
          </w:p>
        </w:tc>
      </w:tr>
      <w:tr w:rsidR="007E3CD6" w:rsidRPr="007E3CD6" w14:paraId="0FE385C8" w14:textId="77777777" w:rsidTr="00243789">
        <w:trPr>
          <w:trHeight w:val="64"/>
          <w:jc w:val="center"/>
        </w:trPr>
        <w:tc>
          <w:tcPr>
            <w:tcW w:w="2266" w:type="dxa"/>
            <w:shd w:val="clear" w:color="auto" w:fill="FFFFFF" w:themeFill="background1"/>
            <w:vAlign w:val="center"/>
          </w:tcPr>
          <w:p w14:paraId="32B63CA1"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 xml:space="preserve">B. Dhahiriyyat </w:t>
            </w:r>
            <w:r w:rsidRPr="007E3CD6">
              <w:rPr>
                <w:rFonts w:asciiTheme="majorHAnsi" w:hAnsiTheme="majorHAnsi" w:cstheme="majorHAnsi"/>
                <w:bCs/>
                <w:color w:val="000000"/>
                <w:sz w:val="16"/>
                <w:szCs w:val="32"/>
              </w:rPr>
              <w:t>A</w:t>
            </w:r>
            <w:r w:rsidRPr="007E3CD6">
              <w:rPr>
                <w:rFonts w:asciiTheme="majorHAnsi" w:hAnsiTheme="majorHAnsi" w:cstheme="majorHAnsi"/>
                <w:bCs/>
                <w:color w:val="000000"/>
                <w:sz w:val="16"/>
                <w:szCs w:val="32"/>
                <w:lang w:val="id-ID"/>
              </w:rPr>
              <w:t>l-Jawwaniyah or Sultaniyyah Ayyubid school</w:t>
            </w:r>
            <w:sdt>
              <w:sdtPr>
                <w:rPr>
                  <w:rFonts w:asciiTheme="majorHAnsi" w:hAnsiTheme="majorHAnsi" w:cstheme="majorHAnsi"/>
                  <w:bCs/>
                  <w:color w:val="000000"/>
                  <w:sz w:val="16"/>
                  <w:szCs w:val="32"/>
                </w:rPr>
                <w:id w:val="-1554379779"/>
                <w:citation/>
              </w:sdtPr>
              <w:sdtContent>
                <w:r w:rsidRPr="007E3CD6">
                  <w:rPr>
                    <w:rFonts w:asciiTheme="majorHAnsi" w:hAnsiTheme="majorHAnsi" w:cstheme="majorHAnsi"/>
                    <w:bCs/>
                    <w:color w:val="000000"/>
                    <w:sz w:val="16"/>
                    <w:szCs w:val="32"/>
                  </w:rPr>
                  <w:fldChar w:fldCharType="begin"/>
                </w:r>
                <w:r w:rsidRPr="007E3CD6">
                  <w:rPr>
                    <w:rFonts w:asciiTheme="majorHAnsi" w:hAnsiTheme="majorHAnsi" w:cstheme="majorHAnsi"/>
                    <w:bCs/>
                    <w:color w:val="000000"/>
                    <w:sz w:val="16"/>
                    <w:szCs w:val="32"/>
                  </w:rPr>
                  <w:instrText xml:space="preserve"> CITATION MAT22 \l 1033 </w:instrText>
                </w:r>
                <w:r w:rsidRPr="007E3CD6">
                  <w:rPr>
                    <w:rFonts w:asciiTheme="majorHAnsi" w:hAnsiTheme="majorHAnsi" w:cstheme="majorHAnsi"/>
                    <w:bCs/>
                    <w:color w:val="000000"/>
                    <w:sz w:val="16"/>
                    <w:szCs w:val="32"/>
                  </w:rPr>
                  <w:fldChar w:fldCharType="separate"/>
                </w:r>
                <w:r w:rsidRPr="007E3CD6">
                  <w:rPr>
                    <w:rFonts w:asciiTheme="majorHAnsi" w:hAnsiTheme="majorHAnsi" w:cstheme="majorHAnsi"/>
                    <w:bCs/>
                    <w:noProof/>
                    <w:color w:val="000000"/>
                    <w:sz w:val="16"/>
                    <w:szCs w:val="32"/>
                  </w:rPr>
                  <w:t xml:space="preserve"> [18]</w:t>
                </w:r>
                <w:r w:rsidRPr="007E3CD6">
                  <w:rPr>
                    <w:rFonts w:asciiTheme="majorHAnsi" w:hAnsiTheme="majorHAnsi" w:cstheme="majorHAnsi"/>
                    <w:bCs/>
                    <w:color w:val="000000"/>
                    <w:sz w:val="16"/>
                    <w:szCs w:val="32"/>
                  </w:rPr>
                  <w:fldChar w:fldCharType="end"/>
                </w:r>
              </w:sdtContent>
            </w:sdt>
          </w:p>
        </w:tc>
        <w:tc>
          <w:tcPr>
            <w:tcW w:w="1669" w:type="dxa"/>
            <w:shd w:val="clear" w:color="auto" w:fill="FFFFFF" w:themeFill="background1"/>
            <w:vAlign w:val="center"/>
          </w:tcPr>
          <w:p w14:paraId="1440AAC2"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C. Al-Dhahiriyya Al-Barraniya School</w:t>
            </w:r>
            <w:sdt>
              <w:sdtPr>
                <w:rPr>
                  <w:rFonts w:asciiTheme="majorHAnsi" w:hAnsiTheme="majorHAnsi" w:cstheme="majorHAnsi"/>
                  <w:bCs/>
                  <w:color w:val="000000"/>
                  <w:sz w:val="16"/>
                  <w:szCs w:val="32"/>
                </w:rPr>
                <w:id w:val="185952207"/>
                <w:citation/>
              </w:sdtPr>
              <w:sdtContent>
                <w:r w:rsidRPr="007E3CD6">
                  <w:rPr>
                    <w:rFonts w:asciiTheme="majorHAnsi" w:hAnsiTheme="majorHAnsi" w:cstheme="majorHAnsi"/>
                    <w:bCs/>
                    <w:color w:val="000000"/>
                    <w:sz w:val="16"/>
                    <w:szCs w:val="32"/>
                  </w:rPr>
                  <w:fldChar w:fldCharType="begin"/>
                </w:r>
                <w:r w:rsidRPr="007E3CD6">
                  <w:rPr>
                    <w:rFonts w:asciiTheme="majorHAnsi" w:hAnsiTheme="majorHAnsi" w:cstheme="majorHAnsi"/>
                    <w:bCs/>
                    <w:color w:val="000000"/>
                    <w:sz w:val="16"/>
                    <w:szCs w:val="32"/>
                  </w:rPr>
                  <w:instrText xml:space="preserve"> CITATION MAT22 \l 1033 </w:instrText>
                </w:r>
                <w:r w:rsidRPr="007E3CD6">
                  <w:rPr>
                    <w:rFonts w:asciiTheme="majorHAnsi" w:hAnsiTheme="majorHAnsi" w:cstheme="majorHAnsi"/>
                    <w:bCs/>
                    <w:color w:val="000000"/>
                    <w:sz w:val="16"/>
                    <w:szCs w:val="32"/>
                  </w:rPr>
                  <w:fldChar w:fldCharType="separate"/>
                </w:r>
                <w:r w:rsidRPr="007E3CD6">
                  <w:rPr>
                    <w:rFonts w:asciiTheme="majorHAnsi" w:hAnsiTheme="majorHAnsi" w:cstheme="majorHAnsi"/>
                    <w:bCs/>
                    <w:noProof/>
                    <w:color w:val="000000"/>
                    <w:sz w:val="16"/>
                    <w:szCs w:val="32"/>
                  </w:rPr>
                  <w:t xml:space="preserve"> [18]</w:t>
                </w:r>
                <w:r w:rsidRPr="007E3CD6">
                  <w:rPr>
                    <w:rFonts w:asciiTheme="majorHAnsi" w:hAnsiTheme="majorHAnsi" w:cstheme="majorHAnsi"/>
                    <w:bCs/>
                    <w:color w:val="000000"/>
                    <w:sz w:val="16"/>
                    <w:szCs w:val="32"/>
                  </w:rPr>
                  <w:fldChar w:fldCharType="end"/>
                </w:r>
              </w:sdtContent>
            </w:sdt>
          </w:p>
        </w:tc>
      </w:tr>
      <w:tr w:rsidR="007E3CD6" w:rsidRPr="007E3CD6" w14:paraId="3D111347" w14:textId="77777777" w:rsidTr="00243789">
        <w:trPr>
          <w:trHeight w:val="206"/>
          <w:jc w:val="center"/>
        </w:trPr>
        <w:tc>
          <w:tcPr>
            <w:tcW w:w="3935" w:type="dxa"/>
            <w:gridSpan w:val="2"/>
            <w:shd w:val="clear" w:color="auto" w:fill="FFFFFF" w:themeFill="background1"/>
            <w:vAlign w:val="center"/>
          </w:tcPr>
          <w:p w14:paraId="26901111"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p>
          <w:p w14:paraId="7FEB709F"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Figure 3. Design plans for school buildings in Aleppo</w:t>
            </w:r>
          </w:p>
          <w:p w14:paraId="064C6D7D"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rPr>
              <w:t>(A) (B) (C)</w:t>
            </w:r>
          </w:p>
        </w:tc>
      </w:tr>
    </w:tbl>
    <w:p w14:paraId="7A860089" w14:textId="77777777" w:rsidR="005E450E" w:rsidRDefault="005E450E" w:rsidP="005E66A5">
      <w:pPr>
        <w:jc w:val="center"/>
        <w:rPr>
          <w:rFonts w:asciiTheme="minorHAnsi" w:hAnsiTheme="minorHAnsi" w:cstheme="minorHAnsi"/>
          <w:b/>
          <w:bCs/>
        </w:rPr>
      </w:pPr>
    </w:p>
    <w:p w14:paraId="63259999" w14:textId="77777777" w:rsidR="007E3CD6" w:rsidRDefault="007E3CD6" w:rsidP="005E66A5">
      <w:pPr>
        <w:jc w:val="center"/>
        <w:rPr>
          <w:rFonts w:asciiTheme="minorHAnsi" w:hAnsiTheme="minorHAnsi" w:cstheme="minorHAnsi"/>
          <w:b/>
          <w:bCs/>
        </w:rPr>
      </w:pPr>
    </w:p>
    <w:p w14:paraId="0AA72FD0" w14:textId="77777777" w:rsidR="007E3CD6" w:rsidRDefault="007E3CD6" w:rsidP="005E66A5">
      <w:pPr>
        <w:jc w:val="center"/>
        <w:rPr>
          <w:rFonts w:asciiTheme="minorHAnsi" w:hAnsiTheme="minorHAnsi" w:cstheme="minorHAnsi"/>
          <w:b/>
          <w:bCs/>
        </w:rPr>
      </w:pPr>
    </w:p>
    <w:p w14:paraId="5803E755" w14:textId="77777777" w:rsidR="007E3CD6" w:rsidRDefault="007E3CD6" w:rsidP="005E66A5">
      <w:pPr>
        <w:jc w:val="center"/>
        <w:rPr>
          <w:rFonts w:asciiTheme="minorHAnsi" w:hAnsiTheme="minorHAnsi" w:cstheme="minorHAnsi"/>
          <w:b/>
          <w:bCs/>
        </w:rPr>
      </w:pPr>
    </w:p>
    <w:p w14:paraId="1533A2F1" w14:textId="77777777" w:rsidR="007E3CD6" w:rsidRDefault="007E3CD6" w:rsidP="005E66A5">
      <w:pPr>
        <w:jc w:val="center"/>
        <w:rPr>
          <w:rFonts w:asciiTheme="minorHAnsi" w:hAnsiTheme="minorHAnsi" w:cstheme="minorHAnsi"/>
          <w:b/>
          <w:bCs/>
        </w:rPr>
      </w:pPr>
    </w:p>
    <w:p w14:paraId="5DEE11F6" w14:textId="77777777" w:rsidR="007E3CD6" w:rsidRDefault="007E3CD6" w:rsidP="005E66A5">
      <w:pPr>
        <w:jc w:val="center"/>
        <w:rPr>
          <w:rFonts w:asciiTheme="minorHAnsi" w:hAnsiTheme="minorHAnsi" w:cstheme="minorHAnsi"/>
          <w:b/>
          <w:bCs/>
        </w:rPr>
      </w:pPr>
    </w:p>
    <w:p w14:paraId="127B2C40" w14:textId="77777777" w:rsidR="007E3CD6" w:rsidRDefault="007E3CD6" w:rsidP="005E66A5">
      <w:pPr>
        <w:jc w:val="center"/>
        <w:rPr>
          <w:rFonts w:asciiTheme="minorHAnsi" w:hAnsiTheme="minorHAnsi" w:cstheme="minorHAnsi"/>
          <w:b/>
          <w:bCs/>
        </w:rPr>
      </w:pPr>
    </w:p>
    <w:p w14:paraId="4AD56532" w14:textId="77777777" w:rsidR="007E3CD6" w:rsidRDefault="007E3CD6" w:rsidP="005E66A5">
      <w:pPr>
        <w:jc w:val="center"/>
        <w:rPr>
          <w:rFonts w:asciiTheme="minorHAnsi" w:hAnsiTheme="minorHAnsi" w:cstheme="minorHAnsi"/>
          <w:b/>
          <w:bCs/>
        </w:rPr>
      </w:pPr>
    </w:p>
    <w:p w14:paraId="7340E4F7" w14:textId="50998AF2" w:rsidR="007E3CD6" w:rsidRPr="00EF5F91" w:rsidRDefault="007E3CD6" w:rsidP="007E3CD6">
      <w:pPr>
        <w:ind w:firstLine="425"/>
        <w:jc w:val="both"/>
        <w:rPr>
          <w:rFonts w:ascii="Candara" w:hAnsi="Candara" w:cs="Traditional Arabic"/>
          <w:color w:val="000000"/>
          <w:sz w:val="18"/>
          <w:szCs w:val="28"/>
        </w:rPr>
      </w:pPr>
      <w:r>
        <w:rPr>
          <w:rFonts w:ascii="Candara" w:hAnsi="Candara" w:cs="Traditional Arabic"/>
          <w:noProof/>
          <w:color w:val="000000"/>
          <w:sz w:val="18"/>
          <w:szCs w:val="28"/>
        </w:rPr>
        <mc:AlternateContent>
          <mc:Choice Requires="wps">
            <w:drawing>
              <wp:anchor distT="0" distB="0" distL="114300" distR="114300" simplePos="0" relativeHeight="251657728" behindDoc="0" locked="0" layoutInCell="1" allowOverlap="1" wp14:anchorId="37A94175" wp14:editId="35C48E72">
                <wp:simplePos x="0" y="0"/>
                <wp:positionH relativeFrom="column">
                  <wp:posOffset>600710</wp:posOffset>
                </wp:positionH>
                <wp:positionV relativeFrom="paragraph">
                  <wp:posOffset>9525</wp:posOffset>
                </wp:positionV>
                <wp:extent cx="4819650" cy="2489200"/>
                <wp:effectExtent l="10160" t="9525" r="8890" b="6350"/>
                <wp:wrapNone/>
                <wp:docPr id="168896069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9650" cy="2489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D1F54" id="Rectangle 1" o:spid="_x0000_s1026" style="position:absolute;margin-left:47.3pt;margin-top:.75pt;width:379.5pt;height:1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" filled="f"/>
            </w:pict>
          </mc:Fallback>
        </mc:AlternateContent>
      </w:r>
    </w:p>
    <w:tbl>
      <w:tblPr>
        <w:tblW w:w="5000" w:type="pct"/>
        <w:jc w:val="center"/>
        <w:tblLook w:val="04A0" w:firstRow="1" w:lastRow="0" w:firstColumn="1" w:lastColumn="0" w:noHBand="0" w:noVBand="1"/>
      </w:tblPr>
      <w:tblGrid>
        <w:gridCol w:w="5021"/>
        <w:gridCol w:w="4049"/>
      </w:tblGrid>
      <w:tr w:rsidR="007E3CD6" w:rsidRPr="007E3CD6" w14:paraId="6A8E70AF" w14:textId="77777777" w:rsidTr="00243789">
        <w:trPr>
          <w:jc w:val="center"/>
        </w:trPr>
        <w:tc>
          <w:tcPr>
            <w:tcW w:w="2768" w:type="pct"/>
            <w:shd w:val="clear" w:color="auto" w:fill="auto"/>
            <w:vAlign w:val="center"/>
          </w:tcPr>
          <w:p w14:paraId="1B9CD22A" w14:textId="77777777" w:rsidR="007E3CD6" w:rsidRPr="007E3CD6" w:rsidRDefault="007E3CD6" w:rsidP="00243789">
            <w:pPr>
              <w:jc w:val="center"/>
              <w:rPr>
                <w:rFonts w:asciiTheme="majorHAnsi" w:hAnsiTheme="majorHAnsi" w:cstheme="majorHAnsi"/>
                <w:sz w:val="32"/>
                <w:szCs w:val="32"/>
                <w:shd w:val="clear" w:color="auto" w:fill="FFFFFF"/>
              </w:rPr>
            </w:pPr>
            <w:r w:rsidRPr="007E3CD6">
              <w:rPr>
                <w:rFonts w:asciiTheme="majorHAnsi" w:hAnsiTheme="majorHAnsi" w:cstheme="majorHAnsi"/>
                <w:noProof/>
                <w:sz w:val="32"/>
                <w:szCs w:val="32"/>
                <w:shd w:val="clear" w:color="auto" w:fill="FFFFFF"/>
              </w:rPr>
              <w:drawing>
                <wp:inline distT="0" distB="0" distL="0" distR="0" wp14:anchorId="2073CE17" wp14:editId="15B5FB3C">
                  <wp:extent cx="1141171" cy="934189"/>
                  <wp:effectExtent l="0" t="0" r="0" b="0"/>
                  <wp:docPr id="10" name="صورة 10" descr="الجقمقية ب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الجقمقية بدمشق"/>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149084" cy="940667"/>
                          </a:xfrm>
                          <a:prstGeom prst="rect">
                            <a:avLst/>
                          </a:prstGeom>
                          <a:noFill/>
                          <a:ln>
                            <a:noFill/>
                          </a:ln>
                        </pic:spPr>
                      </pic:pic>
                    </a:graphicData>
                  </a:graphic>
                </wp:inline>
              </w:drawing>
            </w:r>
          </w:p>
        </w:tc>
        <w:tc>
          <w:tcPr>
            <w:tcW w:w="2232" w:type="pct"/>
            <w:shd w:val="clear" w:color="auto" w:fill="auto"/>
            <w:vAlign w:val="center"/>
          </w:tcPr>
          <w:p w14:paraId="6A37679A" w14:textId="77777777" w:rsidR="007E3CD6" w:rsidRPr="007E3CD6" w:rsidRDefault="007E3CD6" w:rsidP="00243789">
            <w:pPr>
              <w:jc w:val="center"/>
              <w:rPr>
                <w:rFonts w:asciiTheme="majorHAnsi" w:hAnsiTheme="majorHAnsi" w:cstheme="majorHAnsi"/>
                <w:sz w:val="32"/>
                <w:szCs w:val="32"/>
                <w:shd w:val="clear" w:color="auto" w:fill="FFFFFF"/>
              </w:rPr>
            </w:pPr>
            <w:r w:rsidRPr="007E3CD6">
              <w:rPr>
                <w:rFonts w:asciiTheme="majorHAnsi" w:hAnsiTheme="majorHAnsi" w:cstheme="majorHAnsi"/>
                <w:noProof/>
                <w:sz w:val="32"/>
                <w:szCs w:val="32"/>
                <w:shd w:val="clear" w:color="auto" w:fill="FFFFFF"/>
              </w:rPr>
              <w:drawing>
                <wp:inline distT="0" distB="0" distL="0" distR="0" wp14:anchorId="0173ED17" wp14:editId="023D0D42">
                  <wp:extent cx="892455" cy="1085541"/>
                  <wp:effectExtent l="0" t="0" r="0" b="0"/>
                  <wp:docPr id="11" name="صورة 11" descr="الكاملية او التنكزية دمش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لكاملية او التنكزية دمشق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93535" cy="1086855"/>
                          </a:xfrm>
                          <a:prstGeom prst="rect">
                            <a:avLst/>
                          </a:prstGeom>
                          <a:noFill/>
                          <a:ln>
                            <a:noFill/>
                          </a:ln>
                        </pic:spPr>
                      </pic:pic>
                    </a:graphicData>
                  </a:graphic>
                </wp:inline>
              </w:drawing>
            </w:r>
          </w:p>
        </w:tc>
      </w:tr>
      <w:tr w:rsidR="007E3CD6" w:rsidRPr="007E3CD6" w14:paraId="7C500880" w14:textId="77777777" w:rsidTr="00243789">
        <w:trPr>
          <w:jc w:val="center"/>
        </w:trPr>
        <w:tc>
          <w:tcPr>
            <w:tcW w:w="2768" w:type="pct"/>
            <w:shd w:val="clear" w:color="auto" w:fill="FFFFFF" w:themeFill="background1"/>
            <w:vAlign w:val="center"/>
          </w:tcPr>
          <w:p w14:paraId="7585DF6F" w14:textId="77777777" w:rsidR="007E3CD6" w:rsidRPr="007E3CD6" w:rsidRDefault="007E3CD6" w:rsidP="00243789">
            <w:pPr>
              <w:spacing w:line="264" w:lineRule="auto"/>
              <w:jc w:val="center"/>
              <w:rPr>
                <w:rFonts w:asciiTheme="majorHAnsi" w:hAnsiTheme="majorHAnsi" w:cstheme="majorHAnsi"/>
                <w:color w:val="000000"/>
                <w:sz w:val="16"/>
                <w:szCs w:val="32"/>
                <w:lang w:val="id-ID"/>
              </w:rPr>
            </w:pPr>
            <w:r w:rsidRPr="007E3CD6">
              <w:rPr>
                <w:rFonts w:asciiTheme="majorHAnsi" w:hAnsiTheme="majorHAnsi" w:cstheme="majorHAnsi"/>
                <w:color w:val="000000"/>
                <w:sz w:val="16"/>
                <w:szCs w:val="32"/>
                <w:lang w:val="id-ID"/>
              </w:rPr>
              <w:t>A. Al-Jaqmaqiyya school</w:t>
            </w:r>
            <w:sdt>
              <w:sdtPr>
                <w:rPr>
                  <w:rFonts w:asciiTheme="majorHAnsi" w:hAnsiTheme="majorHAnsi" w:cstheme="majorHAnsi"/>
                  <w:color w:val="000000"/>
                  <w:sz w:val="16"/>
                  <w:szCs w:val="32"/>
                  <w:lang w:val="id-ID"/>
                </w:rPr>
                <w:id w:val="1346433317"/>
                <w:citation/>
              </w:sdtPr>
              <w:sdtContent>
                <w:r w:rsidRPr="007E3CD6">
                  <w:rPr>
                    <w:rFonts w:asciiTheme="majorHAnsi" w:hAnsiTheme="majorHAnsi" w:cstheme="majorHAnsi"/>
                    <w:color w:val="000000"/>
                    <w:sz w:val="16"/>
                    <w:szCs w:val="32"/>
                    <w:lang w:val="id-ID"/>
                  </w:rPr>
                  <w:fldChar w:fldCharType="begin"/>
                </w:r>
                <w:r w:rsidRPr="007E3CD6">
                  <w:rPr>
                    <w:rFonts w:asciiTheme="majorHAnsi" w:hAnsiTheme="majorHAnsi" w:cstheme="majorHAnsi"/>
                    <w:color w:val="000000"/>
                    <w:sz w:val="16"/>
                    <w:szCs w:val="32"/>
                    <w:lang w:val="id-ID"/>
                  </w:rPr>
                  <w:instrText xml:space="preserve"> CITATION GYa11 \l 1033 </w:instrText>
                </w:r>
                <w:r w:rsidRPr="007E3CD6">
                  <w:rPr>
                    <w:rFonts w:asciiTheme="majorHAnsi" w:hAnsiTheme="majorHAnsi" w:cstheme="majorHAnsi"/>
                    <w:color w:val="000000"/>
                    <w:sz w:val="16"/>
                    <w:szCs w:val="32"/>
                    <w:lang w:val="id-ID"/>
                  </w:rPr>
                  <w:fldChar w:fldCharType="separate"/>
                </w:r>
                <w:r w:rsidRPr="007E3CD6">
                  <w:rPr>
                    <w:rFonts w:asciiTheme="majorHAnsi" w:hAnsiTheme="majorHAnsi" w:cstheme="majorHAnsi"/>
                    <w:noProof/>
                    <w:color w:val="000000"/>
                    <w:sz w:val="16"/>
                    <w:szCs w:val="32"/>
                    <w:lang w:val="id-ID"/>
                  </w:rPr>
                  <w:t xml:space="preserve"> [14]</w:t>
                </w:r>
                <w:r w:rsidRPr="007E3CD6">
                  <w:rPr>
                    <w:rFonts w:asciiTheme="majorHAnsi" w:hAnsiTheme="majorHAnsi" w:cstheme="majorHAnsi"/>
                    <w:color w:val="000000"/>
                    <w:sz w:val="16"/>
                    <w:szCs w:val="32"/>
                    <w:lang w:val="id-ID"/>
                  </w:rPr>
                  <w:fldChar w:fldCharType="end"/>
                </w:r>
              </w:sdtContent>
            </w:sdt>
            <w:sdt>
              <w:sdtPr>
                <w:rPr>
                  <w:rFonts w:asciiTheme="majorHAnsi" w:hAnsiTheme="majorHAnsi" w:cstheme="majorHAnsi"/>
                  <w:color w:val="000000"/>
                  <w:sz w:val="16"/>
                  <w:szCs w:val="32"/>
                  <w:lang w:val="id-ID"/>
                </w:rPr>
                <w:id w:val="-1263137897"/>
                <w:citation/>
              </w:sdtPr>
              <w:sdtContent>
                <w:r w:rsidRPr="007E3CD6">
                  <w:rPr>
                    <w:rFonts w:asciiTheme="majorHAnsi" w:hAnsiTheme="majorHAnsi" w:cstheme="majorHAnsi"/>
                    <w:color w:val="000000"/>
                    <w:sz w:val="16"/>
                    <w:szCs w:val="32"/>
                    <w:lang w:val="id-ID"/>
                  </w:rPr>
                  <w:fldChar w:fldCharType="begin"/>
                </w:r>
                <w:r w:rsidRPr="007E3CD6">
                  <w:rPr>
                    <w:rFonts w:asciiTheme="majorHAnsi" w:hAnsiTheme="majorHAnsi" w:cstheme="majorHAnsi"/>
                    <w:color w:val="000000"/>
                    <w:sz w:val="16"/>
                    <w:szCs w:val="32"/>
                  </w:rPr>
                  <w:instrText xml:space="preserve"> CITATION Hus18 \l 1033 </w:instrText>
                </w:r>
                <w:r w:rsidRPr="007E3CD6">
                  <w:rPr>
                    <w:rFonts w:asciiTheme="majorHAnsi" w:hAnsiTheme="majorHAnsi" w:cstheme="majorHAnsi"/>
                    <w:color w:val="000000"/>
                    <w:sz w:val="16"/>
                    <w:szCs w:val="32"/>
                    <w:lang w:val="id-ID"/>
                  </w:rPr>
                  <w:fldChar w:fldCharType="separate"/>
                </w:r>
                <w:r w:rsidRPr="007E3CD6">
                  <w:rPr>
                    <w:rFonts w:asciiTheme="majorHAnsi" w:hAnsiTheme="majorHAnsi" w:cstheme="majorHAnsi"/>
                    <w:noProof/>
                    <w:color w:val="000000"/>
                    <w:sz w:val="16"/>
                    <w:szCs w:val="32"/>
                  </w:rPr>
                  <w:t xml:space="preserve"> [19]</w:t>
                </w:r>
                <w:r w:rsidRPr="007E3CD6">
                  <w:rPr>
                    <w:rFonts w:asciiTheme="majorHAnsi" w:hAnsiTheme="majorHAnsi" w:cstheme="majorHAnsi"/>
                    <w:color w:val="000000"/>
                    <w:sz w:val="16"/>
                    <w:szCs w:val="32"/>
                    <w:lang w:val="id-ID"/>
                  </w:rPr>
                  <w:fldChar w:fldCharType="end"/>
                </w:r>
              </w:sdtContent>
            </w:sdt>
          </w:p>
          <w:p w14:paraId="2BD99AD0" w14:textId="77777777" w:rsidR="007E3CD6" w:rsidRPr="007E3CD6" w:rsidRDefault="007E3CD6" w:rsidP="00243789">
            <w:pPr>
              <w:spacing w:line="264" w:lineRule="auto"/>
              <w:jc w:val="center"/>
              <w:rPr>
                <w:rFonts w:asciiTheme="majorHAnsi" w:hAnsiTheme="majorHAnsi" w:cstheme="majorHAnsi"/>
                <w:color w:val="000000"/>
                <w:sz w:val="16"/>
                <w:szCs w:val="32"/>
                <w:lang w:val="id-ID"/>
              </w:rPr>
            </w:pPr>
          </w:p>
        </w:tc>
        <w:tc>
          <w:tcPr>
            <w:tcW w:w="2232" w:type="pct"/>
            <w:shd w:val="clear" w:color="auto" w:fill="FFFFFF" w:themeFill="background1"/>
            <w:vAlign w:val="center"/>
          </w:tcPr>
          <w:p w14:paraId="5614F035" w14:textId="77777777" w:rsidR="007E3CD6" w:rsidRPr="007E3CD6" w:rsidRDefault="007E3CD6" w:rsidP="00243789">
            <w:pPr>
              <w:spacing w:line="264" w:lineRule="auto"/>
              <w:jc w:val="center"/>
              <w:rPr>
                <w:rFonts w:asciiTheme="majorHAnsi" w:hAnsiTheme="majorHAnsi" w:cstheme="majorHAnsi"/>
                <w:color w:val="000000"/>
                <w:sz w:val="16"/>
                <w:szCs w:val="32"/>
              </w:rPr>
            </w:pPr>
            <w:r w:rsidRPr="007E3CD6">
              <w:rPr>
                <w:rFonts w:asciiTheme="majorHAnsi" w:hAnsiTheme="majorHAnsi" w:cstheme="majorHAnsi"/>
                <w:color w:val="000000"/>
                <w:sz w:val="16"/>
                <w:szCs w:val="32"/>
                <w:lang w:val="id-ID"/>
              </w:rPr>
              <w:t>B. Kamiliyya or Tanaziyya school</w:t>
            </w:r>
            <w:sdt>
              <w:sdtPr>
                <w:rPr>
                  <w:rFonts w:asciiTheme="majorHAnsi" w:hAnsiTheme="majorHAnsi" w:cstheme="majorHAnsi"/>
                  <w:color w:val="000000"/>
                  <w:sz w:val="16"/>
                  <w:szCs w:val="32"/>
                </w:rPr>
                <w:id w:val="918377452"/>
                <w:citation/>
              </w:sdtPr>
              <w:sdtContent>
                <w:r w:rsidRPr="007E3CD6">
                  <w:rPr>
                    <w:rFonts w:asciiTheme="majorHAnsi" w:hAnsiTheme="majorHAnsi" w:cstheme="majorHAnsi"/>
                    <w:color w:val="000000"/>
                    <w:sz w:val="16"/>
                    <w:szCs w:val="32"/>
                  </w:rPr>
                  <w:fldChar w:fldCharType="begin"/>
                </w:r>
                <w:r w:rsidRPr="007E3CD6">
                  <w:rPr>
                    <w:rFonts w:asciiTheme="majorHAnsi" w:hAnsiTheme="majorHAnsi" w:cstheme="majorHAnsi"/>
                    <w:color w:val="000000"/>
                    <w:sz w:val="16"/>
                    <w:szCs w:val="32"/>
                  </w:rPr>
                  <w:instrText xml:space="preserve"> CITATION IAl20 \l 1033 </w:instrText>
                </w:r>
                <w:r w:rsidRPr="007E3CD6">
                  <w:rPr>
                    <w:rFonts w:asciiTheme="majorHAnsi" w:hAnsiTheme="majorHAnsi" w:cstheme="majorHAnsi"/>
                    <w:color w:val="000000"/>
                    <w:sz w:val="16"/>
                    <w:szCs w:val="32"/>
                  </w:rPr>
                  <w:fldChar w:fldCharType="separate"/>
                </w:r>
                <w:r w:rsidRPr="007E3CD6">
                  <w:rPr>
                    <w:rFonts w:asciiTheme="majorHAnsi" w:hAnsiTheme="majorHAnsi" w:cstheme="majorHAnsi"/>
                    <w:noProof/>
                    <w:color w:val="000000"/>
                    <w:sz w:val="16"/>
                    <w:szCs w:val="32"/>
                  </w:rPr>
                  <w:t xml:space="preserve"> [20]</w:t>
                </w:r>
                <w:r w:rsidRPr="007E3CD6">
                  <w:rPr>
                    <w:rFonts w:asciiTheme="majorHAnsi" w:hAnsiTheme="majorHAnsi" w:cstheme="majorHAnsi"/>
                    <w:color w:val="000000"/>
                    <w:sz w:val="16"/>
                    <w:szCs w:val="32"/>
                  </w:rPr>
                  <w:fldChar w:fldCharType="end"/>
                </w:r>
              </w:sdtContent>
            </w:sdt>
          </w:p>
        </w:tc>
      </w:tr>
      <w:tr w:rsidR="007E3CD6" w:rsidRPr="007E3CD6" w14:paraId="230ED73D" w14:textId="77777777" w:rsidTr="00243789">
        <w:trPr>
          <w:jc w:val="center"/>
        </w:trPr>
        <w:tc>
          <w:tcPr>
            <w:tcW w:w="2768" w:type="pct"/>
            <w:shd w:val="clear" w:color="auto" w:fill="auto"/>
            <w:vAlign w:val="center"/>
          </w:tcPr>
          <w:p w14:paraId="2563223E" w14:textId="77777777" w:rsidR="007E3CD6" w:rsidRPr="007E3CD6" w:rsidRDefault="007E3CD6" w:rsidP="00243789">
            <w:pPr>
              <w:jc w:val="center"/>
              <w:rPr>
                <w:rFonts w:asciiTheme="majorHAnsi" w:hAnsiTheme="majorHAnsi" w:cstheme="majorHAnsi"/>
                <w:sz w:val="32"/>
                <w:szCs w:val="32"/>
                <w:shd w:val="clear" w:color="auto" w:fill="FFFFFF"/>
              </w:rPr>
            </w:pPr>
            <w:r w:rsidRPr="007E3CD6">
              <w:rPr>
                <w:rFonts w:asciiTheme="majorHAnsi" w:hAnsiTheme="majorHAnsi" w:cstheme="majorHAnsi"/>
                <w:noProof/>
                <w:sz w:val="32"/>
                <w:szCs w:val="32"/>
                <w:shd w:val="clear" w:color="auto" w:fill="FFFFFF"/>
              </w:rPr>
              <w:drawing>
                <wp:inline distT="0" distB="0" distL="0" distR="0" wp14:anchorId="61A60D23" wp14:editId="3A52EB1B">
                  <wp:extent cx="1104595" cy="838394"/>
                  <wp:effectExtent l="0" t="0" r="0" b="0"/>
                  <wp:docPr id="12" name="صورة 12" descr="الركنية دمشق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الركنية دمشق2"/>
                          <pic:cNvPicPr>
                            <a:picLocks noChangeAspect="1" noChangeArrowheads="1"/>
                          </pic:cNvPicPr>
                        </pic:nvPicPr>
                        <pic:blipFill>
                          <a:blip r:embed="rId18" cstate="print">
                            <a:lum contrast="60000"/>
                            <a:extLst>
                              <a:ext uri="{28A0092B-C50C-407E-A947-70E740481C1C}">
                                <a14:useLocalDpi xmlns:a14="http://schemas.microsoft.com/office/drawing/2010/main" val="0"/>
                              </a:ext>
                            </a:extLst>
                          </a:blip>
                          <a:srcRect/>
                          <a:stretch>
                            <a:fillRect/>
                          </a:stretch>
                        </pic:blipFill>
                        <pic:spPr bwMode="auto">
                          <a:xfrm>
                            <a:off x="0" y="0"/>
                            <a:ext cx="1108972" cy="841716"/>
                          </a:xfrm>
                          <a:prstGeom prst="rect">
                            <a:avLst/>
                          </a:prstGeom>
                          <a:noFill/>
                          <a:ln>
                            <a:noFill/>
                          </a:ln>
                        </pic:spPr>
                      </pic:pic>
                    </a:graphicData>
                  </a:graphic>
                </wp:inline>
              </w:drawing>
            </w:r>
          </w:p>
        </w:tc>
        <w:tc>
          <w:tcPr>
            <w:tcW w:w="2232" w:type="pct"/>
            <w:shd w:val="clear" w:color="auto" w:fill="auto"/>
            <w:vAlign w:val="center"/>
          </w:tcPr>
          <w:p w14:paraId="67257538" w14:textId="77777777" w:rsidR="007E3CD6" w:rsidRPr="007E3CD6" w:rsidRDefault="007E3CD6" w:rsidP="00243789">
            <w:pPr>
              <w:jc w:val="center"/>
              <w:rPr>
                <w:rFonts w:asciiTheme="majorHAnsi" w:hAnsiTheme="majorHAnsi" w:cstheme="majorHAnsi"/>
                <w:sz w:val="32"/>
                <w:szCs w:val="32"/>
                <w:shd w:val="clear" w:color="auto" w:fill="FFFFFF"/>
              </w:rPr>
            </w:pPr>
            <w:r w:rsidRPr="007E3CD6">
              <w:rPr>
                <w:rFonts w:asciiTheme="majorHAnsi" w:hAnsiTheme="majorHAnsi" w:cstheme="majorHAnsi"/>
                <w:noProof/>
                <w:sz w:val="32"/>
                <w:szCs w:val="32"/>
                <w:shd w:val="clear" w:color="auto" w:fill="FFFFFF"/>
              </w:rPr>
              <w:drawing>
                <wp:inline distT="0" distB="0" distL="0" distR="0" wp14:anchorId="1A123A29" wp14:editId="484DF815">
                  <wp:extent cx="848563" cy="745047"/>
                  <wp:effectExtent l="0" t="0" r="0" b="0"/>
                  <wp:docPr id="13" name="صورة 13" descr="2العادلية الكبرى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العادلية الكبرى دمشق"/>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57083" cy="752527"/>
                          </a:xfrm>
                          <a:prstGeom prst="rect">
                            <a:avLst/>
                          </a:prstGeom>
                          <a:noFill/>
                          <a:ln>
                            <a:noFill/>
                          </a:ln>
                        </pic:spPr>
                      </pic:pic>
                    </a:graphicData>
                  </a:graphic>
                </wp:inline>
              </w:drawing>
            </w:r>
          </w:p>
        </w:tc>
      </w:tr>
      <w:tr w:rsidR="007E3CD6" w:rsidRPr="007E3CD6" w14:paraId="7541409A" w14:textId="77777777" w:rsidTr="00243789">
        <w:trPr>
          <w:jc w:val="center"/>
        </w:trPr>
        <w:tc>
          <w:tcPr>
            <w:tcW w:w="2768" w:type="pct"/>
            <w:shd w:val="clear" w:color="auto" w:fill="FFFFFF" w:themeFill="background1"/>
            <w:vAlign w:val="center"/>
          </w:tcPr>
          <w:p w14:paraId="0B63F63C" w14:textId="77777777" w:rsidR="007E3CD6" w:rsidRPr="007E3CD6" w:rsidRDefault="007E3CD6" w:rsidP="00243789">
            <w:pPr>
              <w:spacing w:line="264" w:lineRule="auto"/>
              <w:jc w:val="center"/>
              <w:rPr>
                <w:rFonts w:asciiTheme="majorHAnsi" w:hAnsiTheme="majorHAnsi" w:cstheme="majorHAnsi"/>
                <w:color w:val="000000"/>
                <w:sz w:val="16"/>
                <w:szCs w:val="32"/>
              </w:rPr>
            </w:pPr>
            <w:r w:rsidRPr="007E3CD6">
              <w:rPr>
                <w:rFonts w:asciiTheme="majorHAnsi" w:hAnsiTheme="majorHAnsi" w:cstheme="majorHAnsi"/>
                <w:color w:val="000000"/>
                <w:sz w:val="16"/>
                <w:szCs w:val="32"/>
                <w:lang w:val="id-ID"/>
              </w:rPr>
              <w:t>C. Al-Rukniyya Al-Barraniya school</w:t>
            </w:r>
            <w:sdt>
              <w:sdtPr>
                <w:rPr>
                  <w:rFonts w:asciiTheme="majorHAnsi" w:hAnsiTheme="majorHAnsi" w:cstheme="majorHAnsi"/>
                  <w:color w:val="000000"/>
                  <w:sz w:val="16"/>
                  <w:szCs w:val="32"/>
                </w:rPr>
                <w:id w:val="500171198"/>
                <w:citation/>
              </w:sdtPr>
              <w:sdtContent>
                <w:r w:rsidRPr="007E3CD6">
                  <w:rPr>
                    <w:rFonts w:asciiTheme="majorHAnsi" w:hAnsiTheme="majorHAnsi" w:cstheme="majorHAnsi"/>
                    <w:color w:val="000000"/>
                    <w:sz w:val="16"/>
                    <w:szCs w:val="32"/>
                  </w:rPr>
                  <w:fldChar w:fldCharType="begin"/>
                </w:r>
                <w:r w:rsidRPr="007E3CD6">
                  <w:rPr>
                    <w:rFonts w:asciiTheme="majorHAnsi" w:hAnsiTheme="majorHAnsi" w:cstheme="majorHAnsi"/>
                    <w:color w:val="000000"/>
                    <w:sz w:val="16"/>
                    <w:szCs w:val="32"/>
                  </w:rPr>
                  <w:instrText xml:space="preserve"> CITATION IAl18 \l 1033 </w:instrText>
                </w:r>
                <w:r w:rsidRPr="007E3CD6">
                  <w:rPr>
                    <w:rFonts w:asciiTheme="majorHAnsi" w:hAnsiTheme="majorHAnsi" w:cstheme="majorHAnsi"/>
                    <w:color w:val="000000"/>
                    <w:sz w:val="16"/>
                    <w:szCs w:val="32"/>
                  </w:rPr>
                  <w:fldChar w:fldCharType="separate"/>
                </w:r>
                <w:r w:rsidRPr="007E3CD6">
                  <w:rPr>
                    <w:rFonts w:asciiTheme="majorHAnsi" w:hAnsiTheme="majorHAnsi" w:cstheme="majorHAnsi"/>
                    <w:noProof/>
                    <w:color w:val="000000"/>
                    <w:sz w:val="16"/>
                    <w:szCs w:val="32"/>
                  </w:rPr>
                  <w:t xml:space="preserve"> [21]</w:t>
                </w:r>
                <w:r w:rsidRPr="007E3CD6">
                  <w:rPr>
                    <w:rFonts w:asciiTheme="majorHAnsi" w:hAnsiTheme="majorHAnsi" w:cstheme="majorHAnsi"/>
                    <w:color w:val="000000"/>
                    <w:sz w:val="16"/>
                    <w:szCs w:val="32"/>
                  </w:rPr>
                  <w:fldChar w:fldCharType="end"/>
                </w:r>
              </w:sdtContent>
            </w:sdt>
          </w:p>
        </w:tc>
        <w:tc>
          <w:tcPr>
            <w:tcW w:w="2232" w:type="pct"/>
            <w:shd w:val="clear" w:color="auto" w:fill="FFFFFF" w:themeFill="background1"/>
            <w:vAlign w:val="center"/>
          </w:tcPr>
          <w:p w14:paraId="14EA22AF" w14:textId="77777777" w:rsidR="007E3CD6" w:rsidRPr="007E3CD6" w:rsidRDefault="007E3CD6" w:rsidP="00243789">
            <w:pPr>
              <w:spacing w:line="264" w:lineRule="auto"/>
              <w:jc w:val="center"/>
              <w:rPr>
                <w:rFonts w:asciiTheme="majorHAnsi" w:hAnsiTheme="majorHAnsi" w:cstheme="majorHAnsi"/>
                <w:color w:val="000000"/>
                <w:sz w:val="16"/>
                <w:szCs w:val="32"/>
              </w:rPr>
            </w:pPr>
            <w:r w:rsidRPr="007E3CD6">
              <w:rPr>
                <w:rFonts w:asciiTheme="majorHAnsi" w:hAnsiTheme="majorHAnsi" w:cstheme="majorHAnsi"/>
                <w:color w:val="000000"/>
                <w:sz w:val="16"/>
                <w:szCs w:val="32"/>
                <w:lang w:val="id-ID"/>
              </w:rPr>
              <w:t>D. Al-Adiliyya Al-Kubra School</w:t>
            </w:r>
            <w:sdt>
              <w:sdtPr>
                <w:rPr>
                  <w:rFonts w:asciiTheme="majorHAnsi" w:hAnsiTheme="majorHAnsi" w:cstheme="majorHAnsi"/>
                  <w:color w:val="000000"/>
                  <w:sz w:val="16"/>
                  <w:szCs w:val="32"/>
                </w:rPr>
                <w:id w:val="-1115056358"/>
                <w:citation/>
              </w:sdtPr>
              <w:sdtContent>
                <w:r w:rsidRPr="007E3CD6">
                  <w:rPr>
                    <w:rFonts w:asciiTheme="majorHAnsi" w:hAnsiTheme="majorHAnsi" w:cstheme="majorHAnsi"/>
                    <w:color w:val="000000"/>
                    <w:sz w:val="16"/>
                    <w:szCs w:val="32"/>
                  </w:rPr>
                  <w:fldChar w:fldCharType="begin"/>
                </w:r>
                <w:r w:rsidRPr="007E3CD6">
                  <w:rPr>
                    <w:rFonts w:asciiTheme="majorHAnsi" w:hAnsiTheme="majorHAnsi" w:cstheme="majorHAnsi"/>
                    <w:color w:val="000000"/>
                    <w:sz w:val="16"/>
                    <w:szCs w:val="32"/>
                  </w:rPr>
                  <w:instrText xml:space="preserve"> CITATION IAl201 \l 1033 </w:instrText>
                </w:r>
                <w:r w:rsidRPr="007E3CD6">
                  <w:rPr>
                    <w:rFonts w:asciiTheme="majorHAnsi" w:hAnsiTheme="majorHAnsi" w:cstheme="majorHAnsi"/>
                    <w:color w:val="000000"/>
                    <w:sz w:val="16"/>
                    <w:szCs w:val="32"/>
                  </w:rPr>
                  <w:fldChar w:fldCharType="separate"/>
                </w:r>
                <w:r w:rsidRPr="007E3CD6">
                  <w:rPr>
                    <w:rFonts w:asciiTheme="majorHAnsi" w:hAnsiTheme="majorHAnsi" w:cstheme="majorHAnsi"/>
                    <w:noProof/>
                    <w:color w:val="000000"/>
                    <w:sz w:val="16"/>
                    <w:szCs w:val="32"/>
                  </w:rPr>
                  <w:t xml:space="preserve"> [22]</w:t>
                </w:r>
                <w:r w:rsidRPr="007E3CD6">
                  <w:rPr>
                    <w:rFonts w:asciiTheme="majorHAnsi" w:hAnsiTheme="majorHAnsi" w:cstheme="majorHAnsi"/>
                    <w:color w:val="000000"/>
                    <w:sz w:val="16"/>
                    <w:szCs w:val="32"/>
                  </w:rPr>
                  <w:fldChar w:fldCharType="end"/>
                </w:r>
              </w:sdtContent>
            </w:sdt>
          </w:p>
        </w:tc>
      </w:tr>
      <w:tr w:rsidR="007E3CD6" w:rsidRPr="007E3CD6" w14:paraId="044D3195" w14:textId="77777777" w:rsidTr="00243789">
        <w:trPr>
          <w:jc w:val="center"/>
        </w:trPr>
        <w:tc>
          <w:tcPr>
            <w:tcW w:w="5000" w:type="pct"/>
            <w:gridSpan w:val="2"/>
            <w:shd w:val="clear" w:color="auto" w:fill="FFFFFF" w:themeFill="background1"/>
            <w:vAlign w:val="center"/>
          </w:tcPr>
          <w:p w14:paraId="63585A84" w14:textId="77777777" w:rsidR="007E3CD6" w:rsidRPr="007E3CD6" w:rsidRDefault="007E3CD6" w:rsidP="00243789">
            <w:pPr>
              <w:spacing w:line="264" w:lineRule="auto"/>
              <w:jc w:val="center"/>
              <w:rPr>
                <w:rFonts w:asciiTheme="majorHAnsi" w:hAnsiTheme="majorHAnsi" w:cstheme="majorHAnsi"/>
                <w:color w:val="000000"/>
                <w:sz w:val="16"/>
                <w:szCs w:val="32"/>
              </w:rPr>
            </w:pPr>
          </w:p>
          <w:p w14:paraId="4F955C7C" w14:textId="77777777" w:rsidR="007E3CD6" w:rsidRPr="007E3CD6" w:rsidRDefault="007E3CD6" w:rsidP="00243789">
            <w:pPr>
              <w:spacing w:line="264" w:lineRule="auto"/>
              <w:jc w:val="center"/>
              <w:rPr>
                <w:rFonts w:asciiTheme="majorHAnsi" w:hAnsiTheme="majorHAnsi" w:cstheme="majorHAnsi"/>
                <w:color w:val="000000"/>
                <w:sz w:val="16"/>
                <w:szCs w:val="32"/>
              </w:rPr>
            </w:pPr>
            <w:r w:rsidRPr="007E3CD6">
              <w:rPr>
                <w:rFonts w:asciiTheme="majorHAnsi" w:hAnsiTheme="majorHAnsi" w:cstheme="majorHAnsi"/>
                <w:color w:val="000000"/>
                <w:sz w:val="16"/>
                <w:szCs w:val="32"/>
                <w:lang w:val="id-ID"/>
              </w:rPr>
              <w:t>Figure 4. Design plans for school buildings in Damascus</w:t>
            </w:r>
          </w:p>
          <w:p w14:paraId="3009D56B" w14:textId="77777777" w:rsidR="007E3CD6" w:rsidRPr="007E3CD6" w:rsidRDefault="007E3CD6" w:rsidP="00243789">
            <w:pPr>
              <w:spacing w:line="264" w:lineRule="auto"/>
              <w:jc w:val="center"/>
              <w:rPr>
                <w:rFonts w:asciiTheme="majorHAnsi" w:hAnsiTheme="majorHAnsi" w:cstheme="majorHAnsi"/>
                <w:color w:val="000000"/>
                <w:sz w:val="16"/>
                <w:szCs w:val="32"/>
              </w:rPr>
            </w:pPr>
            <w:r w:rsidRPr="007E3CD6">
              <w:rPr>
                <w:rFonts w:asciiTheme="majorHAnsi" w:hAnsiTheme="majorHAnsi" w:cstheme="majorHAnsi"/>
                <w:color w:val="000000"/>
                <w:sz w:val="16"/>
                <w:szCs w:val="32"/>
              </w:rPr>
              <w:t>(A) (B) (C) (D)</w:t>
            </w:r>
          </w:p>
        </w:tc>
      </w:tr>
    </w:tbl>
    <w:p w14:paraId="3126C009" w14:textId="77777777" w:rsidR="007E3CD6" w:rsidRDefault="007E3CD6" w:rsidP="005E66A5">
      <w:pPr>
        <w:jc w:val="center"/>
        <w:rPr>
          <w:rFonts w:asciiTheme="majorHAnsi" w:hAnsiTheme="majorHAnsi" w:cstheme="majorHAnsi"/>
          <w:sz w:val="24"/>
          <w:szCs w:val="24"/>
        </w:rPr>
      </w:pPr>
    </w:p>
    <w:p w14:paraId="456ACD19" w14:textId="2D4B1837" w:rsidR="007E3CD6" w:rsidRPr="007E3CD6" w:rsidRDefault="007E3CD6" w:rsidP="007E3CD6">
      <w:pPr>
        <w:spacing w:before="240"/>
        <w:ind w:left="284" w:firstLine="283"/>
        <w:jc w:val="lowKashida"/>
        <w:rPr>
          <w:rFonts w:asciiTheme="majorHAnsi" w:hAnsiTheme="majorHAnsi" w:cstheme="majorHAnsi"/>
          <w:sz w:val="20"/>
          <w:szCs w:val="20"/>
        </w:rPr>
      </w:pPr>
      <w:r w:rsidRPr="007E3CD6">
        <w:rPr>
          <w:rFonts w:asciiTheme="majorHAnsi" w:hAnsiTheme="majorHAnsi" w:cstheme="majorHAnsi"/>
          <w:sz w:val="20"/>
          <w:szCs w:val="20"/>
        </w:rPr>
        <w:t xml:space="preserve">The Levantine school building consisted of several external urban elements characterized by the Islamic style, and these urban elements reflected the religious, scientific, administrative, and aesthetic dimensions of those buildings and those working </w:t>
      </w:r>
      <w:r w:rsidRPr="007E3CD6">
        <w:rPr>
          <w:rFonts w:asciiTheme="majorHAnsi" w:hAnsiTheme="majorHAnsi" w:cstheme="majorHAnsi"/>
          <w:sz w:val="20"/>
          <w:szCs w:val="20"/>
          <w:u w:val="single"/>
        </w:rPr>
        <w:t>there</w:t>
      </w:r>
      <w:r w:rsidRPr="007E3CD6">
        <w:rPr>
          <w:rFonts w:asciiTheme="majorHAnsi" w:hAnsiTheme="majorHAnsi" w:cstheme="majorHAnsi"/>
          <w:sz w:val="20"/>
          <w:szCs w:val="20"/>
        </w:rPr>
        <w:t>. Among these elements are:</w:t>
      </w:r>
    </w:p>
    <w:p w14:paraId="7C2F99FC" w14:textId="77777777" w:rsidR="007E3CD6" w:rsidRPr="007E3CD6" w:rsidRDefault="007E3CD6" w:rsidP="007E3CD6">
      <w:pPr>
        <w:ind w:left="284" w:firstLine="283"/>
        <w:jc w:val="lowKashida"/>
        <w:rPr>
          <w:rFonts w:asciiTheme="minorHAnsi" w:hAnsiTheme="minorHAnsi" w:cstheme="minorHAnsi"/>
          <w:sz w:val="20"/>
          <w:szCs w:val="20"/>
        </w:rPr>
      </w:pPr>
    </w:p>
    <w:p w14:paraId="5E090A06" w14:textId="77777777" w:rsidR="007E3CD6" w:rsidRPr="007E3CD6" w:rsidRDefault="007E3CD6" w:rsidP="007E3CD6">
      <w:pPr>
        <w:ind w:left="284"/>
        <w:jc w:val="both"/>
        <w:rPr>
          <w:rFonts w:asciiTheme="minorHAnsi" w:hAnsiTheme="minorHAnsi" w:cstheme="minorHAnsi"/>
          <w:b/>
          <w:color w:val="000000"/>
          <w:sz w:val="18"/>
          <w:szCs w:val="18"/>
        </w:rPr>
      </w:pPr>
      <w:r w:rsidRPr="007E3CD6">
        <w:rPr>
          <w:rFonts w:asciiTheme="minorHAnsi" w:hAnsiTheme="minorHAnsi" w:cstheme="minorHAnsi"/>
          <w:b/>
          <w:color w:val="000000"/>
          <w:sz w:val="18"/>
          <w:szCs w:val="18"/>
        </w:rPr>
        <w:t>B. 1. THE DOME</w:t>
      </w:r>
    </w:p>
    <w:p w14:paraId="1BD25F53" w14:textId="77777777" w:rsidR="007E3CD6" w:rsidRPr="007E3CD6" w:rsidRDefault="007E3CD6" w:rsidP="007E3CD6">
      <w:pPr>
        <w:ind w:left="284" w:firstLine="283"/>
        <w:jc w:val="lowKashida"/>
        <w:rPr>
          <w:rFonts w:asciiTheme="majorHAnsi" w:hAnsiTheme="majorHAnsi" w:cstheme="majorHAnsi"/>
          <w:sz w:val="20"/>
          <w:szCs w:val="20"/>
          <w:u w:val="single"/>
        </w:rPr>
      </w:pPr>
      <w:r w:rsidRPr="007E3CD6">
        <w:rPr>
          <w:rFonts w:asciiTheme="majorHAnsi" w:hAnsiTheme="majorHAnsi" w:cstheme="majorHAnsi"/>
          <w:sz w:val="20"/>
          <w:szCs w:val="20"/>
          <w:u w:val="single"/>
        </w:rPr>
        <w:t>Domes are considered the most important urban elements in Islam</w:t>
      </w:r>
      <w:sdt>
        <w:sdtPr>
          <w:rPr>
            <w:rFonts w:asciiTheme="majorHAnsi" w:hAnsiTheme="majorHAnsi" w:cstheme="majorHAnsi"/>
            <w:sz w:val="20"/>
            <w:szCs w:val="20"/>
            <w:u w:val="single"/>
          </w:rPr>
          <w:id w:val="1180472832"/>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AlS22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[23]</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125229164"/>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Ezz22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[24]</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323272403"/>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CITATION Sam50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[25]</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They were used in various eras of the Islamic State</w:t>
      </w:r>
      <w:sdt>
        <w:sdtPr>
          <w:rPr>
            <w:rFonts w:asciiTheme="majorHAnsi" w:hAnsiTheme="majorHAnsi" w:cstheme="majorHAnsi"/>
            <w:sz w:val="20"/>
            <w:szCs w:val="20"/>
            <w:u w:val="single"/>
          </w:rPr>
          <w:id w:val="928312887"/>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NKa83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[26]</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from the Umayyad to the Mamluk era</w:t>
      </w:r>
      <w:sdt>
        <w:sdtPr>
          <w:rPr>
            <w:rFonts w:asciiTheme="majorHAnsi" w:hAnsiTheme="majorHAnsi" w:cstheme="majorHAnsi"/>
            <w:sz w:val="20"/>
            <w:szCs w:val="20"/>
            <w:u w:val="single"/>
          </w:rPr>
          <w:id w:val="-1243179322"/>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MAiod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[27]</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and Muslims became creative in building them by using many types of building materials, such as stone and wood and covering them with plaster, or lead, and others.</w:t>
      </w:r>
      <w:r w:rsidRPr="007E3CD6">
        <w:rPr>
          <w:rFonts w:asciiTheme="majorHAnsi" w:hAnsiTheme="majorHAnsi" w:cstheme="majorHAnsi"/>
          <w:sz w:val="20"/>
          <w:szCs w:val="20"/>
        </w:rPr>
        <w:t xml:space="preserve"> </w:t>
      </w:r>
      <w:r w:rsidRPr="007E3CD6">
        <w:rPr>
          <w:rFonts w:asciiTheme="majorHAnsi" w:hAnsiTheme="majorHAnsi" w:cstheme="majorHAnsi"/>
          <w:sz w:val="20"/>
          <w:szCs w:val="20"/>
          <w:u w:val="single"/>
        </w:rPr>
        <w:t>The style or shape of domes also developed throughout the Islamic eras. Domes appeared large and small, smooth and polygonal, and long-necked or short-necked, and they were decorated with ornaments and stalactites. They were built on mosques and over graves. When Muslims buried people in the schools they had built, they also built domes over their graves in those schools</w:t>
      </w:r>
      <w:sdt>
        <w:sdtPr>
          <w:rPr>
            <w:rFonts w:asciiTheme="majorHAnsi" w:hAnsiTheme="majorHAnsi" w:cstheme="majorHAnsi"/>
            <w:sz w:val="20"/>
            <w:szCs w:val="20"/>
            <w:u w:val="single"/>
          </w:rPr>
          <w:id w:val="1628903239"/>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MHA93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[28]</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This reflected the religious dimension in the school so that, in its external appearance, it began to appear as a religious and scientific institution since the dome is considered a symbol of Islamic religious architecture. Another dimension that was reflected in the school was the urban aesthetic dimension. Its building and its external appearance, with the dome above it, became more beautiful if we compared it to another building that did not have a dome built over it.</w:t>
      </w:r>
    </w:p>
    <w:p w14:paraId="709FB024" w14:textId="77777777" w:rsidR="007E3CD6" w:rsidRPr="007E3CD6" w:rsidRDefault="007E3CD6" w:rsidP="007E3CD6">
      <w:pPr>
        <w:ind w:left="284" w:firstLine="283"/>
        <w:jc w:val="lowKashida"/>
        <w:rPr>
          <w:rFonts w:asciiTheme="majorHAnsi" w:hAnsiTheme="majorHAnsi" w:cstheme="majorHAnsi"/>
          <w:color w:val="000000"/>
          <w:sz w:val="20"/>
          <w:szCs w:val="20"/>
          <w:u w:val="single"/>
        </w:rPr>
      </w:pPr>
      <w:r w:rsidRPr="007E3CD6">
        <w:rPr>
          <w:rFonts w:asciiTheme="majorHAnsi" w:hAnsiTheme="majorHAnsi" w:cstheme="majorHAnsi"/>
          <w:sz w:val="20"/>
          <w:szCs w:val="20"/>
        </w:rPr>
        <w:t>Examples of schools over which domes were built in the Levant are the schools of Damascus (Figure 5). In the Al-</w:t>
      </w:r>
      <w:proofErr w:type="spellStart"/>
      <w:r w:rsidRPr="007E3CD6">
        <w:rPr>
          <w:rFonts w:asciiTheme="majorHAnsi" w:hAnsiTheme="majorHAnsi" w:cstheme="majorHAnsi"/>
          <w:sz w:val="20"/>
          <w:szCs w:val="20"/>
        </w:rPr>
        <w:t>Nuriyya</w:t>
      </w:r>
      <w:proofErr w:type="spellEnd"/>
      <w:r w:rsidRPr="007E3CD6">
        <w:rPr>
          <w:rFonts w:asciiTheme="majorHAnsi" w:hAnsiTheme="majorHAnsi" w:cstheme="majorHAnsi"/>
          <w:sz w:val="20"/>
          <w:szCs w:val="20"/>
        </w:rPr>
        <w:t xml:space="preserve"> School </w:t>
      </w:r>
      <w:sdt>
        <w:sdtPr>
          <w:rPr>
            <w:rFonts w:asciiTheme="majorHAnsi" w:hAnsiTheme="majorHAnsi" w:cstheme="majorHAnsi"/>
            <w:sz w:val="20"/>
            <w:szCs w:val="20"/>
          </w:rPr>
          <w:id w:val="-113840495"/>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AMa90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[1]</w:t>
          </w:r>
          <w:r w:rsidRPr="007E3CD6">
            <w:rPr>
              <w:rFonts w:asciiTheme="majorHAnsi" w:hAnsiTheme="majorHAnsi" w:cstheme="majorHAnsi"/>
              <w:sz w:val="20"/>
              <w:szCs w:val="20"/>
            </w:rPr>
            <w:fldChar w:fldCharType="end"/>
          </w:r>
        </w:sdtContent>
      </w:sdt>
      <w:sdt>
        <w:sdtPr>
          <w:rPr>
            <w:rFonts w:asciiTheme="majorHAnsi" w:hAnsiTheme="majorHAnsi" w:cstheme="majorHAnsi"/>
            <w:sz w:val="20"/>
            <w:szCs w:val="20"/>
          </w:rPr>
          <w:id w:val="-549300074"/>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Nat14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[29]</w:t>
          </w:r>
          <w:r w:rsidRPr="007E3CD6">
            <w:rPr>
              <w:rFonts w:asciiTheme="majorHAnsi" w:hAnsiTheme="majorHAnsi" w:cstheme="majorHAnsi"/>
              <w:sz w:val="20"/>
              <w:szCs w:val="20"/>
            </w:rPr>
            <w:fldChar w:fldCharType="end"/>
          </w:r>
        </w:sdtContent>
      </w:sdt>
      <w:sdt>
        <w:sdtPr>
          <w:rPr>
            <w:rFonts w:asciiTheme="majorHAnsi" w:hAnsiTheme="majorHAnsi" w:cstheme="majorHAnsi"/>
            <w:sz w:val="20"/>
            <w:szCs w:val="20"/>
          </w:rPr>
          <w:id w:val="-1594781030"/>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Moh19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[30]</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xml:space="preserve">, two conical domes were built in the style of the Seljuk dome, which is distinguished by its </w:t>
      </w:r>
      <w:r w:rsidRPr="007E3CD6">
        <w:rPr>
          <w:rFonts w:asciiTheme="majorHAnsi" w:hAnsiTheme="majorHAnsi" w:cstheme="majorHAnsi"/>
          <w:sz w:val="20"/>
          <w:szCs w:val="20"/>
          <w:u w:val="single"/>
        </w:rPr>
        <w:t>length and the large number of stalactites (</w:t>
      </w:r>
      <w:r w:rsidRPr="007E3CD6">
        <w:rPr>
          <w:rFonts w:asciiTheme="majorHAnsi" w:hAnsiTheme="majorHAnsi" w:cstheme="majorHAnsi"/>
          <w:i/>
          <w:iCs/>
          <w:sz w:val="20"/>
          <w:szCs w:val="20"/>
          <w:u w:val="single"/>
        </w:rPr>
        <w:t>Muqarnas</w:t>
      </w:r>
      <w:r w:rsidRPr="007E3CD6">
        <w:rPr>
          <w:rFonts w:asciiTheme="majorHAnsi" w:hAnsiTheme="majorHAnsi" w:cstheme="majorHAnsi"/>
          <w:sz w:val="20"/>
          <w:szCs w:val="20"/>
          <w:u w:val="single"/>
        </w:rPr>
        <w:t>) that decorated the perimeter of the dome. We notice that each dome was built in a neck, short, and polygonal shape and contained several windows. Regarding Al-</w:t>
      </w:r>
      <w:proofErr w:type="spellStart"/>
      <w:r w:rsidRPr="007E3CD6">
        <w:rPr>
          <w:rFonts w:asciiTheme="majorHAnsi" w:hAnsiTheme="majorHAnsi" w:cstheme="majorHAnsi"/>
          <w:sz w:val="20"/>
          <w:szCs w:val="20"/>
          <w:u w:val="single"/>
        </w:rPr>
        <w:t>Farrukhshahiyya</w:t>
      </w:r>
      <w:proofErr w:type="spellEnd"/>
      <w:r w:rsidRPr="007E3CD6">
        <w:rPr>
          <w:rFonts w:asciiTheme="majorHAnsi" w:hAnsiTheme="majorHAnsi" w:cstheme="majorHAnsi"/>
          <w:sz w:val="20"/>
          <w:szCs w:val="20"/>
          <w:u w:val="single"/>
        </w:rPr>
        <w:t xml:space="preserve"> School</w:t>
      </w:r>
      <w:sdt>
        <w:sdtPr>
          <w:rPr>
            <w:rFonts w:asciiTheme="majorHAnsi" w:hAnsiTheme="majorHAnsi" w:cstheme="majorHAnsi"/>
            <w:sz w:val="20"/>
            <w:szCs w:val="20"/>
            <w:u w:val="single"/>
          </w:rPr>
          <w:id w:val="-356038222"/>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IIi86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[31]</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652179383"/>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Ahm08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[32]</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it had two domes built on it, but the architectural style was different from the architectural style of al-</w:t>
      </w:r>
      <w:proofErr w:type="spellStart"/>
      <w:r w:rsidRPr="007E3CD6">
        <w:rPr>
          <w:rFonts w:asciiTheme="majorHAnsi" w:hAnsiTheme="majorHAnsi" w:cstheme="majorHAnsi"/>
          <w:sz w:val="20"/>
          <w:szCs w:val="20"/>
          <w:u w:val="single"/>
        </w:rPr>
        <w:t>Nuriyya</w:t>
      </w:r>
      <w:proofErr w:type="spellEnd"/>
      <w:r w:rsidRPr="007E3CD6">
        <w:rPr>
          <w:rFonts w:asciiTheme="majorHAnsi" w:hAnsiTheme="majorHAnsi" w:cstheme="majorHAnsi"/>
          <w:sz w:val="20"/>
          <w:szCs w:val="20"/>
          <w:u w:val="single"/>
        </w:rPr>
        <w:t xml:space="preserve"> School’s dome. We notice that the first dome was smooth, and the second one was grooved in shape, with vertical ribs. Each dome was built on a long neck consisting of two ribbed layers, containing a group of windows so that sunlight can pass through them. The architectural style of the two domes of al-</w:t>
      </w:r>
      <w:proofErr w:type="spellStart"/>
      <w:r w:rsidRPr="007E3CD6">
        <w:rPr>
          <w:rFonts w:asciiTheme="majorHAnsi" w:hAnsiTheme="majorHAnsi" w:cstheme="majorHAnsi"/>
          <w:sz w:val="20"/>
          <w:szCs w:val="20"/>
          <w:u w:val="single"/>
        </w:rPr>
        <w:t>Farrukhshahiyya</w:t>
      </w:r>
      <w:proofErr w:type="spellEnd"/>
      <w:r w:rsidRPr="007E3CD6">
        <w:rPr>
          <w:rFonts w:asciiTheme="majorHAnsi" w:hAnsiTheme="majorHAnsi" w:cstheme="majorHAnsi"/>
          <w:sz w:val="20"/>
          <w:szCs w:val="20"/>
          <w:u w:val="single"/>
        </w:rPr>
        <w:t xml:space="preserve"> school is considered a stage of transition from the Seljuk urban style to the Ayyubid urban style because the city of Damascus, when it was ruled by the </w:t>
      </w:r>
      <w:proofErr w:type="spellStart"/>
      <w:r w:rsidRPr="007E3CD6">
        <w:rPr>
          <w:rFonts w:asciiTheme="majorHAnsi" w:hAnsiTheme="majorHAnsi" w:cstheme="majorHAnsi"/>
          <w:sz w:val="20"/>
          <w:szCs w:val="20"/>
          <w:u w:val="single"/>
        </w:rPr>
        <w:t>Zengids</w:t>
      </w:r>
      <w:proofErr w:type="spellEnd"/>
      <w:r w:rsidRPr="007E3CD6">
        <w:rPr>
          <w:rFonts w:asciiTheme="majorHAnsi" w:hAnsiTheme="majorHAnsi" w:cstheme="majorHAnsi"/>
          <w:sz w:val="20"/>
          <w:szCs w:val="20"/>
          <w:u w:val="single"/>
        </w:rPr>
        <w:t>, was built in Seljuk urban style that prevailed in building domes. Still, when Damascus was subjected to the rule of the Ayyubids, the Ayyubid urban style was applied for the domes. It was also applied to the rest of the cities of the Levant ruled by the Ayyubids at that time. Therefore, it became clear to us that the political and administrative dimension of these domes was reflected in al-</w:t>
      </w:r>
      <w:proofErr w:type="spellStart"/>
      <w:r w:rsidRPr="007E3CD6">
        <w:rPr>
          <w:rFonts w:asciiTheme="majorHAnsi" w:hAnsiTheme="majorHAnsi" w:cstheme="majorHAnsi"/>
          <w:sz w:val="20"/>
          <w:szCs w:val="20"/>
          <w:u w:val="single"/>
        </w:rPr>
        <w:t>Farrukhshahiyya</w:t>
      </w:r>
      <w:proofErr w:type="spellEnd"/>
      <w:r w:rsidRPr="007E3CD6">
        <w:rPr>
          <w:rFonts w:asciiTheme="majorHAnsi" w:hAnsiTheme="majorHAnsi" w:cstheme="majorHAnsi"/>
          <w:sz w:val="20"/>
          <w:szCs w:val="20"/>
          <w:u w:val="single"/>
        </w:rPr>
        <w:t xml:space="preserve"> school. Anyone who knows the types of domes and the types of urban style when looking at this school will know that it was built in the Al-Ayyubid era after observing the style of the domes that were built above them.</w:t>
      </w:r>
    </w:p>
    <w:p w14:paraId="78BE2149" w14:textId="39354FBD" w:rsidR="007E3CD6" w:rsidRDefault="007E3CD6" w:rsidP="007E3CD6">
      <w:pPr>
        <w:ind w:left="284" w:firstLine="283"/>
        <w:jc w:val="both"/>
        <w:rPr>
          <w:rFonts w:asciiTheme="majorHAnsi" w:hAnsiTheme="majorHAnsi" w:cstheme="majorHAnsi"/>
          <w:sz w:val="20"/>
          <w:szCs w:val="20"/>
          <w:u w:val="single"/>
        </w:rPr>
      </w:pPr>
      <w:r w:rsidRPr="007E3CD6">
        <w:rPr>
          <w:rFonts w:asciiTheme="majorHAnsi" w:hAnsiTheme="majorHAnsi" w:cstheme="majorHAnsi"/>
          <w:sz w:val="20"/>
          <w:szCs w:val="20"/>
          <w:u w:val="single"/>
        </w:rPr>
        <w:lastRenderedPageBreak/>
        <w:t>For the Al-</w:t>
      </w:r>
      <w:proofErr w:type="spellStart"/>
      <w:r w:rsidRPr="007E3CD6">
        <w:rPr>
          <w:rFonts w:asciiTheme="majorHAnsi" w:hAnsiTheme="majorHAnsi" w:cstheme="majorHAnsi"/>
          <w:sz w:val="20"/>
          <w:szCs w:val="20"/>
          <w:u w:val="single"/>
        </w:rPr>
        <w:t>Rukniyya</w:t>
      </w:r>
      <w:proofErr w:type="spellEnd"/>
      <w:r w:rsidRPr="007E3CD6">
        <w:rPr>
          <w:rFonts w:asciiTheme="majorHAnsi" w:hAnsiTheme="majorHAnsi" w:cstheme="majorHAnsi"/>
          <w:sz w:val="20"/>
          <w:szCs w:val="20"/>
          <w:u w:val="single"/>
        </w:rPr>
        <w:t xml:space="preserve"> school</w:t>
      </w:r>
      <w:sdt>
        <w:sdtPr>
          <w:rPr>
            <w:rFonts w:asciiTheme="majorHAnsi" w:hAnsiTheme="majorHAnsi" w:cstheme="majorHAnsi"/>
            <w:sz w:val="20"/>
            <w:szCs w:val="20"/>
            <w:u w:val="single"/>
          </w:rPr>
          <w:id w:val="303514019"/>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AMa90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[1]</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it was also built with two domes on top of it; each of them grooved, with vertical sides. One of them was built on a </w:t>
      </w:r>
      <w:proofErr w:type="gramStart"/>
      <w:r w:rsidRPr="007E3CD6">
        <w:rPr>
          <w:rFonts w:asciiTheme="majorHAnsi" w:hAnsiTheme="majorHAnsi" w:cstheme="majorHAnsi"/>
          <w:sz w:val="20"/>
          <w:szCs w:val="20"/>
          <w:u w:val="single"/>
        </w:rPr>
        <w:t>short ribbed</w:t>
      </w:r>
      <w:proofErr w:type="gramEnd"/>
      <w:r w:rsidRPr="007E3CD6">
        <w:rPr>
          <w:rFonts w:asciiTheme="majorHAnsi" w:hAnsiTheme="majorHAnsi" w:cstheme="majorHAnsi"/>
          <w:sz w:val="20"/>
          <w:szCs w:val="20"/>
          <w:u w:val="single"/>
        </w:rPr>
        <w:t xml:space="preserve"> neck, different from the neck of the </w:t>
      </w:r>
      <w:proofErr w:type="spellStart"/>
      <w:r w:rsidRPr="007E3CD6">
        <w:rPr>
          <w:rFonts w:asciiTheme="majorHAnsi" w:hAnsiTheme="majorHAnsi" w:cstheme="majorHAnsi"/>
          <w:sz w:val="20"/>
          <w:szCs w:val="20"/>
          <w:u w:val="single"/>
        </w:rPr>
        <w:t>Farrokhshahiyya</w:t>
      </w:r>
      <w:proofErr w:type="spellEnd"/>
      <w:r w:rsidRPr="007E3CD6">
        <w:rPr>
          <w:rFonts w:asciiTheme="majorHAnsi" w:hAnsiTheme="majorHAnsi" w:cstheme="majorHAnsi"/>
          <w:sz w:val="20"/>
          <w:szCs w:val="20"/>
          <w:u w:val="single"/>
        </w:rPr>
        <w:t xml:space="preserve"> school’s dome.</w:t>
      </w:r>
    </w:p>
    <w:p w14:paraId="2A02C686" w14:textId="77777777" w:rsidR="007E3CD6" w:rsidRDefault="007E3CD6" w:rsidP="007E3CD6">
      <w:pPr>
        <w:ind w:left="284" w:firstLine="283"/>
        <w:jc w:val="both"/>
        <w:rPr>
          <w:rFonts w:asciiTheme="majorHAnsi" w:hAnsiTheme="majorHAnsi" w:cstheme="majorHAnsi"/>
          <w:sz w:val="20"/>
          <w:szCs w:val="20"/>
        </w:rPr>
      </w:pPr>
    </w:p>
    <w:p w14:paraId="5907AB37" w14:textId="4C1B6842" w:rsidR="007E3CD6" w:rsidRPr="00EF5F91" w:rsidRDefault="007E3CD6" w:rsidP="007E3CD6">
      <w:pPr>
        <w:ind w:firstLine="426"/>
        <w:jc w:val="lowKashida"/>
        <w:rPr>
          <w:rFonts w:ascii="Candara" w:hAnsi="Candara"/>
          <w:sz w:val="18"/>
          <w:szCs w:val="18"/>
        </w:rPr>
      </w:pPr>
    </w:p>
    <w:tbl>
      <w:tblPr>
        <w:tblW w:w="5000" w:type="pct"/>
        <w:tblLook w:val="04A0" w:firstRow="1" w:lastRow="0" w:firstColumn="1" w:lastColumn="0" w:noHBand="0" w:noVBand="1"/>
      </w:tblPr>
      <w:tblGrid>
        <w:gridCol w:w="3329"/>
        <w:gridCol w:w="3051"/>
        <w:gridCol w:w="2690"/>
      </w:tblGrid>
      <w:tr w:rsidR="007E3CD6" w:rsidRPr="00EF5F91" w14:paraId="7701EC5F" w14:textId="77777777" w:rsidTr="00243789">
        <w:trPr>
          <w:trHeight w:val="1077"/>
        </w:trPr>
        <w:tc>
          <w:tcPr>
            <w:tcW w:w="1835" w:type="pct"/>
            <w:shd w:val="clear" w:color="auto" w:fill="auto"/>
            <w:vAlign w:val="center"/>
          </w:tcPr>
          <w:p w14:paraId="164053E5" w14:textId="77777777" w:rsidR="007E3CD6" w:rsidRPr="00EF5F91" w:rsidRDefault="007E3CD6" w:rsidP="00243789">
            <w:pPr>
              <w:jc w:val="center"/>
              <w:rPr>
                <w:rFonts w:ascii="Simplified Arabic" w:hAnsi="Simplified Arabic" w:cs="Simplified Arabic"/>
                <w:sz w:val="28"/>
                <w:szCs w:val="28"/>
                <w:lang w:bidi="ar-IQ"/>
              </w:rPr>
            </w:pPr>
            <w:r w:rsidRPr="00EF5F91">
              <w:rPr>
                <w:rFonts w:ascii="Simplified Arabic" w:hAnsi="Simplified Arabic" w:cs="Simplified Arabic"/>
                <w:noProof/>
                <w:sz w:val="28"/>
                <w:szCs w:val="28"/>
              </w:rPr>
              <w:drawing>
                <wp:inline distT="0" distB="0" distL="0" distR="0" wp14:anchorId="0991E3B3" wp14:editId="2ADD2E11">
                  <wp:extent cx="833932" cy="913850"/>
                  <wp:effectExtent l="0" t="0" r="0" b="0"/>
                  <wp:docPr id="14" name="صورة 14" descr="المدرسة النورية ب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المدرسة النورية بدمشق"/>
                          <pic:cNvPicPr>
                            <a:picLocks noChangeAspect="1" noChangeArrowheads="1"/>
                          </pic:cNvPicPr>
                        </pic:nvPicPr>
                        <pic:blipFill>
                          <a:blip r:embed="rId21" cstate="print">
                            <a:extLst>
                              <a:ext uri="{28A0092B-C50C-407E-A947-70E740481C1C}">
                                <a14:useLocalDpi xmlns:a14="http://schemas.microsoft.com/office/drawing/2010/main" val="0"/>
                              </a:ext>
                            </a:extLst>
                          </a:blip>
                          <a:srcRect l="9767" r="9767"/>
                          <a:stretch>
                            <a:fillRect/>
                          </a:stretch>
                        </pic:blipFill>
                        <pic:spPr bwMode="auto">
                          <a:xfrm>
                            <a:off x="0" y="0"/>
                            <a:ext cx="833799" cy="913704"/>
                          </a:xfrm>
                          <a:prstGeom prst="rect">
                            <a:avLst/>
                          </a:prstGeom>
                          <a:noFill/>
                          <a:ln>
                            <a:noFill/>
                          </a:ln>
                        </pic:spPr>
                      </pic:pic>
                    </a:graphicData>
                  </a:graphic>
                </wp:inline>
              </w:drawing>
            </w:r>
          </w:p>
        </w:tc>
        <w:tc>
          <w:tcPr>
            <w:tcW w:w="1682" w:type="pct"/>
            <w:shd w:val="clear" w:color="auto" w:fill="auto"/>
            <w:vAlign w:val="center"/>
          </w:tcPr>
          <w:p w14:paraId="3CDF35C8" w14:textId="77777777" w:rsidR="007E3CD6" w:rsidRPr="00EF5F91" w:rsidRDefault="007E3CD6" w:rsidP="00243789">
            <w:pPr>
              <w:jc w:val="center"/>
              <w:rPr>
                <w:rFonts w:ascii="Simplified Arabic" w:hAnsi="Simplified Arabic" w:cs="Simplified Arabic"/>
                <w:sz w:val="28"/>
                <w:szCs w:val="28"/>
                <w:lang w:bidi="ar-IQ"/>
              </w:rPr>
            </w:pPr>
            <w:r w:rsidRPr="00EF5F91">
              <w:rPr>
                <w:rFonts w:ascii="Simplified Arabic" w:hAnsi="Simplified Arabic" w:cs="Simplified Arabic"/>
                <w:noProof/>
                <w:sz w:val="28"/>
                <w:szCs w:val="28"/>
              </w:rPr>
              <w:drawing>
                <wp:inline distT="0" distB="0" distL="0" distR="0" wp14:anchorId="6AC737F0" wp14:editId="77B9F143">
                  <wp:extent cx="826135" cy="922655"/>
                  <wp:effectExtent l="0" t="0" r="0" b="0"/>
                  <wp:docPr id="15" name="صورة 15" descr="الفروخشاهية ب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الفروخشاهية بدمشق"/>
                          <pic:cNvPicPr>
                            <a:picLocks noChangeAspect="1" noChangeArrowheads="1"/>
                          </pic:cNvPicPr>
                        </pic:nvPicPr>
                        <pic:blipFill>
                          <a:blip r:embed="rId22" cstate="print">
                            <a:extLst>
                              <a:ext uri="{28A0092B-C50C-407E-A947-70E740481C1C}">
                                <a14:useLocalDpi xmlns:a14="http://schemas.microsoft.com/office/drawing/2010/main" val="0"/>
                              </a:ext>
                            </a:extLst>
                          </a:blip>
                          <a:srcRect b="22070"/>
                          <a:stretch>
                            <a:fillRect/>
                          </a:stretch>
                        </pic:blipFill>
                        <pic:spPr bwMode="auto">
                          <a:xfrm>
                            <a:off x="0" y="0"/>
                            <a:ext cx="826135" cy="922655"/>
                          </a:xfrm>
                          <a:prstGeom prst="rect">
                            <a:avLst/>
                          </a:prstGeom>
                          <a:noFill/>
                          <a:ln>
                            <a:noFill/>
                          </a:ln>
                        </pic:spPr>
                      </pic:pic>
                    </a:graphicData>
                  </a:graphic>
                </wp:inline>
              </w:drawing>
            </w:r>
          </w:p>
        </w:tc>
        <w:tc>
          <w:tcPr>
            <w:tcW w:w="1418" w:type="pct"/>
            <w:shd w:val="clear" w:color="auto" w:fill="auto"/>
            <w:vAlign w:val="center"/>
          </w:tcPr>
          <w:p w14:paraId="5A1F1F55" w14:textId="77777777" w:rsidR="007E3CD6" w:rsidRPr="00EF5F91" w:rsidRDefault="007E3CD6" w:rsidP="00243789">
            <w:pPr>
              <w:jc w:val="center"/>
              <w:rPr>
                <w:rFonts w:ascii="Simplified Arabic" w:hAnsi="Simplified Arabic" w:cs="Simplified Arabic"/>
                <w:sz w:val="28"/>
                <w:szCs w:val="28"/>
                <w:lang w:bidi="ar-IQ"/>
              </w:rPr>
            </w:pPr>
            <w:r w:rsidRPr="00EF5F91">
              <w:rPr>
                <w:rFonts w:ascii="Simplified Arabic" w:hAnsi="Simplified Arabic" w:cs="Simplified Arabic"/>
                <w:noProof/>
                <w:sz w:val="28"/>
                <w:szCs w:val="28"/>
              </w:rPr>
              <w:drawing>
                <wp:inline distT="0" distB="0" distL="0" distR="0" wp14:anchorId="336999F1" wp14:editId="75437D1A">
                  <wp:extent cx="720025" cy="914400"/>
                  <wp:effectExtent l="0" t="0" r="0" b="0"/>
                  <wp:docPr id="16" name="صورة 16" descr="الركنية في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الركنية في دمشق"/>
                          <pic:cNvPicPr>
                            <a:picLocks noChangeAspect="1" noChangeArrowheads="1"/>
                          </pic:cNvPicPr>
                        </pic:nvPicPr>
                        <pic:blipFill>
                          <a:blip r:embed="rId23" cstate="print">
                            <a:extLst>
                              <a:ext uri="{28A0092B-C50C-407E-A947-70E740481C1C}">
                                <a14:useLocalDpi xmlns:a14="http://schemas.microsoft.com/office/drawing/2010/main" val="0"/>
                              </a:ext>
                            </a:extLst>
                          </a:blip>
                          <a:srcRect l="6250" t="8333" r="26563" b="6291"/>
                          <a:stretch>
                            <a:fillRect/>
                          </a:stretch>
                        </pic:blipFill>
                        <pic:spPr bwMode="auto">
                          <a:xfrm>
                            <a:off x="0" y="0"/>
                            <a:ext cx="717997" cy="911824"/>
                          </a:xfrm>
                          <a:prstGeom prst="rect">
                            <a:avLst/>
                          </a:prstGeom>
                          <a:noFill/>
                          <a:ln>
                            <a:noFill/>
                          </a:ln>
                        </pic:spPr>
                      </pic:pic>
                    </a:graphicData>
                  </a:graphic>
                </wp:inline>
              </w:drawing>
            </w:r>
          </w:p>
        </w:tc>
      </w:tr>
      <w:tr w:rsidR="007E3CD6" w:rsidRPr="007E3CD6" w14:paraId="3B27FAD6" w14:textId="77777777" w:rsidTr="00243789">
        <w:trPr>
          <w:trHeight w:val="243"/>
        </w:trPr>
        <w:tc>
          <w:tcPr>
            <w:tcW w:w="1835" w:type="pct"/>
            <w:shd w:val="clear" w:color="auto" w:fill="FFFFFF" w:themeFill="background1"/>
          </w:tcPr>
          <w:p w14:paraId="1FD5F951"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A.</w:t>
            </w:r>
            <w:r w:rsidRPr="007E3CD6">
              <w:rPr>
                <w:rFonts w:asciiTheme="majorHAnsi" w:hAnsiTheme="majorHAnsi" w:cstheme="majorHAnsi"/>
                <w:bCs/>
                <w:color w:val="000000"/>
                <w:sz w:val="16"/>
                <w:szCs w:val="32"/>
              </w:rPr>
              <w:t xml:space="preserve"> </w:t>
            </w:r>
            <w:r w:rsidRPr="007E3CD6">
              <w:rPr>
                <w:rFonts w:asciiTheme="majorHAnsi" w:hAnsiTheme="majorHAnsi" w:cstheme="majorHAnsi"/>
                <w:bCs/>
                <w:color w:val="000000"/>
                <w:sz w:val="16"/>
                <w:szCs w:val="32"/>
                <w:lang w:val="id-ID"/>
              </w:rPr>
              <w:t>Al-Nouriyya School</w:t>
            </w:r>
          </w:p>
        </w:tc>
        <w:tc>
          <w:tcPr>
            <w:tcW w:w="1682" w:type="pct"/>
            <w:shd w:val="clear" w:color="auto" w:fill="FFFFFF" w:themeFill="background1"/>
            <w:vAlign w:val="center"/>
          </w:tcPr>
          <w:p w14:paraId="6ECA5531" w14:textId="77777777" w:rsidR="007E3CD6" w:rsidRPr="007E3CD6" w:rsidRDefault="007E3CD6" w:rsidP="00243789">
            <w:pPr>
              <w:spacing w:line="264" w:lineRule="auto"/>
              <w:ind w:right="-127" w:hanging="131"/>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B.Al-Farrokhshahiyya School</w:t>
            </w:r>
          </w:p>
        </w:tc>
        <w:tc>
          <w:tcPr>
            <w:tcW w:w="1483" w:type="pct"/>
            <w:shd w:val="clear" w:color="auto" w:fill="FFFFFF" w:themeFill="background1"/>
            <w:vAlign w:val="center"/>
          </w:tcPr>
          <w:p w14:paraId="63331E8D"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C.</w:t>
            </w:r>
            <w:r w:rsidRPr="007E3CD6">
              <w:rPr>
                <w:rFonts w:asciiTheme="majorHAnsi" w:hAnsiTheme="majorHAnsi" w:cstheme="majorHAnsi"/>
                <w:bCs/>
                <w:color w:val="000000"/>
                <w:sz w:val="16"/>
                <w:szCs w:val="32"/>
              </w:rPr>
              <w:t xml:space="preserve"> </w:t>
            </w:r>
            <w:r w:rsidRPr="007E3CD6">
              <w:rPr>
                <w:rFonts w:asciiTheme="majorHAnsi" w:hAnsiTheme="majorHAnsi" w:cstheme="majorHAnsi"/>
                <w:bCs/>
                <w:color w:val="000000"/>
                <w:sz w:val="16"/>
                <w:szCs w:val="32"/>
                <w:lang w:val="id-ID"/>
              </w:rPr>
              <w:t xml:space="preserve"> Al-Rukniyya school</w:t>
            </w:r>
          </w:p>
        </w:tc>
      </w:tr>
      <w:tr w:rsidR="007E3CD6" w:rsidRPr="007E3CD6" w14:paraId="5484E6AA" w14:textId="77777777" w:rsidTr="00243789">
        <w:trPr>
          <w:trHeight w:val="256"/>
        </w:trPr>
        <w:tc>
          <w:tcPr>
            <w:tcW w:w="5000" w:type="pct"/>
            <w:gridSpan w:val="3"/>
            <w:shd w:val="clear" w:color="auto" w:fill="FFFFFF" w:themeFill="background1"/>
            <w:vAlign w:val="center"/>
          </w:tcPr>
          <w:p w14:paraId="2B286B50" w14:textId="77777777" w:rsidR="007E3CD6" w:rsidRDefault="007E3CD6" w:rsidP="00243789">
            <w:pPr>
              <w:spacing w:line="264" w:lineRule="auto"/>
              <w:jc w:val="center"/>
              <w:rPr>
                <w:rFonts w:asciiTheme="majorHAnsi" w:hAnsiTheme="majorHAnsi" w:cstheme="majorHAnsi"/>
                <w:bCs/>
                <w:color w:val="000000"/>
                <w:sz w:val="16"/>
                <w:szCs w:val="32"/>
                <w:lang w:val="id-ID"/>
              </w:rPr>
            </w:pPr>
          </w:p>
          <w:p w14:paraId="07CEC800" w14:textId="6B0EA04C"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Figure 5. Building domes over Damascene schools</w:t>
            </w:r>
          </w:p>
          <w:p w14:paraId="22DB5CD4"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rPr>
              <w:t xml:space="preserve"> (A) (B) (C)</w:t>
            </w:r>
          </w:p>
        </w:tc>
      </w:tr>
    </w:tbl>
    <w:p w14:paraId="65FF51BA" w14:textId="77777777" w:rsidR="007E3CD6" w:rsidRDefault="007E3CD6" w:rsidP="007E3CD6">
      <w:pPr>
        <w:ind w:left="284" w:firstLine="283"/>
        <w:jc w:val="both"/>
        <w:rPr>
          <w:rFonts w:asciiTheme="majorHAnsi" w:hAnsiTheme="majorHAnsi" w:cstheme="majorHAnsi"/>
          <w:bCs/>
        </w:rPr>
      </w:pPr>
    </w:p>
    <w:p w14:paraId="378F4EBA" w14:textId="6C55961D" w:rsidR="007E3CD6" w:rsidRPr="007E3CD6" w:rsidRDefault="007E3CD6" w:rsidP="007E3CD6">
      <w:pPr>
        <w:ind w:left="284"/>
        <w:jc w:val="both"/>
        <w:rPr>
          <w:rFonts w:asciiTheme="minorHAnsi" w:hAnsiTheme="minorHAnsi" w:cstheme="minorHAnsi"/>
          <w:b/>
          <w:color w:val="000000"/>
          <w:sz w:val="18"/>
          <w:szCs w:val="18"/>
        </w:rPr>
      </w:pPr>
      <w:r w:rsidRPr="007E3CD6">
        <w:rPr>
          <w:rFonts w:asciiTheme="minorHAnsi" w:hAnsiTheme="minorHAnsi" w:cstheme="minorHAnsi"/>
          <w:b/>
          <w:color w:val="000000"/>
          <w:sz w:val="18"/>
          <w:szCs w:val="18"/>
        </w:rPr>
        <w:t>B. 2. THE MINARET (AL-MI'DHANA)</w:t>
      </w:r>
    </w:p>
    <w:p w14:paraId="7C61727F" w14:textId="77777777" w:rsidR="007E3CD6" w:rsidRPr="007E3CD6" w:rsidRDefault="007E3CD6" w:rsidP="007E3CD6">
      <w:pPr>
        <w:ind w:left="284" w:firstLine="283"/>
        <w:jc w:val="lowKashida"/>
        <w:rPr>
          <w:rFonts w:asciiTheme="majorHAnsi" w:hAnsiTheme="majorHAnsi" w:cstheme="majorHAnsi"/>
          <w:sz w:val="20"/>
          <w:szCs w:val="20"/>
          <w:u w:val="single"/>
        </w:rPr>
      </w:pPr>
      <w:r w:rsidRPr="007E3CD6">
        <w:rPr>
          <w:rFonts w:asciiTheme="majorHAnsi" w:hAnsiTheme="majorHAnsi" w:cstheme="majorHAnsi"/>
          <w:sz w:val="20"/>
          <w:szCs w:val="20"/>
          <w:u w:val="single"/>
        </w:rPr>
        <w:t>The minaret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Mi'dhana</w:t>
      </w:r>
      <w:proofErr w:type="spellEnd"/>
      <w:r w:rsidRPr="007E3CD6">
        <w:rPr>
          <w:rFonts w:asciiTheme="majorHAnsi" w:hAnsiTheme="majorHAnsi" w:cstheme="majorHAnsi"/>
          <w:sz w:val="20"/>
          <w:szCs w:val="20"/>
          <w:u w:val="single"/>
        </w:rPr>
        <w:t>) is considered one of the religious urban elements that are usually built over mosques</w:t>
      </w:r>
      <w:sdt>
        <w:sdtPr>
          <w:rPr>
            <w:rFonts w:asciiTheme="majorHAnsi" w:hAnsiTheme="majorHAnsi" w:cstheme="majorHAnsi"/>
            <w:sz w:val="20"/>
            <w:szCs w:val="20"/>
            <w:u w:val="single"/>
          </w:rPr>
          <w:id w:val="-1039741037"/>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AlK16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[33]</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2126681611"/>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Sal21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[34]</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685241780"/>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Abd10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[35]</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but Muslims built it over educational schools as well. This added another religious dimension to the school, so its external appearance began to suggest that it was a religious and scientific institution at the same time. In addition, the minaret added an administrative dimension to the school as a </w:t>
      </w:r>
      <w:proofErr w:type="spellStart"/>
      <w:r w:rsidRPr="007E3CD6">
        <w:rPr>
          <w:rFonts w:asciiTheme="majorHAnsi" w:hAnsiTheme="majorHAnsi" w:cstheme="majorHAnsi"/>
          <w:sz w:val="20"/>
          <w:szCs w:val="20"/>
          <w:u w:val="single"/>
        </w:rPr>
        <w:t>Mu'azzin</w:t>
      </w:r>
      <w:proofErr w:type="spellEnd"/>
      <w:sdt>
        <w:sdtPr>
          <w:rPr>
            <w:rFonts w:asciiTheme="majorHAnsi" w:hAnsiTheme="majorHAnsi" w:cstheme="majorHAnsi"/>
            <w:sz w:val="20"/>
            <w:szCs w:val="20"/>
            <w:u w:val="single"/>
          </w:rPr>
          <w:id w:val="851615373"/>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ZAi05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[36]</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was appointed in the school alongside the teachers. He would announce the time for prayers when the time came, so he would climb to the top of the minaret built in the school and raise the </w:t>
      </w:r>
      <w:r w:rsidRPr="007E3CD6">
        <w:rPr>
          <w:rFonts w:asciiTheme="majorHAnsi" w:hAnsiTheme="majorHAnsi" w:cstheme="majorHAnsi"/>
          <w:i/>
          <w:iCs/>
          <w:sz w:val="20"/>
          <w:szCs w:val="20"/>
          <w:u w:val="single"/>
        </w:rPr>
        <w:t>Al-adhan</w:t>
      </w:r>
      <w:r w:rsidRPr="007E3CD6">
        <w:rPr>
          <w:rFonts w:asciiTheme="majorHAnsi" w:hAnsiTheme="majorHAnsi" w:cstheme="majorHAnsi"/>
          <w:sz w:val="20"/>
          <w:szCs w:val="20"/>
          <w:u w:val="single"/>
        </w:rPr>
        <w:t xml:space="preserve"> (a call to do prayer) in a loud voice, aiming to be heard by the people or Muslims so that they would come to pray </w:t>
      </w:r>
      <w:sdt>
        <w:sdtPr>
          <w:rPr>
            <w:rFonts w:asciiTheme="majorHAnsi" w:hAnsiTheme="majorHAnsi" w:cstheme="majorHAnsi"/>
            <w:sz w:val="20"/>
            <w:szCs w:val="20"/>
            <w:u w:val="single"/>
          </w:rPr>
          <w:id w:val="934474461"/>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Muh19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[37]</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801808788"/>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Yah22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[38]</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429768711"/>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Ibr17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[39]</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w:t>
      </w:r>
    </w:p>
    <w:p w14:paraId="41725ABD" w14:textId="77777777" w:rsidR="007E3CD6" w:rsidRDefault="007E3CD6" w:rsidP="007E3CD6">
      <w:pPr>
        <w:ind w:left="284" w:firstLine="283"/>
        <w:jc w:val="lowKashida"/>
        <w:rPr>
          <w:rFonts w:asciiTheme="majorHAnsi" w:hAnsiTheme="majorHAnsi" w:cstheme="majorHAnsi"/>
          <w:sz w:val="20"/>
          <w:szCs w:val="20"/>
          <w:u w:val="single"/>
        </w:rPr>
      </w:pPr>
      <w:r w:rsidRPr="007E3CD6">
        <w:rPr>
          <w:rFonts w:asciiTheme="majorHAnsi" w:hAnsiTheme="majorHAnsi" w:cstheme="majorHAnsi"/>
          <w:sz w:val="20"/>
          <w:szCs w:val="20"/>
          <w:u w:val="single"/>
        </w:rPr>
        <w:t xml:space="preserve">Among the Levantine schools on which </w:t>
      </w:r>
      <w:r w:rsidRPr="007E3CD6">
        <w:rPr>
          <w:rFonts w:asciiTheme="majorHAnsi" w:hAnsiTheme="majorHAnsi" w:cstheme="majorHAnsi"/>
          <w:i/>
          <w:iCs/>
          <w:color w:val="000000"/>
          <w:sz w:val="20"/>
          <w:szCs w:val="32"/>
          <w:u w:val="single"/>
        </w:rPr>
        <w:t>Al-</w:t>
      </w:r>
      <w:proofErr w:type="spellStart"/>
      <w:r w:rsidRPr="007E3CD6">
        <w:rPr>
          <w:rFonts w:asciiTheme="majorHAnsi" w:hAnsiTheme="majorHAnsi" w:cstheme="majorHAnsi"/>
          <w:i/>
          <w:iCs/>
          <w:color w:val="000000"/>
          <w:sz w:val="20"/>
          <w:szCs w:val="32"/>
          <w:u w:val="single"/>
        </w:rPr>
        <w:t>Mi'dhana</w:t>
      </w:r>
      <w:proofErr w:type="spellEnd"/>
      <w:r w:rsidRPr="007E3CD6">
        <w:rPr>
          <w:rFonts w:asciiTheme="majorHAnsi" w:hAnsiTheme="majorHAnsi" w:cstheme="majorHAnsi"/>
          <w:sz w:val="20"/>
          <w:szCs w:val="20"/>
          <w:u w:val="single"/>
        </w:rPr>
        <w:t xml:space="preserve"> were built are the schools of Damascus (Figure 6), such as Al-</w:t>
      </w:r>
      <w:proofErr w:type="spellStart"/>
      <w:r w:rsidRPr="007E3CD6">
        <w:rPr>
          <w:rFonts w:asciiTheme="majorHAnsi" w:hAnsiTheme="majorHAnsi" w:cstheme="majorHAnsi"/>
          <w:sz w:val="20"/>
          <w:szCs w:val="20"/>
          <w:u w:val="single"/>
        </w:rPr>
        <w:t>shamiyya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Baraniyya</w:t>
      </w:r>
      <w:proofErr w:type="spellEnd"/>
      <w:r w:rsidRPr="007E3CD6">
        <w:rPr>
          <w:rFonts w:asciiTheme="majorHAnsi" w:hAnsiTheme="majorHAnsi" w:cstheme="majorHAnsi"/>
          <w:sz w:val="20"/>
          <w:szCs w:val="20"/>
          <w:u w:val="single"/>
        </w:rPr>
        <w:t xml:space="preserve"> school and Al-</w:t>
      </w:r>
      <w:proofErr w:type="spellStart"/>
      <w:r w:rsidRPr="007E3CD6">
        <w:rPr>
          <w:rFonts w:asciiTheme="majorHAnsi" w:hAnsiTheme="majorHAnsi" w:cstheme="majorHAnsi"/>
          <w:sz w:val="20"/>
          <w:szCs w:val="20"/>
          <w:u w:val="single"/>
        </w:rPr>
        <w:t>Mardaniyya</w:t>
      </w:r>
      <w:proofErr w:type="spellEnd"/>
      <w:r w:rsidRPr="007E3CD6">
        <w:rPr>
          <w:rFonts w:asciiTheme="majorHAnsi" w:hAnsiTheme="majorHAnsi" w:cstheme="majorHAnsi"/>
          <w:sz w:val="20"/>
          <w:szCs w:val="20"/>
          <w:u w:val="single"/>
        </w:rPr>
        <w:t xml:space="preserve"> school </w:t>
      </w:r>
      <w:sdt>
        <w:sdtPr>
          <w:rPr>
            <w:rFonts w:asciiTheme="majorHAnsi" w:hAnsiTheme="majorHAnsi" w:cstheme="majorHAnsi"/>
            <w:sz w:val="20"/>
            <w:szCs w:val="20"/>
            <w:u w:val="single"/>
          </w:rPr>
          <w:id w:val="-1155906302"/>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AAi85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[2]</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and they are among the schools that were built in the Ayyubid era. Their geometric urban style was built in a square shape, except the </w:t>
      </w:r>
      <w:proofErr w:type="spellStart"/>
      <w:r w:rsidRPr="007E3CD6">
        <w:rPr>
          <w:rFonts w:asciiTheme="majorHAnsi" w:hAnsiTheme="majorHAnsi" w:cstheme="majorHAnsi"/>
          <w:sz w:val="20"/>
          <w:szCs w:val="20"/>
          <w:u w:val="single"/>
        </w:rPr>
        <w:t>Siba’iyya</w:t>
      </w:r>
      <w:proofErr w:type="spellEnd"/>
      <w:r w:rsidRPr="007E3CD6">
        <w:rPr>
          <w:rFonts w:asciiTheme="majorHAnsi" w:hAnsiTheme="majorHAnsi" w:cstheme="majorHAnsi"/>
          <w:sz w:val="20"/>
          <w:szCs w:val="20"/>
          <w:u w:val="single"/>
        </w:rPr>
        <w:t xml:space="preserve"> school</w:t>
      </w:r>
      <w:sdt>
        <w:sdtPr>
          <w:rPr>
            <w:rFonts w:asciiTheme="majorHAnsi" w:hAnsiTheme="majorHAnsi" w:cstheme="majorHAnsi"/>
            <w:sz w:val="20"/>
            <w:szCs w:val="20"/>
            <w:u w:val="single"/>
          </w:rPr>
          <w:id w:val="2096972784"/>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AMa90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[1]</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which appears in Figure 6. It was built in Damascus during the Mamluk era, and we noticed that its geometric shape was polygonal and was decorated with Islamic inscriptions and decorations, contrasted to the minarets of Al-</w:t>
      </w:r>
      <w:proofErr w:type="spellStart"/>
      <w:r w:rsidRPr="007E3CD6">
        <w:rPr>
          <w:rFonts w:asciiTheme="majorHAnsi" w:hAnsiTheme="majorHAnsi" w:cstheme="majorHAnsi"/>
          <w:sz w:val="20"/>
          <w:szCs w:val="20"/>
          <w:u w:val="single"/>
        </w:rPr>
        <w:t>shamiyya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Barraniyya</w:t>
      </w:r>
      <w:proofErr w:type="spellEnd"/>
      <w:r w:rsidRPr="007E3CD6">
        <w:rPr>
          <w:rFonts w:asciiTheme="majorHAnsi" w:hAnsiTheme="majorHAnsi" w:cstheme="majorHAnsi"/>
          <w:sz w:val="20"/>
          <w:szCs w:val="20"/>
          <w:u w:val="single"/>
        </w:rPr>
        <w:t xml:space="preserve"> and al-</w:t>
      </w:r>
      <w:proofErr w:type="spellStart"/>
      <w:r w:rsidRPr="007E3CD6">
        <w:rPr>
          <w:rFonts w:asciiTheme="majorHAnsi" w:hAnsiTheme="majorHAnsi" w:cstheme="majorHAnsi"/>
          <w:sz w:val="20"/>
          <w:szCs w:val="20"/>
          <w:u w:val="single"/>
        </w:rPr>
        <w:t>Maridaniya</w:t>
      </w:r>
      <w:proofErr w:type="spellEnd"/>
      <w:r w:rsidRPr="007E3CD6">
        <w:rPr>
          <w:rFonts w:asciiTheme="majorHAnsi" w:hAnsiTheme="majorHAnsi" w:cstheme="majorHAnsi"/>
          <w:sz w:val="20"/>
          <w:szCs w:val="20"/>
          <w:u w:val="single"/>
        </w:rPr>
        <w:t xml:space="preserve"> schools, which were distinguished by their simplicity. Moreover, their wall appears smooth and devoid of decorations. This represents a shift in the style of Islamic architecture of the minaret from the Ayyubid style to the Mamluk style. This also has political and administrative dimensions for the school. Anyone who knows the types of minarets and their urban style when looking at the Saibai school will know that it was built in the Mamluk era after noticing the style of the minaret that was built above it.</w:t>
      </w:r>
    </w:p>
    <w:p w14:paraId="6FC868E4" w14:textId="77777777" w:rsidR="007E3CD6" w:rsidRDefault="007E3CD6" w:rsidP="007E3CD6">
      <w:pPr>
        <w:ind w:left="284" w:firstLine="283"/>
        <w:jc w:val="lowKashida"/>
        <w:rPr>
          <w:rFonts w:asciiTheme="majorHAnsi" w:hAnsiTheme="majorHAnsi" w:cstheme="majorHAnsi"/>
          <w:sz w:val="20"/>
          <w:szCs w:val="20"/>
          <w:u w:val="single"/>
        </w:rPr>
      </w:pPr>
    </w:p>
    <w:tbl>
      <w:tblPr>
        <w:tblW w:w="0" w:type="auto"/>
        <w:jc w:val="center"/>
        <w:tblLayout w:type="fixed"/>
        <w:tblLook w:val="04A0" w:firstRow="1" w:lastRow="0" w:firstColumn="1" w:lastColumn="0" w:noHBand="0" w:noVBand="1"/>
      </w:tblPr>
      <w:tblGrid>
        <w:gridCol w:w="1430"/>
        <w:gridCol w:w="1465"/>
        <w:gridCol w:w="2209"/>
      </w:tblGrid>
      <w:tr w:rsidR="007E3CD6" w:rsidRPr="007E3CD6" w14:paraId="3C07A95F" w14:textId="77777777" w:rsidTr="007E3CD6">
        <w:trPr>
          <w:trHeight w:val="1984"/>
          <w:jc w:val="center"/>
        </w:trPr>
        <w:tc>
          <w:tcPr>
            <w:tcW w:w="1430" w:type="dxa"/>
            <w:shd w:val="clear" w:color="auto" w:fill="auto"/>
            <w:vAlign w:val="center"/>
          </w:tcPr>
          <w:p w14:paraId="1447F78B" w14:textId="77777777" w:rsidR="007E3CD6" w:rsidRPr="007E3CD6" w:rsidRDefault="007E3CD6" w:rsidP="00243789">
            <w:pPr>
              <w:jc w:val="center"/>
              <w:rPr>
                <w:rFonts w:asciiTheme="majorHAnsi" w:hAnsiTheme="majorHAnsi" w:cstheme="majorHAnsi"/>
                <w:bCs/>
                <w:sz w:val="16"/>
                <w:szCs w:val="32"/>
                <w:lang w:bidi="ar-IQ"/>
              </w:rPr>
            </w:pPr>
            <w:r w:rsidRPr="007E3CD6">
              <w:rPr>
                <w:rFonts w:asciiTheme="majorHAnsi" w:hAnsiTheme="majorHAnsi" w:cstheme="majorHAnsi"/>
                <w:bCs/>
                <w:noProof/>
                <w:sz w:val="16"/>
                <w:szCs w:val="32"/>
              </w:rPr>
              <w:drawing>
                <wp:inline distT="0" distB="0" distL="0" distR="0" wp14:anchorId="049427FC" wp14:editId="42CE9D9A">
                  <wp:extent cx="821160" cy="1068019"/>
                  <wp:effectExtent l="0" t="0" r="0" b="0"/>
                  <wp:docPr id="17" name="صورة 17" descr="الشامية الكبرى الايوبية في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الشامية الكبرى الايوبية في دمشق"/>
                          <pic:cNvPicPr>
                            <a:picLocks noChangeAspect="1" noChangeArrowheads="1"/>
                          </pic:cNvPicPr>
                        </pic:nvPicPr>
                        <pic:blipFill>
                          <a:blip r:embed="rId24" cstate="print">
                            <a:extLst>
                              <a:ext uri="{28A0092B-C50C-407E-A947-70E740481C1C}">
                                <a14:useLocalDpi xmlns:a14="http://schemas.microsoft.com/office/drawing/2010/main" val="0"/>
                              </a:ext>
                            </a:extLst>
                          </a:blip>
                          <a:srcRect b="6104"/>
                          <a:stretch>
                            <a:fillRect/>
                          </a:stretch>
                        </pic:blipFill>
                        <pic:spPr bwMode="auto">
                          <a:xfrm>
                            <a:off x="0" y="0"/>
                            <a:ext cx="828934" cy="1078130"/>
                          </a:xfrm>
                          <a:prstGeom prst="rect">
                            <a:avLst/>
                          </a:prstGeom>
                          <a:noFill/>
                          <a:ln>
                            <a:noFill/>
                          </a:ln>
                        </pic:spPr>
                      </pic:pic>
                    </a:graphicData>
                  </a:graphic>
                </wp:inline>
              </w:drawing>
            </w:r>
          </w:p>
        </w:tc>
        <w:tc>
          <w:tcPr>
            <w:tcW w:w="1465" w:type="dxa"/>
            <w:shd w:val="clear" w:color="auto" w:fill="auto"/>
            <w:vAlign w:val="center"/>
          </w:tcPr>
          <w:p w14:paraId="27F050AF" w14:textId="77777777" w:rsidR="007E3CD6" w:rsidRPr="007E3CD6" w:rsidRDefault="007E3CD6" w:rsidP="00243789">
            <w:pPr>
              <w:jc w:val="center"/>
              <w:rPr>
                <w:rFonts w:asciiTheme="majorHAnsi" w:hAnsiTheme="majorHAnsi" w:cstheme="majorHAnsi"/>
                <w:bCs/>
                <w:sz w:val="16"/>
                <w:szCs w:val="32"/>
                <w:lang w:bidi="ar-IQ"/>
              </w:rPr>
            </w:pPr>
            <w:r w:rsidRPr="007E3CD6">
              <w:rPr>
                <w:rFonts w:asciiTheme="majorHAnsi" w:hAnsiTheme="majorHAnsi" w:cstheme="majorHAnsi"/>
                <w:bCs/>
                <w:noProof/>
                <w:sz w:val="16"/>
                <w:szCs w:val="32"/>
              </w:rPr>
              <w:drawing>
                <wp:inline distT="0" distB="0" distL="0" distR="0" wp14:anchorId="0B80F97C" wp14:editId="6DEFCA08">
                  <wp:extent cx="845500" cy="1075334"/>
                  <wp:effectExtent l="0" t="0" r="0" b="0"/>
                  <wp:docPr id="18" name="صورة 18" descr="الماردان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الماردانية"/>
                          <pic:cNvPicPr>
                            <a:picLocks noChangeAspect="1" noChangeArrowheads="1"/>
                          </pic:cNvPicPr>
                        </pic:nvPicPr>
                        <pic:blipFill>
                          <a:blip r:embed="rId25">
                            <a:extLst>
                              <a:ext uri="{28A0092B-C50C-407E-A947-70E740481C1C}">
                                <a14:useLocalDpi xmlns:a14="http://schemas.microsoft.com/office/drawing/2010/main" val="0"/>
                              </a:ext>
                            </a:extLst>
                          </a:blip>
                          <a:srcRect r="15919" b="19522"/>
                          <a:stretch>
                            <a:fillRect/>
                          </a:stretch>
                        </pic:blipFill>
                        <pic:spPr bwMode="auto">
                          <a:xfrm>
                            <a:off x="0" y="0"/>
                            <a:ext cx="844759" cy="1074391"/>
                          </a:xfrm>
                          <a:prstGeom prst="rect">
                            <a:avLst/>
                          </a:prstGeom>
                          <a:noFill/>
                          <a:ln>
                            <a:noFill/>
                          </a:ln>
                        </pic:spPr>
                      </pic:pic>
                    </a:graphicData>
                  </a:graphic>
                </wp:inline>
              </w:drawing>
            </w:r>
          </w:p>
        </w:tc>
        <w:tc>
          <w:tcPr>
            <w:tcW w:w="2209" w:type="dxa"/>
            <w:shd w:val="clear" w:color="auto" w:fill="auto"/>
            <w:vAlign w:val="center"/>
          </w:tcPr>
          <w:p w14:paraId="49542476" w14:textId="77777777" w:rsidR="007E3CD6" w:rsidRPr="007E3CD6" w:rsidRDefault="007E3CD6" w:rsidP="00243789">
            <w:pPr>
              <w:jc w:val="center"/>
              <w:rPr>
                <w:rFonts w:asciiTheme="majorHAnsi" w:hAnsiTheme="majorHAnsi" w:cstheme="majorHAnsi"/>
                <w:bCs/>
                <w:sz w:val="16"/>
                <w:szCs w:val="32"/>
                <w:lang w:bidi="ar-IQ"/>
              </w:rPr>
            </w:pPr>
            <w:r w:rsidRPr="007E3CD6">
              <w:rPr>
                <w:rFonts w:asciiTheme="majorHAnsi" w:hAnsiTheme="majorHAnsi" w:cstheme="majorHAnsi"/>
                <w:bCs/>
                <w:noProof/>
                <w:sz w:val="16"/>
                <w:szCs w:val="32"/>
              </w:rPr>
              <w:drawing>
                <wp:inline distT="0" distB="0" distL="0" distR="0" wp14:anchorId="232699C2" wp14:editId="1AE55CE7">
                  <wp:extent cx="870509" cy="1070098"/>
                  <wp:effectExtent l="0" t="0" r="0" b="0"/>
                  <wp:docPr id="19" name="صورة 19" descr="السيبائية المملوكية في دمش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السيبائية المملوكية في دمشق 2"/>
                          <pic:cNvPicPr>
                            <a:picLocks noChangeAspect="1" noChangeArrowheads="1"/>
                          </pic:cNvPicPr>
                        </pic:nvPicPr>
                        <pic:blipFill>
                          <a:blip r:embed="rId26" cstate="print">
                            <a:extLst>
                              <a:ext uri="{28A0092B-C50C-407E-A947-70E740481C1C}">
                                <a14:useLocalDpi xmlns:a14="http://schemas.microsoft.com/office/drawing/2010/main" val="0"/>
                              </a:ext>
                            </a:extLst>
                          </a:blip>
                          <a:srcRect t="6741" b="12360"/>
                          <a:stretch>
                            <a:fillRect/>
                          </a:stretch>
                        </pic:blipFill>
                        <pic:spPr bwMode="auto">
                          <a:xfrm>
                            <a:off x="0" y="0"/>
                            <a:ext cx="879067" cy="1080619"/>
                          </a:xfrm>
                          <a:prstGeom prst="rect">
                            <a:avLst/>
                          </a:prstGeom>
                          <a:noFill/>
                          <a:ln>
                            <a:noFill/>
                          </a:ln>
                        </pic:spPr>
                      </pic:pic>
                    </a:graphicData>
                  </a:graphic>
                </wp:inline>
              </w:drawing>
            </w:r>
          </w:p>
        </w:tc>
      </w:tr>
      <w:tr w:rsidR="007E3CD6" w:rsidRPr="007E3CD6" w14:paraId="7BE63ED3" w14:textId="77777777" w:rsidTr="007E3CD6">
        <w:trPr>
          <w:trHeight w:val="368"/>
          <w:jc w:val="center"/>
        </w:trPr>
        <w:tc>
          <w:tcPr>
            <w:tcW w:w="1430" w:type="dxa"/>
            <w:shd w:val="clear" w:color="auto" w:fill="FFFFFF" w:themeFill="background1"/>
            <w:vAlign w:val="center"/>
          </w:tcPr>
          <w:p w14:paraId="0CF96793"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rPr>
              <w:t xml:space="preserve">A. </w:t>
            </w:r>
            <w:r w:rsidRPr="007E3CD6">
              <w:rPr>
                <w:rFonts w:asciiTheme="majorHAnsi" w:hAnsiTheme="majorHAnsi" w:cstheme="majorHAnsi"/>
                <w:bCs/>
                <w:color w:val="000000"/>
                <w:sz w:val="16"/>
                <w:szCs w:val="32"/>
                <w:lang w:val="id-ID"/>
              </w:rPr>
              <w:t>Al-</w:t>
            </w:r>
            <w:proofErr w:type="spellStart"/>
            <w:proofErr w:type="gramStart"/>
            <w:r w:rsidRPr="007E3CD6">
              <w:rPr>
                <w:rFonts w:asciiTheme="majorHAnsi" w:hAnsiTheme="majorHAnsi" w:cstheme="majorHAnsi"/>
                <w:bCs/>
                <w:color w:val="000000"/>
                <w:sz w:val="16"/>
                <w:szCs w:val="32"/>
              </w:rPr>
              <w:t>Shamiyya</w:t>
            </w:r>
            <w:proofErr w:type="spellEnd"/>
            <w:r w:rsidRPr="007E3CD6">
              <w:rPr>
                <w:rFonts w:asciiTheme="majorHAnsi" w:hAnsiTheme="majorHAnsi" w:cstheme="majorHAnsi"/>
                <w:bCs/>
                <w:color w:val="000000"/>
                <w:sz w:val="16"/>
                <w:szCs w:val="32"/>
                <w:lang w:val="id-ID"/>
              </w:rPr>
              <w:t xml:space="preserve">  Al</w:t>
            </w:r>
            <w:proofErr w:type="gramEnd"/>
            <w:r w:rsidRPr="007E3CD6">
              <w:rPr>
                <w:rFonts w:asciiTheme="majorHAnsi" w:hAnsiTheme="majorHAnsi" w:cstheme="majorHAnsi"/>
                <w:bCs/>
                <w:color w:val="000000"/>
                <w:sz w:val="16"/>
                <w:szCs w:val="32"/>
                <w:lang w:val="id-ID"/>
              </w:rPr>
              <w:t>-Barraniyya school</w:t>
            </w:r>
          </w:p>
        </w:tc>
        <w:tc>
          <w:tcPr>
            <w:tcW w:w="1465" w:type="dxa"/>
            <w:shd w:val="clear" w:color="auto" w:fill="FFFFFF" w:themeFill="background1"/>
            <w:vAlign w:val="center"/>
          </w:tcPr>
          <w:p w14:paraId="57071F82"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B.</w:t>
            </w:r>
            <w:r w:rsidRPr="007E3CD6">
              <w:rPr>
                <w:rFonts w:asciiTheme="majorHAnsi" w:hAnsiTheme="majorHAnsi" w:cstheme="majorHAnsi"/>
                <w:bCs/>
                <w:color w:val="000000"/>
                <w:sz w:val="16"/>
                <w:szCs w:val="32"/>
              </w:rPr>
              <w:t xml:space="preserve"> </w:t>
            </w:r>
            <w:r w:rsidRPr="007E3CD6">
              <w:rPr>
                <w:rFonts w:asciiTheme="majorHAnsi" w:hAnsiTheme="majorHAnsi" w:cstheme="majorHAnsi"/>
                <w:bCs/>
                <w:color w:val="000000"/>
                <w:sz w:val="16"/>
                <w:szCs w:val="32"/>
                <w:lang w:val="id-ID"/>
              </w:rPr>
              <w:t>Al-Mardaniyya School</w:t>
            </w:r>
          </w:p>
        </w:tc>
        <w:tc>
          <w:tcPr>
            <w:tcW w:w="2209" w:type="dxa"/>
            <w:shd w:val="clear" w:color="auto" w:fill="FFFFFF" w:themeFill="background1"/>
          </w:tcPr>
          <w:p w14:paraId="4750A567"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C.</w:t>
            </w:r>
            <w:r w:rsidRPr="007E3CD6">
              <w:rPr>
                <w:rFonts w:asciiTheme="majorHAnsi" w:hAnsiTheme="majorHAnsi" w:cstheme="majorHAnsi"/>
                <w:bCs/>
                <w:color w:val="000000"/>
                <w:sz w:val="16"/>
                <w:szCs w:val="32"/>
              </w:rPr>
              <w:t xml:space="preserve"> </w:t>
            </w:r>
            <w:r w:rsidRPr="007E3CD6">
              <w:rPr>
                <w:rFonts w:asciiTheme="majorHAnsi" w:hAnsiTheme="majorHAnsi" w:cstheme="majorHAnsi"/>
                <w:bCs/>
                <w:color w:val="000000"/>
                <w:sz w:val="16"/>
                <w:szCs w:val="32"/>
                <w:lang w:val="id-ID"/>
              </w:rPr>
              <w:t>Al-Siba'yya School</w:t>
            </w:r>
          </w:p>
        </w:tc>
      </w:tr>
      <w:tr w:rsidR="007E3CD6" w:rsidRPr="007E3CD6" w14:paraId="04C7EB22" w14:textId="77777777" w:rsidTr="007E3CD6">
        <w:trPr>
          <w:trHeight w:val="194"/>
          <w:jc w:val="center"/>
        </w:trPr>
        <w:tc>
          <w:tcPr>
            <w:tcW w:w="5104" w:type="dxa"/>
            <w:gridSpan w:val="3"/>
            <w:shd w:val="clear" w:color="auto" w:fill="FFFFFF" w:themeFill="background1"/>
            <w:vAlign w:val="center"/>
          </w:tcPr>
          <w:p w14:paraId="10E25BB5" w14:textId="77777777" w:rsidR="007E3CD6" w:rsidRDefault="007E3CD6" w:rsidP="00243789">
            <w:pPr>
              <w:spacing w:line="264" w:lineRule="auto"/>
              <w:jc w:val="center"/>
              <w:rPr>
                <w:rFonts w:asciiTheme="majorHAnsi" w:hAnsiTheme="majorHAnsi" w:cstheme="majorHAnsi"/>
                <w:bCs/>
                <w:color w:val="000000"/>
                <w:sz w:val="16"/>
                <w:szCs w:val="32"/>
                <w:lang w:val="id-ID"/>
              </w:rPr>
            </w:pPr>
          </w:p>
          <w:p w14:paraId="4B051FC2" w14:textId="2AFB9726"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Figure 6. Building minaret (</w:t>
            </w:r>
            <w:r w:rsidRPr="007E3CD6">
              <w:rPr>
                <w:rFonts w:asciiTheme="majorHAnsi" w:hAnsiTheme="majorHAnsi" w:cstheme="majorHAnsi"/>
                <w:bCs/>
                <w:i/>
                <w:iCs/>
                <w:color w:val="000000"/>
                <w:sz w:val="16"/>
                <w:szCs w:val="32"/>
                <w:lang w:val="id-ID"/>
              </w:rPr>
              <w:t>Al-Mi'dhana</w:t>
            </w:r>
            <w:r w:rsidRPr="007E3CD6">
              <w:rPr>
                <w:rFonts w:asciiTheme="majorHAnsi" w:hAnsiTheme="majorHAnsi" w:cstheme="majorHAnsi"/>
                <w:bCs/>
                <w:color w:val="000000"/>
                <w:sz w:val="16"/>
                <w:szCs w:val="32"/>
                <w:lang w:val="id-ID"/>
              </w:rPr>
              <w:t>) o</w:t>
            </w:r>
            <w:r w:rsidRPr="007E3CD6">
              <w:rPr>
                <w:rFonts w:asciiTheme="majorHAnsi" w:hAnsiTheme="majorHAnsi" w:cstheme="majorHAnsi"/>
                <w:bCs/>
                <w:color w:val="000000"/>
                <w:sz w:val="16"/>
                <w:szCs w:val="32"/>
              </w:rPr>
              <w:t>n</w:t>
            </w:r>
            <w:r w:rsidRPr="007E3CD6">
              <w:rPr>
                <w:rFonts w:asciiTheme="majorHAnsi" w:hAnsiTheme="majorHAnsi" w:cstheme="majorHAnsi"/>
                <w:bCs/>
                <w:color w:val="000000"/>
                <w:sz w:val="16"/>
                <w:szCs w:val="32"/>
                <w:lang w:val="id-ID"/>
              </w:rPr>
              <w:t xml:space="preserve"> Damascene schools</w:t>
            </w:r>
          </w:p>
          <w:p w14:paraId="1EA0401A"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rPr>
              <w:t>(A) (B) (C)</w:t>
            </w:r>
          </w:p>
        </w:tc>
      </w:tr>
    </w:tbl>
    <w:p w14:paraId="3727E978" w14:textId="77777777" w:rsidR="007E3CD6" w:rsidRDefault="007E3CD6" w:rsidP="007E3CD6">
      <w:pPr>
        <w:ind w:left="284"/>
        <w:jc w:val="both"/>
        <w:rPr>
          <w:rFonts w:asciiTheme="minorHAnsi" w:hAnsiTheme="minorHAnsi" w:cstheme="minorHAnsi"/>
          <w:b/>
          <w:color w:val="000000"/>
          <w:sz w:val="18"/>
          <w:szCs w:val="18"/>
        </w:rPr>
      </w:pPr>
    </w:p>
    <w:p w14:paraId="19FDC90C" w14:textId="0BB6D587" w:rsidR="007E3CD6" w:rsidRPr="007E3CD6" w:rsidRDefault="007E3CD6" w:rsidP="007E3CD6">
      <w:pPr>
        <w:ind w:left="284"/>
        <w:jc w:val="both"/>
        <w:rPr>
          <w:rFonts w:asciiTheme="minorHAnsi" w:hAnsiTheme="minorHAnsi" w:cstheme="minorHAnsi"/>
          <w:b/>
          <w:color w:val="000000"/>
          <w:sz w:val="18"/>
          <w:szCs w:val="18"/>
        </w:rPr>
      </w:pPr>
      <w:r w:rsidRPr="007E3CD6">
        <w:rPr>
          <w:rFonts w:asciiTheme="minorHAnsi" w:hAnsiTheme="minorHAnsi" w:cstheme="minorHAnsi"/>
          <w:b/>
          <w:color w:val="000000"/>
          <w:sz w:val="18"/>
          <w:szCs w:val="18"/>
        </w:rPr>
        <w:t>B. 3. EXTERNAL DECORATIONS AND SYMBOLS OF SCHOOLS</w:t>
      </w:r>
    </w:p>
    <w:p w14:paraId="521C2059" w14:textId="77777777" w:rsidR="007E3CD6" w:rsidRPr="007E3CD6" w:rsidRDefault="007E3CD6" w:rsidP="007E3CD6">
      <w:pPr>
        <w:ind w:left="284" w:firstLine="425"/>
        <w:jc w:val="lowKashida"/>
        <w:rPr>
          <w:rFonts w:asciiTheme="majorHAnsi" w:hAnsiTheme="majorHAnsi" w:cstheme="majorHAnsi"/>
          <w:sz w:val="20"/>
          <w:szCs w:val="20"/>
          <w:u w:val="single"/>
        </w:rPr>
      </w:pPr>
      <w:r w:rsidRPr="007E3CD6">
        <w:rPr>
          <w:rFonts w:asciiTheme="majorHAnsi" w:hAnsiTheme="majorHAnsi" w:cstheme="majorHAnsi"/>
          <w:sz w:val="20"/>
          <w:szCs w:val="20"/>
          <w:u w:val="single"/>
        </w:rPr>
        <w:t>The external walls of the Aleppo and Damascene schools were distinguished by Islamic decorations</w:t>
      </w:r>
      <w:sdt>
        <w:sdtPr>
          <w:rPr>
            <w:rFonts w:asciiTheme="majorHAnsi" w:hAnsiTheme="majorHAnsi" w:cstheme="majorHAnsi"/>
            <w:sz w:val="20"/>
            <w:szCs w:val="20"/>
            <w:u w:val="single"/>
          </w:rPr>
          <w:id w:val="7797270"/>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AlM21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[40]</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702320235"/>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Mah14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[41]</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913247274"/>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Haw19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[42]</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34692131"/>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Abd18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[43]</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written inscriptions, and symbols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Rinuk</w:t>
      </w:r>
      <w:proofErr w:type="spellEnd"/>
      <w:r w:rsidRPr="007E3CD6">
        <w:rPr>
          <w:rFonts w:asciiTheme="majorHAnsi" w:hAnsiTheme="majorHAnsi" w:cstheme="majorHAnsi"/>
          <w:sz w:val="20"/>
          <w:szCs w:val="20"/>
          <w:u w:val="single"/>
        </w:rPr>
        <w:t>)</w:t>
      </w:r>
      <w:sdt>
        <w:sdtPr>
          <w:rPr>
            <w:rFonts w:asciiTheme="majorHAnsi" w:hAnsiTheme="majorHAnsi" w:cstheme="majorHAnsi"/>
            <w:sz w:val="20"/>
            <w:szCs w:val="20"/>
            <w:u w:val="single"/>
          </w:rPr>
          <w:id w:val="60231076"/>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Ali17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[44]</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79398739"/>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Sab14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[45]</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069776039"/>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CITATION AlT01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[46]</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placed inside the wall, which added a unique architectural beauty</w:t>
      </w:r>
      <w:sdt>
        <w:sdtPr>
          <w:rPr>
            <w:rFonts w:asciiTheme="majorHAnsi" w:hAnsiTheme="majorHAnsi" w:cstheme="majorHAnsi"/>
            <w:sz w:val="20"/>
            <w:szCs w:val="20"/>
            <w:u w:val="single"/>
          </w:rPr>
          <w:id w:val="685635350"/>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CITATION Ahm74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[47]</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221952043"/>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Riz00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[48]</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For example, the decorations and writings with which they decorated the main entrance of the school</w:t>
      </w:r>
      <w:sdt>
        <w:sdtPr>
          <w:rPr>
            <w:rFonts w:asciiTheme="majorHAnsi" w:hAnsiTheme="majorHAnsi" w:cstheme="majorHAnsi"/>
            <w:sz w:val="20"/>
            <w:szCs w:val="20"/>
            <w:u w:val="single"/>
          </w:rPr>
          <w:id w:val="-1381635687"/>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Sha21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[49]</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or the corners of the building (Figure 7), such as the </w:t>
      </w:r>
      <w:proofErr w:type="spellStart"/>
      <w:r w:rsidRPr="007E3CD6">
        <w:rPr>
          <w:rFonts w:asciiTheme="majorHAnsi" w:hAnsiTheme="majorHAnsi" w:cstheme="majorHAnsi"/>
          <w:sz w:val="20"/>
          <w:szCs w:val="20"/>
          <w:u w:val="single"/>
        </w:rPr>
        <w:t>Kamiliyya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Adimiyya</w:t>
      </w:r>
      <w:proofErr w:type="spellEnd"/>
      <w:r w:rsidRPr="007E3CD6">
        <w:rPr>
          <w:rFonts w:asciiTheme="majorHAnsi" w:hAnsiTheme="majorHAnsi" w:cstheme="majorHAnsi"/>
          <w:sz w:val="20"/>
          <w:szCs w:val="20"/>
          <w:u w:val="single"/>
        </w:rPr>
        <w:t xml:space="preserve"> School (Al-</w:t>
      </w:r>
      <w:proofErr w:type="spellStart"/>
      <w:r w:rsidRPr="007E3CD6">
        <w:rPr>
          <w:rFonts w:asciiTheme="majorHAnsi" w:hAnsiTheme="majorHAnsi" w:cstheme="majorHAnsi"/>
          <w:sz w:val="20"/>
          <w:szCs w:val="20"/>
          <w:u w:val="single"/>
        </w:rPr>
        <w:t>Taranta'iyya</w:t>
      </w:r>
      <w:proofErr w:type="spellEnd"/>
      <w:r w:rsidRPr="007E3CD6">
        <w:rPr>
          <w:rFonts w:asciiTheme="majorHAnsi" w:hAnsiTheme="majorHAnsi" w:cstheme="majorHAnsi"/>
          <w:sz w:val="20"/>
          <w:szCs w:val="20"/>
          <w:u w:val="single"/>
        </w:rPr>
        <w:t>)</w:t>
      </w:r>
      <w:sdt>
        <w:sdtPr>
          <w:rPr>
            <w:rFonts w:asciiTheme="majorHAnsi" w:hAnsiTheme="majorHAnsi" w:cstheme="majorHAnsi"/>
            <w:sz w:val="20"/>
            <w:szCs w:val="20"/>
            <w:u w:val="single"/>
          </w:rPr>
          <w:id w:val="1844206363"/>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ald05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[50]</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which was built in Aleppo at the end of the Ayyubid rule</w:t>
      </w:r>
      <w:sdt>
        <w:sdtPr>
          <w:rPr>
            <w:rFonts w:asciiTheme="majorHAnsi" w:hAnsiTheme="majorHAnsi" w:cstheme="majorHAnsi"/>
            <w:sz w:val="20"/>
            <w:szCs w:val="20"/>
            <w:u w:val="single"/>
          </w:rPr>
          <w:id w:val="269828039"/>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MAA90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[51]</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We can notice the decorations and stalactites (</w:t>
      </w:r>
      <w:proofErr w:type="spellStart"/>
      <w:r w:rsidRPr="007E3CD6">
        <w:rPr>
          <w:rFonts w:asciiTheme="majorHAnsi" w:hAnsiTheme="majorHAnsi" w:cstheme="majorHAnsi"/>
          <w:i/>
          <w:iCs/>
          <w:sz w:val="20"/>
          <w:szCs w:val="20"/>
          <w:u w:val="single"/>
        </w:rPr>
        <w:t>Muqarnasat</w:t>
      </w:r>
      <w:proofErr w:type="spellEnd"/>
      <w:r w:rsidRPr="007E3CD6">
        <w:rPr>
          <w:rFonts w:asciiTheme="majorHAnsi" w:hAnsiTheme="majorHAnsi" w:cstheme="majorHAnsi"/>
          <w:sz w:val="20"/>
          <w:szCs w:val="20"/>
          <w:u w:val="single"/>
        </w:rPr>
        <w:t>)</w:t>
      </w:r>
      <w:sdt>
        <w:sdtPr>
          <w:rPr>
            <w:rFonts w:asciiTheme="majorHAnsi" w:hAnsiTheme="majorHAnsi" w:cstheme="majorHAnsi"/>
            <w:sz w:val="20"/>
            <w:szCs w:val="20"/>
            <w:u w:val="single"/>
          </w:rPr>
          <w:id w:val="173618440"/>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Ahm14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[52]</w:t>
          </w:r>
          <w:r w:rsidRPr="007E3CD6">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252435178"/>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Ash22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[53]</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that were made above the main entrance of the school, in </w:t>
      </w:r>
      <w:r w:rsidRPr="007E3CD6">
        <w:rPr>
          <w:rFonts w:asciiTheme="majorHAnsi" w:hAnsiTheme="majorHAnsi" w:cstheme="majorHAnsi"/>
          <w:sz w:val="20"/>
          <w:szCs w:val="20"/>
          <w:u w:val="single"/>
        </w:rPr>
        <w:lastRenderedPageBreak/>
        <w:t>addition to drawing a square-shaped decoration above the entrance door. The same also applies for Al-</w:t>
      </w:r>
      <w:proofErr w:type="spellStart"/>
      <w:r w:rsidRPr="007E3CD6">
        <w:rPr>
          <w:rFonts w:asciiTheme="majorHAnsi" w:hAnsiTheme="majorHAnsi" w:cstheme="majorHAnsi"/>
          <w:sz w:val="20"/>
          <w:szCs w:val="20"/>
          <w:u w:val="single"/>
        </w:rPr>
        <w:t>Shathabkliyya</w:t>
      </w:r>
      <w:proofErr w:type="spellEnd"/>
      <w:r w:rsidRPr="007E3CD6">
        <w:rPr>
          <w:rFonts w:asciiTheme="majorHAnsi" w:hAnsiTheme="majorHAnsi" w:cstheme="majorHAnsi"/>
          <w:sz w:val="20"/>
          <w:szCs w:val="20"/>
          <w:u w:val="single"/>
        </w:rPr>
        <w:t xml:space="preserve"> Mamluk school in Damascus</w:t>
      </w:r>
      <w:sdt>
        <w:sdtPr>
          <w:rPr>
            <w:rFonts w:asciiTheme="majorHAnsi" w:hAnsiTheme="majorHAnsi" w:cstheme="majorHAnsi"/>
            <w:sz w:val="20"/>
            <w:szCs w:val="20"/>
            <w:u w:val="single"/>
          </w:rPr>
          <w:id w:val="215319175"/>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AHA89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[54]</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which was done at the top of its main entrance stalactites and an inscription made directly above its door. Its wall was built with </w:t>
      </w:r>
      <w:proofErr w:type="spellStart"/>
      <w:r w:rsidRPr="007E3CD6">
        <w:rPr>
          <w:rFonts w:asciiTheme="majorHAnsi" w:hAnsiTheme="majorHAnsi" w:cstheme="majorHAnsi"/>
          <w:sz w:val="20"/>
          <w:szCs w:val="20"/>
          <w:u w:val="single"/>
        </w:rPr>
        <w:t>colored</w:t>
      </w:r>
      <w:proofErr w:type="spellEnd"/>
      <w:r w:rsidRPr="007E3CD6">
        <w:rPr>
          <w:rFonts w:asciiTheme="majorHAnsi" w:hAnsiTheme="majorHAnsi" w:cstheme="majorHAnsi"/>
          <w:sz w:val="20"/>
          <w:szCs w:val="20"/>
          <w:u w:val="single"/>
        </w:rPr>
        <w:t xml:space="preserve"> stone, which is white, black, and yellow, and is called </w:t>
      </w:r>
      <w:proofErr w:type="spellStart"/>
      <w:r w:rsidRPr="007E3CD6">
        <w:rPr>
          <w:rFonts w:asciiTheme="majorHAnsi" w:hAnsiTheme="majorHAnsi" w:cstheme="majorHAnsi"/>
          <w:i/>
          <w:iCs/>
          <w:sz w:val="20"/>
          <w:szCs w:val="20"/>
          <w:u w:val="single"/>
        </w:rPr>
        <w:t>Madamik</w:t>
      </w:r>
      <w:proofErr w:type="spellEnd"/>
      <w:r w:rsidRPr="007E3CD6">
        <w:rPr>
          <w:rFonts w:asciiTheme="majorHAnsi" w:hAnsiTheme="majorHAnsi" w:cstheme="majorHAnsi"/>
          <w:sz w:val="20"/>
          <w:szCs w:val="20"/>
          <w:u w:val="single"/>
        </w:rPr>
        <w:t xml:space="preserve">. This method of construction distinguished the Mamluk era and was known as the </w:t>
      </w:r>
      <w:proofErr w:type="spellStart"/>
      <w:r w:rsidRPr="007E3CD6">
        <w:rPr>
          <w:rFonts w:asciiTheme="majorHAnsi" w:hAnsiTheme="majorHAnsi" w:cstheme="majorHAnsi"/>
          <w:i/>
          <w:iCs/>
          <w:sz w:val="20"/>
          <w:szCs w:val="20"/>
          <w:u w:val="single"/>
        </w:rPr>
        <w:t>Ablaqi</w:t>
      </w:r>
      <w:proofErr w:type="spellEnd"/>
      <w:r w:rsidRPr="007E3CD6">
        <w:rPr>
          <w:rFonts w:asciiTheme="majorHAnsi" w:hAnsiTheme="majorHAnsi" w:cstheme="majorHAnsi"/>
          <w:sz w:val="20"/>
          <w:szCs w:val="20"/>
          <w:u w:val="single"/>
        </w:rPr>
        <w:t xml:space="preserve"> style, meaning </w:t>
      </w:r>
      <w:proofErr w:type="spellStart"/>
      <w:r w:rsidRPr="007E3CD6">
        <w:rPr>
          <w:rFonts w:asciiTheme="majorHAnsi" w:hAnsiTheme="majorHAnsi" w:cstheme="majorHAnsi"/>
          <w:sz w:val="20"/>
          <w:szCs w:val="20"/>
          <w:u w:val="single"/>
        </w:rPr>
        <w:t>colored</w:t>
      </w:r>
      <w:proofErr w:type="spellEnd"/>
      <w:sdt>
        <w:sdtPr>
          <w:rPr>
            <w:rFonts w:asciiTheme="majorHAnsi" w:hAnsiTheme="majorHAnsi" w:cstheme="majorHAnsi"/>
            <w:sz w:val="20"/>
            <w:szCs w:val="20"/>
            <w:u w:val="single"/>
          </w:rPr>
          <w:id w:val="-869762571"/>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MAK83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[55]</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so it increased the aesthetics of the school seen from the outside.</w:t>
      </w:r>
    </w:p>
    <w:p w14:paraId="38169386" w14:textId="1C11E288" w:rsidR="007E3CD6" w:rsidRPr="007E3CD6" w:rsidRDefault="007E3CD6" w:rsidP="007E3CD6">
      <w:pPr>
        <w:ind w:left="284" w:firstLine="425"/>
        <w:jc w:val="lowKashida"/>
        <w:rPr>
          <w:rFonts w:asciiTheme="majorHAnsi" w:hAnsiTheme="majorHAnsi" w:cstheme="majorHAnsi"/>
          <w:sz w:val="20"/>
          <w:szCs w:val="20"/>
          <w:u w:val="single"/>
        </w:rPr>
      </w:pPr>
      <w:r w:rsidRPr="007E3CD6">
        <w:rPr>
          <w:rFonts w:asciiTheme="majorHAnsi" w:hAnsiTheme="majorHAnsi" w:cstheme="majorHAnsi"/>
          <w:sz w:val="20"/>
          <w:szCs w:val="20"/>
          <w:u w:val="single"/>
        </w:rPr>
        <w:t>Besides</w:t>
      </w:r>
      <w:r w:rsidRPr="007E3CD6">
        <w:rPr>
          <w:rFonts w:asciiTheme="majorHAnsi" w:hAnsiTheme="majorHAnsi" w:cstheme="majorHAnsi"/>
          <w:sz w:val="20"/>
          <w:szCs w:val="20"/>
        </w:rPr>
        <w:t xml:space="preserve"> the Al-</w:t>
      </w:r>
      <w:proofErr w:type="spellStart"/>
      <w:r w:rsidRPr="007E3CD6">
        <w:rPr>
          <w:rFonts w:asciiTheme="majorHAnsi" w:hAnsiTheme="majorHAnsi" w:cstheme="majorHAnsi"/>
          <w:sz w:val="20"/>
          <w:szCs w:val="20"/>
        </w:rPr>
        <w:t>Jaqmaqiyya</w:t>
      </w:r>
      <w:proofErr w:type="spellEnd"/>
      <w:r w:rsidRPr="007E3CD6">
        <w:rPr>
          <w:rFonts w:asciiTheme="majorHAnsi" w:hAnsiTheme="majorHAnsi" w:cstheme="majorHAnsi"/>
          <w:sz w:val="20"/>
          <w:szCs w:val="20"/>
        </w:rPr>
        <w:t xml:space="preserve"> Mamluk school in Damascus</w:t>
      </w:r>
      <w:sdt>
        <w:sdtPr>
          <w:rPr>
            <w:rFonts w:asciiTheme="majorHAnsi" w:hAnsiTheme="majorHAnsi" w:cstheme="majorHAnsi"/>
            <w:sz w:val="20"/>
            <w:szCs w:val="20"/>
          </w:rPr>
          <w:id w:val="-778942190"/>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AMa90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[1]</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we note the presence of decorations (</w:t>
      </w:r>
      <w:proofErr w:type="spellStart"/>
      <w:r w:rsidRPr="007E3CD6">
        <w:rPr>
          <w:rFonts w:asciiTheme="majorHAnsi" w:hAnsiTheme="majorHAnsi" w:cstheme="majorHAnsi"/>
          <w:i/>
          <w:iCs/>
          <w:sz w:val="20"/>
          <w:szCs w:val="20"/>
        </w:rPr>
        <w:t>Muqarnasat</w:t>
      </w:r>
      <w:proofErr w:type="spellEnd"/>
      <w:r w:rsidRPr="007E3CD6">
        <w:rPr>
          <w:rFonts w:asciiTheme="majorHAnsi" w:hAnsiTheme="majorHAnsi" w:cstheme="majorHAnsi"/>
          <w:sz w:val="20"/>
          <w:szCs w:val="20"/>
        </w:rPr>
        <w:t xml:space="preserve">) in the corner of its outer wall, </w:t>
      </w:r>
      <w:r w:rsidRPr="007E3CD6">
        <w:rPr>
          <w:rFonts w:asciiTheme="majorHAnsi" w:hAnsiTheme="majorHAnsi" w:cstheme="majorHAnsi"/>
          <w:sz w:val="20"/>
          <w:szCs w:val="20"/>
          <w:u w:val="single"/>
        </w:rPr>
        <w:t>with Quranic verses inscribed</w:t>
      </w:r>
      <w:r w:rsidRPr="007E3CD6">
        <w:rPr>
          <w:rFonts w:asciiTheme="majorHAnsi" w:hAnsiTheme="majorHAnsi" w:cstheme="majorHAnsi"/>
          <w:sz w:val="20"/>
          <w:szCs w:val="20"/>
        </w:rPr>
        <w:t xml:space="preserve"> on top of the decorations. The wall of the school was built in the Mamluk urban style, which is the planned (</w:t>
      </w:r>
      <w:proofErr w:type="spellStart"/>
      <w:r w:rsidRPr="007E3CD6">
        <w:rPr>
          <w:rFonts w:asciiTheme="majorHAnsi" w:hAnsiTheme="majorHAnsi" w:cstheme="majorHAnsi"/>
          <w:i/>
          <w:iCs/>
          <w:sz w:val="20"/>
          <w:szCs w:val="20"/>
        </w:rPr>
        <w:t>Ablaqi</w:t>
      </w:r>
      <w:proofErr w:type="spellEnd"/>
      <w:r w:rsidRPr="007E3CD6">
        <w:rPr>
          <w:rFonts w:asciiTheme="majorHAnsi" w:hAnsiTheme="majorHAnsi" w:cstheme="majorHAnsi"/>
          <w:sz w:val="20"/>
          <w:szCs w:val="20"/>
        </w:rPr>
        <w:t xml:space="preserve">) style, and this is considered a qualitative turning point in the urban style. The Ayyubid style, which was characterized by its simplicity, and the Mamluk urban style, which was characterized by beautiful inscriptions and decorations, reflect the political and administrative dimension of the school. If a person looks at the school’s outer wall, </w:t>
      </w:r>
      <w:r w:rsidRPr="007E3CD6">
        <w:rPr>
          <w:rFonts w:asciiTheme="majorHAnsi" w:hAnsiTheme="majorHAnsi" w:cstheme="majorHAnsi"/>
          <w:sz w:val="20"/>
          <w:szCs w:val="20"/>
          <w:u w:val="single"/>
        </w:rPr>
        <w:t>he/she</w:t>
      </w:r>
      <w:r w:rsidRPr="007E3CD6">
        <w:rPr>
          <w:rFonts w:asciiTheme="majorHAnsi" w:hAnsiTheme="majorHAnsi" w:cstheme="majorHAnsi"/>
          <w:sz w:val="20"/>
          <w:szCs w:val="20"/>
        </w:rPr>
        <w:t xml:space="preserve"> will know that this school was built in the Mamluk era after </w:t>
      </w:r>
      <w:r w:rsidRPr="007E3CD6">
        <w:rPr>
          <w:rFonts w:asciiTheme="majorHAnsi" w:hAnsiTheme="majorHAnsi" w:cstheme="majorHAnsi"/>
          <w:sz w:val="20"/>
          <w:szCs w:val="20"/>
          <w:u w:val="single"/>
        </w:rPr>
        <w:t>observing</w:t>
      </w:r>
      <w:r w:rsidRPr="007E3CD6">
        <w:rPr>
          <w:rFonts w:asciiTheme="majorHAnsi" w:hAnsiTheme="majorHAnsi" w:cstheme="majorHAnsi"/>
          <w:sz w:val="20"/>
          <w:szCs w:val="20"/>
        </w:rPr>
        <w:t xml:space="preserve"> the Mamluk style of the </w:t>
      </w:r>
      <w:proofErr w:type="gramStart"/>
      <w:r w:rsidRPr="007E3CD6">
        <w:rPr>
          <w:rFonts w:asciiTheme="majorHAnsi" w:hAnsiTheme="majorHAnsi" w:cstheme="majorHAnsi"/>
          <w:sz w:val="20"/>
          <w:szCs w:val="20"/>
        </w:rPr>
        <w:t>school.</w:t>
      </w:r>
      <w:r w:rsidRPr="007E3CD6">
        <w:rPr>
          <w:rFonts w:asciiTheme="majorHAnsi" w:hAnsiTheme="majorHAnsi" w:cstheme="majorHAnsi"/>
          <w:sz w:val="20"/>
          <w:szCs w:val="20"/>
          <w:u w:val="single"/>
        </w:rPr>
        <w:t>.</w:t>
      </w:r>
      <w:proofErr w:type="gramEnd"/>
    </w:p>
    <w:p w14:paraId="4D60C3E5" w14:textId="77777777" w:rsidR="007E3CD6" w:rsidRDefault="007E3CD6" w:rsidP="007E3CD6">
      <w:pPr>
        <w:ind w:left="284" w:firstLine="283"/>
        <w:jc w:val="lowKashida"/>
        <w:rPr>
          <w:rFonts w:asciiTheme="majorHAnsi" w:hAnsiTheme="majorHAnsi" w:cstheme="majorHAnsi"/>
          <w:sz w:val="20"/>
          <w:szCs w:val="20"/>
          <w:u w:val="single"/>
        </w:rPr>
      </w:pPr>
    </w:p>
    <w:tbl>
      <w:tblPr>
        <w:tblW w:w="5000" w:type="pct"/>
        <w:jc w:val="center"/>
        <w:tblLook w:val="04A0" w:firstRow="1" w:lastRow="0" w:firstColumn="1" w:lastColumn="0" w:noHBand="0" w:noVBand="1"/>
      </w:tblPr>
      <w:tblGrid>
        <w:gridCol w:w="2993"/>
        <w:gridCol w:w="3198"/>
        <w:gridCol w:w="2879"/>
      </w:tblGrid>
      <w:tr w:rsidR="007E3CD6" w:rsidRPr="007E3CD6" w14:paraId="45B9E3C7" w14:textId="77777777" w:rsidTr="00243789">
        <w:trPr>
          <w:trHeight w:val="20"/>
          <w:jc w:val="center"/>
        </w:trPr>
        <w:tc>
          <w:tcPr>
            <w:tcW w:w="1650" w:type="pct"/>
            <w:shd w:val="clear" w:color="auto" w:fill="auto"/>
            <w:vAlign w:val="center"/>
          </w:tcPr>
          <w:p w14:paraId="45ABDD27" w14:textId="77777777" w:rsidR="007E3CD6" w:rsidRPr="007E3CD6" w:rsidRDefault="007E3CD6" w:rsidP="00243789">
            <w:pPr>
              <w:ind w:right="-185" w:hanging="123"/>
              <w:jc w:val="center"/>
              <w:rPr>
                <w:rFonts w:asciiTheme="majorHAnsi" w:hAnsiTheme="majorHAnsi" w:cstheme="majorHAnsi"/>
                <w:bCs/>
                <w:sz w:val="16"/>
                <w:szCs w:val="32"/>
                <w:lang w:bidi="ar-IQ"/>
              </w:rPr>
            </w:pPr>
            <w:r w:rsidRPr="007E3CD6">
              <w:rPr>
                <w:rFonts w:asciiTheme="majorHAnsi" w:hAnsiTheme="majorHAnsi" w:cstheme="majorHAnsi"/>
                <w:bCs/>
                <w:noProof/>
                <w:sz w:val="16"/>
                <w:szCs w:val="32"/>
              </w:rPr>
              <w:drawing>
                <wp:inline distT="0" distB="0" distL="0" distR="0" wp14:anchorId="1BF15B37" wp14:editId="15452087">
                  <wp:extent cx="833933" cy="1054404"/>
                  <wp:effectExtent l="0" t="0" r="0" b="0"/>
                  <wp:docPr id="20" name="صورة 20" descr="الكاملية العديمية في حل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الكاملية العديمية في حلب"/>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6960" cy="1070876"/>
                          </a:xfrm>
                          <a:prstGeom prst="rect">
                            <a:avLst/>
                          </a:prstGeom>
                          <a:noFill/>
                          <a:ln>
                            <a:noFill/>
                          </a:ln>
                        </pic:spPr>
                      </pic:pic>
                    </a:graphicData>
                  </a:graphic>
                </wp:inline>
              </w:drawing>
            </w:r>
          </w:p>
        </w:tc>
        <w:tc>
          <w:tcPr>
            <w:tcW w:w="1763" w:type="pct"/>
            <w:shd w:val="clear" w:color="auto" w:fill="auto"/>
            <w:vAlign w:val="center"/>
          </w:tcPr>
          <w:p w14:paraId="6D4FEFEA" w14:textId="77777777" w:rsidR="007E3CD6" w:rsidRPr="007E3CD6" w:rsidRDefault="007E3CD6" w:rsidP="00243789">
            <w:pPr>
              <w:ind w:right="-102" w:hanging="46"/>
              <w:jc w:val="center"/>
              <w:rPr>
                <w:rFonts w:asciiTheme="majorHAnsi" w:hAnsiTheme="majorHAnsi" w:cstheme="majorHAnsi"/>
                <w:bCs/>
                <w:sz w:val="16"/>
                <w:szCs w:val="32"/>
                <w:lang w:bidi="ar-IQ"/>
              </w:rPr>
            </w:pPr>
            <w:r w:rsidRPr="007E3CD6">
              <w:rPr>
                <w:rFonts w:asciiTheme="majorHAnsi" w:hAnsiTheme="majorHAnsi" w:cstheme="majorHAnsi"/>
                <w:bCs/>
                <w:noProof/>
                <w:sz w:val="16"/>
                <w:szCs w:val="32"/>
              </w:rPr>
              <w:drawing>
                <wp:inline distT="0" distB="0" distL="0" distR="0" wp14:anchorId="17FDA2D4" wp14:editId="785C52F0">
                  <wp:extent cx="877824" cy="1093612"/>
                  <wp:effectExtent l="0" t="0" r="0" b="0"/>
                  <wp:docPr id="21" name="صورة 21" descr="الشاذبكلية ب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الشاذبكلية بدمشق"/>
                          <pic:cNvPicPr>
                            <a:picLocks noChangeAspect="1" noChangeArrowheads="1"/>
                          </pic:cNvPicPr>
                        </pic:nvPicPr>
                        <pic:blipFill>
                          <a:blip r:embed="rId28" cstate="print">
                            <a:extLst>
                              <a:ext uri="{28A0092B-C50C-407E-A947-70E740481C1C}">
                                <a14:useLocalDpi xmlns:a14="http://schemas.microsoft.com/office/drawing/2010/main" val="0"/>
                              </a:ext>
                            </a:extLst>
                          </a:blip>
                          <a:srcRect b="5603"/>
                          <a:stretch>
                            <a:fillRect/>
                          </a:stretch>
                        </pic:blipFill>
                        <pic:spPr bwMode="auto">
                          <a:xfrm>
                            <a:off x="0" y="0"/>
                            <a:ext cx="884314" cy="1101697"/>
                          </a:xfrm>
                          <a:prstGeom prst="rect">
                            <a:avLst/>
                          </a:prstGeom>
                          <a:noFill/>
                          <a:ln>
                            <a:noFill/>
                          </a:ln>
                        </pic:spPr>
                      </pic:pic>
                    </a:graphicData>
                  </a:graphic>
                </wp:inline>
              </w:drawing>
            </w:r>
          </w:p>
        </w:tc>
        <w:tc>
          <w:tcPr>
            <w:tcW w:w="1587" w:type="pct"/>
            <w:shd w:val="clear" w:color="auto" w:fill="auto"/>
            <w:vAlign w:val="center"/>
          </w:tcPr>
          <w:p w14:paraId="2EB3E08A" w14:textId="77777777" w:rsidR="007E3CD6" w:rsidRPr="007E3CD6" w:rsidRDefault="007E3CD6" w:rsidP="00243789">
            <w:pPr>
              <w:ind w:right="-202" w:hanging="131"/>
              <w:jc w:val="center"/>
              <w:rPr>
                <w:rFonts w:asciiTheme="majorHAnsi" w:hAnsiTheme="majorHAnsi" w:cstheme="majorHAnsi"/>
                <w:bCs/>
                <w:sz w:val="16"/>
                <w:szCs w:val="32"/>
                <w:lang w:bidi="ar-IQ"/>
              </w:rPr>
            </w:pPr>
            <w:r w:rsidRPr="007E3CD6">
              <w:rPr>
                <w:rFonts w:asciiTheme="majorHAnsi" w:hAnsiTheme="majorHAnsi" w:cstheme="majorHAnsi"/>
                <w:bCs/>
                <w:noProof/>
                <w:sz w:val="16"/>
                <w:szCs w:val="32"/>
              </w:rPr>
              <w:drawing>
                <wp:inline distT="0" distB="0" distL="0" distR="0" wp14:anchorId="08E6BCAC" wp14:editId="16E0D326">
                  <wp:extent cx="819303" cy="1067732"/>
                  <wp:effectExtent l="0" t="0" r="0" b="0"/>
                  <wp:docPr id="22" name="صورة 22" descr="الجقمقية في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الجقمقية في دمشق"/>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9569" cy="1081110"/>
                          </a:xfrm>
                          <a:prstGeom prst="rect">
                            <a:avLst/>
                          </a:prstGeom>
                          <a:noFill/>
                          <a:ln>
                            <a:noFill/>
                          </a:ln>
                        </pic:spPr>
                      </pic:pic>
                    </a:graphicData>
                  </a:graphic>
                </wp:inline>
              </w:drawing>
            </w:r>
          </w:p>
        </w:tc>
      </w:tr>
      <w:tr w:rsidR="007E3CD6" w:rsidRPr="007E3CD6" w14:paraId="39E0C352" w14:textId="77777777" w:rsidTr="00243789">
        <w:trPr>
          <w:trHeight w:val="20"/>
          <w:jc w:val="center"/>
        </w:trPr>
        <w:tc>
          <w:tcPr>
            <w:tcW w:w="1650" w:type="pct"/>
            <w:shd w:val="clear" w:color="auto" w:fill="FFFFFF" w:themeFill="background1"/>
            <w:vAlign w:val="center"/>
          </w:tcPr>
          <w:p w14:paraId="07641460"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A. Al-Kamiliya Al-Adimiyya School in Aleppo</w:t>
            </w:r>
          </w:p>
        </w:tc>
        <w:tc>
          <w:tcPr>
            <w:tcW w:w="1763" w:type="pct"/>
            <w:shd w:val="clear" w:color="auto" w:fill="FFFFFF" w:themeFill="background1"/>
          </w:tcPr>
          <w:p w14:paraId="256E5A81"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B. Al-Shathabklia School in Damascus</w:t>
            </w:r>
          </w:p>
        </w:tc>
        <w:tc>
          <w:tcPr>
            <w:tcW w:w="1587" w:type="pct"/>
            <w:shd w:val="clear" w:color="auto" w:fill="FFFFFF" w:themeFill="background1"/>
            <w:vAlign w:val="center"/>
          </w:tcPr>
          <w:p w14:paraId="1592C01D"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C. Al-Jaqmaqiya School in Damascus</w:t>
            </w:r>
          </w:p>
        </w:tc>
      </w:tr>
      <w:tr w:rsidR="007E3CD6" w:rsidRPr="007E3CD6" w14:paraId="62D83836" w14:textId="77777777" w:rsidTr="00243789">
        <w:trPr>
          <w:trHeight w:val="20"/>
          <w:jc w:val="center"/>
        </w:trPr>
        <w:tc>
          <w:tcPr>
            <w:tcW w:w="5000" w:type="pct"/>
            <w:gridSpan w:val="3"/>
            <w:shd w:val="clear" w:color="auto" w:fill="FFFFFF" w:themeFill="background1"/>
            <w:vAlign w:val="center"/>
          </w:tcPr>
          <w:p w14:paraId="7EB1EFC3" w14:textId="77777777" w:rsidR="007E3CD6" w:rsidRPr="007E3CD6" w:rsidRDefault="007E3CD6" w:rsidP="00243789">
            <w:pPr>
              <w:spacing w:line="264" w:lineRule="auto"/>
              <w:jc w:val="center"/>
              <w:rPr>
                <w:rFonts w:asciiTheme="majorHAnsi" w:hAnsiTheme="majorHAnsi" w:cstheme="majorHAnsi"/>
                <w:bCs/>
                <w:color w:val="000000"/>
                <w:sz w:val="16"/>
                <w:szCs w:val="32"/>
              </w:rPr>
            </w:pPr>
          </w:p>
          <w:p w14:paraId="0B47F6EA"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Figure 7. Decorations and inscriptions on the external walls of Levantine schools</w:t>
            </w:r>
            <w:r w:rsidRPr="007E3CD6">
              <w:rPr>
                <w:rFonts w:asciiTheme="majorHAnsi" w:hAnsiTheme="majorHAnsi" w:cstheme="majorHAnsi"/>
                <w:bCs/>
                <w:color w:val="000000"/>
                <w:sz w:val="16"/>
                <w:szCs w:val="32"/>
              </w:rPr>
              <w:t xml:space="preserve"> (A) (B) (C)</w:t>
            </w:r>
          </w:p>
        </w:tc>
      </w:tr>
    </w:tbl>
    <w:p w14:paraId="0BFDC637" w14:textId="77777777" w:rsidR="007E3CD6" w:rsidRDefault="007E3CD6" w:rsidP="007E3CD6">
      <w:pPr>
        <w:ind w:firstLine="426"/>
        <w:jc w:val="lowKashida"/>
        <w:rPr>
          <w:rFonts w:ascii="Candara" w:hAnsi="Candara"/>
          <w:sz w:val="18"/>
          <w:szCs w:val="18"/>
        </w:rPr>
      </w:pPr>
    </w:p>
    <w:p w14:paraId="2D4D0696" w14:textId="66B6C057" w:rsidR="007E3CD6" w:rsidRPr="007E3CD6" w:rsidRDefault="007E3CD6" w:rsidP="007E3CD6">
      <w:pPr>
        <w:ind w:left="284" w:firstLine="283"/>
        <w:jc w:val="lowKashida"/>
        <w:rPr>
          <w:rFonts w:asciiTheme="majorHAnsi" w:hAnsiTheme="majorHAnsi" w:cstheme="majorHAnsi"/>
          <w:sz w:val="20"/>
          <w:szCs w:val="20"/>
        </w:rPr>
      </w:pPr>
      <w:r w:rsidRPr="007E3CD6">
        <w:rPr>
          <w:rFonts w:asciiTheme="majorHAnsi" w:hAnsiTheme="majorHAnsi" w:cstheme="majorHAnsi"/>
          <w:sz w:val="20"/>
          <w:szCs w:val="20"/>
        </w:rPr>
        <w:t xml:space="preserve">Among the decorations that distinguished the Levantine schools, especially during the Mamluk era, were the symbols or emblems called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Rinuk</w:t>
      </w:r>
      <w:proofErr w:type="spellEnd"/>
      <w:sdt>
        <w:sdtPr>
          <w:rPr>
            <w:rFonts w:asciiTheme="majorHAnsi" w:hAnsiTheme="majorHAnsi" w:cstheme="majorHAnsi"/>
            <w:sz w:val="20"/>
            <w:szCs w:val="20"/>
          </w:rPr>
          <w:id w:val="-1895951736"/>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AAAod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[56]</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xml:space="preserve"> as they were installed inside the external wall of the school (Figure 8). </w:t>
      </w:r>
      <w:r w:rsidRPr="007E3CD6">
        <w:rPr>
          <w:rFonts w:asciiTheme="majorHAnsi" w:hAnsiTheme="majorHAnsi" w:cstheme="majorHAnsi"/>
          <w:sz w:val="20"/>
          <w:szCs w:val="20"/>
          <w:u w:val="single"/>
        </w:rPr>
        <w:t>The examples are the symbol (</w:t>
      </w:r>
      <w:r w:rsidRPr="007E3CD6">
        <w:rPr>
          <w:rFonts w:asciiTheme="majorHAnsi" w:hAnsiTheme="majorHAnsi" w:cstheme="majorHAnsi"/>
          <w:i/>
          <w:iCs/>
          <w:sz w:val="20"/>
          <w:szCs w:val="20"/>
          <w:u w:val="single"/>
        </w:rPr>
        <w:t>Al-rink</w:t>
      </w:r>
      <w:r w:rsidRPr="007E3CD6">
        <w:rPr>
          <w:rFonts w:asciiTheme="majorHAnsi" w:hAnsiTheme="majorHAnsi" w:cstheme="majorHAnsi"/>
          <w:sz w:val="20"/>
          <w:szCs w:val="20"/>
          <w:u w:val="single"/>
        </w:rPr>
        <w:t xml:space="preserve">) found on the wall of the </w:t>
      </w:r>
      <w:proofErr w:type="spellStart"/>
      <w:r w:rsidRPr="007E3CD6">
        <w:rPr>
          <w:rFonts w:asciiTheme="majorHAnsi" w:hAnsiTheme="majorHAnsi" w:cstheme="majorHAnsi"/>
          <w:sz w:val="20"/>
          <w:szCs w:val="20"/>
          <w:u w:val="single"/>
        </w:rPr>
        <w:t>Shathabkliyya</w:t>
      </w:r>
      <w:proofErr w:type="spellEnd"/>
      <w:r w:rsidRPr="007E3CD6">
        <w:rPr>
          <w:rFonts w:asciiTheme="majorHAnsi" w:hAnsiTheme="majorHAnsi" w:cstheme="majorHAnsi"/>
          <w:sz w:val="20"/>
          <w:szCs w:val="20"/>
          <w:u w:val="single"/>
        </w:rPr>
        <w:t xml:space="preserve"> school and the </w:t>
      </w:r>
      <w:proofErr w:type="spellStart"/>
      <w:r w:rsidRPr="007E3CD6">
        <w:rPr>
          <w:rFonts w:asciiTheme="majorHAnsi" w:hAnsiTheme="majorHAnsi" w:cstheme="majorHAnsi"/>
          <w:sz w:val="20"/>
          <w:szCs w:val="20"/>
          <w:u w:val="single"/>
        </w:rPr>
        <w:t>Siba’iyya</w:t>
      </w:r>
      <w:proofErr w:type="spellEnd"/>
      <w:r w:rsidRPr="007E3CD6">
        <w:rPr>
          <w:rFonts w:asciiTheme="majorHAnsi" w:hAnsiTheme="majorHAnsi" w:cstheme="majorHAnsi"/>
          <w:sz w:val="20"/>
          <w:szCs w:val="20"/>
          <w:u w:val="single"/>
        </w:rPr>
        <w:t xml:space="preserve"> School in Damascus. We notice that the</w:t>
      </w:r>
      <w:r w:rsidRPr="007E3CD6">
        <w:rPr>
          <w:rFonts w:asciiTheme="majorHAnsi" w:hAnsiTheme="majorHAnsi" w:cstheme="majorHAnsi"/>
          <w:sz w:val="20"/>
          <w:szCs w:val="20"/>
        </w:rPr>
        <w:t xml:space="preserve"> shape of the symbol is circular, resembling a blooming flower or the sun, and a </w:t>
      </w:r>
      <w:proofErr w:type="spellStart"/>
      <w:r w:rsidRPr="007E3CD6">
        <w:rPr>
          <w:rFonts w:asciiTheme="majorHAnsi" w:hAnsiTheme="majorHAnsi" w:cstheme="majorHAnsi"/>
          <w:sz w:val="20"/>
          <w:szCs w:val="20"/>
        </w:rPr>
        <w:t>colorful</w:t>
      </w:r>
      <w:proofErr w:type="spellEnd"/>
      <w:r w:rsidRPr="007E3CD6">
        <w:rPr>
          <w:rFonts w:asciiTheme="majorHAnsi" w:hAnsiTheme="majorHAnsi" w:cstheme="majorHAnsi"/>
          <w:sz w:val="20"/>
          <w:szCs w:val="20"/>
        </w:rPr>
        <w:t xml:space="preserve"> Islamic decoration is engraved inside it.</w:t>
      </w:r>
    </w:p>
    <w:p w14:paraId="7F027EF5" w14:textId="77777777" w:rsidR="007E3CD6" w:rsidRDefault="007E3CD6" w:rsidP="007E3CD6">
      <w:pPr>
        <w:ind w:left="284" w:firstLine="283"/>
        <w:jc w:val="lowKashida"/>
        <w:rPr>
          <w:rFonts w:asciiTheme="majorHAnsi" w:hAnsiTheme="majorHAnsi" w:cstheme="majorHAnsi"/>
          <w:sz w:val="20"/>
          <w:szCs w:val="20"/>
        </w:rPr>
      </w:pPr>
      <w:r w:rsidRPr="007E3CD6">
        <w:rPr>
          <w:rFonts w:asciiTheme="majorHAnsi" w:hAnsiTheme="majorHAnsi" w:cstheme="majorHAnsi"/>
          <w:sz w:val="20"/>
          <w:szCs w:val="20"/>
        </w:rPr>
        <w:t xml:space="preserve">When Prince Sayf al-Din </w:t>
      </w:r>
      <w:proofErr w:type="spellStart"/>
      <w:r w:rsidRPr="007E3CD6">
        <w:rPr>
          <w:rFonts w:asciiTheme="majorHAnsi" w:hAnsiTheme="majorHAnsi" w:cstheme="majorHAnsi"/>
          <w:sz w:val="20"/>
          <w:szCs w:val="20"/>
        </w:rPr>
        <w:t>Jaqmaq</w:t>
      </w:r>
      <w:proofErr w:type="spellEnd"/>
      <w:r w:rsidRPr="007E3CD6">
        <w:rPr>
          <w:rFonts w:asciiTheme="majorHAnsi" w:hAnsiTheme="majorHAnsi" w:cstheme="majorHAnsi"/>
          <w:sz w:val="20"/>
          <w:szCs w:val="20"/>
        </w:rPr>
        <w:t>, the deputy of the Mamluk Sultan</w:t>
      </w:r>
      <w:sdt>
        <w:sdtPr>
          <w:rPr>
            <w:rFonts w:asciiTheme="majorHAnsi" w:hAnsiTheme="majorHAnsi" w:cstheme="majorHAnsi"/>
            <w:sz w:val="20"/>
            <w:szCs w:val="20"/>
          </w:rPr>
          <w:id w:val="1348994545"/>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AMa90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[1]</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built Al-</w:t>
      </w:r>
      <w:proofErr w:type="spellStart"/>
      <w:r w:rsidRPr="007E3CD6">
        <w:rPr>
          <w:rFonts w:asciiTheme="majorHAnsi" w:hAnsiTheme="majorHAnsi" w:cstheme="majorHAnsi"/>
          <w:sz w:val="20"/>
          <w:szCs w:val="20"/>
        </w:rPr>
        <w:t>Jaqmaqiyya</w:t>
      </w:r>
      <w:proofErr w:type="spellEnd"/>
      <w:r w:rsidRPr="007E3CD6">
        <w:rPr>
          <w:rFonts w:asciiTheme="majorHAnsi" w:hAnsiTheme="majorHAnsi" w:cstheme="majorHAnsi"/>
          <w:sz w:val="20"/>
          <w:szCs w:val="20"/>
        </w:rPr>
        <w:t xml:space="preserve"> School in Damascus, he placed his emblem, which </w:t>
      </w:r>
      <w:r w:rsidRPr="007E3CD6">
        <w:rPr>
          <w:rFonts w:asciiTheme="majorHAnsi" w:hAnsiTheme="majorHAnsi" w:cstheme="majorHAnsi"/>
          <w:sz w:val="20"/>
          <w:szCs w:val="20"/>
          <w:u w:val="single"/>
        </w:rPr>
        <w:t>represents his status as a prince</w:t>
      </w:r>
      <w:r w:rsidRPr="007E3CD6">
        <w:rPr>
          <w:rFonts w:asciiTheme="majorHAnsi" w:hAnsiTheme="majorHAnsi" w:cstheme="majorHAnsi"/>
          <w:sz w:val="20"/>
          <w:szCs w:val="20"/>
        </w:rPr>
        <w:t xml:space="preserve">, on the outer wall of his school. This had clear political and administrative dimensions that were reflected in the school, meaning that this school was built during his reign when he was </w:t>
      </w:r>
      <w:r w:rsidRPr="007E3CD6">
        <w:rPr>
          <w:rFonts w:asciiTheme="majorHAnsi" w:hAnsiTheme="majorHAnsi" w:cstheme="majorHAnsi"/>
          <w:sz w:val="20"/>
          <w:szCs w:val="20"/>
          <w:u w:val="single"/>
        </w:rPr>
        <w:t>the</w:t>
      </w:r>
      <w:r w:rsidRPr="007E3CD6">
        <w:rPr>
          <w:rFonts w:asciiTheme="majorHAnsi" w:hAnsiTheme="majorHAnsi" w:cstheme="majorHAnsi"/>
          <w:sz w:val="20"/>
          <w:szCs w:val="20"/>
        </w:rPr>
        <w:t xml:space="preserve"> governor of Damascus. Most of the Mamluk sultans and princes had their own symbols or emblems (</w:t>
      </w:r>
      <w:proofErr w:type="spellStart"/>
      <w:r w:rsidRPr="007E3CD6">
        <w:rPr>
          <w:rFonts w:asciiTheme="majorHAnsi" w:hAnsiTheme="majorHAnsi" w:cstheme="majorHAnsi"/>
          <w:sz w:val="20"/>
          <w:szCs w:val="20"/>
        </w:rPr>
        <w:t>Rinuk</w:t>
      </w:r>
      <w:proofErr w:type="spellEnd"/>
      <w:r w:rsidRPr="007E3CD6">
        <w:rPr>
          <w:rFonts w:asciiTheme="majorHAnsi" w:hAnsiTheme="majorHAnsi" w:cstheme="majorHAnsi"/>
          <w:sz w:val="20"/>
          <w:szCs w:val="20"/>
        </w:rPr>
        <w:t xml:space="preserve">) that they placed on the walls of buildings during their reign to commemorate them [47]. We note that the emblem of Prince </w:t>
      </w:r>
      <w:proofErr w:type="spellStart"/>
      <w:r w:rsidRPr="007E3CD6">
        <w:rPr>
          <w:rFonts w:asciiTheme="majorHAnsi" w:hAnsiTheme="majorHAnsi" w:cstheme="majorHAnsi"/>
          <w:sz w:val="20"/>
          <w:szCs w:val="20"/>
        </w:rPr>
        <w:t>Jaqmaq</w:t>
      </w:r>
      <w:proofErr w:type="spellEnd"/>
      <w:r w:rsidRPr="007E3CD6">
        <w:rPr>
          <w:rFonts w:asciiTheme="majorHAnsi" w:hAnsiTheme="majorHAnsi" w:cstheme="majorHAnsi"/>
          <w:sz w:val="20"/>
          <w:szCs w:val="20"/>
        </w:rPr>
        <w:t xml:space="preserve"> also symbolizes the shape of a blooming flower or the sun. The most important part of this emblem is its symbol, which is a circle in the </w:t>
      </w:r>
      <w:proofErr w:type="spellStart"/>
      <w:r w:rsidRPr="007E3CD6">
        <w:rPr>
          <w:rFonts w:asciiTheme="majorHAnsi" w:hAnsiTheme="majorHAnsi" w:cstheme="majorHAnsi"/>
          <w:sz w:val="20"/>
          <w:szCs w:val="20"/>
        </w:rPr>
        <w:t>center</w:t>
      </w:r>
      <w:proofErr w:type="spellEnd"/>
      <w:r w:rsidRPr="007E3CD6">
        <w:rPr>
          <w:rFonts w:asciiTheme="majorHAnsi" w:hAnsiTheme="majorHAnsi" w:cstheme="majorHAnsi"/>
          <w:sz w:val="20"/>
          <w:szCs w:val="20"/>
        </w:rPr>
        <w:t xml:space="preserve"> of the flower, and this circle is divided into three sections. The first section contains the </w:t>
      </w:r>
      <w:r w:rsidRPr="007E3CD6">
        <w:rPr>
          <w:rFonts w:asciiTheme="majorHAnsi" w:hAnsiTheme="majorHAnsi" w:cstheme="majorHAnsi"/>
          <w:sz w:val="20"/>
          <w:szCs w:val="20"/>
          <w:u w:val="single"/>
        </w:rPr>
        <w:t xml:space="preserve">symbol of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dawat</w:t>
      </w:r>
      <w:proofErr w:type="spellEnd"/>
      <w:sdt>
        <w:sdtPr>
          <w:rPr>
            <w:rFonts w:asciiTheme="majorHAnsi" w:hAnsiTheme="majorHAnsi" w:cstheme="majorHAnsi"/>
            <w:sz w:val="20"/>
            <w:szCs w:val="20"/>
          </w:rPr>
          <w:id w:val="1711300407"/>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CITATION Ahm74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[47]</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xml:space="preserve">, meaning the inkwell and the pens with which he </w:t>
      </w:r>
      <w:r w:rsidRPr="007E3CD6">
        <w:rPr>
          <w:rFonts w:asciiTheme="majorHAnsi" w:hAnsiTheme="majorHAnsi" w:cstheme="majorHAnsi"/>
          <w:sz w:val="20"/>
          <w:szCs w:val="20"/>
          <w:u w:val="single"/>
        </w:rPr>
        <w:t>writes</w:t>
      </w:r>
      <w:sdt>
        <w:sdtPr>
          <w:rPr>
            <w:rFonts w:asciiTheme="majorHAnsi" w:hAnsiTheme="majorHAnsi" w:cstheme="majorHAnsi"/>
            <w:sz w:val="20"/>
            <w:szCs w:val="20"/>
          </w:rPr>
          <w:id w:val="-1133554602"/>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ZMA99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[57]</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xml:space="preserve">, and it expresses the job of Prince </w:t>
      </w:r>
      <w:proofErr w:type="spellStart"/>
      <w:r w:rsidRPr="007E3CD6">
        <w:rPr>
          <w:rFonts w:asciiTheme="majorHAnsi" w:hAnsiTheme="majorHAnsi" w:cstheme="majorHAnsi"/>
          <w:sz w:val="20"/>
          <w:szCs w:val="20"/>
        </w:rPr>
        <w:t>Jaqmaq</w:t>
      </w:r>
      <w:proofErr w:type="spellEnd"/>
      <w:r w:rsidRPr="007E3CD6">
        <w:rPr>
          <w:rFonts w:asciiTheme="majorHAnsi" w:hAnsiTheme="majorHAnsi" w:cstheme="majorHAnsi"/>
          <w:sz w:val="20"/>
          <w:szCs w:val="20"/>
        </w:rPr>
        <w:t xml:space="preserve"> when he was working</w:t>
      </w:r>
      <w:r w:rsidRPr="007E3CD6">
        <w:rPr>
          <w:rFonts w:asciiTheme="majorHAnsi" w:hAnsiTheme="majorHAnsi" w:cstheme="majorHAnsi"/>
          <w:sz w:val="20"/>
          <w:szCs w:val="20"/>
          <w:u w:val="single"/>
        </w:rPr>
        <w:t xml:space="preserve">, taking the </w:t>
      </w:r>
      <w:r w:rsidRPr="007E3CD6">
        <w:rPr>
          <w:rFonts w:asciiTheme="majorHAnsi" w:hAnsiTheme="majorHAnsi" w:cstheme="majorHAnsi"/>
          <w:sz w:val="20"/>
          <w:szCs w:val="20"/>
        </w:rPr>
        <w:t xml:space="preserve">position of </w:t>
      </w:r>
      <w:proofErr w:type="spellStart"/>
      <w:r w:rsidRPr="007E3CD6">
        <w:rPr>
          <w:rFonts w:asciiTheme="majorHAnsi" w:hAnsiTheme="majorHAnsi" w:cstheme="majorHAnsi"/>
          <w:i/>
          <w:iCs/>
          <w:sz w:val="20"/>
          <w:szCs w:val="20"/>
        </w:rPr>
        <w:t>Dawadar</w:t>
      </w:r>
      <w:proofErr w:type="spellEnd"/>
      <w:r w:rsidRPr="007E3CD6">
        <w:rPr>
          <w:rFonts w:asciiTheme="majorHAnsi" w:hAnsiTheme="majorHAnsi" w:cstheme="majorHAnsi"/>
          <w:sz w:val="20"/>
          <w:szCs w:val="20"/>
        </w:rPr>
        <w:t xml:space="preserve"> for the Mamluk Sultan. He carries the inkwell, pens, and the rest of the Sultan’s writing tools</w:t>
      </w:r>
      <w:sdt>
        <w:sdtPr>
          <w:rPr>
            <w:rFonts w:asciiTheme="majorHAnsi" w:hAnsiTheme="majorHAnsi" w:cstheme="majorHAnsi"/>
            <w:sz w:val="20"/>
            <w:szCs w:val="20"/>
          </w:rPr>
          <w:id w:val="-885870598"/>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AAAod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[56]</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As for the second and third parts of the slogan (</w:t>
      </w:r>
      <w:r w:rsidRPr="007E3CD6">
        <w:rPr>
          <w:rFonts w:asciiTheme="majorHAnsi" w:hAnsiTheme="majorHAnsi" w:cstheme="majorHAnsi"/>
          <w:i/>
          <w:iCs/>
          <w:sz w:val="20"/>
          <w:szCs w:val="20"/>
        </w:rPr>
        <w:t>Rink</w:t>
      </w:r>
      <w:r w:rsidRPr="007E3CD6">
        <w:rPr>
          <w:rFonts w:asciiTheme="majorHAnsi" w:hAnsiTheme="majorHAnsi" w:cstheme="majorHAnsi"/>
          <w:sz w:val="20"/>
          <w:szCs w:val="20"/>
        </w:rPr>
        <w:t xml:space="preserve">) of Prince </w:t>
      </w:r>
      <w:proofErr w:type="spellStart"/>
      <w:r w:rsidRPr="007E3CD6">
        <w:rPr>
          <w:rFonts w:asciiTheme="majorHAnsi" w:hAnsiTheme="majorHAnsi" w:cstheme="majorHAnsi"/>
          <w:sz w:val="20"/>
          <w:szCs w:val="20"/>
        </w:rPr>
        <w:t>Jaqmaq</w:t>
      </w:r>
      <w:proofErr w:type="spellEnd"/>
      <w:r w:rsidRPr="007E3CD6">
        <w:rPr>
          <w:rFonts w:asciiTheme="majorHAnsi" w:hAnsiTheme="majorHAnsi" w:cstheme="majorHAnsi"/>
          <w:sz w:val="20"/>
          <w:szCs w:val="20"/>
        </w:rPr>
        <w:t xml:space="preserve">, the image of four cups is engraved, which symbolizes the function of water-bearer </w:t>
      </w:r>
      <w:sdt>
        <w:sdtPr>
          <w:rPr>
            <w:rFonts w:asciiTheme="majorHAnsi" w:hAnsiTheme="majorHAnsi" w:cstheme="majorHAnsi"/>
            <w:sz w:val="20"/>
            <w:szCs w:val="20"/>
          </w:rPr>
          <w:id w:val="-1923170874"/>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CITATION Ahm74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[47]</w:t>
          </w:r>
          <w:r w:rsidRPr="007E3CD6">
            <w:rPr>
              <w:rFonts w:asciiTheme="majorHAnsi" w:hAnsiTheme="majorHAnsi" w:cstheme="majorHAnsi"/>
              <w:sz w:val="20"/>
              <w:szCs w:val="20"/>
            </w:rPr>
            <w:fldChar w:fldCharType="end"/>
          </w:r>
        </w:sdtContent>
      </w:sdt>
      <w:sdt>
        <w:sdtPr>
          <w:rPr>
            <w:rFonts w:asciiTheme="majorHAnsi" w:hAnsiTheme="majorHAnsi" w:cstheme="majorHAnsi"/>
            <w:sz w:val="20"/>
            <w:szCs w:val="20"/>
          </w:rPr>
          <w:id w:val="371274068"/>
          <w:citation/>
        </w:sdtPr>
        <w:sdtContent>
          <w:r w:rsidRPr="007E3CD6">
            <w:rPr>
              <w:rFonts w:asciiTheme="majorHAnsi" w:hAnsiTheme="majorHAnsi" w:cstheme="majorHAnsi"/>
              <w:sz w:val="20"/>
              <w:szCs w:val="20"/>
            </w:rPr>
            <w:fldChar w:fldCharType="begin"/>
          </w:r>
          <w:r w:rsidRPr="007E3CD6">
            <w:rPr>
              <w:rFonts w:asciiTheme="majorHAnsi" w:hAnsiTheme="majorHAnsi" w:cstheme="majorHAnsi"/>
              <w:sz w:val="20"/>
              <w:szCs w:val="20"/>
            </w:rPr>
            <w:instrText xml:space="preserve"> CITATION ARA06 \l 1033 </w:instrText>
          </w:r>
          <w:r w:rsidRPr="007E3CD6">
            <w:rPr>
              <w:rFonts w:asciiTheme="majorHAnsi" w:hAnsiTheme="majorHAnsi" w:cstheme="majorHAnsi"/>
              <w:sz w:val="20"/>
              <w:szCs w:val="20"/>
            </w:rPr>
            <w:fldChar w:fldCharType="separate"/>
          </w:r>
          <w:r w:rsidRPr="007E3CD6">
            <w:rPr>
              <w:rFonts w:asciiTheme="majorHAnsi" w:hAnsiTheme="majorHAnsi" w:cstheme="majorHAnsi"/>
              <w:noProof/>
              <w:sz w:val="20"/>
              <w:szCs w:val="20"/>
            </w:rPr>
            <w:t xml:space="preserve"> [58]</w:t>
          </w:r>
          <w:r w:rsidRPr="007E3CD6">
            <w:rPr>
              <w:rFonts w:asciiTheme="majorHAnsi" w:hAnsiTheme="majorHAnsi" w:cstheme="majorHAnsi"/>
              <w:sz w:val="20"/>
              <w:szCs w:val="20"/>
            </w:rPr>
            <w:fldChar w:fldCharType="end"/>
          </w:r>
        </w:sdtContent>
      </w:sdt>
      <w:r w:rsidRPr="007E3CD6">
        <w:rPr>
          <w:rFonts w:asciiTheme="majorHAnsi" w:hAnsiTheme="majorHAnsi" w:cstheme="majorHAnsi"/>
          <w:sz w:val="20"/>
          <w:szCs w:val="20"/>
        </w:rPr>
        <w:t xml:space="preserve">. </w:t>
      </w:r>
      <w:r w:rsidRPr="007E3CD6">
        <w:rPr>
          <w:rFonts w:asciiTheme="majorHAnsi" w:hAnsiTheme="majorHAnsi" w:cstheme="majorHAnsi"/>
          <w:sz w:val="20"/>
          <w:szCs w:val="20"/>
          <w:u w:val="single"/>
        </w:rPr>
        <w:t>These symbols (</w:t>
      </w:r>
      <w:proofErr w:type="spellStart"/>
      <w:r w:rsidRPr="007E3CD6">
        <w:rPr>
          <w:rFonts w:asciiTheme="majorHAnsi" w:hAnsiTheme="majorHAnsi" w:cstheme="majorHAnsi"/>
          <w:i/>
          <w:iCs/>
          <w:sz w:val="20"/>
          <w:szCs w:val="20"/>
          <w:u w:val="single"/>
        </w:rPr>
        <w:t>Rinuk</w:t>
      </w:r>
      <w:proofErr w:type="spellEnd"/>
      <w:r w:rsidRPr="007E3CD6">
        <w:rPr>
          <w:rFonts w:asciiTheme="majorHAnsi" w:hAnsiTheme="majorHAnsi" w:cstheme="majorHAnsi"/>
          <w:sz w:val="20"/>
          <w:szCs w:val="20"/>
          <w:u w:val="single"/>
        </w:rPr>
        <w:t>) reflect the administrative dimension of the school in which they were placed. When a person with</w:t>
      </w:r>
      <w:r w:rsidRPr="007E3CD6">
        <w:rPr>
          <w:rFonts w:asciiTheme="majorHAnsi" w:hAnsiTheme="majorHAnsi" w:cstheme="majorHAnsi"/>
          <w:sz w:val="20"/>
          <w:szCs w:val="20"/>
        </w:rPr>
        <w:t xml:space="preserve"> experience in symbols looks at them, he</w:t>
      </w:r>
      <w:r w:rsidRPr="007E3CD6">
        <w:rPr>
          <w:rFonts w:asciiTheme="majorHAnsi" w:hAnsiTheme="majorHAnsi" w:cstheme="majorHAnsi"/>
          <w:sz w:val="20"/>
          <w:szCs w:val="20"/>
          <w:u w:val="single"/>
        </w:rPr>
        <w:t>/she</w:t>
      </w:r>
      <w:r w:rsidRPr="007E3CD6">
        <w:rPr>
          <w:rFonts w:asciiTheme="majorHAnsi" w:hAnsiTheme="majorHAnsi" w:cstheme="majorHAnsi"/>
          <w:sz w:val="20"/>
          <w:szCs w:val="20"/>
        </w:rPr>
        <w:t xml:space="preserve"> will know that the builder of this school </w:t>
      </w:r>
      <w:r w:rsidRPr="007E3CD6">
        <w:rPr>
          <w:rFonts w:asciiTheme="majorHAnsi" w:hAnsiTheme="majorHAnsi" w:cstheme="majorHAnsi"/>
          <w:sz w:val="20"/>
          <w:szCs w:val="20"/>
          <w:u w:val="single"/>
        </w:rPr>
        <w:t>was doing the</w:t>
      </w:r>
      <w:r w:rsidRPr="007E3CD6">
        <w:rPr>
          <w:rFonts w:asciiTheme="majorHAnsi" w:hAnsiTheme="majorHAnsi" w:cstheme="majorHAnsi"/>
          <w:sz w:val="20"/>
          <w:szCs w:val="20"/>
        </w:rPr>
        <w:t xml:space="preserve"> job represented by this symbol.</w:t>
      </w:r>
    </w:p>
    <w:p w14:paraId="39BA6AC3" w14:textId="77777777" w:rsidR="007E3CD6" w:rsidRDefault="007E3CD6" w:rsidP="007E3CD6">
      <w:pPr>
        <w:ind w:left="284" w:firstLine="283"/>
        <w:jc w:val="lowKashida"/>
        <w:rPr>
          <w:rFonts w:asciiTheme="majorHAnsi" w:hAnsiTheme="majorHAnsi" w:cstheme="majorHAnsi"/>
          <w:sz w:val="20"/>
          <w:szCs w:val="20"/>
        </w:rPr>
      </w:pPr>
    </w:p>
    <w:p w14:paraId="4050792E" w14:textId="77777777" w:rsidR="007E3CD6" w:rsidRDefault="007E3CD6" w:rsidP="007E3CD6">
      <w:pPr>
        <w:ind w:left="284" w:firstLine="283"/>
        <w:jc w:val="lowKashida"/>
        <w:rPr>
          <w:rFonts w:asciiTheme="majorHAnsi" w:hAnsiTheme="majorHAnsi" w:cstheme="majorHAnsi"/>
          <w:sz w:val="20"/>
          <w:szCs w:val="20"/>
        </w:rPr>
      </w:pPr>
    </w:p>
    <w:p w14:paraId="0C489974" w14:textId="77777777" w:rsidR="007E3CD6" w:rsidRDefault="007E3CD6" w:rsidP="007E3CD6">
      <w:pPr>
        <w:ind w:left="284" w:firstLine="283"/>
        <w:jc w:val="lowKashida"/>
        <w:rPr>
          <w:rFonts w:asciiTheme="majorHAnsi" w:hAnsiTheme="majorHAnsi" w:cstheme="majorHAnsi"/>
          <w:sz w:val="20"/>
          <w:szCs w:val="20"/>
        </w:rPr>
      </w:pPr>
    </w:p>
    <w:p w14:paraId="524A73E1" w14:textId="77777777" w:rsidR="007E3CD6" w:rsidRDefault="007E3CD6" w:rsidP="007E3CD6">
      <w:pPr>
        <w:ind w:left="284" w:firstLine="283"/>
        <w:jc w:val="lowKashida"/>
        <w:rPr>
          <w:rFonts w:asciiTheme="majorHAnsi" w:hAnsiTheme="majorHAnsi" w:cstheme="majorHAnsi"/>
          <w:sz w:val="20"/>
          <w:szCs w:val="20"/>
        </w:rPr>
      </w:pPr>
    </w:p>
    <w:p w14:paraId="451CF55E" w14:textId="77777777" w:rsidR="007E3CD6" w:rsidRDefault="007E3CD6" w:rsidP="007E3CD6">
      <w:pPr>
        <w:ind w:left="284" w:firstLine="283"/>
        <w:jc w:val="lowKashida"/>
        <w:rPr>
          <w:rFonts w:asciiTheme="majorHAnsi" w:hAnsiTheme="majorHAnsi" w:cstheme="majorHAnsi"/>
          <w:sz w:val="20"/>
          <w:szCs w:val="20"/>
        </w:rPr>
      </w:pPr>
    </w:p>
    <w:p w14:paraId="649F99BC" w14:textId="77777777" w:rsidR="007E3CD6" w:rsidRDefault="007E3CD6" w:rsidP="007E3CD6">
      <w:pPr>
        <w:ind w:left="284" w:firstLine="283"/>
        <w:jc w:val="lowKashida"/>
        <w:rPr>
          <w:rFonts w:asciiTheme="majorHAnsi" w:hAnsiTheme="majorHAnsi" w:cstheme="majorHAnsi"/>
          <w:sz w:val="20"/>
          <w:szCs w:val="20"/>
        </w:rPr>
      </w:pPr>
    </w:p>
    <w:p w14:paraId="0D12EB88" w14:textId="77777777" w:rsidR="007E3CD6" w:rsidRPr="007E3CD6" w:rsidRDefault="007E3CD6" w:rsidP="007E3CD6">
      <w:pPr>
        <w:ind w:left="284" w:firstLine="283"/>
        <w:jc w:val="lowKashida"/>
        <w:rPr>
          <w:rFonts w:asciiTheme="majorHAnsi" w:hAnsiTheme="majorHAnsi" w:cstheme="majorHAnsi"/>
          <w:sz w:val="20"/>
          <w:szCs w:val="20"/>
        </w:rPr>
      </w:pPr>
    </w:p>
    <w:tbl>
      <w:tblPr>
        <w:tblW w:w="0" w:type="auto"/>
        <w:jc w:val="center"/>
        <w:shd w:val="clear" w:color="auto" w:fill="FFFFFF" w:themeFill="background1"/>
        <w:tblLook w:val="04A0" w:firstRow="1" w:lastRow="0" w:firstColumn="1" w:lastColumn="0" w:noHBand="0" w:noVBand="1"/>
      </w:tblPr>
      <w:tblGrid>
        <w:gridCol w:w="3579"/>
        <w:gridCol w:w="3250"/>
      </w:tblGrid>
      <w:tr w:rsidR="007E3CD6" w:rsidRPr="007E3CD6" w14:paraId="246A563E" w14:textId="77777777" w:rsidTr="00243789">
        <w:trPr>
          <w:trHeight w:val="1290"/>
          <w:jc w:val="center"/>
        </w:trPr>
        <w:tc>
          <w:tcPr>
            <w:tcW w:w="0" w:type="auto"/>
            <w:shd w:val="clear" w:color="auto" w:fill="FFFFFF" w:themeFill="background1"/>
            <w:vAlign w:val="center"/>
          </w:tcPr>
          <w:p w14:paraId="0F091FCF" w14:textId="77777777" w:rsidR="007E3CD6" w:rsidRPr="007E3CD6" w:rsidRDefault="007E3CD6" w:rsidP="00243789">
            <w:pPr>
              <w:ind w:hanging="108"/>
              <w:jc w:val="center"/>
              <w:rPr>
                <w:rFonts w:asciiTheme="majorHAnsi" w:hAnsiTheme="majorHAnsi" w:cstheme="majorHAnsi"/>
                <w:sz w:val="16"/>
                <w:szCs w:val="32"/>
                <w:lang w:bidi="ar-IQ"/>
              </w:rPr>
            </w:pPr>
            <w:r w:rsidRPr="007E3CD6">
              <w:rPr>
                <w:rFonts w:asciiTheme="majorHAnsi" w:hAnsiTheme="majorHAnsi" w:cstheme="majorHAnsi"/>
                <w:noProof/>
                <w:sz w:val="16"/>
                <w:szCs w:val="32"/>
              </w:rPr>
              <w:lastRenderedPageBreak/>
              <w:drawing>
                <wp:inline distT="0" distB="0" distL="0" distR="0" wp14:anchorId="42F9287C" wp14:editId="6B92EFD7">
                  <wp:extent cx="1177747" cy="920431"/>
                  <wp:effectExtent l="0" t="0" r="0" b="0"/>
                  <wp:docPr id="27" name="صورة 27" descr="الشاذبكلية بدمشق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الشاذبكلية بدمشق3"/>
                          <pic:cNvPicPr>
                            <a:picLocks noChangeAspect="1" noChangeArrowheads="1"/>
                          </pic:cNvPicPr>
                        </pic:nvPicPr>
                        <pic:blipFill>
                          <a:blip r:embed="rId30" cstate="print">
                            <a:lum bright="-20000" contrast="20000"/>
                            <a:extLst>
                              <a:ext uri="{28A0092B-C50C-407E-A947-70E740481C1C}">
                                <a14:useLocalDpi xmlns:a14="http://schemas.microsoft.com/office/drawing/2010/main" val="0"/>
                              </a:ext>
                            </a:extLst>
                          </a:blip>
                          <a:srcRect l="9653" r="12741" b="27359"/>
                          <a:stretch>
                            <a:fillRect/>
                          </a:stretch>
                        </pic:blipFill>
                        <pic:spPr bwMode="auto">
                          <a:xfrm>
                            <a:off x="0" y="0"/>
                            <a:ext cx="1182202" cy="923913"/>
                          </a:xfrm>
                          <a:prstGeom prst="rect">
                            <a:avLst/>
                          </a:prstGeom>
                          <a:noFill/>
                          <a:ln>
                            <a:noFill/>
                          </a:ln>
                        </pic:spPr>
                      </pic:pic>
                    </a:graphicData>
                  </a:graphic>
                </wp:inline>
              </w:drawing>
            </w:r>
          </w:p>
        </w:tc>
        <w:tc>
          <w:tcPr>
            <w:tcW w:w="0" w:type="auto"/>
            <w:shd w:val="clear" w:color="auto" w:fill="FFFFFF" w:themeFill="background1"/>
            <w:vAlign w:val="center"/>
          </w:tcPr>
          <w:p w14:paraId="6C160929" w14:textId="77777777" w:rsidR="007E3CD6" w:rsidRPr="007E3CD6" w:rsidRDefault="007E3CD6" w:rsidP="00243789">
            <w:pPr>
              <w:ind w:hanging="120"/>
              <w:jc w:val="center"/>
              <w:rPr>
                <w:rFonts w:asciiTheme="majorHAnsi" w:hAnsiTheme="majorHAnsi" w:cstheme="majorHAnsi"/>
                <w:sz w:val="16"/>
                <w:szCs w:val="32"/>
                <w:lang w:bidi="ar-IQ"/>
              </w:rPr>
            </w:pPr>
            <w:r w:rsidRPr="007E3CD6">
              <w:rPr>
                <w:rFonts w:asciiTheme="majorHAnsi" w:hAnsiTheme="majorHAnsi" w:cstheme="majorHAnsi"/>
                <w:noProof/>
                <w:sz w:val="16"/>
                <w:szCs w:val="32"/>
              </w:rPr>
              <w:drawing>
                <wp:inline distT="0" distB="0" distL="0" distR="0" wp14:anchorId="7F08004A" wp14:editId="71001A61">
                  <wp:extent cx="1020145" cy="926488"/>
                  <wp:effectExtent l="0" t="0" r="0" b="0"/>
                  <wp:docPr id="28" name="صورة 28" descr="السيبائية المملوكي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السيبائية المملوكية دمشق"/>
                          <pic:cNvPicPr>
                            <a:picLocks noChangeAspect="1" noChangeArrowheads="1"/>
                          </pic:cNvPicPr>
                        </pic:nvPicPr>
                        <pic:blipFill>
                          <a:blip r:embed="rId31" cstate="print">
                            <a:lum contrast="20000"/>
                            <a:extLst>
                              <a:ext uri="{28A0092B-C50C-407E-A947-70E740481C1C}">
                                <a14:useLocalDpi xmlns:a14="http://schemas.microsoft.com/office/drawing/2010/main" val="0"/>
                              </a:ext>
                            </a:extLst>
                          </a:blip>
                          <a:srcRect l="12675" r="10986" b="13387"/>
                          <a:stretch>
                            <a:fillRect/>
                          </a:stretch>
                        </pic:blipFill>
                        <pic:spPr bwMode="auto">
                          <a:xfrm>
                            <a:off x="0" y="0"/>
                            <a:ext cx="1027164" cy="932862"/>
                          </a:xfrm>
                          <a:prstGeom prst="rect">
                            <a:avLst/>
                          </a:prstGeom>
                          <a:noFill/>
                          <a:ln>
                            <a:noFill/>
                          </a:ln>
                        </pic:spPr>
                      </pic:pic>
                    </a:graphicData>
                  </a:graphic>
                </wp:inline>
              </w:drawing>
            </w:r>
          </w:p>
        </w:tc>
      </w:tr>
      <w:tr w:rsidR="007E3CD6" w:rsidRPr="007E3CD6" w14:paraId="404DA423" w14:textId="77777777" w:rsidTr="00243789">
        <w:trPr>
          <w:trHeight w:val="370"/>
          <w:jc w:val="center"/>
        </w:trPr>
        <w:tc>
          <w:tcPr>
            <w:tcW w:w="0" w:type="auto"/>
            <w:shd w:val="clear" w:color="auto" w:fill="FFFFFF" w:themeFill="background1"/>
            <w:vAlign w:val="center"/>
          </w:tcPr>
          <w:p w14:paraId="1E7B552D" w14:textId="77777777" w:rsidR="007E3CD6" w:rsidRPr="007E3CD6" w:rsidRDefault="007E3CD6" w:rsidP="00243789">
            <w:pPr>
              <w:spacing w:line="264" w:lineRule="auto"/>
              <w:jc w:val="center"/>
              <w:rPr>
                <w:rFonts w:asciiTheme="majorHAnsi" w:hAnsiTheme="majorHAnsi" w:cstheme="majorHAnsi"/>
                <w:color w:val="000000"/>
                <w:sz w:val="16"/>
                <w:szCs w:val="32"/>
                <w:lang w:val="id-ID"/>
              </w:rPr>
            </w:pPr>
            <w:r w:rsidRPr="007E3CD6">
              <w:rPr>
                <w:rFonts w:asciiTheme="majorHAnsi" w:hAnsiTheme="majorHAnsi" w:cstheme="majorHAnsi"/>
                <w:color w:val="000000"/>
                <w:sz w:val="16"/>
                <w:szCs w:val="32"/>
                <w:lang w:val="id-ID"/>
              </w:rPr>
              <w:t xml:space="preserve">A. The </w:t>
            </w:r>
            <w:r w:rsidRPr="007E3CD6">
              <w:rPr>
                <w:rFonts w:asciiTheme="majorHAnsi" w:hAnsiTheme="majorHAnsi" w:cstheme="majorHAnsi"/>
                <w:i/>
                <w:iCs/>
                <w:color w:val="000000"/>
                <w:sz w:val="16"/>
                <w:szCs w:val="32"/>
                <w:highlight w:val="yellow"/>
                <w:lang w:val="id-ID"/>
              </w:rPr>
              <w:t>rink</w:t>
            </w:r>
            <w:r w:rsidRPr="007E3CD6">
              <w:rPr>
                <w:rFonts w:asciiTheme="majorHAnsi" w:hAnsiTheme="majorHAnsi" w:cstheme="majorHAnsi"/>
                <w:color w:val="000000"/>
                <w:sz w:val="16"/>
                <w:szCs w:val="32"/>
                <w:highlight w:val="yellow"/>
                <w:lang w:val="id-ID"/>
              </w:rPr>
              <w:t xml:space="preserve"> </w:t>
            </w:r>
            <w:r w:rsidRPr="007E3CD6">
              <w:rPr>
                <w:rFonts w:asciiTheme="majorHAnsi" w:hAnsiTheme="majorHAnsi" w:cstheme="majorHAnsi"/>
                <w:color w:val="000000"/>
                <w:sz w:val="16"/>
                <w:szCs w:val="32"/>
                <w:lang w:val="id-ID"/>
              </w:rPr>
              <w:t>of Al-Shathabklia School</w:t>
            </w:r>
          </w:p>
        </w:tc>
        <w:tc>
          <w:tcPr>
            <w:tcW w:w="0" w:type="auto"/>
            <w:shd w:val="clear" w:color="auto" w:fill="FFFFFF" w:themeFill="background1"/>
            <w:vAlign w:val="center"/>
          </w:tcPr>
          <w:p w14:paraId="7C7F7237" w14:textId="77777777" w:rsidR="007E3CD6" w:rsidRPr="007E3CD6" w:rsidRDefault="007E3CD6" w:rsidP="00243789">
            <w:pPr>
              <w:spacing w:line="264" w:lineRule="auto"/>
              <w:jc w:val="center"/>
              <w:rPr>
                <w:rFonts w:asciiTheme="majorHAnsi" w:hAnsiTheme="majorHAnsi" w:cstheme="majorHAnsi"/>
                <w:color w:val="000000"/>
                <w:sz w:val="16"/>
                <w:szCs w:val="32"/>
                <w:lang w:val="id-ID"/>
              </w:rPr>
            </w:pPr>
            <w:r w:rsidRPr="007E3CD6">
              <w:rPr>
                <w:rFonts w:asciiTheme="majorHAnsi" w:hAnsiTheme="majorHAnsi" w:cstheme="majorHAnsi"/>
                <w:color w:val="000000"/>
                <w:sz w:val="16"/>
                <w:szCs w:val="32"/>
                <w:lang w:val="id-ID"/>
              </w:rPr>
              <w:t xml:space="preserve">B. The </w:t>
            </w:r>
            <w:r w:rsidRPr="007E3CD6">
              <w:rPr>
                <w:rFonts w:asciiTheme="majorHAnsi" w:hAnsiTheme="majorHAnsi" w:cstheme="majorHAnsi"/>
                <w:i/>
                <w:iCs/>
                <w:color w:val="000000"/>
                <w:sz w:val="16"/>
                <w:szCs w:val="32"/>
                <w:highlight w:val="yellow"/>
                <w:lang w:val="id-ID"/>
              </w:rPr>
              <w:t>rink</w:t>
            </w:r>
            <w:r w:rsidRPr="007E3CD6">
              <w:rPr>
                <w:rFonts w:asciiTheme="majorHAnsi" w:hAnsiTheme="majorHAnsi" w:cstheme="majorHAnsi"/>
                <w:color w:val="000000"/>
                <w:sz w:val="16"/>
                <w:szCs w:val="32"/>
                <w:highlight w:val="yellow"/>
                <w:lang w:val="id-ID"/>
              </w:rPr>
              <w:t xml:space="preserve"> </w:t>
            </w:r>
            <w:r w:rsidRPr="007E3CD6">
              <w:rPr>
                <w:rFonts w:asciiTheme="majorHAnsi" w:hAnsiTheme="majorHAnsi" w:cstheme="majorHAnsi"/>
                <w:color w:val="000000"/>
                <w:sz w:val="16"/>
                <w:szCs w:val="32"/>
                <w:lang w:val="id-ID"/>
              </w:rPr>
              <w:t>of Al-Sibaiyya School</w:t>
            </w:r>
          </w:p>
        </w:tc>
      </w:tr>
      <w:tr w:rsidR="007E3CD6" w:rsidRPr="007E3CD6" w14:paraId="5200BB75" w14:textId="77777777" w:rsidTr="00243789">
        <w:trPr>
          <w:trHeight w:val="1038"/>
          <w:jc w:val="center"/>
        </w:trPr>
        <w:tc>
          <w:tcPr>
            <w:tcW w:w="0" w:type="auto"/>
            <w:shd w:val="clear" w:color="auto" w:fill="FFFFFF" w:themeFill="background1"/>
            <w:vAlign w:val="center"/>
          </w:tcPr>
          <w:p w14:paraId="7D9EABCD" w14:textId="77777777" w:rsidR="007E3CD6" w:rsidRPr="007E3CD6" w:rsidRDefault="007E3CD6" w:rsidP="00243789">
            <w:pPr>
              <w:ind w:hanging="108"/>
              <w:jc w:val="center"/>
              <w:rPr>
                <w:rFonts w:asciiTheme="majorHAnsi" w:hAnsiTheme="majorHAnsi" w:cstheme="majorHAnsi"/>
                <w:sz w:val="16"/>
                <w:szCs w:val="32"/>
                <w:lang w:bidi="ar-IQ"/>
              </w:rPr>
            </w:pPr>
            <w:r w:rsidRPr="007E3CD6">
              <w:rPr>
                <w:rFonts w:asciiTheme="majorHAnsi" w:hAnsiTheme="majorHAnsi" w:cstheme="majorHAnsi"/>
                <w:noProof/>
                <w:sz w:val="16"/>
                <w:szCs w:val="32"/>
              </w:rPr>
              <w:drawing>
                <wp:inline distT="0" distB="0" distL="0" distR="0" wp14:anchorId="2C00F30D" wp14:editId="3B78FE48">
                  <wp:extent cx="1107364" cy="1043213"/>
                  <wp:effectExtent l="0" t="0" r="0" b="0"/>
                  <wp:docPr id="29" name="صورة 29" descr="رنك الامير جقم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رنك الامير جقمق"/>
                          <pic:cNvPicPr>
                            <a:picLocks noChangeAspect="1" noChangeArrowheads="1"/>
                          </pic:cNvPicPr>
                        </pic:nvPicPr>
                        <pic:blipFill>
                          <a:blip r:embed="rId32" cstate="print">
                            <a:lum bright="-20000" contrast="20000"/>
                            <a:extLst>
                              <a:ext uri="{28A0092B-C50C-407E-A947-70E740481C1C}">
                                <a14:useLocalDpi xmlns:a14="http://schemas.microsoft.com/office/drawing/2010/main" val="0"/>
                              </a:ext>
                            </a:extLst>
                          </a:blip>
                          <a:srcRect/>
                          <a:stretch>
                            <a:fillRect/>
                          </a:stretch>
                        </pic:blipFill>
                        <pic:spPr bwMode="auto">
                          <a:xfrm>
                            <a:off x="0" y="0"/>
                            <a:ext cx="1117046" cy="1052334"/>
                          </a:xfrm>
                          <a:prstGeom prst="rect">
                            <a:avLst/>
                          </a:prstGeom>
                          <a:noFill/>
                          <a:ln>
                            <a:noFill/>
                          </a:ln>
                        </pic:spPr>
                      </pic:pic>
                    </a:graphicData>
                  </a:graphic>
                </wp:inline>
              </w:drawing>
            </w:r>
          </w:p>
        </w:tc>
        <w:tc>
          <w:tcPr>
            <w:tcW w:w="0" w:type="auto"/>
            <w:shd w:val="clear" w:color="auto" w:fill="FFFFFF" w:themeFill="background1"/>
            <w:vAlign w:val="center"/>
          </w:tcPr>
          <w:p w14:paraId="4B31D68D" w14:textId="77777777" w:rsidR="007E3CD6" w:rsidRPr="007E3CD6" w:rsidRDefault="007E3CD6" w:rsidP="00243789">
            <w:pPr>
              <w:jc w:val="center"/>
              <w:rPr>
                <w:rFonts w:asciiTheme="majorHAnsi" w:hAnsiTheme="majorHAnsi" w:cstheme="majorHAnsi"/>
                <w:sz w:val="16"/>
                <w:szCs w:val="32"/>
                <w:lang w:bidi="ar-IQ"/>
              </w:rPr>
            </w:pPr>
            <w:r w:rsidRPr="007E3CD6">
              <w:rPr>
                <w:rFonts w:asciiTheme="majorHAnsi" w:hAnsiTheme="majorHAnsi" w:cstheme="majorHAnsi"/>
                <w:noProof/>
                <w:sz w:val="16"/>
                <w:szCs w:val="32"/>
              </w:rPr>
              <w:drawing>
                <wp:inline distT="0" distB="0" distL="0" distR="0" wp14:anchorId="2BBFF1B7" wp14:editId="7DA8BFFC">
                  <wp:extent cx="992038" cy="992038"/>
                  <wp:effectExtent l="0" t="0" r="0" b="0"/>
                  <wp:docPr id="30" name="صورة 30" descr="رنك جقم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رنك جقمق"/>
                          <pic:cNvPicPr>
                            <a:picLocks noChangeAspect="1" noChangeArrowheads="1"/>
                          </pic:cNvPicPr>
                        </pic:nvPicPr>
                        <pic:blipFill>
                          <a:blip r:embed="rId33" cstate="print">
                            <a:lum contrast="20000"/>
                            <a:extLst>
                              <a:ext uri="{28A0092B-C50C-407E-A947-70E740481C1C}">
                                <a14:useLocalDpi xmlns:a14="http://schemas.microsoft.com/office/drawing/2010/main" val="0"/>
                              </a:ext>
                            </a:extLst>
                          </a:blip>
                          <a:srcRect/>
                          <a:stretch>
                            <a:fillRect/>
                          </a:stretch>
                        </pic:blipFill>
                        <pic:spPr bwMode="auto">
                          <a:xfrm>
                            <a:off x="0" y="0"/>
                            <a:ext cx="993225" cy="993225"/>
                          </a:xfrm>
                          <a:prstGeom prst="rect">
                            <a:avLst/>
                          </a:prstGeom>
                          <a:noFill/>
                          <a:ln>
                            <a:noFill/>
                          </a:ln>
                        </pic:spPr>
                      </pic:pic>
                    </a:graphicData>
                  </a:graphic>
                </wp:inline>
              </w:drawing>
            </w:r>
          </w:p>
        </w:tc>
      </w:tr>
      <w:tr w:rsidR="007E3CD6" w:rsidRPr="007E3CD6" w14:paraId="6CC3E6EF" w14:textId="77777777" w:rsidTr="00243789">
        <w:trPr>
          <w:trHeight w:val="165"/>
          <w:jc w:val="center"/>
        </w:trPr>
        <w:tc>
          <w:tcPr>
            <w:tcW w:w="0" w:type="auto"/>
            <w:gridSpan w:val="2"/>
            <w:shd w:val="clear" w:color="auto" w:fill="FFFFFF" w:themeFill="background1"/>
            <w:vAlign w:val="center"/>
          </w:tcPr>
          <w:p w14:paraId="0124685A" w14:textId="77777777" w:rsidR="007E3CD6" w:rsidRPr="007E3CD6" w:rsidRDefault="007E3CD6" w:rsidP="00243789">
            <w:pPr>
              <w:spacing w:line="264" w:lineRule="auto"/>
              <w:jc w:val="center"/>
              <w:rPr>
                <w:rFonts w:asciiTheme="majorHAnsi" w:hAnsiTheme="majorHAnsi" w:cstheme="majorHAnsi"/>
                <w:color w:val="000000"/>
                <w:sz w:val="16"/>
                <w:szCs w:val="32"/>
                <w:lang w:val="id-ID"/>
              </w:rPr>
            </w:pPr>
            <w:r w:rsidRPr="007E3CD6">
              <w:rPr>
                <w:rFonts w:asciiTheme="majorHAnsi" w:hAnsiTheme="majorHAnsi" w:cstheme="majorHAnsi"/>
                <w:color w:val="000000"/>
                <w:sz w:val="16"/>
                <w:szCs w:val="32"/>
                <w:lang w:val="id-ID"/>
              </w:rPr>
              <w:t>C. The symbol or emblem (</w:t>
            </w:r>
            <w:r w:rsidRPr="007E3CD6">
              <w:rPr>
                <w:rFonts w:asciiTheme="majorHAnsi" w:hAnsiTheme="majorHAnsi" w:cstheme="majorHAnsi"/>
                <w:i/>
                <w:iCs/>
                <w:color w:val="000000"/>
                <w:sz w:val="16"/>
                <w:szCs w:val="32"/>
                <w:lang w:val="id-ID"/>
              </w:rPr>
              <w:t>rink</w:t>
            </w:r>
            <w:r w:rsidRPr="007E3CD6">
              <w:rPr>
                <w:rFonts w:asciiTheme="majorHAnsi" w:hAnsiTheme="majorHAnsi" w:cstheme="majorHAnsi"/>
                <w:color w:val="000000"/>
                <w:sz w:val="16"/>
                <w:szCs w:val="32"/>
                <w:lang w:val="id-ID"/>
              </w:rPr>
              <w:t>) of Prince Jaqmaq on the wall of Al-Jaqmaqiyya School in Damascus</w:t>
            </w:r>
            <w:sdt>
              <w:sdtPr>
                <w:rPr>
                  <w:rFonts w:asciiTheme="majorHAnsi" w:hAnsiTheme="majorHAnsi" w:cstheme="majorHAnsi"/>
                  <w:color w:val="000000"/>
                  <w:sz w:val="16"/>
                  <w:szCs w:val="32"/>
                  <w:lang w:val="id-ID"/>
                </w:rPr>
                <w:id w:val="1256094381"/>
                <w:citation/>
              </w:sdtPr>
              <w:sdtContent>
                <w:r w:rsidRPr="007E3CD6">
                  <w:rPr>
                    <w:rFonts w:asciiTheme="majorHAnsi" w:hAnsiTheme="majorHAnsi" w:cstheme="majorHAnsi"/>
                    <w:color w:val="000000"/>
                    <w:sz w:val="16"/>
                    <w:szCs w:val="32"/>
                    <w:lang w:val="id-ID"/>
                  </w:rPr>
                  <w:fldChar w:fldCharType="begin"/>
                </w:r>
                <w:r w:rsidRPr="007E3CD6">
                  <w:rPr>
                    <w:rFonts w:asciiTheme="majorHAnsi" w:hAnsiTheme="majorHAnsi" w:cstheme="majorHAnsi"/>
                    <w:color w:val="000000"/>
                    <w:sz w:val="16"/>
                    <w:szCs w:val="32"/>
                    <w:lang w:val="id-ID"/>
                  </w:rPr>
                  <w:instrText xml:space="preserve"> CITATION GYa11 \l 1033 </w:instrText>
                </w:r>
                <w:r w:rsidRPr="007E3CD6">
                  <w:rPr>
                    <w:rFonts w:asciiTheme="majorHAnsi" w:hAnsiTheme="majorHAnsi" w:cstheme="majorHAnsi"/>
                    <w:color w:val="000000"/>
                    <w:sz w:val="16"/>
                    <w:szCs w:val="32"/>
                    <w:lang w:val="id-ID"/>
                  </w:rPr>
                  <w:fldChar w:fldCharType="separate"/>
                </w:r>
                <w:r w:rsidRPr="007E3CD6">
                  <w:rPr>
                    <w:rFonts w:asciiTheme="majorHAnsi" w:hAnsiTheme="majorHAnsi" w:cstheme="majorHAnsi"/>
                    <w:noProof/>
                    <w:color w:val="000000"/>
                    <w:sz w:val="16"/>
                    <w:szCs w:val="32"/>
                    <w:lang w:val="id-ID"/>
                  </w:rPr>
                  <w:t xml:space="preserve"> [14]</w:t>
                </w:r>
                <w:r w:rsidRPr="007E3CD6">
                  <w:rPr>
                    <w:rFonts w:asciiTheme="majorHAnsi" w:hAnsiTheme="majorHAnsi" w:cstheme="majorHAnsi"/>
                    <w:color w:val="000000"/>
                    <w:sz w:val="16"/>
                    <w:szCs w:val="32"/>
                    <w:lang w:val="id-ID"/>
                  </w:rPr>
                  <w:fldChar w:fldCharType="end"/>
                </w:r>
              </w:sdtContent>
            </w:sdt>
          </w:p>
        </w:tc>
      </w:tr>
      <w:tr w:rsidR="007E3CD6" w:rsidRPr="007E3CD6" w14:paraId="6285D2E9" w14:textId="77777777" w:rsidTr="00243789">
        <w:trPr>
          <w:trHeight w:val="69"/>
          <w:jc w:val="center"/>
        </w:trPr>
        <w:tc>
          <w:tcPr>
            <w:tcW w:w="0" w:type="auto"/>
            <w:gridSpan w:val="2"/>
            <w:shd w:val="clear" w:color="auto" w:fill="FFFFFF" w:themeFill="background1"/>
            <w:vAlign w:val="center"/>
          </w:tcPr>
          <w:p w14:paraId="327F5F67" w14:textId="77777777" w:rsidR="007E3CD6" w:rsidRPr="007E3CD6" w:rsidRDefault="007E3CD6" w:rsidP="00243789">
            <w:pPr>
              <w:spacing w:line="264" w:lineRule="auto"/>
              <w:jc w:val="center"/>
              <w:rPr>
                <w:rFonts w:asciiTheme="majorHAnsi" w:hAnsiTheme="majorHAnsi" w:cstheme="majorHAnsi"/>
                <w:color w:val="000000"/>
                <w:sz w:val="16"/>
                <w:szCs w:val="32"/>
              </w:rPr>
            </w:pPr>
          </w:p>
          <w:p w14:paraId="5B7BCC1B" w14:textId="77777777" w:rsidR="007E3CD6" w:rsidRPr="007E3CD6" w:rsidRDefault="007E3CD6" w:rsidP="00243789">
            <w:pPr>
              <w:spacing w:line="264" w:lineRule="auto"/>
              <w:jc w:val="center"/>
              <w:rPr>
                <w:rFonts w:asciiTheme="majorHAnsi" w:hAnsiTheme="majorHAnsi" w:cstheme="majorHAnsi"/>
                <w:color w:val="000000"/>
                <w:sz w:val="16"/>
                <w:szCs w:val="32"/>
              </w:rPr>
            </w:pPr>
            <w:r w:rsidRPr="007E3CD6">
              <w:rPr>
                <w:rFonts w:asciiTheme="majorHAnsi" w:hAnsiTheme="majorHAnsi" w:cstheme="majorHAnsi"/>
                <w:color w:val="000000"/>
                <w:sz w:val="16"/>
                <w:szCs w:val="32"/>
                <w:lang w:val="id-ID"/>
              </w:rPr>
              <w:t>Figure 8. Symbols (</w:t>
            </w:r>
            <w:r w:rsidRPr="007E3CD6">
              <w:rPr>
                <w:rFonts w:asciiTheme="majorHAnsi" w:hAnsiTheme="majorHAnsi" w:cstheme="majorHAnsi"/>
                <w:i/>
                <w:iCs/>
                <w:color w:val="000000"/>
                <w:sz w:val="16"/>
                <w:szCs w:val="32"/>
                <w:lang w:val="id-ID"/>
              </w:rPr>
              <w:t>Rinuk</w:t>
            </w:r>
            <w:r w:rsidRPr="007E3CD6">
              <w:rPr>
                <w:rFonts w:asciiTheme="majorHAnsi" w:hAnsiTheme="majorHAnsi" w:cstheme="majorHAnsi"/>
                <w:color w:val="000000"/>
                <w:sz w:val="16"/>
                <w:szCs w:val="32"/>
                <w:lang w:val="id-ID"/>
              </w:rPr>
              <w:t>) placed inside the outer wall of Damascene schools during the Mamluk era</w:t>
            </w:r>
          </w:p>
          <w:p w14:paraId="375211E8" w14:textId="77777777" w:rsidR="007E3CD6" w:rsidRPr="007E3CD6" w:rsidRDefault="007E3CD6" w:rsidP="00243789">
            <w:pPr>
              <w:spacing w:line="264" w:lineRule="auto"/>
              <w:jc w:val="center"/>
              <w:rPr>
                <w:rFonts w:asciiTheme="majorHAnsi" w:hAnsiTheme="majorHAnsi" w:cstheme="majorHAnsi"/>
                <w:color w:val="000000"/>
                <w:sz w:val="16"/>
                <w:szCs w:val="32"/>
              </w:rPr>
            </w:pPr>
            <w:r w:rsidRPr="007E3CD6">
              <w:rPr>
                <w:rFonts w:asciiTheme="majorHAnsi" w:hAnsiTheme="majorHAnsi" w:cstheme="majorHAnsi"/>
                <w:color w:val="000000"/>
                <w:sz w:val="16"/>
                <w:szCs w:val="32"/>
              </w:rPr>
              <w:t>(A) (B) (C)</w:t>
            </w:r>
          </w:p>
        </w:tc>
      </w:tr>
    </w:tbl>
    <w:p w14:paraId="718766DB" w14:textId="77777777" w:rsidR="007E3CD6" w:rsidRDefault="007E3CD6" w:rsidP="007E3CD6">
      <w:pPr>
        <w:ind w:left="284" w:firstLine="283"/>
        <w:jc w:val="lowKashida"/>
        <w:rPr>
          <w:rFonts w:asciiTheme="majorHAnsi" w:hAnsiTheme="majorHAnsi" w:cstheme="majorHAnsi"/>
          <w:sz w:val="20"/>
          <w:szCs w:val="20"/>
          <w:u w:val="single"/>
        </w:rPr>
      </w:pPr>
    </w:p>
    <w:p w14:paraId="2C0892F0" w14:textId="77777777" w:rsidR="007E3CD6" w:rsidRPr="007E3CD6" w:rsidRDefault="007E3CD6" w:rsidP="007E3CD6">
      <w:pPr>
        <w:ind w:left="284"/>
        <w:jc w:val="both"/>
        <w:rPr>
          <w:rFonts w:asciiTheme="minorHAnsi" w:hAnsiTheme="minorHAnsi" w:cstheme="minorHAnsi"/>
          <w:b/>
          <w:color w:val="000000"/>
          <w:sz w:val="18"/>
          <w:szCs w:val="18"/>
        </w:rPr>
      </w:pPr>
      <w:r w:rsidRPr="007E3CD6">
        <w:rPr>
          <w:rFonts w:asciiTheme="minorHAnsi" w:hAnsiTheme="minorHAnsi" w:cstheme="minorHAnsi"/>
          <w:b/>
          <w:color w:val="000000"/>
          <w:sz w:val="18"/>
          <w:szCs w:val="18"/>
        </w:rPr>
        <w:t>C. THE INTERNAL URBAN ELEMENTS OF LEVANTINE SCHOOLS AND THEIR RELIGIOUS AND CULTURAL DIMENSIONS</w:t>
      </w:r>
    </w:p>
    <w:p w14:paraId="5FF9D88D" w14:textId="77777777" w:rsidR="007E3CD6" w:rsidRDefault="007E3CD6" w:rsidP="007E3CD6">
      <w:pPr>
        <w:ind w:left="284" w:firstLine="283"/>
        <w:jc w:val="lowKashida"/>
        <w:rPr>
          <w:rFonts w:asciiTheme="majorHAnsi" w:hAnsiTheme="majorHAnsi" w:cstheme="majorHAnsi"/>
          <w:sz w:val="20"/>
          <w:szCs w:val="20"/>
        </w:rPr>
      </w:pPr>
      <w:r w:rsidRPr="007E3CD6">
        <w:rPr>
          <w:rFonts w:asciiTheme="majorHAnsi" w:hAnsiTheme="majorHAnsi" w:cstheme="majorHAnsi"/>
          <w:sz w:val="20"/>
          <w:szCs w:val="20"/>
        </w:rPr>
        <w:t>Levantine schools contained several internal urban elements that had religious, scientific, psychological, economic, and other dimensions. Among these elements are:</w:t>
      </w:r>
    </w:p>
    <w:p w14:paraId="63E95376" w14:textId="77777777" w:rsidR="007E3CD6" w:rsidRPr="007E3CD6" w:rsidRDefault="007E3CD6" w:rsidP="007E3CD6">
      <w:pPr>
        <w:ind w:left="284" w:firstLine="283"/>
        <w:jc w:val="lowKashida"/>
        <w:rPr>
          <w:rFonts w:asciiTheme="majorHAnsi" w:hAnsiTheme="majorHAnsi" w:cstheme="majorHAnsi"/>
          <w:sz w:val="20"/>
          <w:szCs w:val="20"/>
        </w:rPr>
      </w:pPr>
    </w:p>
    <w:p w14:paraId="0EF5917C" w14:textId="77777777" w:rsidR="007E3CD6" w:rsidRPr="007E3CD6" w:rsidRDefault="007E3CD6" w:rsidP="007E3CD6">
      <w:pPr>
        <w:ind w:left="284"/>
        <w:jc w:val="both"/>
        <w:rPr>
          <w:rFonts w:asciiTheme="minorHAnsi" w:hAnsiTheme="minorHAnsi" w:cstheme="minorHAnsi"/>
          <w:b/>
          <w:color w:val="000000"/>
          <w:sz w:val="18"/>
          <w:szCs w:val="18"/>
        </w:rPr>
      </w:pPr>
      <w:r w:rsidRPr="007E3CD6">
        <w:rPr>
          <w:rFonts w:asciiTheme="minorHAnsi" w:hAnsiTheme="minorHAnsi" w:cstheme="minorHAnsi"/>
          <w:b/>
          <w:color w:val="000000"/>
          <w:sz w:val="18"/>
          <w:szCs w:val="18"/>
        </w:rPr>
        <w:t>C.1. PRAYER HALL (</w:t>
      </w:r>
      <w:r w:rsidRPr="007E3CD6">
        <w:rPr>
          <w:rFonts w:asciiTheme="minorHAnsi" w:hAnsiTheme="minorHAnsi" w:cstheme="minorHAnsi"/>
          <w:b/>
          <w:i/>
          <w:iCs/>
          <w:color w:val="000000"/>
          <w:sz w:val="18"/>
          <w:szCs w:val="18"/>
        </w:rPr>
        <w:t>Al-MUSALLA</w:t>
      </w:r>
      <w:r w:rsidRPr="007E3CD6">
        <w:rPr>
          <w:rFonts w:asciiTheme="minorHAnsi" w:hAnsiTheme="minorHAnsi" w:cstheme="minorHAnsi"/>
          <w:b/>
          <w:color w:val="000000"/>
          <w:sz w:val="18"/>
          <w:szCs w:val="18"/>
        </w:rPr>
        <w:t>)</w:t>
      </w:r>
    </w:p>
    <w:p w14:paraId="7DDB09F9" w14:textId="77777777" w:rsidR="007E3CD6" w:rsidRPr="007E3CD6" w:rsidRDefault="007E3CD6" w:rsidP="007E3CD6">
      <w:pPr>
        <w:ind w:left="284" w:firstLine="283"/>
        <w:jc w:val="lowKashida"/>
        <w:rPr>
          <w:rFonts w:asciiTheme="majorHAnsi" w:hAnsiTheme="majorHAnsi" w:cstheme="majorHAnsi"/>
          <w:sz w:val="32"/>
          <w:szCs w:val="32"/>
          <w:u w:val="single"/>
        </w:rPr>
      </w:pPr>
      <w:r w:rsidRPr="007E3CD6">
        <w:rPr>
          <w:rFonts w:asciiTheme="majorHAnsi" w:hAnsiTheme="majorHAnsi" w:cstheme="majorHAnsi"/>
          <w:sz w:val="20"/>
          <w:szCs w:val="20"/>
          <w:u w:val="single"/>
        </w:rPr>
        <w:t xml:space="preserve">It is one of the most important religious urban elements that school owners in the Levant were keen on, trying to make this urban element an essential part of the design of their schools. The prayer hall contained a minbar, the </w:t>
      </w:r>
      <w:r w:rsidRPr="007E3CD6">
        <w:rPr>
          <w:rFonts w:asciiTheme="majorHAnsi" w:hAnsiTheme="majorHAnsi" w:cstheme="majorHAnsi"/>
          <w:i/>
          <w:sz w:val="20"/>
          <w:szCs w:val="20"/>
          <w:u w:val="single"/>
        </w:rPr>
        <w:t>mihrab,</w:t>
      </w:r>
      <w:r w:rsidRPr="007E3CD6">
        <w:rPr>
          <w:rFonts w:asciiTheme="majorHAnsi" w:hAnsiTheme="majorHAnsi" w:cstheme="majorHAnsi"/>
          <w:sz w:val="20"/>
          <w:szCs w:val="20"/>
          <w:u w:val="single"/>
        </w:rPr>
        <w:t xml:space="preserve"> and a beautiful school corridor</w:t>
      </w:r>
      <w:sdt>
        <w:sdtPr>
          <w:rPr>
            <w:rFonts w:asciiTheme="majorHAnsi" w:hAnsiTheme="majorHAnsi" w:cstheme="majorHAnsi"/>
            <w:sz w:val="20"/>
            <w:szCs w:val="20"/>
            <w:u w:val="single"/>
          </w:rPr>
          <w:id w:val="-1133479403"/>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Har90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[59]</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The architects at that time excelled in drawing beautiful Islamic decorations on the wall of the prayer hall and the </w:t>
      </w:r>
      <w:r w:rsidRPr="007E3CD6">
        <w:rPr>
          <w:rFonts w:asciiTheme="majorHAnsi" w:hAnsiTheme="majorHAnsi" w:cstheme="majorHAnsi"/>
          <w:i/>
          <w:sz w:val="20"/>
          <w:szCs w:val="20"/>
          <w:u w:val="single"/>
        </w:rPr>
        <w:t>mihrab</w:t>
      </w:r>
      <w:r w:rsidRPr="007E3CD6">
        <w:rPr>
          <w:rFonts w:asciiTheme="majorHAnsi" w:hAnsiTheme="majorHAnsi" w:cstheme="majorHAnsi"/>
          <w:sz w:val="20"/>
          <w:szCs w:val="20"/>
          <w:u w:val="single"/>
        </w:rPr>
        <w:t xml:space="preserve">, which added architectural touches. One of the dimensions, which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Musalla</w:t>
      </w:r>
      <w:proofErr w:type="spellEnd"/>
      <w:r w:rsidRPr="007E3CD6">
        <w:rPr>
          <w:rFonts w:asciiTheme="majorHAnsi" w:hAnsiTheme="majorHAnsi" w:cstheme="majorHAnsi"/>
          <w:sz w:val="20"/>
          <w:szCs w:val="20"/>
          <w:u w:val="single"/>
        </w:rPr>
        <w:t xml:space="preserve"> reflects on the school as a scientific institution, is a religious dimension as teaching students is not limited to science only. Still, </w:t>
      </w:r>
      <w:r w:rsidRPr="007E3CD6">
        <w:rPr>
          <w:rFonts w:asciiTheme="majorHAnsi" w:hAnsiTheme="majorHAnsi" w:cstheme="majorHAnsi"/>
          <w:sz w:val="20"/>
          <w:szCs w:val="20"/>
        </w:rPr>
        <w:t xml:space="preserve">the school builders and teachers were keen to </w:t>
      </w:r>
      <w:proofErr w:type="spellStart"/>
      <w:r w:rsidRPr="007E3CD6">
        <w:rPr>
          <w:rFonts w:asciiTheme="majorHAnsi" w:hAnsiTheme="majorHAnsi" w:cstheme="majorHAnsi"/>
          <w:sz w:val="20"/>
          <w:szCs w:val="20"/>
        </w:rPr>
        <w:t>instill</w:t>
      </w:r>
      <w:proofErr w:type="spellEnd"/>
      <w:r w:rsidRPr="007E3CD6">
        <w:rPr>
          <w:rFonts w:asciiTheme="majorHAnsi" w:hAnsiTheme="majorHAnsi" w:cstheme="majorHAnsi"/>
          <w:sz w:val="20"/>
          <w:szCs w:val="20"/>
        </w:rPr>
        <w:t xml:space="preserve"> the religious values ​​and noble morals </w:t>
      </w:r>
      <w:r w:rsidRPr="007E3CD6">
        <w:rPr>
          <w:rFonts w:asciiTheme="majorHAnsi" w:hAnsiTheme="majorHAnsi" w:cstheme="majorHAnsi"/>
          <w:sz w:val="20"/>
          <w:szCs w:val="20"/>
          <w:u w:val="single"/>
        </w:rPr>
        <w:t xml:space="preserve">that Islam commands in the souls of the students and to teach them prayer etiquette and adherence to it at its specified times. The construction of the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musalla</w:t>
      </w:r>
      <w:proofErr w:type="spellEnd"/>
      <w:r w:rsidRPr="007E3CD6">
        <w:rPr>
          <w:rFonts w:asciiTheme="majorHAnsi" w:hAnsiTheme="majorHAnsi" w:cstheme="majorHAnsi"/>
          <w:sz w:val="20"/>
          <w:szCs w:val="20"/>
          <w:u w:val="single"/>
        </w:rPr>
        <w:t xml:space="preserve"> also had administrative dimensions for the school since the administrative official responsible for the school must appoint an </w:t>
      </w:r>
      <w:r w:rsidRPr="007E3CD6">
        <w:rPr>
          <w:rFonts w:asciiTheme="majorHAnsi" w:hAnsiTheme="majorHAnsi" w:cstheme="majorHAnsi"/>
          <w:i/>
          <w:iCs/>
          <w:sz w:val="20"/>
          <w:szCs w:val="20"/>
          <w:u w:val="single"/>
        </w:rPr>
        <w:t>Imam</w:t>
      </w:r>
      <w:r w:rsidRPr="007E3CD6">
        <w:rPr>
          <w:rFonts w:asciiTheme="majorHAnsi" w:hAnsiTheme="majorHAnsi" w:cstheme="majorHAnsi"/>
          <w:sz w:val="20"/>
          <w:szCs w:val="20"/>
          <w:u w:val="single"/>
        </w:rPr>
        <w:t xml:space="preserve"> for prayer and a preacher, in addition to appointing a servant called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qayym</w:t>
      </w:r>
      <w:proofErr w:type="spellEnd"/>
      <w:r w:rsidRPr="007E3CD6">
        <w:rPr>
          <w:rFonts w:asciiTheme="majorHAnsi" w:hAnsiTheme="majorHAnsi" w:cstheme="majorHAnsi"/>
          <w:sz w:val="20"/>
          <w:szCs w:val="20"/>
          <w:u w:val="single"/>
        </w:rPr>
        <w:t xml:space="preserve"> whose job is to clean the prayer hall (</w:t>
      </w:r>
      <w:r w:rsidRPr="007E3CD6">
        <w:rPr>
          <w:rFonts w:asciiTheme="majorHAnsi" w:hAnsiTheme="majorHAnsi" w:cstheme="majorHAnsi"/>
          <w:i/>
          <w:iCs/>
          <w:sz w:val="20"/>
          <w:szCs w:val="20"/>
          <w:u w:val="single"/>
        </w:rPr>
        <w:t>Al-</w:t>
      </w:r>
      <w:proofErr w:type="spellStart"/>
      <w:r w:rsidRPr="007E3CD6">
        <w:rPr>
          <w:rFonts w:asciiTheme="majorHAnsi" w:hAnsiTheme="majorHAnsi" w:cstheme="majorHAnsi"/>
          <w:i/>
          <w:iCs/>
          <w:sz w:val="20"/>
          <w:szCs w:val="20"/>
          <w:u w:val="single"/>
        </w:rPr>
        <w:t>musalla</w:t>
      </w:r>
      <w:proofErr w:type="spellEnd"/>
      <w:r w:rsidRPr="007E3CD6">
        <w:rPr>
          <w:rFonts w:asciiTheme="majorHAnsi" w:hAnsiTheme="majorHAnsi" w:cstheme="majorHAnsi"/>
          <w:sz w:val="20"/>
          <w:szCs w:val="20"/>
          <w:u w:val="single"/>
        </w:rPr>
        <w:t>) permanently</w:t>
      </w:r>
      <w:sdt>
        <w:sdtPr>
          <w:rPr>
            <w:rFonts w:asciiTheme="majorHAnsi" w:hAnsiTheme="majorHAnsi" w:cstheme="majorHAnsi"/>
            <w:sz w:val="20"/>
            <w:szCs w:val="20"/>
            <w:u w:val="single"/>
          </w:rPr>
          <w:id w:val="1618642466"/>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AMa90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[1]</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 xml:space="preserve">. We notice in Figure 9 that the large prayer hall in the </w:t>
      </w:r>
      <w:proofErr w:type="spellStart"/>
      <w:r w:rsidRPr="007E3CD6">
        <w:rPr>
          <w:rFonts w:asciiTheme="majorHAnsi" w:hAnsiTheme="majorHAnsi" w:cstheme="majorHAnsi"/>
          <w:sz w:val="20"/>
          <w:szCs w:val="20"/>
          <w:u w:val="single"/>
        </w:rPr>
        <w:t>Siba’iyya</w:t>
      </w:r>
      <w:proofErr w:type="spellEnd"/>
      <w:r w:rsidRPr="007E3CD6">
        <w:rPr>
          <w:rFonts w:asciiTheme="majorHAnsi" w:hAnsiTheme="majorHAnsi" w:cstheme="majorHAnsi"/>
          <w:sz w:val="20"/>
          <w:szCs w:val="20"/>
          <w:u w:val="single"/>
        </w:rPr>
        <w:t xml:space="preserve"> School in Damascus contains the </w:t>
      </w:r>
      <w:r w:rsidRPr="007E3CD6">
        <w:rPr>
          <w:rFonts w:asciiTheme="majorHAnsi" w:hAnsiTheme="majorHAnsi" w:cstheme="majorHAnsi"/>
          <w:i/>
          <w:sz w:val="20"/>
          <w:szCs w:val="20"/>
          <w:u w:val="single"/>
        </w:rPr>
        <w:t>mihrab</w:t>
      </w:r>
      <w:r w:rsidRPr="007E3CD6">
        <w:rPr>
          <w:rFonts w:asciiTheme="majorHAnsi" w:hAnsiTheme="majorHAnsi" w:cstheme="majorHAnsi"/>
          <w:sz w:val="20"/>
          <w:szCs w:val="20"/>
          <w:u w:val="single"/>
        </w:rPr>
        <w:t xml:space="preserve"> and the </w:t>
      </w:r>
      <w:proofErr w:type="spellStart"/>
      <w:r w:rsidRPr="007E3CD6">
        <w:rPr>
          <w:rFonts w:asciiTheme="majorHAnsi" w:hAnsiTheme="majorHAnsi" w:cstheme="majorHAnsi"/>
          <w:sz w:val="20"/>
          <w:szCs w:val="20"/>
          <w:u w:val="single"/>
        </w:rPr>
        <w:t>Manbar</w:t>
      </w:r>
      <w:proofErr w:type="spellEnd"/>
      <w:r w:rsidRPr="007E3CD6">
        <w:rPr>
          <w:rFonts w:asciiTheme="majorHAnsi" w:hAnsiTheme="majorHAnsi" w:cstheme="majorHAnsi"/>
          <w:sz w:val="20"/>
          <w:szCs w:val="20"/>
          <w:u w:val="single"/>
        </w:rPr>
        <w:t xml:space="preserve">, and the </w:t>
      </w:r>
      <w:r w:rsidRPr="007E3CD6">
        <w:rPr>
          <w:rFonts w:asciiTheme="majorHAnsi" w:hAnsiTheme="majorHAnsi" w:cstheme="majorHAnsi"/>
          <w:i/>
          <w:sz w:val="20"/>
          <w:szCs w:val="20"/>
          <w:u w:val="single"/>
        </w:rPr>
        <w:t>mihrab</w:t>
      </w:r>
      <w:r w:rsidRPr="007E3CD6">
        <w:rPr>
          <w:rFonts w:asciiTheme="majorHAnsi" w:hAnsiTheme="majorHAnsi" w:cstheme="majorHAnsi"/>
          <w:sz w:val="20"/>
          <w:szCs w:val="20"/>
          <w:u w:val="single"/>
        </w:rPr>
        <w:t xml:space="preserve"> was decorated with Islamic decorations that increased its beauty. We can also notice a picture of the </w:t>
      </w:r>
      <w:r w:rsidRPr="007E3CD6">
        <w:rPr>
          <w:rFonts w:asciiTheme="majorHAnsi" w:hAnsiTheme="majorHAnsi" w:cstheme="majorHAnsi"/>
          <w:i/>
          <w:sz w:val="20"/>
          <w:szCs w:val="20"/>
          <w:u w:val="single"/>
        </w:rPr>
        <w:t>mihrab</w:t>
      </w:r>
      <w:r w:rsidRPr="007E3CD6">
        <w:rPr>
          <w:rFonts w:asciiTheme="majorHAnsi" w:hAnsiTheme="majorHAnsi" w:cstheme="majorHAnsi"/>
          <w:sz w:val="20"/>
          <w:szCs w:val="20"/>
          <w:u w:val="single"/>
        </w:rPr>
        <w:t xml:space="preserve"> of the </w:t>
      </w:r>
      <w:proofErr w:type="spellStart"/>
      <w:r w:rsidRPr="007E3CD6">
        <w:rPr>
          <w:rFonts w:asciiTheme="majorHAnsi" w:hAnsiTheme="majorHAnsi" w:cstheme="majorHAnsi"/>
          <w:sz w:val="20"/>
          <w:szCs w:val="20"/>
          <w:u w:val="single"/>
        </w:rPr>
        <w:t>Dhahiriyya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Jawwaniyyah</w:t>
      </w:r>
      <w:proofErr w:type="spellEnd"/>
      <w:r w:rsidRPr="007E3CD6">
        <w:rPr>
          <w:rFonts w:asciiTheme="majorHAnsi" w:hAnsiTheme="majorHAnsi" w:cstheme="majorHAnsi"/>
          <w:sz w:val="20"/>
          <w:szCs w:val="20"/>
          <w:u w:val="single"/>
        </w:rPr>
        <w:t xml:space="preserve"> (</w:t>
      </w:r>
      <w:proofErr w:type="spellStart"/>
      <w:r w:rsidRPr="007E3CD6">
        <w:rPr>
          <w:rFonts w:asciiTheme="majorHAnsi" w:hAnsiTheme="majorHAnsi" w:cstheme="majorHAnsi"/>
          <w:sz w:val="20"/>
          <w:szCs w:val="20"/>
          <w:u w:val="single"/>
        </w:rPr>
        <w:t>Sultaniyya</w:t>
      </w:r>
      <w:proofErr w:type="spellEnd"/>
      <w:r w:rsidRPr="007E3CD6">
        <w:rPr>
          <w:rFonts w:asciiTheme="majorHAnsi" w:hAnsiTheme="majorHAnsi" w:cstheme="majorHAnsi"/>
          <w:sz w:val="20"/>
          <w:szCs w:val="20"/>
          <w:u w:val="single"/>
        </w:rPr>
        <w:t>) school in Aleppo in Figure 9 and how it was decorated with extremely magnificent decorations, in addition to a picture of Al-minbar of the Al-</w:t>
      </w:r>
      <w:proofErr w:type="spellStart"/>
      <w:r w:rsidRPr="007E3CD6">
        <w:rPr>
          <w:rFonts w:asciiTheme="majorHAnsi" w:hAnsiTheme="majorHAnsi" w:cstheme="majorHAnsi"/>
          <w:sz w:val="20"/>
          <w:szCs w:val="20"/>
          <w:u w:val="single"/>
        </w:rPr>
        <w:t>Shamiyya</w:t>
      </w:r>
      <w:proofErr w:type="spellEnd"/>
      <w:r w:rsidRPr="007E3CD6">
        <w:rPr>
          <w:rFonts w:asciiTheme="majorHAnsi" w:hAnsiTheme="majorHAnsi" w:cstheme="majorHAnsi"/>
          <w:sz w:val="20"/>
          <w:szCs w:val="20"/>
          <w:u w:val="single"/>
        </w:rPr>
        <w:t xml:space="preserve"> Al-</w:t>
      </w:r>
      <w:proofErr w:type="spellStart"/>
      <w:r w:rsidRPr="007E3CD6">
        <w:rPr>
          <w:rFonts w:asciiTheme="majorHAnsi" w:hAnsiTheme="majorHAnsi" w:cstheme="majorHAnsi"/>
          <w:sz w:val="20"/>
          <w:szCs w:val="20"/>
          <w:u w:val="single"/>
        </w:rPr>
        <w:t>Barraniyya</w:t>
      </w:r>
      <w:proofErr w:type="spellEnd"/>
      <w:r w:rsidRPr="007E3CD6">
        <w:rPr>
          <w:rFonts w:asciiTheme="majorHAnsi" w:hAnsiTheme="majorHAnsi" w:cstheme="majorHAnsi"/>
          <w:sz w:val="20"/>
          <w:szCs w:val="20"/>
          <w:u w:val="single"/>
        </w:rPr>
        <w:t xml:space="preserve"> School in Damascus</w:t>
      </w:r>
      <w:sdt>
        <w:sdtPr>
          <w:rPr>
            <w:rFonts w:asciiTheme="majorHAnsi" w:hAnsiTheme="majorHAnsi" w:cstheme="majorHAnsi"/>
            <w:sz w:val="20"/>
            <w:szCs w:val="20"/>
            <w:u w:val="single"/>
          </w:rPr>
          <w:id w:val="-1644116478"/>
          <w:citation/>
        </w:sdtPr>
        <w:sdtContent>
          <w:r w:rsidRPr="007E3CD6">
            <w:rPr>
              <w:rFonts w:asciiTheme="majorHAnsi" w:hAnsiTheme="majorHAnsi" w:cstheme="majorHAnsi"/>
              <w:sz w:val="20"/>
              <w:szCs w:val="20"/>
              <w:u w:val="single"/>
            </w:rPr>
            <w:fldChar w:fldCharType="begin"/>
          </w:r>
          <w:r w:rsidRPr="007E3CD6">
            <w:rPr>
              <w:rFonts w:asciiTheme="majorHAnsi" w:hAnsiTheme="majorHAnsi" w:cstheme="majorHAnsi"/>
              <w:sz w:val="20"/>
              <w:szCs w:val="20"/>
              <w:u w:val="single"/>
            </w:rPr>
            <w:instrText xml:space="preserve"> CITATION AAi85 \l 1033 </w:instrText>
          </w:r>
          <w:r w:rsidRPr="007E3CD6">
            <w:rPr>
              <w:rFonts w:asciiTheme="majorHAnsi" w:hAnsiTheme="majorHAnsi" w:cstheme="majorHAnsi"/>
              <w:sz w:val="20"/>
              <w:szCs w:val="20"/>
              <w:u w:val="single"/>
            </w:rPr>
            <w:fldChar w:fldCharType="separate"/>
          </w:r>
          <w:r w:rsidRPr="007E3CD6">
            <w:rPr>
              <w:rFonts w:asciiTheme="majorHAnsi" w:hAnsiTheme="majorHAnsi" w:cstheme="majorHAnsi"/>
              <w:noProof/>
              <w:sz w:val="20"/>
              <w:szCs w:val="20"/>
              <w:u w:val="single"/>
            </w:rPr>
            <w:t xml:space="preserve"> [2]</w:t>
          </w:r>
          <w:r w:rsidRPr="007E3CD6">
            <w:rPr>
              <w:rFonts w:asciiTheme="majorHAnsi" w:hAnsiTheme="majorHAnsi" w:cstheme="majorHAnsi"/>
              <w:sz w:val="20"/>
              <w:szCs w:val="20"/>
              <w:u w:val="single"/>
            </w:rPr>
            <w:fldChar w:fldCharType="end"/>
          </w:r>
        </w:sdtContent>
      </w:sdt>
      <w:r w:rsidRPr="007E3CD6">
        <w:rPr>
          <w:rFonts w:asciiTheme="majorHAnsi" w:hAnsiTheme="majorHAnsi" w:cstheme="majorHAnsi"/>
          <w:sz w:val="20"/>
          <w:szCs w:val="20"/>
          <w:u w:val="single"/>
        </w:rPr>
        <w:t>.</w:t>
      </w:r>
    </w:p>
    <w:p w14:paraId="571AA40B" w14:textId="77777777" w:rsidR="007E3CD6" w:rsidRPr="007E3CD6" w:rsidRDefault="007E3CD6" w:rsidP="007E3CD6">
      <w:pPr>
        <w:ind w:left="284" w:firstLine="283"/>
        <w:jc w:val="lowKashida"/>
        <w:rPr>
          <w:rFonts w:asciiTheme="majorHAnsi" w:hAnsiTheme="majorHAnsi" w:cstheme="majorHAnsi"/>
          <w:sz w:val="20"/>
          <w:szCs w:val="20"/>
          <w:u w:val="single"/>
        </w:rPr>
      </w:pPr>
      <w:r w:rsidRPr="007E3CD6">
        <w:rPr>
          <w:rFonts w:asciiTheme="majorHAnsi" w:hAnsiTheme="majorHAnsi" w:cstheme="majorHAnsi"/>
          <w:sz w:val="20"/>
          <w:szCs w:val="20"/>
          <w:u w:val="single"/>
        </w:rPr>
        <w:t xml:space="preserve">The </w:t>
      </w:r>
      <w:proofErr w:type="spellStart"/>
      <w:r w:rsidRPr="007E3CD6">
        <w:rPr>
          <w:rFonts w:asciiTheme="majorHAnsi" w:hAnsiTheme="majorHAnsi" w:cstheme="majorHAnsi"/>
          <w:i/>
          <w:iCs/>
          <w:sz w:val="20"/>
          <w:szCs w:val="20"/>
          <w:u w:val="single"/>
        </w:rPr>
        <w:t>Musalla</w:t>
      </w:r>
      <w:proofErr w:type="spellEnd"/>
      <w:r w:rsidRPr="007E3CD6">
        <w:rPr>
          <w:rFonts w:asciiTheme="majorHAnsi" w:hAnsiTheme="majorHAnsi" w:cstheme="majorHAnsi"/>
          <w:sz w:val="20"/>
          <w:szCs w:val="20"/>
          <w:u w:val="single"/>
        </w:rPr>
        <w:t xml:space="preserve"> also reflected the scientific dimension of the school as we notice in Figure 2 that the </w:t>
      </w:r>
      <w:proofErr w:type="spellStart"/>
      <w:r w:rsidRPr="007E3CD6">
        <w:rPr>
          <w:rFonts w:asciiTheme="majorHAnsi" w:hAnsiTheme="majorHAnsi" w:cstheme="majorHAnsi"/>
          <w:sz w:val="20"/>
          <w:szCs w:val="20"/>
          <w:u w:val="single"/>
        </w:rPr>
        <w:t>Jaqmaqiyya</w:t>
      </w:r>
      <w:proofErr w:type="spellEnd"/>
      <w:r w:rsidRPr="007E3CD6">
        <w:rPr>
          <w:rFonts w:asciiTheme="majorHAnsi" w:hAnsiTheme="majorHAnsi" w:cstheme="majorHAnsi"/>
          <w:sz w:val="20"/>
          <w:szCs w:val="20"/>
          <w:u w:val="single"/>
        </w:rPr>
        <w:t xml:space="preserve"> school had a prayer hall built in it despite its location next to the Umayyad Mosque (Figure 2, 15. Al-</w:t>
      </w:r>
      <w:proofErr w:type="spellStart"/>
      <w:r w:rsidRPr="007E3CD6">
        <w:rPr>
          <w:rFonts w:asciiTheme="majorHAnsi" w:hAnsiTheme="majorHAnsi" w:cstheme="majorHAnsi"/>
          <w:sz w:val="20"/>
          <w:szCs w:val="20"/>
          <w:u w:val="single"/>
        </w:rPr>
        <w:t>Jaqmaqiyya</w:t>
      </w:r>
      <w:proofErr w:type="spellEnd"/>
      <w:r w:rsidRPr="007E3CD6">
        <w:rPr>
          <w:rFonts w:asciiTheme="majorHAnsi" w:hAnsiTheme="majorHAnsi" w:cstheme="majorHAnsi"/>
          <w:sz w:val="20"/>
          <w:szCs w:val="20"/>
          <w:u w:val="single"/>
        </w:rPr>
        <w:t xml:space="preserve"> School), and this has a very important scientific dimension, referring to the owner of the </w:t>
      </w:r>
      <w:proofErr w:type="spellStart"/>
      <w:r w:rsidRPr="007E3CD6">
        <w:rPr>
          <w:rFonts w:asciiTheme="majorHAnsi" w:hAnsiTheme="majorHAnsi" w:cstheme="majorHAnsi"/>
          <w:sz w:val="20"/>
          <w:szCs w:val="20"/>
          <w:u w:val="single"/>
        </w:rPr>
        <w:t>Jaqmaqiyya</w:t>
      </w:r>
      <w:proofErr w:type="spellEnd"/>
      <w:r w:rsidRPr="007E3CD6">
        <w:rPr>
          <w:rFonts w:asciiTheme="majorHAnsi" w:hAnsiTheme="majorHAnsi" w:cstheme="majorHAnsi"/>
          <w:sz w:val="20"/>
          <w:szCs w:val="20"/>
          <w:u w:val="single"/>
        </w:rPr>
        <w:t xml:space="preserve"> school when he built prayer hall. He wanted the students to devote themselves solely to learning and did not go out of school, to the Umayyad Mosque, to pray when the time came, but rather pray inside the school.</w:t>
      </w:r>
    </w:p>
    <w:p w14:paraId="34142D50" w14:textId="77777777" w:rsidR="007E3CD6" w:rsidRPr="00243789" w:rsidRDefault="007E3CD6" w:rsidP="007E3CD6">
      <w:pPr>
        <w:ind w:firstLine="426"/>
        <w:jc w:val="lowKashida"/>
        <w:rPr>
          <w:rFonts w:ascii="Candara" w:hAnsi="Candara"/>
          <w:sz w:val="18"/>
          <w:szCs w:val="18"/>
          <w:u w:val="single"/>
        </w:rPr>
      </w:pPr>
    </w:p>
    <w:tbl>
      <w:tblPr>
        <w:tblW w:w="5000" w:type="pct"/>
        <w:jc w:val="center"/>
        <w:shd w:val="clear" w:color="auto" w:fill="FFFFFF" w:themeFill="background1"/>
        <w:tblLook w:val="04A0" w:firstRow="1" w:lastRow="0" w:firstColumn="1" w:lastColumn="0" w:noHBand="0" w:noVBand="1"/>
      </w:tblPr>
      <w:tblGrid>
        <w:gridCol w:w="4408"/>
        <w:gridCol w:w="4662"/>
      </w:tblGrid>
      <w:tr w:rsidR="007E3CD6" w:rsidRPr="007E3CD6" w14:paraId="4CCD53B8" w14:textId="77777777" w:rsidTr="00243789">
        <w:trPr>
          <w:jc w:val="center"/>
        </w:trPr>
        <w:tc>
          <w:tcPr>
            <w:tcW w:w="2430" w:type="pct"/>
            <w:shd w:val="clear" w:color="auto" w:fill="FFFFFF" w:themeFill="background1"/>
            <w:vAlign w:val="center"/>
          </w:tcPr>
          <w:p w14:paraId="051B1E72" w14:textId="77777777" w:rsidR="007E3CD6" w:rsidRPr="007E3CD6" w:rsidRDefault="007E3CD6" w:rsidP="00243789">
            <w:pPr>
              <w:ind w:right="141"/>
              <w:jc w:val="center"/>
              <w:rPr>
                <w:rFonts w:asciiTheme="majorHAnsi" w:hAnsiTheme="majorHAnsi" w:cstheme="majorHAnsi"/>
                <w:bCs/>
                <w:sz w:val="32"/>
                <w:szCs w:val="32"/>
                <w:u w:val="single"/>
                <w:lang w:bidi="ar-IQ"/>
              </w:rPr>
            </w:pPr>
            <w:r w:rsidRPr="007E3CD6">
              <w:rPr>
                <w:rFonts w:asciiTheme="majorHAnsi" w:hAnsiTheme="majorHAnsi" w:cstheme="majorHAnsi"/>
                <w:bCs/>
                <w:noProof/>
                <w:sz w:val="32"/>
                <w:szCs w:val="32"/>
                <w:u w:val="single"/>
              </w:rPr>
              <w:drawing>
                <wp:inline distT="0" distB="0" distL="0" distR="0" wp14:anchorId="57459611" wp14:editId="239AFF37">
                  <wp:extent cx="1301716" cy="950976"/>
                  <wp:effectExtent l="0" t="0" r="0" b="0"/>
                  <wp:docPr id="26" name="صورة 26" descr="السيبائية في دمش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السيبائية في دمشق 2"/>
                          <pic:cNvPicPr>
                            <a:picLocks noChangeAspect="1" noChangeArrowheads="1"/>
                          </pic:cNvPicPr>
                        </pic:nvPicPr>
                        <pic:blipFill>
                          <a:blip r:embed="rId34" cstate="print">
                            <a:extLst>
                              <a:ext uri="{28A0092B-C50C-407E-A947-70E740481C1C}">
                                <a14:useLocalDpi xmlns:a14="http://schemas.microsoft.com/office/drawing/2010/main" val="0"/>
                              </a:ext>
                            </a:extLst>
                          </a:blip>
                          <a:srcRect b="5263"/>
                          <a:stretch>
                            <a:fillRect/>
                          </a:stretch>
                        </pic:blipFill>
                        <pic:spPr bwMode="auto">
                          <a:xfrm>
                            <a:off x="0" y="0"/>
                            <a:ext cx="1306125" cy="954197"/>
                          </a:xfrm>
                          <a:prstGeom prst="rect">
                            <a:avLst/>
                          </a:prstGeom>
                          <a:noFill/>
                          <a:ln>
                            <a:noFill/>
                          </a:ln>
                        </pic:spPr>
                      </pic:pic>
                    </a:graphicData>
                  </a:graphic>
                </wp:inline>
              </w:drawing>
            </w:r>
          </w:p>
        </w:tc>
        <w:tc>
          <w:tcPr>
            <w:tcW w:w="2570" w:type="pct"/>
            <w:shd w:val="clear" w:color="auto" w:fill="FFFFFF" w:themeFill="background1"/>
            <w:vAlign w:val="center"/>
          </w:tcPr>
          <w:p w14:paraId="7C6BC0B8" w14:textId="77777777" w:rsidR="007E3CD6" w:rsidRPr="007E3CD6" w:rsidRDefault="007E3CD6" w:rsidP="00243789">
            <w:pPr>
              <w:jc w:val="center"/>
              <w:rPr>
                <w:rFonts w:asciiTheme="majorHAnsi" w:hAnsiTheme="majorHAnsi" w:cstheme="majorHAnsi"/>
                <w:bCs/>
                <w:sz w:val="32"/>
                <w:szCs w:val="32"/>
                <w:u w:val="single"/>
                <w:lang w:bidi="ar-IQ"/>
              </w:rPr>
            </w:pPr>
            <w:r w:rsidRPr="007E3CD6">
              <w:rPr>
                <w:rFonts w:asciiTheme="majorHAnsi" w:hAnsiTheme="majorHAnsi" w:cstheme="majorHAnsi"/>
                <w:bCs/>
                <w:noProof/>
                <w:sz w:val="32"/>
                <w:szCs w:val="32"/>
                <w:u w:val="single"/>
              </w:rPr>
              <w:drawing>
                <wp:inline distT="0" distB="0" distL="0" distR="0" wp14:anchorId="0C3DB02F" wp14:editId="359CAE53">
                  <wp:extent cx="1409825" cy="1009498"/>
                  <wp:effectExtent l="0" t="0" r="0" b="0"/>
                  <wp:docPr id="25" name="صورة 25" descr="السيبائية في دمشق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السيبائية في دمشق 4"/>
                          <pic:cNvPicPr>
                            <a:picLocks noChangeAspect="1" noChangeArrowheads="1"/>
                          </pic:cNvPicPr>
                        </pic:nvPicPr>
                        <pic:blipFill>
                          <a:blip r:embed="rId35" cstate="print">
                            <a:extLst>
                              <a:ext uri="{28A0092B-C50C-407E-A947-70E740481C1C}">
                                <a14:useLocalDpi xmlns:a14="http://schemas.microsoft.com/office/drawing/2010/main" val="0"/>
                              </a:ext>
                            </a:extLst>
                          </a:blip>
                          <a:srcRect l="16949" t="5238" b="5612"/>
                          <a:stretch>
                            <a:fillRect/>
                          </a:stretch>
                        </pic:blipFill>
                        <pic:spPr bwMode="auto">
                          <a:xfrm>
                            <a:off x="0" y="0"/>
                            <a:ext cx="1423419" cy="1019232"/>
                          </a:xfrm>
                          <a:prstGeom prst="rect">
                            <a:avLst/>
                          </a:prstGeom>
                          <a:noFill/>
                          <a:ln>
                            <a:noFill/>
                          </a:ln>
                        </pic:spPr>
                      </pic:pic>
                    </a:graphicData>
                  </a:graphic>
                </wp:inline>
              </w:drawing>
            </w:r>
          </w:p>
        </w:tc>
      </w:tr>
      <w:tr w:rsidR="007E3CD6" w:rsidRPr="007E3CD6" w14:paraId="5FA40CCF" w14:textId="77777777" w:rsidTr="00243789">
        <w:trPr>
          <w:jc w:val="center"/>
        </w:trPr>
        <w:tc>
          <w:tcPr>
            <w:tcW w:w="2430" w:type="pct"/>
            <w:shd w:val="clear" w:color="auto" w:fill="FFFFFF" w:themeFill="background1"/>
          </w:tcPr>
          <w:p w14:paraId="7C11A3DD"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A. The prayer hall (</w:t>
            </w:r>
            <w:r w:rsidRPr="007E3CD6">
              <w:rPr>
                <w:rFonts w:asciiTheme="majorHAnsi" w:hAnsiTheme="majorHAnsi" w:cstheme="majorHAnsi"/>
                <w:bCs/>
                <w:i/>
                <w:iCs/>
                <w:color w:val="000000"/>
                <w:sz w:val="16"/>
                <w:szCs w:val="32"/>
                <w:highlight w:val="yellow"/>
              </w:rPr>
              <w:t>m</w:t>
            </w:r>
            <w:r w:rsidRPr="007E3CD6">
              <w:rPr>
                <w:rFonts w:asciiTheme="majorHAnsi" w:hAnsiTheme="majorHAnsi" w:cstheme="majorHAnsi"/>
                <w:bCs/>
                <w:i/>
                <w:iCs/>
                <w:color w:val="000000"/>
                <w:sz w:val="16"/>
                <w:szCs w:val="32"/>
                <w:highlight w:val="yellow"/>
                <w:lang w:val="id-ID"/>
              </w:rPr>
              <w:t>usalla</w:t>
            </w:r>
            <w:r w:rsidRPr="007E3CD6">
              <w:rPr>
                <w:rFonts w:asciiTheme="majorHAnsi" w:hAnsiTheme="majorHAnsi" w:cstheme="majorHAnsi"/>
                <w:bCs/>
                <w:color w:val="000000"/>
                <w:sz w:val="16"/>
                <w:szCs w:val="32"/>
                <w:lang w:val="id-ID"/>
              </w:rPr>
              <w:t>) of Al-Siba’yya School in Damascus</w:t>
            </w:r>
          </w:p>
        </w:tc>
        <w:tc>
          <w:tcPr>
            <w:tcW w:w="2570" w:type="pct"/>
            <w:shd w:val="clear" w:color="auto" w:fill="FFFFFF" w:themeFill="background1"/>
            <w:vAlign w:val="center"/>
          </w:tcPr>
          <w:p w14:paraId="4BC85650"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B. The pulpit (</w:t>
            </w:r>
            <w:r w:rsidRPr="007E3CD6">
              <w:rPr>
                <w:rFonts w:asciiTheme="majorHAnsi" w:hAnsiTheme="majorHAnsi" w:cstheme="majorHAnsi"/>
                <w:bCs/>
                <w:i/>
                <w:iCs/>
                <w:color w:val="000000"/>
                <w:sz w:val="16"/>
                <w:szCs w:val="32"/>
                <w:highlight w:val="yellow"/>
              </w:rPr>
              <w:t>m</w:t>
            </w:r>
            <w:r w:rsidRPr="007E3CD6">
              <w:rPr>
                <w:rFonts w:asciiTheme="majorHAnsi" w:hAnsiTheme="majorHAnsi" w:cstheme="majorHAnsi"/>
                <w:bCs/>
                <w:i/>
                <w:iCs/>
                <w:color w:val="000000"/>
                <w:sz w:val="16"/>
                <w:szCs w:val="32"/>
                <w:highlight w:val="yellow"/>
                <w:lang w:val="id-ID"/>
              </w:rPr>
              <w:t>inbar</w:t>
            </w:r>
            <w:r w:rsidRPr="007E3CD6">
              <w:rPr>
                <w:rFonts w:asciiTheme="majorHAnsi" w:hAnsiTheme="majorHAnsi" w:cstheme="majorHAnsi"/>
                <w:bCs/>
                <w:color w:val="000000"/>
                <w:sz w:val="16"/>
                <w:szCs w:val="32"/>
                <w:lang w:val="id-ID"/>
              </w:rPr>
              <w:t xml:space="preserve">) and </w:t>
            </w:r>
            <w:r w:rsidRPr="007E3CD6">
              <w:rPr>
                <w:rFonts w:asciiTheme="majorHAnsi" w:hAnsiTheme="majorHAnsi" w:cstheme="majorHAnsi"/>
                <w:bCs/>
                <w:i/>
                <w:color w:val="000000"/>
                <w:sz w:val="16"/>
                <w:szCs w:val="32"/>
                <w:lang w:val="id-ID"/>
              </w:rPr>
              <w:t>mihrab</w:t>
            </w:r>
            <w:r w:rsidRPr="007E3CD6">
              <w:rPr>
                <w:rFonts w:asciiTheme="majorHAnsi" w:hAnsiTheme="majorHAnsi" w:cstheme="majorHAnsi"/>
                <w:bCs/>
                <w:color w:val="000000"/>
                <w:sz w:val="16"/>
                <w:szCs w:val="32"/>
                <w:lang w:val="id-ID"/>
              </w:rPr>
              <w:t xml:space="preserve"> in the prayer hall of Al-Siba’yya School in Damascus</w:t>
            </w:r>
          </w:p>
        </w:tc>
      </w:tr>
      <w:tr w:rsidR="007E3CD6" w:rsidRPr="007E3CD6" w14:paraId="0EE94637" w14:textId="77777777" w:rsidTr="00243789">
        <w:trPr>
          <w:trHeight w:val="1814"/>
          <w:jc w:val="center"/>
        </w:trPr>
        <w:tc>
          <w:tcPr>
            <w:tcW w:w="2430" w:type="pct"/>
            <w:shd w:val="clear" w:color="auto" w:fill="FFFFFF" w:themeFill="background1"/>
            <w:vAlign w:val="center"/>
          </w:tcPr>
          <w:p w14:paraId="338C418F" w14:textId="77777777" w:rsidR="007E3CD6" w:rsidRPr="007E3CD6" w:rsidRDefault="007E3CD6" w:rsidP="00243789">
            <w:pPr>
              <w:jc w:val="center"/>
              <w:rPr>
                <w:rFonts w:asciiTheme="majorHAnsi" w:hAnsiTheme="majorHAnsi" w:cstheme="majorHAnsi"/>
                <w:bCs/>
                <w:sz w:val="32"/>
                <w:szCs w:val="32"/>
                <w:lang w:bidi="ar-IQ"/>
              </w:rPr>
            </w:pPr>
            <w:r w:rsidRPr="007E3CD6">
              <w:rPr>
                <w:rFonts w:asciiTheme="majorHAnsi" w:hAnsiTheme="majorHAnsi" w:cstheme="majorHAnsi"/>
                <w:bCs/>
                <w:noProof/>
                <w:sz w:val="32"/>
                <w:szCs w:val="32"/>
              </w:rPr>
              <w:lastRenderedPageBreak/>
              <w:drawing>
                <wp:inline distT="0" distB="0" distL="0" distR="0" wp14:anchorId="56D88948" wp14:editId="4C1774E9">
                  <wp:extent cx="1030986" cy="1316736"/>
                  <wp:effectExtent l="0" t="0" r="0" b="0"/>
                  <wp:docPr id="24" name="صورة 24" descr="الظاهرية الجوانية في حل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الظاهرية الجوانية في حلب"/>
                          <pic:cNvPicPr>
                            <a:picLocks noChangeAspect="1" noChangeArrowheads="1"/>
                          </pic:cNvPicPr>
                        </pic:nvPicPr>
                        <pic:blipFill>
                          <a:blip r:embed="rId36" cstate="print">
                            <a:extLst>
                              <a:ext uri="{28A0092B-C50C-407E-A947-70E740481C1C}">
                                <a14:useLocalDpi xmlns:a14="http://schemas.microsoft.com/office/drawing/2010/main" val="0"/>
                              </a:ext>
                            </a:extLst>
                          </a:blip>
                          <a:srcRect t="2846"/>
                          <a:stretch>
                            <a:fillRect/>
                          </a:stretch>
                        </pic:blipFill>
                        <pic:spPr bwMode="auto">
                          <a:xfrm>
                            <a:off x="0" y="0"/>
                            <a:ext cx="1030986" cy="1316736"/>
                          </a:xfrm>
                          <a:prstGeom prst="rect">
                            <a:avLst/>
                          </a:prstGeom>
                          <a:noFill/>
                          <a:ln>
                            <a:noFill/>
                          </a:ln>
                        </pic:spPr>
                      </pic:pic>
                    </a:graphicData>
                  </a:graphic>
                </wp:inline>
              </w:drawing>
            </w:r>
          </w:p>
        </w:tc>
        <w:tc>
          <w:tcPr>
            <w:tcW w:w="2514" w:type="pct"/>
            <w:shd w:val="clear" w:color="auto" w:fill="FFFFFF" w:themeFill="background1"/>
            <w:vAlign w:val="center"/>
          </w:tcPr>
          <w:p w14:paraId="26BBD50E" w14:textId="77777777" w:rsidR="007E3CD6" w:rsidRPr="007E3CD6" w:rsidRDefault="007E3CD6" w:rsidP="00243789">
            <w:pPr>
              <w:jc w:val="center"/>
              <w:rPr>
                <w:rFonts w:asciiTheme="majorHAnsi" w:hAnsiTheme="majorHAnsi" w:cstheme="majorHAnsi"/>
                <w:bCs/>
                <w:sz w:val="32"/>
                <w:szCs w:val="32"/>
                <w:lang w:bidi="ar-IQ"/>
              </w:rPr>
            </w:pPr>
            <w:r w:rsidRPr="007E3CD6">
              <w:rPr>
                <w:rFonts w:asciiTheme="majorHAnsi" w:hAnsiTheme="majorHAnsi" w:cstheme="majorHAnsi"/>
                <w:bCs/>
                <w:noProof/>
                <w:sz w:val="32"/>
                <w:szCs w:val="32"/>
              </w:rPr>
              <w:drawing>
                <wp:inline distT="0" distB="0" distL="0" distR="0" wp14:anchorId="3AECDBBF" wp14:editId="2BB704B5">
                  <wp:extent cx="1309421" cy="1324826"/>
                  <wp:effectExtent l="0" t="0" r="0" b="0"/>
                  <wp:docPr id="23" name="صورة 23" descr="الشامية البرانية في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الشامية البرانية في دمشق"/>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09421" cy="1324826"/>
                          </a:xfrm>
                          <a:prstGeom prst="rect">
                            <a:avLst/>
                          </a:prstGeom>
                          <a:noFill/>
                          <a:ln>
                            <a:noFill/>
                          </a:ln>
                        </pic:spPr>
                      </pic:pic>
                    </a:graphicData>
                  </a:graphic>
                </wp:inline>
              </w:drawing>
            </w:r>
          </w:p>
        </w:tc>
      </w:tr>
      <w:tr w:rsidR="007E3CD6" w:rsidRPr="007E3CD6" w14:paraId="1CBC39AA" w14:textId="77777777" w:rsidTr="00243789">
        <w:trPr>
          <w:jc w:val="center"/>
        </w:trPr>
        <w:tc>
          <w:tcPr>
            <w:tcW w:w="2430" w:type="pct"/>
            <w:shd w:val="clear" w:color="auto" w:fill="FFFFFF" w:themeFill="background1"/>
          </w:tcPr>
          <w:p w14:paraId="26377470"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 xml:space="preserve">C. The </w:t>
            </w:r>
            <w:r w:rsidRPr="007E3CD6">
              <w:rPr>
                <w:rFonts w:asciiTheme="majorHAnsi" w:hAnsiTheme="majorHAnsi" w:cstheme="majorHAnsi"/>
                <w:bCs/>
                <w:i/>
                <w:iCs/>
                <w:color w:val="000000"/>
                <w:sz w:val="16"/>
                <w:szCs w:val="32"/>
                <w:highlight w:val="yellow"/>
              </w:rPr>
              <w:t>m</w:t>
            </w:r>
            <w:r w:rsidRPr="007E3CD6">
              <w:rPr>
                <w:rFonts w:asciiTheme="majorHAnsi" w:hAnsiTheme="majorHAnsi" w:cstheme="majorHAnsi"/>
                <w:bCs/>
                <w:i/>
                <w:iCs/>
                <w:color w:val="000000"/>
                <w:sz w:val="16"/>
                <w:szCs w:val="32"/>
                <w:highlight w:val="yellow"/>
                <w:lang w:val="id-ID"/>
              </w:rPr>
              <w:t>ihrab</w:t>
            </w:r>
            <w:r w:rsidRPr="007E3CD6">
              <w:rPr>
                <w:rFonts w:asciiTheme="majorHAnsi" w:hAnsiTheme="majorHAnsi" w:cstheme="majorHAnsi"/>
                <w:bCs/>
                <w:color w:val="000000"/>
                <w:sz w:val="16"/>
                <w:szCs w:val="32"/>
                <w:highlight w:val="yellow"/>
                <w:lang w:val="id-ID"/>
              </w:rPr>
              <w:t xml:space="preserve"> </w:t>
            </w:r>
            <w:r w:rsidRPr="007E3CD6">
              <w:rPr>
                <w:rFonts w:asciiTheme="majorHAnsi" w:hAnsiTheme="majorHAnsi" w:cstheme="majorHAnsi"/>
                <w:bCs/>
                <w:color w:val="000000"/>
                <w:sz w:val="16"/>
                <w:szCs w:val="32"/>
                <w:lang w:val="id-ID"/>
              </w:rPr>
              <w:t>of Al-Dhahiriyya Al-Jawaniyya School in Aleppo</w:t>
            </w:r>
          </w:p>
        </w:tc>
        <w:tc>
          <w:tcPr>
            <w:tcW w:w="2570" w:type="pct"/>
            <w:shd w:val="clear" w:color="auto" w:fill="FFFFFF" w:themeFill="background1"/>
            <w:vAlign w:val="center"/>
          </w:tcPr>
          <w:p w14:paraId="387AB8F7"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r w:rsidRPr="007E3CD6">
              <w:rPr>
                <w:rFonts w:asciiTheme="majorHAnsi" w:hAnsiTheme="majorHAnsi" w:cstheme="majorHAnsi"/>
                <w:bCs/>
                <w:color w:val="000000"/>
                <w:sz w:val="16"/>
                <w:szCs w:val="32"/>
                <w:lang w:val="id-ID"/>
              </w:rPr>
              <w:t>D. The pulpit (</w:t>
            </w:r>
            <w:r w:rsidRPr="007E3CD6">
              <w:rPr>
                <w:rFonts w:asciiTheme="majorHAnsi" w:hAnsiTheme="majorHAnsi" w:cstheme="majorHAnsi"/>
                <w:bCs/>
                <w:i/>
                <w:iCs/>
                <w:color w:val="000000"/>
                <w:sz w:val="16"/>
                <w:szCs w:val="32"/>
                <w:highlight w:val="yellow"/>
              </w:rPr>
              <w:t>m</w:t>
            </w:r>
            <w:r w:rsidRPr="007E3CD6">
              <w:rPr>
                <w:rFonts w:asciiTheme="majorHAnsi" w:hAnsiTheme="majorHAnsi" w:cstheme="majorHAnsi"/>
                <w:bCs/>
                <w:i/>
                <w:iCs/>
                <w:color w:val="000000"/>
                <w:sz w:val="16"/>
                <w:szCs w:val="32"/>
                <w:highlight w:val="yellow"/>
                <w:lang w:val="id-ID"/>
              </w:rPr>
              <w:t>inbar</w:t>
            </w:r>
            <w:r w:rsidRPr="007E3CD6">
              <w:rPr>
                <w:rFonts w:asciiTheme="majorHAnsi" w:hAnsiTheme="majorHAnsi" w:cstheme="majorHAnsi"/>
                <w:bCs/>
                <w:color w:val="000000"/>
                <w:sz w:val="16"/>
                <w:szCs w:val="32"/>
                <w:lang w:val="id-ID"/>
              </w:rPr>
              <w:t>) of Al-Shamiyya Al-Baraniyya School in Damascus</w:t>
            </w:r>
          </w:p>
          <w:p w14:paraId="5716B21F" w14:textId="77777777" w:rsidR="007E3CD6" w:rsidRPr="007E3CD6" w:rsidRDefault="007E3CD6" w:rsidP="00243789">
            <w:pPr>
              <w:spacing w:line="264" w:lineRule="auto"/>
              <w:jc w:val="center"/>
              <w:rPr>
                <w:rFonts w:asciiTheme="majorHAnsi" w:hAnsiTheme="majorHAnsi" w:cstheme="majorHAnsi"/>
                <w:bCs/>
                <w:color w:val="000000"/>
                <w:sz w:val="16"/>
                <w:szCs w:val="32"/>
                <w:lang w:val="id-ID"/>
              </w:rPr>
            </w:pPr>
          </w:p>
        </w:tc>
      </w:tr>
      <w:tr w:rsidR="007E3CD6" w:rsidRPr="007E3CD6" w14:paraId="2F186E20" w14:textId="77777777" w:rsidTr="00243789">
        <w:trPr>
          <w:jc w:val="center"/>
        </w:trPr>
        <w:tc>
          <w:tcPr>
            <w:tcW w:w="5000" w:type="pct"/>
            <w:gridSpan w:val="2"/>
            <w:shd w:val="clear" w:color="auto" w:fill="FFFFFF" w:themeFill="background1"/>
            <w:vAlign w:val="center"/>
          </w:tcPr>
          <w:p w14:paraId="7BFCDF88" w14:textId="77777777" w:rsidR="007E3CD6" w:rsidRPr="007E3CD6" w:rsidRDefault="007E3CD6" w:rsidP="00243789">
            <w:pPr>
              <w:spacing w:line="264" w:lineRule="auto"/>
              <w:jc w:val="center"/>
              <w:rPr>
                <w:rFonts w:asciiTheme="majorHAnsi" w:hAnsiTheme="majorHAnsi" w:cstheme="majorHAnsi"/>
                <w:bCs/>
                <w:color w:val="000000"/>
                <w:sz w:val="16"/>
                <w:szCs w:val="32"/>
              </w:rPr>
            </w:pPr>
            <w:r w:rsidRPr="007E3CD6">
              <w:rPr>
                <w:rFonts w:asciiTheme="majorHAnsi" w:hAnsiTheme="majorHAnsi" w:cstheme="majorHAnsi"/>
                <w:bCs/>
                <w:color w:val="000000"/>
                <w:sz w:val="16"/>
                <w:szCs w:val="32"/>
                <w:lang w:val="id-ID"/>
              </w:rPr>
              <w:t>Figure 9. The prayer hall, pulpit (</w:t>
            </w:r>
            <w:r w:rsidRPr="007E3CD6">
              <w:rPr>
                <w:rFonts w:asciiTheme="majorHAnsi" w:hAnsiTheme="majorHAnsi" w:cstheme="majorHAnsi"/>
                <w:bCs/>
                <w:i/>
                <w:color w:val="000000"/>
                <w:sz w:val="16"/>
                <w:szCs w:val="32"/>
                <w:highlight w:val="yellow"/>
              </w:rPr>
              <w:t>m</w:t>
            </w:r>
            <w:r w:rsidRPr="007E3CD6">
              <w:rPr>
                <w:rFonts w:asciiTheme="majorHAnsi" w:hAnsiTheme="majorHAnsi" w:cstheme="majorHAnsi"/>
                <w:bCs/>
                <w:i/>
                <w:color w:val="000000"/>
                <w:sz w:val="16"/>
                <w:szCs w:val="32"/>
                <w:highlight w:val="yellow"/>
                <w:lang w:val="id-ID"/>
              </w:rPr>
              <w:t>inbar</w:t>
            </w:r>
            <w:r w:rsidRPr="007E3CD6">
              <w:rPr>
                <w:rFonts w:asciiTheme="majorHAnsi" w:hAnsiTheme="majorHAnsi" w:cstheme="majorHAnsi"/>
                <w:bCs/>
                <w:color w:val="000000"/>
                <w:sz w:val="16"/>
                <w:szCs w:val="32"/>
                <w:lang w:val="id-ID"/>
              </w:rPr>
              <w:t xml:space="preserve">), and </w:t>
            </w:r>
            <w:r w:rsidRPr="007E3CD6">
              <w:rPr>
                <w:rFonts w:asciiTheme="majorHAnsi" w:hAnsiTheme="majorHAnsi" w:cstheme="majorHAnsi"/>
                <w:bCs/>
                <w:i/>
                <w:color w:val="000000"/>
                <w:sz w:val="16"/>
                <w:szCs w:val="32"/>
                <w:lang w:val="id-ID"/>
              </w:rPr>
              <w:t>mihrab</w:t>
            </w:r>
            <w:r w:rsidRPr="007E3CD6">
              <w:rPr>
                <w:rFonts w:asciiTheme="majorHAnsi" w:hAnsiTheme="majorHAnsi" w:cstheme="majorHAnsi"/>
                <w:bCs/>
                <w:color w:val="000000"/>
                <w:sz w:val="16"/>
                <w:szCs w:val="32"/>
                <w:lang w:val="id-ID"/>
              </w:rPr>
              <w:t xml:space="preserve"> in schools in Damascus and Aleppo</w:t>
            </w:r>
            <w:r w:rsidRPr="007E3CD6">
              <w:rPr>
                <w:rFonts w:asciiTheme="majorHAnsi" w:hAnsiTheme="majorHAnsi" w:cstheme="majorHAnsi"/>
                <w:bCs/>
                <w:color w:val="000000"/>
                <w:sz w:val="16"/>
                <w:szCs w:val="32"/>
              </w:rPr>
              <w:t xml:space="preserve"> (A) (B) (C) (D)</w:t>
            </w:r>
          </w:p>
        </w:tc>
      </w:tr>
    </w:tbl>
    <w:p w14:paraId="46E3FDB6" w14:textId="77777777" w:rsidR="007E3CD6" w:rsidRDefault="007E3CD6" w:rsidP="007E3CD6">
      <w:pPr>
        <w:ind w:left="284" w:firstLine="283"/>
        <w:jc w:val="lowKashida"/>
        <w:rPr>
          <w:rFonts w:asciiTheme="majorHAnsi" w:hAnsiTheme="majorHAnsi" w:cstheme="majorHAnsi"/>
          <w:bCs/>
          <w:u w:val="single"/>
        </w:rPr>
      </w:pPr>
    </w:p>
    <w:p w14:paraId="60750BF0" w14:textId="54088BC5" w:rsidR="009556E1" w:rsidRPr="00EF5F91" w:rsidRDefault="009556E1" w:rsidP="009556E1">
      <w:pPr>
        <w:spacing w:before="240"/>
        <w:ind w:left="284"/>
        <w:jc w:val="both"/>
        <w:rPr>
          <w:rFonts w:ascii="Century Gothic" w:hAnsi="Century Gothic" w:cs="Traditional Arabic"/>
          <w:b/>
          <w:color w:val="000000"/>
          <w:sz w:val="15"/>
          <w:szCs w:val="28"/>
        </w:rPr>
      </w:pPr>
      <w:r>
        <w:rPr>
          <w:rFonts w:ascii="Century Gothic" w:hAnsi="Century Gothic" w:cs="Traditional Arabic"/>
          <w:b/>
          <w:color w:val="000000"/>
          <w:sz w:val="15"/>
          <w:szCs w:val="28"/>
        </w:rPr>
        <w:t xml:space="preserve">C. 2. </w:t>
      </w:r>
      <w:r w:rsidRPr="00EF5F91">
        <w:rPr>
          <w:rFonts w:ascii="Century Gothic" w:hAnsi="Century Gothic" w:cs="Traditional Arabic"/>
          <w:b/>
          <w:color w:val="000000"/>
          <w:sz w:val="15"/>
          <w:szCs w:val="28"/>
        </w:rPr>
        <w:t>SCHOOLYARD</w:t>
      </w:r>
    </w:p>
    <w:p w14:paraId="0557E8E8" w14:textId="672A428E" w:rsidR="009556E1" w:rsidRPr="009556E1" w:rsidRDefault="009556E1" w:rsidP="009556E1">
      <w:pPr>
        <w:ind w:left="284" w:firstLine="283"/>
        <w:jc w:val="lowKashida"/>
        <w:rPr>
          <w:rFonts w:asciiTheme="majorHAnsi" w:hAnsiTheme="majorHAnsi" w:cstheme="majorHAnsi"/>
          <w:sz w:val="20"/>
          <w:szCs w:val="20"/>
          <w:u w:val="single"/>
        </w:rPr>
      </w:pPr>
      <w:r w:rsidRPr="009556E1">
        <w:rPr>
          <w:rFonts w:asciiTheme="majorHAnsi" w:hAnsiTheme="majorHAnsi" w:cstheme="majorHAnsi"/>
          <w:sz w:val="20"/>
          <w:szCs w:val="20"/>
        </w:rPr>
        <w:t xml:space="preserve">The courtyard is one of the most important urban elements in Levantine schools, and it is an essential element in the design of the school. The idea of ​​establishing the courtyard in schools is borrowed from the courtyards found in mosques </w:t>
      </w:r>
      <w:r w:rsidRPr="009556E1">
        <w:rPr>
          <w:rFonts w:asciiTheme="majorHAnsi" w:hAnsiTheme="majorHAnsi" w:cstheme="majorHAnsi"/>
          <w:sz w:val="20"/>
          <w:szCs w:val="20"/>
          <w:u w:val="single"/>
        </w:rPr>
        <w:t>built</w:t>
      </w:r>
      <w:r w:rsidRPr="009556E1">
        <w:rPr>
          <w:rFonts w:asciiTheme="majorHAnsi" w:hAnsiTheme="majorHAnsi" w:cstheme="majorHAnsi"/>
          <w:sz w:val="20"/>
          <w:szCs w:val="20"/>
        </w:rPr>
        <w:t xml:space="preserve"> in all Islamic countries</w:t>
      </w:r>
      <w:sdt>
        <w:sdtPr>
          <w:rPr>
            <w:rFonts w:asciiTheme="majorHAnsi" w:hAnsiTheme="majorHAnsi" w:cstheme="majorHAnsi"/>
            <w:sz w:val="20"/>
            <w:szCs w:val="20"/>
          </w:rPr>
          <w:id w:val="198359899"/>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SDw22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 xml:space="preserve"> [60]</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 xml:space="preserve">. It is called the </w:t>
      </w:r>
      <w:r w:rsidRPr="009556E1">
        <w:rPr>
          <w:rFonts w:asciiTheme="majorHAnsi" w:hAnsiTheme="majorHAnsi" w:cstheme="majorHAnsi"/>
          <w:sz w:val="20"/>
          <w:szCs w:val="20"/>
          <w:u w:val="single"/>
        </w:rPr>
        <w:t xml:space="preserve">school courtyard (Al-Sahan), and a small water pool with different beautiful designs called </w:t>
      </w:r>
      <w:r w:rsidRPr="009556E1">
        <w:rPr>
          <w:rFonts w:asciiTheme="majorHAnsi" w:hAnsiTheme="majorHAnsi" w:cstheme="majorHAnsi"/>
          <w:i/>
          <w:iCs/>
          <w:sz w:val="20"/>
          <w:szCs w:val="20"/>
          <w:u w:val="single"/>
        </w:rPr>
        <w:t>Al-</w:t>
      </w:r>
      <w:proofErr w:type="spellStart"/>
      <w:r w:rsidRPr="009556E1">
        <w:rPr>
          <w:rFonts w:asciiTheme="majorHAnsi" w:hAnsiTheme="majorHAnsi" w:cstheme="majorHAnsi"/>
          <w:i/>
          <w:iCs/>
          <w:sz w:val="20"/>
          <w:szCs w:val="20"/>
          <w:u w:val="single"/>
        </w:rPr>
        <w:t>Fisqiyya</w:t>
      </w:r>
      <w:proofErr w:type="spellEnd"/>
      <w:r w:rsidRPr="009556E1">
        <w:rPr>
          <w:rFonts w:asciiTheme="majorHAnsi" w:hAnsiTheme="majorHAnsi" w:cstheme="majorHAnsi"/>
          <w:sz w:val="20"/>
          <w:szCs w:val="20"/>
          <w:u w:val="single"/>
        </w:rPr>
        <w:t xml:space="preserve"> or </w:t>
      </w:r>
      <w:r w:rsidRPr="009556E1">
        <w:rPr>
          <w:rFonts w:asciiTheme="majorHAnsi" w:hAnsiTheme="majorHAnsi" w:cstheme="majorHAnsi"/>
          <w:i/>
          <w:iCs/>
          <w:sz w:val="20"/>
          <w:szCs w:val="20"/>
          <w:u w:val="single"/>
        </w:rPr>
        <w:t>Al-Bahra</w:t>
      </w:r>
      <w:r w:rsidRPr="009556E1">
        <w:rPr>
          <w:rFonts w:asciiTheme="majorHAnsi" w:hAnsiTheme="majorHAnsi" w:cstheme="majorHAnsi"/>
          <w:sz w:val="20"/>
          <w:szCs w:val="20"/>
          <w:u w:val="single"/>
        </w:rPr>
        <w:t xml:space="preserve"> is built in the middle of this courtyard</w:t>
      </w:r>
      <w:r w:rsidRPr="009556E1">
        <w:rPr>
          <w:rFonts w:asciiTheme="majorHAnsi" w:hAnsiTheme="majorHAnsi" w:cstheme="majorHAnsi"/>
          <w:sz w:val="20"/>
          <w:szCs w:val="20"/>
        </w:rPr>
        <w:t xml:space="preserve">. </w:t>
      </w:r>
      <w:r w:rsidRPr="009556E1">
        <w:rPr>
          <w:rFonts w:asciiTheme="majorHAnsi" w:hAnsiTheme="majorHAnsi" w:cstheme="majorHAnsi"/>
          <w:sz w:val="20"/>
          <w:szCs w:val="20"/>
          <w:u w:val="single"/>
        </w:rPr>
        <w:t>We notice, in Figure 10, the courtyard of Al-</w:t>
      </w:r>
      <w:proofErr w:type="spellStart"/>
      <w:r w:rsidRPr="009556E1">
        <w:rPr>
          <w:rFonts w:asciiTheme="majorHAnsi" w:hAnsiTheme="majorHAnsi" w:cstheme="majorHAnsi"/>
          <w:sz w:val="20"/>
          <w:szCs w:val="20"/>
          <w:u w:val="single"/>
        </w:rPr>
        <w:t>Kamiliyya</w:t>
      </w:r>
      <w:proofErr w:type="spellEnd"/>
      <w:r w:rsidRPr="009556E1">
        <w:rPr>
          <w:rFonts w:asciiTheme="majorHAnsi" w:hAnsiTheme="majorHAnsi" w:cstheme="majorHAnsi"/>
          <w:sz w:val="20"/>
          <w:szCs w:val="20"/>
          <w:u w:val="single"/>
        </w:rPr>
        <w:t xml:space="preserve"> School in Aleppo</w:t>
      </w:r>
      <w:sdt>
        <w:sdtPr>
          <w:rPr>
            <w:rFonts w:asciiTheme="majorHAnsi" w:hAnsiTheme="majorHAnsi" w:cstheme="majorHAnsi"/>
            <w:sz w:val="20"/>
            <w:szCs w:val="20"/>
            <w:u w:val="single"/>
          </w:rPr>
          <w:id w:val="1882360109"/>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AIA96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[3]</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and a water pool whose shape was designed with octagons, as well as the courtyard of the Al-</w:t>
      </w:r>
      <w:proofErr w:type="spellStart"/>
      <w:r w:rsidRPr="009556E1">
        <w:rPr>
          <w:rFonts w:asciiTheme="majorHAnsi" w:hAnsiTheme="majorHAnsi" w:cstheme="majorHAnsi"/>
          <w:sz w:val="20"/>
          <w:szCs w:val="20"/>
          <w:u w:val="single"/>
        </w:rPr>
        <w:t>dhahiriyya</w:t>
      </w:r>
      <w:proofErr w:type="spellEnd"/>
      <w:r w:rsidRPr="009556E1">
        <w:rPr>
          <w:rFonts w:asciiTheme="majorHAnsi" w:hAnsiTheme="majorHAnsi" w:cstheme="majorHAnsi"/>
          <w:sz w:val="20"/>
          <w:szCs w:val="20"/>
          <w:u w:val="single"/>
        </w:rPr>
        <w:t xml:space="preserve"> School in Aleppo, is located in the middle of it </w:t>
      </w:r>
      <w:sdt>
        <w:sdtPr>
          <w:rPr>
            <w:rFonts w:asciiTheme="majorHAnsi" w:hAnsiTheme="majorHAnsi" w:cstheme="majorHAnsi"/>
            <w:sz w:val="20"/>
            <w:szCs w:val="20"/>
            <w:u w:val="single"/>
          </w:rPr>
          <w:id w:val="1823458563"/>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AIA96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[3]</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We can also see the water pool in it, which is rectangular, in addition to the courtyard of Al-</w:t>
      </w:r>
      <w:proofErr w:type="spellStart"/>
      <w:r w:rsidRPr="009556E1">
        <w:rPr>
          <w:rFonts w:asciiTheme="majorHAnsi" w:hAnsiTheme="majorHAnsi" w:cstheme="majorHAnsi"/>
          <w:sz w:val="20"/>
          <w:szCs w:val="20"/>
          <w:u w:val="single"/>
        </w:rPr>
        <w:t>Maridaniyya</w:t>
      </w:r>
      <w:proofErr w:type="spellEnd"/>
      <w:r w:rsidRPr="009556E1">
        <w:rPr>
          <w:rFonts w:asciiTheme="majorHAnsi" w:hAnsiTheme="majorHAnsi" w:cstheme="majorHAnsi"/>
          <w:sz w:val="20"/>
          <w:szCs w:val="20"/>
          <w:u w:val="single"/>
        </w:rPr>
        <w:t xml:space="preserve"> School in Damascus</w:t>
      </w:r>
      <w:sdt>
        <w:sdtPr>
          <w:rPr>
            <w:rFonts w:asciiTheme="majorHAnsi" w:hAnsiTheme="majorHAnsi" w:cstheme="majorHAnsi"/>
            <w:sz w:val="20"/>
            <w:szCs w:val="20"/>
            <w:u w:val="single"/>
          </w:rPr>
          <w:id w:val="-1448087955"/>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AAi85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[2]</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which contains a square-shaped water pool, and the courtyard of the Al-</w:t>
      </w:r>
      <w:proofErr w:type="spellStart"/>
      <w:r w:rsidRPr="009556E1">
        <w:rPr>
          <w:rFonts w:asciiTheme="majorHAnsi" w:hAnsiTheme="majorHAnsi" w:cstheme="majorHAnsi"/>
          <w:sz w:val="20"/>
          <w:szCs w:val="20"/>
          <w:u w:val="single"/>
        </w:rPr>
        <w:t>Sayba’iyya</w:t>
      </w:r>
      <w:proofErr w:type="spellEnd"/>
      <w:r w:rsidRPr="009556E1">
        <w:rPr>
          <w:rFonts w:asciiTheme="majorHAnsi" w:hAnsiTheme="majorHAnsi" w:cstheme="majorHAnsi"/>
          <w:sz w:val="20"/>
          <w:szCs w:val="20"/>
          <w:u w:val="single"/>
        </w:rPr>
        <w:t xml:space="preserve"> School in Damascus</w:t>
      </w:r>
      <w:sdt>
        <w:sdtPr>
          <w:rPr>
            <w:rFonts w:asciiTheme="majorHAnsi" w:hAnsiTheme="majorHAnsi" w:cstheme="majorHAnsi"/>
            <w:sz w:val="20"/>
            <w:szCs w:val="20"/>
            <w:u w:val="single"/>
          </w:rPr>
          <w:id w:val="1810665135"/>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AMa90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[1]</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which has a rectangular water pool in the middle</w:t>
      </w:r>
      <w:sdt>
        <w:sdtPr>
          <w:rPr>
            <w:rFonts w:asciiTheme="majorHAnsi" w:hAnsiTheme="majorHAnsi" w:cstheme="majorHAnsi"/>
            <w:sz w:val="20"/>
            <w:szCs w:val="20"/>
            <w:u w:val="single"/>
          </w:rPr>
          <w:id w:val="336661036"/>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Moa11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[61]</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.AEJ</w:t>
      </w:r>
    </w:p>
    <w:p w14:paraId="72CA8FC2" w14:textId="77777777" w:rsidR="009556E1" w:rsidRPr="009556E1" w:rsidRDefault="009556E1" w:rsidP="009556E1">
      <w:pPr>
        <w:ind w:left="284" w:firstLine="283"/>
        <w:jc w:val="lowKashida"/>
        <w:rPr>
          <w:rFonts w:asciiTheme="majorHAnsi" w:hAnsiTheme="majorHAnsi" w:cstheme="majorHAnsi"/>
          <w:sz w:val="20"/>
          <w:szCs w:val="20"/>
          <w:u w:val="single"/>
        </w:rPr>
      </w:pPr>
    </w:p>
    <w:tbl>
      <w:tblPr>
        <w:tblW w:w="5000" w:type="pct"/>
        <w:jc w:val="center"/>
        <w:shd w:val="clear" w:color="auto" w:fill="FFFFFF" w:themeFill="background1"/>
        <w:tblLook w:val="04A0" w:firstRow="1" w:lastRow="0" w:firstColumn="1" w:lastColumn="0" w:noHBand="0" w:noVBand="1"/>
      </w:tblPr>
      <w:tblGrid>
        <w:gridCol w:w="4542"/>
        <w:gridCol w:w="4528"/>
      </w:tblGrid>
      <w:tr w:rsidR="009556E1" w:rsidRPr="009556E1" w14:paraId="1C26C70F" w14:textId="77777777" w:rsidTr="00243789">
        <w:trPr>
          <w:trHeight w:val="1020"/>
          <w:jc w:val="center"/>
        </w:trPr>
        <w:tc>
          <w:tcPr>
            <w:tcW w:w="2504" w:type="pct"/>
            <w:shd w:val="clear" w:color="auto" w:fill="FFFFFF" w:themeFill="background1"/>
            <w:vAlign w:val="center"/>
          </w:tcPr>
          <w:p w14:paraId="188EC348" w14:textId="77777777" w:rsidR="009556E1" w:rsidRPr="009556E1" w:rsidRDefault="009556E1" w:rsidP="009556E1">
            <w:pPr>
              <w:ind w:left="284" w:firstLine="283"/>
              <w:jc w:val="center"/>
              <w:rPr>
                <w:rFonts w:asciiTheme="majorHAnsi" w:hAnsiTheme="majorHAnsi" w:cstheme="majorHAnsi"/>
                <w:b/>
                <w:bCs/>
                <w:sz w:val="20"/>
                <w:szCs w:val="20"/>
                <w:lang w:bidi="ar-IQ"/>
              </w:rPr>
            </w:pPr>
            <w:r w:rsidRPr="009556E1">
              <w:rPr>
                <w:rFonts w:asciiTheme="majorHAnsi" w:hAnsiTheme="majorHAnsi" w:cstheme="majorHAnsi"/>
                <w:noProof/>
                <w:sz w:val="20"/>
                <w:szCs w:val="20"/>
              </w:rPr>
              <w:drawing>
                <wp:inline distT="0" distB="0" distL="0" distR="0" wp14:anchorId="4702DA36" wp14:editId="537A1B5D">
                  <wp:extent cx="1317833" cy="804672"/>
                  <wp:effectExtent l="0" t="0" r="0" b="0"/>
                  <wp:docPr id="31" name="صورة 31" descr="الكاملية حل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الكاملية حلب"/>
                          <pic:cNvPicPr>
                            <a:picLocks noChangeAspect="1" noChangeArrowheads="1"/>
                          </pic:cNvPicPr>
                        </pic:nvPicPr>
                        <pic:blipFill>
                          <a:blip r:embed="rId38" cstate="print">
                            <a:extLst>
                              <a:ext uri="{28A0092B-C50C-407E-A947-70E740481C1C}">
                                <a14:useLocalDpi xmlns:a14="http://schemas.microsoft.com/office/drawing/2010/main" val="0"/>
                              </a:ext>
                            </a:extLst>
                          </a:blip>
                          <a:srcRect r="18146"/>
                          <a:stretch>
                            <a:fillRect/>
                          </a:stretch>
                        </pic:blipFill>
                        <pic:spPr bwMode="auto">
                          <a:xfrm>
                            <a:off x="0" y="0"/>
                            <a:ext cx="1317833" cy="804672"/>
                          </a:xfrm>
                          <a:prstGeom prst="rect">
                            <a:avLst/>
                          </a:prstGeom>
                          <a:noFill/>
                          <a:ln>
                            <a:noFill/>
                          </a:ln>
                        </pic:spPr>
                      </pic:pic>
                    </a:graphicData>
                  </a:graphic>
                </wp:inline>
              </w:drawing>
            </w:r>
          </w:p>
        </w:tc>
        <w:tc>
          <w:tcPr>
            <w:tcW w:w="2496" w:type="pct"/>
            <w:shd w:val="clear" w:color="auto" w:fill="FFFFFF" w:themeFill="background1"/>
            <w:vAlign w:val="center"/>
          </w:tcPr>
          <w:p w14:paraId="37E66112" w14:textId="77777777" w:rsidR="009556E1" w:rsidRPr="009556E1" w:rsidRDefault="009556E1" w:rsidP="009556E1">
            <w:pPr>
              <w:ind w:left="284" w:firstLine="283"/>
              <w:jc w:val="center"/>
              <w:rPr>
                <w:rFonts w:asciiTheme="majorHAnsi" w:hAnsiTheme="majorHAnsi" w:cstheme="majorHAnsi"/>
                <w:b/>
                <w:bCs/>
                <w:sz w:val="20"/>
                <w:szCs w:val="20"/>
                <w:lang w:bidi="ar-IQ"/>
              </w:rPr>
            </w:pPr>
            <w:r w:rsidRPr="009556E1">
              <w:rPr>
                <w:rFonts w:asciiTheme="majorHAnsi" w:hAnsiTheme="majorHAnsi" w:cstheme="majorHAnsi"/>
                <w:noProof/>
                <w:sz w:val="20"/>
                <w:szCs w:val="20"/>
              </w:rPr>
              <w:drawing>
                <wp:inline distT="0" distB="0" distL="0" distR="0" wp14:anchorId="0E789F25" wp14:editId="447E188C">
                  <wp:extent cx="1238250" cy="785209"/>
                  <wp:effectExtent l="0" t="0" r="0" b="0"/>
                  <wp:docPr id="32" name="صورة 32" descr="الظاهرية البرانية في حل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الظاهرية البرانية في حلب"/>
                          <pic:cNvPicPr>
                            <a:picLocks noChangeAspect="1" noChangeArrowheads="1"/>
                          </pic:cNvPicPr>
                        </pic:nvPicPr>
                        <pic:blipFill>
                          <a:blip r:embed="rId39" cstate="print">
                            <a:extLst>
                              <a:ext uri="{28A0092B-C50C-407E-A947-70E740481C1C}">
                                <a14:useLocalDpi xmlns:a14="http://schemas.microsoft.com/office/drawing/2010/main" val="0"/>
                              </a:ext>
                            </a:extLst>
                          </a:blip>
                          <a:srcRect l="11842" t="9929"/>
                          <a:stretch>
                            <a:fillRect/>
                          </a:stretch>
                        </pic:blipFill>
                        <pic:spPr bwMode="auto">
                          <a:xfrm>
                            <a:off x="0" y="0"/>
                            <a:ext cx="1270371" cy="805578"/>
                          </a:xfrm>
                          <a:prstGeom prst="rect">
                            <a:avLst/>
                          </a:prstGeom>
                          <a:noFill/>
                          <a:ln>
                            <a:noFill/>
                          </a:ln>
                        </pic:spPr>
                      </pic:pic>
                    </a:graphicData>
                  </a:graphic>
                </wp:inline>
              </w:drawing>
            </w:r>
          </w:p>
        </w:tc>
      </w:tr>
      <w:tr w:rsidR="009556E1" w:rsidRPr="009556E1" w14:paraId="50F83C35" w14:textId="77777777" w:rsidTr="00243789">
        <w:trPr>
          <w:trHeight w:val="400"/>
          <w:jc w:val="center"/>
        </w:trPr>
        <w:tc>
          <w:tcPr>
            <w:tcW w:w="2504" w:type="pct"/>
            <w:shd w:val="clear" w:color="auto" w:fill="FFFFFF" w:themeFill="background1"/>
            <w:vAlign w:val="center"/>
          </w:tcPr>
          <w:p w14:paraId="16AF43EC" w14:textId="77777777" w:rsidR="009556E1" w:rsidRPr="009556E1" w:rsidRDefault="009556E1" w:rsidP="009556E1">
            <w:pPr>
              <w:ind w:left="284" w:firstLine="283"/>
              <w:jc w:val="center"/>
              <w:rPr>
                <w:rFonts w:asciiTheme="majorHAnsi" w:hAnsiTheme="majorHAnsi" w:cstheme="majorHAnsi"/>
                <w:bCs/>
                <w:color w:val="000000"/>
                <w:sz w:val="18"/>
                <w:szCs w:val="18"/>
                <w:lang w:val="id-ID"/>
              </w:rPr>
            </w:pPr>
            <w:r w:rsidRPr="009556E1">
              <w:rPr>
                <w:rFonts w:asciiTheme="majorHAnsi" w:hAnsiTheme="majorHAnsi" w:cstheme="majorHAnsi"/>
                <w:bCs/>
                <w:color w:val="000000"/>
                <w:sz w:val="18"/>
                <w:szCs w:val="18"/>
                <w:lang w:val="id-ID"/>
              </w:rPr>
              <w:t>A. Al-Kamiliyya School in Aleppo</w:t>
            </w:r>
          </w:p>
        </w:tc>
        <w:tc>
          <w:tcPr>
            <w:tcW w:w="2496" w:type="pct"/>
            <w:shd w:val="clear" w:color="auto" w:fill="FFFFFF" w:themeFill="background1"/>
            <w:vAlign w:val="center"/>
          </w:tcPr>
          <w:p w14:paraId="5CCD746C" w14:textId="77777777" w:rsidR="009556E1" w:rsidRPr="009556E1" w:rsidRDefault="009556E1" w:rsidP="009556E1">
            <w:pPr>
              <w:ind w:left="284" w:firstLine="283"/>
              <w:jc w:val="center"/>
              <w:rPr>
                <w:rFonts w:asciiTheme="majorHAnsi" w:hAnsiTheme="majorHAnsi" w:cstheme="majorHAnsi"/>
                <w:bCs/>
                <w:color w:val="000000"/>
                <w:sz w:val="18"/>
                <w:szCs w:val="18"/>
                <w:lang w:val="id-ID"/>
              </w:rPr>
            </w:pPr>
            <w:r w:rsidRPr="009556E1">
              <w:rPr>
                <w:rFonts w:asciiTheme="majorHAnsi" w:hAnsiTheme="majorHAnsi" w:cstheme="majorHAnsi"/>
                <w:bCs/>
                <w:color w:val="000000"/>
                <w:sz w:val="18"/>
                <w:szCs w:val="18"/>
                <w:lang w:val="id-ID"/>
              </w:rPr>
              <w:t>B. Al-Dhahiriyya School in Aleppo</w:t>
            </w:r>
          </w:p>
        </w:tc>
      </w:tr>
      <w:tr w:rsidR="009556E1" w:rsidRPr="009556E1" w14:paraId="731D3DED" w14:textId="77777777" w:rsidTr="00243789">
        <w:trPr>
          <w:trHeight w:val="1077"/>
          <w:jc w:val="center"/>
        </w:trPr>
        <w:tc>
          <w:tcPr>
            <w:tcW w:w="2504" w:type="pct"/>
            <w:shd w:val="clear" w:color="auto" w:fill="FFFFFF" w:themeFill="background1"/>
            <w:vAlign w:val="center"/>
          </w:tcPr>
          <w:p w14:paraId="5E2AA973" w14:textId="77777777" w:rsidR="009556E1" w:rsidRPr="009556E1" w:rsidRDefault="009556E1" w:rsidP="009556E1">
            <w:pPr>
              <w:ind w:left="284" w:firstLine="283"/>
              <w:jc w:val="center"/>
              <w:rPr>
                <w:rFonts w:asciiTheme="majorHAnsi" w:hAnsiTheme="majorHAnsi" w:cstheme="majorHAnsi"/>
                <w:bCs/>
                <w:sz w:val="18"/>
                <w:szCs w:val="18"/>
                <w:lang w:bidi="ar-IQ"/>
              </w:rPr>
            </w:pPr>
            <w:r w:rsidRPr="009556E1">
              <w:rPr>
                <w:rFonts w:asciiTheme="majorHAnsi" w:hAnsiTheme="majorHAnsi" w:cstheme="majorHAnsi"/>
                <w:bCs/>
                <w:noProof/>
                <w:sz w:val="18"/>
                <w:szCs w:val="18"/>
              </w:rPr>
              <w:drawing>
                <wp:inline distT="0" distB="0" distL="0" distR="0" wp14:anchorId="34807EFD" wp14:editId="4094785E">
                  <wp:extent cx="1332190" cy="782726"/>
                  <wp:effectExtent l="0" t="0" r="0" b="0"/>
                  <wp:docPr id="33" name="صورة 33" descr="المارداني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الماردانية دمشق"/>
                          <pic:cNvPicPr>
                            <a:picLocks noChangeAspect="1" noChangeArrowheads="1"/>
                          </pic:cNvPicPr>
                        </pic:nvPicPr>
                        <pic:blipFill>
                          <a:blip r:embed="rId40" cstate="print">
                            <a:extLst>
                              <a:ext uri="{28A0092B-C50C-407E-A947-70E740481C1C}">
                                <a14:useLocalDpi xmlns:a14="http://schemas.microsoft.com/office/drawing/2010/main" val="0"/>
                              </a:ext>
                            </a:extLst>
                          </a:blip>
                          <a:srcRect t="26785" b="5357"/>
                          <a:stretch>
                            <a:fillRect/>
                          </a:stretch>
                        </pic:blipFill>
                        <pic:spPr bwMode="auto">
                          <a:xfrm>
                            <a:off x="0" y="0"/>
                            <a:ext cx="1347615" cy="791789"/>
                          </a:xfrm>
                          <a:prstGeom prst="rect">
                            <a:avLst/>
                          </a:prstGeom>
                          <a:noFill/>
                          <a:ln>
                            <a:noFill/>
                          </a:ln>
                        </pic:spPr>
                      </pic:pic>
                    </a:graphicData>
                  </a:graphic>
                </wp:inline>
              </w:drawing>
            </w:r>
          </w:p>
        </w:tc>
        <w:tc>
          <w:tcPr>
            <w:tcW w:w="2496" w:type="pct"/>
            <w:shd w:val="clear" w:color="auto" w:fill="FFFFFF" w:themeFill="background1"/>
            <w:vAlign w:val="center"/>
          </w:tcPr>
          <w:p w14:paraId="25B385B5" w14:textId="77777777" w:rsidR="009556E1" w:rsidRPr="009556E1" w:rsidRDefault="009556E1" w:rsidP="009556E1">
            <w:pPr>
              <w:ind w:left="284" w:firstLine="283"/>
              <w:jc w:val="center"/>
              <w:rPr>
                <w:rFonts w:asciiTheme="majorHAnsi" w:hAnsiTheme="majorHAnsi" w:cstheme="majorHAnsi"/>
                <w:bCs/>
                <w:sz w:val="18"/>
                <w:szCs w:val="18"/>
                <w:lang w:bidi="ar-IQ"/>
              </w:rPr>
            </w:pPr>
            <w:r w:rsidRPr="009556E1">
              <w:rPr>
                <w:rFonts w:asciiTheme="majorHAnsi" w:hAnsiTheme="majorHAnsi" w:cstheme="majorHAnsi"/>
                <w:bCs/>
                <w:noProof/>
                <w:sz w:val="18"/>
                <w:szCs w:val="18"/>
              </w:rPr>
              <w:drawing>
                <wp:inline distT="0" distB="0" distL="0" distR="0" wp14:anchorId="1ADA7A6E" wp14:editId="4A977DFD">
                  <wp:extent cx="1308239" cy="768096"/>
                  <wp:effectExtent l="0" t="0" r="0" b="0"/>
                  <wp:docPr id="34" name="صورة 34" descr="السيبائي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السيبائية دمشق"/>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34211"/>
                          <a:stretch/>
                        </pic:blipFill>
                        <pic:spPr bwMode="auto">
                          <a:xfrm>
                            <a:off x="0" y="0"/>
                            <a:ext cx="1318588" cy="7741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556E1" w:rsidRPr="009556E1" w14:paraId="65F05E2C" w14:textId="77777777" w:rsidTr="00243789">
        <w:trPr>
          <w:trHeight w:val="658"/>
          <w:jc w:val="center"/>
        </w:trPr>
        <w:tc>
          <w:tcPr>
            <w:tcW w:w="2504" w:type="pct"/>
            <w:shd w:val="clear" w:color="auto" w:fill="FFFFFF" w:themeFill="background1"/>
            <w:vAlign w:val="center"/>
          </w:tcPr>
          <w:p w14:paraId="43DDB0BF" w14:textId="77777777" w:rsidR="009556E1" w:rsidRPr="009556E1" w:rsidRDefault="009556E1" w:rsidP="009556E1">
            <w:pPr>
              <w:ind w:left="284" w:firstLine="283"/>
              <w:jc w:val="center"/>
              <w:rPr>
                <w:rFonts w:asciiTheme="majorHAnsi" w:hAnsiTheme="majorHAnsi" w:cstheme="majorHAnsi"/>
                <w:bCs/>
                <w:color w:val="000000"/>
                <w:sz w:val="18"/>
                <w:szCs w:val="18"/>
                <w:lang w:val="id-ID"/>
              </w:rPr>
            </w:pPr>
            <w:r w:rsidRPr="009556E1">
              <w:rPr>
                <w:rFonts w:asciiTheme="majorHAnsi" w:hAnsiTheme="majorHAnsi" w:cstheme="majorHAnsi"/>
                <w:bCs/>
                <w:color w:val="000000"/>
                <w:sz w:val="18"/>
                <w:szCs w:val="18"/>
                <w:lang w:val="id-ID"/>
              </w:rPr>
              <w:t>C. Al-Maridaniyya School in Damascus</w:t>
            </w:r>
          </w:p>
        </w:tc>
        <w:tc>
          <w:tcPr>
            <w:tcW w:w="2496" w:type="pct"/>
            <w:shd w:val="clear" w:color="auto" w:fill="FFFFFF" w:themeFill="background1"/>
            <w:vAlign w:val="center"/>
          </w:tcPr>
          <w:p w14:paraId="2AD26EC6" w14:textId="77777777" w:rsidR="009556E1" w:rsidRPr="009556E1" w:rsidRDefault="009556E1" w:rsidP="009556E1">
            <w:pPr>
              <w:ind w:left="284" w:firstLine="283"/>
              <w:jc w:val="center"/>
              <w:rPr>
                <w:rFonts w:asciiTheme="majorHAnsi" w:hAnsiTheme="majorHAnsi" w:cstheme="majorHAnsi"/>
                <w:bCs/>
                <w:color w:val="000000"/>
                <w:sz w:val="18"/>
                <w:szCs w:val="18"/>
                <w:lang w:val="id-ID"/>
              </w:rPr>
            </w:pPr>
            <w:r w:rsidRPr="009556E1">
              <w:rPr>
                <w:rFonts w:asciiTheme="majorHAnsi" w:hAnsiTheme="majorHAnsi" w:cstheme="majorHAnsi"/>
                <w:bCs/>
                <w:color w:val="000000"/>
                <w:sz w:val="18"/>
                <w:szCs w:val="18"/>
                <w:lang w:val="id-ID"/>
              </w:rPr>
              <w:t>D. Al-Siba'yya School in Damascus</w:t>
            </w:r>
          </w:p>
        </w:tc>
      </w:tr>
      <w:tr w:rsidR="009556E1" w:rsidRPr="009556E1" w14:paraId="5D30CE5B" w14:textId="77777777" w:rsidTr="00243789">
        <w:trPr>
          <w:trHeight w:val="400"/>
          <w:jc w:val="center"/>
        </w:trPr>
        <w:tc>
          <w:tcPr>
            <w:tcW w:w="5000" w:type="pct"/>
            <w:gridSpan w:val="2"/>
            <w:shd w:val="clear" w:color="auto" w:fill="FFFFFF" w:themeFill="background1"/>
            <w:vAlign w:val="center"/>
          </w:tcPr>
          <w:p w14:paraId="51599952" w14:textId="77777777" w:rsidR="009556E1" w:rsidRPr="009556E1" w:rsidRDefault="009556E1" w:rsidP="009556E1">
            <w:pPr>
              <w:ind w:left="284" w:firstLine="283"/>
              <w:jc w:val="center"/>
              <w:rPr>
                <w:rFonts w:asciiTheme="majorHAnsi" w:hAnsiTheme="majorHAnsi" w:cstheme="majorHAnsi"/>
                <w:bCs/>
                <w:color w:val="000000"/>
                <w:sz w:val="18"/>
                <w:szCs w:val="18"/>
              </w:rPr>
            </w:pPr>
            <w:r w:rsidRPr="009556E1">
              <w:rPr>
                <w:rFonts w:asciiTheme="majorHAnsi" w:hAnsiTheme="majorHAnsi" w:cstheme="majorHAnsi"/>
                <w:bCs/>
                <w:color w:val="000000"/>
                <w:sz w:val="18"/>
                <w:szCs w:val="18"/>
                <w:lang w:val="id-ID"/>
              </w:rPr>
              <w:t>Figure 10. Water pool in the courtyards of Levantine schools</w:t>
            </w:r>
          </w:p>
          <w:p w14:paraId="755BC8BC" w14:textId="77777777" w:rsidR="009556E1" w:rsidRPr="009556E1" w:rsidRDefault="009556E1" w:rsidP="009556E1">
            <w:pPr>
              <w:ind w:left="284" w:firstLine="283"/>
              <w:jc w:val="center"/>
              <w:rPr>
                <w:rFonts w:asciiTheme="majorHAnsi" w:hAnsiTheme="majorHAnsi" w:cstheme="majorHAnsi"/>
                <w:bCs/>
                <w:color w:val="000000"/>
                <w:sz w:val="18"/>
                <w:szCs w:val="18"/>
              </w:rPr>
            </w:pPr>
            <w:r w:rsidRPr="009556E1">
              <w:rPr>
                <w:rFonts w:asciiTheme="majorHAnsi" w:hAnsiTheme="majorHAnsi" w:cstheme="majorHAnsi"/>
                <w:bCs/>
                <w:color w:val="000000"/>
                <w:sz w:val="18"/>
                <w:szCs w:val="18"/>
              </w:rPr>
              <w:t>(A) (B) (C) (D)</w:t>
            </w:r>
          </w:p>
        </w:tc>
      </w:tr>
    </w:tbl>
    <w:p w14:paraId="0F70BD91" w14:textId="77777777" w:rsidR="009556E1" w:rsidRPr="009556E1" w:rsidRDefault="009556E1" w:rsidP="009556E1">
      <w:pPr>
        <w:ind w:left="284" w:firstLine="283"/>
        <w:jc w:val="lowKashida"/>
        <w:rPr>
          <w:rFonts w:asciiTheme="majorHAnsi" w:hAnsiTheme="majorHAnsi" w:cstheme="majorHAnsi"/>
          <w:sz w:val="20"/>
          <w:szCs w:val="20"/>
        </w:rPr>
      </w:pPr>
    </w:p>
    <w:p w14:paraId="34694EDA" w14:textId="1C58A2F8" w:rsidR="009556E1" w:rsidRPr="009556E1" w:rsidRDefault="009556E1" w:rsidP="009556E1">
      <w:pPr>
        <w:ind w:left="284" w:firstLine="283"/>
        <w:jc w:val="lowKashida"/>
        <w:rPr>
          <w:rFonts w:asciiTheme="majorHAnsi" w:hAnsiTheme="majorHAnsi" w:cstheme="majorHAnsi"/>
          <w:sz w:val="20"/>
          <w:szCs w:val="20"/>
        </w:rPr>
      </w:pPr>
      <w:r w:rsidRPr="009556E1">
        <w:rPr>
          <w:rFonts w:asciiTheme="majorHAnsi" w:hAnsiTheme="majorHAnsi" w:cstheme="majorHAnsi"/>
          <w:sz w:val="20"/>
          <w:szCs w:val="20"/>
        </w:rPr>
        <w:t xml:space="preserve">Then, rooms </w:t>
      </w:r>
      <w:r w:rsidRPr="009556E1">
        <w:rPr>
          <w:rFonts w:asciiTheme="majorHAnsi" w:hAnsiTheme="majorHAnsi" w:cstheme="majorHAnsi"/>
          <w:sz w:val="20"/>
          <w:szCs w:val="20"/>
          <w:u w:val="single"/>
        </w:rPr>
        <w:t xml:space="preserve">are built overlooking the school courtyard consisting of only three walls, not four, called </w:t>
      </w:r>
      <w:r w:rsidRPr="009556E1">
        <w:rPr>
          <w:rFonts w:asciiTheme="majorHAnsi" w:hAnsiTheme="majorHAnsi" w:cstheme="majorHAnsi"/>
          <w:i/>
          <w:iCs/>
          <w:sz w:val="20"/>
          <w:szCs w:val="20"/>
          <w:u w:val="single"/>
        </w:rPr>
        <w:t>Iwan</w:t>
      </w:r>
      <w:sdt>
        <w:sdtPr>
          <w:rPr>
            <w:rFonts w:asciiTheme="majorHAnsi" w:hAnsiTheme="majorHAnsi" w:cstheme="majorHAnsi"/>
            <w:sz w:val="20"/>
            <w:szCs w:val="20"/>
            <w:u w:val="single"/>
          </w:rPr>
          <w:id w:val="1666046100"/>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MAD90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[62]</w:t>
          </w:r>
          <w:r w:rsidRPr="009556E1">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1401291689"/>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Mak17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[63]</w:t>
          </w:r>
          <w:r w:rsidRPr="009556E1">
            <w:rPr>
              <w:rFonts w:asciiTheme="majorHAnsi" w:hAnsiTheme="majorHAnsi" w:cstheme="majorHAnsi"/>
              <w:sz w:val="20"/>
              <w:szCs w:val="20"/>
              <w:u w:val="single"/>
            </w:rPr>
            <w:fldChar w:fldCharType="end"/>
          </w:r>
        </w:sdtContent>
      </w:sdt>
      <w:sdt>
        <w:sdtPr>
          <w:rPr>
            <w:rFonts w:asciiTheme="majorHAnsi" w:hAnsiTheme="majorHAnsi" w:cstheme="majorHAnsi"/>
            <w:sz w:val="20"/>
            <w:szCs w:val="20"/>
            <w:u w:val="single"/>
          </w:rPr>
          <w:id w:val="-2047440743"/>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Mah22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[64]</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xml:space="preserve">, and we notice a picture of the </w:t>
      </w:r>
      <w:r w:rsidRPr="009556E1">
        <w:rPr>
          <w:rFonts w:asciiTheme="majorHAnsi" w:hAnsiTheme="majorHAnsi" w:cstheme="majorHAnsi"/>
          <w:i/>
          <w:sz w:val="20"/>
          <w:szCs w:val="20"/>
          <w:u w:val="single"/>
        </w:rPr>
        <w:t>Iwan</w:t>
      </w:r>
      <w:r w:rsidRPr="009556E1">
        <w:rPr>
          <w:rFonts w:asciiTheme="majorHAnsi" w:hAnsiTheme="majorHAnsi" w:cstheme="majorHAnsi"/>
          <w:sz w:val="20"/>
          <w:szCs w:val="20"/>
          <w:u w:val="single"/>
        </w:rPr>
        <w:t xml:space="preserve"> in the </w:t>
      </w:r>
      <w:proofErr w:type="spellStart"/>
      <w:r w:rsidRPr="009556E1">
        <w:rPr>
          <w:rFonts w:asciiTheme="majorHAnsi" w:hAnsiTheme="majorHAnsi" w:cstheme="majorHAnsi"/>
          <w:sz w:val="20"/>
          <w:szCs w:val="20"/>
          <w:u w:val="single"/>
        </w:rPr>
        <w:t>Siba’iyya</w:t>
      </w:r>
      <w:proofErr w:type="spellEnd"/>
      <w:r w:rsidRPr="009556E1">
        <w:rPr>
          <w:rFonts w:asciiTheme="majorHAnsi" w:hAnsiTheme="majorHAnsi" w:cstheme="majorHAnsi"/>
          <w:sz w:val="20"/>
          <w:szCs w:val="20"/>
          <w:u w:val="single"/>
        </w:rPr>
        <w:t xml:space="preserve"> school and the </w:t>
      </w:r>
      <w:proofErr w:type="spellStart"/>
      <w:r w:rsidRPr="009556E1">
        <w:rPr>
          <w:rFonts w:asciiTheme="majorHAnsi" w:hAnsiTheme="majorHAnsi" w:cstheme="majorHAnsi"/>
          <w:sz w:val="20"/>
          <w:szCs w:val="20"/>
          <w:u w:val="single"/>
        </w:rPr>
        <w:t>Mardaniyya</w:t>
      </w:r>
      <w:proofErr w:type="spellEnd"/>
      <w:r w:rsidRPr="009556E1">
        <w:rPr>
          <w:rFonts w:asciiTheme="majorHAnsi" w:hAnsiTheme="majorHAnsi" w:cstheme="majorHAnsi"/>
          <w:sz w:val="20"/>
          <w:szCs w:val="20"/>
          <w:u w:val="single"/>
        </w:rPr>
        <w:t xml:space="preserve"> school in Damascus in Figure 11, which overlooks the school courtyard. These </w:t>
      </w:r>
      <w:r w:rsidRPr="009556E1">
        <w:rPr>
          <w:rFonts w:asciiTheme="majorHAnsi" w:hAnsiTheme="majorHAnsi" w:cstheme="majorHAnsi"/>
          <w:i/>
          <w:sz w:val="20"/>
          <w:szCs w:val="20"/>
          <w:u w:val="single"/>
        </w:rPr>
        <w:t>Iwans</w:t>
      </w:r>
      <w:r w:rsidRPr="009556E1">
        <w:rPr>
          <w:rFonts w:asciiTheme="majorHAnsi" w:hAnsiTheme="majorHAnsi" w:cstheme="majorHAnsi"/>
          <w:sz w:val="20"/>
          <w:szCs w:val="20"/>
          <w:u w:val="single"/>
        </w:rPr>
        <w:t xml:space="preserve"> were used as teaching halls</w:t>
      </w:r>
      <w:sdt>
        <w:sdtPr>
          <w:rPr>
            <w:rFonts w:asciiTheme="majorHAnsi" w:hAnsiTheme="majorHAnsi" w:cstheme="majorHAnsi"/>
            <w:sz w:val="20"/>
            <w:szCs w:val="20"/>
            <w:u w:val="single"/>
          </w:rPr>
          <w:id w:val="1007712642"/>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AMa90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[1]</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Here lies its importance when it is used as a teaching hall as the psychological impact of the courtyard, the water pool</w:t>
      </w:r>
      <w:sdt>
        <w:sdtPr>
          <w:rPr>
            <w:rFonts w:asciiTheme="majorHAnsi" w:hAnsiTheme="majorHAnsi" w:cstheme="majorHAnsi"/>
            <w:sz w:val="20"/>
            <w:szCs w:val="20"/>
            <w:u w:val="single"/>
          </w:rPr>
          <w:id w:val="2139530189"/>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Abd22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[65]</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xml:space="preserve">, and the </w:t>
      </w:r>
      <w:r w:rsidRPr="009556E1">
        <w:rPr>
          <w:rFonts w:asciiTheme="majorHAnsi" w:hAnsiTheme="majorHAnsi" w:cstheme="majorHAnsi"/>
          <w:i/>
          <w:sz w:val="20"/>
          <w:szCs w:val="20"/>
          <w:u w:val="single"/>
        </w:rPr>
        <w:t>Iwan</w:t>
      </w:r>
      <w:r w:rsidRPr="009556E1">
        <w:rPr>
          <w:rFonts w:asciiTheme="majorHAnsi" w:hAnsiTheme="majorHAnsi" w:cstheme="majorHAnsi"/>
          <w:sz w:val="20"/>
          <w:szCs w:val="20"/>
          <w:u w:val="single"/>
        </w:rPr>
        <w:t xml:space="preserve"> is reflected on the psychology of the students as they sit in the </w:t>
      </w:r>
      <w:r w:rsidRPr="009556E1">
        <w:rPr>
          <w:rFonts w:asciiTheme="majorHAnsi" w:hAnsiTheme="majorHAnsi" w:cstheme="majorHAnsi"/>
          <w:i/>
          <w:sz w:val="20"/>
          <w:szCs w:val="20"/>
          <w:u w:val="single"/>
        </w:rPr>
        <w:t>Iwan</w:t>
      </w:r>
      <w:r w:rsidRPr="009556E1">
        <w:rPr>
          <w:rFonts w:asciiTheme="majorHAnsi" w:hAnsiTheme="majorHAnsi" w:cstheme="majorHAnsi"/>
          <w:sz w:val="20"/>
          <w:szCs w:val="20"/>
          <w:u w:val="single"/>
        </w:rPr>
        <w:t xml:space="preserve"> overlooking the school courtyard and as they breathe in the fresh air and sunlight fills the study space. It makes them feel comfortable, calm, and free from any disturbance or pressure of studying, and it alleviates the pain of being away from their families if they are residing inside the school during the study period. From the virtual image in Figure 12, we can feel the positive psychological impact reflected on the students as they sit in front of the teacher in the </w:t>
      </w:r>
      <w:r w:rsidRPr="009556E1">
        <w:rPr>
          <w:rFonts w:asciiTheme="majorHAnsi" w:hAnsiTheme="majorHAnsi" w:cstheme="majorHAnsi"/>
          <w:i/>
          <w:sz w:val="20"/>
          <w:szCs w:val="20"/>
          <w:u w:val="single"/>
        </w:rPr>
        <w:t>Iwan</w:t>
      </w:r>
      <w:r w:rsidRPr="009556E1">
        <w:rPr>
          <w:rFonts w:asciiTheme="majorHAnsi" w:hAnsiTheme="majorHAnsi" w:cstheme="majorHAnsi"/>
          <w:sz w:val="20"/>
          <w:szCs w:val="20"/>
          <w:u w:val="single"/>
        </w:rPr>
        <w:t xml:space="preserve"> overlooking the school courtyard</w:t>
      </w:r>
      <w:sdt>
        <w:sdtPr>
          <w:rPr>
            <w:rFonts w:asciiTheme="majorHAnsi" w:hAnsiTheme="majorHAnsi" w:cstheme="majorHAnsi"/>
            <w:sz w:val="20"/>
            <w:szCs w:val="20"/>
            <w:u w:val="single"/>
          </w:rPr>
          <w:id w:val="-2010136929"/>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SDw22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[60]</w:t>
          </w:r>
          <w:r w:rsidRPr="009556E1">
            <w:rPr>
              <w:rFonts w:asciiTheme="majorHAnsi" w:hAnsiTheme="majorHAnsi" w:cstheme="majorHAnsi"/>
              <w:sz w:val="20"/>
              <w:szCs w:val="20"/>
              <w:u w:val="single"/>
            </w:rPr>
            <w:fldChar w:fldCharType="end"/>
          </w:r>
        </w:sdtContent>
      </w:sdt>
      <w:sdt>
        <w:sdtPr>
          <w:rPr>
            <w:rFonts w:asciiTheme="majorHAnsi" w:hAnsiTheme="majorHAnsi" w:cstheme="majorHAnsi"/>
            <w:sz w:val="20"/>
            <w:szCs w:val="20"/>
          </w:rPr>
          <w:id w:val="247090264"/>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Kar19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 xml:space="preserve"> [66]</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w:t>
      </w:r>
    </w:p>
    <w:p w14:paraId="680250D9" w14:textId="77777777" w:rsidR="007E3CD6" w:rsidRDefault="007E3CD6" w:rsidP="007E3CD6">
      <w:pPr>
        <w:ind w:left="284" w:firstLine="283"/>
        <w:jc w:val="lowKashida"/>
        <w:rPr>
          <w:rFonts w:asciiTheme="majorHAnsi" w:hAnsiTheme="majorHAnsi" w:cstheme="majorHAnsi"/>
          <w:bCs/>
          <w:u w:val="single"/>
        </w:rPr>
      </w:pPr>
    </w:p>
    <w:tbl>
      <w:tblPr>
        <w:tblW w:w="3800" w:type="dxa"/>
        <w:jc w:val="center"/>
        <w:shd w:val="clear" w:color="auto" w:fill="FFFFFF" w:themeFill="background1"/>
        <w:tblLook w:val="04A0" w:firstRow="1" w:lastRow="0" w:firstColumn="1" w:lastColumn="0" w:noHBand="0" w:noVBand="1"/>
      </w:tblPr>
      <w:tblGrid>
        <w:gridCol w:w="1830"/>
        <w:gridCol w:w="1970"/>
      </w:tblGrid>
      <w:tr w:rsidR="009556E1" w:rsidRPr="009556E1" w14:paraId="7AD23D2E" w14:textId="77777777" w:rsidTr="00243789">
        <w:trPr>
          <w:trHeight w:val="1567"/>
          <w:jc w:val="center"/>
        </w:trPr>
        <w:tc>
          <w:tcPr>
            <w:tcW w:w="1807" w:type="dxa"/>
            <w:shd w:val="clear" w:color="auto" w:fill="FFFFFF" w:themeFill="background1"/>
            <w:vAlign w:val="center"/>
          </w:tcPr>
          <w:p w14:paraId="1512DC45" w14:textId="77777777" w:rsidR="009556E1" w:rsidRPr="009556E1" w:rsidRDefault="009556E1" w:rsidP="00243789">
            <w:pPr>
              <w:ind w:right="-110" w:hanging="108"/>
              <w:jc w:val="center"/>
              <w:rPr>
                <w:rFonts w:asciiTheme="majorHAnsi" w:hAnsiTheme="majorHAnsi" w:cstheme="majorHAnsi"/>
                <w:bCs/>
                <w:sz w:val="24"/>
                <w:szCs w:val="24"/>
                <w:lang w:bidi="ar-IQ"/>
              </w:rPr>
            </w:pPr>
            <w:r w:rsidRPr="009556E1">
              <w:rPr>
                <w:rFonts w:asciiTheme="majorHAnsi" w:hAnsiTheme="majorHAnsi" w:cstheme="majorHAnsi"/>
                <w:bCs/>
                <w:noProof/>
                <w:sz w:val="32"/>
                <w:szCs w:val="32"/>
              </w:rPr>
              <w:lastRenderedPageBreak/>
              <w:drawing>
                <wp:inline distT="0" distB="0" distL="0" distR="0" wp14:anchorId="09AFFBDA" wp14:editId="3F5D88F3">
                  <wp:extent cx="1053389" cy="1272844"/>
                  <wp:effectExtent l="0" t="0" r="0" b="0"/>
                  <wp:docPr id="35" name="صورة 35" descr="السيبائي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السيبائية دمشق"/>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64019" cy="1285689"/>
                          </a:xfrm>
                          <a:prstGeom prst="rect">
                            <a:avLst/>
                          </a:prstGeom>
                          <a:noFill/>
                          <a:ln>
                            <a:noFill/>
                          </a:ln>
                        </pic:spPr>
                      </pic:pic>
                    </a:graphicData>
                  </a:graphic>
                </wp:inline>
              </w:drawing>
            </w:r>
          </w:p>
        </w:tc>
        <w:tc>
          <w:tcPr>
            <w:tcW w:w="1993" w:type="dxa"/>
            <w:shd w:val="clear" w:color="auto" w:fill="FFFFFF" w:themeFill="background1"/>
            <w:vAlign w:val="center"/>
          </w:tcPr>
          <w:p w14:paraId="0F98FA97" w14:textId="77777777" w:rsidR="009556E1" w:rsidRPr="009556E1" w:rsidRDefault="009556E1" w:rsidP="00243789">
            <w:pPr>
              <w:ind w:right="-54" w:hanging="106"/>
              <w:jc w:val="center"/>
              <w:rPr>
                <w:rFonts w:asciiTheme="majorHAnsi" w:hAnsiTheme="majorHAnsi" w:cstheme="majorHAnsi"/>
                <w:bCs/>
                <w:sz w:val="24"/>
                <w:szCs w:val="24"/>
                <w:lang w:bidi="ar-IQ"/>
              </w:rPr>
            </w:pPr>
            <w:r w:rsidRPr="009556E1">
              <w:rPr>
                <w:rFonts w:asciiTheme="majorHAnsi" w:hAnsiTheme="majorHAnsi" w:cstheme="majorHAnsi"/>
                <w:bCs/>
                <w:noProof/>
                <w:sz w:val="32"/>
                <w:szCs w:val="32"/>
              </w:rPr>
              <w:drawing>
                <wp:inline distT="0" distB="0" distL="0" distR="0" wp14:anchorId="025BB94F" wp14:editId="13E0B5D0">
                  <wp:extent cx="1133384" cy="1243584"/>
                  <wp:effectExtent l="0" t="0" r="0" b="0"/>
                  <wp:docPr id="36" name="صورة 36" descr="المارداني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الماردانية دمشق"/>
                          <pic:cNvPicPr>
                            <a:picLocks noChangeAspect="1" noChangeArrowheads="1"/>
                          </pic:cNvPicPr>
                        </pic:nvPicPr>
                        <pic:blipFill>
                          <a:blip r:embed="rId43" cstate="print">
                            <a:extLst>
                              <a:ext uri="{28A0092B-C50C-407E-A947-70E740481C1C}">
                                <a14:useLocalDpi xmlns:a14="http://schemas.microsoft.com/office/drawing/2010/main" val="0"/>
                              </a:ext>
                            </a:extLst>
                          </a:blip>
                          <a:srcRect l="12204" t="4189" r="18111" b="5461"/>
                          <a:stretch>
                            <a:fillRect/>
                          </a:stretch>
                        </pic:blipFill>
                        <pic:spPr bwMode="auto">
                          <a:xfrm>
                            <a:off x="0" y="0"/>
                            <a:ext cx="1141942" cy="1252975"/>
                          </a:xfrm>
                          <a:prstGeom prst="rect">
                            <a:avLst/>
                          </a:prstGeom>
                          <a:noFill/>
                          <a:ln>
                            <a:noFill/>
                          </a:ln>
                        </pic:spPr>
                      </pic:pic>
                    </a:graphicData>
                  </a:graphic>
                </wp:inline>
              </w:drawing>
            </w:r>
          </w:p>
        </w:tc>
      </w:tr>
      <w:tr w:rsidR="009556E1" w:rsidRPr="009556E1" w14:paraId="6C37D10C" w14:textId="77777777" w:rsidTr="00243789">
        <w:trPr>
          <w:trHeight w:val="405"/>
          <w:jc w:val="center"/>
        </w:trPr>
        <w:tc>
          <w:tcPr>
            <w:tcW w:w="0" w:type="auto"/>
            <w:shd w:val="clear" w:color="auto" w:fill="FFFFFF" w:themeFill="background1"/>
            <w:vAlign w:val="center"/>
          </w:tcPr>
          <w:p w14:paraId="6E82151B" w14:textId="77777777" w:rsidR="009556E1" w:rsidRPr="009556E1" w:rsidRDefault="009556E1" w:rsidP="00243789">
            <w:pPr>
              <w:jc w:val="center"/>
              <w:rPr>
                <w:rFonts w:asciiTheme="majorHAnsi" w:hAnsiTheme="majorHAnsi" w:cstheme="majorHAnsi"/>
                <w:bCs/>
                <w:color w:val="000000"/>
                <w:sz w:val="16"/>
                <w:szCs w:val="32"/>
                <w:lang w:val="id-ID"/>
              </w:rPr>
            </w:pPr>
            <w:r w:rsidRPr="009556E1">
              <w:rPr>
                <w:rFonts w:asciiTheme="majorHAnsi" w:hAnsiTheme="majorHAnsi" w:cstheme="majorHAnsi"/>
                <w:bCs/>
                <w:color w:val="000000"/>
                <w:sz w:val="16"/>
                <w:szCs w:val="32"/>
                <w:lang w:val="id-ID"/>
              </w:rPr>
              <w:t>A. Al-Siba'yya School in Damascus</w:t>
            </w:r>
          </w:p>
        </w:tc>
        <w:tc>
          <w:tcPr>
            <w:tcW w:w="0" w:type="auto"/>
            <w:shd w:val="clear" w:color="auto" w:fill="FFFFFF" w:themeFill="background1"/>
            <w:vAlign w:val="center"/>
          </w:tcPr>
          <w:p w14:paraId="0F708F58" w14:textId="77777777" w:rsidR="009556E1" w:rsidRPr="009556E1" w:rsidRDefault="009556E1" w:rsidP="00243789">
            <w:pPr>
              <w:jc w:val="center"/>
              <w:rPr>
                <w:rFonts w:asciiTheme="majorHAnsi" w:hAnsiTheme="majorHAnsi" w:cstheme="majorHAnsi"/>
                <w:bCs/>
                <w:color w:val="000000"/>
                <w:sz w:val="16"/>
                <w:szCs w:val="32"/>
                <w:lang w:val="id-ID"/>
              </w:rPr>
            </w:pPr>
            <w:r w:rsidRPr="009556E1">
              <w:rPr>
                <w:rFonts w:asciiTheme="majorHAnsi" w:hAnsiTheme="majorHAnsi" w:cstheme="majorHAnsi"/>
                <w:bCs/>
                <w:color w:val="000000"/>
                <w:sz w:val="16"/>
                <w:szCs w:val="32"/>
                <w:lang w:val="id-ID"/>
              </w:rPr>
              <w:t>B. Al-Mardaniyya School in Damascus</w:t>
            </w:r>
          </w:p>
        </w:tc>
      </w:tr>
      <w:tr w:rsidR="009556E1" w:rsidRPr="009556E1" w14:paraId="3D52ACF8" w14:textId="77777777" w:rsidTr="00243789">
        <w:trPr>
          <w:trHeight w:val="156"/>
          <w:jc w:val="center"/>
        </w:trPr>
        <w:tc>
          <w:tcPr>
            <w:tcW w:w="0" w:type="auto"/>
            <w:gridSpan w:val="2"/>
            <w:shd w:val="clear" w:color="auto" w:fill="FFFFFF" w:themeFill="background1"/>
            <w:vAlign w:val="center"/>
          </w:tcPr>
          <w:p w14:paraId="345BAE66" w14:textId="77777777" w:rsidR="009556E1" w:rsidRPr="009556E1" w:rsidRDefault="009556E1" w:rsidP="00243789">
            <w:pPr>
              <w:jc w:val="center"/>
              <w:rPr>
                <w:rFonts w:asciiTheme="majorHAnsi" w:hAnsiTheme="majorHAnsi" w:cstheme="majorHAnsi"/>
                <w:bCs/>
                <w:color w:val="000000"/>
                <w:sz w:val="16"/>
                <w:szCs w:val="32"/>
              </w:rPr>
            </w:pPr>
          </w:p>
          <w:p w14:paraId="3C3E4E68" w14:textId="77777777" w:rsidR="009556E1" w:rsidRPr="009556E1" w:rsidRDefault="009556E1" w:rsidP="00243789">
            <w:pPr>
              <w:jc w:val="center"/>
              <w:rPr>
                <w:rFonts w:asciiTheme="majorHAnsi" w:hAnsiTheme="majorHAnsi" w:cstheme="majorHAnsi"/>
                <w:bCs/>
                <w:color w:val="000000"/>
                <w:sz w:val="16"/>
                <w:szCs w:val="32"/>
              </w:rPr>
            </w:pPr>
            <w:r w:rsidRPr="009556E1">
              <w:rPr>
                <w:rFonts w:asciiTheme="majorHAnsi" w:hAnsiTheme="majorHAnsi" w:cstheme="majorHAnsi"/>
                <w:bCs/>
                <w:color w:val="000000"/>
                <w:sz w:val="16"/>
                <w:szCs w:val="32"/>
                <w:lang w:val="id-ID"/>
              </w:rPr>
              <w:t xml:space="preserve">Figure 11. </w:t>
            </w:r>
            <w:r w:rsidRPr="009556E1">
              <w:rPr>
                <w:rFonts w:asciiTheme="majorHAnsi" w:hAnsiTheme="majorHAnsi" w:cstheme="majorHAnsi"/>
                <w:bCs/>
                <w:i/>
                <w:color w:val="000000"/>
                <w:sz w:val="16"/>
                <w:szCs w:val="32"/>
                <w:lang w:val="id-ID"/>
              </w:rPr>
              <w:t>Al-Iwan</w:t>
            </w:r>
            <w:r w:rsidRPr="009556E1">
              <w:rPr>
                <w:rFonts w:asciiTheme="majorHAnsi" w:hAnsiTheme="majorHAnsi" w:cstheme="majorHAnsi"/>
                <w:bCs/>
                <w:color w:val="000000"/>
                <w:sz w:val="16"/>
                <w:szCs w:val="32"/>
                <w:lang w:val="id-ID"/>
              </w:rPr>
              <w:t xml:space="preserve"> in Damascus schools</w:t>
            </w:r>
            <w:r w:rsidRPr="009556E1">
              <w:rPr>
                <w:rFonts w:asciiTheme="majorHAnsi" w:hAnsiTheme="majorHAnsi" w:cstheme="majorHAnsi"/>
                <w:bCs/>
                <w:color w:val="000000"/>
                <w:sz w:val="16"/>
                <w:szCs w:val="32"/>
              </w:rPr>
              <w:t xml:space="preserve"> (A) (B)</w:t>
            </w:r>
          </w:p>
        </w:tc>
      </w:tr>
    </w:tbl>
    <w:p w14:paraId="27C280FC" w14:textId="77777777" w:rsidR="009556E1" w:rsidRPr="009556E1" w:rsidRDefault="009556E1" w:rsidP="009556E1">
      <w:pPr>
        <w:ind w:firstLine="426"/>
        <w:jc w:val="lowKashida"/>
        <w:rPr>
          <w:rFonts w:asciiTheme="majorHAnsi" w:hAnsiTheme="majorHAnsi" w:cstheme="majorHAnsi"/>
          <w:bCs/>
          <w:sz w:val="20"/>
          <w:szCs w:val="20"/>
        </w:rPr>
      </w:pPr>
    </w:p>
    <w:tbl>
      <w:tblPr>
        <w:tblW w:w="0" w:type="auto"/>
        <w:jc w:val="center"/>
        <w:tblLook w:val="04A0" w:firstRow="1" w:lastRow="0" w:firstColumn="1" w:lastColumn="0" w:noHBand="0" w:noVBand="1"/>
      </w:tblPr>
      <w:tblGrid>
        <w:gridCol w:w="3935"/>
      </w:tblGrid>
      <w:tr w:rsidR="009556E1" w:rsidRPr="009556E1" w14:paraId="4C293CFF" w14:textId="77777777" w:rsidTr="00243789">
        <w:trPr>
          <w:trHeight w:val="2990"/>
          <w:jc w:val="center"/>
        </w:trPr>
        <w:tc>
          <w:tcPr>
            <w:tcW w:w="3935" w:type="dxa"/>
            <w:shd w:val="clear" w:color="auto" w:fill="auto"/>
            <w:vAlign w:val="center"/>
          </w:tcPr>
          <w:p w14:paraId="6BDB03AF" w14:textId="77777777" w:rsidR="009556E1" w:rsidRPr="009556E1" w:rsidRDefault="009556E1" w:rsidP="00243789">
            <w:pPr>
              <w:ind w:right="-194" w:hanging="191"/>
              <w:jc w:val="center"/>
              <w:rPr>
                <w:rFonts w:asciiTheme="majorHAnsi" w:hAnsiTheme="majorHAnsi" w:cstheme="majorHAnsi"/>
                <w:bCs/>
                <w:sz w:val="24"/>
                <w:szCs w:val="24"/>
                <w:lang w:bidi="ar-IQ"/>
              </w:rPr>
            </w:pPr>
            <w:r w:rsidRPr="009556E1">
              <w:rPr>
                <w:rFonts w:asciiTheme="majorHAnsi" w:hAnsiTheme="majorHAnsi" w:cstheme="majorHAnsi"/>
                <w:bCs/>
                <w:noProof/>
                <w:sz w:val="24"/>
                <w:szCs w:val="24"/>
              </w:rPr>
              <w:drawing>
                <wp:inline distT="0" distB="0" distL="0" distR="0" wp14:anchorId="2EABA330" wp14:editId="09A042E1">
                  <wp:extent cx="2465222" cy="1639099"/>
                  <wp:effectExtent l="0" t="0" r="0" b="0"/>
                  <wp:docPr id="37" name="صورة 37" descr="قصة المدارس الإسلامية.. من &quot;النظامية&quot; إلى &quot;المستنصرية&quot; | الجزيرة ن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قصة المدارس الإسلامية.. من &quot;النظامية&quot; إلى &quot;المستنصرية&quot; | الجزيرة نت"/>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67179" cy="1640400"/>
                          </a:xfrm>
                          <a:prstGeom prst="rect">
                            <a:avLst/>
                          </a:prstGeom>
                          <a:noFill/>
                          <a:ln>
                            <a:noFill/>
                          </a:ln>
                        </pic:spPr>
                      </pic:pic>
                    </a:graphicData>
                  </a:graphic>
                </wp:inline>
              </w:drawing>
            </w:r>
          </w:p>
        </w:tc>
      </w:tr>
      <w:tr w:rsidR="009556E1" w:rsidRPr="009556E1" w14:paraId="11C690DC" w14:textId="77777777" w:rsidTr="00243789">
        <w:trPr>
          <w:trHeight w:val="499"/>
          <w:jc w:val="center"/>
        </w:trPr>
        <w:tc>
          <w:tcPr>
            <w:tcW w:w="3935" w:type="dxa"/>
            <w:shd w:val="clear" w:color="auto" w:fill="FFFFFF" w:themeFill="background1"/>
            <w:vAlign w:val="center"/>
          </w:tcPr>
          <w:p w14:paraId="6515D62E" w14:textId="77777777" w:rsidR="009556E1" w:rsidRPr="009556E1" w:rsidRDefault="009556E1" w:rsidP="00243789">
            <w:pPr>
              <w:jc w:val="center"/>
              <w:rPr>
                <w:rFonts w:asciiTheme="majorHAnsi" w:hAnsiTheme="majorHAnsi" w:cstheme="majorHAnsi"/>
                <w:bCs/>
                <w:color w:val="000000"/>
                <w:sz w:val="16"/>
                <w:szCs w:val="32"/>
                <w:lang w:val="id-ID"/>
              </w:rPr>
            </w:pPr>
            <w:r w:rsidRPr="009556E1">
              <w:rPr>
                <w:rFonts w:asciiTheme="majorHAnsi" w:hAnsiTheme="majorHAnsi" w:cstheme="majorHAnsi"/>
                <w:bCs/>
                <w:color w:val="000000"/>
                <w:sz w:val="16"/>
                <w:szCs w:val="32"/>
                <w:lang w:val="id-ID"/>
              </w:rPr>
              <w:t xml:space="preserve">Figure 12. A virtual picture of students sitting in the </w:t>
            </w:r>
            <w:r w:rsidRPr="009556E1">
              <w:rPr>
                <w:rFonts w:asciiTheme="majorHAnsi" w:hAnsiTheme="majorHAnsi" w:cstheme="majorHAnsi"/>
                <w:bCs/>
                <w:i/>
                <w:color w:val="000000"/>
                <w:sz w:val="16"/>
                <w:szCs w:val="32"/>
                <w:lang w:val="id-ID"/>
              </w:rPr>
              <w:t>Iwan</w:t>
            </w:r>
            <w:r w:rsidRPr="009556E1">
              <w:rPr>
                <w:rFonts w:asciiTheme="majorHAnsi" w:hAnsiTheme="majorHAnsi" w:cstheme="majorHAnsi"/>
                <w:bCs/>
                <w:color w:val="000000"/>
                <w:sz w:val="16"/>
                <w:szCs w:val="32"/>
                <w:lang w:val="id-ID"/>
              </w:rPr>
              <w:t xml:space="preserve"> of the Levantine schools, overlooking the courtyard</w:t>
            </w:r>
          </w:p>
        </w:tc>
      </w:tr>
    </w:tbl>
    <w:p w14:paraId="66C8843E" w14:textId="77777777" w:rsidR="009556E1" w:rsidRDefault="009556E1" w:rsidP="009556E1">
      <w:pPr>
        <w:spacing w:before="240"/>
        <w:ind w:left="284" w:firstLine="283"/>
        <w:jc w:val="lowKashida"/>
        <w:rPr>
          <w:rFonts w:asciiTheme="majorHAnsi" w:hAnsiTheme="majorHAnsi" w:cstheme="majorHAnsi"/>
          <w:sz w:val="20"/>
          <w:szCs w:val="20"/>
        </w:rPr>
      </w:pPr>
      <w:r w:rsidRPr="009556E1">
        <w:rPr>
          <w:rFonts w:asciiTheme="majorHAnsi" w:hAnsiTheme="majorHAnsi" w:cstheme="majorHAnsi"/>
          <w:sz w:val="20"/>
          <w:szCs w:val="20"/>
          <w:u w:val="single"/>
        </w:rPr>
        <w:t xml:space="preserve">There are some small schools in the Levant whose courtyards are closed as a roof is built over their courtyard. The roof wall at the top contains many windows so that air and sunlight can pass through them, and the importance of this roof is to protect students, who are sitting in the school courtyard, from rain if the sky is rainy or to protect them from dust if the weather was dusty. An example of this is the roof of the courtyard of the </w:t>
      </w:r>
      <w:proofErr w:type="spellStart"/>
      <w:r w:rsidRPr="009556E1">
        <w:rPr>
          <w:rFonts w:asciiTheme="majorHAnsi" w:hAnsiTheme="majorHAnsi" w:cstheme="majorHAnsi"/>
          <w:sz w:val="20"/>
          <w:szCs w:val="20"/>
          <w:u w:val="single"/>
        </w:rPr>
        <w:t>Jaqmaqiyya</w:t>
      </w:r>
      <w:proofErr w:type="spellEnd"/>
      <w:r w:rsidRPr="009556E1">
        <w:rPr>
          <w:rFonts w:asciiTheme="majorHAnsi" w:hAnsiTheme="majorHAnsi" w:cstheme="majorHAnsi"/>
          <w:sz w:val="20"/>
          <w:szCs w:val="20"/>
          <w:u w:val="single"/>
        </w:rPr>
        <w:t xml:space="preserve"> school in Damascus, which appears in Figure 13. We also notice the construction of several windows at the top of the roof wall</w:t>
      </w:r>
      <w:r w:rsidRPr="009556E1">
        <w:rPr>
          <w:rFonts w:asciiTheme="majorHAnsi" w:hAnsiTheme="majorHAnsi" w:cstheme="majorHAnsi"/>
          <w:sz w:val="20"/>
          <w:szCs w:val="20"/>
        </w:rPr>
        <w:t xml:space="preserve"> </w:t>
      </w:r>
      <w:sdt>
        <w:sdtPr>
          <w:rPr>
            <w:rFonts w:asciiTheme="majorHAnsi" w:hAnsiTheme="majorHAnsi" w:cstheme="majorHAnsi"/>
            <w:sz w:val="20"/>
            <w:szCs w:val="20"/>
          </w:rPr>
          <w:id w:val="352160595"/>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Kar19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[66]</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 xml:space="preserve"> </w:t>
      </w:r>
      <w:sdt>
        <w:sdtPr>
          <w:rPr>
            <w:rFonts w:asciiTheme="majorHAnsi" w:hAnsiTheme="majorHAnsi" w:cstheme="majorHAnsi"/>
            <w:sz w:val="20"/>
            <w:szCs w:val="20"/>
          </w:rPr>
          <w:id w:val="-1551302916"/>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Ahm20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[67]</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w:t>
      </w:r>
    </w:p>
    <w:p w14:paraId="23DE6C9E" w14:textId="77777777" w:rsidR="009556E1" w:rsidRPr="009556E1" w:rsidRDefault="009556E1" w:rsidP="009556E1">
      <w:pPr>
        <w:spacing w:before="240"/>
        <w:ind w:left="284" w:firstLine="283"/>
        <w:jc w:val="lowKashida"/>
        <w:rPr>
          <w:rFonts w:asciiTheme="majorHAnsi" w:hAnsiTheme="majorHAnsi" w:cstheme="majorHAnsi"/>
          <w:sz w:val="20"/>
          <w:szCs w:val="20"/>
        </w:rPr>
      </w:pPr>
    </w:p>
    <w:tbl>
      <w:tblPr>
        <w:tblW w:w="0" w:type="auto"/>
        <w:jc w:val="center"/>
        <w:shd w:val="clear" w:color="auto" w:fill="FFFFFF" w:themeFill="background1"/>
        <w:tblLook w:val="04A0" w:firstRow="1" w:lastRow="0" w:firstColumn="1" w:lastColumn="0" w:noHBand="0" w:noVBand="1"/>
      </w:tblPr>
      <w:tblGrid>
        <w:gridCol w:w="5068"/>
      </w:tblGrid>
      <w:tr w:rsidR="009556E1" w:rsidRPr="009556E1" w14:paraId="78E22598" w14:textId="77777777" w:rsidTr="00243789">
        <w:trPr>
          <w:jc w:val="center"/>
        </w:trPr>
        <w:tc>
          <w:tcPr>
            <w:tcW w:w="4397" w:type="dxa"/>
            <w:shd w:val="clear" w:color="auto" w:fill="FFFFFF" w:themeFill="background1"/>
            <w:vAlign w:val="center"/>
          </w:tcPr>
          <w:p w14:paraId="35863669" w14:textId="77777777" w:rsidR="009556E1" w:rsidRPr="009556E1" w:rsidRDefault="009556E1" w:rsidP="00243789">
            <w:pPr>
              <w:ind w:left="284" w:right="-144" w:firstLine="283"/>
              <w:jc w:val="center"/>
              <w:rPr>
                <w:rFonts w:asciiTheme="majorHAnsi" w:hAnsiTheme="majorHAnsi" w:cstheme="majorHAnsi"/>
                <w:bCs/>
                <w:sz w:val="16"/>
                <w:szCs w:val="32"/>
                <w:lang w:bidi="ar-IQ"/>
              </w:rPr>
            </w:pPr>
            <w:r w:rsidRPr="009556E1">
              <w:rPr>
                <w:rFonts w:asciiTheme="majorHAnsi" w:hAnsiTheme="majorHAnsi" w:cstheme="majorHAnsi"/>
                <w:bCs/>
                <w:noProof/>
                <w:sz w:val="16"/>
                <w:szCs w:val="32"/>
              </w:rPr>
              <w:drawing>
                <wp:inline distT="0" distB="0" distL="0" distR="0" wp14:anchorId="2F8F35E7" wp14:editId="2413B589">
                  <wp:extent cx="2721255" cy="1349523"/>
                  <wp:effectExtent l="0" t="0" r="0" b="0"/>
                  <wp:docPr id="38" name="صورة 38" descr="Damascus_Madrasa_Jaqmaqiye_111556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amascus_Madrasa_Jaqmaqiye_111556_0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19163" cy="1348486"/>
                          </a:xfrm>
                          <a:prstGeom prst="rect">
                            <a:avLst/>
                          </a:prstGeom>
                          <a:noFill/>
                          <a:ln>
                            <a:noFill/>
                          </a:ln>
                        </pic:spPr>
                      </pic:pic>
                    </a:graphicData>
                  </a:graphic>
                </wp:inline>
              </w:drawing>
            </w:r>
          </w:p>
        </w:tc>
      </w:tr>
      <w:tr w:rsidR="009556E1" w:rsidRPr="009556E1" w14:paraId="4004FEE0" w14:textId="77777777" w:rsidTr="00243789">
        <w:trPr>
          <w:jc w:val="center"/>
        </w:trPr>
        <w:tc>
          <w:tcPr>
            <w:tcW w:w="4397" w:type="dxa"/>
            <w:shd w:val="clear" w:color="auto" w:fill="FFFFFF" w:themeFill="background1"/>
            <w:vAlign w:val="center"/>
          </w:tcPr>
          <w:p w14:paraId="16C9350D" w14:textId="77777777" w:rsidR="009556E1" w:rsidRPr="009556E1" w:rsidRDefault="009556E1" w:rsidP="00243789">
            <w:pPr>
              <w:ind w:right="-72"/>
              <w:jc w:val="center"/>
              <w:rPr>
                <w:rFonts w:asciiTheme="majorHAnsi" w:hAnsiTheme="majorHAnsi" w:cstheme="majorHAnsi"/>
                <w:bCs/>
                <w:color w:val="000000"/>
                <w:sz w:val="16"/>
                <w:szCs w:val="32"/>
                <w:lang w:val="id-ID"/>
              </w:rPr>
            </w:pPr>
            <w:r w:rsidRPr="009556E1">
              <w:rPr>
                <w:rFonts w:asciiTheme="majorHAnsi" w:hAnsiTheme="majorHAnsi" w:cstheme="majorHAnsi"/>
                <w:bCs/>
                <w:color w:val="000000"/>
                <w:sz w:val="16"/>
                <w:szCs w:val="32"/>
                <w:lang w:val="id-ID"/>
              </w:rPr>
              <w:t xml:space="preserve">Figure 13. The roof of the courtyard of the Al-Jaqmaqiyya School in Damascus, which contains </w:t>
            </w:r>
            <w:r w:rsidRPr="009556E1">
              <w:rPr>
                <w:rFonts w:asciiTheme="majorHAnsi" w:hAnsiTheme="majorHAnsi" w:cstheme="majorHAnsi"/>
                <w:bCs/>
                <w:color w:val="000000"/>
                <w:sz w:val="16"/>
                <w:szCs w:val="32"/>
                <w:highlight w:val="yellow"/>
              </w:rPr>
              <w:t>several</w:t>
            </w:r>
            <w:r w:rsidRPr="009556E1">
              <w:rPr>
                <w:rFonts w:asciiTheme="majorHAnsi" w:hAnsiTheme="majorHAnsi" w:cstheme="majorHAnsi"/>
                <w:bCs/>
                <w:color w:val="000000"/>
                <w:sz w:val="16"/>
                <w:szCs w:val="32"/>
                <w:lang w:val="id-ID"/>
              </w:rPr>
              <w:t xml:space="preserve"> windows at the top</w:t>
            </w:r>
          </w:p>
        </w:tc>
      </w:tr>
    </w:tbl>
    <w:p w14:paraId="1AB2B856" w14:textId="77777777" w:rsidR="009556E1" w:rsidRPr="009556E1" w:rsidRDefault="009556E1" w:rsidP="009556E1">
      <w:pPr>
        <w:spacing w:before="240"/>
        <w:ind w:left="284"/>
        <w:jc w:val="both"/>
        <w:rPr>
          <w:rFonts w:asciiTheme="minorHAnsi" w:hAnsiTheme="minorHAnsi" w:cstheme="minorHAnsi"/>
          <w:b/>
          <w:color w:val="000000"/>
          <w:sz w:val="18"/>
          <w:szCs w:val="36"/>
          <w:u w:val="single"/>
        </w:rPr>
      </w:pPr>
      <w:r w:rsidRPr="009556E1">
        <w:rPr>
          <w:rFonts w:asciiTheme="minorHAnsi" w:hAnsiTheme="minorHAnsi" w:cstheme="minorHAnsi"/>
          <w:b/>
          <w:color w:val="000000"/>
          <w:sz w:val="18"/>
          <w:szCs w:val="36"/>
        </w:rPr>
        <w:t>C. 3. CLASSROOM</w:t>
      </w:r>
    </w:p>
    <w:p w14:paraId="5556705E" w14:textId="77777777" w:rsidR="009556E1" w:rsidRPr="009556E1" w:rsidRDefault="009556E1" w:rsidP="009556E1">
      <w:pPr>
        <w:ind w:left="284" w:firstLine="283"/>
        <w:jc w:val="lowKashida"/>
        <w:rPr>
          <w:rFonts w:asciiTheme="majorHAnsi" w:hAnsiTheme="majorHAnsi" w:cstheme="majorHAnsi"/>
          <w:sz w:val="20"/>
          <w:szCs w:val="20"/>
        </w:rPr>
      </w:pPr>
      <w:r w:rsidRPr="009556E1">
        <w:rPr>
          <w:rFonts w:asciiTheme="majorHAnsi" w:hAnsiTheme="majorHAnsi" w:cstheme="majorHAnsi"/>
          <w:sz w:val="20"/>
          <w:szCs w:val="20"/>
          <w:u w:val="single"/>
        </w:rPr>
        <w:t xml:space="preserve">The designs of Levantine schools were not limited to building </w:t>
      </w:r>
      <w:r w:rsidRPr="009556E1">
        <w:rPr>
          <w:rFonts w:asciiTheme="majorHAnsi" w:hAnsiTheme="majorHAnsi" w:cstheme="majorHAnsi"/>
          <w:i/>
          <w:sz w:val="20"/>
          <w:szCs w:val="20"/>
          <w:u w:val="single"/>
        </w:rPr>
        <w:t>Iwans</w:t>
      </w:r>
      <w:r w:rsidRPr="009556E1">
        <w:rPr>
          <w:rFonts w:asciiTheme="majorHAnsi" w:hAnsiTheme="majorHAnsi" w:cstheme="majorHAnsi"/>
          <w:sz w:val="20"/>
          <w:szCs w:val="20"/>
          <w:u w:val="single"/>
        </w:rPr>
        <w:t xml:space="preserve"> with</w:t>
      </w:r>
      <w:r w:rsidRPr="009556E1">
        <w:rPr>
          <w:rFonts w:asciiTheme="majorHAnsi" w:hAnsiTheme="majorHAnsi" w:cstheme="majorHAnsi"/>
          <w:sz w:val="20"/>
          <w:szCs w:val="20"/>
        </w:rPr>
        <w:t xml:space="preserve"> three walls as study halls. Rather, regularly closed study halls were also built with four walls, not three. Levantine schools were of two types: large schools that contained a large number of classrooms and </w:t>
      </w:r>
      <w:r w:rsidRPr="009556E1">
        <w:rPr>
          <w:rFonts w:asciiTheme="majorHAnsi" w:hAnsiTheme="majorHAnsi" w:cstheme="majorHAnsi"/>
          <w:sz w:val="20"/>
          <w:szCs w:val="20"/>
          <w:u w:val="single"/>
        </w:rPr>
        <w:t>small schoo</w:t>
      </w:r>
      <w:r w:rsidRPr="009556E1">
        <w:rPr>
          <w:rFonts w:asciiTheme="majorHAnsi" w:hAnsiTheme="majorHAnsi" w:cstheme="majorHAnsi"/>
          <w:sz w:val="20"/>
          <w:szCs w:val="20"/>
        </w:rPr>
        <w:t>ls that contained a small number of classrooms, such as two classrooms or one classroom. Examples of large schools include Al-</w:t>
      </w:r>
      <w:proofErr w:type="spellStart"/>
      <w:r w:rsidRPr="009556E1">
        <w:rPr>
          <w:rFonts w:asciiTheme="majorHAnsi" w:hAnsiTheme="majorHAnsi" w:cstheme="majorHAnsi"/>
          <w:sz w:val="20"/>
          <w:szCs w:val="20"/>
        </w:rPr>
        <w:t>Kamiliyya</w:t>
      </w:r>
      <w:proofErr w:type="spellEnd"/>
      <w:r w:rsidRPr="009556E1">
        <w:rPr>
          <w:rFonts w:asciiTheme="majorHAnsi" w:hAnsiTheme="majorHAnsi" w:cstheme="majorHAnsi"/>
          <w:sz w:val="20"/>
          <w:szCs w:val="20"/>
        </w:rPr>
        <w:t xml:space="preserve"> Al-</w:t>
      </w:r>
      <w:proofErr w:type="spellStart"/>
      <w:r w:rsidRPr="009556E1">
        <w:rPr>
          <w:rFonts w:asciiTheme="majorHAnsi" w:hAnsiTheme="majorHAnsi" w:cstheme="majorHAnsi"/>
          <w:sz w:val="20"/>
          <w:szCs w:val="20"/>
        </w:rPr>
        <w:t>Adimiyya</w:t>
      </w:r>
      <w:proofErr w:type="spellEnd"/>
      <w:r w:rsidRPr="009556E1">
        <w:rPr>
          <w:rFonts w:asciiTheme="majorHAnsi" w:hAnsiTheme="majorHAnsi" w:cstheme="majorHAnsi"/>
          <w:sz w:val="20"/>
          <w:szCs w:val="20"/>
        </w:rPr>
        <w:t xml:space="preserve"> School (Al-</w:t>
      </w:r>
      <w:proofErr w:type="spellStart"/>
      <w:r w:rsidRPr="009556E1">
        <w:rPr>
          <w:rFonts w:asciiTheme="majorHAnsi" w:hAnsiTheme="majorHAnsi" w:cstheme="majorHAnsi"/>
          <w:sz w:val="20"/>
          <w:szCs w:val="20"/>
        </w:rPr>
        <w:t>Taranta'yya</w:t>
      </w:r>
      <w:proofErr w:type="spellEnd"/>
      <w:r w:rsidRPr="009556E1">
        <w:rPr>
          <w:rFonts w:asciiTheme="majorHAnsi" w:hAnsiTheme="majorHAnsi" w:cstheme="majorHAnsi"/>
          <w:sz w:val="20"/>
          <w:szCs w:val="20"/>
        </w:rPr>
        <w:t xml:space="preserve">), which contains forty classrooms in a row. Its upper floor and its lower floor </w:t>
      </w:r>
      <w:r w:rsidRPr="009556E1">
        <w:rPr>
          <w:rFonts w:asciiTheme="majorHAnsi" w:hAnsiTheme="majorHAnsi" w:cstheme="majorHAnsi"/>
          <w:sz w:val="20"/>
          <w:szCs w:val="20"/>
          <w:u w:val="single"/>
        </w:rPr>
        <w:t>are shown in Figure</w:t>
      </w:r>
      <w:r w:rsidRPr="009556E1">
        <w:rPr>
          <w:rFonts w:asciiTheme="majorHAnsi" w:hAnsiTheme="majorHAnsi" w:cstheme="majorHAnsi"/>
          <w:sz w:val="20"/>
          <w:szCs w:val="20"/>
        </w:rPr>
        <w:t xml:space="preserve"> 14. </w:t>
      </w:r>
      <w:r w:rsidRPr="009556E1">
        <w:rPr>
          <w:rFonts w:asciiTheme="majorHAnsi" w:hAnsiTheme="majorHAnsi" w:cstheme="majorHAnsi"/>
          <w:sz w:val="20"/>
          <w:szCs w:val="20"/>
          <w:u w:val="single"/>
        </w:rPr>
        <w:t>Meanwhile</w:t>
      </w:r>
      <w:r w:rsidRPr="009556E1">
        <w:rPr>
          <w:rFonts w:asciiTheme="majorHAnsi" w:hAnsiTheme="majorHAnsi" w:cstheme="majorHAnsi"/>
          <w:sz w:val="20"/>
          <w:szCs w:val="20"/>
        </w:rPr>
        <w:t xml:space="preserve">, we </w:t>
      </w:r>
      <w:r w:rsidRPr="009556E1">
        <w:rPr>
          <w:rFonts w:asciiTheme="majorHAnsi" w:hAnsiTheme="majorHAnsi" w:cstheme="majorHAnsi"/>
          <w:sz w:val="20"/>
          <w:szCs w:val="20"/>
          <w:u w:val="single"/>
        </w:rPr>
        <w:t xml:space="preserve">notice in Figure 15 </w:t>
      </w:r>
      <w:r w:rsidRPr="009556E1">
        <w:rPr>
          <w:rFonts w:asciiTheme="majorHAnsi" w:hAnsiTheme="majorHAnsi" w:cstheme="majorHAnsi"/>
          <w:sz w:val="20"/>
          <w:szCs w:val="20"/>
        </w:rPr>
        <w:t>that Al-</w:t>
      </w:r>
      <w:proofErr w:type="spellStart"/>
      <w:r w:rsidRPr="009556E1">
        <w:rPr>
          <w:rFonts w:asciiTheme="majorHAnsi" w:hAnsiTheme="majorHAnsi" w:cstheme="majorHAnsi"/>
          <w:sz w:val="20"/>
          <w:szCs w:val="20"/>
        </w:rPr>
        <w:t>Shathabkliyya</w:t>
      </w:r>
      <w:proofErr w:type="spellEnd"/>
      <w:r w:rsidRPr="009556E1">
        <w:rPr>
          <w:rFonts w:asciiTheme="majorHAnsi" w:hAnsiTheme="majorHAnsi" w:cstheme="majorHAnsi"/>
          <w:sz w:val="20"/>
          <w:szCs w:val="20"/>
        </w:rPr>
        <w:t xml:space="preserve"> School in Damascus contained two classrooms</w:t>
      </w:r>
      <w:sdt>
        <w:sdtPr>
          <w:rPr>
            <w:rFonts w:asciiTheme="majorHAnsi" w:hAnsiTheme="majorHAnsi" w:cstheme="majorHAnsi"/>
            <w:sz w:val="20"/>
            <w:szCs w:val="20"/>
          </w:rPr>
          <w:id w:val="1421450467"/>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QAl99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 xml:space="preserve"> [68]</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 and Al-</w:t>
      </w:r>
      <w:proofErr w:type="spellStart"/>
      <w:r w:rsidRPr="009556E1">
        <w:rPr>
          <w:rFonts w:asciiTheme="majorHAnsi" w:hAnsiTheme="majorHAnsi" w:cstheme="majorHAnsi"/>
          <w:sz w:val="20"/>
          <w:szCs w:val="20"/>
        </w:rPr>
        <w:t>Farrukhshahiyya</w:t>
      </w:r>
      <w:proofErr w:type="spellEnd"/>
      <w:r w:rsidRPr="009556E1">
        <w:rPr>
          <w:rFonts w:asciiTheme="majorHAnsi" w:hAnsiTheme="majorHAnsi" w:cstheme="majorHAnsi"/>
          <w:sz w:val="20"/>
          <w:szCs w:val="20"/>
        </w:rPr>
        <w:t xml:space="preserve"> School in Damascus contained only one classroom</w:t>
      </w:r>
      <w:sdt>
        <w:sdtPr>
          <w:rPr>
            <w:rFonts w:asciiTheme="majorHAnsi" w:hAnsiTheme="majorHAnsi" w:cstheme="majorHAnsi"/>
            <w:sz w:val="20"/>
            <w:szCs w:val="20"/>
          </w:rPr>
          <w:id w:val="1159966070"/>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IIi86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 xml:space="preserve"> [31]</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w:t>
      </w:r>
    </w:p>
    <w:p w14:paraId="702197AB" w14:textId="77777777" w:rsidR="009556E1" w:rsidRPr="009556E1" w:rsidRDefault="009556E1" w:rsidP="009556E1">
      <w:pPr>
        <w:ind w:left="284" w:firstLine="283"/>
        <w:jc w:val="lowKashida"/>
        <w:rPr>
          <w:rFonts w:asciiTheme="majorHAnsi" w:hAnsiTheme="majorHAnsi" w:cstheme="majorHAnsi"/>
          <w:sz w:val="20"/>
          <w:szCs w:val="20"/>
        </w:rPr>
      </w:pPr>
    </w:p>
    <w:tbl>
      <w:tblPr>
        <w:tblW w:w="0" w:type="auto"/>
        <w:jc w:val="center"/>
        <w:shd w:val="clear" w:color="auto" w:fill="FFFFFF" w:themeFill="background1"/>
        <w:tblLook w:val="04A0" w:firstRow="1" w:lastRow="0" w:firstColumn="1" w:lastColumn="0" w:noHBand="0" w:noVBand="1"/>
      </w:tblPr>
      <w:tblGrid>
        <w:gridCol w:w="3409"/>
      </w:tblGrid>
      <w:tr w:rsidR="009556E1" w:rsidRPr="009556E1" w14:paraId="319409BB" w14:textId="77777777" w:rsidTr="00243789">
        <w:trPr>
          <w:trHeight w:val="3509"/>
          <w:jc w:val="center"/>
        </w:trPr>
        <w:tc>
          <w:tcPr>
            <w:tcW w:w="3308" w:type="dxa"/>
            <w:shd w:val="clear" w:color="auto" w:fill="FFFFFF" w:themeFill="background1"/>
            <w:vAlign w:val="center"/>
          </w:tcPr>
          <w:p w14:paraId="53C46CF0" w14:textId="77777777" w:rsidR="009556E1" w:rsidRPr="009556E1" w:rsidRDefault="009556E1" w:rsidP="009556E1">
            <w:pPr>
              <w:ind w:left="284" w:right="-127" w:firstLine="283"/>
              <w:jc w:val="center"/>
              <w:rPr>
                <w:rFonts w:asciiTheme="majorHAnsi" w:hAnsiTheme="majorHAnsi" w:cstheme="majorHAnsi"/>
                <w:bCs/>
                <w:sz w:val="16"/>
                <w:szCs w:val="16"/>
                <w:lang w:bidi="ar-IQ"/>
              </w:rPr>
            </w:pPr>
            <w:r w:rsidRPr="009556E1">
              <w:rPr>
                <w:rFonts w:asciiTheme="majorHAnsi" w:hAnsiTheme="majorHAnsi" w:cstheme="majorHAnsi"/>
                <w:bCs/>
                <w:noProof/>
                <w:sz w:val="16"/>
                <w:szCs w:val="16"/>
              </w:rPr>
              <w:lastRenderedPageBreak/>
              <w:drawing>
                <wp:inline distT="0" distB="0" distL="0" distR="0" wp14:anchorId="232821B6" wp14:editId="55A20DE5">
                  <wp:extent cx="1667865" cy="2039718"/>
                  <wp:effectExtent l="0" t="0" r="0" b="0"/>
                  <wp:docPr id="39" name="صورة 39" descr="الطرنطائية في حل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الطرنطائية في حلب"/>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78693" cy="2052960"/>
                          </a:xfrm>
                          <a:prstGeom prst="rect">
                            <a:avLst/>
                          </a:prstGeom>
                          <a:noFill/>
                          <a:ln>
                            <a:noFill/>
                          </a:ln>
                        </pic:spPr>
                      </pic:pic>
                    </a:graphicData>
                  </a:graphic>
                </wp:inline>
              </w:drawing>
            </w:r>
          </w:p>
        </w:tc>
      </w:tr>
      <w:tr w:rsidR="009556E1" w:rsidRPr="009556E1" w14:paraId="77CFBF2D" w14:textId="77777777" w:rsidTr="00243789">
        <w:trPr>
          <w:trHeight w:val="529"/>
          <w:jc w:val="center"/>
        </w:trPr>
        <w:tc>
          <w:tcPr>
            <w:tcW w:w="3308" w:type="dxa"/>
            <w:shd w:val="clear" w:color="auto" w:fill="FFFFFF" w:themeFill="background1"/>
          </w:tcPr>
          <w:p w14:paraId="17461CE8" w14:textId="77777777" w:rsidR="009556E1" w:rsidRPr="009556E1" w:rsidRDefault="009556E1" w:rsidP="009556E1">
            <w:pPr>
              <w:ind w:left="284" w:firstLine="283"/>
              <w:jc w:val="center"/>
              <w:rPr>
                <w:rFonts w:asciiTheme="majorHAnsi" w:hAnsiTheme="majorHAnsi" w:cstheme="majorHAnsi"/>
                <w:bCs/>
                <w:color w:val="000000"/>
                <w:sz w:val="16"/>
                <w:szCs w:val="16"/>
                <w:lang w:val="id-ID"/>
              </w:rPr>
            </w:pPr>
            <w:r w:rsidRPr="009556E1">
              <w:rPr>
                <w:rFonts w:asciiTheme="majorHAnsi" w:hAnsiTheme="majorHAnsi" w:cstheme="majorHAnsi"/>
                <w:bCs/>
                <w:color w:val="000000"/>
                <w:sz w:val="16"/>
                <w:szCs w:val="16"/>
                <w:lang w:val="id-ID"/>
              </w:rPr>
              <w:t>Figure 14. Classrooms in the upper and lower floors of the Taranta'yya School in Aleppo</w:t>
            </w:r>
          </w:p>
        </w:tc>
      </w:tr>
    </w:tbl>
    <w:p w14:paraId="77E62BD0" w14:textId="12026A51" w:rsidR="009556E1" w:rsidRPr="009556E1" w:rsidRDefault="009556E1" w:rsidP="009556E1">
      <w:pPr>
        <w:ind w:left="284" w:firstLine="283"/>
        <w:jc w:val="lowKashida"/>
        <w:rPr>
          <w:rFonts w:asciiTheme="majorHAnsi" w:hAnsiTheme="majorHAnsi" w:cstheme="majorHAnsi"/>
          <w:bCs/>
          <w:sz w:val="16"/>
          <w:szCs w:val="16"/>
        </w:rPr>
      </w:pPr>
    </w:p>
    <w:tbl>
      <w:tblPr>
        <w:tblW w:w="5000" w:type="pct"/>
        <w:jc w:val="center"/>
        <w:shd w:val="clear" w:color="auto" w:fill="FFFFFF" w:themeFill="background1"/>
        <w:tblLayout w:type="fixed"/>
        <w:tblLook w:val="04A0" w:firstRow="1" w:lastRow="0" w:firstColumn="1" w:lastColumn="0" w:noHBand="0" w:noVBand="1"/>
      </w:tblPr>
      <w:tblGrid>
        <w:gridCol w:w="4025"/>
        <w:gridCol w:w="5045"/>
      </w:tblGrid>
      <w:tr w:rsidR="009556E1" w:rsidRPr="009556E1" w14:paraId="7EF2D700" w14:textId="77777777" w:rsidTr="00243789">
        <w:trPr>
          <w:trHeight w:val="20"/>
          <w:jc w:val="center"/>
        </w:trPr>
        <w:tc>
          <w:tcPr>
            <w:tcW w:w="2219" w:type="pct"/>
            <w:shd w:val="clear" w:color="auto" w:fill="FFFFFF" w:themeFill="background1"/>
            <w:vAlign w:val="center"/>
          </w:tcPr>
          <w:p w14:paraId="542BBE2D" w14:textId="77777777" w:rsidR="009556E1" w:rsidRPr="009556E1" w:rsidRDefault="009556E1" w:rsidP="009556E1">
            <w:pPr>
              <w:ind w:left="284" w:right="-159" w:firstLine="283"/>
              <w:jc w:val="center"/>
              <w:rPr>
                <w:rFonts w:asciiTheme="majorHAnsi" w:hAnsiTheme="majorHAnsi" w:cstheme="majorHAnsi"/>
                <w:bCs/>
                <w:sz w:val="16"/>
                <w:szCs w:val="16"/>
                <w:lang w:bidi="ar-IQ"/>
              </w:rPr>
            </w:pPr>
            <w:r w:rsidRPr="009556E1">
              <w:rPr>
                <w:rFonts w:asciiTheme="majorHAnsi" w:hAnsiTheme="majorHAnsi" w:cstheme="majorHAnsi"/>
                <w:bCs/>
                <w:noProof/>
                <w:sz w:val="16"/>
                <w:szCs w:val="16"/>
              </w:rPr>
              <w:drawing>
                <wp:inline distT="0" distB="0" distL="0" distR="0" wp14:anchorId="44FBEEAC" wp14:editId="10000638">
                  <wp:extent cx="1112505" cy="1206393"/>
                  <wp:effectExtent l="0" t="0" r="0" b="0"/>
                  <wp:docPr id="42" name="صورة 42" descr="الشاذبكلية دمشق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الشاذبكلية دمشق 12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14446" cy="1208498"/>
                          </a:xfrm>
                          <a:prstGeom prst="rect">
                            <a:avLst/>
                          </a:prstGeom>
                          <a:noFill/>
                          <a:ln>
                            <a:noFill/>
                          </a:ln>
                        </pic:spPr>
                      </pic:pic>
                    </a:graphicData>
                  </a:graphic>
                </wp:inline>
              </w:drawing>
            </w:r>
          </w:p>
        </w:tc>
        <w:tc>
          <w:tcPr>
            <w:tcW w:w="2781" w:type="pct"/>
            <w:shd w:val="clear" w:color="auto" w:fill="FFFFFF" w:themeFill="background1"/>
            <w:vAlign w:val="center"/>
          </w:tcPr>
          <w:p w14:paraId="2D2BA8AE" w14:textId="77777777" w:rsidR="009556E1" w:rsidRPr="009556E1" w:rsidRDefault="009556E1" w:rsidP="009556E1">
            <w:pPr>
              <w:ind w:left="284" w:firstLine="283"/>
              <w:jc w:val="center"/>
              <w:rPr>
                <w:rFonts w:asciiTheme="majorHAnsi" w:hAnsiTheme="majorHAnsi" w:cstheme="majorHAnsi"/>
                <w:bCs/>
                <w:sz w:val="16"/>
                <w:szCs w:val="16"/>
                <w:lang w:bidi="ar-IQ"/>
              </w:rPr>
            </w:pPr>
            <w:r w:rsidRPr="009556E1">
              <w:rPr>
                <w:rFonts w:asciiTheme="majorHAnsi" w:hAnsiTheme="majorHAnsi" w:cstheme="majorHAnsi"/>
                <w:bCs/>
                <w:noProof/>
                <w:sz w:val="16"/>
                <w:szCs w:val="16"/>
              </w:rPr>
              <w:drawing>
                <wp:inline distT="0" distB="0" distL="0" distR="0" wp14:anchorId="6BFB3BA0" wp14:editId="202B6C8D">
                  <wp:extent cx="1413862" cy="861811"/>
                  <wp:effectExtent l="0" t="0" r="0" b="0"/>
                  <wp:docPr id="43" name="صورة 43" descr="الفروخشاهية دمشق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الفروخشاهية دمشق 22"/>
                          <pic:cNvPicPr>
                            <a:picLocks noChangeAspect="1" noChangeArrowheads="1"/>
                          </pic:cNvPicPr>
                        </pic:nvPicPr>
                        <pic:blipFill>
                          <a:blip r:embed="rId48" cstate="print">
                            <a:lum contrast="40000"/>
                            <a:extLst>
                              <a:ext uri="{28A0092B-C50C-407E-A947-70E740481C1C}">
                                <a14:useLocalDpi xmlns:a14="http://schemas.microsoft.com/office/drawing/2010/main" val="0"/>
                              </a:ext>
                            </a:extLst>
                          </a:blip>
                          <a:srcRect/>
                          <a:stretch>
                            <a:fillRect/>
                          </a:stretch>
                        </pic:blipFill>
                        <pic:spPr bwMode="auto">
                          <a:xfrm>
                            <a:off x="0" y="0"/>
                            <a:ext cx="1414921" cy="862456"/>
                          </a:xfrm>
                          <a:prstGeom prst="rect">
                            <a:avLst/>
                          </a:prstGeom>
                          <a:noFill/>
                          <a:ln>
                            <a:noFill/>
                          </a:ln>
                        </pic:spPr>
                      </pic:pic>
                    </a:graphicData>
                  </a:graphic>
                </wp:inline>
              </w:drawing>
            </w:r>
          </w:p>
        </w:tc>
      </w:tr>
      <w:tr w:rsidR="009556E1" w:rsidRPr="009556E1" w14:paraId="0B8E6B6B" w14:textId="77777777" w:rsidTr="00243789">
        <w:trPr>
          <w:trHeight w:val="20"/>
          <w:jc w:val="center"/>
        </w:trPr>
        <w:tc>
          <w:tcPr>
            <w:tcW w:w="2219" w:type="pct"/>
            <w:shd w:val="clear" w:color="auto" w:fill="FFFFFF" w:themeFill="background1"/>
            <w:vAlign w:val="center"/>
          </w:tcPr>
          <w:p w14:paraId="452F1941" w14:textId="77777777" w:rsidR="009556E1" w:rsidRPr="009556E1" w:rsidRDefault="009556E1" w:rsidP="009556E1">
            <w:pPr>
              <w:ind w:left="284" w:firstLine="283"/>
              <w:jc w:val="center"/>
              <w:rPr>
                <w:rFonts w:asciiTheme="majorHAnsi" w:hAnsiTheme="majorHAnsi" w:cstheme="majorHAnsi"/>
                <w:bCs/>
                <w:color w:val="000000"/>
                <w:sz w:val="16"/>
                <w:szCs w:val="16"/>
              </w:rPr>
            </w:pPr>
            <w:r w:rsidRPr="009556E1">
              <w:rPr>
                <w:rFonts w:asciiTheme="majorHAnsi" w:hAnsiTheme="majorHAnsi" w:cstheme="majorHAnsi"/>
                <w:bCs/>
                <w:color w:val="000000"/>
                <w:sz w:val="16"/>
                <w:szCs w:val="16"/>
                <w:lang w:val="id-ID"/>
              </w:rPr>
              <w:t>A. Two classrooms at Al-Shathabkliyya School</w:t>
            </w:r>
            <w:sdt>
              <w:sdtPr>
                <w:rPr>
                  <w:rFonts w:asciiTheme="majorHAnsi" w:hAnsiTheme="majorHAnsi" w:cstheme="majorHAnsi"/>
                  <w:bCs/>
                  <w:color w:val="000000"/>
                  <w:sz w:val="16"/>
                  <w:szCs w:val="16"/>
                </w:rPr>
                <w:id w:val="-722289277"/>
                <w:citation/>
              </w:sdtPr>
              <w:sdtContent>
                <w:r w:rsidRPr="009556E1">
                  <w:rPr>
                    <w:rFonts w:asciiTheme="majorHAnsi" w:hAnsiTheme="majorHAnsi" w:cstheme="majorHAnsi"/>
                    <w:bCs/>
                    <w:color w:val="000000"/>
                    <w:sz w:val="16"/>
                    <w:szCs w:val="16"/>
                  </w:rPr>
                  <w:fldChar w:fldCharType="begin"/>
                </w:r>
                <w:r w:rsidRPr="009556E1">
                  <w:rPr>
                    <w:rFonts w:asciiTheme="majorHAnsi" w:hAnsiTheme="majorHAnsi" w:cstheme="majorHAnsi"/>
                    <w:bCs/>
                    <w:color w:val="000000"/>
                    <w:sz w:val="16"/>
                    <w:szCs w:val="16"/>
                  </w:rPr>
                  <w:instrText xml:space="preserve"> CITATION IAl202 \l 1033 </w:instrText>
                </w:r>
                <w:r w:rsidRPr="009556E1">
                  <w:rPr>
                    <w:rFonts w:asciiTheme="majorHAnsi" w:hAnsiTheme="majorHAnsi" w:cstheme="majorHAnsi"/>
                    <w:bCs/>
                    <w:color w:val="000000"/>
                    <w:sz w:val="16"/>
                    <w:szCs w:val="16"/>
                  </w:rPr>
                  <w:fldChar w:fldCharType="separate"/>
                </w:r>
                <w:r w:rsidRPr="009556E1">
                  <w:rPr>
                    <w:rFonts w:asciiTheme="majorHAnsi" w:hAnsiTheme="majorHAnsi" w:cstheme="majorHAnsi"/>
                    <w:bCs/>
                    <w:noProof/>
                    <w:color w:val="000000"/>
                    <w:sz w:val="16"/>
                    <w:szCs w:val="16"/>
                  </w:rPr>
                  <w:t xml:space="preserve"> [69]</w:t>
                </w:r>
                <w:r w:rsidRPr="009556E1">
                  <w:rPr>
                    <w:rFonts w:asciiTheme="majorHAnsi" w:hAnsiTheme="majorHAnsi" w:cstheme="majorHAnsi"/>
                    <w:bCs/>
                    <w:color w:val="000000"/>
                    <w:sz w:val="16"/>
                    <w:szCs w:val="16"/>
                  </w:rPr>
                  <w:fldChar w:fldCharType="end"/>
                </w:r>
              </w:sdtContent>
            </w:sdt>
          </w:p>
        </w:tc>
        <w:tc>
          <w:tcPr>
            <w:tcW w:w="2781" w:type="pct"/>
            <w:shd w:val="clear" w:color="auto" w:fill="FFFFFF" w:themeFill="background1"/>
            <w:vAlign w:val="center"/>
          </w:tcPr>
          <w:p w14:paraId="3AE8AF00" w14:textId="77777777" w:rsidR="009556E1" w:rsidRPr="009556E1" w:rsidRDefault="009556E1" w:rsidP="009556E1">
            <w:pPr>
              <w:ind w:left="284" w:firstLine="283"/>
              <w:jc w:val="center"/>
              <w:rPr>
                <w:rFonts w:asciiTheme="majorHAnsi" w:hAnsiTheme="majorHAnsi" w:cstheme="majorHAnsi"/>
                <w:bCs/>
                <w:color w:val="000000"/>
                <w:sz w:val="16"/>
                <w:szCs w:val="16"/>
              </w:rPr>
            </w:pPr>
            <w:r w:rsidRPr="009556E1">
              <w:rPr>
                <w:rFonts w:asciiTheme="majorHAnsi" w:hAnsiTheme="majorHAnsi" w:cstheme="majorHAnsi"/>
                <w:bCs/>
                <w:color w:val="000000"/>
                <w:sz w:val="16"/>
                <w:szCs w:val="16"/>
                <w:lang w:val="id-ID"/>
              </w:rPr>
              <w:t>B. One classroom at Al-Farrokhshahiyya School</w:t>
            </w:r>
            <w:sdt>
              <w:sdtPr>
                <w:rPr>
                  <w:rFonts w:asciiTheme="majorHAnsi" w:hAnsiTheme="majorHAnsi" w:cstheme="majorHAnsi"/>
                  <w:bCs/>
                  <w:color w:val="000000"/>
                  <w:sz w:val="16"/>
                  <w:szCs w:val="16"/>
                </w:rPr>
                <w:id w:val="-1859195143"/>
                <w:citation/>
              </w:sdtPr>
              <w:sdtContent>
                <w:r w:rsidRPr="009556E1">
                  <w:rPr>
                    <w:rFonts w:asciiTheme="majorHAnsi" w:hAnsiTheme="majorHAnsi" w:cstheme="majorHAnsi"/>
                    <w:bCs/>
                    <w:color w:val="000000"/>
                    <w:sz w:val="16"/>
                    <w:szCs w:val="16"/>
                  </w:rPr>
                  <w:fldChar w:fldCharType="begin"/>
                </w:r>
                <w:r w:rsidRPr="009556E1">
                  <w:rPr>
                    <w:rFonts w:asciiTheme="majorHAnsi" w:hAnsiTheme="majorHAnsi" w:cstheme="majorHAnsi"/>
                    <w:bCs/>
                    <w:color w:val="000000"/>
                    <w:sz w:val="16"/>
                    <w:szCs w:val="16"/>
                  </w:rPr>
                  <w:instrText xml:space="preserve"> CITATION IAl19 \l 1033 </w:instrText>
                </w:r>
                <w:r w:rsidRPr="009556E1">
                  <w:rPr>
                    <w:rFonts w:asciiTheme="majorHAnsi" w:hAnsiTheme="majorHAnsi" w:cstheme="majorHAnsi"/>
                    <w:bCs/>
                    <w:color w:val="000000"/>
                    <w:sz w:val="16"/>
                    <w:szCs w:val="16"/>
                  </w:rPr>
                  <w:fldChar w:fldCharType="separate"/>
                </w:r>
                <w:r w:rsidRPr="009556E1">
                  <w:rPr>
                    <w:rFonts w:asciiTheme="majorHAnsi" w:hAnsiTheme="majorHAnsi" w:cstheme="majorHAnsi"/>
                    <w:bCs/>
                    <w:noProof/>
                    <w:color w:val="000000"/>
                    <w:sz w:val="16"/>
                    <w:szCs w:val="16"/>
                  </w:rPr>
                  <w:t xml:space="preserve"> [70]</w:t>
                </w:r>
                <w:r w:rsidRPr="009556E1">
                  <w:rPr>
                    <w:rFonts w:asciiTheme="majorHAnsi" w:hAnsiTheme="majorHAnsi" w:cstheme="majorHAnsi"/>
                    <w:bCs/>
                    <w:color w:val="000000"/>
                    <w:sz w:val="16"/>
                    <w:szCs w:val="16"/>
                  </w:rPr>
                  <w:fldChar w:fldCharType="end"/>
                </w:r>
              </w:sdtContent>
            </w:sdt>
          </w:p>
        </w:tc>
      </w:tr>
      <w:tr w:rsidR="009556E1" w:rsidRPr="009556E1" w14:paraId="5F886018" w14:textId="77777777" w:rsidTr="00243789">
        <w:trPr>
          <w:trHeight w:val="20"/>
          <w:jc w:val="center"/>
        </w:trPr>
        <w:tc>
          <w:tcPr>
            <w:tcW w:w="5000" w:type="pct"/>
            <w:gridSpan w:val="2"/>
            <w:shd w:val="clear" w:color="auto" w:fill="FFFFFF" w:themeFill="background1"/>
            <w:vAlign w:val="center"/>
          </w:tcPr>
          <w:p w14:paraId="71BBA83B" w14:textId="77777777" w:rsidR="009556E1" w:rsidRPr="009556E1" w:rsidRDefault="009556E1" w:rsidP="009556E1">
            <w:pPr>
              <w:ind w:left="284" w:firstLine="283"/>
              <w:jc w:val="center"/>
              <w:rPr>
                <w:rFonts w:asciiTheme="majorHAnsi" w:hAnsiTheme="majorHAnsi" w:cstheme="majorHAnsi"/>
                <w:bCs/>
                <w:color w:val="000000"/>
                <w:sz w:val="16"/>
                <w:szCs w:val="16"/>
              </w:rPr>
            </w:pPr>
          </w:p>
          <w:p w14:paraId="4731E0C2" w14:textId="77777777" w:rsidR="009556E1" w:rsidRPr="009556E1" w:rsidRDefault="009556E1" w:rsidP="009556E1">
            <w:pPr>
              <w:ind w:left="284" w:firstLine="283"/>
              <w:jc w:val="center"/>
              <w:rPr>
                <w:rFonts w:asciiTheme="majorHAnsi" w:hAnsiTheme="majorHAnsi" w:cstheme="majorHAnsi"/>
                <w:bCs/>
                <w:color w:val="000000"/>
                <w:sz w:val="16"/>
                <w:szCs w:val="16"/>
              </w:rPr>
            </w:pPr>
            <w:r w:rsidRPr="009556E1">
              <w:rPr>
                <w:rFonts w:asciiTheme="majorHAnsi" w:hAnsiTheme="majorHAnsi" w:cstheme="majorHAnsi"/>
                <w:bCs/>
                <w:color w:val="000000"/>
                <w:sz w:val="16"/>
                <w:szCs w:val="16"/>
                <w:lang w:val="id-ID"/>
              </w:rPr>
              <w:t>Figure 15. Classrooms in Damascus schools</w:t>
            </w:r>
            <w:r w:rsidRPr="009556E1">
              <w:rPr>
                <w:rFonts w:asciiTheme="majorHAnsi" w:hAnsiTheme="majorHAnsi" w:cstheme="majorHAnsi"/>
                <w:bCs/>
                <w:color w:val="000000"/>
                <w:sz w:val="16"/>
                <w:szCs w:val="16"/>
              </w:rPr>
              <w:t xml:space="preserve"> (A) (B)</w:t>
            </w:r>
          </w:p>
        </w:tc>
      </w:tr>
    </w:tbl>
    <w:p w14:paraId="0DDB6EF5" w14:textId="77777777" w:rsidR="009556E1" w:rsidRPr="009556E1" w:rsidRDefault="009556E1" w:rsidP="009556E1">
      <w:pPr>
        <w:ind w:left="284" w:firstLine="283"/>
        <w:jc w:val="lowKashida"/>
        <w:rPr>
          <w:rFonts w:asciiTheme="majorHAnsi" w:hAnsiTheme="majorHAnsi" w:cstheme="majorHAnsi"/>
          <w:bCs/>
          <w:sz w:val="16"/>
          <w:szCs w:val="16"/>
        </w:rPr>
      </w:pPr>
    </w:p>
    <w:p w14:paraId="363C789C" w14:textId="77777777" w:rsidR="009556E1" w:rsidRPr="009556E1" w:rsidRDefault="009556E1" w:rsidP="009556E1">
      <w:pPr>
        <w:ind w:left="284" w:firstLine="283"/>
        <w:jc w:val="lowKashida"/>
        <w:rPr>
          <w:rFonts w:asciiTheme="majorHAnsi" w:hAnsiTheme="majorHAnsi" w:cstheme="majorHAnsi"/>
          <w:sz w:val="20"/>
          <w:szCs w:val="20"/>
          <w:u w:val="single"/>
        </w:rPr>
      </w:pPr>
      <w:r w:rsidRPr="009556E1">
        <w:rPr>
          <w:rFonts w:asciiTheme="majorHAnsi" w:hAnsiTheme="majorHAnsi" w:cstheme="majorHAnsi"/>
          <w:sz w:val="20"/>
          <w:szCs w:val="20"/>
        </w:rPr>
        <w:t>The large number of classrooms in Al-</w:t>
      </w:r>
      <w:proofErr w:type="spellStart"/>
      <w:r w:rsidRPr="009556E1">
        <w:rPr>
          <w:rFonts w:asciiTheme="majorHAnsi" w:hAnsiTheme="majorHAnsi" w:cstheme="majorHAnsi"/>
          <w:sz w:val="20"/>
          <w:szCs w:val="20"/>
        </w:rPr>
        <w:t>Taranta'yya</w:t>
      </w:r>
      <w:proofErr w:type="spellEnd"/>
      <w:r w:rsidRPr="009556E1">
        <w:rPr>
          <w:rFonts w:asciiTheme="majorHAnsi" w:hAnsiTheme="majorHAnsi" w:cstheme="majorHAnsi"/>
          <w:sz w:val="20"/>
          <w:szCs w:val="20"/>
        </w:rPr>
        <w:t xml:space="preserve"> School in Aleppo reflects an important scientific dimension to scientific life in the Levant. </w:t>
      </w:r>
      <w:r w:rsidRPr="009556E1">
        <w:rPr>
          <w:rFonts w:asciiTheme="majorHAnsi" w:hAnsiTheme="majorHAnsi" w:cstheme="majorHAnsi"/>
          <w:sz w:val="20"/>
          <w:szCs w:val="20"/>
          <w:u w:val="single"/>
        </w:rPr>
        <w:t>Those dimensions are that Levantine society loved science, Levantine families were keen to put their children in these schools, and the number of students was large. Thus, it was necessary to provide a large number</w:t>
      </w:r>
      <w:r w:rsidRPr="009556E1">
        <w:rPr>
          <w:rFonts w:asciiTheme="majorHAnsi" w:hAnsiTheme="majorHAnsi" w:cstheme="majorHAnsi"/>
          <w:sz w:val="20"/>
          <w:szCs w:val="20"/>
        </w:rPr>
        <w:t xml:space="preserve"> of classrooms in schools to receive these students. </w:t>
      </w:r>
      <w:r w:rsidRPr="009556E1">
        <w:rPr>
          <w:rFonts w:asciiTheme="majorHAnsi" w:hAnsiTheme="majorHAnsi" w:cstheme="majorHAnsi"/>
          <w:sz w:val="20"/>
          <w:szCs w:val="20"/>
          <w:u w:val="single"/>
        </w:rPr>
        <w:t xml:space="preserve">Historical sources indicate that Damascus contained hundreds of schools during the </w:t>
      </w:r>
      <w:proofErr w:type="spellStart"/>
      <w:r w:rsidRPr="009556E1">
        <w:rPr>
          <w:rFonts w:asciiTheme="majorHAnsi" w:hAnsiTheme="majorHAnsi" w:cstheme="majorHAnsi"/>
          <w:sz w:val="20"/>
          <w:szCs w:val="20"/>
          <w:u w:val="single"/>
        </w:rPr>
        <w:t>Zengid</w:t>
      </w:r>
      <w:proofErr w:type="spellEnd"/>
      <w:r w:rsidRPr="009556E1">
        <w:rPr>
          <w:rFonts w:asciiTheme="majorHAnsi" w:hAnsiTheme="majorHAnsi" w:cstheme="majorHAnsi"/>
          <w:sz w:val="20"/>
          <w:szCs w:val="20"/>
          <w:u w:val="single"/>
        </w:rPr>
        <w:t xml:space="preserve">, Ayyubid, and Mamluk eras, and this is </w:t>
      </w:r>
      <w:proofErr w:type="gramStart"/>
      <w:r w:rsidRPr="009556E1">
        <w:rPr>
          <w:rFonts w:asciiTheme="majorHAnsi" w:hAnsiTheme="majorHAnsi" w:cstheme="majorHAnsi"/>
          <w:sz w:val="20"/>
          <w:szCs w:val="20"/>
          <w:u w:val="single"/>
        </w:rPr>
        <w:t>a clear evidence</w:t>
      </w:r>
      <w:proofErr w:type="gramEnd"/>
      <w:r w:rsidRPr="009556E1">
        <w:rPr>
          <w:rFonts w:asciiTheme="majorHAnsi" w:hAnsiTheme="majorHAnsi" w:cstheme="majorHAnsi"/>
          <w:sz w:val="20"/>
          <w:szCs w:val="20"/>
          <w:u w:val="single"/>
        </w:rPr>
        <w:t xml:space="preserve"> that Damascene society, in particular, and Levantine society in general, had a high demand for seeking knowledge. It prompted some members of Damascene society to build a large number of schools, in order to serve this community and achieve its desire to develop scientifically. It then led to the advancement of the scientific movement in Damascus at that time, and the emergence of many famous Damascene scientific families, which also contributed to support scientific life in Levant</w:t>
      </w:r>
      <w:sdt>
        <w:sdtPr>
          <w:rPr>
            <w:rFonts w:asciiTheme="majorHAnsi" w:hAnsiTheme="majorHAnsi" w:cstheme="majorHAnsi"/>
            <w:sz w:val="20"/>
            <w:szCs w:val="20"/>
            <w:u w:val="single"/>
          </w:rPr>
          <w:id w:val="-1649193936"/>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CITATION Hus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[71]</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w:t>
      </w:r>
    </w:p>
    <w:p w14:paraId="48EBB6B6" w14:textId="77777777" w:rsidR="009556E1" w:rsidRPr="009556E1" w:rsidRDefault="009556E1" w:rsidP="009556E1">
      <w:pPr>
        <w:ind w:left="284" w:firstLine="283"/>
        <w:jc w:val="lowKashida"/>
        <w:rPr>
          <w:rFonts w:asciiTheme="majorHAnsi" w:hAnsiTheme="majorHAnsi" w:cstheme="majorHAnsi"/>
          <w:sz w:val="20"/>
          <w:szCs w:val="20"/>
          <w:u w:val="single"/>
        </w:rPr>
      </w:pPr>
      <w:r w:rsidRPr="009556E1">
        <w:rPr>
          <w:rFonts w:asciiTheme="majorHAnsi" w:hAnsiTheme="majorHAnsi" w:cstheme="majorHAnsi"/>
          <w:sz w:val="20"/>
          <w:szCs w:val="20"/>
        </w:rPr>
        <w:t>The size of these classrooms determined the capacity of students. In Al-</w:t>
      </w:r>
      <w:proofErr w:type="spellStart"/>
      <w:r w:rsidRPr="009556E1">
        <w:rPr>
          <w:rFonts w:asciiTheme="majorHAnsi" w:hAnsiTheme="majorHAnsi" w:cstheme="majorHAnsi"/>
          <w:sz w:val="20"/>
          <w:szCs w:val="20"/>
        </w:rPr>
        <w:t>Khatuniya</w:t>
      </w:r>
      <w:proofErr w:type="spellEnd"/>
      <w:r w:rsidRPr="009556E1">
        <w:rPr>
          <w:rFonts w:asciiTheme="majorHAnsi" w:hAnsiTheme="majorHAnsi" w:cstheme="majorHAnsi"/>
          <w:sz w:val="20"/>
          <w:szCs w:val="20"/>
        </w:rPr>
        <w:t xml:space="preserve"> School in Damascus, the number of students sitting in its classroom (</w:t>
      </w:r>
      <w:r w:rsidRPr="009556E1">
        <w:rPr>
          <w:rFonts w:asciiTheme="majorHAnsi" w:hAnsiTheme="majorHAnsi" w:cstheme="majorHAnsi"/>
          <w:i/>
          <w:iCs/>
          <w:sz w:val="20"/>
          <w:szCs w:val="20"/>
        </w:rPr>
        <w:t>Al-Iwan</w:t>
      </w:r>
      <w:r w:rsidRPr="009556E1">
        <w:rPr>
          <w:rFonts w:asciiTheme="majorHAnsi" w:hAnsiTheme="majorHAnsi" w:cstheme="majorHAnsi"/>
          <w:sz w:val="20"/>
          <w:szCs w:val="20"/>
        </w:rPr>
        <w:t>) was only ten students</w:t>
      </w:r>
      <w:sdt>
        <w:sdtPr>
          <w:rPr>
            <w:rFonts w:asciiTheme="majorHAnsi" w:hAnsiTheme="majorHAnsi" w:cstheme="majorHAnsi"/>
            <w:sz w:val="20"/>
            <w:szCs w:val="20"/>
          </w:rPr>
          <w:id w:val="-719135907"/>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AMa90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 xml:space="preserve"> [1]</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 there were only twenty students in one classroom in Al-</w:t>
      </w:r>
      <w:proofErr w:type="spellStart"/>
      <w:r w:rsidRPr="009556E1">
        <w:rPr>
          <w:rFonts w:asciiTheme="majorHAnsi" w:hAnsiTheme="majorHAnsi" w:cstheme="majorHAnsi"/>
          <w:sz w:val="20"/>
          <w:szCs w:val="20"/>
        </w:rPr>
        <w:t>Omariyya</w:t>
      </w:r>
      <w:proofErr w:type="spellEnd"/>
      <w:r w:rsidRPr="009556E1">
        <w:rPr>
          <w:rFonts w:asciiTheme="majorHAnsi" w:hAnsiTheme="majorHAnsi" w:cstheme="majorHAnsi"/>
          <w:sz w:val="20"/>
          <w:szCs w:val="20"/>
        </w:rPr>
        <w:t xml:space="preserve"> Al-</w:t>
      </w:r>
      <w:proofErr w:type="spellStart"/>
      <w:r w:rsidRPr="009556E1">
        <w:rPr>
          <w:rFonts w:asciiTheme="majorHAnsi" w:hAnsiTheme="majorHAnsi" w:cstheme="majorHAnsi"/>
          <w:sz w:val="20"/>
          <w:szCs w:val="20"/>
        </w:rPr>
        <w:t>Shaikhiyya</w:t>
      </w:r>
      <w:proofErr w:type="spellEnd"/>
      <w:r w:rsidRPr="009556E1">
        <w:rPr>
          <w:rFonts w:asciiTheme="majorHAnsi" w:hAnsiTheme="majorHAnsi" w:cstheme="majorHAnsi"/>
          <w:sz w:val="20"/>
          <w:szCs w:val="20"/>
        </w:rPr>
        <w:t xml:space="preserve"> School in Damascus</w:t>
      </w:r>
      <w:sdt>
        <w:sdtPr>
          <w:rPr>
            <w:rFonts w:asciiTheme="majorHAnsi" w:hAnsiTheme="majorHAnsi" w:cstheme="majorHAnsi"/>
            <w:sz w:val="20"/>
            <w:szCs w:val="20"/>
          </w:rPr>
          <w:id w:val="-741175545"/>
          <w:citation/>
        </w:sdtPr>
        <w:sdtContent>
          <w:r w:rsidRPr="009556E1">
            <w:rPr>
              <w:rFonts w:asciiTheme="majorHAnsi" w:hAnsiTheme="majorHAnsi" w:cstheme="majorHAnsi"/>
              <w:sz w:val="20"/>
              <w:szCs w:val="20"/>
            </w:rPr>
            <w:fldChar w:fldCharType="begin"/>
          </w:r>
          <w:r w:rsidRPr="009556E1">
            <w:rPr>
              <w:rFonts w:asciiTheme="majorHAnsi" w:hAnsiTheme="majorHAnsi" w:cstheme="majorHAnsi"/>
              <w:sz w:val="20"/>
              <w:szCs w:val="20"/>
            </w:rPr>
            <w:instrText xml:space="preserve"> CITATION AMa90 \l 1033 </w:instrText>
          </w:r>
          <w:r w:rsidRPr="009556E1">
            <w:rPr>
              <w:rFonts w:asciiTheme="majorHAnsi" w:hAnsiTheme="majorHAnsi" w:cstheme="majorHAnsi"/>
              <w:sz w:val="20"/>
              <w:szCs w:val="20"/>
            </w:rPr>
            <w:fldChar w:fldCharType="separate"/>
          </w:r>
          <w:r w:rsidRPr="009556E1">
            <w:rPr>
              <w:rFonts w:asciiTheme="majorHAnsi" w:hAnsiTheme="majorHAnsi" w:cstheme="majorHAnsi"/>
              <w:noProof/>
              <w:sz w:val="20"/>
              <w:szCs w:val="20"/>
            </w:rPr>
            <w:t xml:space="preserve"> [1]</w:t>
          </w:r>
          <w:r w:rsidRPr="009556E1">
            <w:rPr>
              <w:rFonts w:asciiTheme="majorHAnsi" w:hAnsiTheme="majorHAnsi" w:cstheme="majorHAnsi"/>
              <w:sz w:val="20"/>
              <w:szCs w:val="20"/>
            </w:rPr>
            <w:fldChar w:fldCharType="end"/>
          </w:r>
        </w:sdtContent>
      </w:sdt>
      <w:r w:rsidRPr="009556E1">
        <w:rPr>
          <w:rFonts w:asciiTheme="majorHAnsi" w:hAnsiTheme="majorHAnsi" w:cstheme="majorHAnsi"/>
          <w:sz w:val="20"/>
          <w:szCs w:val="20"/>
        </w:rPr>
        <w:t>, and</w:t>
      </w:r>
      <w:r w:rsidRPr="009556E1">
        <w:rPr>
          <w:rFonts w:asciiTheme="majorHAnsi" w:hAnsiTheme="majorHAnsi" w:cstheme="majorHAnsi"/>
          <w:sz w:val="20"/>
          <w:szCs w:val="20"/>
          <w:u w:val="single"/>
        </w:rPr>
        <w:t xml:space="preserve"> the same number of students were also found in the classroom of the </w:t>
      </w:r>
      <w:proofErr w:type="spellStart"/>
      <w:r w:rsidRPr="009556E1">
        <w:rPr>
          <w:rFonts w:asciiTheme="majorHAnsi" w:hAnsiTheme="majorHAnsi" w:cstheme="majorHAnsi"/>
          <w:sz w:val="20"/>
          <w:szCs w:val="20"/>
          <w:u w:val="single"/>
        </w:rPr>
        <w:t>Tarkhaniyya</w:t>
      </w:r>
      <w:proofErr w:type="spellEnd"/>
      <w:r w:rsidRPr="009556E1">
        <w:rPr>
          <w:rFonts w:asciiTheme="majorHAnsi" w:hAnsiTheme="majorHAnsi" w:cstheme="majorHAnsi"/>
          <w:sz w:val="20"/>
          <w:szCs w:val="20"/>
          <w:u w:val="single"/>
        </w:rPr>
        <w:t xml:space="preserve"> School and Al-</w:t>
      </w:r>
      <w:proofErr w:type="spellStart"/>
      <w:r w:rsidRPr="009556E1">
        <w:rPr>
          <w:rFonts w:asciiTheme="majorHAnsi" w:hAnsiTheme="majorHAnsi" w:cstheme="majorHAnsi"/>
          <w:sz w:val="20"/>
          <w:szCs w:val="20"/>
          <w:u w:val="single"/>
        </w:rPr>
        <w:t>Asrouniyya</w:t>
      </w:r>
      <w:proofErr w:type="spellEnd"/>
      <w:r w:rsidRPr="009556E1">
        <w:rPr>
          <w:rFonts w:asciiTheme="majorHAnsi" w:hAnsiTheme="majorHAnsi" w:cstheme="majorHAnsi"/>
          <w:sz w:val="20"/>
          <w:szCs w:val="20"/>
          <w:u w:val="single"/>
        </w:rPr>
        <w:t xml:space="preserve"> School in Damascus</w:t>
      </w:r>
      <w:sdt>
        <w:sdtPr>
          <w:rPr>
            <w:rFonts w:asciiTheme="majorHAnsi" w:hAnsiTheme="majorHAnsi" w:cstheme="majorHAnsi"/>
            <w:sz w:val="20"/>
            <w:szCs w:val="20"/>
            <w:u w:val="single"/>
          </w:rPr>
          <w:id w:val="-2105716179"/>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AMa90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[1]</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Therefore, we notice that the supervisors of these schools have usually set the number of students at twenty students. This has an important scientific dimension, which is that they were intentional about making the number of students</w:t>
      </w:r>
      <w:r w:rsidRPr="009556E1">
        <w:rPr>
          <w:rFonts w:asciiTheme="majorHAnsi" w:hAnsiTheme="majorHAnsi" w:cstheme="majorHAnsi"/>
          <w:sz w:val="20"/>
          <w:szCs w:val="20"/>
        </w:rPr>
        <w:t xml:space="preserve"> small in order to </w:t>
      </w:r>
      <w:r w:rsidRPr="009556E1">
        <w:rPr>
          <w:rFonts w:asciiTheme="majorHAnsi" w:hAnsiTheme="majorHAnsi" w:cstheme="majorHAnsi"/>
          <w:sz w:val="20"/>
          <w:szCs w:val="20"/>
          <w:u w:val="single"/>
        </w:rPr>
        <w:t>maintain the quality and integrity of the educational process during the lesson. The smaller the number of students in the classroom, the more teaching them has become easier for the teacher. This way, the students can have high concentration during the lesson.</w:t>
      </w:r>
    </w:p>
    <w:p w14:paraId="15CD4D3F" w14:textId="77777777" w:rsidR="009556E1" w:rsidRPr="009556E1" w:rsidRDefault="009556E1" w:rsidP="009556E1">
      <w:pPr>
        <w:spacing w:before="240"/>
        <w:ind w:left="284"/>
        <w:jc w:val="both"/>
        <w:rPr>
          <w:rFonts w:asciiTheme="minorHAnsi" w:hAnsiTheme="minorHAnsi" w:cstheme="minorHAnsi"/>
          <w:b/>
          <w:color w:val="000000"/>
          <w:sz w:val="18"/>
          <w:szCs w:val="36"/>
        </w:rPr>
      </w:pPr>
      <w:r w:rsidRPr="009556E1">
        <w:rPr>
          <w:rFonts w:asciiTheme="minorHAnsi" w:hAnsiTheme="minorHAnsi" w:cstheme="minorHAnsi"/>
          <w:b/>
          <w:color w:val="000000"/>
          <w:sz w:val="18"/>
          <w:szCs w:val="36"/>
        </w:rPr>
        <w:t>C. 4. OTHER INTERNAL URBAN ELEMENTS</w:t>
      </w:r>
    </w:p>
    <w:p w14:paraId="0019174C" w14:textId="77777777" w:rsidR="009556E1" w:rsidRPr="009556E1" w:rsidRDefault="009556E1" w:rsidP="009556E1">
      <w:pPr>
        <w:ind w:left="284" w:firstLine="283"/>
        <w:jc w:val="lowKashida"/>
        <w:rPr>
          <w:rFonts w:asciiTheme="majorHAnsi" w:hAnsiTheme="majorHAnsi" w:cstheme="majorHAnsi"/>
          <w:sz w:val="20"/>
          <w:szCs w:val="20"/>
        </w:rPr>
      </w:pPr>
      <w:r w:rsidRPr="009556E1">
        <w:rPr>
          <w:rFonts w:asciiTheme="majorHAnsi" w:hAnsiTheme="majorHAnsi" w:cstheme="majorHAnsi"/>
          <w:sz w:val="20"/>
          <w:szCs w:val="20"/>
        </w:rPr>
        <w:t xml:space="preserve">The Levantine schools contained other internal urban elements that made them a fully-fledged scientific institution capable of receiving students and providing them with the best scientific services. </w:t>
      </w:r>
      <w:r w:rsidRPr="009556E1">
        <w:rPr>
          <w:rFonts w:asciiTheme="majorHAnsi" w:hAnsiTheme="majorHAnsi" w:cstheme="majorHAnsi"/>
          <w:sz w:val="20"/>
          <w:szCs w:val="20"/>
          <w:u w:val="single"/>
        </w:rPr>
        <w:t>One of these elements is the library since Levantine schools have libraries that contained the scientific curricula that they taught or other scientific sources. A special employee was appointed in this library to supervise students who wanted to borrow the scientific resources they needed. This employee was called the library keeper</w:t>
      </w:r>
      <w:sdt>
        <w:sdtPr>
          <w:rPr>
            <w:rFonts w:asciiTheme="majorHAnsi" w:hAnsiTheme="majorHAnsi" w:cstheme="majorHAnsi"/>
            <w:sz w:val="20"/>
            <w:szCs w:val="20"/>
            <w:u w:val="single"/>
          </w:rPr>
          <w:id w:val="-1078745735"/>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AMa90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[1]</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and among the Damascene schools that contained a library are Al-</w:t>
      </w:r>
      <w:proofErr w:type="spellStart"/>
      <w:r w:rsidRPr="009556E1">
        <w:rPr>
          <w:rFonts w:asciiTheme="majorHAnsi" w:hAnsiTheme="majorHAnsi" w:cstheme="majorHAnsi"/>
          <w:sz w:val="20"/>
          <w:szCs w:val="20"/>
          <w:u w:val="single"/>
        </w:rPr>
        <w:t>Tajiyya</w:t>
      </w:r>
      <w:proofErr w:type="spellEnd"/>
      <w:r w:rsidRPr="009556E1">
        <w:rPr>
          <w:rFonts w:asciiTheme="majorHAnsi" w:hAnsiTheme="majorHAnsi" w:cstheme="majorHAnsi"/>
          <w:sz w:val="20"/>
          <w:szCs w:val="20"/>
          <w:u w:val="single"/>
        </w:rPr>
        <w:t>, Al-</w:t>
      </w:r>
      <w:proofErr w:type="spellStart"/>
      <w:r w:rsidRPr="009556E1">
        <w:rPr>
          <w:rFonts w:asciiTheme="majorHAnsi" w:hAnsiTheme="majorHAnsi" w:cstheme="majorHAnsi"/>
          <w:sz w:val="20"/>
          <w:szCs w:val="20"/>
          <w:u w:val="single"/>
        </w:rPr>
        <w:t>Dhahiriyya</w:t>
      </w:r>
      <w:proofErr w:type="spellEnd"/>
      <w:r w:rsidRPr="009556E1">
        <w:rPr>
          <w:rFonts w:asciiTheme="majorHAnsi" w:hAnsiTheme="majorHAnsi" w:cstheme="majorHAnsi"/>
          <w:sz w:val="20"/>
          <w:szCs w:val="20"/>
          <w:u w:val="single"/>
        </w:rPr>
        <w:t xml:space="preserve"> Al-</w:t>
      </w:r>
      <w:proofErr w:type="spellStart"/>
      <w:r w:rsidRPr="009556E1">
        <w:rPr>
          <w:rFonts w:asciiTheme="majorHAnsi" w:hAnsiTheme="majorHAnsi" w:cstheme="majorHAnsi"/>
          <w:sz w:val="20"/>
          <w:szCs w:val="20"/>
          <w:u w:val="single"/>
        </w:rPr>
        <w:t>Jawwaniyya</w:t>
      </w:r>
      <w:proofErr w:type="spellEnd"/>
      <w:r w:rsidRPr="009556E1">
        <w:rPr>
          <w:rFonts w:asciiTheme="majorHAnsi" w:hAnsiTheme="majorHAnsi" w:cstheme="majorHAnsi"/>
          <w:sz w:val="20"/>
          <w:szCs w:val="20"/>
          <w:u w:val="single"/>
        </w:rPr>
        <w:t>, and Al-</w:t>
      </w:r>
      <w:proofErr w:type="spellStart"/>
      <w:r w:rsidRPr="009556E1">
        <w:rPr>
          <w:rFonts w:asciiTheme="majorHAnsi" w:hAnsiTheme="majorHAnsi" w:cstheme="majorHAnsi"/>
          <w:sz w:val="20"/>
          <w:szCs w:val="20"/>
          <w:u w:val="single"/>
        </w:rPr>
        <w:t>Dhia'yya</w:t>
      </w:r>
      <w:proofErr w:type="spellEnd"/>
      <w:r w:rsidRPr="009556E1">
        <w:rPr>
          <w:rFonts w:asciiTheme="majorHAnsi" w:hAnsiTheme="majorHAnsi" w:cstheme="majorHAnsi"/>
          <w:sz w:val="20"/>
          <w:szCs w:val="20"/>
          <w:u w:val="single"/>
        </w:rPr>
        <w:t xml:space="preserve"> Al-</w:t>
      </w:r>
      <w:proofErr w:type="spellStart"/>
      <w:r w:rsidRPr="009556E1">
        <w:rPr>
          <w:rFonts w:asciiTheme="majorHAnsi" w:hAnsiTheme="majorHAnsi" w:cstheme="majorHAnsi"/>
          <w:sz w:val="20"/>
          <w:szCs w:val="20"/>
          <w:u w:val="single"/>
        </w:rPr>
        <w:t>Jawwaniyya</w:t>
      </w:r>
      <w:proofErr w:type="spellEnd"/>
      <w:r w:rsidRPr="009556E1">
        <w:rPr>
          <w:rFonts w:asciiTheme="majorHAnsi" w:hAnsiTheme="majorHAnsi" w:cstheme="majorHAnsi"/>
          <w:sz w:val="20"/>
          <w:szCs w:val="20"/>
          <w:u w:val="single"/>
        </w:rPr>
        <w:t xml:space="preserve"> schools.</w:t>
      </w:r>
    </w:p>
    <w:p w14:paraId="5D9F74EE" w14:textId="77777777" w:rsidR="009556E1" w:rsidRDefault="009556E1" w:rsidP="009556E1">
      <w:pPr>
        <w:ind w:left="284" w:firstLine="283"/>
        <w:jc w:val="lowKashida"/>
        <w:rPr>
          <w:rFonts w:asciiTheme="majorHAnsi" w:hAnsiTheme="majorHAnsi" w:cstheme="majorHAnsi"/>
          <w:sz w:val="20"/>
          <w:szCs w:val="20"/>
          <w:u w:val="single"/>
        </w:rPr>
      </w:pPr>
      <w:r w:rsidRPr="009556E1">
        <w:rPr>
          <w:rFonts w:asciiTheme="majorHAnsi" w:hAnsiTheme="majorHAnsi" w:cstheme="majorHAnsi"/>
          <w:sz w:val="20"/>
          <w:szCs w:val="20"/>
          <w:u w:val="single"/>
        </w:rPr>
        <w:lastRenderedPageBreak/>
        <w:t>Levantine schools also included other internal urban elements, aiming to meet the daily needs of the students who live in these schools. The kitchen, where food is cooked for them, is one of these urban elements. An example of school that contain a kitchen is Al-</w:t>
      </w:r>
      <w:proofErr w:type="spellStart"/>
      <w:r w:rsidRPr="009556E1">
        <w:rPr>
          <w:rFonts w:asciiTheme="majorHAnsi" w:hAnsiTheme="majorHAnsi" w:cstheme="majorHAnsi"/>
          <w:sz w:val="20"/>
          <w:szCs w:val="20"/>
          <w:u w:val="single"/>
        </w:rPr>
        <w:t>Omariyya</w:t>
      </w:r>
      <w:proofErr w:type="spellEnd"/>
      <w:r w:rsidRPr="009556E1">
        <w:rPr>
          <w:rFonts w:asciiTheme="majorHAnsi" w:hAnsiTheme="majorHAnsi" w:cstheme="majorHAnsi"/>
          <w:sz w:val="20"/>
          <w:szCs w:val="20"/>
          <w:u w:val="single"/>
        </w:rPr>
        <w:t xml:space="preserve"> School in Damascus, in addition to building bathrooms and toilets in this school where the students live</w:t>
      </w:r>
      <w:sdt>
        <w:sdtPr>
          <w:rPr>
            <w:rFonts w:asciiTheme="majorHAnsi" w:hAnsiTheme="majorHAnsi" w:cstheme="majorHAnsi"/>
            <w:sz w:val="20"/>
            <w:szCs w:val="20"/>
            <w:u w:val="single"/>
          </w:rPr>
          <w:id w:val="521975982"/>
          <w:citation/>
        </w:sdtPr>
        <w:sdtContent>
          <w:r w:rsidRPr="009556E1">
            <w:rPr>
              <w:rFonts w:asciiTheme="majorHAnsi" w:hAnsiTheme="majorHAnsi" w:cstheme="majorHAnsi"/>
              <w:sz w:val="20"/>
              <w:szCs w:val="20"/>
              <w:u w:val="single"/>
            </w:rPr>
            <w:fldChar w:fldCharType="begin"/>
          </w:r>
          <w:r w:rsidRPr="009556E1">
            <w:rPr>
              <w:rFonts w:asciiTheme="majorHAnsi" w:hAnsiTheme="majorHAnsi" w:cstheme="majorHAnsi"/>
              <w:sz w:val="20"/>
              <w:szCs w:val="20"/>
              <w:u w:val="single"/>
            </w:rPr>
            <w:instrText xml:space="preserve"> CITATION AAi85 \l 1033 </w:instrText>
          </w:r>
          <w:r w:rsidRPr="009556E1">
            <w:rPr>
              <w:rFonts w:asciiTheme="majorHAnsi" w:hAnsiTheme="majorHAnsi" w:cstheme="majorHAnsi"/>
              <w:sz w:val="20"/>
              <w:szCs w:val="20"/>
              <w:u w:val="single"/>
            </w:rPr>
            <w:fldChar w:fldCharType="separate"/>
          </w:r>
          <w:r w:rsidRPr="009556E1">
            <w:rPr>
              <w:rFonts w:asciiTheme="majorHAnsi" w:hAnsiTheme="majorHAnsi" w:cstheme="majorHAnsi"/>
              <w:noProof/>
              <w:sz w:val="20"/>
              <w:szCs w:val="20"/>
              <w:u w:val="single"/>
            </w:rPr>
            <w:t xml:space="preserve"> [2]</w:t>
          </w:r>
          <w:r w:rsidRPr="009556E1">
            <w:rPr>
              <w:rFonts w:asciiTheme="majorHAnsi" w:hAnsiTheme="majorHAnsi" w:cstheme="majorHAnsi"/>
              <w:sz w:val="20"/>
              <w:szCs w:val="20"/>
              <w:u w:val="single"/>
            </w:rPr>
            <w:fldChar w:fldCharType="end"/>
          </w:r>
        </w:sdtContent>
      </w:sdt>
      <w:r w:rsidRPr="009556E1">
        <w:rPr>
          <w:rFonts w:asciiTheme="majorHAnsi" w:hAnsiTheme="majorHAnsi" w:cstheme="majorHAnsi"/>
          <w:sz w:val="20"/>
          <w:szCs w:val="20"/>
          <w:u w:val="single"/>
        </w:rPr>
        <w:t xml:space="preserve">. We can see the location of the bathrooms and toilets in the design of the building </w:t>
      </w:r>
      <w:proofErr w:type="gramStart"/>
      <w:r w:rsidRPr="009556E1">
        <w:rPr>
          <w:rFonts w:asciiTheme="majorHAnsi" w:hAnsiTheme="majorHAnsi" w:cstheme="majorHAnsi"/>
          <w:sz w:val="20"/>
          <w:szCs w:val="20"/>
          <w:u w:val="single"/>
        </w:rPr>
        <w:t>of  Al</w:t>
      </w:r>
      <w:proofErr w:type="gramEnd"/>
      <w:r w:rsidRPr="009556E1">
        <w:rPr>
          <w:rFonts w:asciiTheme="majorHAnsi" w:hAnsiTheme="majorHAnsi" w:cstheme="majorHAnsi"/>
          <w:sz w:val="20"/>
          <w:szCs w:val="20"/>
          <w:u w:val="single"/>
        </w:rPr>
        <w:t>-</w:t>
      </w:r>
      <w:proofErr w:type="spellStart"/>
      <w:r w:rsidRPr="009556E1">
        <w:rPr>
          <w:rFonts w:asciiTheme="majorHAnsi" w:hAnsiTheme="majorHAnsi" w:cstheme="majorHAnsi"/>
          <w:sz w:val="20"/>
          <w:szCs w:val="20"/>
          <w:u w:val="single"/>
        </w:rPr>
        <w:t>Siba'yya</w:t>
      </w:r>
      <w:proofErr w:type="spellEnd"/>
      <w:r w:rsidRPr="009556E1">
        <w:rPr>
          <w:rFonts w:asciiTheme="majorHAnsi" w:hAnsiTheme="majorHAnsi" w:cstheme="majorHAnsi"/>
          <w:sz w:val="20"/>
          <w:szCs w:val="20"/>
          <w:u w:val="single"/>
        </w:rPr>
        <w:t xml:space="preserve"> School in Damascus in Figure 16, as well as in the Al-</w:t>
      </w:r>
      <w:proofErr w:type="spellStart"/>
      <w:r w:rsidRPr="009556E1">
        <w:rPr>
          <w:rFonts w:asciiTheme="majorHAnsi" w:hAnsiTheme="majorHAnsi" w:cstheme="majorHAnsi"/>
          <w:sz w:val="20"/>
          <w:szCs w:val="20"/>
          <w:u w:val="single"/>
        </w:rPr>
        <w:t>Asadiyya</w:t>
      </w:r>
      <w:proofErr w:type="spellEnd"/>
      <w:r w:rsidRPr="009556E1">
        <w:rPr>
          <w:rFonts w:asciiTheme="majorHAnsi" w:hAnsiTheme="majorHAnsi" w:cstheme="majorHAnsi"/>
          <w:sz w:val="20"/>
          <w:szCs w:val="20"/>
          <w:u w:val="single"/>
        </w:rPr>
        <w:t xml:space="preserve"> Al-</w:t>
      </w:r>
      <w:proofErr w:type="spellStart"/>
      <w:r w:rsidRPr="009556E1">
        <w:rPr>
          <w:rFonts w:asciiTheme="majorHAnsi" w:hAnsiTheme="majorHAnsi" w:cstheme="majorHAnsi"/>
          <w:sz w:val="20"/>
          <w:szCs w:val="20"/>
          <w:u w:val="single"/>
        </w:rPr>
        <w:t>Jawwaniyya</w:t>
      </w:r>
      <w:proofErr w:type="spellEnd"/>
      <w:r w:rsidRPr="009556E1">
        <w:rPr>
          <w:rFonts w:asciiTheme="majorHAnsi" w:hAnsiTheme="majorHAnsi" w:cstheme="majorHAnsi"/>
          <w:sz w:val="20"/>
          <w:szCs w:val="20"/>
          <w:u w:val="single"/>
        </w:rPr>
        <w:t xml:space="preserve"> School in Aleppo.</w:t>
      </w:r>
    </w:p>
    <w:p w14:paraId="091CF253" w14:textId="77777777" w:rsidR="009556E1" w:rsidRPr="009556E1" w:rsidRDefault="009556E1" w:rsidP="009556E1">
      <w:pPr>
        <w:ind w:left="284" w:firstLine="283"/>
        <w:jc w:val="lowKashida"/>
        <w:rPr>
          <w:rFonts w:asciiTheme="majorHAnsi" w:hAnsiTheme="majorHAnsi" w:cstheme="majorHAnsi"/>
          <w:sz w:val="20"/>
          <w:szCs w:val="20"/>
          <w:u w:val="single"/>
        </w:rPr>
      </w:pPr>
    </w:p>
    <w:p w14:paraId="4955C2C0" w14:textId="2839B20F" w:rsidR="009556E1" w:rsidRPr="00EF5F91" w:rsidRDefault="009556E1" w:rsidP="009556E1">
      <w:pPr>
        <w:ind w:firstLine="426"/>
        <w:jc w:val="lowKashida"/>
        <w:rPr>
          <w:rFonts w:ascii="Candara" w:hAnsi="Candara"/>
          <w:sz w:val="18"/>
          <w:szCs w:val="18"/>
        </w:rPr>
      </w:pPr>
    </w:p>
    <w:tbl>
      <w:tblPr>
        <w:tblW w:w="6384" w:type="dxa"/>
        <w:jc w:val="center"/>
        <w:shd w:val="clear" w:color="auto" w:fill="FFFFFF" w:themeFill="background1"/>
        <w:tblLayout w:type="fixed"/>
        <w:tblLook w:val="04A0" w:firstRow="1" w:lastRow="0" w:firstColumn="1" w:lastColumn="0" w:noHBand="0" w:noVBand="1"/>
      </w:tblPr>
      <w:tblGrid>
        <w:gridCol w:w="3261"/>
        <w:gridCol w:w="3123"/>
      </w:tblGrid>
      <w:tr w:rsidR="009556E1" w:rsidRPr="009556E1" w14:paraId="76168CC7" w14:textId="77777777" w:rsidTr="009556E1">
        <w:trPr>
          <w:trHeight w:val="935"/>
          <w:jc w:val="center"/>
        </w:trPr>
        <w:tc>
          <w:tcPr>
            <w:tcW w:w="3261" w:type="dxa"/>
            <w:shd w:val="clear" w:color="auto" w:fill="FFFFFF" w:themeFill="background1"/>
            <w:vAlign w:val="center"/>
          </w:tcPr>
          <w:p w14:paraId="7A1D23A0" w14:textId="77777777" w:rsidR="009556E1" w:rsidRPr="009556E1" w:rsidRDefault="009556E1" w:rsidP="00243789">
            <w:pPr>
              <w:jc w:val="center"/>
              <w:rPr>
                <w:rFonts w:asciiTheme="majorHAnsi" w:hAnsiTheme="majorHAnsi" w:cstheme="majorHAnsi"/>
                <w:sz w:val="32"/>
                <w:szCs w:val="32"/>
                <w:lang w:bidi="ar-IQ"/>
              </w:rPr>
            </w:pPr>
            <w:r w:rsidRPr="009556E1">
              <w:rPr>
                <w:rFonts w:asciiTheme="majorHAnsi" w:hAnsiTheme="majorHAnsi" w:cstheme="majorHAnsi"/>
                <w:noProof/>
                <w:sz w:val="32"/>
                <w:szCs w:val="32"/>
              </w:rPr>
              <w:drawing>
                <wp:inline distT="0" distB="0" distL="0" distR="0" wp14:anchorId="3CF027C7" wp14:editId="6432CCDD">
                  <wp:extent cx="891348" cy="897581"/>
                  <wp:effectExtent l="0" t="0" r="0" b="0"/>
                  <wp:docPr id="44" name="صورة 44" descr="ثثث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ثثثث"/>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95971" cy="902236"/>
                          </a:xfrm>
                          <a:prstGeom prst="rect">
                            <a:avLst/>
                          </a:prstGeom>
                          <a:noFill/>
                          <a:ln>
                            <a:noFill/>
                          </a:ln>
                        </pic:spPr>
                      </pic:pic>
                    </a:graphicData>
                  </a:graphic>
                </wp:inline>
              </w:drawing>
            </w:r>
          </w:p>
        </w:tc>
        <w:tc>
          <w:tcPr>
            <w:tcW w:w="3118" w:type="dxa"/>
            <w:shd w:val="clear" w:color="auto" w:fill="FFFFFF" w:themeFill="background1"/>
            <w:vAlign w:val="center"/>
          </w:tcPr>
          <w:p w14:paraId="4AECB633" w14:textId="77777777" w:rsidR="009556E1" w:rsidRPr="009556E1" w:rsidRDefault="009556E1" w:rsidP="00243789">
            <w:pPr>
              <w:ind w:hanging="108"/>
              <w:jc w:val="center"/>
              <w:rPr>
                <w:rFonts w:asciiTheme="majorHAnsi" w:hAnsiTheme="majorHAnsi" w:cstheme="majorHAnsi"/>
                <w:sz w:val="32"/>
                <w:szCs w:val="32"/>
                <w:lang w:bidi="ar-IQ"/>
              </w:rPr>
            </w:pPr>
            <w:r w:rsidRPr="009556E1">
              <w:rPr>
                <w:rFonts w:asciiTheme="majorHAnsi" w:hAnsiTheme="majorHAnsi" w:cstheme="majorHAnsi"/>
                <w:noProof/>
                <w:sz w:val="32"/>
                <w:szCs w:val="32"/>
              </w:rPr>
              <w:drawing>
                <wp:inline distT="0" distB="0" distL="0" distR="0" wp14:anchorId="0BEA36BF" wp14:editId="3342E58D">
                  <wp:extent cx="1515247" cy="660400"/>
                  <wp:effectExtent l="0" t="0" r="0" b="0"/>
                  <wp:docPr id="45" name="صورة 45" descr="الاسدية الجوانية ح1لب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الاسدية الجوانية ح1لب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22834" cy="663707"/>
                          </a:xfrm>
                          <a:prstGeom prst="rect">
                            <a:avLst/>
                          </a:prstGeom>
                          <a:noFill/>
                          <a:ln>
                            <a:noFill/>
                          </a:ln>
                        </pic:spPr>
                      </pic:pic>
                    </a:graphicData>
                  </a:graphic>
                </wp:inline>
              </w:drawing>
            </w:r>
          </w:p>
        </w:tc>
      </w:tr>
      <w:tr w:rsidR="009556E1" w:rsidRPr="009556E1" w14:paraId="6A464F00" w14:textId="77777777" w:rsidTr="009556E1">
        <w:trPr>
          <w:trHeight w:val="387"/>
          <w:jc w:val="center"/>
        </w:trPr>
        <w:tc>
          <w:tcPr>
            <w:tcW w:w="3261" w:type="dxa"/>
            <w:shd w:val="clear" w:color="auto" w:fill="FFFFFF" w:themeFill="background1"/>
            <w:vAlign w:val="center"/>
          </w:tcPr>
          <w:p w14:paraId="5A23AEB8" w14:textId="77777777" w:rsidR="009556E1" w:rsidRPr="009556E1" w:rsidRDefault="009556E1" w:rsidP="00243789">
            <w:pPr>
              <w:jc w:val="center"/>
              <w:rPr>
                <w:rFonts w:asciiTheme="majorHAnsi" w:hAnsiTheme="majorHAnsi" w:cstheme="majorHAnsi"/>
                <w:color w:val="000000"/>
                <w:sz w:val="16"/>
                <w:szCs w:val="32"/>
              </w:rPr>
            </w:pPr>
            <w:r w:rsidRPr="009556E1">
              <w:rPr>
                <w:rFonts w:asciiTheme="majorHAnsi" w:hAnsiTheme="majorHAnsi" w:cstheme="majorHAnsi"/>
                <w:color w:val="000000"/>
                <w:sz w:val="16"/>
                <w:szCs w:val="32"/>
                <w:lang w:val="id-ID"/>
              </w:rPr>
              <w:t>A. Al-Siba'yya School in Damascus</w:t>
            </w:r>
            <w:sdt>
              <w:sdtPr>
                <w:rPr>
                  <w:rFonts w:asciiTheme="majorHAnsi" w:hAnsiTheme="majorHAnsi" w:cstheme="majorHAnsi"/>
                  <w:color w:val="000000"/>
                  <w:sz w:val="16"/>
                  <w:szCs w:val="32"/>
                </w:rPr>
                <w:id w:val="-908766015"/>
                <w:citation/>
              </w:sdtPr>
              <w:sdtContent>
                <w:r w:rsidRPr="009556E1">
                  <w:rPr>
                    <w:rFonts w:asciiTheme="majorHAnsi" w:hAnsiTheme="majorHAnsi" w:cstheme="majorHAnsi"/>
                    <w:color w:val="000000"/>
                    <w:sz w:val="16"/>
                    <w:szCs w:val="32"/>
                  </w:rPr>
                  <w:fldChar w:fldCharType="begin"/>
                </w:r>
                <w:r w:rsidRPr="009556E1">
                  <w:rPr>
                    <w:rFonts w:asciiTheme="majorHAnsi" w:hAnsiTheme="majorHAnsi" w:cstheme="majorHAnsi"/>
                    <w:color w:val="000000"/>
                    <w:sz w:val="16"/>
                    <w:szCs w:val="32"/>
                  </w:rPr>
                  <w:instrText xml:space="preserve"> CITATION IAl203 \l 1033 </w:instrText>
                </w:r>
                <w:r w:rsidRPr="009556E1">
                  <w:rPr>
                    <w:rFonts w:asciiTheme="majorHAnsi" w:hAnsiTheme="majorHAnsi" w:cstheme="majorHAnsi"/>
                    <w:color w:val="000000"/>
                    <w:sz w:val="16"/>
                    <w:szCs w:val="32"/>
                  </w:rPr>
                  <w:fldChar w:fldCharType="separate"/>
                </w:r>
                <w:r w:rsidRPr="009556E1">
                  <w:rPr>
                    <w:rFonts w:asciiTheme="majorHAnsi" w:hAnsiTheme="majorHAnsi" w:cstheme="majorHAnsi"/>
                    <w:noProof/>
                    <w:color w:val="000000"/>
                    <w:sz w:val="16"/>
                    <w:szCs w:val="32"/>
                  </w:rPr>
                  <w:t xml:space="preserve"> [72]</w:t>
                </w:r>
                <w:r w:rsidRPr="009556E1">
                  <w:rPr>
                    <w:rFonts w:asciiTheme="majorHAnsi" w:hAnsiTheme="majorHAnsi" w:cstheme="majorHAnsi"/>
                    <w:color w:val="000000"/>
                    <w:sz w:val="16"/>
                    <w:szCs w:val="32"/>
                  </w:rPr>
                  <w:fldChar w:fldCharType="end"/>
                </w:r>
              </w:sdtContent>
            </w:sdt>
          </w:p>
        </w:tc>
        <w:tc>
          <w:tcPr>
            <w:tcW w:w="3118" w:type="dxa"/>
            <w:shd w:val="clear" w:color="auto" w:fill="FFFFFF" w:themeFill="background1"/>
            <w:vAlign w:val="center"/>
          </w:tcPr>
          <w:p w14:paraId="25F2AF93" w14:textId="77777777" w:rsidR="009556E1" w:rsidRPr="009556E1" w:rsidRDefault="009556E1" w:rsidP="00243789">
            <w:pPr>
              <w:jc w:val="center"/>
              <w:rPr>
                <w:rFonts w:asciiTheme="majorHAnsi" w:hAnsiTheme="majorHAnsi" w:cstheme="majorHAnsi"/>
                <w:color w:val="000000"/>
                <w:sz w:val="16"/>
                <w:szCs w:val="32"/>
                <w:lang w:val="id-ID"/>
              </w:rPr>
            </w:pPr>
            <w:r w:rsidRPr="009556E1">
              <w:rPr>
                <w:rFonts w:asciiTheme="majorHAnsi" w:hAnsiTheme="majorHAnsi" w:cstheme="majorHAnsi"/>
                <w:color w:val="000000"/>
                <w:sz w:val="16"/>
                <w:szCs w:val="32"/>
                <w:lang w:val="id-ID"/>
              </w:rPr>
              <w:t>B. Al-Asadiyya Al-Jawaniyya School in Aleppo</w:t>
            </w:r>
            <w:sdt>
              <w:sdtPr>
                <w:rPr>
                  <w:rFonts w:asciiTheme="majorHAnsi" w:hAnsiTheme="majorHAnsi" w:cstheme="majorHAnsi"/>
                  <w:color w:val="000000"/>
                  <w:sz w:val="16"/>
                  <w:szCs w:val="32"/>
                  <w:lang w:val="id-ID"/>
                </w:rPr>
                <w:id w:val="1853305357"/>
                <w:citation/>
              </w:sdtPr>
              <w:sdtContent>
                <w:r w:rsidRPr="009556E1">
                  <w:rPr>
                    <w:rFonts w:asciiTheme="majorHAnsi" w:hAnsiTheme="majorHAnsi" w:cstheme="majorHAnsi"/>
                    <w:color w:val="000000"/>
                    <w:sz w:val="16"/>
                    <w:szCs w:val="32"/>
                    <w:lang w:val="id-ID"/>
                  </w:rPr>
                  <w:fldChar w:fldCharType="begin"/>
                </w:r>
                <w:r w:rsidRPr="009556E1">
                  <w:rPr>
                    <w:rFonts w:asciiTheme="majorHAnsi" w:hAnsiTheme="majorHAnsi" w:cstheme="majorHAnsi"/>
                    <w:color w:val="000000"/>
                    <w:sz w:val="16"/>
                    <w:szCs w:val="32"/>
                  </w:rPr>
                  <w:instrText xml:space="preserve"> CITATION LJa00 \l 1033 </w:instrText>
                </w:r>
                <w:r w:rsidRPr="009556E1">
                  <w:rPr>
                    <w:rFonts w:asciiTheme="majorHAnsi" w:hAnsiTheme="majorHAnsi" w:cstheme="majorHAnsi"/>
                    <w:color w:val="000000"/>
                    <w:sz w:val="16"/>
                    <w:szCs w:val="32"/>
                    <w:lang w:val="id-ID"/>
                  </w:rPr>
                  <w:fldChar w:fldCharType="separate"/>
                </w:r>
                <w:r w:rsidRPr="009556E1">
                  <w:rPr>
                    <w:rFonts w:asciiTheme="majorHAnsi" w:hAnsiTheme="majorHAnsi" w:cstheme="majorHAnsi"/>
                    <w:noProof/>
                    <w:color w:val="000000"/>
                    <w:sz w:val="16"/>
                    <w:szCs w:val="32"/>
                  </w:rPr>
                  <w:t xml:space="preserve"> [4]</w:t>
                </w:r>
                <w:r w:rsidRPr="009556E1">
                  <w:rPr>
                    <w:rFonts w:asciiTheme="majorHAnsi" w:hAnsiTheme="majorHAnsi" w:cstheme="majorHAnsi"/>
                    <w:color w:val="000000"/>
                    <w:sz w:val="16"/>
                    <w:szCs w:val="32"/>
                    <w:lang w:val="id-ID"/>
                  </w:rPr>
                  <w:fldChar w:fldCharType="end"/>
                </w:r>
              </w:sdtContent>
            </w:sdt>
          </w:p>
        </w:tc>
      </w:tr>
      <w:tr w:rsidR="009556E1" w:rsidRPr="009556E1" w14:paraId="551C08EC" w14:textId="77777777" w:rsidTr="009556E1">
        <w:trPr>
          <w:trHeight w:val="226"/>
          <w:jc w:val="center"/>
        </w:trPr>
        <w:tc>
          <w:tcPr>
            <w:tcW w:w="6384" w:type="dxa"/>
            <w:gridSpan w:val="2"/>
            <w:shd w:val="clear" w:color="auto" w:fill="FFFFFF" w:themeFill="background1"/>
            <w:vAlign w:val="center"/>
          </w:tcPr>
          <w:p w14:paraId="2651A079" w14:textId="77777777" w:rsidR="009556E1" w:rsidRPr="009556E1" w:rsidRDefault="009556E1" w:rsidP="00243789">
            <w:pPr>
              <w:jc w:val="center"/>
              <w:rPr>
                <w:rFonts w:asciiTheme="majorHAnsi" w:hAnsiTheme="majorHAnsi" w:cstheme="majorHAnsi"/>
                <w:color w:val="000000"/>
                <w:sz w:val="9"/>
              </w:rPr>
            </w:pP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r w:rsidRPr="009556E1">
              <w:rPr>
                <w:rFonts w:asciiTheme="majorHAnsi" w:hAnsiTheme="majorHAnsi" w:cstheme="majorHAnsi"/>
                <w:color w:val="000000"/>
                <w:sz w:val="16"/>
                <w:szCs w:val="32"/>
              </w:rPr>
              <w:softHyphen/>
            </w:r>
          </w:p>
          <w:p w14:paraId="248603E5" w14:textId="77777777" w:rsidR="009556E1" w:rsidRPr="009556E1" w:rsidRDefault="009556E1" w:rsidP="00243789">
            <w:pPr>
              <w:jc w:val="center"/>
              <w:rPr>
                <w:rFonts w:asciiTheme="majorHAnsi" w:hAnsiTheme="majorHAnsi" w:cstheme="majorHAnsi"/>
                <w:color w:val="000000"/>
                <w:sz w:val="16"/>
                <w:szCs w:val="32"/>
              </w:rPr>
            </w:pPr>
            <w:r w:rsidRPr="009556E1">
              <w:rPr>
                <w:rFonts w:asciiTheme="majorHAnsi" w:hAnsiTheme="majorHAnsi" w:cstheme="majorHAnsi"/>
                <w:color w:val="000000"/>
                <w:sz w:val="16"/>
                <w:szCs w:val="32"/>
                <w:lang w:val="id-ID"/>
              </w:rPr>
              <w:t>Figure 16. Bathrooms and toilets in Levantine schools</w:t>
            </w:r>
          </w:p>
          <w:p w14:paraId="44503C09" w14:textId="77777777" w:rsidR="009556E1" w:rsidRPr="009556E1" w:rsidRDefault="009556E1" w:rsidP="00243789">
            <w:pPr>
              <w:jc w:val="center"/>
              <w:rPr>
                <w:rFonts w:asciiTheme="majorHAnsi" w:hAnsiTheme="majorHAnsi" w:cstheme="majorHAnsi"/>
                <w:color w:val="000000"/>
                <w:sz w:val="16"/>
                <w:szCs w:val="32"/>
              </w:rPr>
            </w:pPr>
            <w:r w:rsidRPr="009556E1">
              <w:rPr>
                <w:rFonts w:asciiTheme="majorHAnsi" w:hAnsiTheme="majorHAnsi" w:cstheme="majorHAnsi"/>
                <w:color w:val="000000"/>
                <w:sz w:val="16"/>
                <w:szCs w:val="32"/>
              </w:rPr>
              <w:t xml:space="preserve"> (A) (B)</w:t>
            </w:r>
          </w:p>
        </w:tc>
      </w:tr>
    </w:tbl>
    <w:p w14:paraId="7FB68CE2" w14:textId="77777777" w:rsidR="009556E1" w:rsidRDefault="009556E1" w:rsidP="007E3CD6">
      <w:pPr>
        <w:ind w:left="284" w:firstLine="283"/>
        <w:jc w:val="lowKashida"/>
        <w:rPr>
          <w:rFonts w:asciiTheme="majorHAnsi" w:hAnsiTheme="majorHAnsi" w:cstheme="majorHAnsi"/>
          <w:sz w:val="24"/>
          <w:szCs w:val="24"/>
          <w:u w:val="single"/>
        </w:rPr>
      </w:pPr>
    </w:p>
    <w:p w14:paraId="45B0211B" w14:textId="734618DE" w:rsidR="009556E1" w:rsidRDefault="009556E1" w:rsidP="009556E1">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282CF687" w14:textId="77777777" w:rsidR="009556E1" w:rsidRPr="009556E1" w:rsidRDefault="009556E1" w:rsidP="009556E1">
      <w:pPr>
        <w:ind w:firstLine="284"/>
        <w:jc w:val="lowKashida"/>
        <w:rPr>
          <w:rFonts w:asciiTheme="majorHAnsi" w:hAnsiTheme="majorHAnsi" w:cstheme="majorHAnsi"/>
          <w:sz w:val="20"/>
          <w:szCs w:val="20"/>
          <w:u w:val="single"/>
        </w:rPr>
      </w:pPr>
      <w:r w:rsidRPr="009556E1">
        <w:rPr>
          <w:rFonts w:asciiTheme="majorHAnsi" w:hAnsiTheme="majorHAnsi" w:cstheme="majorHAnsi"/>
          <w:sz w:val="20"/>
          <w:szCs w:val="20"/>
          <w:u w:val="single"/>
        </w:rPr>
        <w:t xml:space="preserve">At the end of this descriptive and analytical tour of the external and internal urban elements of schools in the Levant during the rule of </w:t>
      </w:r>
      <w:proofErr w:type="spellStart"/>
      <w:r w:rsidRPr="009556E1">
        <w:rPr>
          <w:rFonts w:asciiTheme="majorHAnsi" w:hAnsiTheme="majorHAnsi" w:cstheme="majorHAnsi"/>
          <w:sz w:val="20"/>
          <w:szCs w:val="20"/>
          <w:u w:val="single"/>
        </w:rPr>
        <w:t>Zengid</w:t>
      </w:r>
      <w:proofErr w:type="spellEnd"/>
      <w:r w:rsidRPr="009556E1">
        <w:rPr>
          <w:rFonts w:asciiTheme="majorHAnsi" w:hAnsiTheme="majorHAnsi" w:cstheme="majorHAnsi"/>
          <w:sz w:val="20"/>
          <w:szCs w:val="20"/>
          <w:u w:val="single"/>
        </w:rPr>
        <w:t xml:space="preserve"> state up to the Mamluk state, the study reached the following results:</w:t>
      </w:r>
    </w:p>
    <w:p w14:paraId="5FFA64CB" w14:textId="77777777" w:rsidR="009556E1" w:rsidRPr="009556E1" w:rsidRDefault="009556E1" w:rsidP="009556E1">
      <w:pPr>
        <w:ind w:firstLine="284"/>
        <w:jc w:val="lowKashida"/>
        <w:rPr>
          <w:rFonts w:asciiTheme="majorHAnsi" w:hAnsiTheme="majorHAnsi" w:cstheme="majorHAnsi"/>
          <w:sz w:val="20"/>
          <w:szCs w:val="20"/>
          <w:u w:val="single"/>
        </w:rPr>
      </w:pPr>
      <w:r w:rsidRPr="009556E1">
        <w:rPr>
          <w:rFonts w:asciiTheme="majorHAnsi" w:hAnsiTheme="majorHAnsi" w:cstheme="majorHAnsi"/>
          <w:sz w:val="20"/>
          <w:szCs w:val="20"/>
          <w:u w:val="single"/>
        </w:rPr>
        <w:t xml:space="preserve">The external architectural elements of the Levantine schools, such as domes and minarets, witnessed a remarkable development in their urban style, which was characterized by simplicity in the </w:t>
      </w:r>
      <w:proofErr w:type="spellStart"/>
      <w:r w:rsidRPr="009556E1">
        <w:rPr>
          <w:rFonts w:asciiTheme="majorHAnsi" w:hAnsiTheme="majorHAnsi" w:cstheme="majorHAnsi"/>
          <w:sz w:val="20"/>
          <w:szCs w:val="20"/>
          <w:u w:val="single"/>
        </w:rPr>
        <w:t>Zengid</w:t>
      </w:r>
      <w:proofErr w:type="spellEnd"/>
      <w:r w:rsidRPr="009556E1">
        <w:rPr>
          <w:rFonts w:asciiTheme="majorHAnsi" w:hAnsiTheme="majorHAnsi" w:cstheme="majorHAnsi"/>
          <w:sz w:val="20"/>
          <w:szCs w:val="20"/>
          <w:u w:val="single"/>
        </w:rPr>
        <w:t xml:space="preserve"> and Ayyubid eras. In contrast, the urban style in the Mamluk era was characterized by development. Features of luxury and extravagance appeared in it, so the external appearance of the school became more beautiful due to the development of architectural styles. It also appeared more Islamic after it was decorated with distinctive Islamic decorations and </w:t>
      </w:r>
      <w:proofErr w:type="gramStart"/>
      <w:r w:rsidRPr="009556E1">
        <w:rPr>
          <w:rFonts w:asciiTheme="majorHAnsi" w:hAnsiTheme="majorHAnsi" w:cstheme="majorHAnsi"/>
          <w:sz w:val="20"/>
          <w:szCs w:val="20"/>
          <w:u w:val="single"/>
        </w:rPr>
        <w:t>stalactites  (</w:t>
      </w:r>
      <w:proofErr w:type="gramEnd"/>
      <w:r w:rsidRPr="009556E1">
        <w:rPr>
          <w:rFonts w:asciiTheme="majorHAnsi" w:hAnsiTheme="majorHAnsi" w:cstheme="majorHAnsi"/>
          <w:i/>
          <w:iCs/>
          <w:sz w:val="20"/>
          <w:szCs w:val="20"/>
          <w:u w:val="single"/>
        </w:rPr>
        <w:t>muqarnas</w:t>
      </w:r>
      <w:r w:rsidRPr="009556E1">
        <w:rPr>
          <w:rFonts w:asciiTheme="majorHAnsi" w:hAnsiTheme="majorHAnsi" w:cstheme="majorHAnsi"/>
          <w:sz w:val="20"/>
          <w:szCs w:val="20"/>
          <w:u w:val="single"/>
        </w:rPr>
        <w:t>).</w:t>
      </w:r>
    </w:p>
    <w:p w14:paraId="23F9B217" w14:textId="77777777" w:rsidR="009556E1" w:rsidRPr="009556E1" w:rsidRDefault="009556E1" w:rsidP="009556E1">
      <w:pPr>
        <w:ind w:firstLine="284"/>
        <w:jc w:val="lowKashida"/>
        <w:rPr>
          <w:rFonts w:asciiTheme="majorHAnsi" w:hAnsiTheme="majorHAnsi" w:cstheme="majorHAnsi"/>
          <w:sz w:val="20"/>
          <w:szCs w:val="20"/>
          <w:u w:val="single"/>
        </w:rPr>
      </w:pPr>
      <w:r w:rsidRPr="009556E1">
        <w:rPr>
          <w:rFonts w:asciiTheme="majorHAnsi" w:hAnsiTheme="majorHAnsi" w:cstheme="majorHAnsi"/>
          <w:sz w:val="20"/>
          <w:szCs w:val="20"/>
          <w:u w:val="single"/>
        </w:rPr>
        <w:t>The urban elements of the Levantine schools were divided into several types; each type reflecting a special dimension. The religious urban elements such as domes, minarets, Islamic decorations, and prayer halls (</w:t>
      </w:r>
      <w:proofErr w:type="spellStart"/>
      <w:r w:rsidRPr="009556E1">
        <w:rPr>
          <w:rFonts w:asciiTheme="majorHAnsi" w:hAnsiTheme="majorHAnsi" w:cstheme="majorHAnsi"/>
          <w:i/>
          <w:iCs/>
          <w:sz w:val="20"/>
          <w:szCs w:val="20"/>
          <w:u w:val="single"/>
        </w:rPr>
        <w:t>Musalla</w:t>
      </w:r>
      <w:proofErr w:type="spellEnd"/>
      <w:r w:rsidRPr="009556E1">
        <w:rPr>
          <w:rFonts w:asciiTheme="majorHAnsi" w:hAnsiTheme="majorHAnsi" w:cstheme="majorHAnsi"/>
          <w:sz w:val="20"/>
          <w:szCs w:val="20"/>
          <w:u w:val="single"/>
        </w:rPr>
        <w:t>) that contain pulpit (</w:t>
      </w:r>
      <w:proofErr w:type="spellStart"/>
      <w:r w:rsidRPr="009556E1">
        <w:rPr>
          <w:rFonts w:asciiTheme="majorHAnsi" w:hAnsiTheme="majorHAnsi" w:cstheme="majorHAnsi"/>
          <w:i/>
          <w:iCs/>
          <w:sz w:val="20"/>
          <w:szCs w:val="20"/>
          <w:u w:val="single"/>
        </w:rPr>
        <w:t>Manabir</w:t>
      </w:r>
      <w:proofErr w:type="spellEnd"/>
      <w:r w:rsidRPr="009556E1">
        <w:rPr>
          <w:rFonts w:asciiTheme="majorHAnsi" w:hAnsiTheme="majorHAnsi" w:cstheme="majorHAnsi"/>
          <w:sz w:val="20"/>
          <w:szCs w:val="20"/>
          <w:u w:val="single"/>
        </w:rPr>
        <w:t xml:space="preserve">) and </w:t>
      </w:r>
      <w:proofErr w:type="spellStart"/>
      <w:r w:rsidRPr="009556E1">
        <w:rPr>
          <w:rFonts w:asciiTheme="majorHAnsi" w:hAnsiTheme="majorHAnsi" w:cstheme="majorHAnsi"/>
          <w:i/>
          <w:iCs/>
          <w:sz w:val="20"/>
          <w:szCs w:val="20"/>
          <w:u w:val="single"/>
        </w:rPr>
        <w:t>Maharib</w:t>
      </w:r>
      <w:proofErr w:type="spellEnd"/>
      <w:r w:rsidRPr="009556E1">
        <w:rPr>
          <w:rFonts w:asciiTheme="majorHAnsi" w:hAnsiTheme="majorHAnsi" w:cstheme="majorHAnsi"/>
          <w:sz w:val="20"/>
          <w:szCs w:val="20"/>
          <w:u w:val="single"/>
        </w:rPr>
        <w:t xml:space="preserve"> added a religious dimension to the school. Hence, the school appeared with these elements as if it were a religious and scientific institution at the same time. As a result, it is not possible to separate religion and science. Regarding the scientific urban elements, such as </w:t>
      </w:r>
      <w:r w:rsidRPr="009556E1">
        <w:rPr>
          <w:rFonts w:asciiTheme="majorHAnsi" w:hAnsiTheme="majorHAnsi" w:cstheme="majorHAnsi"/>
          <w:i/>
          <w:iCs/>
          <w:sz w:val="20"/>
          <w:szCs w:val="20"/>
          <w:u w:val="single"/>
        </w:rPr>
        <w:t>Al-</w:t>
      </w:r>
      <w:proofErr w:type="spellStart"/>
      <w:r w:rsidRPr="009556E1">
        <w:rPr>
          <w:rFonts w:asciiTheme="majorHAnsi" w:hAnsiTheme="majorHAnsi" w:cstheme="majorHAnsi"/>
          <w:i/>
          <w:iCs/>
          <w:sz w:val="20"/>
          <w:szCs w:val="20"/>
          <w:u w:val="single"/>
        </w:rPr>
        <w:t>Awawin</w:t>
      </w:r>
      <w:proofErr w:type="spellEnd"/>
      <w:r w:rsidRPr="009556E1">
        <w:rPr>
          <w:rFonts w:asciiTheme="majorHAnsi" w:hAnsiTheme="majorHAnsi" w:cstheme="majorHAnsi"/>
          <w:sz w:val="20"/>
          <w:szCs w:val="20"/>
          <w:u w:val="single"/>
        </w:rPr>
        <w:t>, classrooms, and libraries, they enhanced the scientific dimension of the school. The service urban elements, such as the kitchen, bathrooms, and restrooms, reflected the personal dimension of the school owner, who was keen to provide these elements in the school to make it a scientific institution with integrated infrastructure. As for the courtyards and halls (</w:t>
      </w:r>
      <w:r w:rsidRPr="009556E1">
        <w:rPr>
          <w:rFonts w:asciiTheme="majorHAnsi" w:hAnsiTheme="majorHAnsi" w:cstheme="majorHAnsi"/>
          <w:i/>
          <w:iCs/>
          <w:sz w:val="20"/>
          <w:szCs w:val="20"/>
          <w:u w:val="single"/>
        </w:rPr>
        <w:t>Al-</w:t>
      </w:r>
      <w:proofErr w:type="spellStart"/>
      <w:r w:rsidRPr="009556E1">
        <w:rPr>
          <w:rFonts w:asciiTheme="majorHAnsi" w:hAnsiTheme="majorHAnsi" w:cstheme="majorHAnsi"/>
          <w:i/>
          <w:iCs/>
          <w:sz w:val="20"/>
          <w:szCs w:val="20"/>
          <w:u w:val="single"/>
        </w:rPr>
        <w:t>Awawin</w:t>
      </w:r>
      <w:proofErr w:type="spellEnd"/>
      <w:r w:rsidRPr="009556E1">
        <w:rPr>
          <w:rFonts w:asciiTheme="majorHAnsi" w:hAnsiTheme="majorHAnsi" w:cstheme="majorHAnsi"/>
          <w:sz w:val="20"/>
          <w:szCs w:val="20"/>
          <w:u w:val="single"/>
        </w:rPr>
        <w:t>) overlooking it, they took into account the psychological state of the students.</w:t>
      </w:r>
    </w:p>
    <w:p w14:paraId="054FBA6C" w14:textId="24A00892" w:rsidR="009556E1" w:rsidRPr="009556E1" w:rsidRDefault="009556E1" w:rsidP="009556E1">
      <w:pPr>
        <w:ind w:firstLine="284"/>
        <w:jc w:val="both"/>
        <w:rPr>
          <w:rFonts w:asciiTheme="majorHAnsi" w:hAnsiTheme="majorHAnsi" w:cstheme="majorHAnsi"/>
          <w:bCs/>
          <w:sz w:val="20"/>
          <w:szCs w:val="20"/>
          <w:lang w:val="id-ID"/>
        </w:rPr>
      </w:pPr>
      <w:r w:rsidRPr="009556E1">
        <w:rPr>
          <w:rFonts w:asciiTheme="majorHAnsi" w:hAnsiTheme="majorHAnsi" w:cstheme="majorHAnsi"/>
          <w:sz w:val="20"/>
          <w:szCs w:val="20"/>
          <w:u w:val="single"/>
        </w:rPr>
        <w:t>The urban elements, such as domes, minarets, and emblems (</w:t>
      </w:r>
      <w:r w:rsidRPr="009556E1">
        <w:rPr>
          <w:rFonts w:asciiTheme="majorHAnsi" w:hAnsiTheme="majorHAnsi" w:cstheme="majorHAnsi"/>
          <w:i/>
          <w:iCs/>
          <w:sz w:val="20"/>
          <w:szCs w:val="20"/>
          <w:u w:val="single"/>
        </w:rPr>
        <w:t>Al-</w:t>
      </w:r>
      <w:proofErr w:type="spellStart"/>
      <w:r w:rsidRPr="009556E1">
        <w:rPr>
          <w:rFonts w:asciiTheme="majorHAnsi" w:hAnsiTheme="majorHAnsi" w:cstheme="majorHAnsi"/>
          <w:i/>
          <w:iCs/>
          <w:sz w:val="20"/>
          <w:szCs w:val="20"/>
          <w:u w:val="single"/>
        </w:rPr>
        <w:t>Rinuk</w:t>
      </w:r>
      <w:proofErr w:type="spellEnd"/>
      <w:r w:rsidRPr="009556E1">
        <w:rPr>
          <w:rFonts w:asciiTheme="majorHAnsi" w:hAnsiTheme="majorHAnsi" w:cstheme="majorHAnsi"/>
          <w:sz w:val="20"/>
          <w:szCs w:val="20"/>
          <w:u w:val="single"/>
        </w:rPr>
        <w:t xml:space="preserve">), reflected the political and administrative dimension of the school. After its architectural style changed from the </w:t>
      </w:r>
      <w:proofErr w:type="spellStart"/>
      <w:r w:rsidRPr="009556E1">
        <w:rPr>
          <w:rFonts w:asciiTheme="majorHAnsi" w:hAnsiTheme="majorHAnsi" w:cstheme="majorHAnsi"/>
          <w:sz w:val="20"/>
          <w:szCs w:val="20"/>
          <w:u w:val="single"/>
        </w:rPr>
        <w:t>Zengid</w:t>
      </w:r>
      <w:proofErr w:type="spellEnd"/>
      <w:r w:rsidRPr="009556E1">
        <w:rPr>
          <w:rFonts w:asciiTheme="majorHAnsi" w:hAnsiTheme="majorHAnsi" w:cstheme="majorHAnsi"/>
          <w:sz w:val="20"/>
          <w:szCs w:val="20"/>
          <w:u w:val="single"/>
        </w:rPr>
        <w:t xml:space="preserve"> urban style to the Ayyubid urban style or the Mamluk urban style, the school became known for its external appearance in the era in which it was built. Also, when you see the symbols (</w:t>
      </w:r>
      <w:r w:rsidRPr="009556E1">
        <w:rPr>
          <w:rFonts w:asciiTheme="majorHAnsi" w:hAnsiTheme="majorHAnsi" w:cstheme="majorHAnsi"/>
          <w:i/>
          <w:iCs/>
          <w:sz w:val="20"/>
          <w:szCs w:val="20"/>
          <w:u w:val="single"/>
        </w:rPr>
        <w:t>Al-</w:t>
      </w:r>
      <w:proofErr w:type="spellStart"/>
      <w:r w:rsidRPr="009556E1">
        <w:rPr>
          <w:rFonts w:asciiTheme="majorHAnsi" w:hAnsiTheme="majorHAnsi" w:cstheme="majorHAnsi"/>
          <w:i/>
          <w:iCs/>
          <w:sz w:val="20"/>
          <w:szCs w:val="20"/>
          <w:u w:val="single"/>
        </w:rPr>
        <w:t>Rinuk</w:t>
      </w:r>
      <w:proofErr w:type="spellEnd"/>
      <w:r w:rsidRPr="009556E1">
        <w:rPr>
          <w:rFonts w:asciiTheme="majorHAnsi" w:hAnsiTheme="majorHAnsi" w:cstheme="majorHAnsi"/>
          <w:sz w:val="20"/>
          <w:szCs w:val="20"/>
          <w:u w:val="single"/>
        </w:rPr>
        <w:t>) on its walls, you will recognize the personality of the king or prince who built this school as shown in Table 1 and Table 2.</w:t>
      </w:r>
      <w:r w:rsidRPr="009556E1">
        <w:rPr>
          <w:rFonts w:asciiTheme="majorHAnsi" w:hAnsiTheme="majorHAnsi" w:cstheme="majorHAnsi"/>
          <w:sz w:val="20"/>
          <w:szCs w:val="20"/>
        </w:rPr>
        <w:t xml:space="preserve"> </w:t>
      </w:r>
    </w:p>
    <w:tbl>
      <w:tblPr>
        <w:tblpPr w:leftFromText="181" w:rightFromText="181" w:vertAnchor="text" w:tblpY="1"/>
        <w:tblOverlap w:val="never"/>
        <w:tblW w:w="8894" w:type="dxa"/>
        <w:tblBorders>
          <w:bottom w:val="single" w:sz="12" w:space="0" w:color="auto"/>
          <w:insideH w:val="single" w:sz="12" w:space="0" w:color="auto"/>
        </w:tblBorders>
        <w:tblLayout w:type="fixed"/>
        <w:tblLook w:val="0000" w:firstRow="0" w:lastRow="0" w:firstColumn="0" w:lastColumn="0" w:noHBand="0" w:noVBand="0"/>
      </w:tblPr>
      <w:tblGrid>
        <w:gridCol w:w="1778"/>
        <w:gridCol w:w="1779"/>
        <w:gridCol w:w="1779"/>
        <w:gridCol w:w="1779"/>
        <w:gridCol w:w="1779"/>
      </w:tblGrid>
      <w:tr w:rsidR="009556E1" w:rsidRPr="009556E1" w14:paraId="472F4EFC" w14:textId="77777777" w:rsidTr="009556E1">
        <w:trPr>
          <w:trHeight w:val="703"/>
        </w:trPr>
        <w:tc>
          <w:tcPr>
            <w:tcW w:w="8894" w:type="dxa"/>
            <w:gridSpan w:val="5"/>
            <w:tcBorders>
              <w:bottom w:val="single" w:sz="4" w:space="0" w:color="auto"/>
            </w:tcBorders>
            <w:vAlign w:val="center"/>
          </w:tcPr>
          <w:p w14:paraId="5EAF662C" w14:textId="77777777" w:rsidR="009556E1" w:rsidRPr="009556E1" w:rsidRDefault="009556E1" w:rsidP="00243789">
            <w:pPr>
              <w:pStyle w:val="Table"/>
              <w:jc w:val="center"/>
              <w:rPr>
                <w:rFonts w:asciiTheme="majorHAnsi" w:hAnsiTheme="majorHAnsi" w:cstheme="majorHAnsi"/>
                <w:bCs/>
                <w:sz w:val="16"/>
                <w:szCs w:val="16"/>
                <w:lang w:val="id-ID"/>
              </w:rPr>
            </w:pPr>
          </w:p>
          <w:p w14:paraId="09EF94E2"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Table 1.    The external urban elements of Levantine schools and their religious and cultural dimensions: a comparison between the periods</w:t>
            </w:r>
          </w:p>
        </w:tc>
      </w:tr>
      <w:tr w:rsidR="009556E1" w:rsidRPr="009556E1" w14:paraId="30C2227F" w14:textId="77777777" w:rsidTr="009556E1">
        <w:trPr>
          <w:trHeight w:val="210"/>
        </w:trPr>
        <w:tc>
          <w:tcPr>
            <w:tcW w:w="1778" w:type="dxa"/>
            <w:tcBorders>
              <w:top w:val="single" w:sz="4" w:space="0" w:color="auto"/>
              <w:bottom w:val="single" w:sz="4" w:space="0" w:color="auto"/>
            </w:tcBorders>
            <w:vAlign w:val="center"/>
          </w:tcPr>
          <w:p w14:paraId="7CF5EBD1"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Urban element</w:t>
            </w:r>
          </w:p>
        </w:tc>
        <w:tc>
          <w:tcPr>
            <w:tcW w:w="1779" w:type="dxa"/>
            <w:tcBorders>
              <w:top w:val="single" w:sz="4" w:space="0" w:color="auto"/>
              <w:bottom w:val="single" w:sz="4" w:space="0" w:color="auto"/>
            </w:tcBorders>
            <w:vAlign w:val="center"/>
          </w:tcPr>
          <w:p w14:paraId="01649BB4" w14:textId="77777777" w:rsidR="009556E1" w:rsidRPr="009556E1" w:rsidRDefault="009556E1" w:rsidP="00243789">
            <w:pPr>
              <w:spacing w:line="264" w:lineRule="auto"/>
              <w:jc w:val="center"/>
              <w:rPr>
                <w:rFonts w:asciiTheme="majorHAnsi" w:hAnsiTheme="majorHAnsi" w:cstheme="majorHAnsi"/>
                <w:bCs/>
                <w:sz w:val="16"/>
                <w:szCs w:val="16"/>
              </w:rPr>
            </w:pPr>
            <w:proofErr w:type="spellStart"/>
            <w:r w:rsidRPr="009556E1">
              <w:rPr>
                <w:rFonts w:asciiTheme="majorHAnsi" w:hAnsiTheme="majorHAnsi" w:cstheme="majorHAnsi"/>
                <w:bCs/>
                <w:sz w:val="16"/>
                <w:szCs w:val="16"/>
              </w:rPr>
              <w:t>Zengid</w:t>
            </w:r>
            <w:proofErr w:type="spellEnd"/>
            <w:r w:rsidRPr="009556E1">
              <w:rPr>
                <w:rFonts w:asciiTheme="majorHAnsi" w:hAnsiTheme="majorHAnsi" w:cstheme="majorHAnsi"/>
                <w:bCs/>
                <w:sz w:val="16"/>
                <w:szCs w:val="16"/>
              </w:rPr>
              <w:t xml:space="preserve"> period</w:t>
            </w:r>
          </w:p>
        </w:tc>
        <w:tc>
          <w:tcPr>
            <w:tcW w:w="1779" w:type="dxa"/>
            <w:tcBorders>
              <w:top w:val="single" w:sz="4" w:space="0" w:color="auto"/>
              <w:bottom w:val="single" w:sz="4" w:space="0" w:color="auto"/>
            </w:tcBorders>
            <w:vAlign w:val="center"/>
          </w:tcPr>
          <w:p w14:paraId="0BB5F5BA"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Ayyubid period</w:t>
            </w:r>
          </w:p>
        </w:tc>
        <w:tc>
          <w:tcPr>
            <w:tcW w:w="1779" w:type="dxa"/>
            <w:tcBorders>
              <w:top w:val="single" w:sz="4" w:space="0" w:color="auto"/>
              <w:bottom w:val="single" w:sz="4" w:space="0" w:color="auto"/>
            </w:tcBorders>
            <w:vAlign w:val="center"/>
          </w:tcPr>
          <w:p w14:paraId="5EA08FED"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Mamluk period</w:t>
            </w:r>
          </w:p>
        </w:tc>
        <w:tc>
          <w:tcPr>
            <w:tcW w:w="1779" w:type="dxa"/>
            <w:tcBorders>
              <w:top w:val="single" w:sz="4" w:space="0" w:color="auto"/>
              <w:bottom w:val="single" w:sz="4" w:space="0" w:color="auto"/>
            </w:tcBorders>
            <w:vAlign w:val="center"/>
          </w:tcPr>
          <w:p w14:paraId="50BE54A5"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The reflected dimension of the urban element</w:t>
            </w:r>
          </w:p>
        </w:tc>
      </w:tr>
      <w:tr w:rsidR="009556E1" w:rsidRPr="009556E1" w14:paraId="1D9930DE" w14:textId="77777777" w:rsidTr="009556E1">
        <w:trPr>
          <w:trHeight w:val="495"/>
        </w:trPr>
        <w:tc>
          <w:tcPr>
            <w:tcW w:w="1778" w:type="dxa"/>
            <w:tcBorders>
              <w:top w:val="single" w:sz="4" w:space="0" w:color="auto"/>
              <w:bottom w:val="single" w:sz="4" w:space="0" w:color="auto"/>
            </w:tcBorders>
            <w:vAlign w:val="center"/>
          </w:tcPr>
          <w:p w14:paraId="22B232D6"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The dome</w:t>
            </w:r>
          </w:p>
        </w:tc>
        <w:tc>
          <w:tcPr>
            <w:tcW w:w="1779" w:type="dxa"/>
            <w:tcBorders>
              <w:top w:val="single" w:sz="4" w:space="0" w:color="auto"/>
              <w:bottom w:val="single" w:sz="4" w:space="0" w:color="auto"/>
            </w:tcBorders>
            <w:vAlign w:val="center"/>
          </w:tcPr>
          <w:p w14:paraId="29550746"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 xml:space="preserve">Its construction is simple. Its shape is conical and long, it contains stalactites, it is built on a </w:t>
            </w:r>
            <w:proofErr w:type="gramStart"/>
            <w:r w:rsidRPr="009556E1">
              <w:rPr>
                <w:rFonts w:asciiTheme="majorHAnsi" w:hAnsiTheme="majorHAnsi" w:cstheme="majorHAnsi"/>
                <w:bCs/>
                <w:sz w:val="16"/>
                <w:szCs w:val="16"/>
              </w:rPr>
              <w:t>short ribbed</w:t>
            </w:r>
            <w:proofErr w:type="gramEnd"/>
            <w:r w:rsidRPr="009556E1">
              <w:rPr>
                <w:rFonts w:asciiTheme="majorHAnsi" w:hAnsiTheme="majorHAnsi" w:cstheme="majorHAnsi"/>
                <w:bCs/>
                <w:sz w:val="16"/>
                <w:szCs w:val="16"/>
              </w:rPr>
              <w:t xml:space="preserve"> neck, and it contains several windows</w:t>
            </w:r>
          </w:p>
        </w:tc>
        <w:tc>
          <w:tcPr>
            <w:tcW w:w="1779" w:type="dxa"/>
            <w:tcBorders>
              <w:top w:val="single" w:sz="4" w:space="0" w:color="auto"/>
              <w:bottom w:val="single" w:sz="4" w:space="0" w:color="auto"/>
            </w:tcBorders>
            <w:vAlign w:val="center"/>
          </w:tcPr>
          <w:p w14:paraId="3E04BF81"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its surface is smooth or polygonal, built on a long neck, and some of them are two stories high, containing windows</w:t>
            </w:r>
          </w:p>
        </w:tc>
        <w:tc>
          <w:tcPr>
            <w:tcW w:w="1779" w:type="dxa"/>
            <w:tcBorders>
              <w:top w:val="single" w:sz="4" w:space="0" w:color="auto"/>
              <w:bottom w:val="single" w:sz="4" w:space="0" w:color="auto"/>
            </w:tcBorders>
            <w:vAlign w:val="center"/>
          </w:tcPr>
          <w:p w14:paraId="57337EBF" w14:textId="77777777" w:rsidR="009556E1" w:rsidRPr="009556E1" w:rsidRDefault="009556E1" w:rsidP="00243789">
            <w:pPr>
              <w:spacing w:line="264" w:lineRule="auto"/>
              <w:rPr>
                <w:rFonts w:asciiTheme="majorHAnsi" w:hAnsiTheme="majorHAnsi" w:cstheme="majorHAnsi"/>
                <w:bCs/>
                <w:sz w:val="16"/>
                <w:szCs w:val="16"/>
              </w:rPr>
            </w:pPr>
          </w:p>
        </w:tc>
        <w:tc>
          <w:tcPr>
            <w:tcW w:w="1779" w:type="dxa"/>
            <w:tcBorders>
              <w:top w:val="single" w:sz="4" w:space="0" w:color="auto"/>
              <w:bottom w:val="single" w:sz="4" w:space="0" w:color="auto"/>
            </w:tcBorders>
            <w:vAlign w:val="center"/>
          </w:tcPr>
          <w:p w14:paraId="6D9238C8"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It reflected the religious, political, administrative, cultural, and aesthetic dimensions of schools.</w:t>
            </w:r>
          </w:p>
        </w:tc>
      </w:tr>
      <w:tr w:rsidR="009556E1" w:rsidRPr="009556E1" w14:paraId="167495AC" w14:textId="77777777" w:rsidTr="009556E1">
        <w:trPr>
          <w:trHeight w:val="495"/>
        </w:trPr>
        <w:tc>
          <w:tcPr>
            <w:tcW w:w="1778" w:type="dxa"/>
            <w:tcBorders>
              <w:top w:val="single" w:sz="4" w:space="0" w:color="auto"/>
              <w:bottom w:val="single" w:sz="4" w:space="0" w:color="auto"/>
            </w:tcBorders>
            <w:vAlign w:val="center"/>
          </w:tcPr>
          <w:p w14:paraId="18F470D2"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 xml:space="preserve">The </w:t>
            </w:r>
            <w:r w:rsidRPr="009556E1">
              <w:rPr>
                <w:rFonts w:asciiTheme="majorHAnsi" w:hAnsiTheme="majorHAnsi" w:cstheme="majorHAnsi"/>
                <w:bCs/>
                <w:color w:val="000000"/>
                <w:sz w:val="16"/>
                <w:szCs w:val="16"/>
              </w:rPr>
              <w:t>M</w:t>
            </w:r>
            <w:r w:rsidRPr="009556E1">
              <w:rPr>
                <w:rFonts w:asciiTheme="majorHAnsi" w:hAnsiTheme="majorHAnsi" w:cstheme="majorHAnsi"/>
                <w:bCs/>
                <w:color w:val="000000"/>
                <w:sz w:val="16"/>
                <w:szCs w:val="16"/>
                <w:lang w:val="id-ID"/>
              </w:rPr>
              <w:t>inaret (</w:t>
            </w:r>
            <w:r w:rsidRPr="009556E1">
              <w:rPr>
                <w:rFonts w:asciiTheme="majorHAnsi" w:hAnsiTheme="majorHAnsi" w:cstheme="majorHAnsi"/>
                <w:bCs/>
                <w:i/>
                <w:iCs/>
                <w:color w:val="000000"/>
                <w:sz w:val="16"/>
                <w:szCs w:val="16"/>
                <w:lang w:val="id-ID"/>
              </w:rPr>
              <w:t>Al-Mi'dhana</w:t>
            </w:r>
            <w:r w:rsidRPr="009556E1">
              <w:rPr>
                <w:rFonts w:asciiTheme="majorHAnsi" w:hAnsiTheme="majorHAnsi" w:cstheme="majorHAnsi"/>
                <w:bCs/>
                <w:color w:val="000000"/>
                <w:sz w:val="16"/>
                <w:szCs w:val="16"/>
                <w:lang w:val="id-ID"/>
              </w:rPr>
              <w:t>)</w:t>
            </w:r>
          </w:p>
        </w:tc>
        <w:tc>
          <w:tcPr>
            <w:tcW w:w="1779" w:type="dxa"/>
            <w:tcBorders>
              <w:top w:val="single" w:sz="4" w:space="0" w:color="auto"/>
              <w:bottom w:val="single" w:sz="4" w:space="0" w:color="auto"/>
            </w:tcBorders>
            <w:vAlign w:val="center"/>
          </w:tcPr>
          <w:p w14:paraId="7498D64B" w14:textId="77777777" w:rsidR="009556E1" w:rsidRPr="009556E1" w:rsidRDefault="009556E1" w:rsidP="00243789">
            <w:pPr>
              <w:spacing w:line="264" w:lineRule="auto"/>
              <w:rPr>
                <w:rFonts w:asciiTheme="majorHAnsi" w:hAnsiTheme="majorHAnsi" w:cstheme="majorHAnsi"/>
                <w:bCs/>
                <w:sz w:val="16"/>
                <w:szCs w:val="16"/>
              </w:rPr>
            </w:pPr>
          </w:p>
        </w:tc>
        <w:tc>
          <w:tcPr>
            <w:tcW w:w="1779" w:type="dxa"/>
            <w:tcBorders>
              <w:top w:val="single" w:sz="4" w:space="0" w:color="auto"/>
              <w:bottom w:val="single" w:sz="4" w:space="0" w:color="auto"/>
            </w:tcBorders>
            <w:vAlign w:val="center"/>
          </w:tcPr>
          <w:p w14:paraId="2661E951"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Its shape is square and simple in construction.</w:t>
            </w:r>
          </w:p>
        </w:tc>
        <w:tc>
          <w:tcPr>
            <w:tcW w:w="1779" w:type="dxa"/>
            <w:tcBorders>
              <w:top w:val="single" w:sz="4" w:space="0" w:color="auto"/>
              <w:bottom w:val="single" w:sz="4" w:space="0" w:color="auto"/>
            </w:tcBorders>
            <w:vAlign w:val="center"/>
          </w:tcPr>
          <w:p w14:paraId="15409BD3"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Its geometric shape is polygonal and is decorated with Islamic inscriptions and decorations.</w:t>
            </w:r>
          </w:p>
        </w:tc>
        <w:tc>
          <w:tcPr>
            <w:tcW w:w="1779" w:type="dxa"/>
            <w:tcBorders>
              <w:top w:val="single" w:sz="4" w:space="0" w:color="auto"/>
              <w:bottom w:val="single" w:sz="4" w:space="0" w:color="auto"/>
            </w:tcBorders>
            <w:vAlign w:val="center"/>
          </w:tcPr>
          <w:p w14:paraId="6AA6A77F"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It reflected the religious, political, and administrative dimensions of schools.</w:t>
            </w:r>
          </w:p>
        </w:tc>
      </w:tr>
    </w:tbl>
    <w:tbl>
      <w:tblPr>
        <w:tblW w:w="457" w:type="dxa"/>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7"/>
      </w:tblGrid>
      <w:tr w:rsidR="009556E1" w14:paraId="50C6EE8E" w14:textId="77777777" w:rsidTr="009556E1">
        <w:tc>
          <w:tcPr>
            <w:tcW w:w="457" w:type="dxa"/>
            <w:tcBorders>
              <w:top w:val="nil"/>
              <w:left w:val="nil"/>
              <w:bottom w:val="nil"/>
              <w:right w:val="nil"/>
            </w:tcBorders>
          </w:tcPr>
          <w:p w14:paraId="1CC871EA" w14:textId="77777777" w:rsidR="009556E1" w:rsidRDefault="009556E1" w:rsidP="00243789">
            <w:pPr>
              <w:framePr w:hSpace="181" w:wrap="around" w:vAnchor="text" w:hAnchor="text" w:y="1"/>
              <w:spacing w:line="264" w:lineRule="auto"/>
              <w:suppressOverlap/>
              <w:rPr>
                <w:rFonts w:asciiTheme="majorHAnsi" w:hAnsiTheme="majorHAnsi" w:cstheme="majorHAnsi"/>
                <w:bCs/>
                <w:color w:val="000000"/>
                <w:sz w:val="16"/>
                <w:szCs w:val="16"/>
                <w:lang w:val="id-ID"/>
              </w:rPr>
            </w:pPr>
          </w:p>
        </w:tc>
      </w:tr>
    </w:tbl>
    <w:tbl>
      <w:tblPr>
        <w:tblpPr w:leftFromText="181" w:rightFromText="181" w:vertAnchor="text" w:tblpY="1"/>
        <w:tblOverlap w:val="never"/>
        <w:tblW w:w="8894" w:type="dxa"/>
        <w:tblBorders>
          <w:bottom w:val="single" w:sz="12" w:space="0" w:color="auto"/>
          <w:insideH w:val="single" w:sz="12" w:space="0" w:color="auto"/>
        </w:tblBorders>
        <w:tblLayout w:type="fixed"/>
        <w:tblLook w:val="0000" w:firstRow="0" w:lastRow="0" w:firstColumn="0" w:lastColumn="0" w:noHBand="0" w:noVBand="0"/>
      </w:tblPr>
      <w:tblGrid>
        <w:gridCol w:w="1778"/>
        <w:gridCol w:w="1779"/>
        <w:gridCol w:w="1779"/>
        <w:gridCol w:w="1779"/>
        <w:gridCol w:w="1779"/>
      </w:tblGrid>
      <w:tr w:rsidR="009556E1" w:rsidRPr="009556E1" w14:paraId="331B3EFF" w14:textId="77777777" w:rsidTr="009556E1">
        <w:trPr>
          <w:trHeight w:val="495"/>
        </w:trPr>
        <w:tc>
          <w:tcPr>
            <w:tcW w:w="1778" w:type="dxa"/>
            <w:tcBorders>
              <w:bottom w:val="single" w:sz="4" w:space="0" w:color="auto"/>
            </w:tcBorders>
            <w:vAlign w:val="center"/>
          </w:tcPr>
          <w:p w14:paraId="119E957E" w14:textId="77777777" w:rsidR="009556E1" w:rsidRPr="009556E1" w:rsidRDefault="009556E1" w:rsidP="00243789">
            <w:pPr>
              <w:spacing w:line="264" w:lineRule="auto"/>
              <w:rPr>
                <w:rFonts w:asciiTheme="majorHAnsi" w:hAnsiTheme="majorHAnsi" w:cstheme="majorHAnsi"/>
                <w:bCs/>
                <w:color w:val="000000"/>
                <w:sz w:val="16"/>
                <w:szCs w:val="16"/>
                <w:lang w:val="id-ID"/>
              </w:rPr>
            </w:pPr>
            <w:r w:rsidRPr="009556E1">
              <w:rPr>
                <w:rFonts w:asciiTheme="majorHAnsi" w:hAnsiTheme="majorHAnsi" w:cstheme="majorHAnsi"/>
                <w:bCs/>
                <w:color w:val="000000"/>
                <w:sz w:val="16"/>
                <w:szCs w:val="16"/>
                <w:lang w:val="id-ID"/>
              </w:rPr>
              <w:lastRenderedPageBreak/>
              <w:t>External decorations and symbols of schools</w:t>
            </w:r>
          </w:p>
          <w:p w14:paraId="0BD9CA7C" w14:textId="77777777" w:rsidR="009556E1" w:rsidRPr="009556E1" w:rsidRDefault="009556E1" w:rsidP="00243789">
            <w:pPr>
              <w:spacing w:line="264" w:lineRule="auto"/>
              <w:rPr>
                <w:rFonts w:asciiTheme="majorHAnsi" w:hAnsiTheme="majorHAnsi" w:cstheme="majorHAnsi"/>
                <w:bCs/>
                <w:color w:val="000000"/>
                <w:sz w:val="16"/>
                <w:szCs w:val="16"/>
                <w:lang w:val="id-ID"/>
              </w:rPr>
            </w:pPr>
          </w:p>
        </w:tc>
        <w:tc>
          <w:tcPr>
            <w:tcW w:w="1779" w:type="dxa"/>
            <w:tcBorders>
              <w:bottom w:val="single" w:sz="4" w:space="0" w:color="auto"/>
            </w:tcBorders>
            <w:vAlign w:val="center"/>
          </w:tcPr>
          <w:p w14:paraId="3D39A401" w14:textId="77777777" w:rsidR="009556E1" w:rsidRPr="009556E1" w:rsidRDefault="009556E1" w:rsidP="00243789">
            <w:pPr>
              <w:spacing w:line="264" w:lineRule="auto"/>
              <w:rPr>
                <w:rFonts w:asciiTheme="majorHAnsi" w:hAnsiTheme="majorHAnsi" w:cstheme="majorHAnsi"/>
                <w:bCs/>
                <w:sz w:val="16"/>
                <w:szCs w:val="16"/>
              </w:rPr>
            </w:pPr>
          </w:p>
        </w:tc>
        <w:tc>
          <w:tcPr>
            <w:tcW w:w="1779" w:type="dxa"/>
            <w:tcBorders>
              <w:bottom w:val="single" w:sz="4" w:space="0" w:color="auto"/>
            </w:tcBorders>
            <w:vAlign w:val="center"/>
          </w:tcPr>
          <w:p w14:paraId="6755939A"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 xml:space="preserve">Its walls and main entrance were decorated with decorations, inscriptions, </w:t>
            </w:r>
            <w:r w:rsidRPr="009556E1">
              <w:rPr>
                <w:rFonts w:asciiTheme="majorHAnsi" w:hAnsiTheme="majorHAnsi" w:cstheme="majorHAnsi"/>
                <w:bCs/>
                <w:i/>
                <w:sz w:val="16"/>
                <w:szCs w:val="16"/>
              </w:rPr>
              <w:t>muqarnas</w:t>
            </w:r>
            <w:r w:rsidRPr="009556E1">
              <w:rPr>
                <w:rFonts w:asciiTheme="majorHAnsi" w:hAnsiTheme="majorHAnsi" w:cstheme="majorHAnsi"/>
                <w:bCs/>
                <w:sz w:val="16"/>
                <w:szCs w:val="16"/>
              </w:rPr>
              <w:t>, and Islamic writings.</w:t>
            </w:r>
          </w:p>
        </w:tc>
        <w:tc>
          <w:tcPr>
            <w:tcW w:w="1779" w:type="dxa"/>
            <w:tcBorders>
              <w:bottom w:val="single" w:sz="4" w:space="0" w:color="auto"/>
            </w:tcBorders>
            <w:vAlign w:val="center"/>
          </w:tcPr>
          <w:p w14:paraId="590C6199"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 xml:space="preserve">Its walls and main entrance were decorated with decorations, inscriptions, </w:t>
            </w:r>
            <w:r w:rsidRPr="009556E1">
              <w:rPr>
                <w:rFonts w:asciiTheme="majorHAnsi" w:hAnsiTheme="majorHAnsi" w:cstheme="majorHAnsi"/>
                <w:bCs/>
                <w:i/>
                <w:sz w:val="16"/>
                <w:szCs w:val="16"/>
              </w:rPr>
              <w:t>muqarnas</w:t>
            </w:r>
            <w:r w:rsidRPr="009556E1">
              <w:rPr>
                <w:rFonts w:asciiTheme="majorHAnsi" w:hAnsiTheme="majorHAnsi" w:cstheme="majorHAnsi"/>
                <w:bCs/>
                <w:sz w:val="16"/>
                <w:szCs w:val="16"/>
              </w:rPr>
              <w:t xml:space="preserve">, and Islamic writings. The walls were built with </w:t>
            </w:r>
            <w:proofErr w:type="spellStart"/>
            <w:r w:rsidRPr="009556E1">
              <w:rPr>
                <w:rFonts w:asciiTheme="majorHAnsi" w:hAnsiTheme="majorHAnsi" w:cstheme="majorHAnsi"/>
                <w:bCs/>
                <w:sz w:val="16"/>
                <w:szCs w:val="16"/>
              </w:rPr>
              <w:t>colored</w:t>
            </w:r>
            <w:proofErr w:type="spellEnd"/>
            <w:r w:rsidRPr="009556E1">
              <w:rPr>
                <w:rFonts w:asciiTheme="majorHAnsi" w:hAnsiTheme="majorHAnsi" w:cstheme="majorHAnsi"/>
                <w:bCs/>
                <w:sz w:val="16"/>
                <w:szCs w:val="16"/>
              </w:rPr>
              <w:t xml:space="preserve"> stone (white, black, and yellow), which is the </w:t>
            </w:r>
            <w:proofErr w:type="spellStart"/>
            <w:r w:rsidRPr="009556E1">
              <w:rPr>
                <w:rFonts w:asciiTheme="majorHAnsi" w:hAnsiTheme="majorHAnsi" w:cstheme="majorHAnsi"/>
                <w:bCs/>
                <w:sz w:val="16"/>
                <w:szCs w:val="16"/>
              </w:rPr>
              <w:t>Ablaqi</w:t>
            </w:r>
            <w:proofErr w:type="spellEnd"/>
            <w:r w:rsidRPr="009556E1">
              <w:rPr>
                <w:rFonts w:asciiTheme="majorHAnsi" w:hAnsiTheme="majorHAnsi" w:cstheme="majorHAnsi"/>
                <w:bCs/>
                <w:sz w:val="16"/>
                <w:szCs w:val="16"/>
              </w:rPr>
              <w:t xml:space="preserve"> style, and personal symbols </w:t>
            </w:r>
            <w:r w:rsidRPr="009556E1">
              <w:rPr>
                <w:rFonts w:asciiTheme="majorHAnsi" w:hAnsiTheme="majorHAnsi" w:cstheme="majorHAnsi"/>
                <w:bCs/>
                <w:i/>
                <w:iCs/>
                <w:color w:val="000000"/>
                <w:sz w:val="16"/>
                <w:szCs w:val="16"/>
              </w:rPr>
              <w:t>(Al-</w:t>
            </w:r>
            <w:r w:rsidRPr="009556E1">
              <w:rPr>
                <w:rFonts w:asciiTheme="majorHAnsi" w:hAnsiTheme="majorHAnsi" w:cstheme="majorHAnsi"/>
                <w:bCs/>
                <w:i/>
                <w:iCs/>
                <w:color w:val="000000"/>
                <w:sz w:val="16"/>
                <w:szCs w:val="16"/>
                <w:lang w:val="id-ID"/>
              </w:rPr>
              <w:t>Rinuk</w:t>
            </w:r>
            <w:r w:rsidRPr="009556E1">
              <w:rPr>
                <w:rFonts w:asciiTheme="majorHAnsi" w:hAnsiTheme="majorHAnsi" w:cstheme="majorHAnsi"/>
                <w:bCs/>
                <w:sz w:val="16"/>
                <w:szCs w:val="16"/>
              </w:rPr>
              <w:t>) were also engraved on its walls.</w:t>
            </w:r>
          </w:p>
        </w:tc>
        <w:tc>
          <w:tcPr>
            <w:tcW w:w="1779" w:type="dxa"/>
            <w:tcBorders>
              <w:bottom w:val="single" w:sz="4" w:space="0" w:color="auto"/>
            </w:tcBorders>
            <w:vAlign w:val="center"/>
          </w:tcPr>
          <w:p w14:paraId="4B08FE94" w14:textId="77777777" w:rsidR="009556E1" w:rsidRPr="009556E1" w:rsidRDefault="009556E1" w:rsidP="00243789">
            <w:pPr>
              <w:spacing w:line="264" w:lineRule="auto"/>
              <w:rPr>
                <w:rFonts w:asciiTheme="majorHAnsi" w:hAnsiTheme="majorHAnsi" w:cstheme="majorHAnsi"/>
                <w:bCs/>
                <w:sz w:val="16"/>
                <w:szCs w:val="16"/>
                <w:lang w:bidi="ar-IQ"/>
              </w:rPr>
            </w:pPr>
            <w:r w:rsidRPr="009556E1">
              <w:rPr>
                <w:rFonts w:asciiTheme="majorHAnsi" w:hAnsiTheme="majorHAnsi" w:cstheme="majorHAnsi"/>
                <w:bCs/>
                <w:sz w:val="16"/>
                <w:szCs w:val="16"/>
                <w:lang w:bidi="ar-IQ"/>
              </w:rPr>
              <w:t>It reflected the religious, political, administrative, and aesthetic dimensions of schools.</w:t>
            </w:r>
          </w:p>
        </w:tc>
      </w:tr>
    </w:tbl>
    <w:p w14:paraId="374C7E33" w14:textId="77777777" w:rsidR="009556E1" w:rsidRPr="009556E1" w:rsidRDefault="009556E1" w:rsidP="009556E1">
      <w:pPr>
        <w:spacing w:before="20" w:after="20"/>
        <w:jc w:val="both"/>
        <w:rPr>
          <w:rFonts w:asciiTheme="majorHAnsi" w:hAnsiTheme="majorHAnsi" w:cstheme="majorHAnsi"/>
          <w:bCs/>
          <w:color w:val="000000"/>
          <w:sz w:val="16"/>
          <w:szCs w:val="16"/>
        </w:rPr>
      </w:pPr>
    </w:p>
    <w:p w14:paraId="0C9241E6" w14:textId="77777777" w:rsidR="009556E1" w:rsidRPr="00286915" w:rsidRDefault="009556E1" w:rsidP="009556E1">
      <w:pPr>
        <w:spacing w:before="20" w:after="20"/>
        <w:jc w:val="both"/>
        <w:rPr>
          <w:rFonts w:asciiTheme="majorHAnsi" w:hAnsiTheme="majorHAnsi" w:cstheme="majorHAnsi"/>
          <w:bCs/>
          <w:color w:val="000000"/>
          <w:sz w:val="8"/>
          <w:szCs w:val="8"/>
        </w:rPr>
      </w:pPr>
    </w:p>
    <w:tbl>
      <w:tblPr>
        <w:tblpPr w:leftFromText="181" w:rightFromText="181" w:vertAnchor="text" w:horzAnchor="margin" w:tblpY="-42"/>
        <w:tblOverlap w:val="never"/>
        <w:tblW w:w="8894" w:type="dxa"/>
        <w:tblBorders>
          <w:bottom w:val="single" w:sz="12" w:space="0" w:color="auto"/>
          <w:insideH w:val="single" w:sz="12" w:space="0" w:color="auto"/>
        </w:tblBorders>
        <w:tblLayout w:type="fixed"/>
        <w:tblLook w:val="0000" w:firstRow="0" w:lastRow="0" w:firstColumn="0" w:lastColumn="0" w:noHBand="0" w:noVBand="0"/>
      </w:tblPr>
      <w:tblGrid>
        <w:gridCol w:w="1778"/>
        <w:gridCol w:w="1779"/>
        <w:gridCol w:w="1779"/>
        <w:gridCol w:w="1779"/>
        <w:gridCol w:w="1779"/>
      </w:tblGrid>
      <w:tr w:rsidR="009556E1" w:rsidRPr="009556E1" w14:paraId="2F15AABF" w14:textId="77777777" w:rsidTr="009556E1">
        <w:trPr>
          <w:trHeight w:val="703"/>
        </w:trPr>
        <w:tc>
          <w:tcPr>
            <w:tcW w:w="8894" w:type="dxa"/>
            <w:gridSpan w:val="5"/>
            <w:tcBorders>
              <w:bottom w:val="single" w:sz="4" w:space="0" w:color="auto"/>
            </w:tcBorders>
          </w:tcPr>
          <w:p w14:paraId="61F6C016" w14:textId="77777777" w:rsidR="009556E1" w:rsidRPr="009556E1" w:rsidRDefault="009556E1" w:rsidP="00243789">
            <w:pPr>
              <w:spacing w:line="264" w:lineRule="auto"/>
              <w:jc w:val="center"/>
              <w:rPr>
                <w:rFonts w:asciiTheme="majorHAnsi" w:hAnsiTheme="majorHAnsi" w:cstheme="majorHAnsi"/>
                <w:bCs/>
                <w:sz w:val="16"/>
                <w:szCs w:val="16"/>
              </w:rPr>
            </w:pPr>
          </w:p>
          <w:p w14:paraId="5233FA49"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Table 2.    The internal urban elements of Levantine schools and their religious and cultural dimensions: a comparison between the periods</w:t>
            </w:r>
          </w:p>
        </w:tc>
      </w:tr>
      <w:tr w:rsidR="009556E1" w:rsidRPr="009556E1" w14:paraId="20E8E4FB" w14:textId="77777777" w:rsidTr="009556E1">
        <w:trPr>
          <w:trHeight w:val="210"/>
        </w:trPr>
        <w:tc>
          <w:tcPr>
            <w:tcW w:w="1778" w:type="dxa"/>
            <w:tcBorders>
              <w:top w:val="single" w:sz="4" w:space="0" w:color="auto"/>
              <w:bottom w:val="single" w:sz="4" w:space="0" w:color="auto"/>
            </w:tcBorders>
            <w:vAlign w:val="center"/>
          </w:tcPr>
          <w:p w14:paraId="6D442E43"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Urban element</w:t>
            </w:r>
          </w:p>
        </w:tc>
        <w:tc>
          <w:tcPr>
            <w:tcW w:w="1779" w:type="dxa"/>
            <w:tcBorders>
              <w:top w:val="single" w:sz="4" w:space="0" w:color="auto"/>
              <w:bottom w:val="single" w:sz="4" w:space="0" w:color="auto"/>
            </w:tcBorders>
            <w:vAlign w:val="center"/>
          </w:tcPr>
          <w:p w14:paraId="6BAFA81D" w14:textId="77777777" w:rsidR="009556E1" w:rsidRPr="009556E1" w:rsidRDefault="009556E1" w:rsidP="00243789">
            <w:pPr>
              <w:spacing w:line="264" w:lineRule="auto"/>
              <w:jc w:val="center"/>
              <w:rPr>
                <w:rFonts w:asciiTheme="majorHAnsi" w:hAnsiTheme="majorHAnsi" w:cstheme="majorHAnsi"/>
                <w:bCs/>
                <w:sz w:val="16"/>
                <w:szCs w:val="16"/>
              </w:rPr>
            </w:pPr>
            <w:proofErr w:type="spellStart"/>
            <w:r w:rsidRPr="009556E1">
              <w:rPr>
                <w:rFonts w:asciiTheme="majorHAnsi" w:hAnsiTheme="majorHAnsi" w:cstheme="majorHAnsi"/>
                <w:bCs/>
                <w:sz w:val="16"/>
                <w:szCs w:val="16"/>
              </w:rPr>
              <w:t>Zengid</w:t>
            </w:r>
            <w:proofErr w:type="spellEnd"/>
            <w:r w:rsidRPr="009556E1">
              <w:rPr>
                <w:rFonts w:asciiTheme="majorHAnsi" w:hAnsiTheme="majorHAnsi" w:cstheme="majorHAnsi"/>
                <w:bCs/>
                <w:sz w:val="16"/>
                <w:szCs w:val="16"/>
              </w:rPr>
              <w:t xml:space="preserve"> period</w:t>
            </w:r>
          </w:p>
        </w:tc>
        <w:tc>
          <w:tcPr>
            <w:tcW w:w="1779" w:type="dxa"/>
            <w:tcBorders>
              <w:top w:val="single" w:sz="4" w:space="0" w:color="auto"/>
              <w:bottom w:val="single" w:sz="4" w:space="0" w:color="auto"/>
            </w:tcBorders>
            <w:vAlign w:val="center"/>
          </w:tcPr>
          <w:p w14:paraId="4CD15067"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Ayyubid period</w:t>
            </w:r>
          </w:p>
        </w:tc>
        <w:tc>
          <w:tcPr>
            <w:tcW w:w="1779" w:type="dxa"/>
            <w:tcBorders>
              <w:top w:val="single" w:sz="4" w:space="0" w:color="auto"/>
              <w:bottom w:val="single" w:sz="4" w:space="0" w:color="auto"/>
            </w:tcBorders>
            <w:vAlign w:val="center"/>
          </w:tcPr>
          <w:p w14:paraId="1506609A"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Mamluk period</w:t>
            </w:r>
          </w:p>
        </w:tc>
        <w:tc>
          <w:tcPr>
            <w:tcW w:w="1779" w:type="dxa"/>
            <w:tcBorders>
              <w:top w:val="single" w:sz="4" w:space="0" w:color="auto"/>
              <w:bottom w:val="single" w:sz="4" w:space="0" w:color="auto"/>
            </w:tcBorders>
            <w:vAlign w:val="center"/>
          </w:tcPr>
          <w:p w14:paraId="30B4BDFA" w14:textId="77777777" w:rsidR="009556E1" w:rsidRPr="009556E1" w:rsidRDefault="009556E1" w:rsidP="00243789">
            <w:pPr>
              <w:spacing w:line="264" w:lineRule="auto"/>
              <w:jc w:val="center"/>
              <w:rPr>
                <w:rFonts w:asciiTheme="majorHAnsi" w:hAnsiTheme="majorHAnsi" w:cstheme="majorHAnsi"/>
                <w:bCs/>
                <w:sz w:val="16"/>
                <w:szCs w:val="16"/>
              </w:rPr>
            </w:pPr>
            <w:r w:rsidRPr="009556E1">
              <w:rPr>
                <w:rFonts w:asciiTheme="majorHAnsi" w:hAnsiTheme="majorHAnsi" w:cstheme="majorHAnsi"/>
                <w:bCs/>
                <w:sz w:val="16"/>
                <w:szCs w:val="16"/>
              </w:rPr>
              <w:t>The reflected dimension of the urban element</w:t>
            </w:r>
          </w:p>
        </w:tc>
      </w:tr>
      <w:tr w:rsidR="009556E1" w:rsidRPr="009556E1" w14:paraId="5BDA8F45" w14:textId="77777777" w:rsidTr="009556E1">
        <w:trPr>
          <w:trHeight w:val="495"/>
        </w:trPr>
        <w:tc>
          <w:tcPr>
            <w:tcW w:w="1778" w:type="dxa"/>
            <w:tcBorders>
              <w:top w:val="single" w:sz="4" w:space="0" w:color="auto"/>
              <w:bottom w:val="single" w:sz="4" w:space="0" w:color="auto"/>
            </w:tcBorders>
            <w:vAlign w:val="center"/>
          </w:tcPr>
          <w:p w14:paraId="21A53DC3"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Prayer hall (</w:t>
            </w:r>
            <w:proofErr w:type="spellStart"/>
            <w:r w:rsidRPr="009556E1">
              <w:rPr>
                <w:rFonts w:asciiTheme="majorHAnsi" w:hAnsiTheme="majorHAnsi" w:cstheme="majorHAnsi"/>
                <w:bCs/>
                <w:sz w:val="16"/>
                <w:szCs w:val="16"/>
              </w:rPr>
              <w:t>Musalla</w:t>
            </w:r>
            <w:proofErr w:type="spellEnd"/>
            <w:r w:rsidRPr="009556E1">
              <w:rPr>
                <w:rFonts w:asciiTheme="majorHAnsi" w:hAnsiTheme="majorHAnsi" w:cstheme="majorHAnsi"/>
                <w:bCs/>
                <w:sz w:val="16"/>
                <w:szCs w:val="16"/>
              </w:rPr>
              <w:t>)</w:t>
            </w:r>
          </w:p>
        </w:tc>
        <w:tc>
          <w:tcPr>
            <w:tcW w:w="1779" w:type="dxa"/>
            <w:tcBorders>
              <w:top w:val="single" w:sz="4" w:space="0" w:color="auto"/>
              <w:bottom w:val="single" w:sz="4" w:space="0" w:color="auto"/>
            </w:tcBorders>
            <w:vAlign w:val="center"/>
          </w:tcPr>
          <w:p w14:paraId="5B3F2DBE" w14:textId="77777777" w:rsidR="009556E1" w:rsidRPr="009556E1" w:rsidRDefault="009556E1" w:rsidP="00243789">
            <w:pPr>
              <w:spacing w:line="264" w:lineRule="auto"/>
              <w:rPr>
                <w:rFonts w:asciiTheme="majorHAnsi" w:hAnsiTheme="majorHAnsi" w:cstheme="majorHAnsi"/>
                <w:bCs/>
                <w:sz w:val="16"/>
                <w:szCs w:val="16"/>
              </w:rPr>
            </w:pPr>
          </w:p>
        </w:tc>
        <w:tc>
          <w:tcPr>
            <w:tcW w:w="1779" w:type="dxa"/>
            <w:tcBorders>
              <w:top w:val="single" w:sz="4" w:space="0" w:color="auto"/>
              <w:bottom w:val="single" w:sz="4" w:space="0" w:color="auto"/>
            </w:tcBorders>
            <w:vAlign w:val="center"/>
          </w:tcPr>
          <w:p w14:paraId="21CAABF1"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 xml:space="preserve">Its rather large areas distinguished it, and a </w:t>
            </w:r>
            <w:r w:rsidRPr="009556E1">
              <w:rPr>
                <w:rFonts w:asciiTheme="majorHAnsi" w:hAnsiTheme="majorHAnsi" w:cstheme="majorHAnsi"/>
                <w:bCs/>
                <w:i/>
                <w:sz w:val="16"/>
                <w:szCs w:val="16"/>
              </w:rPr>
              <w:t>Mihrab</w:t>
            </w:r>
            <w:r w:rsidRPr="009556E1">
              <w:rPr>
                <w:rFonts w:asciiTheme="majorHAnsi" w:hAnsiTheme="majorHAnsi" w:cstheme="majorHAnsi"/>
                <w:bCs/>
                <w:sz w:val="16"/>
                <w:szCs w:val="16"/>
              </w:rPr>
              <w:t xml:space="preserve"> was built for the imam and a pulpit (</w:t>
            </w:r>
            <w:r w:rsidRPr="009556E1">
              <w:rPr>
                <w:rFonts w:asciiTheme="majorHAnsi" w:hAnsiTheme="majorHAnsi" w:cstheme="majorHAnsi"/>
                <w:bCs/>
                <w:i/>
                <w:sz w:val="16"/>
                <w:szCs w:val="16"/>
              </w:rPr>
              <w:t>Minbar</w:t>
            </w:r>
            <w:r w:rsidRPr="009556E1">
              <w:rPr>
                <w:rFonts w:asciiTheme="majorHAnsi" w:hAnsiTheme="majorHAnsi" w:cstheme="majorHAnsi"/>
                <w:bCs/>
                <w:sz w:val="16"/>
                <w:szCs w:val="16"/>
              </w:rPr>
              <w:t>) for the preacher. They were decorated with beautiful Islamic decorations.</w:t>
            </w:r>
          </w:p>
        </w:tc>
        <w:tc>
          <w:tcPr>
            <w:tcW w:w="1779" w:type="dxa"/>
            <w:tcBorders>
              <w:top w:val="single" w:sz="4" w:space="0" w:color="auto"/>
              <w:bottom w:val="single" w:sz="4" w:space="0" w:color="auto"/>
            </w:tcBorders>
            <w:vAlign w:val="center"/>
          </w:tcPr>
          <w:p w14:paraId="7732EED3"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 xml:space="preserve">It was distinguished by its rather large areas, and a </w:t>
            </w:r>
            <w:r w:rsidRPr="009556E1">
              <w:rPr>
                <w:rFonts w:asciiTheme="majorHAnsi" w:hAnsiTheme="majorHAnsi" w:cstheme="majorHAnsi"/>
                <w:bCs/>
                <w:i/>
                <w:sz w:val="16"/>
                <w:szCs w:val="16"/>
              </w:rPr>
              <w:t>Mihrab</w:t>
            </w:r>
            <w:r w:rsidRPr="009556E1">
              <w:rPr>
                <w:rFonts w:asciiTheme="majorHAnsi" w:hAnsiTheme="majorHAnsi" w:cstheme="majorHAnsi"/>
                <w:bCs/>
                <w:sz w:val="16"/>
                <w:szCs w:val="16"/>
              </w:rPr>
              <w:t xml:space="preserve"> was built for the imam and a pulpit (</w:t>
            </w:r>
            <w:r w:rsidRPr="009556E1">
              <w:rPr>
                <w:rFonts w:asciiTheme="majorHAnsi" w:hAnsiTheme="majorHAnsi" w:cstheme="majorHAnsi"/>
                <w:bCs/>
                <w:i/>
                <w:sz w:val="16"/>
                <w:szCs w:val="16"/>
              </w:rPr>
              <w:t>Minbar</w:t>
            </w:r>
            <w:r w:rsidRPr="009556E1">
              <w:rPr>
                <w:rFonts w:asciiTheme="majorHAnsi" w:hAnsiTheme="majorHAnsi" w:cstheme="majorHAnsi"/>
                <w:bCs/>
                <w:sz w:val="16"/>
                <w:szCs w:val="16"/>
              </w:rPr>
              <w:t>) for the preacher. They were decorated with beautiful Islamic decorations.</w:t>
            </w:r>
          </w:p>
        </w:tc>
        <w:tc>
          <w:tcPr>
            <w:tcW w:w="1779" w:type="dxa"/>
            <w:tcBorders>
              <w:top w:val="single" w:sz="4" w:space="0" w:color="auto"/>
            </w:tcBorders>
            <w:vAlign w:val="center"/>
          </w:tcPr>
          <w:p w14:paraId="78011048"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It reflected the religious, administrative, scientific, and aesthetic dimensions of schools.</w:t>
            </w:r>
          </w:p>
        </w:tc>
      </w:tr>
      <w:tr w:rsidR="009556E1" w:rsidRPr="009556E1" w14:paraId="63CA0746" w14:textId="77777777" w:rsidTr="009556E1">
        <w:trPr>
          <w:trHeight w:val="495"/>
        </w:trPr>
        <w:tc>
          <w:tcPr>
            <w:tcW w:w="1778" w:type="dxa"/>
            <w:tcBorders>
              <w:top w:val="single" w:sz="4" w:space="0" w:color="auto"/>
              <w:bottom w:val="single" w:sz="4" w:space="0" w:color="auto"/>
            </w:tcBorders>
            <w:vAlign w:val="center"/>
          </w:tcPr>
          <w:p w14:paraId="6AB7204E"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School yard (Al-Sahan)</w:t>
            </w:r>
          </w:p>
        </w:tc>
        <w:tc>
          <w:tcPr>
            <w:tcW w:w="1779" w:type="dxa"/>
            <w:tcBorders>
              <w:top w:val="single" w:sz="4" w:space="0" w:color="auto"/>
              <w:bottom w:val="single" w:sz="4" w:space="0" w:color="auto"/>
            </w:tcBorders>
            <w:vAlign w:val="center"/>
          </w:tcPr>
          <w:p w14:paraId="0E5F532A" w14:textId="77777777" w:rsidR="009556E1" w:rsidRPr="009556E1" w:rsidRDefault="009556E1" w:rsidP="00243789">
            <w:pPr>
              <w:spacing w:line="264" w:lineRule="auto"/>
              <w:rPr>
                <w:rFonts w:asciiTheme="majorHAnsi" w:hAnsiTheme="majorHAnsi" w:cstheme="majorHAnsi"/>
                <w:bCs/>
                <w:sz w:val="16"/>
                <w:szCs w:val="16"/>
              </w:rPr>
            </w:pPr>
          </w:p>
        </w:tc>
        <w:tc>
          <w:tcPr>
            <w:tcW w:w="1779" w:type="dxa"/>
            <w:tcBorders>
              <w:top w:val="single" w:sz="4" w:space="0" w:color="auto"/>
              <w:bottom w:val="single" w:sz="4" w:space="0" w:color="auto"/>
            </w:tcBorders>
            <w:vAlign w:val="center"/>
          </w:tcPr>
          <w:p w14:paraId="7A062B46"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The schoolyard is usually open and contains a pool of water of various shapes. Rooms are built in it, opening onto the courtyard, in addition to the construction of classrooms with four walls.</w:t>
            </w:r>
          </w:p>
        </w:tc>
        <w:tc>
          <w:tcPr>
            <w:tcW w:w="1779" w:type="dxa"/>
            <w:tcBorders>
              <w:top w:val="single" w:sz="4" w:space="0" w:color="auto"/>
              <w:bottom w:val="single" w:sz="4" w:space="0" w:color="auto"/>
            </w:tcBorders>
            <w:vAlign w:val="center"/>
          </w:tcPr>
          <w:p w14:paraId="59B72566" w14:textId="77777777" w:rsidR="009556E1" w:rsidRPr="009556E1" w:rsidRDefault="009556E1" w:rsidP="00243789">
            <w:pPr>
              <w:spacing w:line="264" w:lineRule="auto"/>
              <w:rPr>
                <w:rFonts w:asciiTheme="majorHAnsi" w:hAnsiTheme="majorHAnsi" w:cstheme="majorHAnsi"/>
                <w:bCs/>
                <w:sz w:val="16"/>
                <w:szCs w:val="16"/>
              </w:rPr>
            </w:pPr>
            <w:r w:rsidRPr="009556E1">
              <w:rPr>
                <w:rFonts w:asciiTheme="majorHAnsi" w:hAnsiTheme="majorHAnsi" w:cstheme="majorHAnsi"/>
                <w:bCs/>
                <w:sz w:val="16"/>
                <w:szCs w:val="16"/>
              </w:rPr>
              <w:t>The schoolyard is usually closed with a roof and contains a water pool of various shapes, and rooms are built in it, opening onto the courtyard, in addition to the construction of classrooms with four walls.</w:t>
            </w:r>
          </w:p>
        </w:tc>
        <w:tc>
          <w:tcPr>
            <w:tcW w:w="1779" w:type="dxa"/>
            <w:tcBorders>
              <w:bottom w:val="single" w:sz="4" w:space="0" w:color="auto"/>
            </w:tcBorders>
            <w:vAlign w:val="center"/>
          </w:tcPr>
          <w:p w14:paraId="62229564" w14:textId="77777777" w:rsidR="009556E1" w:rsidRPr="009556E1" w:rsidRDefault="009556E1" w:rsidP="00243789">
            <w:pPr>
              <w:spacing w:line="264" w:lineRule="auto"/>
              <w:rPr>
                <w:rFonts w:asciiTheme="majorHAnsi" w:hAnsiTheme="majorHAnsi" w:cstheme="majorHAnsi"/>
                <w:bCs/>
                <w:sz w:val="16"/>
                <w:szCs w:val="16"/>
                <w:lang w:bidi="ar-IQ"/>
              </w:rPr>
            </w:pPr>
            <w:r w:rsidRPr="009556E1">
              <w:rPr>
                <w:rFonts w:asciiTheme="majorHAnsi" w:hAnsiTheme="majorHAnsi" w:cstheme="majorHAnsi"/>
                <w:bCs/>
                <w:sz w:val="16"/>
                <w:szCs w:val="16"/>
                <w:lang w:bidi="ar-IQ"/>
              </w:rPr>
              <w:t>It reflected the scientific, psychological, and aesthetic dimensions of schools.</w:t>
            </w:r>
          </w:p>
        </w:tc>
      </w:tr>
    </w:tbl>
    <w:p w14:paraId="7F6D8B8C" w14:textId="77777777" w:rsidR="009556E1" w:rsidRDefault="009556E1" w:rsidP="00554438">
      <w:pPr>
        <w:jc w:val="both"/>
        <w:rPr>
          <w:rFonts w:asciiTheme="minorHAnsi" w:hAnsiTheme="minorHAnsi" w:cstheme="minorHAnsi"/>
          <w:b/>
          <w:bCs/>
        </w:rPr>
      </w:pPr>
    </w:p>
    <w:p w14:paraId="4272776B" w14:textId="7B714BD8"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14744451" w14:textId="77777777" w:rsidR="009556E1" w:rsidRPr="009556E1" w:rsidRDefault="009556E1" w:rsidP="009556E1">
      <w:pPr>
        <w:ind w:left="709" w:hanging="425"/>
        <w:jc w:val="both"/>
        <w:rPr>
          <w:rFonts w:asciiTheme="majorHAnsi" w:hAnsiTheme="majorHAnsi" w:cstheme="majorHAnsi"/>
          <w:sz w:val="20"/>
          <w:szCs w:val="20"/>
          <w:lang w:val="id-ID"/>
        </w:rPr>
      </w:pPr>
      <w:r w:rsidRPr="009556E1">
        <w:rPr>
          <w:rFonts w:asciiTheme="majorHAnsi" w:hAnsiTheme="majorHAnsi" w:cstheme="majorHAnsi"/>
          <w:sz w:val="20"/>
          <w:szCs w:val="20"/>
          <w:lang w:val="id-ID"/>
        </w:rPr>
        <w:t xml:space="preserve">[1] </w:t>
      </w:r>
      <w:r w:rsidRPr="009556E1">
        <w:rPr>
          <w:rFonts w:asciiTheme="majorHAnsi" w:hAnsiTheme="majorHAnsi" w:cstheme="majorHAnsi"/>
          <w:sz w:val="20"/>
          <w:szCs w:val="20"/>
          <w:lang w:val="id-ID"/>
        </w:rPr>
        <w:tab/>
        <w:t xml:space="preserve">A. M. Al-Nuaimi, Al-daris fi Tarikh al-madaris, Beirut: Dar al-Kutub al-Ilmiyya, 1990. </w:t>
      </w:r>
    </w:p>
    <w:p w14:paraId="4B6D8103" w14:textId="77777777" w:rsidR="009556E1" w:rsidRPr="009556E1" w:rsidRDefault="009556E1" w:rsidP="009556E1">
      <w:pPr>
        <w:ind w:left="709" w:hanging="425"/>
        <w:jc w:val="both"/>
        <w:rPr>
          <w:rFonts w:asciiTheme="majorHAnsi" w:hAnsiTheme="majorHAnsi" w:cstheme="majorHAnsi"/>
          <w:sz w:val="20"/>
          <w:szCs w:val="20"/>
          <w:lang w:val="id-ID"/>
        </w:rPr>
      </w:pPr>
      <w:r w:rsidRPr="009556E1">
        <w:rPr>
          <w:rFonts w:asciiTheme="majorHAnsi" w:hAnsiTheme="majorHAnsi" w:cstheme="majorHAnsi"/>
          <w:sz w:val="20"/>
          <w:szCs w:val="20"/>
          <w:lang w:val="id-ID"/>
        </w:rPr>
        <w:t xml:space="preserve">[2] </w:t>
      </w:r>
      <w:r w:rsidRPr="009556E1">
        <w:rPr>
          <w:rFonts w:asciiTheme="majorHAnsi" w:hAnsiTheme="majorHAnsi" w:cstheme="majorHAnsi"/>
          <w:sz w:val="20"/>
          <w:szCs w:val="20"/>
          <w:lang w:val="id-ID"/>
        </w:rPr>
        <w:tab/>
        <w:t xml:space="preserve">A. A. ibn-Badran, Munadamat al'atlal wa musamarat al-Ikhayal, Beirut: Islamic Office, 1985. </w:t>
      </w:r>
    </w:p>
    <w:p w14:paraId="42FB22A9" w14:textId="77777777" w:rsidR="009556E1" w:rsidRPr="009556E1" w:rsidRDefault="009556E1" w:rsidP="009556E1">
      <w:pPr>
        <w:ind w:left="709" w:hanging="425"/>
        <w:jc w:val="both"/>
        <w:rPr>
          <w:rFonts w:asciiTheme="majorHAnsi" w:hAnsiTheme="majorHAnsi" w:cstheme="majorHAnsi"/>
          <w:sz w:val="20"/>
          <w:szCs w:val="20"/>
          <w:lang w:val="id-ID"/>
        </w:rPr>
      </w:pPr>
      <w:r w:rsidRPr="009556E1">
        <w:rPr>
          <w:rFonts w:asciiTheme="majorHAnsi" w:hAnsiTheme="majorHAnsi" w:cstheme="majorHAnsi"/>
          <w:sz w:val="20"/>
          <w:szCs w:val="20"/>
          <w:lang w:val="id-ID"/>
        </w:rPr>
        <w:t xml:space="preserve">[3] </w:t>
      </w:r>
      <w:r w:rsidRPr="009556E1">
        <w:rPr>
          <w:rFonts w:asciiTheme="majorHAnsi" w:hAnsiTheme="majorHAnsi" w:cstheme="majorHAnsi"/>
          <w:sz w:val="20"/>
          <w:szCs w:val="20"/>
          <w:lang w:val="id-ID"/>
        </w:rPr>
        <w:tab/>
        <w:t xml:space="preserve">A. I. Abu-Dhar, kunuz al-dhahab fi tarikh halab, Aleppo: Dar Al-Qalam, 1996. </w:t>
      </w:r>
    </w:p>
    <w:p w14:paraId="376D8DAE" w14:textId="77777777" w:rsidR="009556E1" w:rsidRPr="009556E1" w:rsidRDefault="009556E1" w:rsidP="009556E1">
      <w:pPr>
        <w:ind w:left="709" w:hanging="425"/>
        <w:jc w:val="both"/>
        <w:rPr>
          <w:rFonts w:asciiTheme="majorHAnsi" w:hAnsiTheme="majorHAnsi" w:cstheme="majorHAnsi"/>
          <w:sz w:val="20"/>
          <w:szCs w:val="20"/>
          <w:lang w:val="id-ID"/>
        </w:rPr>
      </w:pPr>
      <w:r w:rsidRPr="009556E1">
        <w:rPr>
          <w:rFonts w:asciiTheme="majorHAnsi" w:hAnsiTheme="majorHAnsi" w:cstheme="majorHAnsi"/>
          <w:sz w:val="20"/>
          <w:szCs w:val="20"/>
          <w:lang w:val="id-ID"/>
        </w:rPr>
        <w:t xml:space="preserve">[4] </w:t>
      </w:r>
      <w:r w:rsidRPr="009556E1">
        <w:rPr>
          <w:rFonts w:asciiTheme="majorHAnsi" w:hAnsiTheme="majorHAnsi" w:cstheme="majorHAnsi"/>
          <w:sz w:val="20"/>
          <w:szCs w:val="20"/>
          <w:lang w:val="id-ID"/>
        </w:rPr>
        <w:tab/>
        <w:t xml:space="preserve">L. Jasser, Aleppo’s Archaeological Schools, Their History and Architecture, Aleppo: Dar Radwan, 2000. </w:t>
      </w:r>
    </w:p>
    <w:p w14:paraId="00E10F5A" w14:textId="77777777" w:rsidR="009556E1" w:rsidRPr="009556E1" w:rsidRDefault="009556E1" w:rsidP="009556E1">
      <w:pPr>
        <w:ind w:left="709" w:hanging="425"/>
        <w:jc w:val="both"/>
        <w:rPr>
          <w:rFonts w:asciiTheme="majorHAnsi" w:hAnsiTheme="majorHAnsi" w:cstheme="majorHAnsi"/>
          <w:sz w:val="20"/>
          <w:szCs w:val="20"/>
          <w:lang w:val="id-ID"/>
        </w:rPr>
      </w:pPr>
      <w:r w:rsidRPr="009556E1">
        <w:rPr>
          <w:rFonts w:asciiTheme="majorHAnsi" w:hAnsiTheme="majorHAnsi" w:cstheme="majorHAnsi"/>
          <w:sz w:val="20"/>
          <w:szCs w:val="20"/>
          <w:lang w:val="id-ID"/>
        </w:rPr>
        <w:t xml:space="preserve">[5] </w:t>
      </w:r>
      <w:r w:rsidRPr="009556E1">
        <w:rPr>
          <w:rFonts w:asciiTheme="majorHAnsi" w:hAnsiTheme="majorHAnsi" w:cstheme="majorHAnsi"/>
          <w:sz w:val="20"/>
          <w:szCs w:val="20"/>
          <w:lang w:val="id-ID"/>
        </w:rPr>
        <w:tab/>
        <w:t xml:space="preserve">Q. Al-Shihabi, The Minarets of Damascus, History and Style, Damascus: Ministry of Culture Publications, 1993. </w:t>
      </w:r>
    </w:p>
    <w:p w14:paraId="51B13FE1" w14:textId="77777777" w:rsidR="009556E1" w:rsidRDefault="009556E1" w:rsidP="009556E1">
      <w:pPr>
        <w:widowControl w:val="0"/>
        <w:autoSpaceDE w:val="0"/>
        <w:autoSpaceDN w:val="0"/>
        <w:adjustRightInd w:val="0"/>
        <w:spacing w:before="20" w:after="20"/>
        <w:ind w:left="709" w:hanging="425"/>
        <w:jc w:val="both"/>
        <w:rPr>
          <w:rFonts w:asciiTheme="majorHAnsi" w:hAnsiTheme="majorHAnsi" w:cstheme="majorHAnsi"/>
          <w:sz w:val="20"/>
          <w:szCs w:val="20"/>
          <w:lang w:val="id-ID"/>
        </w:rPr>
      </w:pPr>
      <w:r w:rsidRPr="009556E1">
        <w:rPr>
          <w:rFonts w:asciiTheme="majorHAnsi" w:hAnsiTheme="majorHAnsi" w:cstheme="majorHAnsi"/>
          <w:sz w:val="20"/>
          <w:szCs w:val="20"/>
          <w:lang w:val="id-ID"/>
        </w:rPr>
        <w:t xml:space="preserve">[6] </w:t>
      </w:r>
      <w:r w:rsidRPr="009556E1">
        <w:rPr>
          <w:rFonts w:asciiTheme="majorHAnsi" w:hAnsiTheme="majorHAnsi" w:cstheme="majorHAnsi"/>
          <w:sz w:val="20"/>
          <w:szCs w:val="20"/>
          <w:lang w:val="id-ID"/>
        </w:rPr>
        <w:tab/>
        <w:t xml:space="preserve">K. Weltsinger and K. Watsinger, Islamic Antiquities in the City of Damascus, Damascus: Dar Al-Muqtasab, 1948. </w:t>
      </w:r>
    </w:p>
    <w:p w14:paraId="7C4F8E63" w14:textId="5F0EB136" w:rsidR="009556E1" w:rsidRPr="009556E1" w:rsidRDefault="00477FC8"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9556E1" w:rsidRPr="009556E1">
        <w:rPr>
          <w:rFonts w:asciiTheme="majorHAnsi" w:hAnsiTheme="majorHAnsi" w:cstheme="majorHAnsi"/>
          <w:noProof/>
          <w:sz w:val="20"/>
          <w:szCs w:val="28"/>
        </w:rPr>
        <w:t xml:space="preserve">[7] </w:t>
      </w:r>
      <w:r w:rsidR="009556E1" w:rsidRPr="009556E1">
        <w:rPr>
          <w:rFonts w:asciiTheme="majorHAnsi" w:hAnsiTheme="majorHAnsi" w:cstheme="majorHAnsi"/>
          <w:noProof/>
          <w:sz w:val="20"/>
          <w:szCs w:val="28"/>
        </w:rPr>
        <w:tab/>
        <w:t>M. Bin Shosh, "Civilizational achievements of the Alzinkia state and its effects in the East during the centuries of (6-7 AH/12-13 AD)," Journal of Historical Research, Vol. 6, No. 1, pp. 222-235, 2022. https://www.asjp.cerist.dz/en/article/193654.</w:t>
      </w:r>
    </w:p>
    <w:p w14:paraId="13165C10"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[8] </w:t>
      </w:r>
      <w:r w:rsidRPr="009556E1">
        <w:rPr>
          <w:rFonts w:asciiTheme="majorHAnsi" w:hAnsiTheme="majorHAnsi" w:cstheme="majorHAnsi"/>
          <w:noProof/>
          <w:sz w:val="20"/>
          <w:szCs w:val="28"/>
        </w:rPr>
        <w:tab/>
        <w:t>B. M. Kasouha, S. Hamoudi, and S. loyalty, "Salah al-Din al-Ayyubi and the Establishment of the Ayyubid State," Al-Baath University Journal -Series of historical, geographical and social sciences, Vol. 43, no. 10, pp. 59-113, 2021. https://albaath-univ.edu.sy/journal/index.php/History/article/view/465.</w:t>
      </w:r>
    </w:p>
    <w:p w14:paraId="5BD6922D"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[9] </w:t>
      </w:r>
      <w:r w:rsidRPr="009556E1">
        <w:rPr>
          <w:rFonts w:asciiTheme="majorHAnsi" w:hAnsiTheme="majorHAnsi" w:cstheme="majorHAnsi"/>
          <w:noProof/>
          <w:sz w:val="20"/>
          <w:szCs w:val="28"/>
        </w:rPr>
        <w:tab/>
        <w:t>N. A. Fathy, A. A. Salam, and R. S. Abu Zaid, "The role of establishments in Egypt in the Mamluk era (Mosque - School - Khanqah) On Segments of society 923 - 648 AH / 1250 - 1517 AD," Scientific journal of the College of Arts, Vol. 49, pp. 1203-1226, 2022. Doi: https://doi.org/10.21608/jartf.2022.277205.</w:t>
      </w:r>
    </w:p>
    <w:p w14:paraId="51B2A34F"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4D2FFB2B" w14:textId="0245F61D" w:rsidR="009556E1" w:rsidRPr="009556E1" w:rsidRDefault="009556E1" w:rsidP="00286915">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[10] </w:t>
      </w:r>
      <w:r w:rsidRPr="009556E1">
        <w:rPr>
          <w:rFonts w:asciiTheme="majorHAnsi" w:hAnsiTheme="majorHAnsi" w:cstheme="majorHAnsi"/>
          <w:noProof/>
          <w:sz w:val="20"/>
          <w:szCs w:val="28"/>
        </w:rPr>
        <w:tab/>
        <w:t>A. Fabrizio, "THE ROLE OF THE UMAYYAD MOSQUE OF DAMASCUS IN CONCEIV-ING THE PAVILION OF NIẒĀM AL-MULK IN ISFAHAN," Journal of Islamic Architecture, Vol. 7, no. 4, pp. 565-573, 2023. DOI: https://doi.org/10.18860/jia.v7i4.21367.</w:t>
      </w:r>
    </w:p>
    <w:p w14:paraId="4D6932CD"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[11] </w:t>
      </w:r>
      <w:r w:rsidRPr="009556E1">
        <w:rPr>
          <w:rFonts w:asciiTheme="majorHAnsi" w:hAnsiTheme="majorHAnsi" w:cstheme="majorHAnsi"/>
          <w:noProof/>
          <w:sz w:val="20"/>
          <w:szCs w:val="28"/>
        </w:rPr>
        <w:tab/>
        <w:t xml:space="preserve">R. S. Awad, "The impact of inheritance of professionalism on damascus xxxxx | [El impacto de la herencia del profesionalismo en damasco," Opcion, vol. 34 (Special Issue 17), pp. 926-940, 2018. </w:t>
      </w:r>
    </w:p>
    <w:p w14:paraId="44C388EC"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[12] </w:t>
      </w:r>
      <w:r w:rsidRPr="009556E1">
        <w:rPr>
          <w:rFonts w:asciiTheme="majorHAnsi" w:hAnsiTheme="majorHAnsi" w:cstheme="majorHAnsi"/>
          <w:noProof/>
          <w:sz w:val="20"/>
          <w:szCs w:val="28"/>
        </w:rPr>
        <w:tab/>
        <w:t>S. Mohd and B. Jijakli, "A Historical and Architectural Comparative study of Umayyad Mosque in Damascus And Great Mosque of Hama," The Scientific Journal of King Faisal University: Humanities and Management Sciences, Vol. 0, no. 0, pp. 1-10, 2020. Doi: 10.37575/h/his/2225.</w:t>
      </w:r>
    </w:p>
    <w:p w14:paraId="1C689995"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[13] </w:t>
      </w:r>
      <w:r w:rsidRPr="009556E1">
        <w:rPr>
          <w:rFonts w:asciiTheme="majorHAnsi" w:hAnsiTheme="majorHAnsi" w:cstheme="majorHAnsi"/>
          <w:noProof/>
          <w:sz w:val="20"/>
          <w:szCs w:val="28"/>
        </w:rPr>
        <w:tab/>
        <w:t>M. A. Khair dan M. A. Al-Turk, “Patterns of formal diversity in Islamic architecture: The architecture of the Umayyad state in the Levant, the Umayyad Mosque as a study model,” Journal of Human Sciences, Vol. 1, no. 19, p. 47 – 62, Mar. 2018. http://search.mandumah.com/Record/960712.</w:t>
      </w:r>
    </w:p>
    <w:p w14:paraId="73D8A66B"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[14] </w:t>
      </w:r>
      <w:r w:rsidRPr="009556E1">
        <w:rPr>
          <w:rFonts w:asciiTheme="majorHAnsi" w:hAnsiTheme="majorHAnsi" w:cstheme="majorHAnsi"/>
          <w:noProof/>
          <w:sz w:val="20"/>
          <w:szCs w:val="28"/>
        </w:rPr>
        <w:tab/>
        <w:t xml:space="preserve">G. Yaghi, Monuments of Islamic Civilization in Syria, Morocco: Islamic Educational, Scientific and Cultural Organization, 2011. </w:t>
      </w:r>
    </w:p>
    <w:p w14:paraId="5975470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[15] </w:t>
      </w:r>
      <w:r w:rsidRPr="009556E1">
        <w:rPr>
          <w:rFonts w:asciiTheme="majorHAnsi" w:hAnsiTheme="majorHAnsi" w:cstheme="majorHAnsi"/>
          <w:noProof/>
          <w:sz w:val="20"/>
          <w:szCs w:val="28"/>
        </w:rPr>
        <w:tab/>
        <w:t>H. S. Jandeel and R. S. Awad, "Al-Nu'imi and his book (aldaris fi tarikh almadaris)," University of Kirkuk Journal for Humanistic Studies, University of Kirkuk, Vol. 8, No. 2, pp. 193-219, Sep 2013. https://iasj.rdd.edu.iq/journals/journal/issue/5603.</w:t>
      </w:r>
    </w:p>
    <w:p w14:paraId="03332154"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[16] </w:t>
      </w:r>
      <w:r w:rsidRPr="009556E1">
        <w:rPr>
          <w:rFonts w:asciiTheme="majorHAnsi" w:hAnsiTheme="majorHAnsi" w:cstheme="majorHAnsi"/>
          <w:noProof/>
          <w:sz w:val="20"/>
          <w:szCs w:val="28"/>
        </w:rPr>
        <w:tab/>
        <w:t>Y. Q. Jaber, "Schools of princes and eyes in Egypt and the Levant during the Ayyubid era (565-648 AH / 1169-1250 AD) Study of cultural administration," College of Arts Journal, Vol. 4, no. 55, pp. 178-198, Jun. 2020. Doi: https://doi.org/10.21608/jfabsu.2020.191856.</w:t>
      </w:r>
    </w:p>
    <w:p w14:paraId="5B924D0F"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[17] </w:t>
      </w:r>
      <w:r w:rsidRPr="009556E1">
        <w:rPr>
          <w:rFonts w:asciiTheme="majorHAnsi" w:hAnsiTheme="majorHAnsi" w:cstheme="majorHAnsi"/>
          <w:noProof/>
          <w:sz w:val="20"/>
          <w:szCs w:val="28"/>
        </w:rPr>
        <w:tab/>
        <w:t>F. Z. Anizan, "An architectural vision in the book: al-thughar al-basaam fi dhikr man walia qada' al-shaam libn tulun(d. 953 AH)," Midad AL-Adab Referred Quarterl Journal, Vol. 3, no. 1, pp. 1-30, Oct. 2022.</w:t>
      </w:r>
    </w:p>
    <w:p w14:paraId="16A3257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https://digitalcommons.aaru.edu.jo/midad/vol3/iss1/15 [Accessed 27 Feb. 2024].</w:t>
      </w:r>
    </w:p>
    <w:p w14:paraId="0BE16874" w14:textId="59666C10"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[18] </w:t>
      </w:r>
      <w:r w:rsidRPr="009556E1">
        <w:rPr>
          <w:rFonts w:asciiTheme="majorHAnsi" w:hAnsiTheme="majorHAnsi" w:cstheme="majorHAnsi"/>
          <w:noProof/>
          <w:sz w:val="20"/>
          <w:szCs w:val="28"/>
        </w:rPr>
        <w:tab/>
        <w:t xml:space="preserve">M. A. Talas, Islamic and Historical Monuments in Aleppo, United Kingdom: Hindawi Foundation, 2022. </w:t>
      </w:r>
    </w:p>
    <w:p w14:paraId="6170E748"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[19] </w:t>
      </w:r>
      <w:r w:rsidRPr="009556E1">
        <w:rPr>
          <w:rFonts w:asciiTheme="majorHAnsi" w:hAnsiTheme="majorHAnsi" w:cstheme="majorHAnsi"/>
          <w:noProof/>
          <w:sz w:val="20"/>
          <w:szCs w:val="28"/>
        </w:rPr>
        <w:tab/>
        <w:t>S. A. Hussain and M. A. Al-Jbour, "The four religious schools and their role in intellectual life in The Mamluk era (700 – 850 AH / 1300 – 1446 AD)," Tikrit University Journal of Human Sciences, Vol. 25, no. 11, pp. 345-359, 2018. https://www.iasj.net/iasj/article/182372.</w:t>
      </w:r>
    </w:p>
    <w:p w14:paraId="43659763" w14:textId="3A757B5E"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[20] </w:t>
      </w:r>
      <w:r w:rsidRPr="009556E1">
        <w:rPr>
          <w:rFonts w:asciiTheme="majorHAnsi" w:hAnsiTheme="majorHAnsi" w:cstheme="majorHAnsi"/>
          <w:noProof/>
          <w:sz w:val="20"/>
          <w:szCs w:val="28"/>
        </w:rPr>
        <w:tab/>
        <w:t>I. Al-Armashi, "Kamiliyya or Tanaziyya school," Damascus Al-Yasmine Research in Damascene History, 17 Apr. 2020. [Online]. Available: https://naim-almadani.com/viewtopic.php?t=5. [Accessed 26 jan. 2024].</w:t>
      </w:r>
    </w:p>
    <w:p w14:paraId="2B6D8FD3"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[21] </w:t>
      </w:r>
      <w:r w:rsidRPr="009556E1">
        <w:rPr>
          <w:rFonts w:asciiTheme="majorHAnsi" w:hAnsiTheme="majorHAnsi" w:cstheme="majorHAnsi"/>
          <w:noProof/>
          <w:sz w:val="20"/>
          <w:szCs w:val="28"/>
        </w:rPr>
        <w:tab/>
        <w:t>I. Al-Armashi, "Al-Rukniyya school, the Ayyubid schools in Damascus," Mesothelioma and Asbestos, 12 Aug. 2018. [Online]. Available: https://labview44.rssing.com/chan-61942484/article41602.html. [Accessed 26 jan. 2024].</w:t>
      </w:r>
    </w:p>
    <w:p w14:paraId="253369D8"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[22] </w:t>
      </w:r>
      <w:r w:rsidRPr="009556E1">
        <w:rPr>
          <w:rFonts w:asciiTheme="majorHAnsi" w:hAnsiTheme="majorHAnsi" w:cstheme="majorHAnsi"/>
          <w:noProof/>
          <w:sz w:val="20"/>
          <w:szCs w:val="28"/>
        </w:rPr>
        <w:tab/>
        <w:t>I. Al-Armashi, "Al-Adiliyya Al-Kubra School in Damascus," Damascus Al-Yasmine Research in Damascene History, 14 Aug. 2020. [Online]. Available: http://naim-almadani.com/viewtopic.php?t=15. [Accessed 26 jan. 2024].</w:t>
      </w:r>
    </w:p>
    <w:p w14:paraId="4070554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[23] </w:t>
      </w:r>
      <w:r w:rsidRPr="009556E1">
        <w:rPr>
          <w:rFonts w:asciiTheme="majorHAnsi" w:hAnsiTheme="majorHAnsi" w:cstheme="majorHAnsi"/>
          <w:noProof/>
          <w:sz w:val="20"/>
          <w:szCs w:val="28"/>
        </w:rPr>
        <w:tab/>
        <w:t>I. S. Al-Shammari, "Highlights on the architecture of Arab-Islamic domes and their types: The Dome of the Sunrise in the city of Hilla as an example," Journal of the Babylon Center for Humanitarian Studies, Vol. 12, no. 3, pp. 449-486, 2022. https://www.iasj.net/iasj/article/241422.</w:t>
      </w:r>
    </w:p>
    <w:p w14:paraId="3084DF36"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[24] </w:t>
      </w:r>
      <w:r w:rsidRPr="009556E1">
        <w:rPr>
          <w:rFonts w:asciiTheme="majorHAnsi" w:hAnsiTheme="majorHAnsi" w:cstheme="majorHAnsi"/>
          <w:noProof/>
          <w:sz w:val="20"/>
          <w:szCs w:val="28"/>
        </w:rPr>
        <w:tab/>
        <w:t>S. E. Sharif, "Appearances of the Influence and Effect of the Arts of Dome Architecture in Different Civilizations," Journal of Architecture, Arts and Humanities, vol. 7, No. 6, pp. 65-90, Dec. 2022. Doi: 10.21608/mjaf.2022.131897.2730.</w:t>
      </w:r>
    </w:p>
    <w:p w14:paraId="7473E099"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[25] </w:t>
      </w:r>
      <w:r w:rsidRPr="009556E1">
        <w:rPr>
          <w:rFonts w:asciiTheme="majorHAnsi" w:hAnsiTheme="majorHAnsi" w:cstheme="majorHAnsi"/>
          <w:noProof/>
          <w:sz w:val="20"/>
          <w:szCs w:val="28"/>
        </w:rPr>
        <w:tab/>
        <w:t>K. Sameh, “The development of the dome in Islamic architecture.,” College of Arts Journal, Vol. 1, no. 12, pp. 3 - 36, May 1950. http://search.mandumah.com/Record/502283.</w:t>
      </w:r>
    </w:p>
    <w:p w14:paraId="1C7C4073"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[26] </w:t>
      </w:r>
      <w:r w:rsidRPr="009556E1">
        <w:rPr>
          <w:rFonts w:asciiTheme="majorHAnsi" w:hAnsiTheme="majorHAnsi" w:cstheme="majorHAnsi"/>
          <w:noProof/>
          <w:sz w:val="20"/>
          <w:szCs w:val="28"/>
        </w:rPr>
        <w:tab/>
        <w:t xml:space="preserve">N. K. al-Hakim, Safar Nama, Beirut: New Book House, 1983. </w:t>
      </w:r>
    </w:p>
    <w:p w14:paraId="65C140C9"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[27] </w:t>
      </w:r>
      <w:r w:rsidRPr="009556E1">
        <w:rPr>
          <w:rFonts w:asciiTheme="majorHAnsi" w:hAnsiTheme="majorHAnsi" w:cstheme="majorHAnsi"/>
          <w:noProof/>
          <w:sz w:val="20"/>
          <w:szCs w:val="28"/>
        </w:rPr>
        <w:tab/>
        <w:t xml:space="preserve">M. A. ibn-Jubair, Rihlat Ibn jubair, Beirut: Al-Hilal House and Library, 1852. </w:t>
      </w:r>
    </w:p>
    <w:p w14:paraId="41DF4406"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[28] </w:t>
      </w:r>
      <w:r w:rsidRPr="009556E1">
        <w:rPr>
          <w:rFonts w:asciiTheme="majorHAnsi" w:hAnsiTheme="majorHAnsi" w:cstheme="majorHAnsi"/>
          <w:noProof/>
          <w:sz w:val="20"/>
          <w:szCs w:val="28"/>
        </w:rPr>
        <w:tab/>
        <w:t xml:space="preserve">M. H. Al-Haddad, Domes in Egyptian Islamic Architecture, Cairo: Library of Religious Culture, 1993. </w:t>
      </w:r>
    </w:p>
    <w:p w14:paraId="42323F51" w14:textId="480AA548"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[29] </w:t>
      </w:r>
      <w:r w:rsidRPr="009556E1">
        <w:rPr>
          <w:rFonts w:asciiTheme="majorHAnsi" w:hAnsiTheme="majorHAnsi" w:cstheme="majorHAnsi"/>
          <w:noProof/>
          <w:sz w:val="20"/>
          <w:szCs w:val="28"/>
        </w:rPr>
        <w:tab/>
        <w:t>R. Natifa, M. Manoun and D. Trife, "The local effects on the architectural characters Of schools during the Islamic era in Syria," Tishreen University Journal for Research and Scientific Studies – Engineering Sciences Series, Vol. 36, no. 4, pp. 337- 354, jul. 2014. [Online]. Available: https://journal.tishreen.edu.sy/index.php/engscnc/article/view/1147 [Accessed 27 Feb. 2024].</w:t>
      </w:r>
    </w:p>
    <w:p w14:paraId="1CB3E61D" w14:textId="50FF685D" w:rsidR="009556E1" w:rsidRPr="009556E1" w:rsidRDefault="009556E1" w:rsidP="00286915">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[30] </w:t>
      </w:r>
      <w:r w:rsidRPr="009556E1">
        <w:rPr>
          <w:rFonts w:asciiTheme="majorHAnsi" w:hAnsiTheme="majorHAnsi" w:cstheme="majorHAnsi"/>
          <w:noProof/>
          <w:sz w:val="20"/>
          <w:szCs w:val="28"/>
        </w:rPr>
        <w:tab/>
        <w:t>N. S. Mohsen, "educational institutions during the era of Nour al-Din Mahmoud and their impact on the reform process, schools as an example," Journal of Islamic Research and Studies, vol. no. 58, pp. 331-358, 2019. [Online]. Available: https://www.iasj.net/iasj/article/174024 [Accessed 27 Feb. 2024].</w:t>
      </w:r>
    </w:p>
    <w:p w14:paraId="32011064" w14:textId="77777777" w:rsid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[31] </w:t>
      </w:r>
      <w:r w:rsidRPr="009556E1">
        <w:rPr>
          <w:rFonts w:asciiTheme="majorHAnsi" w:hAnsiTheme="majorHAnsi" w:cstheme="majorHAnsi"/>
          <w:noProof/>
          <w:sz w:val="20"/>
          <w:szCs w:val="28"/>
        </w:rPr>
        <w:tab/>
        <w:t xml:space="preserve">I. I. ibn-Katheer, Al-bidaya wal-nihaya, Damascus: Dar Al-Fikr, 1986. </w:t>
      </w:r>
    </w:p>
    <w:p w14:paraId="2CD2FDA4" w14:textId="77777777" w:rsidR="00286915" w:rsidRPr="009556E1" w:rsidRDefault="00286915"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C8F984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lastRenderedPageBreak/>
        <w:t xml:space="preserve">[32] </w:t>
      </w:r>
      <w:r w:rsidRPr="009556E1">
        <w:rPr>
          <w:rFonts w:asciiTheme="majorHAnsi" w:hAnsiTheme="majorHAnsi" w:cstheme="majorHAnsi"/>
          <w:noProof/>
          <w:sz w:val="20"/>
          <w:szCs w:val="28"/>
        </w:rPr>
        <w:tab/>
        <w:t>A. R. Ahmed and T. F. Sultan, "Princess Schools in Al –sham Province During the Ayoubi Period ( 570-658 AH / 1161-1260 AD)," College Of Basic Education Researches Journal, Vol. 7, no. 4, pp. 197-219, 2008. [Online]. Available: https://www.iasj.net/iasj/article/7553 [Accessed 27 Feb. 2024].</w:t>
      </w:r>
    </w:p>
    <w:p w14:paraId="6BD219BC" w14:textId="5B7396B8"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[33] </w:t>
      </w:r>
      <w:r w:rsidRPr="009556E1">
        <w:rPr>
          <w:rFonts w:asciiTheme="majorHAnsi" w:hAnsiTheme="majorHAnsi" w:cstheme="majorHAnsi"/>
          <w:noProof/>
          <w:sz w:val="20"/>
          <w:szCs w:val="28"/>
        </w:rPr>
        <w:tab/>
        <w:t xml:space="preserve">M. M. Al-Khazmi, "The Minaret: Its Origin - Its Origins - Its Elements," Academy Journal for Basic and Applied Sciences, Vol. 15, no. 1, pp. 10-14, Feb. 2016. </w:t>
      </w:r>
    </w:p>
    <w:p w14:paraId="76322CBE"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[34] </w:t>
      </w:r>
      <w:r w:rsidRPr="009556E1">
        <w:rPr>
          <w:rFonts w:asciiTheme="majorHAnsi" w:hAnsiTheme="majorHAnsi" w:cstheme="majorHAnsi"/>
          <w:noProof/>
          <w:sz w:val="20"/>
          <w:szCs w:val="28"/>
        </w:rPr>
        <w:tab/>
        <w:t>Y. M. Salah and R. M. El Attar, "The Symbolism of Contemporary Mosques Minarets between the Content and the Heritage," MEJ- Mansoura Engineering Journal, Vol. 46, no. 4, pp. 22-34, December 2021. DOI: 10.21608/bfemu.2021.209664.</w:t>
      </w:r>
    </w:p>
    <w:p w14:paraId="7DEB6124"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[35] </w:t>
      </w:r>
      <w:r w:rsidRPr="009556E1">
        <w:rPr>
          <w:rFonts w:asciiTheme="majorHAnsi" w:hAnsiTheme="majorHAnsi" w:cstheme="majorHAnsi"/>
          <w:noProof/>
          <w:sz w:val="20"/>
          <w:szCs w:val="28"/>
        </w:rPr>
        <w:tab/>
        <w:t>S. L. Abdel Amir, "The Aesthetic Dimensions of the Minaret in Islamic Architecture," Journal of University of Babylon, Vols. 18, no. 2, pp. 549-556, 2010. [Online]. Available: https://www.iasj.net/iasj/article/37209 [Accessed 27 Feb. 2024].</w:t>
      </w:r>
    </w:p>
    <w:p w14:paraId="49FAA67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[36] </w:t>
      </w:r>
      <w:r w:rsidRPr="009556E1">
        <w:rPr>
          <w:rFonts w:asciiTheme="majorHAnsi" w:hAnsiTheme="majorHAnsi" w:cstheme="majorHAnsi"/>
          <w:noProof/>
          <w:sz w:val="20"/>
          <w:szCs w:val="28"/>
        </w:rPr>
        <w:tab/>
        <w:t xml:space="preserve">Z. A. ibn-Rajab, Dhayl tabaqat al-hanabila, Riyadh: Obeikan Library, 2005. </w:t>
      </w:r>
    </w:p>
    <w:p w14:paraId="2FD16EA9"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[37] </w:t>
      </w:r>
      <w:r w:rsidRPr="009556E1">
        <w:rPr>
          <w:rFonts w:asciiTheme="majorHAnsi" w:hAnsiTheme="majorHAnsi" w:cstheme="majorHAnsi"/>
          <w:noProof/>
          <w:sz w:val="20"/>
          <w:szCs w:val="28"/>
        </w:rPr>
        <w:tab/>
        <w:t>J. H. Muhaisen and A. A. Abdul Hussein, "Artistic Elements of Islamic Minarets," Al-Qadisiyah Journal for the Humanities, Vol. 22, no. 4, pp. 97-120, 31 Dec. 2019. [Online]. Available: https://www.iasj.net/iasj/article/174545  [Accessed 27 Feb. 2024].</w:t>
      </w:r>
    </w:p>
    <w:p w14:paraId="108F2928" w14:textId="7C69E955"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[38] </w:t>
      </w:r>
      <w:r w:rsidRPr="009556E1">
        <w:rPr>
          <w:rFonts w:asciiTheme="majorHAnsi" w:hAnsiTheme="majorHAnsi" w:cstheme="majorHAnsi"/>
          <w:noProof/>
          <w:sz w:val="20"/>
          <w:szCs w:val="28"/>
        </w:rPr>
        <w:tab/>
        <w:t>A. M. Yahya, "Akram Muhammad Yahya, The multiplicity of shapes of minarets and the diversity of their names depending on their function," Wasit Journal of Humanities and Social Sciences, Vol. 18, No. 50, pp. 87-120, Feb. 2022. Doi: https://doi.org/10.31185/.Vol18.Iss50.163.</w:t>
      </w:r>
    </w:p>
    <w:p w14:paraId="5F2A9C40"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[39] </w:t>
      </w:r>
      <w:r w:rsidRPr="009556E1">
        <w:rPr>
          <w:rFonts w:asciiTheme="majorHAnsi" w:hAnsiTheme="majorHAnsi" w:cstheme="majorHAnsi"/>
          <w:noProof/>
          <w:sz w:val="20"/>
          <w:szCs w:val="28"/>
        </w:rPr>
        <w:tab/>
        <w:t>M. M. Ibrahim, “Minarets: The Art of Vertical Construction in Islamic Architecture,” Al-Thaqafa journal, Vol. 6, no. 66, pp. 48-51, Dec. 2017. [Online]. Available: https://search.mandumah.com/Record/850762 [Accessed 27 Feb. 2024].</w:t>
      </w:r>
    </w:p>
    <w:p w14:paraId="00B9305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[40] </w:t>
      </w:r>
      <w:r w:rsidRPr="009556E1">
        <w:rPr>
          <w:rFonts w:asciiTheme="majorHAnsi" w:hAnsiTheme="majorHAnsi" w:cstheme="majorHAnsi"/>
          <w:noProof/>
          <w:sz w:val="20"/>
          <w:szCs w:val="28"/>
        </w:rPr>
        <w:tab/>
        <w:t>S. M. Al-Mutairi dan S. Hosawi, “Contemporary Accessories Design in Textile Style Inspired by the Islamic Architectural Aesthetics in Damascus,” Saudi Art and Design Journal, Vol. 1, no. 1, pp. 88- 114, Dec. 2021. DOI: 10.57194/2351-001-001-004.</w:t>
      </w:r>
    </w:p>
    <w:p w14:paraId="5B808BC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[41] </w:t>
      </w:r>
      <w:r w:rsidRPr="009556E1">
        <w:rPr>
          <w:rFonts w:asciiTheme="majorHAnsi" w:hAnsiTheme="majorHAnsi" w:cstheme="majorHAnsi"/>
          <w:noProof/>
          <w:sz w:val="20"/>
          <w:szCs w:val="28"/>
        </w:rPr>
        <w:tab/>
        <w:t>A. I. Mahmoud, S. M. Ali and A. A. Desouky, "An analytical study of some complex elements in both Egypt and the Levant," Journal of Specific Education Research, Vol. 2014, no. 34, pp. 423-446, Apr. 2014. DOI: 10.21608/mbse.2014.141372.</w:t>
      </w:r>
    </w:p>
    <w:p w14:paraId="6D7FACD5"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[42] </w:t>
      </w:r>
      <w:r w:rsidRPr="009556E1">
        <w:rPr>
          <w:rFonts w:asciiTheme="majorHAnsi" w:hAnsiTheme="majorHAnsi" w:cstheme="majorHAnsi"/>
          <w:noProof/>
          <w:sz w:val="20"/>
          <w:szCs w:val="28"/>
        </w:rPr>
        <w:tab/>
        <w:t>S. M. Hawass, "SYMBOL IN PLANT ORNAMENTAL TO ISLAMIC ARCHITECTURE," Journal of the college of basic education, Vol. 25, no. 104, pp. 711-742, 2019. [Online]. Available:https://www.iasj.net/iasj/article/169238</w:t>
      </w:r>
    </w:p>
    <w:p w14:paraId="561654A0" w14:textId="77777777" w:rsidR="009556E1" w:rsidRPr="009556E1" w:rsidRDefault="009556E1" w:rsidP="00286915">
      <w:pPr>
        <w:widowControl w:val="0"/>
        <w:autoSpaceDE w:val="0"/>
        <w:autoSpaceDN w:val="0"/>
        <w:adjustRightInd w:val="0"/>
        <w:spacing w:before="20" w:after="20"/>
        <w:ind w:left="709"/>
        <w:jc w:val="both"/>
        <w:rPr>
          <w:rFonts w:asciiTheme="majorHAnsi" w:hAnsiTheme="majorHAnsi" w:cstheme="majorHAnsi"/>
          <w:noProof/>
          <w:sz w:val="20"/>
          <w:szCs w:val="28"/>
        </w:rPr>
      </w:pPr>
      <w:r w:rsidRPr="009556E1">
        <w:rPr>
          <w:rFonts w:asciiTheme="majorHAnsi" w:hAnsiTheme="majorHAnsi" w:cstheme="majorHAnsi"/>
          <w:noProof/>
          <w:sz w:val="20"/>
          <w:szCs w:val="28"/>
        </w:rPr>
        <w:t>[Accessed 27 Feb. 2024].</w:t>
      </w:r>
    </w:p>
    <w:p w14:paraId="31B951AC"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[43] </w:t>
      </w:r>
      <w:r w:rsidRPr="009556E1">
        <w:rPr>
          <w:rFonts w:asciiTheme="majorHAnsi" w:hAnsiTheme="majorHAnsi" w:cstheme="majorHAnsi"/>
          <w:noProof/>
          <w:sz w:val="20"/>
          <w:szCs w:val="28"/>
        </w:rPr>
        <w:tab/>
        <w:t>H. S. Abdel Maqsoud, "The aesthetic and functional values of Islamic art and their role in enriching the visual fabric of society in the modern era," Journal of Architecture, Arts and Humanities, Vol. 3, no. 12 (2), pp. 620-633, Oct. 2018. Doi: https://doi.org/10.21608/0048980.</w:t>
      </w:r>
    </w:p>
    <w:p w14:paraId="7B7A39FD" w14:textId="06294F94"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[44] </w:t>
      </w:r>
      <w:r w:rsidRPr="009556E1">
        <w:rPr>
          <w:rFonts w:asciiTheme="majorHAnsi" w:hAnsiTheme="majorHAnsi" w:cstheme="majorHAnsi"/>
          <w:noProof/>
          <w:sz w:val="20"/>
          <w:szCs w:val="28"/>
        </w:rPr>
        <w:tab/>
        <w:t>D. Ali, "The impact of Ronok aesthetics on Mamluki pottery," Journal of Architecture, Arts and Humanities, Vol. 2, no. 7, pp. 180-193, Jul. 2017. Doi: https://doi.org/10.12816/0038029.</w:t>
      </w:r>
    </w:p>
    <w:p w14:paraId="6DDE8EF0"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[45] </w:t>
      </w:r>
      <w:r w:rsidRPr="009556E1">
        <w:rPr>
          <w:rFonts w:asciiTheme="majorHAnsi" w:hAnsiTheme="majorHAnsi" w:cstheme="majorHAnsi"/>
          <w:noProof/>
          <w:sz w:val="20"/>
          <w:szCs w:val="28"/>
        </w:rPr>
        <w:tab/>
        <w:t xml:space="preserve">I. G. Saber, "Al-Ranouk in the Mamluk era and its development in the modern era," Journal of the Faculty of Arts, Vol. 2, no. 33, Oct. Dec. 2014. </w:t>
      </w:r>
    </w:p>
    <w:p w14:paraId="40A2D55B" w14:textId="79DE913E"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[46] </w:t>
      </w:r>
      <w:r w:rsidRPr="009556E1">
        <w:rPr>
          <w:rFonts w:asciiTheme="majorHAnsi" w:hAnsiTheme="majorHAnsi" w:cstheme="majorHAnsi"/>
          <w:noProof/>
          <w:sz w:val="20"/>
          <w:szCs w:val="28"/>
        </w:rPr>
        <w:tab/>
        <w:t>A. Al Tohamy, "Mamluk rinuks on archaeological tombstones and structures at the Museum of Islamic Art in Cairo," Yearbook of Arab Archaeologists, Vol. 4, no. 4, pp. 751-764, 2001. DOI: 10.21608/cguaa.2001.41456.</w:t>
      </w:r>
    </w:p>
    <w:p w14:paraId="0E1E7963"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[47] </w:t>
      </w:r>
      <w:r w:rsidRPr="009556E1">
        <w:rPr>
          <w:rFonts w:asciiTheme="majorHAnsi" w:hAnsiTheme="majorHAnsi" w:cstheme="majorHAnsi"/>
          <w:noProof/>
          <w:sz w:val="20"/>
          <w:szCs w:val="28"/>
        </w:rPr>
        <w:tab/>
        <w:t>A. A. Razek, "Al-Ranuk during the era of the Mamluk sultans," Egyptian Historical Journal, vol. 21, p. 67 – 116, May 1974. [Online]. Available: https://archive.alsharekh.org/Articles/353/22344/507011 [Accessed 27 Feb. 2024].</w:t>
      </w:r>
    </w:p>
    <w:p w14:paraId="41DFD488"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[48] </w:t>
      </w:r>
      <w:r w:rsidRPr="009556E1">
        <w:rPr>
          <w:rFonts w:asciiTheme="majorHAnsi" w:hAnsiTheme="majorHAnsi" w:cstheme="majorHAnsi"/>
          <w:noProof/>
          <w:sz w:val="20"/>
          <w:szCs w:val="28"/>
        </w:rPr>
        <w:tab/>
        <w:t>S. A. Rizk, "Al-Ranuk: Its meanings and uses in the Mamluk era," Journal of the College of Arabic Language in Cairo, vol. No. 1, p. 1013 – 1032, 2000. [Online]. Available: https://search.mandumah.com/Record/154101 [Accessed 27 Feb. 2024].</w:t>
      </w:r>
    </w:p>
    <w:p w14:paraId="42E94264"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[49] </w:t>
      </w:r>
      <w:r w:rsidRPr="009556E1">
        <w:rPr>
          <w:rFonts w:asciiTheme="majorHAnsi" w:hAnsiTheme="majorHAnsi" w:cstheme="majorHAnsi"/>
          <w:noProof/>
          <w:sz w:val="20"/>
          <w:szCs w:val="28"/>
        </w:rPr>
        <w:tab/>
        <w:t>A. Shaheen, "aesthetic values and structural systems of selected Mamluk architecture. To attract tourism locally and internationally," Journal of Architecture, Arts and Humanities, Vol. 6, no. 2, pp. 44-63, Apr. 2021. Doi: https://doi.org/10.21608/mjaf.2021.47455.2031.</w:t>
      </w:r>
    </w:p>
    <w:p w14:paraId="153717C0" w14:textId="54FC8FDF" w:rsidR="009556E1" w:rsidRPr="009556E1" w:rsidRDefault="009556E1" w:rsidP="00286915">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[50] </w:t>
      </w:r>
      <w:r w:rsidRPr="009556E1">
        <w:rPr>
          <w:rFonts w:asciiTheme="majorHAnsi" w:hAnsiTheme="majorHAnsi" w:cstheme="majorHAnsi"/>
          <w:noProof/>
          <w:sz w:val="20"/>
          <w:szCs w:val="28"/>
        </w:rPr>
        <w:tab/>
        <w:t>m. aldiri' and M. Hammadh, "Al-Kamiliya School in Aleppo," Nahj Al-Islam journal, Vol. 26, No. 98, pp. 145-149, May 2005. [Online]. Available: https://search.mandumah.com/Record/353804 [Accessed 27 Feb. 2024].</w:t>
      </w:r>
    </w:p>
    <w:p w14:paraId="42238988" w14:textId="77777777" w:rsid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[51] </w:t>
      </w:r>
      <w:r w:rsidRPr="009556E1">
        <w:rPr>
          <w:rFonts w:asciiTheme="majorHAnsi" w:hAnsiTheme="majorHAnsi" w:cstheme="majorHAnsi"/>
          <w:noProof/>
          <w:sz w:val="20"/>
          <w:szCs w:val="28"/>
        </w:rPr>
        <w:tab/>
        <w:t xml:space="preserve">M. A. Al-Muhabi, khulasat al'athar fi 'ayan al-qarn al-hadi ashar, Beirut: Dar Sader, 1990. </w:t>
      </w:r>
    </w:p>
    <w:p w14:paraId="39A5DB5C" w14:textId="77777777" w:rsidR="00286915" w:rsidRPr="009556E1" w:rsidRDefault="00286915"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1EF69FA2" w14:textId="6A76E55E"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lastRenderedPageBreak/>
        <w:t xml:space="preserve">[52] </w:t>
      </w:r>
      <w:r w:rsidRPr="009556E1">
        <w:rPr>
          <w:rFonts w:asciiTheme="majorHAnsi" w:hAnsiTheme="majorHAnsi" w:cstheme="majorHAnsi"/>
          <w:noProof/>
          <w:sz w:val="20"/>
          <w:szCs w:val="28"/>
        </w:rPr>
        <w:tab/>
        <w:t>A. Ahmed, "THE SPIRITUAL SEARCH OF ART OVER ISLAMIC ARCHITECTURE WITH NON-FIGURATIVE REPRESENTATIONS," Journal of Islamic Architecture, Vol. 3, no. 1, pp. 1-13, 2 sep. 2014.Doi: https://doi.org/10.18860/jia.v3i1.2538.</w:t>
      </w:r>
    </w:p>
    <w:p w14:paraId="685FF395"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[53] </w:t>
      </w:r>
      <w:r w:rsidRPr="009556E1">
        <w:rPr>
          <w:rFonts w:asciiTheme="majorHAnsi" w:hAnsiTheme="majorHAnsi" w:cstheme="majorHAnsi"/>
          <w:noProof/>
          <w:sz w:val="20"/>
          <w:szCs w:val="28"/>
        </w:rPr>
        <w:tab/>
        <w:t>J. Ashtawi, "Islamic Architecture," erash for Research and Studies Journal, Vols. 23, no. 1, p. 1848 – 1866, 16 October 2022. [Online]. Available: https://digitalcommons.aaru.edu.jo/jpu/vol23/iss1/66 [Accessed 27 Feb. 2024].</w:t>
      </w:r>
    </w:p>
    <w:p w14:paraId="7656C079"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[54] </w:t>
      </w:r>
      <w:r w:rsidRPr="009556E1">
        <w:rPr>
          <w:rFonts w:asciiTheme="majorHAnsi" w:hAnsiTheme="majorHAnsi" w:cstheme="majorHAnsi"/>
          <w:noProof/>
          <w:sz w:val="20"/>
          <w:szCs w:val="28"/>
        </w:rPr>
        <w:tab/>
        <w:t xml:space="preserve">A. H. Al-albi, khutat dimashq, Beirut: Dar Qabis for Printing, Publishing and Distribution, 1989. </w:t>
      </w:r>
    </w:p>
    <w:p w14:paraId="7922CBC1"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[55] </w:t>
      </w:r>
      <w:r w:rsidRPr="009556E1">
        <w:rPr>
          <w:rFonts w:asciiTheme="majorHAnsi" w:hAnsiTheme="majorHAnsi" w:cstheme="majorHAnsi"/>
          <w:noProof/>
          <w:sz w:val="20"/>
          <w:szCs w:val="28"/>
        </w:rPr>
        <w:tab/>
        <w:t xml:space="preserve">M. A. Kird-Ali, khutat al-shaam, Damascus: Al-Nouri Library, 1983. </w:t>
      </w:r>
    </w:p>
    <w:p w14:paraId="46EF973C"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[56] </w:t>
      </w:r>
      <w:r w:rsidRPr="009556E1">
        <w:rPr>
          <w:rFonts w:asciiTheme="majorHAnsi" w:hAnsiTheme="majorHAnsi" w:cstheme="majorHAnsi"/>
          <w:noProof/>
          <w:sz w:val="20"/>
          <w:szCs w:val="28"/>
        </w:rPr>
        <w:tab/>
        <w:t xml:space="preserve">A. A. Al-Qalqashandi, Subh Al-A’sha fi sina'at al'insha, Beirut: Dar Al-Kutub Al-Ilmiyya, no. d. </w:t>
      </w:r>
    </w:p>
    <w:p w14:paraId="7089B6D4"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[57] </w:t>
      </w:r>
      <w:r w:rsidRPr="009556E1">
        <w:rPr>
          <w:rFonts w:asciiTheme="majorHAnsi" w:hAnsiTheme="majorHAnsi" w:cstheme="majorHAnsi"/>
          <w:noProof/>
          <w:sz w:val="20"/>
          <w:szCs w:val="28"/>
        </w:rPr>
        <w:tab/>
        <w:t xml:space="preserve">Z. M. Al-Razi, Mukhtar al-Sahhah, Beirut: Sidon, Modern Library, Dar al-Tawdhimiya, 1999. </w:t>
      </w:r>
    </w:p>
    <w:p w14:paraId="6E37E1A4"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[58] </w:t>
      </w:r>
      <w:r w:rsidRPr="009556E1">
        <w:rPr>
          <w:rFonts w:asciiTheme="majorHAnsi" w:hAnsiTheme="majorHAnsi" w:cstheme="majorHAnsi"/>
          <w:noProof/>
          <w:sz w:val="20"/>
          <w:szCs w:val="28"/>
        </w:rPr>
        <w:tab/>
        <w:t xml:space="preserve">A. R. Ahmed, Al-Rinuk Al-Islamiyya, Egypt: Al-Hariri Printing House, 2006. </w:t>
      </w:r>
    </w:p>
    <w:p w14:paraId="70D84FE1"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[59] </w:t>
      </w:r>
      <w:r w:rsidRPr="009556E1">
        <w:rPr>
          <w:rFonts w:asciiTheme="majorHAnsi" w:hAnsiTheme="majorHAnsi" w:cstheme="majorHAnsi"/>
          <w:noProof/>
          <w:sz w:val="20"/>
          <w:szCs w:val="28"/>
        </w:rPr>
        <w:tab/>
        <w:t>M. Harba, "The Mihrab and the Minbar: The Two Jewels of Islamic Mosques," Nahj al-Islam journal, Vol. 11, no. 41, p. 135 – 139, Oct. 1990. [Online]. Available: https://search.mandumah.com/Record/360361 [Accessed 27 Feb. 2024].</w:t>
      </w:r>
    </w:p>
    <w:p w14:paraId="253D8B2A" w14:textId="6E4A2C13"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[60] </w:t>
      </w:r>
      <w:r w:rsidRPr="009556E1">
        <w:rPr>
          <w:rFonts w:asciiTheme="majorHAnsi" w:hAnsiTheme="majorHAnsi" w:cstheme="majorHAnsi"/>
          <w:noProof/>
          <w:sz w:val="20"/>
          <w:szCs w:val="28"/>
        </w:rPr>
        <w:tab/>
        <w:t>S. Dwidar, H. Sirror, A. Derbali, D. Abdelgawad and A. Abdelsattar, "Importance of Internal Courtyards in Designing Historical and Contemporary Masjid," Journal of Islamic Architecture, Vol. 7, no. 2, pp. 356-363, 15 Dec. 2022. DOI:https://doi.org/10.18860/jia.v7i2.16065.</w:t>
      </w:r>
    </w:p>
    <w:p w14:paraId="4410786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[61] </w:t>
      </w:r>
      <w:r w:rsidRPr="009556E1">
        <w:rPr>
          <w:rFonts w:asciiTheme="majorHAnsi" w:hAnsiTheme="majorHAnsi" w:cstheme="majorHAnsi"/>
          <w:noProof/>
          <w:sz w:val="20"/>
          <w:szCs w:val="28"/>
        </w:rPr>
        <w:tab/>
        <w:t>H. Q. Moaz, "Water in the Arab-Islamic Garden between Symbolic Materialism," Aleppo University Research Journal, vol. No. 102, pp. 1-20, 21 Dec. 2011.</w:t>
      </w:r>
    </w:p>
    <w:p w14:paraId="451096D6"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[62] </w:t>
      </w:r>
      <w:r w:rsidRPr="009556E1">
        <w:rPr>
          <w:rFonts w:asciiTheme="majorHAnsi" w:hAnsiTheme="majorHAnsi" w:cstheme="majorHAnsi"/>
          <w:noProof/>
          <w:sz w:val="20"/>
          <w:szCs w:val="28"/>
        </w:rPr>
        <w:tab/>
        <w:t xml:space="preserve">M. A. Dahman, A Dictionary of Historical Terms in the Mamluk Era, Beirut: Dar Al-Fikr Al-Mashur, 1990. </w:t>
      </w:r>
    </w:p>
    <w:p w14:paraId="28775BA5"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[63] </w:t>
      </w:r>
      <w:r w:rsidRPr="009556E1">
        <w:rPr>
          <w:rFonts w:asciiTheme="majorHAnsi" w:hAnsiTheme="majorHAnsi" w:cstheme="majorHAnsi"/>
          <w:noProof/>
          <w:sz w:val="20"/>
          <w:szCs w:val="28"/>
        </w:rPr>
        <w:tab/>
        <w:t>M. A. Makkawi, R. A. Abdel Tawab and J. H. Zahran, "The Light Screens and Effectiveness in the Interior Space Islamic Architecture," Journal of Architecture, Arts and Humanities, Vols. 2, no. 7, p. 418 – 439, Jul. 2017. Doi:  https://doi.org/10.12816/0038043.</w:t>
      </w:r>
    </w:p>
    <w:p w14:paraId="598FF9B5" w14:textId="5C10A64A"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[64] </w:t>
      </w:r>
      <w:r w:rsidRPr="009556E1">
        <w:rPr>
          <w:rFonts w:asciiTheme="majorHAnsi" w:hAnsiTheme="majorHAnsi" w:cstheme="majorHAnsi"/>
          <w:noProof/>
          <w:sz w:val="20"/>
          <w:szCs w:val="28"/>
        </w:rPr>
        <w:tab/>
        <w:t>A. A. Mahmoud and R. J. Al-Samarrai, "Iwawin house of Ziad Al-Jalili," Journal of Historical and Archaeological Studies, vol. 81, pp. 173-202, Apr. 2022. [Online]. Available: https://jcoart.uobaghdad.edu.iq/index.php/2075-3047/article/view/339.</w:t>
      </w:r>
    </w:p>
    <w:p w14:paraId="46E859D1"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[65] </w:t>
      </w:r>
      <w:r w:rsidRPr="009556E1">
        <w:rPr>
          <w:rFonts w:asciiTheme="majorHAnsi" w:hAnsiTheme="majorHAnsi" w:cstheme="majorHAnsi"/>
          <w:noProof/>
          <w:sz w:val="20"/>
          <w:szCs w:val="28"/>
        </w:rPr>
        <w:tab/>
        <w:t>H. Abdullah, M. T. Hussien, R. M. Omar and A. M. Gawish, "The courtyard and its functional importance in religious and civil buildings during the Islamic era," International Journal of Tourism and Hotel Studies, Vol. 2, no. 1, pp. 17-35, Jan. 2022. Doi: https://doi.org/10.21608/ijthsx.2021.100273.1015.</w:t>
      </w:r>
    </w:p>
    <w:p w14:paraId="5ACA8290"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[66] </w:t>
      </w:r>
      <w:r w:rsidRPr="009556E1">
        <w:rPr>
          <w:rFonts w:asciiTheme="majorHAnsi" w:hAnsiTheme="majorHAnsi" w:cstheme="majorHAnsi"/>
          <w:noProof/>
          <w:sz w:val="20"/>
          <w:szCs w:val="28"/>
        </w:rPr>
        <w:tab/>
        <w:t>I. Karim, "a study of the effect of the inner courtyard in addressing the climatic and social conditions of Arab residential units," Babylon University Journal: Pure and Applied Sciences, Vol. 17, no. 1, pp. 446-455, 30 Apr. 2019. [Online]. Available: https://search.emarefa.net/detail/BIM-243838 [Accessed 27 Feb. 2024].</w:t>
      </w:r>
    </w:p>
    <w:p w14:paraId="25FFADC6"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[67] </w:t>
      </w:r>
      <w:r w:rsidRPr="009556E1">
        <w:rPr>
          <w:rFonts w:asciiTheme="majorHAnsi" w:hAnsiTheme="majorHAnsi" w:cstheme="majorHAnsi"/>
          <w:noProof/>
          <w:sz w:val="20"/>
          <w:szCs w:val="28"/>
        </w:rPr>
        <w:tab/>
        <w:t>F. S. Ahmed, A. H. El shafaei and M. T. Abu Gabr, "Studying The Evolution of Lighting Techniques in Islamic Art," Journal of Architecture, Arts and Humanities, Vol. 5, no. 24, pp. 332 - 346, Nov. 2020. DOI: 10.21608/mjaf.2019.16565.1313.</w:t>
      </w:r>
    </w:p>
    <w:p w14:paraId="036B835A"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[68] </w:t>
      </w:r>
      <w:r w:rsidRPr="009556E1">
        <w:rPr>
          <w:rFonts w:asciiTheme="majorHAnsi" w:hAnsiTheme="majorHAnsi" w:cstheme="majorHAnsi"/>
          <w:noProof/>
          <w:sz w:val="20"/>
          <w:szCs w:val="28"/>
        </w:rPr>
        <w:tab/>
        <w:t xml:space="preserve">Q. Al-Shihabi, Damascus Historical Dictionary, Damascus: Ministry of Culture Publications, 1999. </w:t>
      </w:r>
    </w:p>
    <w:p w14:paraId="4E9ACB11"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[69] </w:t>
      </w:r>
      <w:r w:rsidRPr="009556E1">
        <w:rPr>
          <w:rFonts w:asciiTheme="majorHAnsi" w:hAnsiTheme="majorHAnsi" w:cstheme="majorHAnsi"/>
          <w:noProof/>
          <w:sz w:val="20"/>
          <w:szCs w:val="28"/>
        </w:rPr>
        <w:tab/>
        <w:t>I. Al-Armashi, "Al-Shathabkliyya School," Damascus Al-Yasmine Research in Damascene Historyhttps, 15 May. 2020. [Online]. Available: https://naim-almadani.com/viewtopic.php?t=195 [Accessed 27 jan. 2024].</w:t>
      </w:r>
    </w:p>
    <w:p w14:paraId="236D2DEF"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[70] </w:t>
      </w:r>
      <w:r w:rsidRPr="009556E1">
        <w:rPr>
          <w:rFonts w:asciiTheme="majorHAnsi" w:hAnsiTheme="majorHAnsi" w:cstheme="majorHAnsi"/>
          <w:noProof/>
          <w:sz w:val="20"/>
          <w:szCs w:val="28"/>
        </w:rPr>
        <w:tab/>
        <w:t>I. Al-Armashi, "Ayyubid Schools in Damascus: Al-Farrokhshahiyya School," Muntadayat wahaj al-dhikra, 13 Jan. 2019. [Online]. Available: http://wahjj.com/vb/showthread.php?t=26479 [Accessed 27 jan. 2024].</w:t>
      </w:r>
    </w:p>
    <w:p w14:paraId="2E87ECBD" w14:textId="77777777" w:rsidR="009556E1" w:rsidRPr="009556E1"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9556E1">
        <w:rPr>
          <w:rFonts w:asciiTheme="majorHAnsi" w:hAnsiTheme="majorHAnsi" w:cstheme="majorHAnsi"/>
          <w:noProof/>
          <w:sz w:val="20"/>
          <w:szCs w:val="28"/>
        </w:rPr>
        <w:t xml:space="preserve">[71] </w:t>
      </w:r>
      <w:r w:rsidRPr="009556E1">
        <w:rPr>
          <w:rFonts w:asciiTheme="majorHAnsi" w:hAnsiTheme="majorHAnsi" w:cstheme="majorHAnsi"/>
          <w:noProof/>
          <w:sz w:val="20"/>
          <w:szCs w:val="28"/>
        </w:rPr>
        <w:tab/>
        <w:t>R. S. Awad, "The Role of Scientific Family Traditions in Societal Advancement in the Levant and Egypt: A Focus on Ibn Saghīr’s Family (478-759 AH / 1085-1357 AD)," Journal of Islamic Thought and Civilization, Vols. 14, no. 2, pp. 28-41, 24 Dec 2024. [Online]. Available: https://doi.org/10.32350/jitc.142.03.</w:t>
      </w:r>
    </w:p>
    <w:p w14:paraId="1D1C323E" w14:textId="2F91CA01" w:rsidR="00477FC8" w:rsidRPr="00477FC8" w:rsidRDefault="009556E1" w:rsidP="009556E1">
      <w:pPr>
        <w:widowControl w:val="0"/>
        <w:autoSpaceDE w:val="0"/>
        <w:autoSpaceDN w:val="0"/>
        <w:adjustRightInd w:val="0"/>
        <w:spacing w:before="20" w:after="20"/>
        <w:ind w:left="709" w:hanging="425"/>
        <w:jc w:val="both"/>
        <w:rPr>
          <w:rFonts w:asciiTheme="majorHAnsi" w:hAnsiTheme="majorHAnsi" w:cstheme="majorHAnsi"/>
          <w:noProof/>
          <w:sz w:val="20"/>
          <w:szCs w:val="24"/>
          <w:lang w:val="id-ID"/>
        </w:rPr>
      </w:pPr>
      <w:r w:rsidRPr="009556E1">
        <w:rPr>
          <w:rFonts w:asciiTheme="majorHAnsi" w:hAnsiTheme="majorHAnsi" w:cstheme="majorHAnsi"/>
          <w:noProof/>
          <w:sz w:val="20"/>
          <w:szCs w:val="28"/>
        </w:rPr>
        <w:t xml:space="preserve">[72] </w:t>
      </w:r>
      <w:r w:rsidRPr="009556E1">
        <w:rPr>
          <w:rFonts w:asciiTheme="majorHAnsi" w:hAnsiTheme="majorHAnsi" w:cstheme="majorHAnsi"/>
          <w:noProof/>
          <w:sz w:val="20"/>
          <w:szCs w:val="28"/>
        </w:rPr>
        <w:tab/>
        <w:t>I. Al-Armashi, "Al-Siba'yya School: schools of the Mamluk era," Damascus Al-Yasmine Research in Damascene History, 02 May. 2020.</w:t>
      </w:r>
    </w:p>
    <w:p w14:paraId="34D0241F" w14:textId="5423D80D" w:rsidR="00605B4D" w:rsidRPr="00477FC8" w:rsidRDefault="00477FC8" w:rsidP="009556E1">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A45927">
      <w:headerReference w:type="even" r:id="rId51"/>
      <w:headerReference w:type="default" r:id="rId52"/>
      <w:footerReference w:type="even" r:id="rId53"/>
      <w:footerReference w:type="default" r:id="rId54"/>
      <w:footerReference w:type="first" r:id="rId55"/>
      <w:pgSz w:w="11906" w:h="16838" w:code="9"/>
      <w:pgMar w:top="1418" w:right="1418" w:bottom="1418" w:left="1418" w:header="709" w:footer="709" w:gutter="0"/>
      <w:pgNumType w:start="49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F68C3" w14:textId="77777777" w:rsidR="00B159CC" w:rsidRDefault="00B159CC" w:rsidP="001101DA">
      <w:r>
        <w:separator/>
      </w:r>
    </w:p>
  </w:endnote>
  <w:endnote w:type="continuationSeparator" w:id="0">
    <w:p w14:paraId="69AB2886" w14:textId="77777777" w:rsidR="00B159CC" w:rsidRDefault="00B159C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oudy Old Style">
    <w:panose1 w:val="02020502050305020303"/>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Simplified Arabic">
    <w:altName w:val="Times New Roman"/>
    <w:charset w:val="B2"/>
    <w:family w:val="roman"/>
    <w:pitch w:val="variable"/>
    <w:sig w:usb0="00002003" w:usb1="80000000" w:usb2="00000008" w:usb3="00000000" w:csb0="00000041" w:csb1="00000000"/>
  </w:font>
  <w:font w:name="Traditional Arabic">
    <w:charset w:val="B2"/>
    <w:family w:val="roman"/>
    <w:pitch w:val="variable"/>
    <w:sig w:usb0="00002003" w:usb1="80000000" w:usb2="00000008" w:usb3="00000000" w:csb0="0000004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364E6BF1"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9556E1">
          <w:rPr>
            <w:sz w:val="16"/>
            <w:szCs w:val="16"/>
          </w:rPr>
          <w:t>8</w:t>
        </w:r>
        <w:r w:rsidRPr="00920627">
          <w:rPr>
            <w:sz w:val="16"/>
            <w:szCs w:val="16"/>
          </w:rPr>
          <w:t>(</w:t>
        </w:r>
        <w:r w:rsidR="009556E1">
          <w:rPr>
            <w:sz w:val="16"/>
            <w:szCs w:val="16"/>
          </w:rPr>
          <w:t>3</w:t>
        </w:r>
        <w:r w:rsidRPr="00920627">
          <w:rPr>
            <w:sz w:val="16"/>
            <w:szCs w:val="16"/>
          </w:rPr>
          <w:t xml:space="preserve">), </w:t>
        </w:r>
        <w:r w:rsidR="009556E1">
          <w:rPr>
            <w:sz w:val="16"/>
            <w:szCs w:val="16"/>
          </w:rPr>
          <w:t xml:space="preserve">June </w:t>
        </w:r>
        <w:r w:rsidRPr="00920627">
          <w:rPr>
            <w:sz w:val="16"/>
            <w:szCs w:val="16"/>
          </w:rPr>
          <w:t>202</w:t>
        </w:r>
        <w:r w:rsidR="009556E1">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4A22F68C" w:rsidR="001101DA" w:rsidRPr="00920627" w:rsidRDefault="00920627" w:rsidP="00920627">
        <w:pPr>
          <w:pStyle w:val="Footer"/>
          <w:jc w:val="right"/>
          <w:rPr>
            <w:sz w:val="16"/>
            <w:szCs w:val="16"/>
          </w:rPr>
        </w:pPr>
        <w:r w:rsidRPr="00920627">
          <w:rPr>
            <w:sz w:val="16"/>
            <w:szCs w:val="16"/>
          </w:rPr>
          <w:t xml:space="preserve">Journal of Islamic Architecture </w:t>
        </w:r>
        <w:r w:rsidR="009556E1">
          <w:rPr>
            <w:sz w:val="16"/>
            <w:szCs w:val="16"/>
          </w:rPr>
          <w:t>8</w:t>
        </w:r>
        <w:r w:rsidRPr="00920627">
          <w:rPr>
            <w:sz w:val="16"/>
            <w:szCs w:val="16"/>
          </w:rPr>
          <w:t>(</w:t>
        </w:r>
        <w:r w:rsidR="009556E1">
          <w:rPr>
            <w:sz w:val="16"/>
            <w:szCs w:val="16"/>
          </w:rPr>
          <w:t>3</w:t>
        </w:r>
        <w:r w:rsidRPr="00920627">
          <w:rPr>
            <w:sz w:val="16"/>
            <w:szCs w:val="16"/>
          </w:rPr>
          <w:t xml:space="preserve">), </w:t>
        </w:r>
        <w:r w:rsidR="009556E1">
          <w:rPr>
            <w:sz w:val="16"/>
            <w:szCs w:val="16"/>
          </w:rPr>
          <w:t>June</w:t>
        </w:r>
        <w:r w:rsidRPr="00920627">
          <w:rPr>
            <w:sz w:val="16"/>
            <w:szCs w:val="16"/>
          </w:rPr>
          <w:t xml:space="preserve"> 202</w:t>
        </w:r>
        <w:r w:rsidR="009556E1">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4F800" w14:textId="77777777" w:rsidR="00B159CC" w:rsidRDefault="00B159CC" w:rsidP="001101DA">
      <w:r>
        <w:separator/>
      </w:r>
    </w:p>
  </w:footnote>
  <w:footnote w:type="continuationSeparator" w:id="0">
    <w:p w14:paraId="4B762F26" w14:textId="77777777" w:rsidR="00B159CC" w:rsidRDefault="00B159C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3817" w14:textId="56A6DB0C" w:rsidR="001101DA" w:rsidRPr="001101DA" w:rsidRDefault="0022238E" w:rsidP="001101DA">
    <w:pPr>
      <w:pStyle w:val="Header"/>
    </w:pPr>
    <w:r w:rsidRPr="0022238E">
      <w:rPr>
        <w:sz w:val="16"/>
        <w:szCs w:val="16"/>
      </w:rPr>
      <w:t>Religious and Cultural Dimensions Reflect</w:t>
    </w:r>
    <w:r>
      <w:rPr>
        <w:sz w:val="16"/>
        <w:szCs w:val="16"/>
      </w:rPr>
      <w:t>ions</w:t>
    </w:r>
    <w:r w:rsidRPr="0022238E">
      <w:rPr>
        <w:sz w:val="16"/>
        <w:szCs w:val="16"/>
      </w:rPr>
      <w:t xml:space="preserve"> in Levantine School</w:t>
    </w:r>
    <w:r>
      <w:rPr>
        <w:sz w:val="16"/>
        <w:szCs w:val="16"/>
      </w:rPr>
      <w:t>s</w:t>
    </w:r>
    <w:r w:rsidRPr="0022238E">
      <w:rPr>
        <w:sz w:val="16"/>
        <w:szCs w:val="16"/>
      </w:rPr>
      <w:t xml:space="preserve"> Architecture During the </w:t>
    </w:r>
    <w:proofErr w:type="spellStart"/>
    <w:r w:rsidRPr="0022238E">
      <w:rPr>
        <w:sz w:val="16"/>
        <w:szCs w:val="16"/>
      </w:rPr>
      <w:t>Zengid</w:t>
    </w:r>
    <w:proofErr w:type="spellEnd"/>
    <w:r w:rsidRPr="0022238E">
      <w:rPr>
        <w:sz w:val="16"/>
        <w:szCs w:val="16"/>
      </w:rPr>
      <w:t>, Ayyubid, and Mamluk Periods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12F5882A" w:rsidR="001101DA" w:rsidRPr="001101DA" w:rsidRDefault="0022238E" w:rsidP="001101DA">
    <w:pPr>
      <w:pStyle w:val="Header"/>
      <w:jc w:val="right"/>
      <w:rPr>
        <w:sz w:val="16"/>
        <w:szCs w:val="16"/>
      </w:rPr>
    </w:pPr>
    <w:r w:rsidRPr="0022238E">
      <w:rPr>
        <w:sz w:val="16"/>
        <w:szCs w:val="16"/>
      </w:rPr>
      <w:t>Riad Salim Awad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10587176"/>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32B5A5C"/>
    <w:multiLevelType w:val="hybridMultilevel"/>
    <w:tmpl w:val="A3989CE0"/>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64475339">
    <w:abstractNumId w:val="2"/>
  </w:num>
  <w:num w:numId="2" w16cid:durableId="6293272">
    <w:abstractNumId w:val="0"/>
  </w:num>
  <w:num w:numId="3" w16cid:durableId="1567647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2238E"/>
    <w:rsid w:val="002676BA"/>
    <w:rsid w:val="00283372"/>
    <w:rsid w:val="00286915"/>
    <w:rsid w:val="002D1CEA"/>
    <w:rsid w:val="00330A7A"/>
    <w:rsid w:val="003831AF"/>
    <w:rsid w:val="003C0164"/>
    <w:rsid w:val="00417EF0"/>
    <w:rsid w:val="004615BE"/>
    <w:rsid w:val="00464461"/>
    <w:rsid w:val="00477FC8"/>
    <w:rsid w:val="004C7CB9"/>
    <w:rsid w:val="00502594"/>
    <w:rsid w:val="00536D0C"/>
    <w:rsid w:val="00554438"/>
    <w:rsid w:val="005E450E"/>
    <w:rsid w:val="005E66A5"/>
    <w:rsid w:val="00605B4D"/>
    <w:rsid w:val="006C55A1"/>
    <w:rsid w:val="00727ABB"/>
    <w:rsid w:val="00745A2A"/>
    <w:rsid w:val="007771EC"/>
    <w:rsid w:val="0079305C"/>
    <w:rsid w:val="007B2C0D"/>
    <w:rsid w:val="007C62F4"/>
    <w:rsid w:val="007E3CD6"/>
    <w:rsid w:val="008535AE"/>
    <w:rsid w:val="00883F54"/>
    <w:rsid w:val="008D73E0"/>
    <w:rsid w:val="00920392"/>
    <w:rsid w:val="00920627"/>
    <w:rsid w:val="00926CF7"/>
    <w:rsid w:val="00944AD0"/>
    <w:rsid w:val="00945216"/>
    <w:rsid w:val="009556E1"/>
    <w:rsid w:val="009E6DE8"/>
    <w:rsid w:val="00A055B3"/>
    <w:rsid w:val="00A45927"/>
    <w:rsid w:val="00AC1C31"/>
    <w:rsid w:val="00AC4F01"/>
    <w:rsid w:val="00B159CC"/>
    <w:rsid w:val="00B45E75"/>
    <w:rsid w:val="00BB4B8A"/>
    <w:rsid w:val="00BE2239"/>
    <w:rsid w:val="00C26026"/>
    <w:rsid w:val="00CB6F5A"/>
    <w:rsid w:val="00CE135F"/>
    <w:rsid w:val="00D132AE"/>
    <w:rsid w:val="00D57761"/>
    <w:rsid w:val="00D869DB"/>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image" Target="media/image19.jpeg"/><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0" Type="http://schemas.microsoft.com/office/2007/relationships/hdphoto" Target="media/hdphoto3.wdp"/><Relationship Id="rId41" Type="http://schemas.openxmlformats.org/officeDocument/2006/relationships/image" Target="media/image31.jpe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
  <b:Source>
    <b:Tag>AMa90</b:Tag>
    <b:SourceType>Book</b:SourceType>
    <b:Guid>{13DA553D-535D-467F-B82C-9D7B0D19B768}</b:Guid>
    <b:Title>Al-daris fi Tarikh al-madaris</b:Title>
    <b:Year>1990</b:Year>
    <b:LCID>en-US</b:LCID>
    <b:Author>
      <b:Author>
        <b:NameList>
          <b:Person>
            <b:Last>Al-Nuaimi</b:Last>
            <b:First>A.</b:First>
            <b:Middle>M.</b:Middle>
          </b:Person>
        </b:NameList>
      </b:Author>
    </b:Author>
    <b:City>Beirut</b:City>
    <b:Publisher>Dar al-Kutub al-Ilmiyya</b:Publisher>
    <b:RefOrder>1</b:RefOrder>
  </b:Source>
  <b:Source>
    <b:Tag>AAi85</b:Tag>
    <b:SourceType>Book</b:SourceType>
    <b:Guid>{F748CDF5-0AA5-439A-BD7B-D14A739A960A}</b:Guid>
    <b:LCID>en-US</b:LCID>
    <b:Author>
      <b:Author>
        <b:NameList>
          <b:Person>
            <b:Last>ibn-Badran</b:Last>
            <b:First>A.</b:First>
            <b:Middle>A.</b:Middle>
          </b:Person>
        </b:NameList>
      </b:Author>
    </b:Author>
    <b:Title>Munadamat al'atlal wa musamarat al-Ikhayal</b:Title>
    <b:Year>1985</b:Year>
    <b:City>Beirut</b:City>
    <b:Publisher>Islamic Office</b:Publisher>
    <b:RefOrder>2</b:RefOrder>
  </b:Source>
  <b:Source>
    <b:Tag>AIA96</b:Tag>
    <b:SourceType>Book</b:SourceType>
    <b:Guid>{61FB4B6C-DE25-4AE0-A6C8-1B68D1935279}</b:Guid>
    <b:Author>
      <b:Author>
        <b:NameList>
          <b:Person>
            <b:Last>Abu-Dhar</b:Last>
            <b:First>A.</b:First>
            <b:Middle>I.</b:Middle>
          </b:Person>
        </b:NameList>
      </b:Author>
    </b:Author>
    <b:Title>kunuz al-dhahab fi tarikh halab</b:Title>
    <b:Year>1996</b:Year>
    <b:City>Aleppo</b:City>
    <b:Publisher>Dar Al-Qalam</b:Publisher>
    <b:LCID>en-US</b:LCID>
    <b:RefOrder>3</b:RefOrder>
  </b:Source>
  <b:Source>
    <b:Tag>LJa00</b:Tag>
    <b:SourceType>Book</b:SourceType>
    <b:Guid>{2239C9AA-B397-4A97-9CE1-FAA56F100D0F}</b:Guid>
    <b:Title>Aleppo’s Archaeological Schools, Their History and Architecture</b:Title>
    <b:Year>2000</b:Year>
    <b:City>Aleppo</b:City>
    <b:Publisher>Dar Radwan</b:Publisher>
    <b:LCID>en-US</b:LCID>
    <b:Author>
      <b:Author>
        <b:NameList>
          <b:Person>
            <b:Last>Jasser</b:Last>
            <b:First>L.</b:First>
          </b:Person>
        </b:NameList>
      </b:Author>
    </b:Author>
    <b:RefOrder>4</b:RefOrder>
  </b:Source>
  <b:Source>
    <b:Tag>QAl93</b:Tag>
    <b:SourceType>Book</b:SourceType>
    <b:Guid>{3EE985EB-20CF-4242-940F-2A864EAC59DB}</b:Guid>
    <b:Author>
      <b:Author>
        <b:NameList>
          <b:Person>
            <b:Last>Al-Shihabi</b:Last>
            <b:First>Q.</b:First>
          </b:Person>
        </b:NameList>
      </b:Author>
    </b:Author>
    <b:Title>The Minarets of Damascus, History and Style</b:Title>
    <b:Year>1993</b:Year>
    <b:City>Damascus</b:City>
    <b:Publisher>Ministry of Culture Publications</b:Publisher>
    <b:LCID>en-US</b:LCID>
    <b:RefOrder>5</b:RefOrder>
  </b:Source>
  <b:Source>
    <b:Tag>KWe48</b:Tag>
    <b:SourceType>Book</b:SourceType>
    <b:Guid>{F2EA5CA4-F64E-4E30-8E5A-8B8960E964E5}</b:Guid>
    <b:Author>
      <b:Author>
        <b:NameList>
          <b:Person>
            <b:Last>Weltsinger</b:Last>
            <b:First>K.</b:First>
          </b:Person>
          <b:Person>
            <b:Last>Watsinger</b:Last>
            <b:First>K.</b:First>
          </b:Person>
        </b:NameList>
      </b:Author>
      <b:Translator>
        <b:NameList>
          <b:Person>
            <b:Last>Tuwair</b:Last>
            <b:First>Qasim</b:First>
          </b:Person>
        </b:NameList>
      </b:Translator>
    </b:Author>
    <b:Title>Islamic Antiquities in the City of Damascus</b:Title>
    <b:Year>1948</b:Year>
    <b:City>Damascus</b:City>
    <b:Publisher>Dar Al-Muqtasab</b:Publisher>
    <b:LCID>en-US</b:LCID>
    <b:RefOrder>6</b:RefOrder>
  </b:Source>
  <b:Source>
    <b:Tag>Bin22</b:Tag>
    <b:SourceType>ArticleInAPeriodical</b:SourceType>
    <b:Guid>{4D319641-23BB-4D6C-9E62-B5B74EE976C2}</b:Guid>
    <b:LCID>en-US</b:LCID>
    <b:Author>
      <b:Author>
        <b:NameList>
          <b:Person>
            <b:Last>Bin Shosh</b:Last>
            <b:First>M.</b:First>
          </b:Person>
        </b:NameList>
      </b:Author>
    </b:Author>
    <b:Title>Civilizational achievements of the Alzinkia state and its effects in the East during the centuries of (6-7 AH/12-13 AD)</b:Title>
    <b:PeriodicalTitle>Journal of Historical Research</b:PeriodicalTitle>
    <b:Year>2022</b:Year>
    <b:Month>Jun.</b:Month>
    <b:Day>15</b:Day>
    <b:Pages>222-235</b:Pages>
    <b:Volume>6, No. 1</b:Volume>
    <b:Comments> https://www.asjp.cerist.dz/en/article/193654</b:Comments>
    <b:RefOrder>7</b:RefOrder>
  </b:Source>
  <b:Source>
    <b:Tag>Kas21</b:Tag>
    <b:SourceType>ArticleInAPeriodical</b:SourceType>
    <b:Guid>{16668A61-FC23-44BB-A575-480292FF7775}</b:Guid>
    <b:LCID>en-US</b:LCID>
    <b:Author>
      <b:Author>
        <b:NameList>
          <b:Person>
            <b:Last>Kasouha</b:Last>
            <b:First>B.</b:First>
            <b:Middle>M.</b:Middle>
          </b:Person>
          <b:Person>
            <b:Last>Hamoudi</b:Last>
            <b:First>S.</b:First>
          </b:Person>
          <b:Person>
            <b:Last>loyalty</b:Last>
            <b:First>S.</b:First>
          </b:Person>
        </b:NameList>
      </b:Author>
    </b:Author>
    <b:Title>Salah al-Din al-Ayyubi and the establishment of the Ayyubid state</b:Title>
    <b:PeriodicalTitle>Al-Baath University Journal -Series of historical, geographical and social sciences</b:PeriodicalTitle>
    <b:Year>2021</b:Year>
    <b:Month>sep.</b:Month>
    <b:Day>15</b:Day>
    <b:Pages>59-113</b:Pages>
    <b:Volume>43, no. 10</b:Volume>
    <b:Comments>https://albaath-univ.edu.sy/journal/index.php/History/article/view/465</b:Comments>
    <b:RefOrder>8</b:RefOrder>
  </b:Source>
  <b:Source>
    <b:Tag>Fat22</b:Tag>
    <b:SourceType>ArticleInAPeriodical</b:SourceType>
    <b:Guid>{D8C5937C-0AE1-4351-ABB9-4E02B51B4D6E}</b:Guid>
    <b:LCID>en-US</b:LCID>
    <b:Author>
      <b:Author>
        <b:NameList>
          <b:Person>
            <b:Last>Fathy</b:Last>
            <b:First>N.</b:First>
            <b:Middle>A.</b:Middle>
          </b:Person>
          <b:Person>
            <b:Last>Salam</b:Last>
            <b:First>A.</b:First>
            <b:Middle>A.</b:Middle>
          </b:Person>
          <b:Person>
            <b:Last>Abu Zaid</b:Last>
            <b:First>R.</b:First>
            <b:Middle>S.</b:Middle>
          </b:Person>
        </b:NameList>
      </b:Author>
    </b:Author>
    <b:Title>The role of establishments in Egypt in the Mamluk era (Mosque - School - Khanqah) On Segments of society 923 - 648 AH / 1250 - 1517 AD</b:Title>
    <b:PeriodicalTitle>Scientific journal of the College of Arts</b:PeriodicalTitle>
    <b:Year>2022</b:Year>
    <b:Month>Oct.</b:Month>
    <b:Pages>1203-1226</b:Pages>
    <b:Volume>2022, no. 49</b:Volume>
    <b:Comments>https://doi.org/10.21608/jartf.2022.277205</b:Comments>
    <b:RefOrder>9</b:RefOrder>
  </b:Source>
  <b:Source>
    <b:Tag>AFa23</b:Tag>
    <b:SourceType>ArticleInAPeriodical</b:SourceType>
    <b:Guid>{ADA78506-9E66-493E-BA2E-85FA78E70A59}</b:Guid>
    <b:Title>THE ROLE OF THE UMAYYAD MOSQUE OF DAMASCUS IN CONCEIV-ING THE PAVILION OF NIẒĀM AL-MULK IN ISFAHAN</b:Title>
    <b:PeriodicalTitle>Journal of Islamic Architecture</b:PeriodicalTitle>
    <b:Year>2023</b:Year>
    <b:Month>Dec</b:Month>
    <b:Day>30</b:Day>
    <b:Pages>565-573.</b:Pages>
    <b:Author>
      <b:Author>
        <b:NameList>
          <b:Person>
            <b:Last>Fabrizio</b:Last>
            <b:First>A.</b:First>
          </b:Person>
        </b:NameList>
      </b:Author>
    </b:Author>
    <b:LCID>en-US</b:LCID>
    <b:Volume>7, no. 4</b:Volume>
    <b:RefOrder>10</b:RefOrder>
  </b:Source>
  <b:Source>
    <b:Tag>Awa18</b:Tag>
    <b:SourceType>ArticleInAPeriodical</b:SourceType>
    <b:Guid>{3EF6AE4F-B155-4344-880B-76E5B9586003}</b:Guid>
    <b:Title>The impact of inheritance of professionalism on damascus xxxxx | [El impacto de la herencia del profesionalismo en damasco</b:Title>
    <b:Year>2018</b:Year>
    <b:LCID>en-US</b:LCID>
    <b:Author>
      <b:Author>
        <b:NameList>
          <b:Person>
            <b:Last>Awad</b:Last>
            <b:First>R.</b:First>
            <b:Middle>S.</b:Middle>
          </b:Person>
        </b:NameList>
      </b:Author>
    </b:Author>
    <b:PeriodicalTitle>Opcion</b:PeriodicalTitle>
    <b:Pages>926-940</b:Pages>
    <b:Volume>34 (Special Issue 17)</b:Volume>
    <b:RefOrder>11</b:RefOrder>
  </b:Source>
  <b:Source>
    <b:Tag>GYa11</b:Tag>
    <b:SourceType>Book</b:SourceType>
    <b:Guid>{98DBAB26-CA4B-42DF-91B1-B8F4114C2FDB}</b:Guid>
    <b:LCID>en-US</b:LCID>
    <b:Author>
      <b:Author>
        <b:NameList>
          <b:Person>
            <b:Last>Yaghi</b:Last>
            <b:First>G.</b:First>
          </b:Person>
        </b:NameList>
      </b:Author>
    </b:Author>
    <b:Title>Monuments of Islamic Civilization in Syria</b:Title>
    <b:Year>2011</b:Year>
    <b:City>Morocco</b:City>
    <b:Publisher>Islamic Educational, Scientific and Cultural Organization</b:Publisher>
    <b:RefOrder>14</b:RefOrder>
  </b:Source>
  <b:Source>
    <b:Tag>HSJ13</b:Tag>
    <b:SourceType>ArticleInAPeriodical</b:SourceType>
    <b:Guid>{EB81D992-184D-46BD-A71A-FD466EF8A410}</b:Guid>
    <b:Title>Al-Nu'imi and his book (aldaris fi tarikh almadaris)</b:Title>
    <b:Year>2013</b:Year>
    <b:LCID>en-US</b:LCID>
    <b:Author>
      <b:Author>
        <b:NameList>
          <b:Person>
            <b:Last>Jandeel</b:Last>
            <b:First>H.</b:First>
            <b:Middle>S.</b:Middle>
          </b:Person>
          <b:Person>
            <b:Last>Awad</b:Last>
            <b:First>R.</b:First>
            <b:Middle>S.</b:Middle>
          </b:Person>
        </b:NameList>
      </b:Author>
    </b:Author>
    <b:PeriodicalTitle>University of Kirkuk Journal for Humanistic Studies, University of  Kirkuk</b:PeriodicalTitle>
    <b:Month>Sep</b:Month>
    <b:Pages>193-219</b:Pages>
    <b:Volume>8, No. 2</b:Volume>
    <b:Comments>https://www.iasj.net/iasj/article/77365</b:Comments>
    <b:RefOrder>15</b:RefOrder>
  </b:Source>
  <b:Source>
    <b:Tag>Jab201</b:Tag>
    <b:SourceType>ArticleInAPeriodical</b:SourceType>
    <b:Guid>{6BF55120-BC6E-4FA4-9AFC-596A56A1FAEB}</b:Guid>
    <b:LCID>en-US</b:LCID>
    <b:Author>
      <b:Author>
        <b:NameList>
          <b:Person>
            <b:Last>Jaber</b:Last>
            <b:First>Y.</b:First>
            <b:Middle>Q.</b:Middle>
          </b:Person>
        </b:NameList>
      </b:Author>
    </b:Author>
    <b:Title>Schools of princes and eyes in Egypt and the Levant during the Ayyubid era (565-648 AH / 1169-1250 AD) Study of cultural administration</b:Title>
    <b:PeriodicalTitle>College of Arts Journal</b:PeriodicalTitle>
    <b:Year>2020</b:Year>
    <b:Month>Jun.</b:Month>
    <b:Pages>178-198</b:Pages>
    <b:Volume>4, no. 55</b:Volume>
    <b:Comments>https://doi.org/10.21608/jfabsu.2020.191856</b:Comments>
    <b:RefOrder>16</b:RefOrder>
  </b:Source>
  <b:Source>
    <b:Tag>Ani221</b:Tag>
    <b:SourceType>ArticleInAPeriodical</b:SourceType>
    <b:Guid>{DC080597-8C2F-4515-A6A2-B1EB4C6D66DA}</b:Guid>
    <b:LCID>en-US</b:LCID>
    <b:Author>
      <b:Author>
        <b:NameList>
          <b:Person>
            <b:Last>Anizan</b:Last>
            <b:First>F.</b:First>
            <b:Middle>Z.</b:Middle>
          </b:Person>
        </b:NameList>
      </b:Author>
    </b:Author>
    <b:Title>An architectural vision in the book: al-thughar al-basaam fi dhikr man walia qada' al-shaam libn tulun(d. 953 AH)</b:Title>
    <b:PeriodicalTitle>Midad AL-Adab Referred Quarterl Journal</b:PeriodicalTitle>
    <b:Year>2022</b:Year>
    <b:Month>Oct.</b:Month>
    <b:Day>10</b:Day>
    <b:Pages>1-30</b:Pages>
    <b:Volume>3, no. 1</b:Volume>
    <b:Comments>https://digitalcommons.aaru.edu.jo/midad/vol3/iss1/15</b:Comments>
    <b:RefOrder>17</b:RefOrder>
  </b:Source>
  <b:Source>
    <b:Tag>MAT22</b:Tag>
    <b:SourceType>Book</b:SourceType>
    <b:Guid>{C63D61D6-1B9A-4F78-B1EB-4B766E3B1A70}</b:Guid>
    <b:Title>Islamic and Historical Monuments in Aleppo</b:Title>
    <b:Year>2022</b:Year>
    <b:LCID>en-US</b:LCID>
    <b:Author>
      <b:Author>
        <b:NameList>
          <b:Person>
            <b:Last>Talas</b:Last>
            <b:First>M.</b:First>
            <b:Middle>A.</b:Middle>
          </b:Person>
        </b:NameList>
      </b:Author>
    </b:Author>
    <b:City>United Kingdom</b:City>
    <b:Publisher>Hindawi Foundation</b:Publisher>
    <b:RefOrder>18</b:RefOrder>
  </b:Source>
  <b:Source>
    <b:Tag>Hus18</b:Tag>
    <b:SourceType>ArticleInAPeriodical</b:SourceType>
    <b:Guid>{69CC216A-C2E2-4B04-A772-1B265CEE94CC}</b:Guid>
    <b:LCID>en-US</b:LCID>
    <b:Author>
      <b:Author>
        <b:NameList>
          <b:Person>
            <b:Last>Hussain</b:Last>
            <b:First>S.</b:First>
            <b:Middle>A.</b:Middle>
          </b:Person>
          <b:Person>
            <b:Last>Al-Jbour</b:Last>
            <b:First>M.</b:First>
            <b:Middle>A.</b:Middle>
          </b:Person>
        </b:NameList>
      </b:Author>
    </b:Author>
    <b:Title>The four religious schools and their role in intellectual life in The Mamluk era (700 – 850 AH / 1300 – 1446 AD)</b:Title>
    <b:PeriodicalTitle>Tikrit University Journal of Human Sciences</b:PeriodicalTitle>
    <b:Year>2018</b:Year>
    <b:Pages>345-359</b:Pages>
    <b:Volume>25, no. 11</b:Volume>
    <b:Comments>https://www.iasj.net/iasj/article/182372</b:Comments>
    <b:RefOrder>19</b:RefOrder>
  </b:Source>
  <b:Source>
    <b:Tag>IAl20</b:Tag>
    <b:SourceType>InternetSite</b:SourceType>
    <b:Guid>{C69AFA2E-E2F6-466C-9952-18FE8E2CAFE5}</b:Guid>
    <b:Title>Kamiliyya or Tanaziyya school</b:Title>
    <b:Year>2020</b:Year>
    <b:Month>Apr.</b:Month>
    <b:Day>17</b:Day>
    <b:LCID>en-US</b:LCID>
    <b:Author>
      <b:Author>
        <b:NameList>
          <b:Person>
            <b:Last>Al-Armashi</b:Last>
            <b:First>I.</b:First>
          </b:Person>
        </b:NameList>
      </b:Author>
    </b:Author>
    <b:ProductionCompany> Damascus Al-Yasmine Research in Damascene Historyhttps</b:ProductionCompany>
    <b:YearAccessed>2024</b:YearAccessed>
    <b:MonthAccessed> jan.</b:MonthAccessed>
    <b:DayAccessed>26</b:DayAccessed>
    <b:URL>https://naim-almadani.com/viewtopic.php?t=5</b:URL>
    <b:RefOrder>20</b:RefOrder>
  </b:Source>
  <b:Source>
    <b:Tag>IAl18</b:Tag>
    <b:SourceType>InternetSite</b:SourceType>
    <b:Guid>{4A9DD880-9A94-43B1-8E5F-1891C7E669EE}</b:Guid>
    <b:Author>
      <b:Author>
        <b:NameList>
          <b:Person>
            <b:Last>Al-Armashi</b:Last>
            <b:First>I.</b:First>
          </b:Person>
        </b:NameList>
      </b:Author>
    </b:Author>
    <b:Title>Al-Rukniyya school, the Ayyubid schools in Damascus</b:Title>
    <b:ProductionCompany>Mesothelioma and Asbestos</b:ProductionCompany>
    <b:Year>2018</b:Year>
    <b:Month>Aug.</b:Month>
    <b:Day>12</b:Day>
    <b:YearAccessed>2024</b:YearAccessed>
    <b:MonthAccessed>jan.</b:MonthAccessed>
    <b:DayAccessed>26</b:DayAccessed>
    <b:URL>https://labview44.rssing.com/chan-61942484/article41602.html</b:URL>
    <b:LCID>en-US</b:LCID>
    <b:RefOrder>21</b:RefOrder>
  </b:Source>
  <b:Source>
    <b:Tag>IAl201</b:Tag>
    <b:SourceType>InternetSite</b:SourceType>
    <b:Guid>{9851EB7F-B941-48D4-B9DA-668B904065B3}</b:Guid>
    <b:Author>
      <b:Author>
        <b:NameList>
          <b:Person>
            <b:Last>Al-Armashi</b:Last>
            <b:First>I.</b:First>
          </b:Person>
        </b:NameList>
      </b:Author>
    </b:Author>
    <b:Title>Al-Adiliyya Al-Kubra School in Damascus</b:Title>
    <b:ProductionCompany>Damascus Al-Yasmine Research in Damascene History</b:ProductionCompany>
    <b:Year>2020</b:Year>
    <b:Month>Aug.</b:Month>
    <b:Day>14</b:Day>
    <b:YearAccessed>2024</b:YearAccessed>
    <b:MonthAccessed>jan.</b:MonthAccessed>
    <b:DayAccessed>26</b:DayAccessed>
    <b:URL>http://naim-almadani.com/viewtopic.php?t=15</b:URL>
    <b:LCID>en-US</b:LCID>
    <b:RefOrder>22</b:RefOrder>
  </b:Source>
  <b:Source>
    <b:Tag>AlS22</b:Tag>
    <b:SourceType>ArticleInAPeriodical</b:SourceType>
    <b:Guid>{191A0045-2A1A-4564-ABAB-ADB6AF56B3B9}</b:Guid>
    <b:LCID>en-US</b:LCID>
    <b:Author>
      <b:Author>
        <b:NameList>
          <b:Person>
            <b:Last>Al-Shammari</b:Last>
            <b:First>I.</b:First>
            <b:Middle>S.</b:Middle>
          </b:Person>
        </b:NameList>
      </b:Author>
    </b:Author>
    <b:Title>Highlights on the architecture of Arab-Islamic domes and their types: The Dome of the Sunrise in the city of Hilla as an example</b:Title>
    <b:PeriodicalTitle>Journal of the Babylon Center for Humanitarian Studies</b:PeriodicalTitle>
    <b:Year>2022</b:Year>
    <b:Pages>449-486</b:Pages>
    <b:Volume>12, no. 3</b:Volume>
    <b:Comments>https://www.iasj.net/iasj/article/241422</b:Comments>
    <b:RefOrder>23</b:RefOrder>
  </b:Source>
  <b:Source>
    <b:Tag>Ezz22</b:Tag>
    <b:SourceType>ArticleInAPeriodical</b:SourceType>
    <b:Guid>{C08F5D24-A00F-4815-9D27-0FBE2D1188B8}</b:Guid>
    <b:LCID>en-US</b:LCID>
    <b:Author>
      <b:Author>
        <b:NameList>
          <b:Person>
            <b:Last>Ezzat</b:Last>
            <b:First>S.</b:First>
            <b:Middle>M.</b:Middle>
          </b:Person>
        </b:NameList>
      </b:Author>
    </b:Author>
    <b:Title>Appearances of the Influence and Effect of the Arts of Dome Architecture in Different Civilizations</b:Title>
    <b:PeriodicalTitle>Journal of Architecture, Arts and Humanities</b:PeriodicalTitle>
    <b:Year>2022</b:Year>
    <b:Month>Dec.</b:Month>
    <b:Pages>65-90</b:Pages>
    <b:Volume>Special issue</b:Volume>
    <b:Comments>https://mjaf.journals.ekb.eg/article_239771.html</b:Comments>
    <b:RefOrder>24</b:RefOrder>
  </b:Source>
  <b:Source>
    <b:Tag>Sam50</b:Tag>
    <b:SourceType>ArticleInAPeriodical</b:SourceType>
    <b:Guid>{A271DEFC-6FCE-4002-8455-6FA69CC79765}</b:Guid>
    <b:Author>
      <b:Author>
        <b:NameList>
          <b:Person>
            <b:Last>Sameh</b:Last>
            <b:First>K.</b:First>
          </b:Person>
        </b:NameList>
      </b:Author>
    </b:Author>
    <b:Title>The development of the dome in Islamic architecture.</b:Title>
    <b:PeriodicalTitle>College of Arts Journal</b:PeriodicalTitle>
    <b:Year>1950</b:Year>
    <b:Month>May</b:Month>
    <b:Pages>3 - 36</b:Pages>
    <b:Volume>12, no. 1</b:Volume>
    <b:Comments>http://search.mandumah.com/Record/502283</b:Comments>
    <b:RefOrder>25</b:RefOrder>
  </b:Source>
  <b:Source>
    <b:Tag>NKa83</b:Tag>
    <b:SourceType>Book</b:SourceType>
    <b:Guid>{C791D509-60C6-46DC-9D8D-59E1B76D3012}</b:Guid>
    <b:Title>Safar Nama</b:Title>
    <b:Year>1983</b:Year>
    <b:LCID>en-US</b:LCID>
    <b:Author>
      <b:Author>
        <b:NameList>
          <b:Person>
            <b:Last>al-Hakim</b:Last>
            <b:First>N.</b:First>
            <b:Middle>K.</b:Middle>
          </b:Person>
        </b:NameList>
      </b:Author>
    </b:Author>
    <b:City>Beirut</b:City>
    <b:Publisher>New Book House</b:Publisher>
    <b:RefOrder>26</b:RefOrder>
  </b:Source>
  <b:Source>
    <b:Tag>MAiod</b:Tag>
    <b:SourceType>Book</b:SourceType>
    <b:Guid>{7FDC53C8-169D-4A0E-B6AE-5AE1706EAC1E}</b:Guid>
    <b:LCID>en-US</b:LCID>
    <b:Author>
      <b:Author>
        <b:NameList>
          <b:Person>
            <b:Last>ibn-Jubair</b:Last>
            <b:First>M.</b:First>
            <b:Middle>A.</b:Middle>
          </b:Person>
        </b:NameList>
      </b:Author>
    </b:Author>
    <b:Title>Rihlat Ibn jubair</b:Title>
    <b:Year> no. d</b:Year>
    <b:City>Beirut</b:City>
    <b:Publisher>Al-Hilal House and Library</b:Publisher>
    <b:RefOrder>27</b:RefOrder>
  </b:Source>
  <b:Source>
    <b:Tag>MHA93</b:Tag>
    <b:SourceType>Book</b:SourceType>
    <b:Guid>{8E527637-8E03-42B6-9CFA-7D1CD14088A5}</b:Guid>
    <b:Author>
      <b:Author>
        <b:NameList>
          <b:Person>
            <b:Last>Al-Haddad</b:Last>
            <b:First>M.</b:First>
            <b:Middle>H.</b:Middle>
          </b:Person>
        </b:NameList>
      </b:Author>
    </b:Author>
    <b:Title>Domes in Egyptian Islamic Architecture</b:Title>
    <b:Year>1993</b:Year>
    <b:City>Cairo</b:City>
    <b:Publisher>Library of Religious Culture</b:Publisher>
    <b:RefOrder>28</b:RefOrder>
  </b:Source>
  <b:Source>
    <b:Tag>Nat14</b:Tag>
    <b:SourceType>ArticleInAPeriodical</b:SourceType>
    <b:Guid>{921A0390-9E59-4AA0-A571-3A6780E95E0B}</b:Guid>
    <b:LCID>en-US</b:LCID>
    <b:Author>
      <b:Author>
        <b:NameList>
          <b:Person>
            <b:Last>Natifa</b:Last>
            <b:First>R.</b:First>
          </b:Person>
          <b:Person>
            <b:Last>Manoun</b:Last>
            <b:First>M.</b:First>
          </b:Person>
          <b:Person>
            <b:Last>Trife</b:Last>
            <b:First>D.</b:First>
          </b:Person>
        </b:NameList>
      </b:Author>
    </b:Author>
    <b:Title>The local effects on the architectural characters Of schools during the Islamic era in Syria</b:Title>
    <b:PeriodicalTitle>Tishreen University Journal for Research and Scientific Studies – Engineering Sciences Series</b:PeriodicalTitle>
    <b:Year>2014</b:Year>
    <b:Month>jul.</b:Month>
    <b:Day>8</b:Day>
    <b:Pages>337- 354</b:Pages>
    <b:Volume>36, no. 4</b:Volume>
    <b:Comments>https://journal.tishreen.edu.sy/index.php/engscnc/article/view/1147</b:Comments>
    <b:RefOrder>29</b:RefOrder>
  </b:Source>
  <b:Source>
    <b:Tag>Moh19</b:Tag>
    <b:SourceType>ArticleInAPeriodical</b:SourceType>
    <b:Guid>{84A8C4C0-E364-4FE9-B9C1-21CE89F88364}</b:Guid>
    <b:LCID>en-US</b:LCID>
    <b:Author>
      <b:Author>
        <b:NameList>
          <b:Person>
            <b:Last>Mohsen</b:Last>
            <b:First>N.</b:First>
            <b:Middle>S.</b:Middle>
          </b:Person>
        </b:NameList>
      </b:Author>
    </b:Author>
    <b:Title>educational institutions during the era of Nour al-Din Mahmoud and their impact on the reform process, schools as an example</b:Title>
    <b:PeriodicalTitle>Journal of Islamic Research and Studies</b:PeriodicalTitle>
    <b:Year>2019</b:Year>
    <b:Pages>331-358</b:Pages>
    <b:Volume>no. 58</b:Volume>
    <b:Comments>https://www.iasj.net/iasj/article/174024</b:Comments>
    <b:RefOrder>30</b:RefOrder>
  </b:Source>
  <b:Source>
    <b:Tag>IIi86</b:Tag>
    <b:SourceType>Book</b:SourceType>
    <b:Guid>{F0B05B94-5545-4A11-9E38-BAACE0E6EAEA}</b:Guid>
    <b:LCID>en-US</b:LCID>
    <b:Author>
      <b:Author>
        <b:NameList>
          <b:Person>
            <b:Last>ibn-Katheer</b:Last>
            <b:First>I.</b:First>
            <b:Middle>I.</b:Middle>
          </b:Person>
        </b:NameList>
      </b:Author>
    </b:Author>
    <b:Title>Al-bidaya wal-nihaya</b:Title>
    <b:Year>1986</b:Year>
    <b:City>Damascus</b:City>
    <b:Publisher>Dar Al-Fikr</b:Publisher>
    <b:RefOrder>31</b:RefOrder>
  </b:Source>
  <b:Source>
    <b:Tag>Ahm08</b:Tag>
    <b:SourceType>ArticleInAPeriodical</b:SourceType>
    <b:Guid>{C0E8DF4E-39B5-42A3-A1CD-27D51E67B604}</b:Guid>
    <b:LCID>en-US</b:LCID>
    <b:Author>
      <b:Author>
        <b:NameList>
          <b:Person>
            <b:Last>Ahmed</b:Last>
            <b:First>A.</b:First>
            <b:Middle>R.</b:Middle>
          </b:Person>
          <b:Person>
            <b:Last>Sultan</b:Last>
            <b:First>T.</b:First>
            <b:Middle>F.</b:Middle>
          </b:Person>
        </b:NameList>
      </b:Author>
    </b:Author>
    <b:Title>Princess Schools in Al –sham Province During the Ayoubi Period ( 570-658 AH / 1161-1260 AD)</b:Title>
    <b:PeriodicalTitle>College Of Basic Education Researches Journal</b:PeriodicalTitle>
    <b:Year>2008</b:Year>
    <b:Pages>197-219</b:Pages>
    <b:Volume>7, no. 4</b:Volume>
    <b:Comments>https://www.iasj.net/iasj/article/7553</b:Comments>
    <b:RefOrder>32</b:RefOrder>
  </b:Source>
  <b:Source>
    <b:Tag>AlK16</b:Tag>
    <b:SourceType>ArticleInAPeriodical</b:SourceType>
    <b:Guid>{05D6B01A-2D84-4DE7-B35B-2ABFB2887E0E}</b:Guid>
    <b:LCID>en-US</b:LCID>
    <b:Author>
      <b:Author>
        <b:NameList>
          <b:Person>
            <b:Last>Al-Khazmi</b:Last>
            <b:First>M.</b:First>
            <b:Middle>M.</b:Middle>
          </b:Person>
        </b:NameList>
      </b:Author>
    </b:Author>
    <b:Title>The Minaret: Its Origin - Its Origins - Its Elements</b:Title>
    <b:PeriodicalTitle>Academy Journal for Basic and Applied Sciences</b:PeriodicalTitle>
    <b:Year>2016</b:Year>
    <b:Month>Feb.</b:Month>
    <b:Pages>10-14</b:Pages>
    <b:Volume>15, no. 1</b:Volume>
    <b:Comments>https://www.academia.edu/35156089/%D8%A7%D9%84%D9%85%D8%A6%D8%B0%D9%86%D8%A9_pdf</b:Comments>
    <b:RefOrder>33</b:RefOrder>
  </b:Source>
  <b:Source>
    <b:Tag>Sal21</b:Tag>
    <b:SourceType>ArticleInAPeriodical</b:SourceType>
    <b:Guid>{75055140-14E1-4170-ABEF-43E33A6665D7}</b:Guid>
    <b:LCID>en-US</b:LCID>
    <b:Author>
      <b:Author>
        <b:NameList>
          <b:Person>
            <b:Last>Salah</b:Last>
            <b:First>Y.</b:First>
            <b:Middle>M.</b:Middle>
          </b:Person>
          <b:Person>
            <b:Last>El Attar</b:Last>
            <b:First>R.</b:First>
            <b:Middle>M.</b:Middle>
          </b:Person>
        </b:NameList>
      </b:Author>
    </b:Author>
    <b:Title>The Symbolism of Contemporary Mosques Minarets between the Content and the Heritage</b:Title>
    <b:PeriodicalTitle>MEJ- Mansoura Engineering Journal</b:PeriodicalTitle>
    <b:Year>2021</b:Year>
    <b:Month>December</b:Month>
    <b:Pages>22-34</b:Pages>
    <b:Volume>46, no. 4</b:Volume>
    <b:Comments>DOI: 10.21608/bfemu.2021.209664</b:Comments>
    <b:RefOrder>34</b:RefOrder>
  </b:Source>
  <b:Source>
    <b:Tag>Abd10</b:Tag>
    <b:SourceType>ArticleInAPeriodical</b:SourceType>
    <b:Guid>{30ABE373-861B-41EB-8D8F-8C3AB4DB4B4D}</b:Guid>
    <b:LCID>en-US</b:LCID>
    <b:Author>
      <b:Author>
        <b:NameList>
          <b:Person>
            <b:Last>Abdel Amir</b:Last>
            <b:First>S.</b:First>
            <b:Middle>L.</b:Middle>
          </b:Person>
        </b:NameList>
      </b:Author>
    </b:Author>
    <b:Title>The Aesthetic Dimensions of the Minaret in Islamic Architecture</b:Title>
    <b:PeriodicalTitle>Journal of University of Babylon</b:PeriodicalTitle>
    <b:Year>2010</b:Year>
    <b:Pages>549-556</b:Pages>
    <b:Volume>18, no. 2</b:Volume>
    <b:Comments>https://www.iasj.net/iasj/article/37209</b:Comments>
    <b:RefOrder>35</b:RefOrder>
  </b:Source>
  <b:Source>
    <b:Tag>ZAi05</b:Tag>
    <b:SourceType>Book</b:SourceType>
    <b:Guid>{26F4932D-DBD2-4663-BF7E-364481BCE322}</b:Guid>
    <b:LCID>en-US</b:LCID>
    <b:Author>
      <b:Author>
        <b:NameList>
          <b:Person>
            <b:Last>ibn-Rajab</b:Last>
            <b:First>Z.</b:First>
            <b:Middle>A.</b:Middle>
          </b:Person>
        </b:NameList>
      </b:Author>
    </b:Author>
    <b:Title> Dhayl tabaqat al-hanabila</b:Title>
    <b:Year>2005</b:Year>
    <b:City>Riyadh</b:City>
    <b:Publisher>Obeikan Library</b:Publisher>
    <b:RefOrder>36</b:RefOrder>
  </b:Source>
  <b:Source>
    <b:Tag>Muh19</b:Tag>
    <b:SourceType>ArticleInAPeriodical</b:SourceType>
    <b:Guid>{38BC3AE3-73A2-486A-9914-6E714A9A39EB}</b:Guid>
    <b:LCID>en-US</b:LCID>
    <b:Author>
      <b:Author>
        <b:NameList>
          <b:Person>
            <b:Last>Muhaisen</b:Last>
            <b:First>J.</b:First>
            <b:Middle>H.</b:Middle>
          </b:Person>
          <b:Person>
            <b:Last>Abdul Hussein</b:Last>
            <b:First>A.</b:First>
            <b:Middle>A.</b:Middle>
          </b:Person>
        </b:NameList>
      </b:Author>
    </b:Author>
    <b:Title>Artistic Elements of Islamic Minarets</b:Title>
    <b:PeriodicalTitle>Al-Qadisiyah Journal for the Humanities</b:PeriodicalTitle>
    <b:Year>2019</b:Year>
    <b:Month>Dec.</b:Month>
    <b:Day>31</b:Day>
    <b:Pages>97-120</b:Pages>
    <b:Volume>22, no. 4</b:Volume>
    <b:Comments>https://www.iasj.net/iasj/article/174545</b:Comments>
    <b:RefOrder>37</b:RefOrder>
  </b:Source>
  <b:Source>
    <b:Tag>Yah22</b:Tag>
    <b:SourceType>ArticleInAPeriodical</b:SourceType>
    <b:Guid>{F345F4D9-7CB0-4C13-9C9F-4B07281FBFDF}</b:Guid>
    <b:LCID>en-US</b:LCID>
    <b:Author>
      <b:Author>
        <b:NameList>
          <b:Person>
            <b:Last>Yahya</b:Last>
            <b:First>A.</b:First>
            <b:Middle>M.</b:Middle>
          </b:Person>
        </b:NameList>
      </b:Author>
    </b:Author>
    <b:Title>Akram Muhammad Yahya, The multiplicity of shapes of minarets and the diversity of their names depending on their function</b:Title>
    <b:PeriodicalTitle>Wasit Journal of Humanities and Social Sciences</b:PeriodicalTitle>
    <b:Year>2022</b:Year>
    <b:Month>Feb.</b:Month>
    <b:Day>2</b:Day>
    <b:Pages>87-120</b:Pages>
    <b:Volume>18, No. 50</b:Volume>
    <b:Comments>https://doi.org/10.31185/.Vol18.Iss50.163</b:Comments>
    <b:RefOrder>38</b:RefOrder>
  </b:Source>
  <b:Source>
    <b:Tag>Ibr17</b:Tag>
    <b:SourceType>ArticleInAPeriodical</b:SourceType>
    <b:Guid>{7C061002-1B95-497D-8773-914306A56396}</b:Guid>
    <b:Author>
      <b:Author>
        <b:NameList>
          <b:Person>
            <b:Last>Ibrahim</b:Last>
            <b:First>M.</b:First>
            <b:Middle>M.</b:Middle>
          </b:Person>
        </b:NameList>
      </b:Author>
    </b:Author>
    <b:Title>Minarets: The Art of Vertical Construction in Islamic Architecture</b:Title>
    <b:PeriodicalTitle>Al-Thaqafa journal</b:PeriodicalTitle>
    <b:Year>2017</b:Year>
    <b:Month>Dec.</b:Month>
    <b:Pages>48-51</b:Pages>
    <b:Volume>66, no. 6</b:Volume>
    <b:Comments>https://search.mandumah.com/Record/850762</b:Comments>
    <b:RefOrder>39</b:RefOrder>
  </b:Source>
  <b:Source>
    <b:Tag>AlM21</b:Tag>
    <b:SourceType>ArticleInAPeriodical</b:SourceType>
    <b:Guid>{C0C578C1-2050-4AC5-926A-3E426FBFCA3F}</b:Guid>
    <b:Author>
      <b:Author>
        <b:NameList>
          <b:Person>
            <b:Last>Al-Mutairi</b:Last>
            <b:First>S.</b:First>
            <b:Middle>M</b:Middle>
          </b:Person>
          <b:Person>
            <b:Last>Hosawi</b:Last>
            <b:First>S.</b:First>
          </b:Person>
        </b:NameList>
      </b:Author>
    </b:Author>
    <b:Title>Contemporary Accessories Design in Textile Style Inspired by the Islamic Architectural Aesthetics in Damascus</b:Title>
    <b:PeriodicalTitle>Saudi Art and Design Journal</b:PeriodicalTitle>
    <b:Year>2021</b:Year>
    <b:Month>Dec.</b:Month>
    <b:Pages>88- 114</b:Pages>
    <b:Volume>1, no. 1</b:Volume>
    <b:Comments>DOI: 10.57194/2351-001-001-004</b:Comments>
    <b:RefOrder>40</b:RefOrder>
  </b:Source>
  <b:Source>
    <b:Tag>Mah14</b:Tag>
    <b:SourceType>ArticleInAPeriodical</b:SourceType>
    <b:Guid>{5B67A3C8-94E8-45C1-922C-24279ED57967}</b:Guid>
    <b:LCID>en-US</b:LCID>
    <b:Author>
      <b:Author>
        <b:NameList>
          <b:Person>
            <b:Last>Mahmoud</b:Last>
            <b:First>A.</b:First>
            <b:Middle>I.</b:Middle>
          </b:Person>
          <b:Person>
            <b:Last>Ali</b:Last>
            <b:First>S.</b:First>
            <b:Middle>M.</b:Middle>
          </b:Person>
          <b:Person>
            <b:Last>Desouky</b:Last>
            <b:First>A.</b:First>
            <b:Middle>A.</b:Middle>
          </b:Person>
        </b:NameList>
      </b:Author>
    </b:Author>
    <b:Title>An analytical study of some complex elements in both Egypt and the Levant</b:Title>
    <b:PeriodicalTitle>Journal of Specific Education Research</b:PeriodicalTitle>
    <b:Year>2014</b:Year>
    <b:Month>Apr.</b:Month>
    <b:Pages>423-446</b:Pages>
    <b:Volume>2014, no. 34</b:Volume>
    <b:Comments>DOI: 10.21608/mbse.2014.141372</b:Comments>
    <b:RefOrder>41</b:RefOrder>
  </b:Source>
  <b:Source>
    <b:Tag>Haw19</b:Tag>
    <b:SourceType>ArticleInAPeriodical</b:SourceType>
    <b:Guid>{FC5B9D24-4BB9-4771-941A-9BB2CF2D6EC3}</b:Guid>
    <b:LCID>en-US</b:LCID>
    <b:Author>
      <b:Author>
        <b:NameList>
          <b:Person>
            <b:Last>Hawass</b:Last>
            <b:First>S.</b:First>
            <b:Middle>M.</b:Middle>
          </b:Person>
        </b:NameList>
      </b:Author>
    </b:Author>
    <b:Title>SYMBOL IN PLANT ORNAMENTAL TO ISLAMIC ARCHITECTURE</b:Title>
    <b:PeriodicalTitle>Journal of the college of basic education</b:PeriodicalTitle>
    <b:Year>2019</b:Year>
    <b:Pages>711-742</b:Pages>
    <b:Volume>25, no. 104</b:Volume>
    <b:Comments>https://www.iasj.net/iasj/article/169238</b:Comments>
    <b:RefOrder>42</b:RefOrder>
  </b:Source>
  <b:Source>
    <b:Tag>Abd18</b:Tag>
    <b:SourceType>ArticleInAPeriodical</b:SourceType>
    <b:Guid>{D6B1CC98-B42C-4271-A7FD-355866DEE377}</b:Guid>
    <b:LCID>en-US</b:LCID>
    <b:Author>
      <b:Author>
        <b:NameList>
          <b:Person>
            <b:Last>Abdel Maqsoud</b:Last>
            <b:First>H.</b:First>
            <b:Middle>S.</b:Middle>
          </b:Person>
        </b:NameList>
      </b:Author>
    </b:Author>
    <b:Title>The aesthetic and functional values of Islamic art and their role in enriching the visual fabric of society in the modern era</b:Title>
    <b:PeriodicalTitle>Journal of Architecture, Arts and Humanities</b:PeriodicalTitle>
    <b:Year>2018</b:Year>
    <b:Month>Oct.</b:Month>
    <b:Pages>620-633</b:Pages>
    <b:Volume>3, no. 12 (2)</b:Volume>
    <b:Comments>https://doi.org/10.21608/0048980</b:Comments>
    <b:RefOrder>43</b:RefOrder>
  </b:Source>
  <b:Source>
    <b:Tag>Ali17</b:Tag>
    <b:SourceType>ArticleInAPeriodical</b:SourceType>
    <b:Guid>{DC827DA0-28C1-4E8D-9CE4-17E73BCC212B}</b:Guid>
    <b:LCID>en-US</b:LCID>
    <b:Author>
      <b:Author>
        <b:NameList>
          <b:Person>
            <b:Last>Ali</b:Last>
            <b:First>D.</b:First>
          </b:Person>
        </b:NameList>
      </b:Author>
    </b:Author>
    <b:Title>The impact of Ronok aesthetics on Mamluki pottery</b:Title>
    <b:PeriodicalTitle>Journal of Architecture, Arts and Humanities</b:PeriodicalTitle>
    <b:Year>2017</b:Year>
    <b:Month>Jul.</b:Month>
    <b:Pages>180-193</b:Pages>
    <b:Volume>2, no. 7</b:Volume>
    <b:Comments>https://doi.org/10.12816/0038029</b:Comments>
    <b:RefOrder>44</b:RefOrder>
  </b:Source>
  <b:Source>
    <b:Tag>Sab14</b:Tag>
    <b:SourceType>ArticleInAPeriodical</b:SourceType>
    <b:Guid>{855FC957-6762-432E-88E1-07A7676B60D3}</b:Guid>
    <b:LCID>en-US</b:LCID>
    <b:Author>
      <b:Author>
        <b:NameList>
          <b:Person>
            <b:Last>Saber</b:Last>
            <b:First>I.</b:First>
            <b:Middle>G.</b:Middle>
          </b:Person>
        </b:NameList>
      </b:Author>
    </b:Author>
    <b:Title>Al-Ranouk in the Mamluk era and its development in the modern era</b:Title>
    <b:PeriodicalTitle>Journal of the Faculty of Arts</b:PeriodicalTitle>
    <b:Year>2014</b:Year>
    <b:Month>(Oct. Dec.</b:Month>
    <b:Volume>2, no. 33</b:Volume>
    <b:Comments>https://www.bsu.edu.eg/ProfResearches.aspx?PId=803&amp;Sid=989</b:Comments>
    <b:RefOrder>45</b:RefOrder>
  </b:Source>
  <b:Source>
    <b:Tag>AlT01</b:Tag>
    <b:SourceType>ArticleInAPeriodical</b:SourceType>
    <b:Guid>{489B678F-BE8A-46BE-9256-439C0ED71763}</b:Guid>
    <b:LCID>en-US</b:LCID>
    <b:Author>
      <b:Author>
        <b:NameList>
          <b:Person>
            <b:Last>Al Tohamy</b:Last>
            <b:First>A.</b:First>
          </b:Person>
        </b:NameList>
      </b:Author>
    </b:Author>
    <b:Title>Mamluk rinuks on archaeological tombstones and structures at the Museum of Islamic Art in Cairo</b:Title>
    <b:PeriodicalTitle>Yearbook of Arab Archaeologists</b:PeriodicalTitle>
    <b:Year>2001</b:Year>
    <b:Pages>751-764</b:Pages>
    <b:Volume>4, no. 4</b:Volume>
    <b:Comments>https://dx.doi.org/10.21608/cguaa.2001.41456</b:Comments>
    <b:RefOrder>46</b:RefOrder>
  </b:Source>
  <b:Source>
    <b:Tag>Ahm74</b:Tag>
    <b:SourceType>ArticleInAPeriodical</b:SourceType>
    <b:Guid>{006D5D6B-D66B-4929-913D-DCD0CD33DCB8}</b:Guid>
    <b:LCID>en-US</b:LCID>
    <b:Author>
      <b:Author>
        <b:NameList>
          <b:Person>
            <b:Last>Razek</b:Last>
            <b:First>A.</b:First>
            <b:Middle>A.</b:Middle>
          </b:Person>
        </b:NameList>
      </b:Author>
    </b:Author>
    <b:Title>Al-Ranuk during the era of the Mamluk sultans</b:Title>
    <b:PeriodicalTitle>Egyptian Historical Journal</b:PeriodicalTitle>
    <b:Year>1974</b:Year>
    <b:Month>May</b:Month>
    <b:Day>1</b:Day>
    <b:Pages>67 – 116</b:Pages>
    <b:Volume>no. 21</b:Volume>
    <b:Comments>https://archive.alsharekh.org/Articles/353/22344/507011</b:Comments>
    <b:RefOrder>47</b:RefOrder>
  </b:Source>
  <b:Source>
    <b:Tag>Riz00</b:Tag>
    <b:SourceType>ArticleInAPeriodical</b:SourceType>
    <b:Guid>{06B85D8D-21A3-4A91-BAA7-84D7572ECBD1}</b:Guid>
    <b:LCID>en-US</b:LCID>
    <b:Author>
      <b:Author>
        <b:NameList>
          <b:Person>
            <b:Last>Rizk</b:Last>
            <b:First>S.</b:First>
            <b:Middle>A.</b:Middle>
          </b:Person>
        </b:NameList>
      </b:Author>
    </b:Author>
    <b:Title>Al-Ranuk: Its meanings and uses in the Mamluk era</b:Title>
    <b:PeriodicalTitle>Journal of the College of Arabic Language in Cairo</b:PeriodicalTitle>
    <b:Year>2000</b:Year>
    <b:Pages>1013 – 1032</b:Pages>
    <b:Volume>No. 1</b:Volume>
    <b:Comments>https://search.mandumah.com/Record/154101</b:Comments>
    <b:RefOrder>48</b:RefOrder>
  </b:Source>
  <b:Source>
    <b:Tag>Sha21</b:Tag>
    <b:SourceType>ArticleInAPeriodical</b:SourceType>
    <b:Guid>{8A681514-C74C-4EAA-9CB4-786829A1F576}</b:Guid>
    <b:LCID>en-US</b:LCID>
    <b:Author>
      <b:Author>
        <b:NameList>
          <b:Person>
            <b:Last>Shaheen</b:Last>
            <b:First>A.</b:First>
          </b:Person>
        </b:NameList>
      </b:Author>
    </b:Author>
    <b:Title>aesthetic values and structural systems of selected Mamluk architecture. To attract tourism locally and internationally</b:Title>
    <b:PeriodicalTitle>Journal of Architecture, Arts and Humanities</b:PeriodicalTitle>
    <b:Year>2021</b:Year>
    <b:Month>Apr.</b:Month>
    <b:Pages>44-63</b:Pages>
    <b:Volume>6, no. 2</b:Volume>
    <b:Comments>https://doi.org/10.21608/mjaf.2021.47455.2031</b:Comments>
    <b:RefOrder>49</b:RefOrder>
  </b:Source>
  <b:Source>
    <b:Tag>ald05</b:Tag>
    <b:SourceType>ArticleInAPeriodical</b:SourceType>
    <b:Guid>{671F2BDC-71FB-44E0-B371-39AA1F512873}</b:Guid>
    <b:LCID>en-US</b:LCID>
    <b:Author>
      <b:Author>
        <b:NameList>
          <b:Person>
            <b:Last>aldiri'</b:Last>
            <b:First>m.</b:First>
          </b:Person>
          <b:Person>
            <b:Last>Hammadh</b:Last>
            <b:First>M.</b:First>
          </b:Person>
        </b:NameList>
      </b:Author>
    </b:Author>
    <b:Title>Al-Kamiliya School in Aleppo</b:Title>
    <b:PeriodicalTitle>Nahj Al-Islam journal</b:PeriodicalTitle>
    <b:Year>2005</b:Year>
    <b:Month>May</b:Month>
    <b:Pages>145-149</b:Pages>
    <b:Volume>26, No. 98</b:Volume>
    <b:Comments>https://search.mandumah.com/Record/353804</b:Comments>
    <b:RefOrder>50</b:RefOrder>
  </b:Source>
  <b:Source>
    <b:Tag>MAA90</b:Tag>
    <b:SourceType>Book</b:SourceType>
    <b:Guid>{650291AD-F58A-4477-8D7C-3E7FE4459A80}</b:Guid>
    <b:LCID>en-US</b:LCID>
    <b:Author>
      <b:Author>
        <b:NameList>
          <b:Person>
            <b:Last>Al-Muhabi</b:Last>
            <b:First>M.</b:First>
            <b:Middle>A.</b:Middle>
          </b:Person>
        </b:NameList>
      </b:Author>
    </b:Author>
    <b:Title> khulasat al'athar fi 'ayan al-qarn al-hadi ashar</b:Title>
    <b:Year>1990</b:Year>
    <b:City>Beirut</b:City>
    <b:Publisher>Dar Sader</b:Publisher>
    <b:RefOrder>51</b:RefOrder>
  </b:Source>
  <b:Source>
    <b:Tag>Ahm14</b:Tag>
    <b:SourceType>ArticleInAPeriodical</b:SourceType>
    <b:Guid>{524B47BC-4149-42CF-BD2A-CBEBAD6D6745}</b:Guid>
    <b:LCID>en-US</b:LCID>
    <b:Author>
      <b:Author>
        <b:NameList>
          <b:Person>
            <b:Last>Ahmed</b:Last>
            <b:First>Ar.</b:First>
          </b:Person>
        </b:NameList>
      </b:Author>
    </b:Author>
    <b:Title>THE SPIRITUAL SEARCH OF ART OVER ISLAMIC ARCHITECTURE WITH NON-FIGURATIVE REPRESENTATIONS</b:Title>
    <b:PeriodicalTitle>Journal of Islamic Architecture</b:PeriodicalTitle>
    <b:Year>2014</b:Year>
    <b:Month>sep.</b:Month>
    <b:Day>2</b:Day>
    <b:Pages>1-13</b:Pages>
    <b:Volume>3, no. 1</b:Volume>
    <b:Comments>https://doi.org/10.18860/jia.v3i1.2538</b:Comments>
    <b:RefOrder>52</b:RefOrder>
  </b:Source>
  <b:Source>
    <b:Tag>Ash22</b:Tag>
    <b:SourceType>ArticleInAPeriodical</b:SourceType>
    <b:Guid>{AF06DD6C-0C4E-483F-ACF7-D669252BE214}</b:Guid>
    <b:LCID>en-US</b:LCID>
    <b:Author>
      <b:Author>
        <b:NameList>
          <b:Person>
            <b:Last>Ashtawi</b:Last>
            <b:First>J.</b:First>
          </b:Person>
        </b:NameList>
      </b:Author>
    </b:Author>
    <b:Title>Islamic Architecture</b:Title>
    <b:PeriodicalTitle>erash for Research and Studies Journal</b:PeriodicalTitle>
    <b:Year>2022</b:Year>
    <b:Month>October</b:Month>
    <b:Day>16</b:Day>
    <b:Pages>1848 – 1866</b:Pages>
    <b:Volume>23, no. 1</b:Volume>
    <b:Comments>https://digitalcommons.aaru.edu.jo/jpu/vol23/iss1/66</b:Comments>
    <b:RefOrder>53</b:RefOrder>
  </b:Source>
  <b:Source>
    <b:Tag>AHA89</b:Tag>
    <b:SourceType>Book</b:SourceType>
    <b:Guid>{DB02F593-3C2A-44FC-A5D7-58EC06C4185B}</b:Guid>
    <b:LCID>en-US</b:LCID>
    <b:Author>
      <b:Author>
        <b:NameList>
          <b:Person>
            <b:Last>Al-albi</b:Last>
            <b:First>A.</b:First>
            <b:Middle>H.</b:Middle>
          </b:Person>
        </b:NameList>
      </b:Author>
    </b:Author>
    <b:Title>khutat dimashq</b:Title>
    <b:Year>1989</b:Year>
    <b:City>Beirut</b:City>
    <b:Publisher>Dar Qabis for Printing, Publishing and Distribution</b:Publisher>
    <b:RefOrder>54</b:RefOrder>
  </b:Source>
  <b:Source>
    <b:Tag>MAK83</b:Tag>
    <b:SourceType>Book</b:SourceType>
    <b:Guid>{17C983C7-B6BD-4646-A02A-D4B1F5C09B25}</b:Guid>
    <b:LCID>en-US</b:LCID>
    <b:Author>
      <b:Author>
        <b:NameList>
          <b:Person>
            <b:Last>Kird-Ali</b:Last>
            <b:First>M.</b:First>
            <b:Middle>A.</b:Middle>
          </b:Person>
        </b:NameList>
      </b:Author>
    </b:Author>
    <b:Title>khutat al-shaam</b:Title>
    <b:Year>1983</b:Year>
    <b:City>Damascus</b:City>
    <b:Publisher>Al-Nouri Library</b:Publisher>
    <b:RefOrder>55</b:RefOrder>
  </b:Source>
  <b:Source>
    <b:Tag>AAAod</b:Tag>
    <b:SourceType>Book</b:SourceType>
    <b:Guid>{5B1CF25B-DA98-4FAB-95F2-0BCBD83D403F}</b:Guid>
    <b:LCID>en-US</b:LCID>
    <b:Author>
      <b:Author>
        <b:NameList>
          <b:Person>
            <b:Last>Al-Qalqashandi</b:Last>
            <b:First>A.</b:First>
            <b:Middle>A.</b:Middle>
          </b:Person>
        </b:NameList>
      </b:Author>
    </b:Author>
    <b:Title> Subh Al-A’sha fi sina'at al'insha</b:Title>
    <b:Year> no. d</b:Year>
    <b:City>Beirut</b:City>
    <b:Publisher>Dar Al-Kutub Al-Ilmiyya</b:Publisher>
    <b:RefOrder>56</b:RefOrder>
  </b:Source>
  <b:Source>
    <b:Tag>ZMA99</b:Tag>
    <b:SourceType>Book</b:SourceType>
    <b:Guid>{014DE8E0-63EC-405E-9CD1-D09A3FF611A0}</b:Guid>
    <b:LCID>en-US</b:LCID>
    <b:Author>
      <b:Author>
        <b:NameList>
          <b:Person>
            <b:Last>Al-Razi</b:Last>
            <b:First>Z.</b:First>
            <b:Middle>M.</b:Middle>
          </b:Person>
        </b:NameList>
      </b:Author>
    </b:Author>
    <b:Title>Mukhtar al-Sahhah</b:Title>
    <b:Year>1999</b:Year>
    <b:City>Beirut</b:City>
    <b:Publisher>Sidon, Modern Library, Dar al-Tawdhimiya</b:Publisher>
    <b:RefOrder>57</b:RefOrder>
  </b:Source>
  <b:Source>
    <b:Tag>ARA06</b:Tag>
    <b:SourceType>Book</b:SourceType>
    <b:Guid>{CB1C16A7-E79F-4FCB-B0D1-5D547D7C46D1}</b:Guid>
    <b:LCID>en-US</b:LCID>
    <b:Author>
      <b:Author>
        <b:NameList>
          <b:Person>
            <b:Last>Ahmed</b:Last>
            <b:First>A.</b:First>
            <b:Middle>R.</b:Middle>
          </b:Person>
        </b:NameList>
      </b:Author>
    </b:Author>
    <b:Title> Al-Rinuk Al-Islamiyya</b:Title>
    <b:Year>2006</b:Year>
    <b:City>Egypt</b:City>
    <b:Publisher>Al-Hariri Printing House</b:Publisher>
    <b:RefOrder>58</b:RefOrder>
  </b:Source>
  <b:Source>
    <b:Tag>Har90</b:Tag>
    <b:SourceType>ArticleInAPeriodical</b:SourceType>
    <b:Guid>{8F3443BB-5132-4CF6-A828-91FB0DAFE508}</b:Guid>
    <b:LCID>en-US</b:LCID>
    <b:Author>
      <b:Author>
        <b:NameList>
          <b:Person>
            <b:Last>Harba</b:Last>
            <b:First>M.</b:First>
          </b:Person>
        </b:NameList>
      </b:Author>
    </b:Author>
    <b:Title>The Mihrab and the Minbar: The Two Jewels of Islamic Mosques</b:Title>
    <b:PeriodicalTitle>Nahj al-Islam journal</b:PeriodicalTitle>
    <b:Year>1990</b:Year>
    <b:Month>Oct.</b:Month>
    <b:Pages>135 – 139</b:Pages>
    <b:Volume>11, no. 41</b:Volume>
    <b:Comments>https://search.mandumah.com/MyResearch/Home?rurl=%2FRecord%2F360361%2FDetails</b:Comments>
    <b:RefOrder>59</b:RefOrder>
  </b:Source>
  <b:Source>
    <b:Tag>SDw22</b:Tag>
    <b:SourceType>ArticleInAPeriodical</b:SourceType>
    <b:Guid>{DDD6AE0E-9CA0-4384-A042-BCD7B543AD0F}</b:Guid>
    <b:LCID>en-US</b:LCID>
    <b:Title>Importance of Internal Courtyards in Designing Historical and Contemporary Masjid</b:Title>
    <b:PeriodicalTitle>Journal of Islamic Architecture</b:PeriodicalTitle>
    <b:Year>2022</b:Year>
    <b:Month>Dec.</b:Month>
    <b:Day>15</b:Day>
    <b:Pages>356-363</b:Pages>
    <b:Author>
      <b:Author>
        <b:NameList>
          <b:Person>
            <b:Last>Dwidar</b:Last>
            <b:First>S.</b:First>
          </b:Person>
          <b:Person>
            <b:Last>Sirror</b:Last>
            <b:First>H.</b:First>
          </b:Person>
          <b:Person>
            <b:Last>Derbali</b:Last>
            <b:First>A.</b:First>
          </b:Person>
          <b:Person>
            <b:Last>Abdelgawad</b:Last>
            <b:First>D.</b:First>
          </b:Person>
          <b:Person>
            <b:Last>Abdelsattar</b:Last>
            <b:First>A.</b:First>
          </b:Person>
        </b:NameList>
      </b:Author>
    </b:Author>
    <b:Volume>7, no. 2</b:Volume>
    <b:RefOrder>60</b:RefOrder>
  </b:Source>
  <b:Source>
    <b:Tag>Moa11</b:Tag>
    <b:SourceType>ArticleInAPeriodical</b:SourceType>
    <b:Guid>{54D80B05-B0EC-4415-AD9E-F90E14622696}</b:Guid>
    <b:LCID>en-US</b:LCID>
    <b:Author>
      <b:Author>
        <b:NameList>
          <b:Person>
            <b:Last>Moaz</b:Last>
            <b:First>H.</b:First>
            <b:Middle>Q.</b:Middle>
          </b:Person>
        </b:NameList>
      </b:Author>
    </b:Author>
    <b:Title>Water in the Arab-Islamic Garden between Symbolic Materialism</b:Title>
    <b:PeriodicalTitle>Aleppo University Research Journal</b:PeriodicalTitle>
    <b:Year>2011</b:Year>
    <b:Month>Dec.</b:Month>
    <b:Day>21</b:Day>
    <b:Pages>1-20</b:Pages>
    <b:Volume>No. 102</b:Volume>
    <b:Comments>https://www.academia.edu/9854830/%D8%A7%D9%84%D9%85%D8%A7%D8%A1_%D9%81%D9%8A_%D8%A7%D9%84%D8 %AD%D8%AF%D9%8A%D9%82%D8%A9_%D8%A7%D9%84%D8%B9%D8%B1%D8%A8%D9%8A%D8%A9_%D8%A7 %D9%84%D8%A5%D8%B3%D9%84%D8%A7%D9%85%D9%8A%D8%A9</b:Comments>
    <b:RefOrder>61</b:RefOrder>
  </b:Source>
  <b:Source>
    <b:Tag>MAD90</b:Tag>
    <b:SourceType>Book</b:SourceType>
    <b:Guid>{F9E0DC95-388C-4E0E-93D8-4ED6695E4B36}</b:Guid>
    <b:Title>A Dictionary of Historical Terms in the Mamluk Era</b:Title>
    <b:Year>1990</b:Year>
    <b:LCID>en-US</b:LCID>
    <b:Author>
      <b:Author>
        <b:NameList>
          <b:Person>
            <b:Last>Dahman</b:Last>
            <b:First>M.</b:First>
            <b:Middle>A.</b:Middle>
          </b:Person>
        </b:NameList>
      </b:Author>
    </b:Author>
    <b:City>Beirut</b:City>
    <b:Publisher>Dar Al-Fikr Al-Mashur</b:Publisher>
    <b:RefOrder>62</b:RefOrder>
  </b:Source>
  <b:Source>
    <b:Tag>Mak17</b:Tag>
    <b:SourceType>ArticleInAPeriodical</b:SourceType>
    <b:Guid>{629D3756-3CA9-4F19-A768-CBBAE2B63C5C}</b:Guid>
    <b:LCID>en-US</b:LCID>
    <b:Author>
      <b:Author>
        <b:NameList>
          <b:Person>
            <b:Last>Makkawi</b:Last>
            <b:First>M.</b:First>
            <b:Middle>A.</b:Middle>
          </b:Person>
          <b:Person>
            <b:Last>Abdel Tawab</b:Last>
            <b:First>R.</b:First>
            <b:Middle>A.</b:Middle>
          </b:Person>
          <b:Person>
            <b:Last>Zahran</b:Last>
            <b:First>J.</b:First>
            <b:Middle>H.</b:Middle>
          </b:Person>
        </b:NameList>
      </b:Author>
    </b:Author>
    <b:Title>The Light Screens and Effectiveness in the Interior Space Islamic Architecture</b:Title>
    <b:PeriodicalTitle>Journal of Architecture, Arts and Humanities</b:PeriodicalTitle>
    <b:Year>2017</b:Year>
    <b:Month>Jul.</b:Month>
    <b:Pages>418 – 439</b:Pages>
    <b:Volume>2, no. 7</b:Volume>
    <b:Comments>https://doi.org/10.12816/0038043</b:Comments>
    <b:RefOrder>63</b:RefOrder>
  </b:Source>
  <b:Source>
    <b:Tag>Mah22</b:Tag>
    <b:SourceType>ArticleInAPeriodical</b:SourceType>
    <b:Guid>{7C032D91-D44C-46D6-BB66-935A99A889D2}</b:Guid>
    <b:LCID>en-US</b:LCID>
    <b:Author>
      <b:Author>
        <b:NameList>
          <b:Person>
            <b:Last>Mahmoud</b:Last>
            <b:First>A.</b:First>
            <b:Middle>A.</b:Middle>
          </b:Person>
          <b:Person>
            <b:Last>Al-Samarrai</b:Last>
            <b:First>R.</b:First>
            <b:Middle>J.</b:Middle>
          </b:Person>
        </b:NameList>
      </b:Author>
    </b:Author>
    <b:Title>Iwawin house of Ziad Al-Jalili</b:Title>
    <b:PeriodicalTitle>Journal of Historical and Archaeological Studies</b:PeriodicalTitle>
    <b:Year>2022</b:Year>
    <b:Month>Apr.</b:Month>
    <b:Day>1</b:Day>
    <b:Pages>173-202</b:Pages>
    <b:Volume>Supplement No. 81</b:Volume>
    <b:Comments>https://jcoart.uobaghdad.edu.iq/index.php/2075-3047/article/view/339</b:Comments>
    <b:RefOrder>64</b:RefOrder>
  </b:Source>
  <b:Source>
    <b:Tag>Abd22</b:Tag>
    <b:SourceType>ArticleInAPeriodical</b:SourceType>
    <b:Guid>{B8835AB7-686E-4686-A039-CAC8F59E6D0E}</b:Guid>
    <b:LCID>en-US</b:LCID>
    <b:Author>
      <b:Author>
        <b:NameList>
          <b:Person>
            <b:Last>Abdullah</b:Last>
            <b:First>H.</b:First>
          </b:Person>
          <b:Person>
            <b:Last>Hussien</b:Last>
            <b:First>M.</b:First>
            <b:Middle>T.</b:Middle>
          </b:Person>
          <b:Person>
            <b:Last>Omar</b:Last>
            <b:First>R.</b:First>
            <b:Middle>M.</b:Middle>
          </b:Person>
          <b:Person>
            <b:Last>Gawish</b:Last>
            <b:First>A.</b:First>
            <b:Middle>M.</b:Middle>
          </b:Person>
        </b:NameList>
      </b:Author>
    </b:Author>
    <b:Title>The courtyard and its functional importance in religious and civil buildings during the Islamic era</b:Title>
    <b:PeriodicalTitle>International Journal of Tourism and Hotel Studies</b:PeriodicalTitle>
    <b:Year>2022</b:Year>
    <b:Month>Jan.</b:Month>
    <b:Pages>17-35</b:Pages>
    <b:Volume>2, no. 1</b:Volume>
    <b:Comments>https://doi.org/10.21608/ijthsx.2021.100273.1015</b:Comments>
    <b:RefOrder>65</b:RefOrder>
  </b:Source>
  <b:Source>
    <b:Tag>Kar19</b:Tag>
    <b:SourceType>ArticleInAPeriodical</b:SourceType>
    <b:Guid>{38CF44BE-3358-461A-B603-40D6D5AC508F}</b:Guid>
    <b:LCID>en-US</b:LCID>
    <b:Author>
      <b:Author>
        <b:NameList>
          <b:Person>
            <b:Last>Karim</b:Last>
            <b:First>I.</b:First>
          </b:Person>
        </b:NameList>
      </b:Author>
    </b:Author>
    <b:Title>a study of the effect of the inner courtyard in addressing the climatic and social conditions of Arab residential units</b:Title>
    <b:PeriodicalTitle>Babylon University Journal: Pure and Applied Sciences</b:PeriodicalTitle>
    <b:Year>2019</b:Year>
    <b:Month>Apr.</b:Month>
    <b:Day>30</b:Day>
    <b:Pages>446-455</b:Pages>
    <b:Volume>17, no. 1</b:Volume>
    <b:Comments>https://search.emarefa.net/detail/BIM-243838</b:Comments>
    <b:RefOrder>66</b:RefOrder>
  </b:Source>
  <b:Source>
    <b:Tag>Ahm20</b:Tag>
    <b:SourceType>ArticleInAPeriodical</b:SourceType>
    <b:Guid>{CF4892AE-594F-4C9B-BF6E-8546019D9D41}</b:Guid>
    <b:LCID>en-US</b:LCID>
    <b:Author>
      <b:Author>
        <b:NameList>
          <b:Person>
            <b:Last>Ahmed</b:Last>
            <b:First>F.</b:First>
            <b:Middle>S.</b:Middle>
          </b:Person>
          <b:Person>
            <b:Last>El shafaei</b:Last>
            <b:First>A.</b:First>
            <b:Middle>H.</b:Middle>
          </b:Person>
          <b:Person>
            <b:Last>Abu Gabr</b:Last>
            <b:First>M.</b:First>
            <b:Middle>T</b:Middle>
          </b:Person>
        </b:NameList>
      </b:Author>
    </b:Author>
    <b:Title>Studying The Evolution of Lighting Techniques in Islamic Art</b:Title>
    <b:PeriodicalTitle>Journal of Architecture, Arts and Humanities</b:PeriodicalTitle>
    <b:Year>2020</b:Year>
    <b:Month>Nov.</b:Month>
    <b:Pages>332 - 346</b:Pages>
    <b:Volume>5, no. 24</b:Volume>
    <b:Comments>DOI: 10.21608/mjaf.2019.16565.1313</b:Comments>
    <b:RefOrder>67</b:RefOrder>
  </b:Source>
  <b:Source>
    <b:Tag>QAl99</b:Tag>
    <b:SourceType>Book</b:SourceType>
    <b:Guid>{B27EDC4A-84AB-4936-9959-770F5EC50D23}</b:Guid>
    <b:LCID>en-US</b:LCID>
    <b:Author>
      <b:Author>
        <b:NameList>
          <b:Person>
            <b:Last>Al-Shihabi</b:Last>
            <b:First>Q.</b:First>
          </b:Person>
        </b:NameList>
      </b:Author>
    </b:Author>
    <b:Title>Damascus Historical Dictionary</b:Title>
    <b:Year>1999</b:Year>
    <b:City>Damascus</b:City>
    <b:Publisher>Ministry of Culture Publications</b:Publisher>
    <b:RefOrder>68</b:RefOrder>
  </b:Source>
  <b:Source>
    <b:Tag>IAl202</b:Tag>
    <b:SourceType>InternetSite</b:SourceType>
    <b:Guid>{2D7C7CD5-C2B4-43ED-AAAF-4B5FDE39549C}</b:Guid>
    <b:Title>Al-Shathabkliyya School</b:Title>
    <b:Year>2020</b:Year>
    <b:LCID>en-US</b:LCID>
    <b:ProductionCompany>Damascus Al-Yasmine Research in Damascene Historyhttps</b:ProductionCompany>
    <b:Month>May.</b:Month>
    <b:Day>15</b:Day>
    <b:YearAccessed>2024</b:YearAccessed>
    <b:MonthAccessed>jan.</b:MonthAccessed>
    <b:DayAccessed>27</b:DayAccessed>
    <b:URL>https://naim-almadani.com/viewtopic.php?t=195</b:URL>
    <b:Author>
      <b:Author>
        <b:NameList>
          <b:Person>
            <b:Last>Al-Armashi</b:Last>
            <b:First>I.</b:First>
          </b:Person>
        </b:NameList>
      </b:Author>
    </b:Author>
    <b:RefOrder>69</b:RefOrder>
  </b:Source>
  <b:Source>
    <b:Tag>IAl19</b:Tag>
    <b:SourceType>InternetSite</b:SourceType>
    <b:Guid>{B0ED376E-1F22-43A8-980E-2A1F62A9055A}</b:Guid>
    <b:LCID>en-US</b:LCID>
    <b:Author>
      <b:Author>
        <b:NameList>
          <b:Person>
            <b:Last>Al-Armashi</b:Last>
            <b:First>I.</b:First>
          </b:Person>
        </b:NameList>
      </b:Author>
    </b:Author>
    <b:Title>Ayyubid Schools in Damascus: Al-Farrokhshahiyya School</b:Title>
    <b:ProductionCompany> Muntadayat wahaj al-dhikra</b:ProductionCompany>
    <b:Year>2019</b:Year>
    <b:Month>Jan.</b:Month>
    <b:Day>13</b:Day>
    <b:YearAccessed>2024</b:YearAccessed>
    <b:MonthAccessed>jan.</b:MonthAccessed>
    <b:DayAccessed>27</b:DayAccessed>
    <b:URL>http://wahjj.com/vb/showthread.php?t=26479</b:URL>
    <b:RefOrder>70</b:RefOrder>
  </b:Source>
  <b:Source>
    <b:Tag>Hus</b:Tag>
    <b:SourceType>ArticleInAPeriodical</b:SourceType>
    <b:Guid>{4CE3D52B-3FE0-4CD5-BFBB-718A0D713D18}</b:Guid>
    <b:Title>he Role of Scientific Family Traditions in Societal Advancement in the Levant and Egypt: A Focus on Ibn Saghīr’s Family (478-759 AH / 1085-1357 AD)</b:Title>
    <b:LCID>en-US</b:LCID>
    <b:Author>
      <b:Author>
        <b:NameList>
          <b:Person>
            <b:Last>Awad</b:Last>
            <b:First>R.</b:First>
            <b:Middle>S.</b:Middle>
          </b:Person>
        </b:NameList>
      </b:Author>
    </b:Author>
    <b:PeriodicalTitle>Journal of Islamic Thought and Civilization</b:PeriodicalTitle>
    <b:Pages>28-41</b:Pages>
    <b:Volume>14, no. 2</b:Volume>
    <b:Year>2024. [Online]. Available: https://doi.org/10.32350/jitc.142.03</b:Year>
    <b:RefOrder>71</b:RefOrder>
  </b:Source>
  <b:Source>
    <b:Tag>IAl203</b:Tag>
    <b:SourceType>InternetSite</b:SourceType>
    <b:Guid>{ED237F07-C18C-441F-8C35-BB698957A60B}</b:Guid>
    <b:Title>Al-Siba'yya School: schools of the Mamluk era</b:Title>
    <b:Year>2020</b:Year>
    <b:Month>May.</b:Month>
    <b:Day>02</b:Day>
    <b:LCID>en-US</b:LCID>
    <b:Author>
      <b:Author>
        <b:NameList>
          <b:Person>
            <b:Last>Al-Armashi</b:Last>
            <b:First>I.</b:First>
          </b:Person>
        </b:NameList>
      </b:Author>
    </b:Author>
    <b:ProductionCompany>Damascus Al-Yasmine Research in Damascene History</b:ProductionCompany>
    <b:URL>http://naim-almadani.com/viewtopic.php?f=7&amp;t=154&amp;p=154&amp;hilit=%D8%A7%D9%84%D8%B3%D9%8A%D8%A8%D8%A7%D8%A6%D9%8A%D8%A9&amp;sid=e05e50eff2ce58abd581a956d3d475c7#p154</b:URL>
    <b:YearAccessed>2024</b:YearAccessed>
    <b:MonthAccessed>jan.</b:MonthAccessed>
    <b:DayAccessed>27</b:DayAccessed>
    <b:RefOrder>72</b:RefOrder>
  </b:Source>
</b:Sources>
</file>

<file path=customXml/itemProps1.xml><?xml version="1.0" encoding="utf-8"?>
<ds:datastoreItem xmlns:ds="http://schemas.openxmlformats.org/officeDocument/2006/customXml" ds:itemID="{96914972-175C-40E8-9232-19A6AA733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16</Pages>
  <Words>9133</Words>
  <Characters>49414</Characters>
  <Application>Microsoft Office Word</Application>
  <DocSecurity>0</DocSecurity>
  <Lines>932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2025-06-15T12:26:00Z</dcterms:created>
  <dcterms:modified xsi:type="dcterms:W3CDTF">2025-06-19T01:37:00Z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