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0522BE" w14:textId="77777777" w:rsidR="006C55CE" w:rsidRDefault="006C55CE">
      <w:pPr>
        <w:widowControl w:val="0"/>
        <w:pBdr>
          <w:top w:val="nil"/>
          <w:left w:val="nil"/>
          <w:bottom w:val="nil"/>
          <w:right w:val="nil"/>
          <w:between w:val="nil"/>
        </w:pBdr>
        <w:spacing w:after="0"/>
        <w:rPr>
          <w:rFonts w:ascii="Arial" w:eastAsia="Arial" w:hAnsi="Arial" w:cs="Arial"/>
          <w:color w:val="000000"/>
        </w:rPr>
      </w:pPr>
    </w:p>
    <w:tbl>
      <w:tblPr>
        <w:tblStyle w:val="a"/>
        <w:tblW w:w="9315"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1530"/>
        <w:gridCol w:w="1995"/>
        <w:gridCol w:w="5790"/>
      </w:tblGrid>
      <w:tr w:rsidR="006C55CE" w14:paraId="5F462C13" w14:textId="77777777">
        <w:tc>
          <w:tcPr>
            <w:tcW w:w="1530" w:type="dxa"/>
          </w:tcPr>
          <w:p w14:paraId="1F12AF43" w14:textId="77777777" w:rsidR="006C55CE" w:rsidRDefault="00AF63EF">
            <w:pPr>
              <w:rPr>
                <w:rFonts w:ascii="Century Gothic" w:eastAsia="Century Gothic" w:hAnsi="Century Gothic" w:cs="Century Gothic"/>
                <w:b/>
                <w:sz w:val="26"/>
                <w:szCs w:val="26"/>
              </w:rPr>
            </w:pPr>
            <w:r>
              <w:rPr>
                <w:rFonts w:ascii="Square721 BT" w:eastAsia="Square721 BT" w:hAnsi="Square721 BT" w:cs="Square721 BT"/>
                <w:b/>
                <w:noProof/>
                <w:sz w:val="40"/>
                <w:szCs w:val="40"/>
              </w:rPr>
              <w:drawing>
                <wp:inline distT="0" distB="0" distL="0" distR="0" wp14:anchorId="09DED173" wp14:editId="4415D98E">
                  <wp:extent cx="829898" cy="829898"/>
                  <wp:effectExtent l="0" t="0" r="0" b="0"/>
                  <wp:docPr id="3" name="image1.jpg" descr="logo cias.jpg"/>
                  <wp:cNvGraphicFramePr/>
                  <a:graphic xmlns:a="http://schemas.openxmlformats.org/drawingml/2006/main">
                    <a:graphicData uri="http://schemas.openxmlformats.org/drawingml/2006/picture">
                      <pic:pic xmlns:pic="http://schemas.openxmlformats.org/drawingml/2006/picture">
                        <pic:nvPicPr>
                          <pic:cNvPr id="0" name="image1.jpg" descr="logo cias.jpg"/>
                          <pic:cNvPicPr preferRelativeResize="0"/>
                        </pic:nvPicPr>
                        <pic:blipFill>
                          <a:blip r:embed="rId6"/>
                          <a:srcRect/>
                          <a:stretch>
                            <a:fillRect/>
                          </a:stretch>
                        </pic:blipFill>
                        <pic:spPr>
                          <a:xfrm>
                            <a:off x="0" y="0"/>
                            <a:ext cx="829898" cy="829898"/>
                          </a:xfrm>
                          <a:prstGeom prst="rect">
                            <a:avLst/>
                          </a:prstGeom>
                          <a:ln/>
                        </pic:spPr>
                      </pic:pic>
                    </a:graphicData>
                  </a:graphic>
                </wp:inline>
              </w:drawing>
            </w:r>
          </w:p>
        </w:tc>
        <w:tc>
          <w:tcPr>
            <w:tcW w:w="7785" w:type="dxa"/>
            <w:gridSpan w:val="2"/>
            <w:shd w:val="clear" w:color="auto" w:fill="E5B9B7"/>
          </w:tcPr>
          <w:p w14:paraId="2ADA67D2" w14:textId="77777777" w:rsidR="006C55CE" w:rsidRDefault="006C55CE">
            <w:pPr>
              <w:rPr>
                <w:rFonts w:ascii="Square721 BT" w:eastAsia="Square721 BT" w:hAnsi="Square721 BT" w:cs="Square721 BT"/>
                <w:b/>
                <w:sz w:val="20"/>
                <w:szCs w:val="20"/>
              </w:rPr>
            </w:pPr>
          </w:p>
          <w:p w14:paraId="17CDABE6" w14:textId="77777777" w:rsidR="006C55CE" w:rsidRDefault="006C55CE">
            <w:pPr>
              <w:rPr>
                <w:rFonts w:ascii="Square721 BT" w:eastAsia="Square721 BT" w:hAnsi="Square721 BT" w:cs="Square721 BT"/>
                <w:b/>
                <w:sz w:val="16"/>
                <w:szCs w:val="16"/>
              </w:rPr>
            </w:pPr>
          </w:p>
          <w:p w14:paraId="48484A68" w14:textId="77777777" w:rsidR="006C55CE" w:rsidRDefault="00AF63EF">
            <w:pPr>
              <w:rPr>
                <w:rFonts w:ascii="Square721 BT" w:eastAsia="Square721 BT" w:hAnsi="Square721 BT" w:cs="Square721 BT"/>
                <w:b/>
                <w:sz w:val="16"/>
                <w:szCs w:val="16"/>
              </w:rPr>
            </w:pPr>
            <w:r>
              <w:rPr>
                <w:rFonts w:ascii="Square721 BT" w:eastAsia="Square721 BT" w:hAnsi="Square721 BT" w:cs="Square721 BT"/>
                <w:b/>
                <w:sz w:val="16"/>
                <w:szCs w:val="16"/>
              </w:rPr>
              <w:t>JOURNAL OF ISLAMIC ARCHITECTURE</w:t>
            </w:r>
          </w:p>
          <w:p w14:paraId="185B45EF" w14:textId="77777777" w:rsidR="006C55CE" w:rsidRDefault="00AF63EF">
            <w:pPr>
              <w:rPr>
                <w:rFonts w:ascii="Square721 BT" w:eastAsia="Square721 BT" w:hAnsi="Square721 BT" w:cs="Square721 BT"/>
                <w:sz w:val="14"/>
                <w:szCs w:val="14"/>
              </w:rPr>
            </w:pPr>
            <w:r>
              <w:rPr>
                <w:rFonts w:ascii="Square721 BT" w:eastAsia="Square721 BT" w:hAnsi="Square721 BT" w:cs="Square721 BT"/>
                <w:sz w:val="14"/>
                <w:szCs w:val="14"/>
              </w:rPr>
              <w:t>P-ISSN: 2086-2636 E-ISSN: 2356-4644</w:t>
            </w:r>
          </w:p>
          <w:p w14:paraId="0096A69D" w14:textId="77777777" w:rsidR="006C55CE" w:rsidRDefault="00AF63EF">
            <w:pPr>
              <w:rPr>
                <w:rFonts w:ascii="Square721 BT" w:eastAsia="Square721 BT" w:hAnsi="Square721 BT" w:cs="Square721 BT"/>
                <w:sz w:val="14"/>
                <w:szCs w:val="14"/>
              </w:rPr>
            </w:pPr>
            <w:r>
              <w:rPr>
                <w:rFonts w:ascii="Square721 BT" w:eastAsia="Square721 BT" w:hAnsi="Square721 BT" w:cs="Square721 BT"/>
                <w:sz w:val="14"/>
                <w:szCs w:val="14"/>
              </w:rPr>
              <w:t>Journal Home Page: http://ejournal.uin-malang.ac.id/index.php/JIA</w:t>
            </w:r>
          </w:p>
          <w:p w14:paraId="2E827EC6" w14:textId="77777777" w:rsidR="006C55CE" w:rsidRDefault="006C55CE">
            <w:pPr>
              <w:rPr>
                <w:rFonts w:ascii="Century Gothic" w:eastAsia="Century Gothic" w:hAnsi="Century Gothic" w:cs="Century Gothic"/>
                <w:b/>
                <w:sz w:val="26"/>
                <w:szCs w:val="26"/>
              </w:rPr>
            </w:pPr>
          </w:p>
        </w:tc>
      </w:tr>
      <w:tr w:rsidR="006C55CE" w14:paraId="01F5DC85" w14:textId="77777777">
        <w:tc>
          <w:tcPr>
            <w:tcW w:w="9315" w:type="dxa"/>
            <w:gridSpan w:val="3"/>
            <w:tcBorders>
              <w:top w:val="dotted" w:sz="4" w:space="0" w:color="000000"/>
              <w:left w:val="nil"/>
              <w:bottom w:val="dotted" w:sz="8" w:space="0" w:color="000000"/>
              <w:right w:val="nil"/>
            </w:tcBorders>
          </w:tcPr>
          <w:p w14:paraId="2215B872" w14:textId="77777777" w:rsidR="006C55CE" w:rsidRDefault="006C55CE">
            <w:pPr>
              <w:jc w:val="both"/>
              <w:rPr>
                <w:rFonts w:ascii="Century Gothic" w:eastAsia="Century Gothic" w:hAnsi="Century Gothic" w:cs="Century Gothic"/>
                <w:b/>
                <w:sz w:val="10"/>
                <w:szCs w:val="10"/>
              </w:rPr>
            </w:pPr>
          </w:p>
          <w:p w14:paraId="3651BFFC" w14:textId="77777777" w:rsidR="006C55CE" w:rsidRDefault="00AF63EF">
            <w:pPr>
              <w:jc w:val="both"/>
              <w:rPr>
                <w:rFonts w:ascii="Century Gothic" w:eastAsia="Century Gothic" w:hAnsi="Century Gothic" w:cs="Century Gothic"/>
                <w:b/>
                <w:sz w:val="26"/>
                <w:szCs w:val="26"/>
                <w:shd w:val="clear" w:color="auto" w:fill="F5F6FF"/>
              </w:rPr>
            </w:pPr>
            <w:r>
              <w:rPr>
                <w:rFonts w:ascii="Century Gothic" w:eastAsia="Century Gothic" w:hAnsi="Century Gothic" w:cs="Century Gothic"/>
                <w:b/>
                <w:color w:val="0D0D0D"/>
                <w:sz w:val="26"/>
                <w:szCs w:val="26"/>
                <w:highlight w:val="white"/>
              </w:rPr>
              <w:t>The Perspective of Islamic Values on The Conversion of Cultural Heritage Buildings in Malang City</w:t>
            </w:r>
          </w:p>
          <w:p w14:paraId="793F06D4" w14:textId="77777777" w:rsidR="006C55CE" w:rsidRDefault="006C55CE">
            <w:pPr>
              <w:jc w:val="both"/>
              <w:rPr>
                <w:rFonts w:ascii="Trebuchet MS" w:eastAsia="Trebuchet MS" w:hAnsi="Trebuchet MS" w:cs="Trebuchet MS"/>
                <w:sz w:val="10"/>
                <w:szCs w:val="10"/>
              </w:rPr>
            </w:pPr>
          </w:p>
        </w:tc>
      </w:tr>
      <w:tr w:rsidR="006C55CE" w14:paraId="62230BA1" w14:textId="77777777">
        <w:trPr>
          <w:trHeight w:val="485"/>
        </w:trPr>
        <w:tc>
          <w:tcPr>
            <w:tcW w:w="9315" w:type="dxa"/>
            <w:gridSpan w:val="3"/>
            <w:tcBorders>
              <w:top w:val="dotted" w:sz="8" w:space="0" w:color="000000"/>
              <w:left w:val="nil"/>
              <w:bottom w:val="dotted" w:sz="8" w:space="0" w:color="000000"/>
              <w:right w:val="nil"/>
            </w:tcBorders>
            <w:shd w:val="clear" w:color="auto" w:fill="E5B9B7"/>
          </w:tcPr>
          <w:p w14:paraId="50198433" w14:textId="77777777" w:rsidR="006C55CE" w:rsidRDefault="006C55CE">
            <w:pPr>
              <w:jc w:val="both"/>
              <w:rPr>
                <w:rFonts w:ascii="Square721 BT" w:eastAsia="Square721 BT" w:hAnsi="Square721 BT" w:cs="Square721 BT"/>
                <w:sz w:val="4"/>
                <w:szCs w:val="4"/>
              </w:rPr>
            </w:pPr>
          </w:p>
          <w:p w14:paraId="7DF186F8" w14:textId="77777777" w:rsidR="006C55CE" w:rsidRDefault="00AF63EF">
            <w:pPr>
              <w:jc w:val="both"/>
              <w:rPr>
                <w:rFonts w:ascii="Square721 BT" w:eastAsia="Square721 BT" w:hAnsi="Square721 BT" w:cs="Square721 BT"/>
                <w:sz w:val="14"/>
                <w:szCs w:val="14"/>
              </w:rPr>
            </w:pPr>
            <w:r>
              <w:rPr>
                <w:rFonts w:ascii="Square721 BT" w:eastAsia="Square721 BT" w:hAnsi="Square721 BT" w:cs="Square721 BT"/>
                <w:sz w:val="14"/>
                <w:szCs w:val="14"/>
              </w:rPr>
              <w:t xml:space="preserve">| </w:t>
            </w:r>
            <w:r>
              <w:rPr>
                <w:rFonts w:ascii="Square721 BT" w:eastAsia="Square721 BT" w:hAnsi="Square721 BT" w:cs="Square721 BT"/>
                <w:sz w:val="14"/>
                <w:szCs w:val="14"/>
              </w:rPr>
              <w:t>Received May 16th 2016 | Accepted June 17th 2016 | Available online June 30th 2016 |</w:t>
            </w:r>
          </w:p>
          <w:p w14:paraId="35D3E542" w14:textId="77777777" w:rsidR="006C55CE" w:rsidRDefault="00AF63EF">
            <w:pPr>
              <w:jc w:val="both"/>
              <w:rPr>
                <w:rFonts w:ascii="Square721 BT" w:eastAsia="Square721 BT" w:hAnsi="Square721 BT" w:cs="Square721 BT"/>
                <w:sz w:val="14"/>
                <w:szCs w:val="14"/>
              </w:rPr>
            </w:pPr>
            <w:r>
              <w:rPr>
                <w:rFonts w:ascii="Square721 BT" w:eastAsia="Square721 BT" w:hAnsi="Square721 BT" w:cs="Square721 BT"/>
                <w:sz w:val="14"/>
                <w:szCs w:val="14"/>
              </w:rPr>
              <w:t xml:space="preserve">| DOI </w:t>
            </w:r>
            <w:hyperlink r:id="rId7">
              <w:r>
                <w:rPr>
                  <w:rFonts w:ascii="Square721 BT" w:eastAsia="Square721 BT" w:hAnsi="Square721 BT" w:cs="Square721 BT"/>
                  <w:color w:val="000000"/>
                  <w:sz w:val="14"/>
                  <w:szCs w:val="14"/>
                </w:rPr>
                <w:t>http://dx.doi.org/10.18860/jia.v4i1.3466</w:t>
              </w:r>
            </w:hyperlink>
            <w:r>
              <w:rPr>
                <w:rFonts w:ascii="Square721 BT" w:eastAsia="Square721 BT" w:hAnsi="Square721 BT" w:cs="Square721 BT"/>
                <w:sz w:val="14"/>
                <w:szCs w:val="14"/>
              </w:rPr>
              <w:t xml:space="preserve"> |  </w:t>
            </w:r>
          </w:p>
          <w:p w14:paraId="1D0EF6E9" w14:textId="77777777" w:rsidR="006C55CE" w:rsidRDefault="006C55CE">
            <w:pPr>
              <w:jc w:val="both"/>
              <w:rPr>
                <w:rFonts w:ascii="Square721 BT" w:eastAsia="Square721 BT" w:hAnsi="Square721 BT" w:cs="Square721 BT"/>
                <w:sz w:val="4"/>
                <w:szCs w:val="4"/>
              </w:rPr>
            </w:pPr>
          </w:p>
        </w:tc>
      </w:tr>
      <w:tr w:rsidR="006C55CE" w14:paraId="45F0C726" w14:textId="77777777">
        <w:trPr>
          <w:trHeight w:val="6501"/>
        </w:trPr>
        <w:tc>
          <w:tcPr>
            <w:tcW w:w="3525" w:type="dxa"/>
            <w:gridSpan w:val="2"/>
            <w:tcBorders>
              <w:top w:val="dotted" w:sz="8" w:space="0" w:color="000000"/>
              <w:left w:val="nil"/>
              <w:bottom w:val="dotted" w:sz="8" w:space="0" w:color="000000"/>
              <w:right w:val="nil"/>
            </w:tcBorders>
          </w:tcPr>
          <w:p w14:paraId="75820829" w14:textId="77777777" w:rsidR="006C55CE" w:rsidRDefault="006C55CE">
            <w:pPr>
              <w:jc w:val="both"/>
              <w:rPr>
                <w:rFonts w:ascii="Square721 BT" w:eastAsia="Square721 BT" w:hAnsi="Square721 BT" w:cs="Square721 BT"/>
                <w:b/>
                <w:sz w:val="10"/>
                <w:szCs w:val="10"/>
              </w:rPr>
            </w:pPr>
          </w:p>
          <w:p w14:paraId="18800395" w14:textId="77777777" w:rsidR="006C55CE" w:rsidRDefault="00AF63EF">
            <w:pPr>
              <w:jc w:val="both"/>
              <w:rPr>
                <w:rFonts w:ascii="Square721 BT" w:eastAsia="Square721 BT" w:hAnsi="Square721 BT" w:cs="Square721 BT"/>
                <w:b/>
                <w:sz w:val="16"/>
                <w:szCs w:val="16"/>
              </w:rPr>
            </w:pPr>
            <w:r>
              <w:rPr>
                <w:rFonts w:ascii="Square721 BT" w:eastAsia="Square721 BT" w:hAnsi="Square721 BT" w:cs="Square721 BT"/>
                <w:b/>
                <w:sz w:val="16"/>
                <w:szCs w:val="16"/>
              </w:rPr>
              <w:t xml:space="preserve">Arief. </w:t>
            </w:r>
            <w:proofErr w:type="spellStart"/>
            <w:r>
              <w:rPr>
                <w:rFonts w:ascii="Square721 BT" w:eastAsia="Square721 BT" w:hAnsi="Square721 BT" w:cs="Square721 BT"/>
                <w:b/>
                <w:sz w:val="16"/>
                <w:szCs w:val="16"/>
              </w:rPr>
              <w:t>Rakhman</w:t>
            </w:r>
            <w:proofErr w:type="spellEnd"/>
            <w:r>
              <w:rPr>
                <w:rFonts w:ascii="Square721 BT" w:eastAsia="Square721 BT" w:hAnsi="Square721 BT" w:cs="Square721 BT"/>
                <w:b/>
                <w:sz w:val="16"/>
                <w:szCs w:val="16"/>
              </w:rPr>
              <w:t xml:space="preserve"> </w:t>
            </w:r>
            <w:proofErr w:type="spellStart"/>
            <w:r>
              <w:rPr>
                <w:rFonts w:ascii="Square721 BT" w:eastAsia="Square721 BT" w:hAnsi="Square721 BT" w:cs="Square721 BT"/>
                <w:b/>
                <w:sz w:val="16"/>
                <w:szCs w:val="16"/>
              </w:rPr>
              <w:t>Setiono</w:t>
            </w:r>
            <w:proofErr w:type="spellEnd"/>
          </w:p>
          <w:p w14:paraId="02163A2F" w14:textId="77777777" w:rsidR="006C55CE" w:rsidRDefault="00AF63EF">
            <w:pPr>
              <w:jc w:val="both"/>
              <w:rPr>
                <w:rFonts w:ascii="Arial" w:eastAsia="Arial" w:hAnsi="Arial" w:cs="Arial"/>
                <w:sz w:val="14"/>
                <w:szCs w:val="14"/>
              </w:rPr>
            </w:pPr>
            <w:proofErr w:type="spellStart"/>
            <w:r>
              <w:rPr>
                <w:rFonts w:ascii="Arial" w:eastAsia="Arial" w:hAnsi="Arial" w:cs="Arial"/>
                <w:sz w:val="14"/>
                <w:szCs w:val="14"/>
              </w:rPr>
              <w:t>Brawijaya</w:t>
            </w:r>
            <w:proofErr w:type="spellEnd"/>
            <w:r>
              <w:rPr>
                <w:rFonts w:ascii="Arial" w:eastAsia="Arial" w:hAnsi="Arial" w:cs="Arial"/>
                <w:sz w:val="14"/>
                <w:szCs w:val="14"/>
              </w:rPr>
              <w:t xml:space="preserve"> University</w:t>
            </w:r>
          </w:p>
          <w:p w14:paraId="29C2C264" w14:textId="77777777" w:rsidR="006C55CE" w:rsidRDefault="00AF63EF">
            <w:pPr>
              <w:jc w:val="both"/>
              <w:rPr>
                <w:rFonts w:ascii="Square721 BT" w:eastAsia="Square721 BT" w:hAnsi="Square721 BT" w:cs="Square721 BT"/>
                <w:sz w:val="14"/>
                <w:szCs w:val="14"/>
              </w:rPr>
            </w:pPr>
            <w:r>
              <w:rPr>
                <w:rFonts w:ascii="Square721 BT" w:eastAsia="Square721 BT" w:hAnsi="Square721 BT" w:cs="Square721 BT"/>
                <w:sz w:val="14"/>
                <w:szCs w:val="14"/>
              </w:rPr>
              <w:t>Malang, Indonesia</w:t>
            </w:r>
          </w:p>
          <w:p w14:paraId="2FA83B57" w14:textId="77777777" w:rsidR="006C55CE" w:rsidRDefault="00AF63EF">
            <w:pPr>
              <w:rPr>
                <w:rFonts w:ascii="Arial" w:eastAsia="Arial" w:hAnsi="Arial" w:cs="Arial"/>
                <w:sz w:val="14"/>
                <w:szCs w:val="14"/>
                <w:u w:val="single"/>
              </w:rPr>
            </w:pPr>
            <w:hyperlink r:id="rId8">
              <w:r>
                <w:rPr>
                  <w:rFonts w:ascii="Arial" w:eastAsia="Arial" w:hAnsi="Arial" w:cs="Arial"/>
                  <w:color w:val="0000FF"/>
                  <w:sz w:val="14"/>
                  <w:szCs w:val="14"/>
                  <w:u w:val="single"/>
                </w:rPr>
                <w:t>arsetiono@gmail.com</w:t>
              </w:r>
            </w:hyperlink>
          </w:p>
          <w:p w14:paraId="63F94E3F" w14:textId="77777777" w:rsidR="006C55CE" w:rsidRDefault="006C55CE">
            <w:pPr>
              <w:jc w:val="both"/>
              <w:rPr>
                <w:rFonts w:ascii="Square721 BT" w:eastAsia="Square721 BT" w:hAnsi="Square721 BT" w:cs="Square721 BT"/>
                <w:sz w:val="16"/>
                <w:szCs w:val="16"/>
              </w:rPr>
            </w:pPr>
          </w:p>
          <w:p w14:paraId="6E3BB853" w14:textId="77777777" w:rsidR="006C55CE" w:rsidRDefault="00AF63EF">
            <w:pPr>
              <w:jc w:val="both"/>
              <w:rPr>
                <w:rFonts w:ascii="Square721 BT" w:eastAsia="Square721 BT" w:hAnsi="Square721 BT" w:cs="Square721 BT"/>
                <w:b/>
                <w:sz w:val="16"/>
                <w:szCs w:val="16"/>
              </w:rPr>
            </w:pPr>
            <w:r>
              <w:rPr>
                <w:rFonts w:ascii="Square721 BT" w:eastAsia="Square721 BT" w:hAnsi="Square721 BT" w:cs="Square721 BT"/>
                <w:b/>
                <w:sz w:val="16"/>
                <w:szCs w:val="16"/>
              </w:rPr>
              <w:t xml:space="preserve">Muhammad </w:t>
            </w:r>
            <w:proofErr w:type="spellStart"/>
            <w:r>
              <w:rPr>
                <w:rFonts w:ascii="Square721 BT" w:eastAsia="Square721 BT" w:hAnsi="Square721 BT" w:cs="Square721 BT"/>
                <w:b/>
                <w:sz w:val="16"/>
                <w:szCs w:val="16"/>
              </w:rPr>
              <w:t>Bisri</w:t>
            </w:r>
            <w:proofErr w:type="spellEnd"/>
            <w:r>
              <w:rPr>
                <w:rFonts w:ascii="Square721 BT" w:eastAsia="Square721 BT" w:hAnsi="Square721 BT" w:cs="Square721 BT"/>
                <w:b/>
                <w:sz w:val="16"/>
                <w:szCs w:val="16"/>
              </w:rPr>
              <w:t xml:space="preserve"> </w:t>
            </w:r>
          </w:p>
          <w:p w14:paraId="041B4882" w14:textId="77777777" w:rsidR="006C55CE" w:rsidRDefault="00AF63EF">
            <w:pPr>
              <w:rPr>
                <w:rFonts w:ascii="Square721 BT" w:eastAsia="Square721 BT" w:hAnsi="Square721 BT" w:cs="Square721 BT"/>
                <w:sz w:val="14"/>
                <w:szCs w:val="14"/>
              </w:rPr>
            </w:pPr>
            <w:r>
              <w:rPr>
                <w:rFonts w:ascii="Times New Roman" w:eastAsia="Times New Roman" w:hAnsi="Times New Roman" w:cs="Times New Roman"/>
                <w:sz w:val="14"/>
                <w:szCs w:val="14"/>
              </w:rPr>
              <w:t>Water Resources Engineering, Faculty of Engineering</w:t>
            </w:r>
          </w:p>
          <w:p w14:paraId="25B95C8C" w14:textId="77777777" w:rsidR="006C55CE" w:rsidRDefault="00AF63EF">
            <w:pPr>
              <w:jc w:val="both"/>
              <w:rPr>
                <w:rFonts w:ascii="Square721 BT" w:eastAsia="Square721 BT" w:hAnsi="Square721 BT" w:cs="Square721 BT"/>
                <w:sz w:val="14"/>
                <w:szCs w:val="14"/>
              </w:rPr>
            </w:pPr>
            <w:proofErr w:type="spellStart"/>
            <w:r>
              <w:rPr>
                <w:rFonts w:ascii="Square721 BT" w:eastAsia="Square721 BT" w:hAnsi="Square721 BT" w:cs="Square721 BT"/>
                <w:sz w:val="14"/>
                <w:szCs w:val="14"/>
              </w:rPr>
              <w:t>Brawijaya</w:t>
            </w:r>
            <w:proofErr w:type="spellEnd"/>
            <w:r>
              <w:rPr>
                <w:rFonts w:ascii="Square721 BT" w:eastAsia="Square721 BT" w:hAnsi="Square721 BT" w:cs="Square721 BT"/>
                <w:sz w:val="14"/>
                <w:szCs w:val="14"/>
              </w:rPr>
              <w:t xml:space="preserve"> University</w:t>
            </w:r>
          </w:p>
          <w:p w14:paraId="53203EF9" w14:textId="77777777" w:rsidR="006C55CE" w:rsidRDefault="00AF63EF">
            <w:pPr>
              <w:ind w:right="599"/>
              <w:jc w:val="both"/>
              <w:rPr>
                <w:rFonts w:ascii="Square721 BT" w:eastAsia="Square721 BT" w:hAnsi="Square721 BT" w:cs="Square721 BT"/>
                <w:b/>
                <w:sz w:val="16"/>
                <w:szCs w:val="16"/>
              </w:rPr>
            </w:pPr>
            <w:r>
              <w:rPr>
                <w:rFonts w:ascii="Square721 BT" w:eastAsia="Square721 BT" w:hAnsi="Square721 BT" w:cs="Square721 BT"/>
                <w:sz w:val="14"/>
                <w:szCs w:val="14"/>
              </w:rPr>
              <w:t>Malang, East Java, Indonesia</w:t>
            </w:r>
          </w:p>
          <w:p w14:paraId="171CC7AD" w14:textId="77777777" w:rsidR="006C55CE" w:rsidRDefault="00AF63EF">
            <w:pPr>
              <w:jc w:val="both"/>
              <w:rPr>
                <w:rFonts w:ascii="Square721 BT" w:eastAsia="Square721 BT" w:hAnsi="Square721 BT" w:cs="Square721 BT"/>
                <w:sz w:val="14"/>
                <w:szCs w:val="14"/>
              </w:rPr>
            </w:pPr>
            <w:hyperlink r:id="rId9">
              <w:r>
                <w:rPr>
                  <w:rFonts w:ascii="Square721 BT" w:eastAsia="Square721 BT" w:hAnsi="Square721 BT" w:cs="Square721 BT"/>
                  <w:color w:val="1155CC"/>
                  <w:sz w:val="14"/>
                  <w:szCs w:val="14"/>
                  <w:u w:val="single"/>
                </w:rPr>
                <w:t>mbisri@ub.ac.id</w:t>
              </w:r>
            </w:hyperlink>
          </w:p>
          <w:p w14:paraId="4624FCEE" w14:textId="77777777" w:rsidR="006C55CE" w:rsidRDefault="00AF63EF">
            <w:pPr>
              <w:jc w:val="both"/>
              <w:rPr>
                <w:rFonts w:ascii="Trebuchet MS" w:eastAsia="Trebuchet MS" w:hAnsi="Trebuchet MS" w:cs="Trebuchet MS"/>
                <w:sz w:val="18"/>
                <w:szCs w:val="18"/>
              </w:rPr>
            </w:pPr>
            <w:r>
              <w:rPr>
                <w:rFonts w:ascii="Square721 BT" w:eastAsia="Square721 BT" w:hAnsi="Square721 BT" w:cs="Square721 BT"/>
                <w:sz w:val="14"/>
                <w:szCs w:val="14"/>
              </w:rPr>
              <w:t xml:space="preserve"> </w:t>
            </w:r>
          </w:p>
          <w:p w14:paraId="14082270" w14:textId="77777777" w:rsidR="006C55CE" w:rsidRDefault="00AF63EF">
            <w:pPr>
              <w:jc w:val="both"/>
              <w:rPr>
                <w:rFonts w:ascii="Square721 BT" w:eastAsia="Square721 BT" w:hAnsi="Square721 BT" w:cs="Square721 BT"/>
                <w:b/>
                <w:sz w:val="16"/>
                <w:szCs w:val="16"/>
              </w:rPr>
            </w:pPr>
            <w:proofErr w:type="spellStart"/>
            <w:r>
              <w:rPr>
                <w:rFonts w:ascii="Square721 BT" w:eastAsia="Square721 BT" w:hAnsi="Square721 BT" w:cs="Square721 BT"/>
                <w:b/>
                <w:sz w:val="16"/>
                <w:szCs w:val="16"/>
              </w:rPr>
              <w:t>Ludfi</w:t>
            </w:r>
            <w:proofErr w:type="spellEnd"/>
            <w:r>
              <w:rPr>
                <w:rFonts w:ascii="Square721 BT" w:eastAsia="Square721 BT" w:hAnsi="Square721 BT" w:cs="Square721 BT"/>
                <w:b/>
                <w:sz w:val="16"/>
                <w:szCs w:val="16"/>
              </w:rPr>
              <w:t xml:space="preserve"> </w:t>
            </w:r>
            <w:proofErr w:type="spellStart"/>
            <w:r>
              <w:rPr>
                <w:rFonts w:ascii="Square721 BT" w:eastAsia="Square721 BT" w:hAnsi="Square721 BT" w:cs="Square721 BT"/>
                <w:b/>
                <w:sz w:val="16"/>
                <w:szCs w:val="16"/>
              </w:rPr>
              <w:t>Djakfar</w:t>
            </w:r>
            <w:proofErr w:type="spellEnd"/>
            <w:r>
              <w:rPr>
                <w:rFonts w:ascii="Square721 BT" w:eastAsia="Square721 BT" w:hAnsi="Square721 BT" w:cs="Square721 BT"/>
                <w:b/>
                <w:sz w:val="16"/>
                <w:szCs w:val="16"/>
              </w:rPr>
              <w:t xml:space="preserve"> </w:t>
            </w:r>
          </w:p>
          <w:p w14:paraId="171DCC5A" w14:textId="77777777" w:rsidR="006C55CE" w:rsidRDefault="00AF63EF">
            <w:pPr>
              <w:ind w:right="599"/>
              <w:jc w:val="both"/>
              <w:rPr>
                <w:rFonts w:ascii="Square721 BT" w:eastAsia="Square721 BT" w:hAnsi="Square721 BT" w:cs="Square721 BT"/>
                <w:sz w:val="14"/>
                <w:szCs w:val="14"/>
              </w:rPr>
            </w:pPr>
            <w:r>
              <w:rPr>
                <w:rFonts w:ascii="Times New Roman" w:eastAsia="Times New Roman" w:hAnsi="Times New Roman" w:cs="Times New Roman"/>
                <w:sz w:val="14"/>
                <w:szCs w:val="14"/>
              </w:rPr>
              <w:t>Civil Engineering Department, Faculty of Engineering</w:t>
            </w:r>
            <w:r>
              <w:rPr>
                <w:rFonts w:ascii="Square721 BT" w:eastAsia="Square721 BT" w:hAnsi="Square721 BT" w:cs="Square721 BT"/>
                <w:sz w:val="14"/>
                <w:szCs w:val="14"/>
              </w:rPr>
              <w:t xml:space="preserve"> </w:t>
            </w:r>
          </w:p>
          <w:p w14:paraId="6D354BDE" w14:textId="77777777" w:rsidR="006C55CE" w:rsidRDefault="00AF63EF">
            <w:pPr>
              <w:jc w:val="both"/>
              <w:rPr>
                <w:rFonts w:ascii="Square721 BT" w:eastAsia="Square721 BT" w:hAnsi="Square721 BT" w:cs="Square721 BT"/>
                <w:sz w:val="14"/>
                <w:szCs w:val="14"/>
              </w:rPr>
            </w:pPr>
            <w:proofErr w:type="spellStart"/>
            <w:r>
              <w:rPr>
                <w:rFonts w:ascii="Square721 BT" w:eastAsia="Square721 BT" w:hAnsi="Square721 BT" w:cs="Square721 BT"/>
                <w:sz w:val="14"/>
                <w:szCs w:val="14"/>
              </w:rPr>
              <w:t>Brawijaya</w:t>
            </w:r>
            <w:proofErr w:type="spellEnd"/>
            <w:r>
              <w:rPr>
                <w:rFonts w:ascii="Square721 BT" w:eastAsia="Square721 BT" w:hAnsi="Square721 BT" w:cs="Square721 BT"/>
                <w:sz w:val="14"/>
                <w:szCs w:val="14"/>
              </w:rPr>
              <w:t xml:space="preserve"> University</w:t>
            </w:r>
          </w:p>
          <w:p w14:paraId="30AC862D" w14:textId="77777777" w:rsidR="006C55CE" w:rsidRDefault="00AF63EF">
            <w:pPr>
              <w:ind w:right="599"/>
              <w:jc w:val="both"/>
              <w:rPr>
                <w:rFonts w:ascii="Square721 BT" w:eastAsia="Square721 BT" w:hAnsi="Square721 BT" w:cs="Square721 BT"/>
                <w:b/>
                <w:sz w:val="16"/>
                <w:szCs w:val="16"/>
              </w:rPr>
            </w:pPr>
            <w:r>
              <w:rPr>
                <w:rFonts w:ascii="Square721 BT" w:eastAsia="Square721 BT" w:hAnsi="Square721 BT" w:cs="Square721 BT"/>
                <w:sz w:val="14"/>
                <w:szCs w:val="14"/>
              </w:rPr>
              <w:t>Malang, East Java, Indonesia</w:t>
            </w:r>
          </w:p>
          <w:p w14:paraId="65A43002" w14:textId="77777777" w:rsidR="006C55CE" w:rsidRDefault="00AF63EF">
            <w:pPr>
              <w:jc w:val="both"/>
              <w:rPr>
                <w:rFonts w:ascii="Square721 BT" w:eastAsia="Square721 BT" w:hAnsi="Square721 BT" w:cs="Square721 BT"/>
                <w:sz w:val="14"/>
                <w:szCs w:val="14"/>
              </w:rPr>
            </w:pPr>
            <w:hyperlink r:id="rId10">
              <w:r>
                <w:rPr>
                  <w:rFonts w:ascii="Square721 BT" w:eastAsia="Square721 BT" w:hAnsi="Square721 BT" w:cs="Square721 BT"/>
                  <w:color w:val="1155CC"/>
                  <w:sz w:val="14"/>
                  <w:szCs w:val="14"/>
                  <w:u w:val="single"/>
                </w:rPr>
                <w:t>ldjakfar@ub.ac.id</w:t>
              </w:r>
            </w:hyperlink>
          </w:p>
          <w:p w14:paraId="66D29763" w14:textId="77777777" w:rsidR="006C55CE" w:rsidRDefault="00AF63EF">
            <w:pPr>
              <w:jc w:val="both"/>
              <w:rPr>
                <w:rFonts w:ascii="Trebuchet MS" w:eastAsia="Trebuchet MS" w:hAnsi="Trebuchet MS" w:cs="Trebuchet MS"/>
                <w:sz w:val="18"/>
                <w:szCs w:val="18"/>
              </w:rPr>
            </w:pPr>
            <w:r>
              <w:rPr>
                <w:rFonts w:ascii="Square721 BT" w:eastAsia="Square721 BT" w:hAnsi="Square721 BT" w:cs="Square721 BT"/>
                <w:sz w:val="14"/>
                <w:szCs w:val="14"/>
              </w:rPr>
              <w:t xml:space="preserve"> </w:t>
            </w:r>
          </w:p>
          <w:p w14:paraId="3806A8ED" w14:textId="77777777" w:rsidR="006C55CE" w:rsidRDefault="00AF63EF">
            <w:pPr>
              <w:jc w:val="both"/>
              <w:rPr>
                <w:rFonts w:ascii="Square721 BT" w:eastAsia="Square721 BT" w:hAnsi="Square721 BT" w:cs="Square721 BT"/>
                <w:b/>
                <w:sz w:val="16"/>
                <w:szCs w:val="16"/>
              </w:rPr>
            </w:pPr>
            <w:r>
              <w:rPr>
                <w:rFonts w:ascii="Square721 BT" w:eastAsia="Square721 BT" w:hAnsi="Square721 BT" w:cs="Square721 BT"/>
                <w:b/>
                <w:sz w:val="16"/>
                <w:szCs w:val="16"/>
              </w:rPr>
              <w:t>Abdul Wahid Has</w:t>
            </w:r>
            <w:r>
              <w:rPr>
                <w:rFonts w:ascii="Square721 BT" w:eastAsia="Square721 BT" w:hAnsi="Square721 BT" w:cs="Square721 BT"/>
                <w:b/>
                <w:sz w:val="16"/>
                <w:szCs w:val="16"/>
              </w:rPr>
              <w:t xml:space="preserve">yim </w:t>
            </w:r>
          </w:p>
          <w:p w14:paraId="728B5E84" w14:textId="77777777" w:rsidR="006C55CE" w:rsidRDefault="00AF63EF">
            <w:pPr>
              <w:rPr>
                <w:rFonts w:ascii="Square721 BT" w:eastAsia="Square721 BT" w:hAnsi="Square721 BT" w:cs="Square721 BT"/>
                <w:sz w:val="14"/>
                <w:szCs w:val="14"/>
              </w:rPr>
            </w:pPr>
            <w:r>
              <w:rPr>
                <w:rFonts w:ascii="Times New Roman" w:eastAsia="Times New Roman" w:hAnsi="Times New Roman" w:cs="Times New Roman"/>
                <w:sz w:val="14"/>
                <w:szCs w:val="14"/>
              </w:rPr>
              <w:t>Regional and Urban Planning Department, Faculty of Engineering</w:t>
            </w:r>
          </w:p>
          <w:p w14:paraId="67B5E6A9" w14:textId="77777777" w:rsidR="006C55CE" w:rsidRDefault="00AF63EF">
            <w:pPr>
              <w:jc w:val="both"/>
              <w:rPr>
                <w:rFonts w:ascii="Square721 BT" w:eastAsia="Square721 BT" w:hAnsi="Square721 BT" w:cs="Square721 BT"/>
                <w:sz w:val="14"/>
                <w:szCs w:val="14"/>
              </w:rPr>
            </w:pPr>
            <w:proofErr w:type="spellStart"/>
            <w:r>
              <w:rPr>
                <w:rFonts w:ascii="Square721 BT" w:eastAsia="Square721 BT" w:hAnsi="Square721 BT" w:cs="Square721 BT"/>
                <w:sz w:val="14"/>
                <w:szCs w:val="14"/>
              </w:rPr>
              <w:t>Brawijaya</w:t>
            </w:r>
            <w:proofErr w:type="spellEnd"/>
            <w:r>
              <w:rPr>
                <w:rFonts w:ascii="Square721 BT" w:eastAsia="Square721 BT" w:hAnsi="Square721 BT" w:cs="Square721 BT"/>
                <w:sz w:val="14"/>
                <w:szCs w:val="14"/>
              </w:rPr>
              <w:t xml:space="preserve"> University</w:t>
            </w:r>
          </w:p>
          <w:p w14:paraId="485ED336" w14:textId="77777777" w:rsidR="006C55CE" w:rsidRDefault="00AF63EF">
            <w:pPr>
              <w:ind w:right="599"/>
              <w:jc w:val="both"/>
              <w:rPr>
                <w:rFonts w:ascii="Square721 BT" w:eastAsia="Square721 BT" w:hAnsi="Square721 BT" w:cs="Square721 BT"/>
                <w:sz w:val="14"/>
                <w:szCs w:val="14"/>
              </w:rPr>
            </w:pPr>
            <w:r>
              <w:rPr>
                <w:rFonts w:ascii="Square721 BT" w:eastAsia="Square721 BT" w:hAnsi="Square721 BT" w:cs="Square721 BT"/>
                <w:sz w:val="14"/>
                <w:szCs w:val="14"/>
              </w:rPr>
              <w:t>Malang, East Java, Indonesia</w:t>
            </w:r>
          </w:p>
          <w:p w14:paraId="78D99515" w14:textId="77777777" w:rsidR="006C55CE" w:rsidRDefault="00AF63EF">
            <w:pPr>
              <w:jc w:val="both"/>
              <w:rPr>
                <w:rFonts w:ascii="Square721 BT" w:eastAsia="Square721 BT" w:hAnsi="Square721 BT" w:cs="Square721 BT"/>
                <w:sz w:val="14"/>
                <w:szCs w:val="14"/>
              </w:rPr>
            </w:pPr>
            <w:hyperlink r:id="rId11">
              <w:r>
                <w:rPr>
                  <w:rFonts w:ascii="Square721 BT" w:eastAsia="Square721 BT" w:hAnsi="Square721 BT" w:cs="Square721 BT"/>
                  <w:color w:val="1155CC"/>
                  <w:sz w:val="14"/>
                  <w:szCs w:val="14"/>
                  <w:u w:val="single"/>
                </w:rPr>
                <w:t>awahidhs@ub.ac.id</w:t>
              </w:r>
            </w:hyperlink>
          </w:p>
          <w:p w14:paraId="4E3937FF" w14:textId="77777777" w:rsidR="006C55CE" w:rsidRDefault="00AF63EF">
            <w:pPr>
              <w:jc w:val="both"/>
              <w:rPr>
                <w:rFonts w:ascii="Trebuchet MS" w:eastAsia="Trebuchet MS" w:hAnsi="Trebuchet MS" w:cs="Trebuchet MS"/>
                <w:sz w:val="18"/>
                <w:szCs w:val="18"/>
              </w:rPr>
            </w:pPr>
            <w:r>
              <w:rPr>
                <w:rFonts w:ascii="Square721 BT" w:eastAsia="Square721 BT" w:hAnsi="Square721 BT" w:cs="Square721 BT"/>
                <w:sz w:val="14"/>
                <w:szCs w:val="14"/>
              </w:rPr>
              <w:t xml:space="preserve"> </w:t>
            </w:r>
          </w:p>
          <w:p w14:paraId="042604BC" w14:textId="77777777" w:rsidR="006C55CE" w:rsidRDefault="00AF63EF">
            <w:pPr>
              <w:jc w:val="both"/>
              <w:rPr>
                <w:rFonts w:ascii="Square721 BT" w:eastAsia="Square721 BT" w:hAnsi="Square721 BT" w:cs="Square721 BT"/>
                <w:b/>
                <w:sz w:val="16"/>
                <w:szCs w:val="16"/>
              </w:rPr>
            </w:pPr>
            <w:r>
              <w:rPr>
                <w:rFonts w:ascii="Square721 BT" w:eastAsia="Square721 BT" w:hAnsi="Square721 BT" w:cs="Square721 BT"/>
                <w:b/>
                <w:sz w:val="16"/>
                <w:szCs w:val="16"/>
              </w:rPr>
              <w:t xml:space="preserve">Rafidatus Sholihah </w:t>
            </w:r>
          </w:p>
          <w:p w14:paraId="419064A2" w14:textId="77777777" w:rsidR="006C55CE" w:rsidRDefault="00AF63EF">
            <w:pPr>
              <w:rPr>
                <w:rFonts w:ascii="Square721 BT" w:eastAsia="Square721 BT" w:hAnsi="Square721 BT" w:cs="Square721 BT"/>
                <w:sz w:val="14"/>
                <w:szCs w:val="14"/>
              </w:rPr>
            </w:pPr>
            <w:r>
              <w:rPr>
                <w:rFonts w:ascii="Times New Roman" w:eastAsia="Times New Roman" w:hAnsi="Times New Roman" w:cs="Times New Roman"/>
                <w:sz w:val="14"/>
                <w:szCs w:val="14"/>
              </w:rPr>
              <w:t xml:space="preserve">Architectural Engineering, Faculty of Science and </w:t>
            </w:r>
            <w:r>
              <w:rPr>
                <w:rFonts w:ascii="Times New Roman" w:eastAsia="Times New Roman" w:hAnsi="Times New Roman" w:cs="Times New Roman"/>
                <w:sz w:val="14"/>
                <w:szCs w:val="14"/>
              </w:rPr>
              <w:t>Technology</w:t>
            </w:r>
          </w:p>
          <w:p w14:paraId="5B716780" w14:textId="77777777" w:rsidR="006C55CE" w:rsidRDefault="00AF63EF">
            <w:pPr>
              <w:jc w:val="both"/>
              <w:rPr>
                <w:rFonts w:ascii="Arial" w:eastAsia="Arial" w:hAnsi="Arial" w:cs="Arial"/>
                <w:sz w:val="14"/>
                <w:szCs w:val="14"/>
              </w:rPr>
            </w:pPr>
            <w:r>
              <w:rPr>
                <w:rFonts w:ascii="Arial" w:eastAsia="Arial" w:hAnsi="Arial" w:cs="Arial"/>
                <w:color w:val="0D0D0D"/>
                <w:sz w:val="14"/>
                <w:szCs w:val="14"/>
                <w:highlight w:val="white"/>
              </w:rPr>
              <w:t>Maulana Malik Ibrahim State Islamic University</w:t>
            </w:r>
          </w:p>
          <w:p w14:paraId="289C92BC" w14:textId="77777777" w:rsidR="006C55CE" w:rsidRDefault="00AF63EF">
            <w:pPr>
              <w:ind w:right="599"/>
              <w:jc w:val="both"/>
              <w:rPr>
                <w:rFonts w:ascii="Times New Roman" w:eastAsia="Times New Roman" w:hAnsi="Times New Roman" w:cs="Times New Roman"/>
                <w:sz w:val="14"/>
                <w:szCs w:val="14"/>
              </w:rPr>
            </w:pPr>
            <w:r>
              <w:rPr>
                <w:rFonts w:ascii="Square721 BT" w:eastAsia="Square721 BT" w:hAnsi="Square721 BT" w:cs="Square721 BT"/>
                <w:sz w:val="14"/>
                <w:szCs w:val="14"/>
              </w:rPr>
              <w:t>Malang, East Java, Indonesia</w:t>
            </w:r>
          </w:p>
          <w:p w14:paraId="19B60C18" w14:textId="77777777" w:rsidR="006C55CE" w:rsidRDefault="00AF63EF">
            <w:pPr>
              <w:jc w:val="both"/>
              <w:rPr>
                <w:rFonts w:ascii="Square721 BT" w:eastAsia="Square721 BT" w:hAnsi="Square721 BT" w:cs="Square721 BT"/>
                <w:sz w:val="14"/>
                <w:szCs w:val="14"/>
              </w:rPr>
            </w:pPr>
            <w:hyperlink r:id="rId12">
              <w:r>
                <w:rPr>
                  <w:rFonts w:ascii="Square721 BT" w:eastAsia="Square721 BT" w:hAnsi="Square721 BT" w:cs="Square721 BT"/>
                  <w:color w:val="1155CC"/>
                  <w:sz w:val="14"/>
                  <w:szCs w:val="14"/>
                  <w:u w:val="single"/>
                </w:rPr>
                <w:t>fidatahfidz13@gmail.com</w:t>
              </w:r>
            </w:hyperlink>
          </w:p>
          <w:p w14:paraId="77FAA75E" w14:textId="77777777" w:rsidR="006C55CE" w:rsidRDefault="006C55CE">
            <w:pPr>
              <w:jc w:val="both"/>
              <w:rPr>
                <w:rFonts w:ascii="Trebuchet MS" w:eastAsia="Trebuchet MS" w:hAnsi="Trebuchet MS" w:cs="Trebuchet MS"/>
                <w:sz w:val="18"/>
                <w:szCs w:val="18"/>
              </w:rPr>
            </w:pPr>
          </w:p>
          <w:p w14:paraId="65F3B942" w14:textId="77777777" w:rsidR="006C55CE" w:rsidRDefault="00AF63EF">
            <w:pPr>
              <w:jc w:val="both"/>
              <w:rPr>
                <w:rFonts w:ascii="Square721 BT" w:eastAsia="Square721 BT" w:hAnsi="Square721 BT" w:cs="Square721 BT"/>
                <w:b/>
                <w:sz w:val="16"/>
                <w:szCs w:val="16"/>
              </w:rPr>
            </w:pPr>
            <w:proofErr w:type="spellStart"/>
            <w:r>
              <w:rPr>
                <w:rFonts w:ascii="Square721 BT" w:eastAsia="Square721 BT" w:hAnsi="Square721 BT" w:cs="Square721 BT"/>
                <w:b/>
                <w:sz w:val="16"/>
                <w:szCs w:val="16"/>
              </w:rPr>
              <w:t>Fifka</w:t>
            </w:r>
            <w:proofErr w:type="spellEnd"/>
            <w:r>
              <w:rPr>
                <w:rFonts w:ascii="Square721 BT" w:eastAsia="Square721 BT" w:hAnsi="Square721 BT" w:cs="Square721 BT"/>
                <w:b/>
                <w:sz w:val="16"/>
                <w:szCs w:val="16"/>
              </w:rPr>
              <w:t xml:space="preserve"> Amalia Damayanti</w:t>
            </w:r>
          </w:p>
          <w:p w14:paraId="5216F969" w14:textId="77777777" w:rsidR="006C55CE" w:rsidRDefault="00AF63EF">
            <w:pPr>
              <w:rPr>
                <w:rFonts w:ascii="Square721 BT" w:eastAsia="Square721 BT" w:hAnsi="Square721 BT" w:cs="Square721 BT"/>
                <w:sz w:val="14"/>
                <w:szCs w:val="14"/>
              </w:rPr>
            </w:pPr>
            <w:r>
              <w:rPr>
                <w:rFonts w:ascii="Times New Roman" w:eastAsia="Times New Roman" w:hAnsi="Times New Roman" w:cs="Times New Roman"/>
                <w:sz w:val="14"/>
                <w:szCs w:val="14"/>
              </w:rPr>
              <w:t>Architectural Engineering, Faculty of Science and Technology</w:t>
            </w:r>
          </w:p>
          <w:p w14:paraId="566B0237" w14:textId="77777777" w:rsidR="006C55CE" w:rsidRDefault="00AF63EF">
            <w:pPr>
              <w:jc w:val="both"/>
              <w:rPr>
                <w:rFonts w:ascii="Arial" w:eastAsia="Arial" w:hAnsi="Arial" w:cs="Arial"/>
                <w:sz w:val="14"/>
                <w:szCs w:val="14"/>
              </w:rPr>
            </w:pPr>
            <w:r>
              <w:rPr>
                <w:rFonts w:ascii="Arial" w:eastAsia="Arial" w:hAnsi="Arial" w:cs="Arial"/>
                <w:color w:val="0D0D0D"/>
                <w:sz w:val="14"/>
                <w:szCs w:val="14"/>
                <w:highlight w:val="white"/>
              </w:rPr>
              <w:t>Maulana Malik Ibrahim State Islamic University</w:t>
            </w:r>
          </w:p>
          <w:p w14:paraId="6240E659" w14:textId="77777777" w:rsidR="006C55CE" w:rsidRDefault="00AF63EF">
            <w:pPr>
              <w:ind w:right="599"/>
              <w:jc w:val="both"/>
              <w:rPr>
                <w:rFonts w:ascii="Square721 BT" w:eastAsia="Square721 BT" w:hAnsi="Square721 BT" w:cs="Square721 BT"/>
                <w:b/>
                <w:sz w:val="16"/>
                <w:szCs w:val="16"/>
              </w:rPr>
            </w:pPr>
            <w:r>
              <w:rPr>
                <w:rFonts w:ascii="Square721 BT" w:eastAsia="Square721 BT" w:hAnsi="Square721 BT" w:cs="Square721 BT"/>
                <w:sz w:val="14"/>
                <w:szCs w:val="14"/>
              </w:rPr>
              <w:t>Malang, East Java, Indonesia</w:t>
            </w:r>
          </w:p>
          <w:p w14:paraId="6ED1D386" w14:textId="77777777" w:rsidR="006C55CE" w:rsidRDefault="00AF63EF">
            <w:pPr>
              <w:jc w:val="both"/>
              <w:rPr>
                <w:rFonts w:ascii="Arial" w:eastAsia="Arial" w:hAnsi="Arial" w:cs="Arial"/>
                <w:sz w:val="14"/>
                <w:szCs w:val="14"/>
              </w:rPr>
            </w:pPr>
            <w:hyperlink r:id="rId13">
              <w:r>
                <w:rPr>
                  <w:rFonts w:ascii="Arial" w:eastAsia="Arial" w:hAnsi="Arial" w:cs="Arial"/>
                  <w:color w:val="1155CC"/>
                  <w:sz w:val="14"/>
                  <w:szCs w:val="14"/>
                  <w:u w:val="single"/>
                </w:rPr>
                <w:t>fifkamadamayanti@gmail.com</w:t>
              </w:r>
            </w:hyperlink>
          </w:p>
          <w:p w14:paraId="02ACAACD" w14:textId="77777777" w:rsidR="006C55CE" w:rsidRDefault="006C55CE">
            <w:pPr>
              <w:jc w:val="both"/>
              <w:rPr>
                <w:rFonts w:ascii="Trebuchet MS" w:eastAsia="Trebuchet MS" w:hAnsi="Trebuchet MS" w:cs="Trebuchet MS"/>
                <w:sz w:val="18"/>
                <w:szCs w:val="18"/>
              </w:rPr>
            </w:pPr>
          </w:p>
        </w:tc>
        <w:tc>
          <w:tcPr>
            <w:tcW w:w="5790" w:type="dxa"/>
            <w:tcBorders>
              <w:top w:val="dotted" w:sz="8" w:space="0" w:color="000000"/>
              <w:left w:val="nil"/>
              <w:bottom w:val="dotted" w:sz="8" w:space="0" w:color="000000"/>
              <w:right w:val="nil"/>
            </w:tcBorders>
          </w:tcPr>
          <w:p w14:paraId="35213C56" w14:textId="77777777" w:rsidR="006C55CE" w:rsidRDefault="00AF63EF">
            <w:pPr>
              <w:jc w:val="both"/>
              <w:rPr>
                <w:rFonts w:ascii="Square721 BT" w:eastAsia="Square721 BT" w:hAnsi="Square721 BT" w:cs="Square721 BT"/>
                <w:sz w:val="10"/>
                <w:szCs w:val="10"/>
              </w:rPr>
            </w:pPr>
            <w:r>
              <w:rPr>
                <w:rFonts w:ascii="Square721 BT" w:eastAsia="Square721 BT" w:hAnsi="Square721 BT" w:cs="Square721 BT"/>
                <w:sz w:val="14"/>
                <w:szCs w:val="14"/>
              </w:rPr>
              <w:t xml:space="preserve"> </w:t>
            </w:r>
          </w:p>
          <w:p w14:paraId="57147C1F" w14:textId="77777777" w:rsidR="006C55CE" w:rsidRDefault="00AF63EF">
            <w:pPr>
              <w:jc w:val="both"/>
              <w:rPr>
                <w:rFonts w:ascii="Century Gothic" w:eastAsia="Century Gothic" w:hAnsi="Century Gothic" w:cs="Century Gothic"/>
                <w:b/>
                <w:sz w:val="16"/>
                <w:szCs w:val="16"/>
              </w:rPr>
            </w:pPr>
            <w:r>
              <w:rPr>
                <w:rFonts w:ascii="Century Gothic" w:eastAsia="Century Gothic" w:hAnsi="Century Gothic" w:cs="Century Gothic"/>
                <w:b/>
                <w:sz w:val="16"/>
                <w:szCs w:val="16"/>
              </w:rPr>
              <w:t xml:space="preserve">ABSTRACT </w:t>
            </w:r>
          </w:p>
          <w:p w14:paraId="47EA89AD" w14:textId="77777777" w:rsidR="006C55CE" w:rsidRDefault="006C55CE">
            <w:pPr>
              <w:jc w:val="both"/>
              <w:rPr>
                <w:rFonts w:ascii="Century Gothic" w:eastAsia="Century Gothic" w:hAnsi="Century Gothic" w:cs="Century Gothic"/>
                <w:b/>
                <w:sz w:val="14"/>
                <w:szCs w:val="14"/>
              </w:rPr>
            </w:pPr>
          </w:p>
          <w:p w14:paraId="0BB09894" w14:textId="77777777" w:rsidR="006C55CE" w:rsidRDefault="00AF63EF">
            <w:pPr>
              <w:jc w:val="both"/>
              <w:rPr>
                <w:rFonts w:ascii="Arial" w:eastAsia="Arial" w:hAnsi="Arial" w:cs="Arial"/>
                <w:sz w:val="14"/>
                <w:szCs w:val="14"/>
              </w:rPr>
            </w:pPr>
            <w:r>
              <w:rPr>
                <w:rFonts w:ascii="Arial" w:eastAsia="Arial" w:hAnsi="Arial" w:cs="Arial"/>
                <w:color w:val="0D0D0D"/>
                <w:sz w:val="14"/>
                <w:szCs w:val="14"/>
                <w:highlight w:val="white"/>
              </w:rPr>
              <w:t>Islamic values encompass important principles and teachings in life that dictate how individuals should lead their lives in this world. Guidance derived from Islamic teachings provides a perspective to be considered before making decisions or taking action</w:t>
            </w:r>
            <w:r>
              <w:rPr>
                <w:rFonts w:ascii="Arial" w:eastAsia="Arial" w:hAnsi="Arial" w:cs="Arial"/>
                <w:color w:val="0D0D0D"/>
                <w:sz w:val="14"/>
                <w:szCs w:val="14"/>
                <w:highlight w:val="white"/>
              </w:rPr>
              <w:t>s, where such actions are considered acts of worship to Allah SWT. Heritage buildings play a significant role in reflecting the history of civilization in a society or nation in the context of urban development and growth. Efforts to protect buildings as c</w:t>
            </w:r>
            <w:r>
              <w:rPr>
                <w:rFonts w:ascii="Arial" w:eastAsia="Arial" w:hAnsi="Arial" w:cs="Arial"/>
                <w:color w:val="0D0D0D"/>
                <w:sz w:val="14"/>
                <w:szCs w:val="14"/>
                <w:highlight w:val="white"/>
              </w:rPr>
              <w:t>ultural heritage have been carried out in various cities in Indonesia in accordance with applicable regulations. The management and preservation of these buildings involve various interests, including business interests. The conversion of heritage building</w:t>
            </w:r>
            <w:r>
              <w:rPr>
                <w:rFonts w:ascii="Arial" w:eastAsia="Arial" w:hAnsi="Arial" w:cs="Arial"/>
                <w:color w:val="0D0D0D"/>
                <w:sz w:val="14"/>
                <w:szCs w:val="14"/>
                <w:highlight w:val="white"/>
              </w:rPr>
              <w:t xml:space="preserve">s is an effort to regenerate and reuse them for different functions. Sustainable management is required to manage heritage buildings so that not only their historical value is preserved but also their sustainable reliability is considered. This conversion </w:t>
            </w:r>
            <w:r>
              <w:rPr>
                <w:rFonts w:ascii="Arial" w:eastAsia="Arial" w:hAnsi="Arial" w:cs="Arial"/>
                <w:color w:val="0D0D0D"/>
                <w:sz w:val="14"/>
                <w:szCs w:val="14"/>
                <w:highlight w:val="white"/>
              </w:rPr>
              <w:t>study was conducted in Malang, which has a majority Muslim population and many historic buildings designated as cultural heritage. The aim is to use Islamic values as guidelines for the principles of converting heritage buildings. This research uses qualit</w:t>
            </w:r>
            <w:r>
              <w:rPr>
                <w:rFonts w:ascii="Arial" w:eastAsia="Arial" w:hAnsi="Arial" w:cs="Arial"/>
                <w:color w:val="0D0D0D"/>
                <w:sz w:val="14"/>
                <w:szCs w:val="14"/>
                <w:highlight w:val="white"/>
              </w:rPr>
              <w:t>ative methods, utilising the Quran and its interpretations as well as the Hadith as sources for integrating Islamic values into the principles of economics and influence on the social environment, the natural environment, historical-cultural value preserva</w:t>
            </w:r>
            <w:r>
              <w:rPr>
                <w:rFonts w:ascii="Arial" w:eastAsia="Arial" w:hAnsi="Arial" w:cs="Arial"/>
                <w:color w:val="0D0D0D"/>
                <w:sz w:val="14"/>
                <w:szCs w:val="14"/>
                <w:highlight w:val="white"/>
              </w:rPr>
              <w:t>tion, and technological-architectural possibilities. By adhering to Islamic values, it is hoped that the conversion process can be carried out more effectively, meeting the needs of residents and the environment while also ensuring the longevity and functi</w:t>
            </w:r>
            <w:r>
              <w:rPr>
                <w:rFonts w:ascii="Arial" w:eastAsia="Arial" w:hAnsi="Arial" w:cs="Arial"/>
                <w:color w:val="0D0D0D"/>
                <w:sz w:val="14"/>
                <w:szCs w:val="14"/>
                <w:highlight w:val="white"/>
              </w:rPr>
              <w:t xml:space="preserve">onality of these buildings. The application of these principles also helps to avoid harmful actions or even acts that may lead to </w:t>
            </w:r>
            <w:proofErr w:type="spellStart"/>
            <w:r>
              <w:rPr>
                <w:rFonts w:ascii="Arial" w:eastAsia="Arial" w:hAnsi="Arial" w:cs="Arial"/>
                <w:i/>
                <w:color w:val="0D0D0D"/>
                <w:sz w:val="14"/>
                <w:szCs w:val="14"/>
                <w:highlight w:val="white"/>
              </w:rPr>
              <w:t>syirik</w:t>
            </w:r>
            <w:proofErr w:type="spellEnd"/>
            <w:r>
              <w:rPr>
                <w:rFonts w:ascii="Arial" w:eastAsia="Arial" w:hAnsi="Arial" w:cs="Arial"/>
                <w:color w:val="0D0D0D"/>
                <w:sz w:val="14"/>
                <w:szCs w:val="14"/>
                <w:highlight w:val="white"/>
              </w:rPr>
              <w:t>, which can render worship ineffective.</w:t>
            </w:r>
          </w:p>
          <w:p w14:paraId="10DA1A5E" w14:textId="77777777" w:rsidR="006C55CE" w:rsidRDefault="006C55CE">
            <w:pPr>
              <w:jc w:val="both"/>
              <w:rPr>
                <w:rFonts w:ascii="Arial" w:eastAsia="Arial" w:hAnsi="Arial" w:cs="Arial"/>
                <w:sz w:val="14"/>
                <w:szCs w:val="14"/>
              </w:rPr>
            </w:pPr>
          </w:p>
          <w:p w14:paraId="1A324F42" w14:textId="77777777" w:rsidR="006C55CE" w:rsidRDefault="006C55CE">
            <w:pPr>
              <w:jc w:val="both"/>
              <w:rPr>
                <w:rFonts w:ascii="Century Gothic" w:eastAsia="Century Gothic" w:hAnsi="Century Gothic" w:cs="Century Gothic"/>
                <w:b/>
                <w:sz w:val="14"/>
                <w:szCs w:val="14"/>
              </w:rPr>
            </w:pPr>
          </w:p>
          <w:p w14:paraId="171758EB" w14:textId="77777777" w:rsidR="006C55CE" w:rsidRDefault="00AF63EF">
            <w:pPr>
              <w:jc w:val="both"/>
              <w:rPr>
                <w:rFonts w:ascii="Century Gothic" w:eastAsia="Century Gothic" w:hAnsi="Century Gothic" w:cs="Century Gothic"/>
                <w:b/>
                <w:sz w:val="16"/>
                <w:szCs w:val="16"/>
              </w:rPr>
            </w:pPr>
            <w:r>
              <w:rPr>
                <w:rFonts w:ascii="Century Gothic" w:eastAsia="Century Gothic" w:hAnsi="Century Gothic" w:cs="Century Gothic"/>
                <w:b/>
                <w:sz w:val="14"/>
                <w:szCs w:val="14"/>
              </w:rPr>
              <w:t xml:space="preserve">KEYWORDS: </w:t>
            </w:r>
          </w:p>
          <w:p w14:paraId="75BADCDA" w14:textId="77777777" w:rsidR="006C55CE" w:rsidRDefault="00AF63EF">
            <w:pPr>
              <w:jc w:val="both"/>
              <w:rPr>
                <w:rFonts w:ascii="Square721 BT" w:eastAsia="Square721 BT" w:hAnsi="Square721 BT" w:cs="Square721 BT"/>
                <w:sz w:val="14"/>
                <w:szCs w:val="14"/>
              </w:rPr>
            </w:pPr>
            <w:r>
              <w:rPr>
                <w:rFonts w:ascii="Square721 BT" w:eastAsia="Square721 BT" w:hAnsi="Square721 BT" w:cs="Square721 BT"/>
                <w:sz w:val="14"/>
                <w:szCs w:val="14"/>
              </w:rPr>
              <w:t>Conversion, Cultural heritage, Islamic values, economics, social en</w:t>
            </w:r>
            <w:r>
              <w:rPr>
                <w:rFonts w:ascii="Square721 BT" w:eastAsia="Square721 BT" w:hAnsi="Square721 BT" w:cs="Square721 BT"/>
                <w:sz w:val="14"/>
                <w:szCs w:val="14"/>
              </w:rPr>
              <w:t xml:space="preserve">vironment, natural environment, </w:t>
            </w:r>
            <w:r>
              <w:rPr>
                <w:rFonts w:ascii="Arial" w:eastAsia="Arial" w:hAnsi="Arial" w:cs="Arial"/>
                <w:color w:val="0D0D0D"/>
                <w:sz w:val="14"/>
                <w:szCs w:val="14"/>
                <w:highlight w:val="white"/>
              </w:rPr>
              <w:t>historical-cultural value preservation, technological-architectural possibilities.</w:t>
            </w:r>
          </w:p>
          <w:p w14:paraId="1CB77ADA" w14:textId="77777777" w:rsidR="006C55CE" w:rsidRDefault="006C55CE">
            <w:pPr>
              <w:jc w:val="both"/>
              <w:rPr>
                <w:rFonts w:ascii="Square721 BT" w:eastAsia="Square721 BT" w:hAnsi="Square721 BT" w:cs="Square721 BT"/>
                <w:b/>
                <w:sz w:val="14"/>
                <w:szCs w:val="14"/>
              </w:rPr>
            </w:pPr>
          </w:p>
        </w:tc>
      </w:tr>
    </w:tbl>
    <w:p w14:paraId="4114E15C" w14:textId="77777777" w:rsidR="006C55CE" w:rsidRDefault="006C55CE">
      <w:pPr>
        <w:spacing w:after="60" w:line="240" w:lineRule="auto"/>
        <w:jc w:val="both"/>
        <w:rPr>
          <w:rFonts w:ascii="Trebuchet MS" w:eastAsia="Trebuchet MS" w:hAnsi="Trebuchet MS" w:cs="Trebuchet MS"/>
          <w:b/>
          <w:sz w:val="20"/>
          <w:szCs w:val="20"/>
        </w:rPr>
        <w:sectPr w:rsidR="006C55CE" w:rsidSect="008A04E5">
          <w:headerReference w:type="even" r:id="rId14"/>
          <w:headerReference w:type="default" r:id="rId15"/>
          <w:footerReference w:type="even" r:id="rId16"/>
          <w:footerReference w:type="default" r:id="rId17"/>
          <w:footerReference w:type="first" r:id="rId18"/>
          <w:pgSz w:w="11906" w:h="16838"/>
          <w:pgMar w:top="1134" w:right="1134" w:bottom="1701" w:left="1701" w:header="567" w:footer="567" w:gutter="0"/>
          <w:pgNumType w:start="1"/>
          <w:cols w:space="720"/>
          <w:titlePg/>
        </w:sectPr>
      </w:pPr>
    </w:p>
    <w:p w14:paraId="5916571E" w14:textId="77777777" w:rsidR="006C55CE" w:rsidRDefault="00AF63EF">
      <w:pPr>
        <w:spacing w:after="0" w:line="240" w:lineRule="auto"/>
        <w:jc w:val="both"/>
        <w:rPr>
          <w:rFonts w:ascii="Century Gothic" w:eastAsia="Century Gothic" w:hAnsi="Century Gothic" w:cs="Century Gothic"/>
          <w:b/>
          <w:sz w:val="18"/>
          <w:szCs w:val="18"/>
        </w:rPr>
      </w:pPr>
      <w:r>
        <w:rPr>
          <w:rFonts w:ascii="Century Gothic" w:eastAsia="Century Gothic" w:hAnsi="Century Gothic" w:cs="Century Gothic"/>
          <w:b/>
          <w:sz w:val="18"/>
          <w:szCs w:val="18"/>
        </w:rPr>
        <w:t xml:space="preserve">INTRODUCTION </w:t>
      </w:r>
    </w:p>
    <w:p w14:paraId="49190BCA" w14:textId="77777777" w:rsidR="006C55CE" w:rsidRDefault="006C55CE">
      <w:pPr>
        <w:keepNext/>
        <w:spacing w:after="0" w:line="240" w:lineRule="auto"/>
        <w:rPr>
          <w:rFonts w:ascii="Trebuchet MS" w:eastAsia="Trebuchet MS" w:hAnsi="Trebuchet MS" w:cs="Trebuchet MS"/>
          <w:sz w:val="18"/>
          <w:szCs w:val="18"/>
        </w:rPr>
      </w:pPr>
    </w:p>
    <w:p w14:paraId="60E621D1" w14:textId="77777777" w:rsidR="006C55CE" w:rsidRDefault="00AF63EF">
      <w:pPr>
        <w:spacing w:after="0" w:line="240" w:lineRule="auto"/>
        <w:ind w:firstLine="720"/>
        <w:jc w:val="both"/>
        <w:rPr>
          <w:rFonts w:ascii="Candara" w:eastAsia="Candara" w:hAnsi="Candara" w:cs="Candara"/>
          <w:color w:val="0D0D0D"/>
          <w:sz w:val="18"/>
          <w:szCs w:val="18"/>
          <w:highlight w:val="white"/>
        </w:rPr>
      </w:pPr>
      <w:r>
        <w:rPr>
          <w:rFonts w:ascii="Candara" w:eastAsia="Candara" w:hAnsi="Candara" w:cs="Candara"/>
          <w:sz w:val="18"/>
          <w:szCs w:val="18"/>
        </w:rPr>
        <w:t>In Indonesia, there are many historical and ancient relics, particularly in the form of buildings that exhibit various characteristics, styles, values, history, and conditions. These architectural remnants play an important role in illustrating the history</w:t>
      </w:r>
      <w:r>
        <w:rPr>
          <w:rFonts w:ascii="Candara" w:eastAsia="Candara" w:hAnsi="Candara" w:cs="Candara"/>
          <w:sz w:val="18"/>
          <w:szCs w:val="18"/>
        </w:rPr>
        <w:t xml:space="preserve"> of a society or nation's civilization within the paradigm of urban development and growth. </w:t>
      </w:r>
      <w:r>
        <w:rPr>
          <w:rFonts w:ascii="Candara" w:eastAsia="Candara" w:hAnsi="Candara" w:cs="Candara"/>
          <w:color w:val="0D0D0D"/>
          <w:sz w:val="18"/>
          <w:szCs w:val="18"/>
          <w:highlight w:val="white"/>
        </w:rPr>
        <w:t>The efforts to protect various historical and archaeological assets are based on the legal framework established for preserving cultural heritage as regulated withi</w:t>
      </w:r>
      <w:r>
        <w:rPr>
          <w:rFonts w:ascii="Candara" w:eastAsia="Candara" w:hAnsi="Candara" w:cs="Candara"/>
          <w:color w:val="0D0D0D"/>
          <w:sz w:val="18"/>
          <w:szCs w:val="18"/>
          <w:highlight w:val="white"/>
        </w:rPr>
        <w:t xml:space="preserve">n </w:t>
      </w:r>
      <w:proofErr w:type="spellStart"/>
      <w:r>
        <w:rPr>
          <w:rFonts w:ascii="Candara" w:eastAsia="Candara" w:hAnsi="Candara" w:cs="Candara"/>
          <w:sz w:val="18"/>
          <w:szCs w:val="18"/>
        </w:rPr>
        <w:t>Undang-undang</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nomor</w:t>
      </w:r>
      <w:proofErr w:type="spellEnd"/>
      <w:r>
        <w:rPr>
          <w:rFonts w:ascii="Candara" w:eastAsia="Candara" w:hAnsi="Candara" w:cs="Candara"/>
          <w:sz w:val="18"/>
          <w:szCs w:val="18"/>
        </w:rPr>
        <w:t xml:space="preserve"> 11 </w:t>
      </w:r>
      <w:proofErr w:type="spellStart"/>
      <w:r>
        <w:rPr>
          <w:rFonts w:ascii="Candara" w:eastAsia="Candara" w:hAnsi="Candara" w:cs="Candara"/>
          <w:sz w:val="18"/>
          <w:szCs w:val="18"/>
        </w:rPr>
        <w:t>Tahun</w:t>
      </w:r>
      <w:proofErr w:type="spellEnd"/>
      <w:r>
        <w:rPr>
          <w:rFonts w:ascii="Candara" w:eastAsia="Candara" w:hAnsi="Candara" w:cs="Candara"/>
          <w:sz w:val="18"/>
          <w:szCs w:val="18"/>
        </w:rPr>
        <w:t xml:space="preserve"> 2010 </w:t>
      </w:r>
      <w:proofErr w:type="spellStart"/>
      <w:r>
        <w:rPr>
          <w:rFonts w:ascii="Candara" w:eastAsia="Candara" w:hAnsi="Candara" w:cs="Candara"/>
          <w:sz w:val="18"/>
          <w:szCs w:val="18"/>
        </w:rPr>
        <w:t>Tentang</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Cagar</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Budaya</w:t>
      </w:r>
      <w:proofErr w:type="spellEnd"/>
      <w:r>
        <w:rPr>
          <w:rFonts w:ascii="Candara" w:eastAsia="Candara" w:hAnsi="Candara" w:cs="Candara"/>
          <w:sz w:val="18"/>
          <w:szCs w:val="18"/>
        </w:rPr>
        <w:t xml:space="preserve"> </w:t>
      </w:r>
      <w:r>
        <w:rPr>
          <w:rFonts w:ascii="Candara" w:eastAsia="Candara" w:hAnsi="Candara" w:cs="Candara"/>
          <w:color w:val="0D0D0D"/>
          <w:sz w:val="18"/>
          <w:szCs w:val="18"/>
          <w:highlight w:val="white"/>
        </w:rPr>
        <w:t xml:space="preserve">material cultural heritage encompasses cultural heritage objects, buildings, structures, sites, and areas on land and/or in water. These entities require preservation due </w:t>
      </w:r>
      <w:r>
        <w:rPr>
          <w:rFonts w:ascii="Candara" w:eastAsia="Candara" w:hAnsi="Candara" w:cs="Candara"/>
          <w:color w:val="0D0D0D"/>
          <w:sz w:val="18"/>
          <w:szCs w:val="18"/>
          <w:highlight w:val="white"/>
        </w:rPr>
        <w:t>to their significant value i</w:t>
      </w:r>
      <w:r>
        <w:rPr>
          <w:rFonts w:ascii="Candara" w:eastAsia="Candara" w:hAnsi="Candara" w:cs="Candara"/>
          <w:color w:val="0D0D0D"/>
          <w:sz w:val="18"/>
          <w:szCs w:val="18"/>
          <w:highlight w:val="white"/>
        </w:rPr>
        <w:t xml:space="preserve">n history, science, education, religion, and/or culture. This determination process ensures their importance is recognized and upheld </w:t>
      </w:r>
      <w:r>
        <w:rPr>
          <w:rFonts w:ascii="Candara" w:eastAsia="Candara" w:hAnsi="Candara" w:cs="Candara"/>
          <w:sz w:val="18"/>
          <w:szCs w:val="18"/>
        </w:rPr>
        <w:t xml:space="preserve">[1]. </w:t>
      </w:r>
      <w:r>
        <w:rPr>
          <w:rFonts w:ascii="Candara" w:eastAsia="Candara" w:hAnsi="Candara" w:cs="Candara"/>
          <w:color w:val="0D0D0D"/>
          <w:sz w:val="18"/>
          <w:szCs w:val="18"/>
          <w:highlight w:val="white"/>
        </w:rPr>
        <w:t>Malang is among the Indonesian cities boasting numerous cultural heritage buildings. As the second largest city in Ea</w:t>
      </w:r>
      <w:r>
        <w:rPr>
          <w:rFonts w:ascii="Candara" w:eastAsia="Candara" w:hAnsi="Candara" w:cs="Candara"/>
          <w:color w:val="0D0D0D"/>
          <w:sz w:val="18"/>
          <w:szCs w:val="18"/>
          <w:highlight w:val="white"/>
        </w:rPr>
        <w:t>st Java, Malang experienced significant urban growth at the outset of the 20th century. Often hailed as one of the finest examples of colonial city planning in the Dutch East Indies during that era, Malang City stands as a testament to this historical lega</w:t>
      </w:r>
      <w:r>
        <w:rPr>
          <w:rFonts w:ascii="Candara" w:eastAsia="Candara" w:hAnsi="Candara" w:cs="Candara"/>
          <w:color w:val="0D0D0D"/>
          <w:sz w:val="18"/>
          <w:szCs w:val="18"/>
          <w:highlight w:val="white"/>
        </w:rPr>
        <w:t>cy. This is evident from the presence of buildings constructed during the colonial period that have endured to the present day. The government has identified 32 buildings as cultural heritage sites, comprising 27 buildings and 5 structures [3,4,5]. The gov</w:t>
      </w:r>
      <w:r>
        <w:rPr>
          <w:rFonts w:ascii="Candara" w:eastAsia="Candara" w:hAnsi="Candara" w:cs="Candara"/>
          <w:color w:val="0D0D0D"/>
          <w:sz w:val="18"/>
          <w:szCs w:val="18"/>
          <w:highlight w:val="white"/>
        </w:rPr>
        <w:t xml:space="preserve">ernment plays a crucial role in implementing the </w:t>
      </w:r>
      <w:r>
        <w:rPr>
          <w:rFonts w:ascii="Candara" w:eastAsia="Candara" w:hAnsi="Candara" w:cs="Candara"/>
          <w:color w:val="0D0D0D"/>
          <w:sz w:val="18"/>
          <w:szCs w:val="18"/>
          <w:highlight w:val="white"/>
        </w:rPr>
        <w:lastRenderedPageBreak/>
        <w:t>preservation of these cultural heritage buildings. The management and maintenance of these structures involve various interests, including business interests in the utilisation of cultural heritage buildings</w:t>
      </w:r>
      <w:r>
        <w:rPr>
          <w:rFonts w:ascii="Candara" w:eastAsia="Candara" w:hAnsi="Candara" w:cs="Candara"/>
          <w:color w:val="0D0D0D"/>
          <w:sz w:val="18"/>
          <w:szCs w:val="18"/>
          <w:highlight w:val="white"/>
        </w:rPr>
        <w:t>. They can serve as catalysts for promoting urban sustainability, thereby creating employment opportunities and contributing to economic growth [6,7].</w:t>
      </w:r>
      <w:r>
        <w:rPr>
          <w:rFonts w:ascii="Candara" w:eastAsia="Candara" w:hAnsi="Candara" w:cs="Candara"/>
          <w:sz w:val="18"/>
          <w:szCs w:val="18"/>
        </w:rPr>
        <w:t xml:space="preserve"> </w:t>
      </w:r>
      <w:r>
        <w:rPr>
          <w:rFonts w:ascii="Candara" w:eastAsia="Candara" w:hAnsi="Candara" w:cs="Candara"/>
          <w:color w:val="0D0D0D"/>
          <w:sz w:val="18"/>
          <w:szCs w:val="18"/>
          <w:highlight w:val="white"/>
        </w:rPr>
        <w:t>However, with the current development of Malang City, the population and changes in the city are increasi</w:t>
      </w:r>
      <w:r>
        <w:rPr>
          <w:rFonts w:ascii="Candara" w:eastAsia="Candara" w:hAnsi="Candara" w:cs="Candara"/>
          <w:color w:val="0D0D0D"/>
          <w:sz w:val="18"/>
          <w:szCs w:val="18"/>
          <w:highlight w:val="white"/>
        </w:rPr>
        <w:t xml:space="preserve">ng, resulting in the need for land increasing. </w:t>
      </w:r>
    </w:p>
    <w:p w14:paraId="77AC3C2B" w14:textId="77777777" w:rsidR="006C55CE" w:rsidRDefault="00AF63EF">
      <w:pPr>
        <w:spacing w:after="0" w:line="240" w:lineRule="auto"/>
        <w:ind w:firstLine="720"/>
        <w:jc w:val="both"/>
        <w:rPr>
          <w:rFonts w:ascii="Candara" w:eastAsia="Candara" w:hAnsi="Candara" w:cs="Candara"/>
          <w:sz w:val="18"/>
          <w:szCs w:val="18"/>
        </w:rPr>
      </w:pPr>
      <w:r>
        <w:rPr>
          <w:rFonts w:ascii="Candara" w:eastAsia="Candara" w:hAnsi="Candara" w:cs="Candara"/>
          <w:color w:val="0D0D0D"/>
          <w:sz w:val="18"/>
          <w:szCs w:val="18"/>
          <w:highlight w:val="white"/>
        </w:rPr>
        <w:t xml:space="preserve">This will have the effect of scarcity of land in Malang City and environmental degradation [8]. On the one hand, the increasing development of urban areas and the lifestyle of the population has left several </w:t>
      </w:r>
      <w:r>
        <w:rPr>
          <w:rFonts w:ascii="Candara" w:eastAsia="Candara" w:hAnsi="Candara" w:cs="Candara"/>
          <w:color w:val="0D0D0D"/>
          <w:sz w:val="18"/>
          <w:szCs w:val="18"/>
          <w:highlight w:val="white"/>
        </w:rPr>
        <w:t xml:space="preserve">buildings, one of which includes cultural heritage buildings, which cannot keep up, becoming a major problem in disrupting the needs of the times, becoming neglected so that the city becomes unfit for habitation as it should be [9]. </w:t>
      </w:r>
      <w:r>
        <w:rPr>
          <w:rFonts w:ascii="Candara" w:eastAsia="Candara" w:hAnsi="Candara" w:cs="Candara"/>
          <w:sz w:val="18"/>
          <w:szCs w:val="18"/>
        </w:rPr>
        <w:t>To address this problem</w:t>
      </w:r>
      <w:r>
        <w:rPr>
          <w:rFonts w:ascii="Candara" w:eastAsia="Candara" w:hAnsi="Candara" w:cs="Candara"/>
          <w:sz w:val="18"/>
          <w:szCs w:val="18"/>
        </w:rPr>
        <w:t>, one approach is to regenerate these buildings through adaptive reuse, where their function is changed to meet the needs of a developing city. This process is usually called building conversion [10,11].</w:t>
      </w:r>
    </w:p>
    <w:p w14:paraId="258D3762" w14:textId="77777777" w:rsidR="006C55CE" w:rsidRDefault="00AF63EF">
      <w:pPr>
        <w:spacing w:after="0" w:line="240" w:lineRule="auto"/>
        <w:ind w:firstLine="425"/>
        <w:jc w:val="both"/>
        <w:rPr>
          <w:rFonts w:ascii="Candara" w:eastAsia="Candara" w:hAnsi="Candara" w:cs="Candara"/>
          <w:sz w:val="18"/>
          <w:szCs w:val="18"/>
          <w:shd w:val="clear" w:color="auto" w:fill="FCE5CD"/>
        </w:rPr>
      </w:pPr>
      <w:r>
        <w:rPr>
          <w:rFonts w:ascii="Candara" w:eastAsia="Candara" w:hAnsi="Candara" w:cs="Candara"/>
          <w:color w:val="0D0D0D"/>
          <w:sz w:val="18"/>
          <w:szCs w:val="18"/>
          <w:highlight w:val="white"/>
        </w:rPr>
        <w:t>Building conversion entails the transformation of ol</w:t>
      </w:r>
      <w:r>
        <w:rPr>
          <w:rFonts w:ascii="Candara" w:eastAsia="Candara" w:hAnsi="Candara" w:cs="Candara"/>
          <w:color w:val="0D0D0D"/>
          <w:sz w:val="18"/>
          <w:szCs w:val="18"/>
          <w:highlight w:val="white"/>
        </w:rPr>
        <w:t>d buildings through changes and shifts in their functions [9]. These efforts are frequently spearheaded by the government as a means to rejuvenate neglected old city centres, transforming them into hubs for both domestic and foreign tourists [9,12].</w:t>
      </w:r>
      <w:r>
        <w:rPr>
          <w:rFonts w:ascii="Candara" w:eastAsia="Candara" w:hAnsi="Candara" w:cs="Candara"/>
          <w:sz w:val="18"/>
          <w:szCs w:val="18"/>
        </w:rPr>
        <w:t xml:space="preserve"> </w:t>
      </w:r>
      <w:r>
        <w:rPr>
          <w:rFonts w:ascii="Candara" w:eastAsia="Candara" w:hAnsi="Candara" w:cs="Candara"/>
          <w:color w:val="0D0D0D"/>
          <w:sz w:val="18"/>
          <w:szCs w:val="18"/>
          <w:highlight w:val="white"/>
        </w:rPr>
        <w:t>Buildi</w:t>
      </w:r>
      <w:r>
        <w:rPr>
          <w:rFonts w:ascii="Candara" w:eastAsia="Candara" w:hAnsi="Candara" w:cs="Candara"/>
          <w:color w:val="0D0D0D"/>
          <w:sz w:val="18"/>
          <w:szCs w:val="18"/>
          <w:highlight w:val="white"/>
        </w:rPr>
        <w:t>ng conversions yield numerous positive outcomes, including the extension of building lifespans, revitalization of urban areas, conservation of energy and materials, rejuvenation of the surrounding environment, reduction of land use and urban sprawl, as wel</w:t>
      </w:r>
      <w:r>
        <w:rPr>
          <w:rFonts w:ascii="Candara" w:eastAsia="Candara" w:hAnsi="Candara" w:cs="Candara"/>
          <w:color w:val="0D0D0D"/>
          <w:sz w:val="18"/>
          <w:szCs w:val="18"/>
          <w:highlight w:val="white"/>
        </w:rPr>
        <w:t xml:space="preserve">l as the repurposing of abandoned yet well-maintained buildings into economically viable assets [9,11]. Conversion to alternative functions presents itself as a more efficient option compared to demolition and new construction [11]. In its application, as </w:t>
      </w:r>
      <w:r>
        <w:rPr>
          <w:rFonts w:ascii="Candara" w:eastAsia="Candara" w:hAnsi="Candara" w:cs="Candara"/>
          <w:color w:val="0D0D0D"/>
          <w:sz w:val="18"/>
          <w:szCs w:val="18"/>
          <w:highlight w:val="white"/>
        </w:rPr>
        <w:t>outlined by Pavlovskis et al. (2019), there are principles and criteria dividing the process into four aspects: economic benefits, impact on the social and natural environment, preservation of historical-cultural values, and technological-architectural pos</w:t>
      </w:r>
      <w:r>
        <w:rPr>
          <w:rFonts w:ascii="Candara" w:eastAsia="Candara" w:hAnsi="Candara" w:cs="Candara"/>
          <w:color w:val="0D0D0D"/>
          <w:sz w:val="18"/>
          <w:szCs w:val="18"/>
          <w:highlight w:val="white"/>
        </w:rPr>
        <w:t>sibilities [7].</w:t>
      </w:r>
    </w:p>
    <w:p w14:paraId="35926486" w14:textId="77777777" w:rsidR="006C55CE" w:rsidRDefault="00AF63EF">
      <w:pPr>
        <w:spacing w:after="0" w:line="240" w:lineRule="auto"/>
        <w:ind w:firstLine="425"/>
        <w:jc w:val="both"/>
        <w:rPr>
          <w:rFonts w:ascii="Candara" w:eastAsia="Candara" w:hAnsi="Candara" w:cs="Candara"/>
          <w:sz w:val="18"/>
          <w:szCs w:val="18"/>
        </w:rPr>
      </w:pPr>
      <w:r>
        <w:rPr>
          <w:rFonts w:ascii="Candara" w:eastAsia="Candara" w:hAnsi="Candara" w:cs="Candara"/>
          <w:color w:val="0D0D0D"/>
          <w:sz w:val="18"/>
          <w:szCs w:val="18"/>
          <w:highlight w:val="white"/>
        </w:rPr>
        <w:t>In 2023, Malang City is projected to have a population of 847,182 people. The majority of its residents adhere to Islam, with approximately 792,002 individuals, constituting around 93% of the population [13]. With such a large Muslim popula</w:t>
      </w:r>
      <w:r>
        <w:rPr>
          <w:rFonts w:ascii="Candara" w:eastAsia="Candara" w:hAnsi="Candara" w:cs="Candara"/>
          <w:color w:val="0D0D0D"/>
          <w:sz w:val="18"/>
          <w:szCs w:val="18"/>
          <w:highlight w:val="white"/>
        </w:rPr>
        <w:t>tion, it is evident that Islamic religious values serve as the primary guiding principles for behaviour among the people of Malang City. Islamic values encompass essential life principles and teachings dictating how individuals should lead their lives in t</w:t>
      </w:r>
      <w:r>
        <w:rPr>
          <w:rFonts w:ascii="Candara" w:eastAsia="Candara" w:hAnsi="Candara" w:cs="Candara"/>
          <w:color w:val="0D0D0D"/>
          <w:sz w:val="18"/>
          <w:szCs w:val="18"/>
          <w:highlight w:val="white"/>
        </w:rPr>
        <w:t>his world. They serve as a source of ethics and morals, regulating the balance of human life and providing guidelines for making decisions and taking action [14]</w:t>
      </w:r>
      <w:r>
        <w:rPr>
          <w:rFonts w:ascii="Candara" w:eastAsia="Candara" w:hAnsi="Candara" w:cs="Candara"/>
          <w:color w:val="0D0D0D"/>
          <w:sz w:val="18"/>
          <w:szCs w:val="18"/>
        </w:rPr>
        <w:t>.</w:t>
      </w:r>
      <w:r>
        <w:rPr>
          <w:rFonts w:ascii="Candara" w:eastAsia="Candara" w:hAnsi="Candara" w:cs="Candara"/>
          <w:sz w:val="18"/>
          <w:szCs w:val="18"/>
        </w:rPr>
        <w:t xml:space="preserve"> In Islam, the revelation of Islamic teachings aims to offer guidance for humanity, facilitating their pursuit of happiness in the afterlife. As such, Islam governs all human activities, not only encompassing matters of worship (</w:t>
      </w:r>
      <w:proofErr w:type="spellStart"/>
      <w:r>
        <w:rPr>
          <w:rFonts w:ascii="Candara" w:eastAsia="Candara" w:hAnsi="Candara" w:cs="Candara"/>
          <w:sz w:val="18"/>
          <w:szCs w:val="18"/>
        </w:rPr>
        <w:t>maghdah</w:t>
      </w:r>
      <w:proofErr w:type="spellEnd"/>
      <w:r>
        <w:rPr>
          <w:rFonts w:ascii="Candara" w:eastAsia="Candara" w:hAnsi="Candara" w:cs="Candara"/>
          <w:sz w:val="18"/>
          <w:szCs w:val="18"/>
        </w:rPr>
        <w:t>) such as prayer, fa</w:t>
      </w:r>
      <w:r>
        <w:rPr>
          <w:rFonts w:ascii="Candara" w:eastAsia="Candara" w:hAnsi="Candara" w:cs="Candara"/>
          <w:sz w:val="18"/>
          <w:szCs w:val="18"/>
        </w:rPr>
        <w:t xml:space="preserve">sting, almsgiving, and pilgrimage (hajj), but also addressing </w:t>
      </w:r>
      <w:r>
        <w:rPr>
          <w:rFonts w:ascii="Candara" w:eastAsia="Candara" w:hAnsi="Candara" w:cs="Candara"/>
          <w:sz w:val="18"/>
          <w:szCs w:val="18"/>
        </w:rPr>
        <w:t>non-worship activities (</w:t>
      </w:r>
      <w:proofErr w:type="spellStart"/>
      <w:r>
        <w:rPr>
          <w:rFonts w:ascii="Candara" w:eastAsia="Candara" w:hAnsi="Candara" w:cs="Candara"/>
          <w:sz w:val="18"/>
          <w:szCs w:val="18"/>
        </w:rPr>
        <w:t>ghairu</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maghdah</w:t>
      </w:r>
      <w:proofErr w:type="spellEnd"/>
      <w:r>
        <w:rPr>
          <w:rFonts w:ascii="Candara" w:eastAsia="Candara" w:hAnsi="Candara" w:cs="Candara"/>
          <w:sz w:val="18"/>
          <w:szCs w:val="18"/>
        </w:rPr>
        <w:t xml:space="preserve">), including transactions and interactions in various fields, including architecture [15]. This corresponds to the word of Allah SWT in Surah Az </w:t>
      </w:r>
      <w:proofErr w:type="spellStart"/>
      <w:r>
        <w:rPr>
          <w:rFonts w:ascii="Candara" w:eastAsia="Candara" w:hAnsi="Candara" w:cs="Candara"/>
          <w:sz w:val="18"/>
          <w:szCs w:val="18"/>
        </w:rPr>
        <w:t>Zariyat</w:t>
      </w:r>
      <w:proofErr w:type="spellEnd"/>
      <w:r>
        <w:rPr>
          <w:rFonts w:ascii="Candara" w:eastAsia="Candara" w:hAnsi="Candara" w:cs="Candara"/>
          <w:sz w:val="18"/>
          <w:szCs w:val="18"/>
        </w:rPr>
        <w:t xml:space="preserve"> </w:t>
      </w:r>
      <w:proofErr w:type="spellStart"/>
      <w:proofErr w:type="gramStart"/>
      <w:r>
        <w:rPr>
          <w:rFonts w:ascii="Candara" w:eastAsia="Candara" w:hAnsi="Candara" w:cs="Candara"/>
          <w:sz w:val="18"/>
          <w:szCs w:val="18"/>
        </w:rPr>
        <w:t>aya</w:t>
      </w:r>
      <w:r>
        <w:rPr>
          <w:rFonts w:ascii="Candara" w:eastAsia="Candara" w:hAnsi="Candara" w:cs="Candara"/>
          <w:sz w:val="18"/>
          <w:szCs w:val="18"/>
        </w:rPr>
        <w:t>t</w:t>
      </w:r>
      <w:proofErr w:type="spellEnd"/>
      <w:r>
        <w:rPr>
          <w:rFonts w:ascii="Candara" w:eastAsia="Candara" w:hAnsi="Candara" w:cs="Candara"/>
          <w:sz w:val="18"/>
          <w:szCs w:val="18"/>
        </w:rPr>
        <w:t xml:space="preserve">  56</w:t>
      </w:r>
      <w:proofErr w:type="gramEnd"/>
      <w:r>
        <w:rPr>
          <w:rFonts w:ascii="Candara" w:eastAsia="Candara" w:hAnsi="Candara" w:cs="Candara"/>
          <w:sz w:val="18"/>
          <w:szCs w:val="18"/>
        </w:rPr>
        <w:t xml:space="preserve">: "And I did not create the jinn and human except to worship Me". According to the interpretation of Ibnu Katsir, the meaning of this </w:t>
      </w:r>
      <w:proofErr w:type="spellStart"/>
      <w:r>
        <w:rPr>
          <w:rFonts w:ascii="Candara" w:eastAsia="Candara" w:hAnsi="Candara" w:cs="Candara"/>
          <w:sz w:val="18"/>
          <w:szCs w:val="18"/>
        </w:rPr>
        <w:t>ayat</w:t>
      </w:r>
      <w:proofErr w:type="spellEnd"/>
      <w:r>
        <w:rPr>
          <w:rFonts w:ascii="Candara" w:eastAsia="Candara" w:hAnsi="Candara" w:cs="Candara"/>
          <w:sz w:val="18"/>
          <w:szCs w:val="18"/>
        </w:rPr>
        <w:t xml:space="preserve"> is that Allah created them solely for the purpose of commanding them to worship Him, not because Allah needs the</w:t>
      </w:r>
      <w:r>
        <w:rPr>
          <w:rFonts w:ascii="Candara" w:eastAsia="Candara" w:hAnsi="Candara" w:cs="Candara"/>
          <w:sz w:val="18"/>
          <w:szCs w:val="18"/>
        </w:rPr>
        <w:t>m, but so that they may willingly submit and worship Allah, whether willingly or reluctantly. According to As-</w:t>
      </w:r>
      <w:proofErr w:type="spellStart"/>
      <w:r>
        <w:rPr>
          <w:rFonts w:ascii="Candara" w:eastAsia="Candara" w:hAnsi="Candara" w:cs="Candara"/>
          <w:sz w:val="18"/>
          <w:szCs w:val="18"/>
        </w:rPr>
        <w:t>Suddi</w:t>
      </w:r>
      <w:proofErr w:type="spellEnd"/>
      <w:r>
        <w:rPr>
          <w:rFonts w:ascii="Candara" w:eastAsia="Candara" w:hAnsi="Candara" w:cs="Candara"/>
          <w:sz w:val="18"/>
          <w:szCs w:val="18"/>
        </w:rPr>
        <w:t xml:space="preserve">, worship can be beneficial or detrimental. Worship is beneficial when it is free from </w:t>
      </w:r>
      <w:proofErr w:type="spellStart"/>
      <w:r>
        <w:rPr>
          <w:rFonts w:ascii="Candara" w:eastAsia="Candara" w:hAnsi="Candara" w:cs="Candara"/>
          <w:i/>
          <w:sz w:val="18"/>
          <w:szCs w:val="18"/>
        </w:rPr>
        <w:t>musyrik</w:t>
      </w:r>
      <w:proofErr w:type="spellEnd"/>
      <w:r>
        <w:rPr>
          <w:rFonts w:ascii="Candara" w:eastAsia="Candara" w:hAnsi="Candara" w:cs="Candara"/>
          <w:sz w:val="18"/>
          <w:szCs w:val="18"/>
        </w:rPr>
        <w:t xml:space="preserve"> or associating partners with Allah. However, i</w:t>
      </w:r>
      <w:r>
        <w:rPr>
          <w:rFonts w:ascii="Candara" w:eastAsia="Candara" w:hAnsi="Candara" w:cs="Candara"/>
          <w:sz w:val="18"/>
          <w:szCs w:val="18"/>
        </w:rPr>
        <w:t xml:space="preserve">t becomes detrimental when worship is tainted with </w:t>
      </w:r>
      <w:proofErr w:type="spellStart"/>
      <w:r>
        <w:rPr>
          <w:rFonts w:ascii="Candara" w:eastAsia="Candara" w:hAnsi="Candara" w:cs="Candara"/>
          <w:i/>
          <w:sz w:val="18"/>
          <w:szCs w:val="18"/>
        </w:rPr>
        <w:t>musyrik</w:t>
      </w:r>
      <w:proofErr w:type="spellEnd"/>
      <w:r>
        <w:rPr>
          <w:rFonts w:ascii="Candara" w:eastAsia="Candara" w:hAnsi="Candara" w:cs="Candara"/>
          <w:sz w:val="18"/>
          <w:szCs w:val="18"/>
        </w:rPr>
        <w:t xml:space="preserve"> beliefs [16]. Meanwhile, according to Quraish Shihab, Allah did not create jinn and humans for a benefit that returns to Me, but I created them to worship Me, and that worship is very beneficial fo</w:t>
      </w:r>
      <w:r>
        <w:rPr>
          <w:rFonts w:ascii="Candara" w:eastAsia="Candara" w:hAnsi="Candara" w:cs="Candara"/>
          <w:sz w:val="18"/>
          <w:szCs w:val="18"/>
        </w:rPr>
        <w:t xml:space="preserve">r themselves [17]. Thus, based on the interpretation of Ibn Katsir and Quraish Shihab and the interpretation of the surah Az </w:t>
      </w:r>
      <w:proofErr w:type="spellStart"/>
      <w:r>
        <w:rPr>
          <w:rFonts w:ascii="Candara" w:eastAsia="Candara" w:hAnsi="Candara" w:cs="Candara"/>
          <w:sz w:val="18"/>
          <w:szCs w:val="18"/>
        </w:rPr>
        <w:t>Zariyat</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ayat</w:t>
      </w:r>
      <w:proofErr w:type="spellEnd"/>
      <w:r>
        <w:rPr>
          <w:rFonts w:ascii="Candara" w:eastAsia="Candara" w:hAnsi="Candara" w:cs="Candara"/>
          <w:sz w:val="18"/>
          <w:szCs w:val="18"/>
        </w:rPr>
        <w:t xml:space="preserve"> 56, whatever is done by humans, including architecture, is solely as worship of Allah, and this will be beneficial for</w:t>
      </w:r>
      <w:r>
        <w:rPr>
          <w:rFonts w:ascii="Candara" w:eastAsia="Candara" w:hAnsi="Candara" w:cs="Candara"/>
          <w:sz w:val="18"/>
          <w:szCs w:val="18"/>
        </w:rPr>
        <w:t xml:space="preserve"> humans themselves.  However, according to Ibnu Katsir's interpretation, the value of worship may not be beneficial if human worship is accompanied by acts of </w:t>
      </w:r>
      <w:proofErr w:type="spellStart"/>
      <w:r>
        <w:rPr>
          <w:rFonts w:ascii="Candara" w:eastAsia="Candara" w:hAnsi="Candara" w:cs="Candara"/>
          <w:i/>
          <w:sz w:val="18"/>
          <w:szCs w:val="18"/>
        </w:rPr>
        <w:t>musyrik</w:t>
      </w:r>
      <w:proofErr w:type="spellEnd"/>
      <w:r>
        <w:rPr>
          <w:rFonts w:ascii="Candara" w:eastAsia="Candara" w:hAnsi="Candara" w:cs="Candara"/>
          <w:sz w:val="18"/>
          <w:szCs w:val="18"/>
        </w:rPr>
        <w:t>, namely associating partners with Allah and contradicting Islamic teachings.</w:t>
      </w:r>
    </w:p>
    <w:p w14:paraId="4C272BD1" w14:textId="77777777" w:rsidR="006C55CE" w:rsidRDefault="00AF63EF">
      <w:pPr>
        <w:shd w:val="clear" w:color="auto" w:fill="FFFFFF"/>
        <w:spacing w:after="0" w:line="240" w:lineRule="auto"/>
        <w:ind w:firstLine="425"/>
        <w:jc w:val="both"/>
        <w:rPr>
          <w:rFonts w:ascii="Candara" w:eastAsia="Candara" w:hAnsi="Candara" w:cs="Candara"/>
          <w:sz w:val="18"/>
          <w:szCs w:val="18"/>
        </w:rPr>
      </w:pPr>
      <w:r>
        <w:rPr>
          <w:rFonts w:ascii="Candara" w:eastAsia="Candara" w:hAnsi="Candara" w:cs="Candara"/>
          <w:sz w:val="18"/>
          <w:szCs w:val="18"/>
        </w:rPr>
        <w:t>The previous</w:t>
      </w:r>
      <w:r>
        <w:rPr>
          <w:rFonts w:ascii="Candara" w:eastAsia="Candara" w:hAnsi="Candara" w:cs="Candara"/>
          <w:sz w:val="18"/>
          <w:szCs w:val="18"/>
        </w:rPr>
        <w:t xml:space="preserve"> explanation applies in the context of architectural activities of cultural heritage conversion, where Islamic principles regulate how buildings and the built environment are built and managed with attention to the values of justice, safety and sustainabil</w:t>
      </w:r>
      <w:r>
        <w:rPr>
          <w:rFonts w:ascii="Candara" w:eastAsia="Candara" w:hAnsi="Candara" w:cs="Candara"/>
          <w:sz w:val="18"/>
          <w:szCs w:val="18"/>
        </w:rPr>
        <w:t xml:space="preserve">ity. The principles of Islamic values can serve as a strategic approach to infuse the values found in the Qur'an and Hadith into cultural heritage buildings, aiming to derive benefits for both humans and the environment. Therefore, the success of cultural </w:t>
      </w:r>
      <w:r>
        <w:rPr>
          <w:rFonts w:ascii="Candara" w:eastAsia="Candara" w:hAnsi="Candara" w:cs="Candara"/>
          <w:sz w:val="18"/>
          <w:szCs w:val="18"/>
        </w:rPr>
        <w:t>heritage building conversion can be gauged by its capacity to produce structures that are not only functional but also aesthetically pleasing and harmonious with their surroundings, enhancing the well-being of occupants and positively impacting the environ</w:t>
      </w:r>
      <w:r>
        <w:rPr>
          <w:rFonts w:ascii="Candara" w:eastAsia="Candara" w:hAnsi="Candara" w:cs="Candara"/>
          <w:sz w:val="18"/>
          <w:szCs w:val="18"/>
        </w:rPr>
        <w:t xml:space="preserve">ment [15]. Applying these principles also helps avoid harmful actions or even actions that may lead to </w:t>
      </w:r>
      <w:proofErr w:type="spellStart"/>
      <w:r>
        <w:rPr>
          <w:rFonts w:ascii="Candara" w:eastAsia="Candara" w:hAnsi="Candara" w:cs="Candara"/>
          <w:i/>
          <w:sz w:val="18"/>
          <w:szCs w:val="18"/>
        </w:rPr>
        <w:t>musyrik</w:t>
      </w:r>
      <w:proofErr w:type="spellEnd"/>
      <w:r>
        <w:rPr>
          <w:rFonts w:ascii="Candara" w:eastAsia="Candara" w:hAnsi="Candara" w:cs="Candara"/>
          <w:sz w:val="18"/>
          <w:szCs w:val="18"/>
        </w:rPr>
        <w:t xml:space="preserve">, which would render worship unbeneficial. Engaging in polytheistic acts is highly detested by Allah and constitutes a major sin. Therefore, as a </w:t>
      </w:r>
      <w:r>
        <w:rPr>
          <w:rFonts w:ascii="Candara" w:eastAsia="Candara" w:hAnsi="Candara" w:cs="Candara"/>
          <w:sz w:val="18"/>
          <w:szCs w:val="18"/>
        </w:rPr>
        <w:t xml:space="preserve">Muslim, one is required to steer clear of anything that may lead to harm or </w:t>
      </w:r>
      <w:proofErr w:type="spellStart"/>
      <w:r>
        <w:rPr>
          <w:rFonts w:ascii="Candara" w:eastAsia="Candara" w:hAnsi="Candara" w:cs="Candara"/>
          <w:i/>
          <w:sz w:val="18"/>
          <w:szCs w:val="18"/>
        </w:rPr>
        <w:t>musyrik</w:t>
      </w:r>
      <w:proofErr w:type="spellEnd"/>
      <w:r>
        <w:rPr>
          <w:rFonts w:ascii="Candara" w:eastAsia="Candara" w:hAnsi="Candara" w:cs="Candara"/>
          <w:sz w:val="18"/>
          <w:szCs w:val="18"/>
        </w:rPr>
        <w:t>, as stated in the hadith narrated by Imam Malik, hadith number 1234,” The prophet Muhammad (peace be upon him) said: You must not cause harm to yourself and cause harm to o</w:t>
      </w:r>
      <w:r>
        <w:rPr>
          <w:rFonts w:ascii="Candara" w:eastAsia="Candara" w:hAnsi="Candara" w:cs="Candara"/>
          <w:sz w:val="18"/>
          <w:szCs w:val="18"/>
        </w:rPr>
        <w:t>thers.” [18]. In another hadith narrated by At-</w:t>
      </w:r>
      <w:proofErr w:type="spellStart"/>
      <w:r>
        <w:rPr>
          <w:rFonts w:ascii="Candara" w:eastAsia="Candara" w:hAnsi="Candara" w:cs="Candara"/>
          <w:sz w:val="18"/>
          <w:szCs w:val="18"/>
        </w:rPr>
        <w:t>Tirmidzi</w:t>
      </w:r>
      <w:proofErr w:type="spellEnd"/>
      <w:r>
        <w:rPr>
          <w:rFonts w:ascii="Candara" w:eastAsia="Candara" w:hAnsi="Candara" w:cs="Candara"/>
          <w:sz w:val="18"/>
          <w:szCs w:val="18"/>
        </w:rPr>
        <w:t>, number 2317, "The prophet Muhammad (peace be upon him) said, 'Among the goodness of a person's Islam is leaving that which does not concern him” [19].</w:t>
      </w:r>
    </w:p>
    <w:p w14:paraId="15C8C12D" w14:textId="77777777" w:rsidR="006C55CE" w:rsidRDefault="00AF63EF">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0" w:line="240" w:lineRule="auto"/>
        <w:ind w:firstLine="720"/>
        <w:jc w:val="both"/>
        <w:rPr>
          <w:rFonts w:ascii="Candara" w:eastAsia="Candara" w:hAnsi="Candara" w:cs="Candara"/>
          <w:sz w:val="18"/>
          <w:szCs w:val="18"/>
        </w:rPr>
      </w:pPr>
      <w:r>
        <w:rPr>
          <w:rFonts w:ascii="Candara" w:eastAsia="Candara" w:hAnsi="Candara" w:cs="Candara"/>
          <w:sz w:val="18"/>
          <w:szCs w:val="18"/>
        </w:rPr>
        <w:t xml:space="preserve">Building upon the aforementioned </w:t>
      </w:r>
      <w:r>
        <w:rPr>
          <w:rFonts w:ascii="Candara" w:eastAsia="Candara" w:hAnsi="Candara" w:cs="Candara"/>
          <w:sz w:val="18"/>
          <w:szCs w:val="18"/>
        </w:rPr>
        <w:t xml:space="preserve">explanations, this research article aims to establish Islamic values as the guiding principles for the conversion of cultural heritage buildings. By adhering to Islamic values, it is anticipated that the conversion </w:t>
      </w:r>
      <w:r>
        <w:rPr>
          <w:rFonts w:ascii="Candara" w:eastAsia="Candara" w:hAnsi="Candara" w:cs="Candara"/>
          <w:sz w:val="18"/>
          <w:szCs w:val="18"/>
        </w:rPr>
        <w:lastRenderedPageBreak/>
        <w:t>process can be executed more effectively,</w:t>
      </w:r>
      <w:r>
        <w:rPr>
          <w:rFonts w:ascii="Candara" w:eastAsia="Candara" w:hAnsi="Candara" w:cs="Candara"/>
          <w:sz w:val="18"/>
          <w:szCs w:val="18"/>
        </w:rPr>
        <w:t xml:space="preserve"> catering to the needs of residents and the environment, while ensuring the longevity and functionality of these buildings. Moreover, it is hoped that this approach will inspire the community, particularly the Muslim community, to prioritise environmental </w:t>
      </w:r>
      <w:r>
        <w:rPr>
          <w:rFonts w:ascii="Candara" w:eastAsia="Candara" w:hAnsi="Candara" w:cs="Candara"/>
          <w:sz w:val="18"/>
          <w:szCs w:val="18"/>
        </w:rPr>
        <w:t>conservation and uphold the integrity and authenticity of cultural heritage buildings. Ultimately, this endeavour aims to contribute to the preservation of cultural heritage and the creation of a sustainable environment for future generations.</w:t>
      </w:r>
    </w:p>
    <w:p w14:paraId="51A7A36E" w14:textId="77777777" w:rsidR="006C55CE" w:rsidRDefault="006C55CE">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0" w:line="240" w:lineRule="auto"/>
        <w:ind w:firstLine="720"/>
        <w:jc w:val="both"/>
        <w:rPr>
          <w:rFonts w:ascii="Candara" w:eastAsia="Candara" w:hAnsi="Candara" w:cs="Candara"/>
          <w:sz w:val="18"/>
          <w:szCs w:val="18"/>
        </w:rPr>
      </w:pPr>
    </w:p>
    <w:p w14:paraId="273582C3" w14:textId="77777777" w:rsidR="006C55CE" w:rsidRDefault="00AF63EF">
      <w:pPr>
        <w:spacing w:after="0" w:line="240" w:lineRule="auto"/>
        <w:jc w:val="both"/>
        <w:rPr>
          <w:rFonts w:ascii="Century Gothic" w:eastAsia="Century Gothic" w:hAnsi="Century Gothic" w:cs="Century Gothic"/>
          <w:b/>
          <w:sz w:val="18"/>
          <w:szCs w:val="18"/>
        </w:rPr>
      </w:pPr>
      <w:r>
        <w:rPr>
          <w:rFonts w:ascii="Century Gothic" w:eastAsia="Century Gothic" w:hAnsi="Century Gothic" w:cs="Century Gothic"/>
          <w:b/>
          <w:sz w:val="18"/>
          <w:szCs w:val="18"/>
        </w:rPr>
        <w:t>METHODS</w:t>
      </w:r>
    </w:p>
    <w:p w14:paraId="4AE63779" w14:textId="77777777" w:rsidR="006C55CE" w:rsidRDefault="00AF63EF">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0" w:line="240" w:lineRule="auto"/>
        <w:ind w:firstLine="450"/>
        <w:jc w:val="both"/>
        <w:rPr>
          <w:rFonts w:ascii="Candara" w:eastAsia="Candara" w:hAnsi="Candara" w:cs="Candara"/>
          <w:sz w:val="18"/>
          <w:szCs w:val="18"/>
        </w:rPr>
      </w:pPr>
      <w:r>
        <w:rPr>
          <w:rFonts w:ascii="Candara" w:eastAsia="Candara" w:hAnsi="Candara" w:cs="Candara"/>
          <w:color w:val="0D0D0D"/>
          <w:sz w:val="18"/>
          <w:szCs w:val="18"/>
          <w:highlight w:val="white"/>
        </w:rPr>
        <w:t>Thi</w:t>
      </w:r>
      <w:r>
        <w:rPr>
          <w:rFonts w:ascii="Candara" w:eastAsia="Candara" w:hAnsi="Candara" w:cs="Candara"/>
          <w:color w:val="0D0D0D"/>
          <w:sz w:val="18"/>
          <w:szCs w:val="18"/>
          <w:highlight w:val="white"/>
        </w:rPr>
        <w:t>s research employs qualitative research methods, primarily focusing on literature studies. The process involves several steps to obtain research results. Firstly, theories related to the conversion of cultural heritage buildings and the study of Islamic va</w:t>
      </w:r>
      <w:r>
        <w:rPr>
          <w:rFonts w:ascii="Candara" w:eastAsia="Candara" w:hAnsi="Candara" w:cs="Candara"/>
          <w:color w:val="0D0D0D"/>
          <w:sz w:val="18"/>
          <w:szCs w:val="18"/>
          <w:highlight w:val="white"/>
        </w:rPr>
        <w:t>lues as guiding principles for society are collected and comprehensively understood. Subsequently, four principles and criteria for the conversion of cultural heritage buildings are identified. These include considerations of economic benefits, influence o</w:t>
      </w:r>
      <w:r>
        <w:rPr>
          <w:rFonts w:ascii="Candara" w:eastAsia="Candara" w:hAnsi="Candara" w:cs="Candara"/>
          <w:color w:val="0D0D0D"/>
          <w:sz w:val="18"/>
          <w:szCs w:val="18"/>
          <w:highlight w:val="white"/>
        </w:rPr>
        <w:t xml:space="preserve">n the social environment, impact on the natural environment, preservation of historical-cultural values, and technological-architectural possibilities. </w:t>
      </w:r>
      <w:r>
        <w:rPr>
          <w:rFonts w:ascii="Candara" w:eastAsia="Candara" w:hAnsi="Candara" w:cs="Candara"/>
          <w:sz w:val="18"/>
          <w:szCs w:val="18"/>
        </w:rPr>
        <w:t xml:space="preserve">Then these principles and criteria are analysed using the Al-Qur'an which is supported by tafsir and As </w:t>
      </w:r>
      <w:r>
        <w:rPr>
          <w:rFonts w:ascii="Candara" w:eastAsia="Candara" w:hAnsi="Candara" w:cs="Candara"/>
          <w:sz w:val="18"/>
          <w:szCs w:val="18"/>
        </w:rPr>
        <w:t>Sunnah (</w:t>
      </w:r>
      <w:proofErr w:type="spellStart"/>
      <w:r>
        <w:rPr>
          <w:rFonts w:ascii="Candara" w:eastAsia="Candara" w:hAnsi="Candara" w:cs="Candara"/>
          <w:sz w:val="18"/>
          <w:szCs w:val="18"/>
        </w:rPr>
        <w:t>Hadist</w:t>
      </w:r>
      <w:proofErr w:type="spellEnd"/>
      <w:r>
        <w:rPr>
          <w:rFonts w:ascii="Candara" w:eastAsia="Candara" w:hAnsi="Candara" w:cs="Candara"/>
          <w:sz w:val="18"/>
          <w:szCs w:val="18"/>
        </w:rPr>
        <w:t xml:space="preserve">) to gain an understanding of Islamic values related to the principles and criteria for the conversion of cultural heritage buildings. The usage of both foundational sources of Islamic values is stated in the narration found in Sahih Muslim, </w:t>
      </w:r>
      <w:r>
        <w:rPr>
          <w:rFonts w:ascii="Candara" w:eastAsia="Candara" w:hAnsi="Candara" w:cs="Candara"/>
          <w:sz w:val="18"/>
          <w:szCs w:val="18"/>
        </w:rPr>
        <w:t>Hadith number 4425, “The Messenger of Allah (peace be upon him) said: 'Know that indeed I have left for you two very great things. One of them is the Qur'an, whoever holds fast to it will be guided, and whoever abandons it will be led astray.” [20]. In ano</w:t>
      </w:r>
      <w:r>
        <w:rPr>
          <w:rFonts w:ascii="Candara" w:eastAsia="Candara" w:hAnsi="Candara" w:cs="Candara"/>
          <w:sz w:val="18"/>
          <w:szCs w:val="18"/>
        </w:rPr>
        <w:t xml:space="preserve">ther Hadith narrated by Imam Malik, Hadith number 1395, it is reported: "The Messenger of Allah (peace be upon him) said: 'I have left among you two things, you will never go astray as long as you cling firmly to them: </w:t>
      </w:r>
      <w:proofErr w:type="spellStart"/>
      <w:r>
        <w:rPr>
          <w:rFonts w:ascii="Candara" w:eastAsia="Candara" w:hAnsi="Candara" w:cs="Candara"/>
          <w:i/>
          <w:sz w:val="18"/>
          <w:szCs w:val="18"/>
        </w:rPr>
        <w:t>Kitabullah</w:t>
      </w:r>
      <w:proofErr w:type="spellEnd"/>
      <w:r>
        <w:rPr>
          <w:rFonts w:ascii="Candara" w:eastAsia="Candara" w:hAnsi="Candara" w:cs="Candara"/>
          <w:sz w:val="18"/>
          <w:szCs w:val="18"/>
        </w:rPr>
        <w:t xml:space="preserve"> and the </w:t>
      </w:r>
      <w:r>
        <w:rPr>
          <w:rFonts w:ascii="Candara" w:eastAsia="Candara" w:hAnsi="Candara" w:cs="Candara"/>
          <w:i/>
          <w:sz w:val="18"/>
          <w:szCs w:val="18"/>
        </w:rPr>
        <w:t>Sunnah</w:t>
      </w:r>
      <w:r>
        <w:rPr>
          <w:rFonts w:ascii="Candara" w:eastAsia="Candara" w:hAnsi="Candara" w:cs="Candara"/>
          <w:sz w:val="18"/>
          <w:szCs w:val="18"/>
        </w:rPr>
        <w:t xml:space="preserve"> of His Prop</w:t>
      </w:r>
      <w:r>
        <w:rPr>
          <w:rFonts w:ascii="Candara" w:eastAsia="Candara" w:hAnsi="Candara" w:cs="Candara"/>
          <w:sz w:val="18"/>
          <w:szCs w:val="18"/>
        </w:rPr>
        <w:t xml:space="preserve">het” [18]. </w:t>
      </w:r>
    </w:p>
    <w:p w14:paraId="7CEB057B" w14:textId="77777777" w:rsidR="006C55CE" w:rsidRDefault="00AF63EF">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0" w:line="240" w:lineRule="auto"/>
        <w:ind w:firstLine="450"/>
        <w:jc w:val="both"/>
        <w:rPr>
          <w:rFonts w:ascii="Candara" w:eastAsia="Candara" w:hAnsi="Candara" w:cs="Candara"/>
          <w:sz w:val="18"/>
          <w:szCs w:val="18"/>
        </w:rPr>
      </w:pPr>
      <w:r>
        <w:rPr>
          <w:rFonts w:ascii="Candara" w:eastAsia="Candara" w:hAnsi="Candara" w:cs="Candara"/>
          <w:sz w:val="18"/>
          <w:szCs w:val="18"/>
        </w:rPr>
        <w:t>The use of qualitative methods combined with literature studies aims to provide a comprehensive understanding of Islamic values that are relevant to the context of the conversion of cultural heritage buildings. Through this approach, the resear</w:t>
      </w:r>
      <w:r>
        <w:rPr>
          <w:rFonts w:ascii="Candara" w:eastAsia="Candara" w:hAnsi="Candara" w:cs="Candara"/>
          <w:sz w:val="18"/>
          <w:szCs w:val="18"/>
        </w:rPr>
        <w:t>cher seeks to gain comprehensive insight into this topic, establishing a connection between the principles and criteria of religious conversion and the underlying Islamic values.</w:t>
      </w:r>
    </w:p>
    <w:p w14:paraId="5F3E286F" w14:textId="77777777" w:rsidR="006C55CE" w:rsidRDefault="006C55CE">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0" w:line="240" w:lineRule="auto"/>
        <w:ind w:firstLine="720"/>
        <w:jc w:val="both"/>
        <w:rPr>
          <w:rFonts w:ascii="Candara" w:eastAsia="Candara" w:hAnsi="Candara" w:cs="Candara"/>
          <w:sz w:val="18"/>
          <w:szCs w:val="18"/>
        </w:rPr>
      </w:pPr>
    </w:p>
    <w:p w14:paraId="6EA201C3" w14:textId="77777777" w:rsidR="006C55CE" w:rsidRDefault="00AF63EF">
      <w:pPr>
        <w:spacing w:after="0" w:line="240" w:lineRule="auto"/>
        <w:jc w:val="both"/>
        <w:rPr>
          <w:rFonts w:ascii="Candara" w:eastAsia="Candara" w:hAnsi="Candara" w:cs="Candara"/>
          <w:sz w:val="18"/>
          <w:szCs w:val="18"/>
        </w:rPr>
      </w:pPr>
      <w:r>
        <w:rPr>
          <w:rFonts w:ascii="Century Gothic" w:eastAsia="Century Gothic" w:hAnsi="Century Gothic" w:cs="Century Gothic"/>
          <w:b/>
          <w:sz w:val="18"/>
          <w:szCs w:val="18"/>
        </w:rPr>
        <w:t>DISCUSSION</w:t>
      </w:r>
    </w:p>
    <w:p w14:paraId="582A9511" w14:textId="77777777" w:rsidR="006C55CE" w:rsidRDefault="00AF63EF">
      <w:pPr>
        <w:spacing w:after="0" w:line="240" w:lineRule="auto"/>
        <w:ind w:firstLine="450"/>
        <w:jc w:val="both"/>
        <w:rPr>
          <w:rFonts w:ascii="Candara" w:eastAsia="Candara" w:hAnsi="Candara" w:cs="Candara"/>
          <w:sz w:val="18"/>
          <w:szCs w:val="18"/>
        </w:rPr>
      </w:pPr>
      <w:r>
        <w:rPr>
          <w:rFonts w:ascii="Candara" w:eastAsia="Candara" w:hAnsi="Candara" w:cs="Candara"/>
          <w:sz w:val="18"/>
          <w:szCs w:val="18"/>
        </w:rPr>
        <w:t>Conversion is one of the efforts to preserve cultural heritage bu</w:t>
      </w:r>
      <w:r>
        <w:rPr>
          <w:rFonts w:ascii="Candara" w:eastAsia="Candara" w:hAnsi="Candara" w:cs="Candara"/>
          <w:sz w:val="18"/>
          <w:szCs w:val="18"/>
        </w:rPr>
        <w:t xml:space="preserve">ildings by rejuvenating them through changes and repurposing their functions. In its implementation, humans should ideally adhere to Islamic values derived from the Al-Qur'an and As Sunnah, ensuring that these efforts are not contrary to the principles of </w:t>
      </w:r>
      <w:r>
        <w:rPr>
          <w:rFonts w:ascii="Candara" w:eastAsia="Candara" w:hAnsi="Candara" w:cs="Candara"/>
          <w:i/>
          <w:sz w:val="18"/>
          <w:szCs w:val="18"/>
        </w:rPr>
        <w:t>tauhid</w:t>
      </w:r>
      <w:r>
        <w:rPr>
          <w:rFonts w:ascii="Candara" w:eastAsia="Candara" w:hAnsi="Candara" w:cs="Candara"/>
          <w:sz w:val="18"/>
          <w:szCs w:val="18"/>
        </w:rPr>
        <w:t xml:space="preserve">, </w:t>
      </w:r>
      <w:proofErr w:type="spellStart"/>
      <w:r>
        <w:rPr>
          <w:rFonts w:ascii="Candara" w:eastAsia="Candara" w:hAnsi="Candara" w:cs="Candara"/>
          <w:i/>
          <w:sz w:val="18"/>
          <w:szCs w:val="18"/>
        </w:rPr>
        <w:t>syari’ah</w:t>
      </w:r>
      <w:proofErr w:type="spellEnd"/>
      <w:r>
        <w:rPr>
          <w:rFonts w:ascii="Candara" w:eastAsia="Candara" w:hAnsi="Candara" w:cs="Candara"/>
          <w:sz w:val="18"/>
          <w:szCs w:val="18"/>
        </w:rPr>
        <w:t xml:space="preserve"> provisions, and noble moral values [25,26]. This is because religion plays a role as a source of ethics and morals that regulate the balance of human life and serve as a guide for truth in </w:t>
      </w:r>
      <w:r>
        <w:rPr>
          <w:rFonts w:ascii="Candara" w:eastAsia="Candara" w:hAnsi="Candara" w:cs="Candara"/>
          <w:sz w:val="18"/>
          <w:szCs w:val="18"/>
        </w:rPr>
        <w:t>making decisions in behaviour and actions. Thus, t</w:t>
      </w:r>
      <w:r>
        <w:rPr>
          <w:rFonts w:ascii="Candara" w:eastAsia="Candara" w:hAnsi="Candara" w:cs="Candara"/>
          <w:sz w:val="18"/>
          <w:szCs w:val="18"/>
        </w:rPr>
        <w:t>his will result in positive impacts from the conversion of cultural heritage buildings to preserve the environment. Here is a discussion on the relationship between the principles and criteria of building conversion and the fundamental Islamic values under</w:t>
      </w:r>
      <w:r>
        <w:rPr>
          <w:rFonts w:ascii="Candara" w:eastAsia="Candara" w:hAnsi="Candara" w:cs="Candara"/>
          <w:sz w:val="18"/>
          <w:szCs w:val="18"/>
        </w:rPr>
        <w:t>lying them.</w:t>
      </w:r>
    </w:p>
    <w:p w14:paraId="74A5977F" w14:textId="77777777" w:rsidR="006C55CE" w:rsidRDefault="006C55CE">
      <w:pPr>
        <w:spacing w:after="0" w:line="240" w:lineRule="auto"/>
        <w:jc w:val="both"/>
        <w:rPr>
          <w:rFonts w:ascii="Candara" w:eastAsia="Candara" w:hAnsi="Candara" w:cs="Candara"/>
          <w:sz w:val="18"/>
          <w:szCs w:val="18"/>
        </w:rPr>
      </w:pPr>
    </w:p>
    <w:p w14:paraId="0FB1D9AD" w14:textId="77777777" w:rsidR="006C55CE" w:rsidRDefault="00AF63EF">
      <w:pPr>
        <w:spacing w:after="0" w:line="240" w:lineRule="auto"/>
        <w:jc w:val="both"/>
        <w:rPr>
          <w:rFonts w:ascii="Century Gothic" w:eastAsia="Century Gothic" w:hAnsi="Century Gothic" w:cs="Century Gothic"/>
          <w:b/>
          <w:sz w:val="15"/>
          <w:szCs w:val="15"/>
        </w:rPr>
      </w:pPr>
      <w:r>
        <w:rPr>
          <w:rFonts w:ascii="Century Gothic" w:eastAsia="Century Gothic" w:hAnsi="Century Gothic" w:cs="Century Gothic"/>
          <w:b/>
          <w:sz w:val="15"/>
          <w:szCs w:val="15"/>
        </w:rPr>
        <w:t>ECONOMIC AND INFLUENCE TO SOCIAL ENVIRONMENT</w:t>
      </w:r>
    </w:p>
    <w:p w14:paraId="34F8831C" w14:textId="77777777" w:rsidR="006C55CE" w:rsidRDefault="00AF63EF">
      <w:pPr>
        <w:spacing w:after="0" w:line="240" w:lineRule="auto"/>
        <w:ind w:firstLine="426"/>
        <w:jc w:val="both"/>
        <w:rPr>
          <w:rFonts w:ascii="Candara" w:eastAsia="Candara" w:hAnsi="Candara" w:cs="Candara"/>
          <w:sz w:val="18"/>
          <w:szCs w:val="18"/>
        </w:rPr>
      </w:pPr>
      <w:r>
        <w:rPr>
          <w:rFonts w:ascii="Candara" w:eastAsia="Candara" w:hAnsi="Candara" w:cs="Candara"/>
          <w:sz w:val="18"/>
          <w:szCs w:val="18"/>
        </w:rPr>
        <w:t>Islamic values provide guidance for Muslims in managing sustainable and equitable economic and environmental aspects that benefit humanity. By applying the teachings of the Qur'an to economic principles and social environmental factors, it is hoped that th</w:t>
      </w:r>
      <w:r>
        <w:rPr>
          <w:rFonts w:ascii="Candara" w:eastAsia="Candara" w:hAnsi="Candara" w:cs="Candara"/>
          <w:sz w:val="18"/>
          <w:szCs w:val="18"/>
        </w:rPr>
        <w:t>e conversion of cultural heritage buildings will consider sustainability in managing buildings that are safe for occupants and their surroundings, and beneficial for the community of Malang City [21]. This is based on Surah Al-</w:t>
      </w:r>
      <w:proofErr w:type="spellStart"/>
      <w:r>
        <w:rPr>
          <w:rFonts w:ascii="Candara" w:eastAsia="Candara" w:hAnsi="Candara" w:cs="Candara"/>
          <w:sz w:val="18"/>
          <w:szCs w:val="18"/>
        </w:rPr>
        <w:t>A'raf</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ayat</w:t>
      </w:r>
      <w:proofErr w:type="spellEnd"/>
      <w:r>
        <w:rPr>
          <w:rFonts w:ascii="Candara" w:eastAsia="Candara" w:hAnsi="Candara" w:cs="Candara"/>
          <w:sz w:val="18"/>
          <w:szCs w:val="18"/>
        </w:rPr>
        <w:t xml:space="preserve"> 56, </w:t>
      </w:r>
      <w:proofErr w:type="gramStart"/>
      <w:r>
        <w:rPr>
          <w:rFonts w:ascii="Candara" w:eastAsia="Candara" w:hAnsi="Candara" w:cs="Candara"/>
          <w:sz w:val="18"/>
          <w:szCs w:val="18"/>
        </w:rPr>
        <w:t>“ And</w:t>
      </w:r>
      <w:proofErr w:type="gramEnd"/>
      <w:r>
        <w:rPr>
          <w:rFonts w:ascii="Candara" w:eastAsia="Candara" w:hAnsi="Candara" w:cs="Candara"/>
          <w:sz w:val="18"/>
          <w:szCs w:val="18"/>
        </w:rPr>
        <w:t xml:space="preserve"> do not c</w:t>
      </w:r>
      <w:r>
        <w:rPr>
          <w:rFonts w:ascii="Candara" w:eastAsia="Candara" w:hAnsi="Candara" w:cs="Candara"/>
          <w:sz w:val="18"/>
          <w:szCs w:val="18"/>
        </w:rPr>
        <w:t>ause corruption upon the earth after its reformation. And invoke Him in fear and aspiration. Indeed, the mercy of Allah is near to the doers of good.” According to the interpretation of Ibnu Katsir, Allah SWT prohibits committing destruction and endangerin</w:t>
      </w:r>
      <w:r>
        <w:rPr>
          <w:rFonts w:ascii="Candara" w:eastAsia="Candara" w:hAnsi="Candara" w:cs="Candara"/>
          <w:sz w:val="18"/>
          <w:szCs w:val="18"/>
        </w:rPr>
        <w:t xml:space="preserve">g acts, especially after they have been rectified. For once various affairs are running smoothly and then destruction occurs, it is more dangerous for humanity [16]. In the interpretation of Quraish Shihab, this </w:t>
      </w:r>
      <w:proofErr w:type="spellStart"/>
      <w:r>
        <w:rPr>
          <w:rFonts w:ascii="Candara" w:eastAsia="Candara" w:hAnsi="Candara" w:cs="Candara"/>
          <w:sz w:val="18"/>
          <w:szCs w:val="18"/>
        </w:rPr>
        <w:t>ayat</w:t>
      </w:r>
      <w:proofErr w:type="spellEnd"/>
      <w:r>
        <w:rPr>
          <w:rFonts w:ascii="Candara" w:eastAsia="Candara" w:hAnsi="Candara" w:cs="Candara"/>
          <w:sz w:val="18"/>
          <w:szCs w:val="18"/>
        </w:rPr>
        <w:t xml:space="preserve"> explains not to cause corruption on the</w:t>
      </w:r>
      <w:r>
        <w:rPr>
          <w:rFonts w:ascii="Candara" w:eastAsia="Candara" w:hAnsi="Candara" w:cs="Candara"/>
          <w:sz w:val="18"/>
          <w:szCs w:val="18"/>
        </w:rPr>
        <w:t xml:space="preserve"> earth that has been made good by spreading disobedience, oppression, and hostility [21].</w:t>
      </w:r>
    </w:p>
    <w:p w14:paraId="3CCAAB07" w14:textId="77777777" w:rsidR="006C55CE" w:rsidRDefault="00AF63EF">
      <w:pPr>
        <w:spacing w:after="0" w:line="240" w:lineRule="auto"/>
        <w:ind w:firstLine="426"/>
        <w:jc w:val="both"/>
        <w:rPr>
          <w:rFonts w:ascii="Candara" w:eastAsia="Candara" w:hAnsi="Candara" w:cs="Candara"/>
          <w:sz w:val="18"/>
          <w:szCs w:val="18"/>
        </w:rPr>
      </w:pPr>
      <w:r>
        <w:rPr>
          <w:rFonts w:ascii="Candara" w:eastAsia="Candara" w:hAnsi="Candara" w:cs="Candara"/>
          <w:sz w:val="18"/>
          <w:szCs w:val="18"/>
        </w:rPr>
        <w:t>In the context of cultural heritage buildings that have deteriorated due to age and loss of function, the process of converting these buildings into usable structures</w:t>
      </w:r>
      <w:r>
        <w:rPr>
          <w:rFonts w:ascii="Candara" w:eastAsia="Candara" w:hAnsi="Candara" w:cs="Candara"/>
          <w:sz w:val="18"/>
          <w:szCs w:val="18"/>
        </w:rPr>
        <w:t xml:space="preserve"> should adhere to Islamic values that call for protection against further damage. This principle underscores the significance of avoiding actions that could pose harm or risk to both occupants and the surrounding community. Hence, during the conversion pro</w:t>
      </w:r>
      <w:r>
        <w:rPr>
          <w:rFonts w:ascii="Candara" w:eastAsia="Candara" w:hAnsi="Candara" w:cs="Candara"/>
          <w:sz w:val="18"/>
          <w:szCs w:val="18"/>
        </w:rPr>
        <w:t xml:space="preserve">cess, it's crucial to prioritise factors like safety and environmental sustainability, ensuring that the resultant building makes positive contributions to all stakeholders involved. This is also supported by the Hadith narrated by Imam Malik number 1234, </w:t>
      </w:r>
      <w:r>
        <w:rPr>
          <w:rFonts w:ascii="Candara" w:eastAsia="Candara" w:hAnsi="Candara" w:cs="Candara"/>
          <w:sz w:val="18"/>
          <w:szCs w:val="18"/>
        </w:rPr>
        <w:t xml:space="preserve">where the Prophet Muhammad (peace be upon him) said, "It is not permissible to do something that is harmful or poses harm to others” [18]. The </w:t>
      </w:r>
      <w:proofErr w:type="spellStart"/>
      <w:r>
        <w:rPr>
          <w:rFonts w:ascii="Candara" w:eastAsia="Candara" w:hAnsi="Candara" w:cs="Candara"/>
          <w:sz w:val="18"/>
          <w:szCs w:val="18"/>
        </w:rPr>
        <w:t>hasan</w:t>
      </w:r>
      <w:proofErr w:type="spellEnd"/>
      <w:r>
        <w:rPr>
          <w:rFonts w:ascii="Candara" w:eastAsia="Candara" w:hAnsi="Candara" w:cs="Candara"/>
          <w:sz w:val="18"/>
          <w:szCs w:val="18"/>
        </w:rPr>
        <w:t xml:space="preserve"> hadith narrated by Imam Malik explains the prohibition of doing something that may endanger oneself or othe</w:t>
      </w:r>
      <w:r>
        <w:rPr>
          <w:rFonts w:ascii="Candara" w:eastAsia="Candara" w:hAnsi="Candara" w:cs="Candara"/>
          <w:sz w:val="18"/>
          <w:szCs w:val="18"/>
        </w:rPr>
        <w:t>rs.</w:t>
      </w:r>
    </w:p>
    <w:p w14:paraId="46100DEC" w14:textId="77777777" w:rsidR="006C55CE" w:rsidRDefault="00AF63EF">
      <w:pPr>
        <w:spacing w:after="0" w:line="240" w:lineRule="auto"/>
        <w:ind w:firstLine="426"/>
        <w:jc w:val="both"/>
        <w:rPr>
          <w:rFonts w:ascii="Candara" w:eastAsia="Candara" w:hAnsi="Candara" w:cs="Candara"/>
          <w:sz w:val="18"/>
          <w:szCs w:val="18"/>
        </w:rPr>
      </w:pPr>
      <w:r>
        <w:rPr>
          <w:rFonts w:ascii="Candara" w:eastAsia="Candara" w:hAnsi="Candara" w:cs="Candara"/>
          <w:sz w:val="18"/>
          <w:szCs w:val="18"/>
        </w:rPr>
        <w:t>To attain this objective, the economic principle guiding the conversion of cultural heritage buildings involves investing in investigation, research, design and reconstruction works [7]. As a result, the presence of cultural heritage buildings with the</w:t>
      </w:r>
      <w:r>
        <w:rPr>
          <w:rFonts w:ascii="Candara" w:eastAsia="Candara" w:hAnsi="Candara" w:cs="Candara"/>
          <w:sz w:val="18"/>
          <w:szCs w:val="18"/>
        </w:rPr>
        <w:t xml:space="preserve">ir new functions becomes contextual to their surrounding environment and enhances the quality of the buildings to be reliable. According to Ari </w:t>
      </w:r>
      <w:proofErr w:type="spellStart"/>
      <w:r>
        <w:rPr>
          <w:rFonts w:ascii="Candara" w:eastAsia="Candara" w:hAnsi="Candara" w:cs="Candara"/>
          <w:sz w:val="18"/>
          <w:szCs w:val="18"/>
        </w:rPr>
        <w:t>Widyati</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Purwantiasning</w:t>
      </w:r>
      <w:proofErr w:type="spellEnd"/>
      <w:r>
        <w:rPr>
          <w:rFonts w:ascii="Candara" w:eastAsia="Candara" w:hAnsi="Candara" w:cs="Candara"/>
          <w:sz w:val="18"/>
          <w:szCs w:val="18"/>
        </w:rPr>
        <w:t>, in her book, the purpose of this conversion is to find economically viable uses to effec</w:t>
      </w:r>
      <w:r>
        <w:rPr>
          <w:rFonts w:ascii="Candara" w:eastAsia="Candara" w:hAnsi="Candara" w:cs="Candara"/>
          <w:sz w:val="18"/>
          <w:szCs w:val="18"/>
        </w:rPr>
        <w:t xml:space="preserve">tively manage historic old buildings, preventing them from being neglected and ensuring their preservation [22]. The conversion to alternative functions can be a preferable option because it is more efficient compared to demolition and new </w:t>
      </w:r>
      <w:r>
        <w:rPr>
          <w:rFonts w:ascii="Candara" w:eastAsia="Candara" w:hAnsi="Candara" w:cs="Candara"/>
          <w:sz w:val="18"/>
          <w:szCs w:val="18"/>
        </w:rPr>
        <w:lastRenderedPageBreak/>
        <w:t>construction, wh</w:t>
      </w:r>
      <w:r>
        <w:rPr>
          <w:rFonts w:ascii="Candara" w:eastAsia="Candara" w:hAnsi="Candara" w:cs="Candara"/>
          <w:sz w:val="18"/>
          <w:szCs w:val="18"/>
        </w:rPr>
        <w:t>ich can lead to wasteful actions. Wastefulness or excessive actions are detested by Allah SWT and the Prophet Muhammad, as they result in much harm to the earth. This is stated in Surah Al-</w:t>
      </w:r>
      <w:proofErr w:type="spellStart"/>
      <w:r>
        <w:rPr>
          <w:rFonts w:ascii="Candara" w:eastAsia="Candara" w:hAnsi="Candara" w:cs="Candara"/>
          <w:sz w:val="18"/>
          <w:szCs w:val="18"/>
        </w:rPr>
        <w:t>A'raf</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ayat</w:t>
      </w:r>
      <w:proofErr w:type="spellEnd"/>
      <w:r>
        <w:rPr>
          <w:rFonts w:ascii="Candara" w:eastAsia="Candara" w:hAnsi="Candara" w:cs="Candara"/>
          <w:sz w:val="18"/>
          <w:szCs w:val="18"/>
        </w:rPr>
        <w:t xml:space="preserve"> 31, "O children of Adam, take your adornment at every ma</w:t>
      </w:r>
      <w:r>
        <w:rPr>
          <w:rFonts w:ascii="Candara" w:eastAsia="Candara" w:hAnsi="Candara" w:cs="Candara"/>
          <w:sz w:val="18"/>
          <w:szCs w:val="18"/>
        </w:rPr>
        <w:t>sjid, and eat and drink, but be not excessive. Indeed, He does not those who commit excess”. According to the interpretation of Quraish Shihab, "Allah SWT permits it as long as it is done without excess and not out of arrogance." In every matter, humans sh</w:t>
      </w:r>
      <w:r>
        <w:rPr>
          <w:rFonts w:ascii="Candara" w:eastAsia="Candara" w:hAnsi="Candara" w:cs="Candara"/>
          <w:sz w:val="18"/>
          <w:szCs w:val="18"/>
        </w:rPr>
        <w:t xml:space="preserve">ould not be excessive. Therefore, let us not be among those who fall into this category. Because excessive behaviour that goes beyond bounds not only causes damage and harm but is also disliked by Allah SWT, any action disliked by Allah SWT, if performed, </w:t>
      </w:r>
      <w:r>
        <w:rPr>
          <w:rFonts w:ascii="Candara" w:eastAsia="Candara" w:hAnsi="Candara" w:cs="Candara"/>
          <w:sz w:val="18"/>
          <w:szCs w:val="18"/>
        </w:rPr>
        <w:t xml:space="preserve">will surely bring about danger and His wrath [21]. </w:t>
      </w:r>
    </w:p>
    <w:p w14:paraId="70F30387" w14:textId="77777777" w:rsidR="006C55CE" w:rsidRDefault="00AF63EF">
      <w:pPr>
        <w:spacing w:after="0" w:line="240" w:lineRule="auto"/>
        <w:ind w:firstLine="426"/>
        <w:jc w:val="both"/>
        <w:rPr>
          <w:rFonts w:ascii="Candara" w:eastAsia="Candara" w:hAnsi="Candara" w:cs="Candara"/>
          <w:sz w:val="18"/>
          <w:szCs w:val="18"/>
        </w:rPr>
      </w:pPr>
      <w:r>
        <w:rPr>
          <w:rFonts w:ascii="Candara" w:eastAsia="Candara" w:hAnsi="Candara" w:cs="Candara"/>
          <w:sz w:val="18"/>
          <w:szCs w:val="18"/>
        </w:rPr>
        <w:t>In addition, in terms of the social-environmental aspect, converting cultural heritage buildings accommodates the demands of the community's needs. This effort will be one of the steps to restore urban spaces and stimulate the growth of commercial and indu</w:t>
      </w:r>
      <w:r>
        <w:rPr>
          <w:rFonts w:ascii="Candara" w:eastAsia="Candara" w:hAnsi="Candara" w:cs="Candara"/>
          <w:sz w:val="18"/>
          <w:szCs w:val="18"/>
        </w:rPr>
        <w:t>strial sectors in an area without requiring new land for new construction. Hence, the conversion of cultural heritage buildings yields positive impacts that benefit the community by meeting their needs and generating job opportunities. Additionally, this c</w:t>
      </w:r>
      <w:r>
        <w:rPr>
          <w:rFonts w:ascii="Candara" w:eastAsia="Candara" w:hAnsi="Candara" w:cs="Candara"/>
          <w:sz w:val="18"/>
          <w:szCs w:val="18"/>
        </w:rPr>
        <w:t>ontributes to the increase in revenue for the city of Malang [7]. The conversion efforts aimed at benefiting others are grounded in the principles of solidarity and community care, reinforced by Islamic values that emphasise providing benefits to others an</w:t>
      </w:r>
      <w:r>
        <w:rPr>
          <w:rFonts w:ascii="Candara" w:eastAsia="Candara" w:hAnsi="Candara" w:cs="Candara"/>
          <w:sz w:val="18"/>
          <w:szCs w:val="18"/>
        </w:rPr>
        <w:t xml:space="preserve">d assisting fellow human beings [22]. This is stated in the hadith narrated by </w:t>
      </w:r>
      <w:proofErr w:type="spellStart"/>
      <w:r>
        <w:rPr>
          <w:rFonts w:ascii="Candara" w:eastAsia="Candara" w:hAnsi="Candara" w:cs="Candara"/>
          <w:sz w:val="18"/>
          <w:szCs w:val="18"/>
        </w:rPr>
        <w:t>ath-Thabrani</w:t>
      </w:r>
      <w:proofErr w:type="spellEnd"/>
      <w:r>
        <w:rPr>
          <w:rFonts w:ascii="Candara" w:eastAsia="Candara" w:hAnsi="Candara" w:cs="Candara"/>
          <w:sz w:val="18"/>
          <w:szCs w:val="18"/>
        </w:rPr>
        <w:t>, "The best among people are those who are most beneficial to others" [23]. Becoming a beneficial individual is also based on Hadith Bukhari No. 2262 and Hadith Musl</w:t>
      </w:r>
      <w:r>
        <w:rPr>
          <w:rFonts w:ascii="Candara" w:eastAsia="Candara" w:hAnsi="Candara" w:cs="Candara"/>
          <w:sz w:val="18"/>
          <w:szCs w:val="18"/>
        </w:rPr>
        <w:t>im No. 4677: "...and whoever helps meet the needs of his brother, Allah will help meet his needs" [24,20]. Additionally, the benefits we provide have a reciprocal impact for our own good, as stated in the Al-Quran, Surah Al-</w:t>
      </w:r>
      <w:proofErr w:type="spellStart"/>
      <w:r>
        <w:rPr>
          <w:rFonts w:ascii="Candara" w:eastAsia="Candara" w:hAnsi="Candara" w:cs="Candara"/>
          <w:sz w:val="18"/>
          <w:szCs w:val="18"/>
        </w:rPr>
        <w:t>Isra</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ayat</w:t>
      </w:r>
      <w:proofErr w:type="spellEnd"/>
      <w:r>
        <w:rPr>
          <w:rFonts w:ascii="Candara" w:eastAsia="Candara" w:hAnsi="Candara" w:cs="Candara"/>
          <w:sz w:val="18"/>
          <w:szCs w:val="18"/>
        </w:rPr>
        <w:t xml:space="preserve"> 7, "If you do good, y</w:t>
      </w:r>
      <w:r>
        <w:rPr>
          <w:rFonts w:ascii="Candara" w:eastAsia="Candara" w:hAnsi="Candara" w:cs="Candara"/>
          <w:sz w:val="18"/>
          <w:szCs w:val="18"/>
        </w:rPr>
        <w:t>ou do good for yourselves; and if you do evil, you do it to yourselves. Then when the final promise came, [We sent your enemies] to sadden your faces and to enter the Masjid, as they entered it the first time, and to destroy what they had taken over with [</w:t>
      </w:r>
      <w:r>
        <w:rPr>
          <w:rFonts w:ascii="Candara" w:eastAsia="Candara" w:hAnsi="Candara" w:cs="Candara"/>
          <w:sz w:val="18"/>
          <w:szCs w:val="18"/>
        </w:rPr>
        <w:t>total] destruction." According to the interpretation of Quraish Shihab When you do good and obey Allah, then indeed it is for your own selves, both in this world and in the hereafter. And if you do evil, you do it to yourselves [21].</w:t>
      </w:r>
    </w:p>
    <w:p w14:paraId="35DB485B" w14:textId="77777777" w:rsidR="006C55CE" w:rsidRDefault="006C55CE">
      <w:pPr>
        <w:spacing w:after="0" w:line="240" w:lineRule="auto"/>
        <w:ind w:firstLine="426"/>
        <w:jc w:val="both"/>
        <w:rPr>
          <w:rFonts w:ascii="Candara" w:eastAsia="Candara" w:hAnsi="Candara" w:cs="Candara"/>
          <w:sz w:val="18"/>
          <w:szCs w:val="18"/>
        </w:rPr>
      </w:pPr>
    </w:p>
    <w:p w14:paraId="38739DB5" w14:textId="77777777" w:rsidR="006C55CE" w:rsidRDefault="00AF63EF">
      <w:pPr>
        <w:spacing w:after="0" w:line="240" w:lineRule="auto"/>
        <w:jc w:val="both"/>
        <w:rPr>
          <w:rFonts w:ascii="Century Gothic" w:eastAsia="Century Gothic" w:hAnsi="Century Gothic" w:cs="Century Gothic"/>
          <w:b/>
          <w:sz w:val="15"/>
          <w:szCs w:val="15"/>
        </w:rPr>
      </w:pPr>
      <w:r>
        <w:rPr>
          <w:rFonts w:ascii="Century Gothic" w:eastAsia="Century Gothic" w:hAnsi="Century Gothic" w:cs="Century Gothic"/>
          <w:b/>
          <w:sz w:val="15"/>
          <w:szCs w:val="15"/>
        </w:rPr>
        <w:t xml:space="preserve">NATURAL ENVIRONMENT </w:t>
      </w:r>
    </w:p>
    <w:p w14:paraId="4675E9A4" w14:textId="77777777" w:rsidR="006C55CE" w:rsidRDefault="00AF63EF">
      <w:pPr>
        <w:spacing w:after="0" w:line="240" w:lineRule="auto"/>
        <w:ind w:firstLine="720"/>
        <w:jc w:val="both"/>
        <w:rPr>
          <w:rFonts w:ascii="Candara" w:eastAsia="Candara" w:hAnsi="Candara" w:cs="Candara"/>
          <w:sz w:val="18"/>
          <w:szCs w:val="18"/>
        </w:rPr>
      </w:pPr>
      <w:r>
        <w:rPr>
          <w:rFonts w:ascii="Candara" w:eastAsia="Candara" w:hAnsi="Candara" w:cs="Candara"/>
          <w:sz w:val="18"/>
          <w:szCs w:val="18"/>
        </w:rPr>
        <w:t>In terms of the natural environment, Islam is one of the religions that pays attention to the natural environment. This is reflected in many verses of the Quran that discuss the natural environment. The environment is part of the integrity of human life, b</w:t>
      </w:r>
      <w:r>
        <w:rPr>
          <w:rFonts w:ascii="Candara" w:eastAsia="Candara" w:hAnsi="Candara" w:cs="Candara"/>
          <w:sz w:val="18"/>
          <w:szCs w:val="18"/>
        </w:rPr>
        <w:t xml:space="preserve">eing one component of the ecosystem that deserves to be respected, valued, and not harmed. Positive actions are seen as a means to preserve the environment, whereas negative behaviours can lead to its degradation [27]. </w:t>
      </w:r>
    </w:p>
    <w:p w14:paraId="34911DF5" w14:textId="77777777" w:rsidR="006C55CE" w:rsidRDefault="00AF63EF">
      <w:pPr>
        <w:spacing w:after="0" w:line="240" w:lineRule="auto"/>
        <w:ind w:firstLine="720"/>
        <w:jc w:val="both"/>
        <w:rPr>
          <w:rFonts w:ascii="Candara" w:eastAsia="Candara" w:hAnsi="Candara" w:cs="Candara"/>
          <w:sz w:val="18"/>
          <w:szCs w:val="18"/>
        </w:rPr>
      </w:pPr>
      <w:r>
        <w:rPr>
          <w:rFonts w:ascii="Candara" w:eastAsia="Candara" w:hAnsi="Candara" w:cs="Candara"/>
          <w:sz w:val="18"/>
          <w:szCs w:val="18"/>
        </w:rPr>
        <w:t xml:space="preserve">As </w:t>
      </w:r>
      <w:r>
        <w:rPr>
          <w:rFonts w:ascii="Candara" w:eastAsia="Candara" w:hAnsi="Candara" w:cs="Candara"/>
          <w:i/>
          <w:sz w:val="18"/>
          <w:szCs w:val="18"/>
        </w:rPr>
        <w:t>khalifah</w:t>
      </w:r>
      <w:r>
        <w:rPr>
          <w:rFonts w:ascii="Candara" w:eastAsia="Candara" w:hAnsi="Candara" w:cs="Candara"/>
          <w:sz w:val="18"/>
          <w:szCs w:val="18"/>
        </w:rPr>
        <w:t xml:space="preserve"> beings on earth, we are </w:t>
      </w:r>
      <w:r>
        <w:rPr>
          <w:rFonts w:ascii="Candara" w:eastAsia="Candara" w:hAnsi="Candara" w:cs="Candara"/>
          <w:sz w:val="18"/>
          <w:szCs w:val="18"/>
        </w:rPr>
        <w:t xml:space="preserve">appointed as stewards on earth by Allah SWT, entrusted with the responsibility of managing and developing the earth, including environmental management. This is reflected in the words of Allah in Surah Al-Baqarah </w:t>
      </w:r>
      <w:proofErr w:type="spellStart"/>
      <w:r>
        <w:rPr>
          <w:rFonts w:ascii="Candara" w:eastAsia="Candara" w:hAnsi="Candara" w:cs="Candara"/>
          <w:sz w:val="18"/>
          <w:szCs w:val="18"/>
        </w:rPr>
        <w:t>ayat</w:t>
      </w:r>
      <w:proofErr w:type="spellEnd"/>
      <w:r>
        <w:rPr>
          <w:rFonts w:ascii="Candara" w:eastAsia="Candara" w:hAnsi="Candara" w:cs="Candara"/>
          <w:sz w:val="18"/>
          <w:szCs w:val="18"/>
        </w:rPr>
        <w:t xml:space="preserve"> 30, "And [mention, O Muhammad], when y</w:t>
      </w:r>
      <w:r>
        <w:rPr>
          <w:rFonts w:ascii="Candara" w:eastAsia="Candara" w:hAnsi="Candara" w:cs="Candara"/>
          <w:sz w:val="18"/>
          <w:szCs w:val="18"/>
        </w:rPr>
        <w:t>our Lord said to the angels, 'Indeed, I will make upon the earth a successive authority.' They said, 'Will You place upon it one who causes corruption therein and sheds blood, while we declare Your praise and sanctify You?' Allah said, 'Indeed, I know that</w:t>
      </w:r>
      <w:r>
        <w:rPr>
          <w:rFonts w:ascii="Candara" w:eastAsia="Candara" w:hAnsi="Candara" w:cs="Candara"/>
          <w:sz w:val="18"/>
          <w:szCs w:val="18"/>
        </w:rPr>
        <w:t xml:space="preserve"> which you do not know”. According to the interpretation of Quraish Shihab, the word of Allah to His angels was, "Indeed, Allah intends to place upon the earth a successive authority." They said, "Will You place upon it one who causes corruption therein an</w:t>
      </w:r>
      <w:r>
        <w:rPr>
          <w:rFonts w:ascii="Candara" w:eastAsia="Candara" w:hAnsi="Candara" w:cs="Candara"/>
          <w:sz w:val="18"/>
          <w:szCs w:val="18"/>
        </w:rPr>
        <w:t>d sheds blood, while we declare Your praise and sanctify You?" Allah said, "Indeed, I know that which you do not know." Thus, Allah appointed Adam and his descendants as successors to inhabit the earth. He made them as stewards to develop the earth [21]. N</w:t>
      </w:r>
      <w:r>
        <w:rPr>
          <w:rFonts w:ascii="Candara" w:eastAsia="Candara" w:hAnsi="Candara" w:cs="Candara"/>
          <w:sz w:val="18"/>
          <w:szCs w:val="18"/>
        </w:rPr>
        <w:t xml:space="preserve">onetheless, a plethora of environmental degradation phenomena or natural disasters stemming from human activities bring about numerous adverse impacts that can be fatal or detrimental to fellow humans. Hence, as </w:t>
      </w:r>
      <w:r>
        <w:rPr>
          <w:rFonts w:ascii="Candara" w:eastAsia="Candara" w:hAnsi="Candara" w:cs="Candara"/>
          <w:i/>
          <w:sz w:val="18"/>
          <w:szCs w:val="18"/>
        </w:rPr>
        <w:t>khalifah</w:t>
      </w:r>
      <w:r>
        <w:rPr>
          <w:rFonts w:ascii="Candara" w:eastAsia="Candara" w:hAnsi="Candara" w:cs="Candara"/>
          <w:sz w:val="18"/>
          <w:szCs w:val="18"/>
        </w:rPr>
        <w:t xml:space="preserve"> on Earth, it becomes imperative to </w:t>
      </w:r>
      <w:r>
        <w:rPr>
          <w:rFonts w:ascii="Candara" w:eastAsia="Candara" w:hAnsi="Candara" w:cs="Candara"/>
          <w:sz w:val="18"/>
          <w:szCs w:val="18"/>
        </w:rPr>
        <w:t>exercise wisdom in utilising and managing the surrounding environment to prevent harm to the Earth. Allah SWT warns against causing corruption on the earth in His statement in Surah Al-</w:t>
      </w:r>
      <w:proofErr w:type="spellStart"/>
      <w:r>
        <w:rPr>
          <w:rFonts w:ascii="Candara" w:eastAsia="Candara" w:hAnsi="Candara" w:cs="Candara"/>
          <w:sz w:val="18"/>
          <w:szCs w:val="18"/>
        </w:rPr>
        <w:t>A'raf</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ayat</w:t>
      </w:r>
      <w:proofErr w:type="spellEnd"/>
      <w:r>
        <w:rPr>
          <w:rFonts w:ascii="Candara" w:eastAsia="Candara" w:hAnsi="Candara" w:cs="Candara"/>
          <w:sz w:val="18"/>
          <w:szCs w:val="18"/>
        </w:rPr>
        <w:t xml:space="preserve"> 56, "And do not cause corruption on the earth after it has b</w:t>
      </w:r>
      <w:r>
        <w:rPr>
          <w:rFonts w:ascii="Candara" w:eastAsia="Candara" w:hAnsi="Candara" w:cs="Candara"/>
          <w:sz w:val="18"/>
          <w:szCs w:val="18"/>
        </w:rPr>
        <w:t>een set in order. And invoke Him in fear and aspiration. Indeed, the mercy of Allah is near to the doers of good”. According to the interpretation of Ibnu Katsir, Allah SWT prohibits committing destruction and endangering acts, especially after they have b</w:t>
      </w:r>
      <w:r>
        <w:rPr>
          <w:rFonts w:ascii="Candara" w:eastAsia="Candara" w:hAnsi="Candara" w:cs="Candara"/>
          <w:sz w:val="18"/>
          <w:szCs w:val="18"/>
        </w:rPr>
        <w:t>een rectified. For once various affairs are running smoothly and then destruction occurs, it is more dangerous for humanity [16].</w:t>
      </w:r>
    </w:p>
    <w:p w14:paraId="3E3710A1" w14:textId="77777777" w:rsidR="006C55CE" w:rsidRDefault="00AF63EF">
      <w:pPr>
        <w:spacing w:after="0" w:line="240" w:lineRule="auto"/>
        <w:ind w:firstLine="720"/>
        <w:jc w:val="both"/>
        <w:rPr>
          <w:rFonts w:ascii="Candara" w:eastAsia="Candara" w:hAnsi="Candara" w:cs="Candara"/>
          <w:sz w:val="18"/>
          <w:szCs w:val="18"/>
        </w:rPr>
      </w:pPr>
      <w:r>
        <w:rPr>
          <w:rFonts w:ascii="Candara" w:eastAsia="Candara" w:hAnsi="Candara" w:cs="Candara"/>
          <w:sz w:val="18"/>
          <w:szCs w:val="18"/>
        </w:rPr>
        <w:t>In the context of converting cultural heritage buildings, there exists a close relationship with the environment. Human action</w:t>
      </w:r>
      <w:r>
        <w:rPr>
          <w:rFonts w:ascii="Candara" w:eastAsia="Candara" w:hAnsi="Candara" w:cs="Candara"/>
          <w:sz w:val="18"/>
          <w:szCs w:val="18"/>
        </w:rPr>
        <w:t>s involved in these conversions, aimed at safeguarding heritage areas, not only entail the protection of the buildings themselves but also inherently lead to the preservation and restoration of the neglected or depleted natural environment surrounding thos</w:t>
      </w:r>
      <w:r>
        <w:rPr>
          <w:rFonts w:ascii="Candara" w:eastAsia="Candara" w:hAnsi="Candara" w:cs="Candara"/>
          <w:sz w:val="18"/>
          <w:szCs w:val="18"/>
        </w:rPr>
        <w:t xml:space="preserve">e buildings. Some important criteria in conversion </w:t>
      </w:r>
      <w:proofErr w:type="gramStart"/>
      <w:r>
        <w:rPr>
          <w:rFonts w:ascii="Candara" w:eastAsia="Candara" w:hAnsi="Candara" w:cs="Candara"/>
          <w:sz w:val="18"/>
          <w:szCs w:val="18"/>
        </w:rPr>
        <w:t>include  preserving</w:t>
      </w:r>
      <w:proofErr w:type="gramEnd"/>
      <w:r>
        <w:rPr>
          <w:rFonts w:ascii="Candara" w:eastAsia="Candara" w:hAnsi="Candara" w:cs="Candara"/>
          <w:sz w:val="18"/>
          <w:szCs w:val="18"/>
        </w:rPr>
        <w:t xml:space="preserve"> the surrounding landscape,  possibilities of park use for public needs and recreation, pollution during reconstruction works, and pollution during operation of the facility [7]. From th</w:t>
      </w:r>
      <w:r>
        <w:rPr>
          <w:rFonts w:ascii="Candara" w:eastAsia="Candara" w:hAnsi="Candara" w:cs="Candara"/>
          <w:sz w:val="18"/>
          <w:szCs w:val="18"/>
        </w:rPr>
        <w:t>e viewpoint of Islamic values, conversion efforts are regarded as prudent actions in environmental management. Such endeavours aid in averting ongoing environmental damage, and conversion strategies may even facilitate the restoration of the natural enviro</w:t>
      </w:r>
      <w:r>
        <w:rPr>
          <w:rFonts w:ascii="Candara" w:eastAsia="Candara" w:hAnsi="Candara" w:cs="Candara"/>
          <w:sz w:val="18"/>
          <w:szCs w:val="18"/>
        </w:rPr>
        <w:t>nment for subsequent use, thereby benefiting both users and the community.</w:t>
      </w:r>
    </w:p>
    <w:p w14:paraId="6185B50C" w14:textId="77777777" w:rsidR="006C55CE" w:rsidRDefault="006C55CE">
      <w:pPr>
        <w:spacing w:after="0" w:line="240" w:lineRule="auto"/>
        <w:ind w:firstLine="720"/>
        <w:jc w:val="both"/>
        <w:rPr>
          <w:rFonts w:ascii="Candara" w:eastAsia="Candara" w:hAnsi="Candara" w:cs="Candara"/>
          <w:sz w:val="18"/>
          <w:szCs w:val="18"/>
        </w:rPr>
      </w:pPr>
    </w:p>
    <w:p w14:paraId="617F6EEA" w14:textId="77777777" w:rsidR="006C55CE" w:rsidRDefault="006C55CE">
      <w:pPr>
        <w:spacing w:after="0" w:line="240" w:lineRule="auto"/>
        <w:jc w:val="both"/>
        <w:rPr>
          <w:rFonts w:ascii="Candara" w:eastAsia="Candara" w:hAnsi="Candara" w:cs="Candara"/>
          <w:sz w:val="18"/>
          <w:szCs w:val="18"/>
        </w:rPr>
      </w:pPr>
    </w:p>
    <w:p w14:paraId="70CEF3E0" w14:textId="77777777" w:rsidR="006C55CE" w:rsidRDefault="00AF63EF">
      <w:pPr>
        <w:spacing w:after="0" w:line="240" w:lineRule="auto"/>
        <w:jc w:val="both"/>
        <w:rPr>
          <w:rFonts w:ascii="Century Gothic" w:eastAsia="Century Gothic" w:hAnsi="Century Gothic" w:cs="Century Gothic"/>
          <w:b/>
          <w:sz w:val="15"/>
          <w:szCs w:val="15"/>
        </w:rPr>
      </w:pPr>
      <w:r>
        <w:rPr>
          <w:rFonts w:ascii="Century Gothic" w:eastAsia="Century Gothic" w:hAnsi="Century Gothic" w:cs="Century Gothic"/>
          <w:b/>
          <w:sz w:val="15"/>
          <w:szCs w:val="15"/>
        </w:rPr>
        <w:t>HISTORICAL-CULTURAL VALUE PRESERVATION</w:t>
      </w:r>
    </w:p>
    <w:p w14:paraId="4E6ED5A8" w14:textId="77777777" w:rsidR="006C55CE" w:rsidRDefault="00AF63EF">
      <w:pPr>
        <w:spacing w:after="0" w:line="240" w:lineRule="auto"/>
        <w:ind w:firstLine="450"/>
        <w:jc w:val="both"/>
        <w:rPr>
          <w:rFonts w:ascii="Candara" w:eastAsia="Candara" w:hAnsi="Candara" w:cs="Candara"/>
          <w:sz w:val="18"/>
          <w:szCs w:val="18"/>
        </w:rPr>
      </w:pPr>
      <w:r>
        <w:rPr>
          <w:rFonts w:ascii="Candara" w:eastAsia="Candara" w:hAnsi="Candara" w:cs="Candara"/>
          <w:sz w:val="18"/>
          <w:szCs w:val="18"/>
        </w:rPr>
        <w:t xml:space="preserve">The growth and development of a city often involve the growth and development of historical areas. </w:t>
      </w:r>
      <w:r>
        <w:rPr>
          <w:rFonts w:ascii="Candara" w:eastAsia="Candara" w:hAnsi="Candara" w:cs="Candara"/>
          <w:sz w:val="18"/>
          <w:szCs w:val="18"/>
        </w:rPr>
        <w:lastRenderedPageBreak/>
        <w:t>Conversion is one way to preserve and mai</w:t>
      </w:r>
      <w:r>
        <w:rPr>
          <w:rFonts w:ascii="Candara" w:eastAsia="Candara" w:hAnsi="Candara" w:cs="Candara"/>
          <w:sz w:val="18"/>
          <w:szCs w:val="18"/>
        </w:rPr>
        <w:t xml:space="preserve">ntain buildings that have cultural value. Through adjustments in function and usage, historical buildings can be modified without sacrificing the aspects or characteristics that make them historical. As integral components of cultural heritage, historical </w:t>
      </w:r>
      <w:r>
        <w:rPr>
          <w:rFonts w:ascii="Candara" w:eastAsia="Candara" w:hAnsi="Candara" w:cs="Candara"/>
          <w:sz w:val="18"/>
          <w:szCs w:val="18"/>
        </w:rPr>
        <w:t>areas and buildings play a pivotal role in environmental management, often designed with the objective of conserving or safeguarding the world's heritage while upholding cultural legacy.</w:t>
      </w:r>
    </w:p>
    <w:p w14:paraId="0D075C7C" w14:textId="77777777" w:rsidR="006C55CE" w:rsidRDefault="00AF63EF">
      <w:pPr>
        <w:spacing w:after="0" w:line="240" w:lineRule="auto"/>
        <w:ind w:firstLine="720"/>
        <w:jc w:val="both"/>
        <w:rPr>
          <w:rFonts w:ascii="Candara" w:eastAsia="Candara" w:hAnsi="Candara" w:cs="Candara"/>
          <w:sz w:val="18"/>
          <w:szCs w:val="18"/>
        </w:rPr>
      </w:pPr>
      <w:r>
        <w:rPr>
          <w:rFonts w:ascii="Candara" w:eastAsia="Candara" w:hAnsi="Candara" w:cs="Candara"/>
          <w:sz w:val="18"/>
          <w:szCs w:val="18"/>
        </w:rPr>
        <w:t>According to the principle of historical-cultural value preservation,</w:t>
      </w:r>
      <w:r>
        <w:rPr>
          <w:rFonts w:ascii="Candara" w:eastAsia="Candara" w:hAnsi="Candara" w:cs="Candara"/>
          <w:sz w:val="18"/>
          <w:szCs w:val="18"/>
        </w:rPr>
        <w:t xml:space="preserve"> the conversion of built cultural heritage is an effort to preserve historical and cultural values. This includes five criteria for benefits: preserving the building authenticity, activities that help propagate history, culture, public access to heritage a</w:t>
      </w:r>
      <w:r>
        <w:rPr>
          <w:rFonts w:ascii="Candara" w:eastAsia="Candara" w:hAnsi="Candara" w:cs="Candara"/>
          <w:sz w:val="18"/>
          <w:szCs w:val="18"/>
        </w:rPr>
        <w:t xml:space="preserve">nd history, technical-economic value of an object, and architectural-compositional value of an object [7]. This is stated in the Quran, Surah </w:t>
      </w:r>
      <w:proofErr w:type="spellStart"/>
      <w:r>
        <w:rPr>
          <w:rFonts w:ascii="Candara" w:eastAsia="Candara" w:hAnsi="Candara" w:cs="Candara"/>
          <w:sz w:val="18"/>
          <w:szCs w:val="18"/>
        </w:rPr>
        <w:t>Shaad</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ayat</w:t>
      </w:r>
      <w:proofErr w:type="spellEnd"/>
      <w:r>
        <w:rPr>
          <w:rFonts w:ascii="Candara" w:eastAsia="Candara" w:hAnsi="Candara" w:cs="Candara"/>
          <w:sz w:val="18"/>
          <w:szCs w:val="18"/>
        </w:rPr>
        <w:t xml:space="preserve"> 27: "And we did not create the heavens and the earth and whatever is between them aimlessly. That is t</w:t>
      </w:r>
      <w:r>
        <w:rPr>
          <w:rFonts w:ascii="Candara" w:eastAsia="Candara" w:hAnsi="Candara" w:cs="Candara"/>
          <w:sz w:val="18"/>
          <w:szCs w:val="18"/>
        </w:rPr>
        <w:t xml:space="preserve">he assumption of those who disbelieve, so woe to those who disbelieve in the fire”. According to the interpretation of Ibnu Katsir, Allah SWT informs that He did not create His creatures in jest, but rather He created them so that they may worship Him and </w:t>
      </w:r>
      <w:r>
        <w:rPr>
          <w:rFonts w:ascii="Candara" w:eastAsia="Candara" w:hAnsi="Candara" w:cs="Candara"/>
          <w:sz w:val="18"/>
          <w:szCs w:val="18"/>
        </w:rPr>
        <w:t>declare His oneness. Then Allah will gather them on the Day of Gathering, and He will reward the obedient and punish the disbelievers [16]. In the interpretation of Quraish Shihab, “We did not create the heavens and the earth and all that is between them i</w:t>
      </w:r>
      <w:r>
        <w:rPr>
          <w:rFonts w:ascii="Candara" w:eastAsia="Candara" w:hAnsi="Candara" w:cs="Candara"/>
          <w:sz w:val="18"/>
          <w:szCs w:val="18"/>
        </w:rPr>
        <w:t>n vain (without wisdom, benefit, and advantage)” [21]. Preserving cultural values from history offers an intriguing avenue for exploring the journey of the past. The conversion of cultural heritage buildings serves as a means to retain memories or recollec</w:t>
      </w:r>
      <w:r>
        <w:rPr>
          <w:rFonts w:ascii="Candara" w:eastAsia="Candara" w:hAnsi="Candara" w:cs="Candara"/>
          <w:sz w:val="18"/>
          <w:szCs w:val="18"/>
        </w:rPr>
        <w:t xml:space="preserve">tions of preserved structures by adapting their functions to suit the ever-evolving times. This process allows for a meaningful connection to history while adapting to contemporary needs and circumstances. </w:t>
      </w:r>
    </w:p>
    <w:p w14:paraId="6E73BB57" w14:textId="77777777" w:rsidR="006C55CE" w:rsidRDefault="006C55CE">
      <w:pPr>
        <w:spacing w:after="0" w:line="240" w:lineRule="auto"/>
        <w:ind w:firstLine="720"/>
        <w:jc w:val="both"/>
        <w:rPr>
          <w:rFonts w:ascii="Candara" w:eastAsia="Candara" w:hAnsi="Candara" w:cs="Candara"/>
          <w:sz w:val="18"/>
          <w:szCs w:val="18"/>
        </w:rPr>
      </w:pPr>
    </w:p>
    <w:p w14:paraId="68E6DE95" w14:textId="77777777" w:rsidR="006C55CE" w:rsidRDefault="00AF63EF">
      <w:pPr>
        <w:spacing w:after="0" w:line="240" w:lineRule="auto"/>
        <w:jc w:val="both"/>
        <w:rPr>
          <w:rFonts w:ascii="Century Gothic" w:eastAsia="Century Gothic" w:hAnsi="Century Gothic" w:cs="Century Gothic"/>
          <w:b/>
          <w:sz w:val="15"/>
          <w:szCs w:val="15"/>
        </w:rPr>
      </w:pPr>
      <w:r>
        <w:rPr>
          <w:rFonts w:ascii="Century Gothic" w:eastAsia="Century Gothic" w:hAnsi="Century Gothic" w:cs="Century Gothic"/>
          <w:b/>
          <w:sz w:val="15"/>
          <w:szCs w:val="15"/>
        </w:rPr>
        <w:t xml:space="preserve">TECHNOLOGICAL-ARCHITECTURAL POSSIBILITIES </w:t>
      </w:r>
    </w:p>
    <w:p w14:paraId="7BF5DC35" w14:textId="77777777" w:rsidR="006C55CE" w:rsidRDefault="00AF63EF">
      <w:pPr>
        <w:spacing w:after="0" w:line="240" w:lineRule="auto"/>
        <w:ind w:firstLine="720"/>
        <w:jc w:val="both"/>
        <w:rPr>
          <w:rFonts w:ascii="Candara" w:eastAsia="Candara" w:hAnsi="Candara" w:cs="Candara"/>
          <w:sz w:val="18"/>
          <w:szCs w:val="18"/>
        </w:rPr>
      </w:pPr>
      <w:r>
        <w:rPr>
          <w:rFonts w:ascii="Candara" w:eastAsia="Candara" w:hAnsi="Candara" w:cs="Candara"/>
          <w:sz w:val="18"/>
          <w:szCs w:val="18"/>
        </w:rPr>
        <w:t>Amids</w:t>
      </w:r>
      <w:r>
        <w:rPr>
          <w:rFonts w:ascii="Candara" w:eastAsia="Candara" w:hAnsi="Candara" w:cs="Candara"/>
          <w:sz w:val="18"/>
          <w:szCs w:val="18"/>
        </w:rPr>
        <w:t>t the rapid advancement of technology, current technological tools are increasingly being harnessed for the preservation of cultural heritage. In the principle of converting cultural heritage buildings, integrating the latest technological advancements int</w:t>
      </w:r>
      <w:r>
        <w:rPr>
          <w:rFonts w:ascii="Candara" w:eastAsia="Candara" w:hAnsi="Candara" w:cs="Candara"/>
          <w:sz w:val="18"/>
          <w:szCs w:val="18"/>
        </w:rPr>
        <w:t xml:space="preserve">o building conversion becomes crucial to consider. Technology enables more efficient management of the volume of reconstruction work and facilitates the provision of user-centric comfort. Additionally, technological applications play a significant role in </w:t>
      </w:r>
      <w:r>
        <w:rPr>
          <w:rFonts w:ascii="Candara" w:eastAsia="Candara" w:hAnsi="Candara" w:cs="Candara"/>
          <w:sz w:val="18"/>
          <w:szCs w:val="18"/>
        </w:rPr>
        <w:t>ensuring the safety of users, especially considering that cultural heritage buildings are often older structures. Investment in technological aspects is utilised to reinforce building structures, enhance security against potential hazards such as fire, ear</w:t>
      </w:r>
      <w:r>
        <w:rPr>
          <w:rFonts w:ascii="Candara" w:eastAsia="Candara" w:hAnsi="Candara" w:cs="Candara"/>
          <w:sz w:val="18"/>
          <w:szCs w:val="18"/>
        </w:rPr>
        <w:t>thquakes, and others, and provide facilities that facilitate evacuation during emergency situations.</w:t>
      </w:r>
      <w:r>
        <w:rPr>
          <w:rFonts w:ascii="Candara" w:eastAsia="Candara" w:hAnsi="Candara" w:cs="Candara"/>
          <w:color w:val="0D0D0D"/>
          <w:sz w:val="18"/>
          <w:szCs w:val="18"/>
        </w:rPr>
        <w:t xml:space="preserve"> This is also supported by the hadith narrated by Imam Malik, hadith number 1234</w:t>
      </w:r>
      <w:r>
        <w:rPr>
          <w:rFonts w:ascii="Candara" w:eastAsia="Candara" w:hAnsi="Candara" w:cs="Candara"/>
          <w:sz w:val="18"/>
          <w:szCs w:val="18"/>
        </w:rPr>
        <w:t>,” The prophet Muhammad (peace be upon him) said: You must not cause harm to</w:t>
      </w:r>
      <w:r>
        <w:rPr>
          <w:rFonts w:ascii="Candara" w:eastAsia="Candara" w:hAnsi="Candara" w:cs="Candara"/>
          <w:sz w:val="18"/>
          <w:szCs w:val="18"/>
        </w:rPr>
        <w:t xml:space="preserve"> yourself and cause harm to others.” [18] Prophet Muhammad saw vehemently </w:t>
      </w:r>
      <w:r>
        <w:rPr>
          <w:rFonts w:ascii="Candara" w:eastAsia="Candara" w:hAnsi="Candara" w:cs="Candara"/>
          <w:sz w:val="18"/>
          <w:szCs w:val="18"/>
        </w:rPr>
        <w:t xml:space="preserve">forbade actions that could cause harm, either to oneself or to others. </w:t>
      </w:r>
    </w:p>
    <w:p w14:paraId="220DD48B" w14:textId="77777777" w:rsidR="006C55CE" w:rsidRDefault="00AF63EF">
      <w:pPr>
        <w:spacing w:after="0" w:line="240" w:lineRule="auto"/>
        <w:ind w:firstLine="720"/>
        <w:jc w:val="both"/>
        <w:rPr>
          <w:rFonts w:ascii="Candara" w:eastAsia="Candara" w:hAnsi="Candara" w:cs="Candara"/>
          <w:color w:val="0D0D0D"/>
          <w:sz w:val="18"/>
          <w:szCs w:val="18"/>
        </w:rPr>
      </w:pPr>
      <w:r>
        <w:rPr>
          <w:rFonts w:ascii="Candara" w:eastAsia="Candara" w:hAnsi="Candara" w:cs="Candara"/>
          <w:color w:val="0D0D0D"/>
          <w:sz w:val="18"/>
          <w:szCs w:val="18"/>
        </w:rPr>
        <w:t>The significance of this hadith is pertinent to the context of converting cultural heritage buildings, emphasi</w:t>
      </w:r>
      <w:r>
        <w:rPr>
          <w:rFonts w:ascii="Candara" w:eastAsia="Candara" w:hAnsi="Candara" w:cs="Candara"/>
          <w:color w:val="0D0D0D"/>
          <w:sz w:val="18"/>
          <w:szCs w:val="18"/>
        </w:rPr>
        <w:t xml:space="preserve">sing the need for durable and resilient structures and constructions that ensure the safety of occupants and prolong the lifespan of the buildings. This is also affirmed in the Al-Quran, Surah Al-Hadid, </w:t>
      </w:r>
      <w:proofErr w:type="spellStart"/>
      <w:r>
        <w:rPr>
          <w:rFonts w:ascii="Candara" w:eastAsia="Candara" w:hAnsi="Candara" w:cs="Candara"/>
          <w:color w:val="0D0D0D"/>
          <w:sz w:val="18"/>
          <w:szCs w:val="18"/>
        </w:rPr>
        <w:t>ayat</w:t>
      </w:r>
      <w:proofErr w:type="spellEnd"/>
      <w:r>
        <w:rPr>
          <w:rFonts w:ascii="Candara" w:eastAsia="Candara" w:hAnsi="Candara" w:cs="Candara"/>
          <w:color w:val="0D0D0D"/>
          <w:sz w:val="18"/>
          <w:szCs w:val="18"/>
        </w:rPr>
        <w:t xml:space="preserve"> 25, "We have already sent Our messengers with cl</w:t>
      </w:r>
      <w:r>
        <w:rPr>
          <w:rFonts w:ascii="Candara" w:eastAsia="Candara" w:hAnsi="Candara" w:cs="Candara"/>
          <w:color w:val="0D0D0D"/>
          <w:sz w:val="18"/>
          <w:szCs w:val="18"/>
        </w:rPr>
        <w:t>ear evidence and sent down with them the Scripture and the balance that the people may maintain [their affairs] in justice. And we sent down iron, wherein is great military might and benefits for the people, so that Allah may make evident those who support</w:t>
      </w:r>
      <w:r>
        <w:rPr>
          <w:rFonts w:ascii="Candara" w:eastAsia="Candara" w:hAnsi="Candara" w:cs="Candara"/>
          <w:color w:val="0D0D0D"/>
          <w:sz w:val="18"/>
          <w:szCs w:val="18"/>
        </w:rPr>
        <w:t xml:space="preserve"> Him and His </w:t>
      </w:r>
      <w:proofErr w:type="gramStart"/>
      <w:r>
        <w:rPr>
          <w:rFonts w:ascii="Candara" w:eastAsia="Candara" w:hAnsi="Candara" w:cs="Candara"/>
          <w:color w:val="0D0D0D"/>
          <w:sz w:val="18"/>
          <w:szCs w:val="18"/>
        </w:rPr>
        <w:t>messengers</w:t>
      </w:r>
      <w:proofErr w:type="gramEnd"/>
      <w:r>
        <w:rPr>
          <w:rFonts w:ascii="Candara" w:eastAsia="Candara" w:hAnsi="Candara" w:cs="Candara"/>
          <w:color w:val="0D0D0D"/>
          <w:sz w:val="18"/>
          <w:szCs w:val="18"/>
        </w:rPr>
        <w:t xml:space="preserve"> unseen. Indeed, Allah is powerful and exalted in </w:t>
      </w:r>
      <w:proofErr w:type="spellStart"/>
      <w:r>
        <w:rPr>
          <w:rFonts w:ascii="Candara" w:eastAsia="Candara" w:hAnsi="Candara" w:cs="Candara"/>
          <w:color w:val="0D0D0D"/>
          <w:sz w:val="18"/>
          <w:szCs w:val="18"/>
        </w:rPr>
        <w:t>might."According</w:t>
      </w:r>
      <w:proofErr w:type="spellEnd"/>
      <w:r>
        <w:rPr>
          <w:rFonts w:ascii="Candara" w:eastAsia="Candara" w:hAnsi="Candara" w:cs="Candara"/>
          <w:color w:val="0D0D0D"/>
          <w:sz w:val="18"/>
          <w:szCs w:val="18"/>
        </w:rPr>
        <w:t xml:space="preserve"> to the interpretation of Quraish Shihab, it is stated that Allah created iron with great strength and various benefits for mankind. The purpose is for humans to utili</w:t>
      </w:r>
      <w:r>
        <w:rPr>
          <w:rFonts w:ascii="Candara" w:eastAsia="Candara" w:hAnsi="Candara" w:cs="Candara"/>
          <w:color w:val="0D0D0D"/>
          <w:sz w:val="18"/>
          <w:szCs w:val="18"/>
        </w:rPr>
        <w:t>se iron in various aspects of their lives. Iron is described as one of the seven chemical elements known to scientists in ancient times, which include gold, silver, mercury, copper, lead, iron, and tin, and it is the most abundant metal on Earth. The verse</w:t>
      </w:r>
      <w:r>
        <w:rPr>
          <w:rFonts w:ascii="Candara" w:eastAsia="Candara" w:hAnsi="Candara" w:cs="Candara"/>
          <w:color w:val="0D0D0D"/>
          <w:sz w:val="18"/>
          <w:szCs w:val="18"/>
        </w:rPr>
        <w:t xml:space="preserve"> depicts that iron has unique properties, such as resistance to heat, pressure, corrosion, and damage, while remaining flexible and capable of attracting magnetic force. Therefore, iron is used as a material for weapons, warfare equipment, and various indu</w:t>
      </w:r>
      <w:r>
        <w:rPr>
          <w:rFonts w:ascii="Candara" w:eastAsia="Candara" w:hAnsi="Candara" w:cs="Candara"/>
          <w:color w:val="0D0D0D"/>
          <w:sz w:val="18"/>
          <w:szCs w:val="18"/>
        </w:rPr>
        <w:t xml:space="preserve">stries that support the advancement of civilization. Additionally, iron also has various other uses beneficial to living beings [21]. In the interpretation of </w:t>
      </w:r>
      <w:proofErr w:type="spellStart"/>
      <w:r>
        <w:rPr>
          <w:rFonts w:ascii="Candara" w:eastAsia="Candara" w:hAnsi="Candara" w:cs="Candara"/>
          <w:color w:val="0D0D0D"/>
          <w:sz w:val="18"/>
          <w:szCs w:val="18"/>
        </w:rPr>
        <w:t>Ibnu</w:t>
      </w:r>
      <w:proofErr w:type="spellEnd"/>
      <w:r>
        <w:rPr>
          <w:rFonts w:ascii="Candara" w:eastAsia="Candara" w:hAnsi="Candara" w:cs="Candara"/>
          <w:color w:val="0D0D0D"/>
          <w:sz w:val="18"/>
          <w:szCs w:val="18"/>
        </w:rPr>
        <w:t xml:space="preserve"> </w:t>
      </w:r>
      <w:proofErr w:type="spellStart"/>
      <w:r>
        <w:rPr>
          <w:rFonts w:ascii="Candara" w:eastAsia="Candara" w:hAnsi="Candara" w:cs="Candara"/>
          <w:color w:val="0D0D0D"/>
          <w:sz w:val="18"/>
          <w:szCs w:val="18"/>
        </w:rPr>
        <w:t>Katsir</w:t>
      </w:r>
      <w:proofErr w:type="spellEnd"/>
      <w:r>
        <w:rPr>
          <w:rFonts w:ascii="Candara" w:eastAsia="Candara" w:hAnsi="Candara" w:cs="Candara"/>
          <w:color w:val="0D0D0D"/>
          <w:sz w:val="18"/>
          <w:szCs w:val="18"/>
        </w:rPr>
        <w:t xml:space="preserve">, the </w:t>
      </w:r>
      <w:proofErr w:type="spellStart"/>
      <w:r>
        <w:rPr>
          <w:rFonts w:ascii="Candara" w:eastAsia="Candara" w:hAnsi="Candara" w:cs="Candara"/>
          <w:color w:val="0D0D0D"/>
          <w:sz w:val="18"/>
          <w:szCs w:val="18"/>
        </w:rPr>
        <w:t>ayat</w:t>
      </w:r>
      <w:proofErr w:type="spellEnd"/>
      <w:r>
        <w:rPr>
          <w:rFonts w:ascii="Candara" w:eastAsia="Candara" w:hAnsi="Candara" w:cs="Candara"/>
          <w:color w:val="0D0D0D"/>
          <w:sz w:val="18"/>
          <w:szCs w:val="18"/>
        </w:rPr>
        <w:t xml:space="preserve"> explains that iron was created by Allah as a provision for life, possessing</w:t>
      </w:r>
      <w:r>
        <w:rPr>
          <w:rFonts w:ascii="Candara" w:eastAsia="Candara" w:hAnsi="Candara" w:cs="Candara"/>
          <w:color w:val="0D0D0D"/>
          <w:sz w:val="18"/>
          <w:szCs w:val="18"/>
        </w:rPr>
        <w:t xml:space="preserve"> strength and benefits for mankind. This is intended so that Allah may know who supports His religion and His messengers in preaching, even though Allah cannot be seen [16].  Given that cultural heritage buildings are ageing structures prone to structural </w:t>
      </w:r>
      <w:r>
        <w:rPr>
          <w:rFonts w:ascii="Candara" w:eastAsia="Candara" w:hAnsi="Candara" w:cs="Candara"/>
          <w:color w:val="0D0D0D"/>
          <w:sz w:val="18"/>
          <w:szCs w:val="18"/>
        </w:rPr>
        <w:t>vulnerabilities, integrating technologies like steel can bolster the structural integrity of these buildings. Consequently, the adoption of technology can play a crucial role in safeguarding cultural heritage buildings, ensuring they remain safe and comfor</w:t>
      </w:r>
      <w:r>
        <w:rPr>
          <w:rFonts w:ascii="Candara" w:eastAsia="Candara" w:hAnsi="Candara" w:cs="Candara"/>
          <w:color w:val="0D0D0D"/>
          <w:sz w:val="18"/>
          <w:szCs w:val="18"/>
        </w:rPr>
        <w:t xml:space="preserve">table for users both inside and outside the premises. </w:t>
      </w:r>
    </w:p>
    <w:p w14:paraId="079F9292" w14:textId="77777777" w:rsidR="006C55CE" w:rsidRDefault="006C55CE">
      <w:pPr>
        <w:spacing w:after="0" w:line="240" w:lineRule="auto"/>
        <w:ind w:firstLine="720"/>
        <w:jc w:val="both"/>
        <w:rPr>
          <w:rFonts w:ascii="Candara" w:eastAsia="Candara" w:hAnsi="Candara" w:cs="Candara"/>
          <w:color w:val="0D0D0D"/>
          <w:sz w:val="18"/>
          <w:szCs w:val="18"/>
        </w:rPr>
      </w:pPr>
    </w:p>
    <w:p w14:paraId="0FC695C0" w14:textId="77777777" w:rsidR="006C55CE" w:rsidRDefault="00AF63EF">
      <w:pPr>
        <w:spacing w:before="20" w:after="20"/>
        <w:jc w:val="both"/>
        <w:rPr>
          <w:rFonts w:ascii="Candara" w:eastAsia="Candara" w:hAnsi="Candara" w:cs="Candara"/>
          <w:color w:val="0D0D0D"/>
          <w:sz w:val="18"/>
          <w:szCs w:val="18"/>
        </w:rPr>
      </w:pPr>
      <w:r>
        <w:rPr>
          <w:rFonts w:ascii="Century Gothic" w:eastAsia="Century Gothic" w:hAnsi="Century Gothic" w:cs="Century Gothic"/>
          <w:b/>
          <w:sz w:val="18"/>
          <w:szCs w:val="18"/>
        </w:rPr>
        <w:t>CONCLUSION</w:t>
      </w:r>
    </w:p>
    <w:p w14:paraId="506BAEC1" w14:textId="77777777" w:rsidR="006C55CE" w:rsidRDefault="00AF63EF">
      <w:pPr>
        <w:spacing w:before="20" w:after="20" w:line="240" w:lineRule="auto"/>
        <w:ind w:firstLine="720"/>
        <w:jc w:val="both"/>
        <w:rPr>
          <w:rFonts w:ascii="Candara" w:eastAsia="Candara" w:hAnsi="Candara" w:cs="Candara"/>
          <w:color w:val="0D0D0D"/>
          <w:sz w:val="18"/>
          <w:szCs w:val="18"/>
        </w:rPr>
      </w:pPr>
      <w:r>
        <w:rPr>
          <w:rFonts w:ascii="Candara" w:eastAsia="Candara" w:hAnsi="Candara" w:cs="Candara"/>
          <w:color w:val="0D0D0D"/>
          <w:sz w:val="18"/>
          <w:szCs w:val="18"/>
        </w:rPr>
        <w:t xml:space="preserve">The presence of numerous historical and cultural heritage buildings in the Malang City area plays a crucial role in depicting the history of civilization of the Malang City </w:t>
      </w:r>
      <w:r>
        <w:rPr>
          <w:rFonts w:ascii="Candara" w:eastAsia="Candara" w:hAnsi="Candara" w:cs="Candara"/>
          <w:color w:val="0D0D0D"/>
          <w:sz w:val="18"/>
          <w:szCs w:val="18"/>
        </w:rPr>
        <w:t>community or nation. However, besides protecting history, well-managed cultural heritage buildings can contribute to the sustainability of the social and urban environment of Malang City. To support these efforts, the approach of converting cultural herita</w:t>
      </w:r>
      <w:r>
        <w:rPr>
          <w:rFonts w:ascii="Candara" w:eastAsia="Candara" w:hAnsi="Candara" w:cs="Candara"/>
          <w:color w:val="0D0D0D"/>
          <w:sz w:val="18"/>
          <w:szCs w:val="18"/>
        </w:rPr>
        <w:t>ge buildings is one alternative that can regenerate and repurpose old buildings into various functions that meet the needs of the community and the urban environment, such as commercial functions.</w:t>
      </w:r>
    </w:p>
    <w:p w14:paraId="4E1C114E" w14:textId="5EC9B5A1" w:rsidR="006C55CE" w:rsidRDefault="00AF63EF">
      <w:pPr>
        <w:spacing w:before="20" w:after="20" w:line="240" w:lineRule="auto"/>
        <w:jc w:val="both"/>
        <w:rPr>
          <w:rFonts w:ascii="Candara" w:eastAsia="Candara" w:hAnsi="Candara" w:cs="Candara"/>
          <w:color w:val="0D0D0D"/>
          <w:sz w:val="18"/>
          <w:szCs w:val="18"/>
        </w:rPr>
      </w:pPr>
      <w:r>
        <w:rPr>
          <w:rFonts w:ascii="Candara" w:eastAsia="Candara" w:hAnsi="Candara" w:cs="Candara"/>
          <w:color w:val="0D0D0D"/>
          <w:sz w:val="18"/>
          <w:szCs w:val="18"/>
        </w:rPr>
        <w:t>As Malang City is predominantly Muslim, the guidance provid</w:t>
      </w:r>
      <w:r>
        <w:rPr>
          <w:rFonts w:ascii="Candara" w:eastAsia="Candara" w:hAnsi="Candara" w:cs="Candara"/>
          <w:color w:val="0D0D0D"/>
          <w:sz w:val="18"/>
          <w:szCs w:val="18"/>
        </w:rPr>
        <w:t xml:space="preserve">ed by the Al-Quran and As Sunnah serves as important teachings for individuals to navigate their lives in this world. Moreover, Islamic values derived from the Al-Quran and Hadith provide a moral </w:t>
      </w:r>
      <w:r>
        <w:rPr>
          <w:rFonts w:ascii="Candara" w:eastAsia="Candara" w:hAnsi="Candara" w:cs="Candara"/>
          <w:color w:val="0D0D0D"/>
          <w:sz w:val="18"/>
          <w:szCs w:val="18"/>
        </w:rPr>
        <w:lastRenderedPageBreak/>
        <w:t xml:space="preserve">framework as worship values that can be applied in </w:t>
      </w:r>
      <w:proofErr w:type="spellStart"/>
      <w:r>
        <w:rPr>
          <w:rFonts w:ascii="Candara" w:eastAsia="Candara" w:hAnsi="Candara" w:cs="Candara"/>
          <w:i/>
          <w:color w:val="0D0D0D"/>
          <w:sz w:val="18"/>
          <w:szCs w:val="18"/>
        </w:rPr>
        <w:t>ghairu</w:t>
      </w:r>
      <w:proofErr w:type="spellEnd"/>
      <w:r>
        <w:rPr>
          <w:rFonts w:ascii="Candara" w:eastAsia="Candara" w:hAnsi="Candara" w:cs="Candara"/>
          <w:i/>
          <w:color w:val="0D0D0D"/>
          <w:sz w:val="18"/>
          <w:szCs w:val="18"/>
        </w:rPr>
        <w:t xml:space="preserve"> </w:t>
      </w:r>
      <w:proofErr w:type="spellStart"/>
      <w:r>
        <w:rPr>
          <w:rFonts w:ascii="Candara" w:eastAsia="Candara" w:hAnsi="Candara" w:cs="Candara"/>
          <w:i/>
          <w:color w:val="0D0D0D"/>
          <w:sz w:val="18"/>
          <w:szCs w:val="18"/>
        </w:rPr>
        <w:t>ma</w:t>
      </w:r>
      <w:r>
        <w:rPr>
          <w:rFonts w:ascii="Candara" w:eastAsia="Candara" w:hAnsi="Candara" w:cs="Candara"/>
          <w:i/>
          <w:color w:val="0D0D0D"/>
          <w:sz w:val="18"/>
          <w:szCs w:val="18"/>
        </w:rPr>
        <w:t>ghdah</w:t>
      </w:r>
      <w:proofErr w:type="spellEnd"/>
      <w:r>
        <w:rPr>
          <w:rFonts w:ascii="Candara" w:eastAsia="Candara" w:hAnsi="Candara" w:cs="Candara"/>
          <w:color w:val="0D0D0D"/>
          <w:sz w:val="18"/>
          <w:szCs w:val="18"/>
        </w:rPr>
        <w:t xml:space="preserve"> actions, particularly in the field of converting cultural heritage buildings in Malang City. Through qualitative</w:t>
      </w:r>
      <w:r>
        <w:rPr>
          <w:rFonts w:ascii="Candara" w:eastAsia="Candara" w:hAnsi="Candara" w:cs="Candara"/>
          <w:color w:val="0D0D0D"/>
          <w:sz w:val="18"/>
          <w:szCs w:val="18"/>
          <w:highlight w:val="white"/>
        </w:rPr>
        <w:t xml:space="preserve"> research methods, primarily focusing on literature studies</w:t>
      </w:r>
      <w:r>
        <w:rPr>
          <w:rFonts w:ascii="Candara" w:eastAsia="Candara" w:hAnsi="Candara" w:cs="Candara"/>
          <w:color w:val="0D0D0D"/>
          <w:sz w:val="18"/>
          <w:szCs w:val="18"/>
        </w:rPr>
        <w:t xml:space="preserve"> utilising the Al-Quran, </w:t>
      </w:r>
      <w:r w:rsidR="006315AD">
        <w:rPr>
          <w:rFonts w:ascii="Candara" w:eastAsia="Candara" w:hAnsi="Candara" w:cs="Candara"/>
          <w:color w:val="0D0D0D"/>
          <w:sz w:val="18"/>
          <w:szCs w:val="18"/>
        </w:rPr>
        <w:t>tafsir</w:t>
      </w:r>
      <w:r>
        <w:rPr>
          <w:rFonts w:ascii="Candara" w:eastAsia="Candara" w:hAnsi="Candara" w:cs="Candara"/>
          <w:color w:val="0D0D0D"/>
          <w:sz w:val="18"/>
          <w:szCs w:val="18"/>
        </w:rPr>
        <w:t>, and Hadith as sources to integrate Islamic values into the principles of cultural heritage building conversion, it is evident that these principles are highly relevant to Islamic values and can serve as guidelines for such efforts. Therefore, by adhering</w:t>
      </w:r>
      <w:r>
        <w:rPr>
          <w:rFonts w:ascii="Candara" w:eastAsia="Candara" w:hAnsi="Candara" w:cs="Candara"/>
          <w:color w:val="0D0D0D"/>
          <w:sz w:val="18"/>
          <w:szCs w:val="18"/>
        </w:rPr>
        <w:t xml:space="preserve"> firmly to Islamic values as the foundation of conversion principles, it is hoped that the conversion process can benefit oneself and others, protect and improve the environment, avoid harmful actions or </w:t>
      </w:r>
      <w:proofErr w:type="spellStart"/>
      <w:r>
        <w:rPr>
          <w:rFonts w:ascii="Candara" w:eastAsia="Candara" w:hAnsi="Candara" w:cs="Candara"/>
          <w:i/>
          <w:color w:val="0D0D0D"/>
          <w:sz w:val="18"/>
          <w:szCs w:val="18"/>
        </w:rPr>
        <w:t>syirik</w:t>
      </w:r>
      <w:proofErr w:type="spellEnd"/>
      <w:r>
        <w:rPr>
          <w:rFonts w:ascii="Candara" w:eastAsia="Candara" w:hAnsi="Candara" w:cs="Candara"/>
          <w:color w:val="0D0D0D"/>
          <w:sz w:val="18"/>
          <w:szCs w:val="18"/>
        </w:rPr>
        <w:t xml:space="preserve">  (associating partners with Allah), preserve </w:t>
      </w:r>
      <w:r>
        <w:rPr>
          <w:rFonts w:ascii="Candara" w:eastAsia="Candara" w:hAnsi="Candara" w:cs="Candara"/>
          <w:color w:val="0D0D0D"/>
          <w:sz w:val="18"/>
          <w:szCs w:val="18"/>
        </w:rPr>
        <w:t>history and cultural identity, ensure the reliability of building structures, provide comfort and safety, and contribute to sustainability as a form of worship to Allah and social responsibility towards fellow human beings. Engaging in actions deemed as ac</w:t>
      </w:r>
      <w:r>
        <w:rPr>
          <w:rFonts w:ascii="Candara" w:eastAsia="Candara" w:hAnsi="Candara" w:cs="Candara"/>
          <w:color w:val="0D0D0D"/>
          <w:sz w:val="18"/>
          <w:szCs w:val="18"/>
        </w:rPr>
        <w:t>ts of worship, as mentioned in Surah Az-</w:t>
      </w:r>
      <w:proofErr w:type="spellStart"/>
      <w:r>
        <w:rPr>
          <w:rFonts w:ascii="Candara" w:eastAsia="Candara" w:hAnsi="Candara" w:cs="Candara"/>
          <w:color w:val="0D0D0D"/>
          <w:sz w:val="18"/>
          <w:szCs w:val="18"/>
        </w:rPr>
        <w:t>Zariyat</w:t>
      </w:r>
      <w:proofErr w:type="spellEnd"/>
      <w:r>
        <w:rPr>
          <w:rFonts w:ascii="Candara" w:eastAsia="Candara" w:hAnsi="Candara" w:cs="Candara"/>
          <w:color w:val="0D0D0D"/>
          <w:sz w:val="18"/>
          <w:szCs w:val="18"/>
        </w:rPr>
        <w:t xml:space="preserve"> (51:56), can be beneficial for individuals themselves, but they can be harmful if worship is tainted with actions prohibited by Allah SWT.</w:t>
      </w:r>
    </w:p>
    <w:p w14:paraId="25D0CC75" w14:textId="77777777" w:rsidR="006C55CE" w:rsidRDefault="006C55CE">
      <w:pPr>
        <w:spacing w:before="20" w:after="20" w:line="240" w:lineRule="auto"/>
        <w:ind w:firstLine="720"/>
        <w:jc w:val="both"/>
        <w:rPr>
          <w:rFonts w:ascii="Roboto" w:eastAsia="Roboto" w:hAnsi="Roboto" w:cs="Roboto"/>
          <w:color w:val="0D0D0D"/>
          <w:sz w:val="16"/>
          <w:szCs w:val="16"/>
          <w:highlight w:val="white"/>
        </w:rPr>
      </w:pPr>
    </w:p>
    <w:p w14:paraId="5640664A" w14:textId="77777777" w:rsidR="006C55CE" w:rsidRDefault="00AF63EF">
      <w:pPr>
        <w:spacing w:before="20" w:after="20" w:line="240" w:lineRule="auto"/>
        <w:jc w:val="both"/>
        <w:rPr>
          <w:rFonts w:ascii="Century Gothic" w:eastAsia="Century Gothic" w:hAnsi="Century Gothic" w:cs="Century Gothic"/>
          <w:b/>
          <w:sz w:val="18"/>
          <w:szCs w:val="18"/>
        </w:rPr>
      </w:pPr>
      <w:r>
        <w:rPr>
          <w:rFonts w:ascii="Century Gothic" w:eastAsia="Century Gothic" w:hAnsi="Century Gothic" w:cs="Century Gothic"/>
          <w:b/>
          <w:sz w:val="18"/>
          <w:szCs w:val="18"/>
        </w:rPr>
        <w:t>REFERENCES</w:t>
      </w:r>
    </w:p>
    <w:p w14:paraId="7FA11127" w14:textId="77777777" w:rsidR="006C55CE" w:rsidRDefault="00AF63EF" w:rsidP="008328AC">
      <w:pPr>
        <w:widowControl w:val="0"/>
        <w:spacing w:before="20" w:after="20" w:line="240" w:lineRule="auto"/>
        <w:ind w:left="426" w:hanging="426"/>
        <w:jc w:val="both"/>
        <w:rPr>
          <w:rFonts w:ascii="Candara" w:eastAsia="Candara" w:hAnsi="Candara" w:cs="Candara"/>
          <w:sz w:val="18"/>
          <w:szCs w:val="18"/>
        </w:rPr>
      </w:pPr>
      <w:r>
        <w:rPr>
          <w:rFonts w:ascii="Candara" w:eastAsia="Candara" w:hAnsi="Candara" w:cs="Candara"/>
          <w:sz w:val="18"/>
          <w:szCs w:val="18"/>
        </w:rPr>
        <w:t>[1]</w:t>
      </w:r>
      <w:r>
        <w:rPr>
          <w:rFonts w:ascii="Candara" w:eastAsia="Candara" w:hAnsi="Candara" w:cs="Candara"/>
          <w:sz w:val="18"/>
          <w:szCs w:val="18"/>
        </w:rPr>
        <w:tab/>
      </w:r>
      <w:proofErr w:type="spellStart"/>
      <w:r>
        <w:rPr>
          <w:rFonts w:ascii="Candara" w:eastAsia="Candara" w:hAnsi="Candara" w:cs="Candara"/>
          <w:sz w:val="18"/>
          <w:szCs w:val="18"/>
        </w:rPr>
        <w:t>Pemerintah</w:t>
      </w:r>
      <w:proofErr w:type="spellEnd"/>
      <w:r>
        <w:rPr>
          <w:rFonts w:ascii="Candara" w:eastAsia="Candara" w:hAnsi="Candara" w:cs="Candara"/>
          <w:sz w:val="18"/>
          <w:szCs w:val="18"/>
        </w:rPr>
        <w:t xml:space="preserve"> Indonesia, </w:t>
      </w:r>
      <w:proofErr w:type="gramStart"/>
      <w:r>
        <w:rPr>
          <w:rFonts w:ascii="Candara" w:eastAsia="Candara" w:hAnsi="Candara" w:cs="Candara"/>
          <w:sz w:val="18"/>
          <w:szCs w:val="18"/>
        </w:rPr>
        <w:t xml:space="preserve">“ </w:t>
      </w:r>
      <w:proofErr w:type="spellStart"/>
      <w:r>
        <w:rPr>
          <w:rFonts w:ascii="Candara" w:eastAsia="Candara" w:hAnsi="Candara" w:cs="Candara"/>
          <w:sz w:val="18"/>
          <w:szCs w:val="18"/>
        </w:rPr>
        <w:t>Undang</w:t>
      </w:r>
      <w:proofErr w:type="gramEnd"/>
      <w:r>
        <w:rPr>
          <w:rFonts w:ascii="Candara" w:eastAsia="Candara" w:hAnsi="Candara" w:cs="Candara"/>
          <w:sz w:val="18"/>
          <w:szCs w:val="18"/>
        </w:rPr>
        <w:t>-undang</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Republik</w:t>
      </w:r>
      <w:proofErr w:type="spellEnd"/>
      <w:r>
        <w:rPr>
          <w:rFonts w:ascii="Candara" w:eastAsia="Candara" w:hAnsi="Candara" w:cs="Candara"/>
          <w:sz w:val="18"/>
          <w:szCs w:val="18"/>
        </w:rPr>
        <w:t xml:space="preserve"> Indone</w:t>
      </w:r>
      <w:r>
        <w:rPr>
          <w:rFonts w:ascii="Candara" w:eastAsia="Candara" w:hAnsi="Candara" w:cs="Candara"/>
          <w:sz w:val="18"/>
          <w:szCs w:val="18"/>
        </w:rPr>
        <w:t xml:space="preserve">sia </w:t>
      </w:r>
      <w:proofErr w:type="spellStart"/>
      <w:r>
        <w:rPr>
          <w:rFonts w:ascii="Candara" w:eastAsia="Candara" w:hAnsi="Candara" w:cs="Candara"/>
          <w:sz w:val="18"/>
          <w:szCs w:val="18"/>
        </w:rPr>
        <w:t>Nomor</w:t>
      </w:r>
      <w:proofErr w:type="spellEnd"/>
      <w:r>
        <w:rPr>
          <w:rFonts w:ascii="Candara" w:eastAsia="Candara" w:hAnsi="Candara" w:cs="Candara"/>
          <w:sz w:val="18"/>
          <w:szCs w:val="18"/>
        </w:rPr>
        <w:t xml:space="preserve"> 11 </w:t>
      </w:r>
      <w:proofErr w:type="spellStart"/>
      <w:r>
        <w:rPr>
          <w:rFonts w:ascii="Candara" w:eastAsia="Candara" w:hAnsi="Candara" w:cs="Candara"/>
          <w:sz w:val="18"/>
          <w:szCs w:val="18"/>
        </w:rPr>
        <w:t>Tahun</w:t>
      </w:r>
      <w:proofErr w:type="spellEnd"/>
      <w:r>
        <w:rPr>
          <w:rFonts w:ascii="Candara" w:eastAsia="Candara" w:hAnsi="Candara" w:cs="Candara"/>
          <w:sz w:val="18"/>
          <w:szCs w:val="18"/>
        </w:rPr>
        <w:t xml:space="preserve"> 2010 </w:t>
      </w:r>
      <w:proofErr w:type="spellStart"/>
      <w:r>
        <w:rPr>
          <w:rFonts w:ascii="Candara" w:eastAsia="Candara" w:hAnsi="Candara" w:cs="Candara"/>
          <w:sz w:val="18"/>
          <w:szCs w:val="18"/>
        </w:rPr>
        <w:t>Tentang</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Cagar</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Budaya</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Undang-undang</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Republik</w:t>
      </w:r>
      <w:proofErr w:type="spellEnd"/>
      <w:r>
        <w:rPr>
          <w:rFonts w:ascii="Candara" w:eastAsia="Candara" w:hAnsi="Candara" w:cs="Candara"/>
          <w:sz w:val="18"/>
          <w:szCs w:val="18"/>
        </w:rPr>
        <w:t xml:space="preserve"> Indonesia, 2010.</w:t>
      </w:r>
    </w:p>
    <w:p w14:paraId="611BF110" w14:textId="77777777" w:rsidR="006C55CE" w:rsidRDefault="00AF63EF" w:rsidP="008328AC">
      <w:pPr>
        <w:widowControl w:val="0"/>
        <w:spacing w:before="20" w:after="20" w:line="240" w:lineRule="auto"/>
        <w:ind w:left="426" w:hanging="426"/>
        <w:jc w:val="both"/>
        <w:rPr>
          <w:rFonts w:ascii="Candara" w:eastAsia="Candara" w:hAnsi="Candara" w:cs="Candara"/>
          <w:sz w:val="18"/>
          <w:szCs w:val="18"/>
        </w:rPr>
      </w:pPr>
      <w:r>
        <w:rPr>
          <w:rFonts w:ascii="Candara" w:eastAsia="Candara" w:hAnsi="Candara" w:cs="Candara"/>
          <w:sz w:val="18"/>
          <w:szCs w:val="18"/>
        </w:rPr>
        <w:t>[2]</w:t>
      </w:r>
      <w:r>
        <w:rPr>
          <w:rFonts w:ascii="Candara" w:eastAsia="Candara" w:hAnsi="Candara" w:cs="Candara"/>
          <w:sz w:val="18"/>
          <w:szCs w:val="18"/>
        </w:rPr>
        <w:tab/>
        <w:t xml:space="preserve">L. Mulyadi, B. </w:t>
      </w:r>
      <w:proofErr w:type="spellStart"/>
      <w:r>
        <w:rPr>
          <w:rFonts w:ascii="Candara" w:eastAsia="Candara" w:hAnsi="Candara" w:cs="Candara"/>
          <w:sz w:val="18"/>
          <w:szCs w:val="18"/>
        </w:rPr>
        <w:t>Fathony</w:t>
      </w:r>
      <w:proofErr w:type="spellEnd"/>
      <w:r>
        <w:rPr>
          <w:rFonts w:ascii="Candara" w:eastAsia="Candara" w:hAnsi="Candara" w:cs="Candara"/>
          <w:sz w:val="18"/>
          <w:szCs w:val="18"/>
        </w:rPr>
        <w:t xml:space="preserve"> and E. </w:t>
      </w:r>
      <w:proofErr w:type="spellStart"/>
      <w:r>
        <w:rPr>
          <w:rFonts w:ascii="Candara" w:eastAsia="Candara" w:hAnsi="Candara" w:cs="Candara"/>
          <w:sz w:val="18"/>
          <w:szCs w:val="18"/>
        </w:rPr>
        <w:t>Priskasari</w:t>
      </w:r>
      <w:proofErr w:type="spellEnd"/>
      <w:r>
        <w:rPr>
          <w:rFonts w:ascii="Candara" w:eastAsia="Candara" w:hAnsi="Candara" w:cs="Candara"/>
          <w:sz w:val="18"/>
          <w:szCs w:val="18"/>
        </w:rPr>
        <w:t xml:space="preserve">, </w:t>
      </w:r>
      <w:proofErr w:type="gramStart"/>
      <w:r>
        <w:rPr>
          <w:rFonts w:ascii="Candara" w:eastAsia="Candara" w:hAnsi="Candara" w:cs="Candara"/>
          <w:sz w:val="18"/>
          <w:szCs w:val="18"/>
        </w:rPr>
        <w:t xml:space="preserve">“ </w:t>
      </w:r>
      <w:proofErr w:type="spellStart"/>
      <w:r>
        <w:rPr>
          <w:rFonts w:ascii="Candara" w:eastAsia="Candara" w:hAnsi="Candara" w:cs="Candara"/>
          <w:sz w:val="18"/>
          <w:szCs w:val="18"/>
        </w:rPr>
        <w:t>Kebijakan</w:t>
      </w:r>
      <w:proofErr w:type="spellEnd"/>
      <w:proofErr w:type="gramEnd"/>
      <w:r>
        <w:rPr>
          <w:rFonts w:ascii="Candara" w:eastAsia="Candara" w:hAnsi="Candara" w:cs="Candara"/>
          <w:sz w:val="18"/>
          <w:szCs w:val="18"/>
        </w:rPr>
        <w:t xml:space="preserve"> </w:t>
      </w:r>
      <w:proofErr w:type="spellStart"/>
      <w:r>
        <w:rPr>
          <w:rFonts w:ascii="Candara" w:eastAsia="Candara" w:hAnsi="Candara" w:cs="Candara"/>
          <w:sz w:val="18"/>
          <w:szCs w:val="18"/>
        </w:rPr>
        <w:t>Konservasi</w:t>
      </w:r>
      <w:proofErr w:type="spellEnd"/>
      <w:r>
        <w:rPr>
          <w:rFonts w:ascii="Candara" w:eastAsia="Candara" w:hAnsi="Candara" w:cs="Candara"/>
          <w:sz w:val="18"/>
          <w:szCs w:val="18"/>
        </w:rPr>
        <w:t xml:space="preserve"> Heritage,” </w:t>
      </w:r>
      <w:proofErr w:type="spellStart"/>
      <w:r>
        <w:rPr>
          <w:rFonts w:ascii="Candara" w:eastAsia="Candara" w:hAnsi="Candara" w:cs="Candara"/>
          <w:sz w:val="18"/>
          <w:szCs w:val="18"/>
        </w:rPr>
        <w:t>Kabupaten</w:t>
      </w:r>
      <w:proofErr w:type="spellEnd"/>
      <w:r>
        <w:rPr>
          <w:rFonts w:ascii="Candara" w:eastAsia="Candara" w:hAnsi="Candara" w:cs="Candara"/>
          <w:sz w:val="18"/>
          <w:szCs w:val="18"/>
        </w:rPr>
        <w:t xml:space="preserve"> Malang: Dream </w:t>
      </w:r>
      <w:proofErr w:type="spellStart"/>
      <w:r>
        <w:rPr>
          <w:rFonts w:ascii="Candara" w:eastAsia="Candara" w:hAnsi="Candara" w:cs="Candara"/>
          <w:sz w:val="18"/>
          <w:szCs w:val="18"/>
        </w:rPr>
        <w:t>Litera</w:t>
      </w:r>
      <w:proofErr w:type="spellEnd"/>
      <w:r>
        <w:rPr>
          <w:rFonts w:ascii="Candara" w:eastAsia="Candara" w:hAnsi="Candara" w:cs="Candara"/>
          <w:sz w:val="18"/>
          <w:szCs w:val="18"/>
        </w:rPr>
        <w:t xml:space="preserve"> Buana, 2020.</w:t>
      </w:r>
    </w:p>
    <w:p w14:paraId="07FBE23C" w14:textId="77777777" w:rsidR="006C55CE" w:rsidRDefault="00AF63EF" w:rsidP="008328AC">
      <w:pPr>
        <w:widowControl w:val="0"/>
        <w:spacing w:before="20" w:after="20" w:line="240" w:lineRule="auto"/>
        <w:ind w:left="426" w:hanging="426"/>
        <w:jc w:val="both"/>
        <w:rPr>
          <w:rFonts w:ascii="Candara" w:eastAsia="Candara" w:hAnsi="Candara" w:cs="Candara"/>
          <w:sz w:val="18"/>
          <w:szCs w:val="18"/>
        </w:rPr>
      </w:pPr>
      <w:r>
        <w:rPr>
          <w:rFonts w:ascii="Candara" w:eastAsia="Candara" w:hAnsi="Candara" w:cs="Candara"/>
          <w:sz w:val="18"/>
          <w:szCs w:val="18"/>
        </w:rPr>
        <w:t>[3]</w:t>
      </w:r>
      <w:r>
        <w:rPr>
          <w:rFonts w:ascii="Candara" w:eastAsia="Candara" w:hAnsi="Candara" w:cs="Candara"/>
          <w:sz w:val="18"/>
          <w:szCs w:val="18"/>
        </w:rPr>
        <w:tab/>
      </w:r>
      <w:proofErr w:type="spellStart"/>
      <w:r>
        <w:rPr>
          <w:rFonts w:ascii="Candara" w:eastAsia="Candara" w:hAnsi="Candara" w:cs="Candara"/>
          <w:sz w:val="18"/>
          <w:szCs w:val="18"/>
        </w:rPr>
        <w:t>Handinoto</w:t>
      </w:r>
      <w:proofErr w:type="spellEnd"/>
      <w:r>
        <w:rPr>
          <w:rFonts w:ascii="Candara" w:eastAsia="Candara" w:hAnsi="Candara" w:cs="Candara"/>
          <w:sz w:val="18"/>
          <w:szCs w:val="18"/>
        </w:rPr>
        <w:t>, “</w:t>
      </w:r>
      <w:proofErr w:type="spellStart"/>
      <w:r>
        <w:rPr>
          <w:rFonts w:ascii="Candara" w:eastAsia="Candara" w:hAnsi="Candara" w:cs="Candara"/>
          <w:sz w:val="18"/>
          <w:szCs w:val="18"/>
        </w:rPr>
        <w:t>Perkembangan</w:t>
      </w:r>
      <w:proofErr w:type="spellEnd"/>
      <w:r>
        <w:rPr>
          <w:rFonts w:ascii="Candara" w:eastAsia="Candara" w:hAnsi="Candara" w:cs="Candara"/>
          <w:sz w:val="18"/>
          <w:szCs w:val="18"/>
        </w:rPr>
        <w:t xml:space="preserve"> Kota Malang Pada</w:t>
      </w:r>
      <w:r>
        <w:rPr>
          <w:rFonts w:ascii="Candara" w:eastAsia="Candara" w:hAnsi="Candara" w:cs="Candara"/>
          <w:sz w:val="18"/>
          <w:szCs w:val="18"/>
        </w:rPr>
        <w:t xml:space="preserve"> </w:t>
      </w:r>
      <w:proofErr w:type="spellStart"/>
      <w:r>
        <w:rPr>
          <w:rFonts w:ascii="Candara" w:eastAsia="Candara" w:hAnsi="Candara" w:cs="Candara"/>
          <w:sz w:val="18"/>
          <w:szCs w:val="18"/>
        </w:rPr>
        <w:t>Jaman</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Kolonial</w:t>
      </w:r>
      <w:proofErr w:type="spellEnd"/>
      <w:r>
        <w:rPr>
          <w:rFonts w:ascii="Candara" w:eastAsia="Candara" w:hAnsi="Candara" w:cs="Candara"/>
          <w:sz w:val="18"/>
          <w:szCs w:val="18"/>
        </w:rPr>
        <w:t xml:space="preserve"> (1914-1940)),” </w:t>
      </w:r>
      <w:proofErr w:type="spellStart"/>
      <w:r>
        <w:rPr>
          <w:rFonts w:ascii="Candara" w:eastAsia="Candara" w:hAnsi="Candara" w:cs="Candara"/>
          <w:i/>
          <w:sz w:val="18"/>
          <w:szCs w:val="18"/>
        </w:rPr>
        <w:t>Dimensi</w:t>
      </w:r>
      <w:proofErr w:type="spellEnd"/>
      <w:r>
        <w:rPr>
          <w:rFonts w:ascii="Candara" w:eastAsia="Candara" w:hAnsi="Candara" w:cs="Candara"/>
          <w:i/>
          <w:sz w:val="18"/>
          <w:szCs w:val="18"/>
        </w:rPr>
        <w:t xml:space="preserve"> 22</w:t>
      </w:r>
      <w:r>
        <w:rPr>
          <w:rFonts w:ascii="Candara" w:eastAsia="Candara" w:hAnsi="Candara" w:cs="Candara"/>
          <w:sz w:val="18"/>
          <w:szCs w:val="18"/>
        </w:rPr>
        <w:t xml:space="preserve">, pp. 1-29, 1996. </w:t>
      </w:r>
    </w:p>
    <w:p w14:paraId="6522CF18" w14:textId="77777777" w:rsidR="006C55CE" w:rsidRDefault="00AF63EF" w:rsidP="008328AC">
      <w:pPr>
        <w:widowControl w:val="0"/>
        <w:spacing w:before="20" w:after="20" w:line="240" w:lineRule="auto"/>
        <w:ind w:left="426" w:hanging="426"/>
        <w:jc w:val="both"/>
        <w:rPr>
          <w:rFonts w:ascii="Candara" w:eastAsia="Candara" w:hAnsi="Candara" w:cs="Candara"/>
          <w:sz w:val="18"/>
          <w:szCs w:val="18"/>
        </w:rPr>
      </w:pPr>
      <w:r>
        <w:rPr>
          <w:rFonts w:ascii="Candara" w:eastAsia="Candara" w:hAnsi="Candara" w:cs="Candara"/>
          <w:sz w:val="18"/>
          <w:szCs w:val="18"/>
        </w:rPr>
        <w:t>[4]</w:t>
      </w:r>
      <w:r>
        <w:rPr>
          <w:rFonts w:ascii="Candara" w:eastAsia="Candara" w:hAnsi="Candara" w:cs="Candara"/>
          <w:sz w:val="18"/>
          <w:szCs w:val="18"/>
        </w:rPr>
        <w:tab/>
        <w:t xml:space="preserve">A. </w:t>
      </w:r>
      <w:proofErr w:type="spellStart"/>
      <w:r>
        <w:rPr>
          <w:rFonts w:ascii="Candara" w:eastAsia="Candara" w:hAnsi="Candara" w:cs="Candara"/>
          <w:sz w:val="18"/>
          <w:szCs w:val="18"/>
        </w:rPr>
        <w:t>Siswanto</w:t>
      </w:r>
      <w:proofErr w:type="spellEnd"/>
      <w:r>
        <w:rPr>
          <w:rFonts w:ascii="Candara" w:eastAsia="Candara" w:hAnsi="Candara" w:cs="Candara"/>
          <w:sz w:val="18"/>
          <w:szCs w:val="18"/>
        </w:rPr>
        <w:t>, “</w:t>
      </w:r>
      <w:proofErr w:type="spellStart"/>
      <w:r>
        <w:rPr>
          <w:rFonts w:ascii="Candara" w:eastAsia="Candara" w:hAnsi="Candara" w:cs="Candara"/>
          <w:sz w:val="18"/>
          <w:szCs w:val="18"/>
        </w:rPr>
        <w:t>Analisis</w:t>
      </w:r>
      <w:proofErr w:type="spellEnd"/>
      <w:r>
        <w:rPr>
          <w:rFonts w:ascii="Candara" w:eastAsia="Candara" w:hAnsi="Candara" w:cs="Candara"/>
          <w:sz w:val="18"/>
          <w:szCs w:val="18"/>
        </w:rPr>
        <w:t xml:space="preserve"> Visual </w:t>
      </w:r>
      <w:proofErr w:type="spellStart"/>
      <w:r>
        <w:rPr>
          <w:rFonts w:ascii="Candara" w:eastAsia="Candara" w:hAnsi="Candara" w:cs="Candara"/>
          <w:sz w:val="18"/>
          <w:szCs w:val="18"/>
        </w:rPr>
        <w:t>Identitas</w:t>
      </w:r>
      <w:proofErr w:type="spellEnd"/>
      <w:r>
        <w:rPr>
          <w:rFonts w:ascii="Candara" w:eastAsia="Candara" w:hAnsi="Candara" w:cs="Candara"/>
          <w:sz w:val="18"/>
          <w:szCs w:val="18"/>
        </w:rPr>
        <w:t xml:space="preserve"> Kota Malang </w:t>
      </w:r>
      <w:proofErr w:type="spellStart"/>
      <w:r>
        <w:rPr>
          <w:rFonts w:ascii="Candara" w:eastAsia="Candara" w:hAnsi="Candara" w:cs="Candara"/>
          <w:sz w:val="18"/>
          <w:szCs w:val="18"/>
        </w:rPr>
        <w:t>Melalui</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Foto-Foto</w:t>
      </w:r>
      <w:proofErr w:type="spellEnd"/>
      <w:r>
        <w:rPr>
          <w:rFonts w:ascii="Candara" w:eastAsia="Candara" w:hAnsi="Candara" w:cs="Candara"/>
          <w:sz w:val="18"/>
          <w:szCs w:val="18"/>
        </w:rPr>
        <w:t xml:space="preserve"> Pada Festival Malang </w:t>
      </w:r>
      <w:proofErr w:type="spellStart"/>
      <w:r>
        <w:rPr>
          <w:rFonts w:ascii="Candara" w:eastAsia="Candara" w:hAnsi="Candara" w:cs="Candara"/>
          <w:sz w:val="18"/>
          <w:szCs w:val="18"/>
        </w:rPr>
        <w:t>Tempoe</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Doeloe</w:t>
      </w:r>
      <w:proofErr w:type="spellEnd"/>
      <w:r>
        <w:rPr>
          <w:rFonts w:ascii="Candara" w:eastAsia="Candara" w:hAnsi="Candara" w:cs="Candara"/>
          <w:sz w:val="18"/>
          <w:szCs w:val="18"/>
        </w:rPr>
        <w:t xml:space="preserve"> 2014: </w:t>
      </w:r>
      <w:proofErr w:type="spellStart"/>
      <w:r>
        <w:rPr>
          <w:rFonts w:ascii="Candara" w:eastAsia="Candara" w:hAnsi="Candara" w:cs="Candara"/>
          <w:sz w:val="18"/>
          <w:szCs w:val="18"/>
        </w:rPr>
        <w:t>S</w:t>
      </w:r>
      <w:r>
        <w:rPr>
          <w:rFonts w:ascii="Candara" w:eastAsia="Candara" w:hAnsi="Candara" w:cs="Candara"/>
          <w:i/>
          <w:sz w:val="18"/>
          <w:szCs w:val="18"/>
        </w:rPr>
        <w:t>atoes</w:t>
      </w:r>
      <w:proofErr w:type="spellEnd"/>
      <w:r>
        <w:rPr>
          <w:rFonts w:ascii="Candara" w:eastAsia="Candara" w:hAnsi="Candara" w:cs="Candara"/>
          <w:i/>
          <w:sz w:val="18"/>
          <w:szCs w:val="18"/>
        </w:rPr>
        <w:t xml:space="preserve"> </w:t>
      </w:r>
      <w:proofErr w:type="spellStart"/>
      <w:r>
        <w:rPr>
          <w:rFonts w:ascii="Candara" w:eastAsia="Candara" w:hAnsi="Candara" w:cs="Candara"/>
          <w:i/>
          <w:sz w:val="18"/>
          <w:szCs w:val="18"/>
        </w:rPr>
        <w:t>Akoe</w:t>
      </w:r>
      <w:proofErr w:type="spellEnd"/>
      <w:r>
        <w:rPr>
          <w:rFonts w:ascii="Candara" w:eastAsia="Candara" w:hAnsi="Candara" w:cs="Candara"/>
          <w:i/>
          <w:sz w:val="18"/>
          <w:szCs w:val="18"/>
        </w:rPr>
        <w:t xml:space="preserve"> 100 </w:t>
      </w:r>
      <w:proofErr w:type="spellStart"/>
      <w:r>
        <w:rPr>
          <w:rFonts w:ascii="Candara" w:eastAsia="Candara" w:hAnsi="Candara" w:cs="Candara"/>
          <w:i/>
          <w:sz w:val="18"/>
          <w:szCs w:val="18"/>
        </w:rPr>
        <w:t>Lakoe</w:t>
      </w:r>
      <w:proofErr w:type="spellEnd"/>
      <w:r>
        <w:rPr>
          <w:rFonts w:ascii="Candara" w:eastAsia="Candara" w:hAnsi="Candara" w:cs="Candara"/>
          <w:sz w:val="18"/>
          <w:szCs w:val="18"/>
        </w:rPr>
        <w:t xml:space="preserve">,” </w:t>
      </w:r>
      <w:proofErr w:type="spellStart"/>
      <w:r>
        <w:rPr>
          <w:rFonts w:ascii="Candara" w:eastAsia="Candara" w:hAnsi="Candara" w:cs="Candara"/>
          <w:i/>
          <w:sz w:val="18"/>
          <w:szCs w:val="18"/>
        </w:rPr>
        <w:t>Commonline</w:t>
      </w:r>
      <w:proofErr w:type="spellEnd"/>
      <w:r>
        <w:rPr>
          <w:rFonts w:ascii="Candara" w:eastAsia="Candara" w:hAnsi="Candara" w:cs="Candara"/>
          <w:i/>
          <w:sz w:val="18"/>
          <w:szCs w:val="18"/>
        </w:rPr>
        <w:t xml:space="preserve"> </w:t>
      </w:r>
      <w:proofErr w:type="spellStart"/>
      <w:r>
        <w:rPr>
          <w:rFonts w:ascii="Candara" w:eastAsia="Candara" w:hAnsi="Candara" w:cs="Candara"/>
          <w:i/>
          <w:sz w:val="18"/>
          <w:szCs w:val="18"/>
        </w:rPr>
        <w:t>Departemen</w:t>
      </w:r>
      <w:proofErr w:type="spellEnd"/>
      <w:r>
        <w:rPr>
          <w:rFonts w:ascii="Candara" w:eastAsia="Candara" w:hAnsi="Candara" w:cs="Candara"/>
          <w:i/>
          <w:sz w:val="18"/>
          <w:szCs w:val="18"/>
        </w:rPr>
        <w:t xml:space="preserve"> </w:t>
      </w:r>
      <w:proofErr w:type="spellStart"/>
      <w:r>
        <w:rPr>
          <w:rFonts w:ascii="Candara" w:eastAsia="Candara" w:hAnsi="Candara" w:cs="Candara"/>
          <w:i/>
          <w:sz w:val="18"/>
          <w:szCs w:val="18"/>
        </w:rPr>
        <w:t>Komunikasi</w:t>
      </w:r>
      <w:proofErr w:type="spellEnd"/>
      <w:r>
        <w:rPr>
          <w:rFonts w:ascii="Candara" w:eastAsia="Candara" w:hAnsi="Candara" w:cs="Candara"/>
          <w:sz w:val="18"/>
          <w:szCs w:val="18"/>
        </w:rPr>
        <w:t>, vol. 4, no. 1, pp. 26-3</w:t>
      </w:r>
      <w:r>
        <w:rPr>
          <w:rFonts w:ascii="Candara" w:eastAsia="Candara" w:hAnsi="Candara" w:cs="Candara"/>
          <w:sz w:val="18"/>
          <w:szCs w:val="18"/>
        </w:rPr>
        <w:t>7, 2015.</w:t>
      </w:r>
    </w:p>
    <w:p w14:paraId="036FA783" w14:textId="77777777" w:rsidR="006C55CE" w:rsidRDefault="00AF63EF" w:rsidP="008328AC">
      <w:pPr>
        <w:widowControl w:val="0"/>
        <w:spacing w:before="20" w:after="20" w:line="240" w:lineRule="auto"/>
        <w:ind w:left="426" w:hanging="426"/>
        <w:jc w:val="both"/>
        <w:rPr>
          <w:rFonts w:ascii="Candara" w:eastAsia="Candara" w:hAnsi="Candara" w:cs="Candara"/>
          <w:sz w:val="18"/>
          <w:szCs w:val="18"/>
        </w:rPr>
      </w:pPr>
      <w:r>
        <w:rPr>
          <w:rFonts w:ascii="Candara" w:eastAsia="Candara" w:hAnsi="Candara" w:cs="Candara"/>
          <w:sz w:val="18"/>
          <w:szCs w:val="18"/>
        </w:rPr>
        <w:t>[5]</w:t>
      </w:r>
      <w:r>
        <w:rPr>
          <w:rFonts w:ascii="Candara" w:eastAsia="Candara" w:hAnsi="Candara" w:cs="Candara"/>
          <w:sz w:val="18"/>
          <w:szCs w:val="18"/>
        </w:rPr>
        <w:tab/>
        <w:t xml:space="preserve">W. </w:t>
      </w:r>
      <w:proofErr w:type="spellStart"/>
      <w:r>
        <w:rPr>
          <w:rFonts w:ascii="Candara" w:eastAsia="Candara" w:hAnsi="Candara" w:cs="Candara"/>
          <w:sz w:val="18"/>
          <w:szCs w:val="18"/>
        </w:rPr>
        <w:t>Nurdiyanto</w:t>
      </w:r>
      <w:proofErr w:type="spellEnd"/>
      <w:r>
        <w:rPr>
          <w:rFonts w:ascii="Candara" w:eastAsia="Candara" w:hAnsi="Candara" w:cs="Candara"/>
          <w:sz w:val="18"/>
          <w:szCs w:val="18"/>
        </w:rPr>
        <w:t xml:space="preserve">, “Daftar dan Sejarah 32 </w:t>
      </w:r>
      <w:proofErr w:type="spellStart"/>
      <w:r>
        <w:rPr>
          <w:rFonts w:ascii="Candara" w:eastAsia="Candara" w:hAnsi="Candara" w:cs="Candara"/>
          <w:sz w:val="18"/>
          <w:szCs w:val="18"/>
        </w:rPr>
        <w:t>Bangunan</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Cagar</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Budaya</w:t>
      </w:r>
      <w:proofErr w:type="spellEnd"/>
      <w:r>
        <w:rPr>
          <w:rFonts w:ascii="Candara" w:eastAsia="Candara" w:hAnsi="Candara" w:cs="Candara"/>
          <w:sz w:val="18"/>
          <w:szCs w:val="18"/>
        </w:rPr>
        <w:t xml:space="preserve"> di Kota Malang,” Times Malang, 2023. https://malang.times.co.id/news/wisata/iw3r3p3fx8/Daftar-dan-Sejarah-32-Bangunan-Cagar-Budaya-di-Kota-Malang</w:t>
      </w:r>
    </w:p>
    <w:p w14:paraId="6D79ED42" w14:textId="77777777" w:rsidR="006C55CE" w:rsidRDefault="00AF63EF" w:rsidP="008328AC">
      <w:pPr>
        <w:widowControl w:val="0"/>
        <w:spacing w:before="20" w:after="20" w:line="240" w:lineRule="auto"/>
        <w:ind w:left="426" w:hanging="426"/>
        <w:jc w:val="both"/>
        <w:rPr>
          <w:rFonts w:ascii="Candara" w:eastAsia="Candara" w:hAnsi="Candara" w:cs="Candara"/>
          <w:sz w:val="18"/>
          <w:szCs w:val="18"/>
        </w:rPr>
      </w:pPr>
      <w:r>
        <w:rPr>
          <w:rFonts w:ascii="Candara" w:eastAsia="Candara" w:hAnsi="Candara" w:cs="Candara"/>
          <w:sz w:val="18"/>
          <w:szCs w:val="18"/>
        </w:rPr>
        <w:t>[6]</w:t>
      </w:r>
      <w:r>
        <w:rPr>
          <w:rFonts w:ascii="Candara" w:eastAsia="Candara" w:hAnsi="Candara" w:cs="Candara"/>
          <w:sz w:val="18"/>
          <w:szCs w:val="18"/>
        </w:rPr>
        <w:tab/>
        <w:t xml:space="preserve">D. </w:t>
      </w:r>
      <w:proofErr w:type="spellStart"/>
      <w:r>
        <w:rPr>
          <w:rFonts w:ascii="Candara" w:eastAsia="Candara" w:hAnsi="Candara" w:cs="Candara"/>
          <w:sz w:val="18"/>
          <w:szCs w:val="18"/>
        </w:rPr>
        <w:t>Ritiduian</w:t>
      </w:r>
      <w:proofErr w:type="spellEnd"/>
      <w:r>
        <w:rPr>
          <w:rFonts w:ascii="Candara" w:eastAsia="Candara" w:hAnsi="Candara" w:cs="Candara"/>
          <w:sz w:val="18"/>
          <w:szCs w:val="18"/>
        </w:rPr>
        <w:t xml:space="preserve"> and S. Megawati, “</w:t>
      </w:r>
      <w:proofErr w:type="spellStart"/>
      <w:r>
        <w:rPr>
          <w:rFonts w:ascii="Candara" w:eastAsia="Candara" w:hAnsi="Candara" w:cs="Candara"/>
          <w:sz w:val="18"/>
          <w:szCs w:val="18"/>
        </w:rPr>
        <w:t>Im</w:t>
      </w:r>
      <w:r>
        <w:rPr>
          <w:rFonts w:ascii="Candara" w:eastAsia="Candara" w:hAnsi="Candara" w:cs="Candara"/>
          <w:sz w:val="18"/>
          <w:szCs w:val="18"/>
        </w:rPr>
        <w:t>plementasi</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Kebijakan</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Pelestarian</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Bangunan</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Cagar</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Budaya</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Studi</w:t>
      </w:r>
      <w:proofErr w:type="spellEnd"/>
      <w:r>
        <w:rPr>
          <w:rFonts w:ascii="Candara" w:eastAsia="Candara" w:hAnsi="Candara" w:cs="Candara"/>
          <w:sz w:val="18"/>
          <w:szCs w:val="18"/>
        </w:rPr>
        <w:t xml:space="preserve"> Pada </w:t>
      </w:r>
      <w:proofErr w:type="spellStart"/>
      <w:r>
        <w:rPr>
          <w:rFonts w:ascii="Candara" w:eastAsia="Candara" w:hAnsi="Candara" w:cs="Candara"/>
          <w:sz w:val="18"/>
          <w:szCs w:val="18"/>
        </w:rPr>
        <w:t>Bangunan</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Bekas</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Penjara</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Koblen</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Menjadi</w:t>
      </w:r>
      <w:proofErr w:type="spellEnd"/>
      <w:r>
        <w:rPr>
          <w:rFonts w:ascii="Candara" w:eastAsia="Candara" w:hAnsi="Candara" w:cs="Candara"/>
          <w:sz w:val="18"/>
          <w:szCs w:val="18"/>
        </w:rPr>
        <w:t xml:space="preserve"> Pasar </w:t>
      </w:r>
      <w:proofErr w:type="spellStart"/>
      <w:r>
        <w:rPr>
          <w:rFonts w:ascii="Candara" w:eastAsia="Candara" w:hAnsi="Candara" w:cs="Candara"/>
          <w:sz w:val="18"/>
          <w:szCs w:val="18"/>
        </w:rPr>
        <w:t>Buah</w:t>
      </w:r>
      <w:proofErr w:type="spellEnd"/>
      <w:r>
        <w:rPr>
          <w:rFonts w:ascii="Candara" w:eastAsia="Candara" w:hAnsi="Candara" w:cs="Candara"/>
          <w:sz w:val="18"/>
          <w:szCs w:val="18"/>
        </w:rPr>
        <w:t xml:space="preserve"> di Kota Surabaya),” </w:t>
      </w:r>
      <w:proofErr w:type="spellStart"/>
      <w:r>
        <w:rPr>
          <w:rFonts w:ascii="Candara" w:eastAsia="Candara" w:hAnsi="Candara" w:cs="Candara"/>
          <w:i/>
          <w:sz w:val="18"/>
          <w:szCs w:val="18"/>
        </w:rPr>
        <w:t>Publika</w:t>
      </w:r>
      <w:proofErr w:type="spellEnd"/>
      <w:r>
        <w:rPr>
          <w:rFonts w:ascii="Candara" w:eastAsia="Candara" w:hAnsi="Candara" w:cs="Candara"/>
          <w:sz w:val="18"/>
          <w:szCs w:val="18"/>
        </w:rPr>
        <w:t>, vol. 9, no. 5, pp. 15-30, 2021.</w:t>
      </w:r>
    </w:p>
    <w:p w14:paraId="798FDE4E" w14:textId="77777777" w:rsidR="006C55CE" w:rsidRDefault="00AF63EF" w:rsidP="008328AC">
      <w:pPr>
        <w:widowControl w:val="0"/>
        <w:spacing w:before="20" w:after="20" w:line="240" w:lineRule="auto"/>
        <w:ind w:left="426" w:hanging="426"/>
        <w:jc w:val="both"/>
        <w:rPr>
          <w:rFonts w:ascii="Candara" w:eastAsia="Candara" w:hAnsi="Candara" w:cs="Candara"/>
          <w:sz w:val="18"/>
          <w:szCs w:val="18"/>
        </w:rPr>
      </w:pPr>
      <w:r>
        <w:rPr>
          <w:rFonts w:ascii="Candara" w:eastAsia="Candara" w:hAnsi="Candara" w:cs="Candara"/>
          <w:sz w:val="18"/>
          <w:szCs w:val="18"/>
        </w:rPr>
        <w:t>[7]</w:t>
      </w:r>
      <w:r>
        <w:rPr>
          <w:rFonts w:ascii="Candara" w:eastAsia="Candara" w:hAnsi="Candara" w:cs="Candara"/>
          <w:sz w:val="18"/>
          <w:szCs w:val="18"/>
        </w:rPr>
        <w:tab/>
        <w:t xml:space="preserve">M. Pavlovskis, D. </w:t>
      </w:r>
      <w:proofErr w:type="spellStart"/>
      <w:r>
        <w:rPr>
          <w:rFonts w:ascii="Candara" w:eastAsia="Candara" w:hAnsi="Candara" w:cs="Candara"/>
          <w:sz w:val="18"/>
          <w:szCs w:val="18"/>
        </w:rPr>
        <w:t>Migilinskas</w:t>
      </w:r>
      <w:proofErr w:type="spellEnd"/>
      <w:r>
        <w:rPr>
          <w:rFonts w:ascii="Candara" w:eastAsia="Candara" w:hAnsi="Candara" w:cs="Candara"/>
          <w:sz w:val="18"/>
          <w:szCs w:val="18"/>
        </w:rPr>
        <w:t xml:space="preserve">, J. </w:t>
      </w:r>
      <w:proofErr w:type="spellStart"/>
      <w:r>
        <w:rPr>
          <w:rFonts w:ascii="Candara" w:eastAsia="Candara" w:hAnsi="Candara" w:cs="Candara"/>
          <w:sz w:val="18"/>
          <w:szCs w:val="18"/>
        </w:rPr>
        <w:t>Antucheviciene</w:t>
      </w:r>
      <w:proofErr w:type="spellEnd"/>
      <w:r>
        <w:rPr>
          <w:rFonts w:ascii="Candara" w:eastAsia="Candara" w:hAnsi="Candara" w:cs="Candara"/>
          <w:sz w:val="18"/>
          <w:szCs w:val="18"/>
        </w:rPr>
        <w:t xml:space="preserve"> and V. </w:t>
      </w:r>
      <w:proofErr w:type="spellStart"/>
      <w:r>
        <w:rPr>
          <w:rFonts w:ascii="Candara" w:eastAsia="Candara" w:hAnsi="Candara" w:cs="Candara"/>
          <w:sz w:val="18"/>
          <w:szCs w:val="18"/>
        </w:rPr>
        <w:t>Kutut</w:t>
      </w:r>
      <w:proofErr w:type="spellEnd"/>
      <w:r>
        <w:rPr>
          <w:rFonts w:ascii="Candara" w:eastAsia="Candara" w:hAnsi="Candara" w:cs="Candara"/>
          <w:sz w:val="18"/>
          <w:szCs w:val="18"/>
        </w:rPr>
        <w:t xml:space="preserve">, “Ranking of </w:t>
      </w:r>
      <w:r>
        <w:rPr>
          <w:rFonts w:ascii="Candara" w:eastAsia="Candara" w:hAnsi="Candara" w:cs="Candara"/>
          <w:sz w:val="18"/>
          <w:szCs w:val="18"/>
        </w:rPr>
        <w:t xml:space="preserve">Heritage Building Conversion Alternatives by Applying BIM and MCDM: A Case of </w:t>
      </w:r>
      <w:proofErr w:type="spellStart"/>
      <w:r>
        <w:rPr>
          <w:rFonts w:ascii="Candara" w:eastAsia="Candara" w:hAnsi="Candara" w:cs="Candara"/>
          <w:sz w:val="18"/>
          <w:szCs w:val="18"/>
        </w:rPr>
        <w:t>Sapieha</w:t>
      </w:r>
      <w:proofErr w:type="spellEnd"/>
      <w:r>
        <w:rPr>
          <w:rFonts w:ascii="Candara" w:eastAsia="Candara" w:hAnsi="Candara" w:cs="Candara"/>
          <w:sz w:val="18"/>
          <w:szCs w:val="18"/>
        </w:rPr>
        <w:t xml:space="preserve"> Palace in Vilnius,” </w:t>
      </w:r>
      <w:r>
        <w:rPr>
          <w:rFonts w:ascii="Candara" w:eastAsia="Candara" w:hAnsi="Candara" w:cs="Candara"/>
          <w:i/>
          <w:sz w:val="18"/>
          <w:szCs w:val="18"/>
        </w:rPr>
        <w:t>Symmetry</w:t>
      </w:r>
      <w:r>
        <w:rPr>
          <w:rFonts w:ascii="Candara" w:eastAsia="Candara" w:hAnsi="Candara" w:cs="Candara"/>
          <w:sz w:val="18"/>
          <w:szCs w:val="18"/>
        </w:rPr>
        <w:t>, vol. 11, no. 973, pp. 1-26, 2019.</w:t>
      </w:r>
    </w:p>
    <w:p w14:paraId="1F5054BE" w14:textId="77777777" w:rsidR="006C55CE" w:rsidRDefault="00AF63EF" w:rsidP="008328AC">
      <w:pPr>
        <w:widowControl w:val="0"/>
        <w:spacing w:before="20" w:after="20" w:line="240" w:lineRule="auto"/>
        <w:ind w:left="426" w:hanging="426"/>
        <w:jc w:val="both"/>
        <w:rPr>
          <w:rFonts w:ascii="Candara" w:eastAsia="Candara" w:hAnsi="Candara" w:cs="Candara"/>
          <w:sz w:val="18"/>
          <w:szCs w:val="18"/>
        </w:rPr>
      </w:pPr>
      <w:r>
        <w:rPr>
          <w:rFonts w:ascii="Candara" w:eastAsia="Candara" w:hAnsi="Candara" w:cs="Candara"/>
          <w:sz w:val="18"/>
          <w:szCs w:val="18"/>
        </w:rPr>
        <w:t>[8]</w:t>
      </w:r>
      <w:r>
        <w:rPr>
          <w:rFonts w:ascii="Candara" w:eastAsia="Candara" w:hAnsi="Candara" w:cs="Candara"/>
          <w:sz w:val="18"/>
          <w:szCs w:val="18"/>
        </w:rPr>
        <w:tab/>
        <w:t xml:space="preserve">R. B. </w:t>
      </w:r>
      <w:proofErr w:type="spellStart"/>
      <w:r>
        <w:rPr>
          <w:rFonts w:ascii="Candara" w:eastAsia="Candara" w:hAnsi="Candara" w:cs="Candara"/>
          <w:sz w:val="18"/>
          <w:szCs w:val="18"/>
        </w:rPr>
        <w:t>Prihatin</w:t>
      </w:r>
      <w:proofErr w:type="spellEnd"/>
      <w:r>
        <w:rPr>
          <w:rFonts w:ascii="Candara" w:eastAsia="Candara" w:hAnsi="Candara" w:cs="Candara"/>
          <w:sz w:val="18"/>
          <w:szCs w:val="18"/>
        </w:rPr>
        <w:t>, “</w:t>
      </w:r>
      <w:proofErr w:type="spellStart"/>
      <w:r>
        <w:rPr>
          <w:rFonts w:ascii="Candara" w:eastAsia="Candara" w:hAnsi="Candara" w:cs="Candara"/>
          <w:sz w:val="18"/>
          <w:szCs w:val="18"/>
        </w:rPr>
        <w:t>Alih</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Fungsi</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Lahan</w:t>
      </w:r>
      <w:proofErr w:type="spellEnd"/>
      <w:r>
        <w:rPr>
          <w:rFonts w:ascii="Candara" w:eastAsia="Candara" w:hAnsi="Candara" w:cs="Candara"/>
          <w:sz w:val="18"/>
          <w:szCs w:val="18"/>
        </w:rPr>
        <w:t xml:space="preserve"> di </w:t>
      </w:r>
      <w:proofErr w:type="spellStart"/>
      <w:r>
        <w:rPr>
          <w:rFonts w:ascii="Candara" w:eastAsia="Candara" w:hAnsi="Candara" w:cs="Candara"/>
          <w:sz w:val="18"/>
          <w:szCs w:val="18"/>
        </w:rPr>
        <w:t>Perkotaan</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Studi</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Kasus</w:t>
      </w:r>
      <w:proofErr w:type="spellEnd"/>
      <w:r>
        <w:rPr>
          <w:rFonts w:ascii="Candara" w:eastAsia="Candara" w:hAnsi="Candara" w:cs="Candara"/>
          <w:sz w:val="18"/>
          <w:szCs w:val="18"/>
        </w:rPr>
        <w:t xml:space="preserve"> di Kota </w:t>
      </w:r>
      <w:proofErr w:type="spellStart"/>
      <w:r>
        <w:rPr>
          <w:rFonts w:ascii="Candara" w:eastAsia="Candara" w:hAnsi="Candara" w:cs="Candara"/>
          <w:sz w:val="18"/>
          <w:szCs w:val="18"/>
        </w:rPr>
        <w:t>BAndung</w:t>
      </w:r>
      <w:proofErr w:type="spellEnd"/>
      <w:r>
        <w:rPr>
          <w:rFonts w:ascii="Candara" w:eastAsia="Candara" w:hAnsi="Candara" w:cs="Candara"/>
          <w:sz w:val="18"/>
          <w:szCs w:val="18"/>
        </w:rPr>
        <w:t xml:space="preserve"> dan Yogyakarta)</w:t>
      </w:r>
      <w:proofErr w:type="gramStart"/>
      <w:r>
        <w:rPr>
          <w:rFonts w:ascii="Candara" w:eastAsia="Candara" w:hAnsi="Candara" w:cs="Candara"/>
          <w:sz w:val="18"/>
          <w:szCs w:val="18"/>
        </w:rPr>
        <w:t>,”</w:t>
      </w:r>
      <w:proofErr w:type="spellStart"/>
      <w:r>
        <w:rPr>
          <w:rFonts w:ascii="Candara" w:eastAsia="Candara" w:hAnsi="Candara" w:cs="Candara"/>
          <w:i/>
          <w:sz w:val="18"/>
          <w:szCs w:val="18"/>
        </w:rPr>
        <w:t>Aspirasi</w:t>
      </w:r>
      <w:proofErr w:type="spellEnd"/>
      <w:proofErr w:type="gramEnd"/>
      <w:r>
        <w:rPr>
          <w:rFonts w:ascii="Candara" w:eastAsia="Candara" w:hAnsi="Candara" w:cs="Candara"/>
          <w:sz w:val="18"/>
          <w:szCs w:val="18"/>
        </w:rPr>
        <w:t>, vol. 6, no. 2, pp. 105-118, 2015.</w:t>
      </w:r>
    </w:p>
    <w:p w14:paraId="67CFC0FB" w14:textId="77777777" w:rsidR="006C55CE" w:rsidRDefault="00AF63EF" w:rsidP="008328AC">
      <w:pPr>
        <w:widowControl w:val="0"/>
        <w:spacing w:before="20" w:after="20" w:line="240" w:lineRule="auto"/>
        <w:ind w:left="426" w:hanging="426"/>
        <w:jc w:val="both"/>
        <w:rPr>
          <w:rFonts w:ascii="Candara" w:eastAsia="Candara" w:hAnsi="Candara" w:cs="Candara"/>
          <w:sz w:val="18"/>
          <w:szCs w:val="18"/>
        </w:rPr>
      </w:pPr>
      <w:r>
        <w:rPr>
          <w:rFonts w:ascii="Candara" w:eastAsia="Candara" w:hAnsi="Candara" w:cs="Candara"/>
          <w:sz w:val="18"/>
          <w:szCs w:val="18"/>
        </w:rPr>
        <w:t>[9]</w:t>
      </w:r>
      <w:r>
        <w:rPr>
          <w:rFonts w:ascii="Candara" w:eastAsia="Candara" w:hAnsi="Candara" w:cs="Candara"/>
          <w:sz w:val="18"/>
          <w:szCs w:val="18"/>
        </w:rPr>
        <w:tab/>
        <w:t xml:space="preserve">A. W. </w:t>
      </w:r>
      <w:proofErr w:type="spellStart"/>
      <w:r>
        <w:rPr>
          <w:rFonts w:ascii="Candara" w:eastAsia="Candara" w:hAnsi="Candara" w:cs="Candara"/>
          <w:sz w:val="18"/>
          <w:szCs w:val="18"/>
        </w:rPr>
        <w:t>Purwantiasning</w:t>
      </w:r>
      <w:proofErr w:type="spellEnd"/>
      <w:r>
        <w:rPr>
          <w:rFonts w:ascii="Candara" w:eastAsia="Candara" w:hAnsi="Candara" w:cs="Candara"/>
          <w:sz w:val="18"/>
          <w:szCs w:val="18"/>
        </w:rPr>
        <w:t xml:space="preserve">, L. </w:t>
      </w:r>
      <w:proofErr w:type="spellStart"/>
      <w:r>
        <w:rPr>
          <w:rFonts w:ascii="Candara" w:eastAsia="Candara" w:hAnsi="Candara" w:cs="Candara"/>
          <w:sz w:val="18"/>
          <w:szCs w:val="18"/>
        </w:rPr>
        <w:t>Mauliani</w:t>
      </w:r>
      <w:proofErr w:type="spellEnd"/>
      <w:r>
        <w:rPr>
          <w:rFonts w:ascii="Candara" w:eastAsia="Candara" w:hAnsi="Candara" w:cs="Candara"/>
          <w:sz w:val="18"/>
          <w:szCs w:val="18"/>
        </w:rPr>
        <w:t xml:space="preserve"> and W. </w:t>
      </w:r>
      <w:proofErr w:type="spellStart"/>
      <w:r>
        <w:rPr>
          <w:rFonts w:ascii="Candara" w:eastAsia="Candara" w:hAnsi="Candara" w:cs="Candara"/>
          <w:sz w:val="18"/>
          <w:szCs w:val="18"/>
        </w:rPr>
        <w:t>Aqli</w:t>
      </w:r>
      <w:proofErr w:type="spellEnd"/>
      <w:r>
        <w:rPr>
          <w:rFonts w:ascii="Candara" w:eastAsia="Candara" w:hAnsi="Candara" w:cs="Candara"/>
          <w:sz w:val="18"/>
          <w:szCs w:val="18"/>
        </w:rPr>
        <w:t xml:space="preserve">, </w:t>
      </w:r>
      <w:r>
        <w:rPr>
          <w:rFonts w:ascii="Candara" w:eastAsia="Candara" w:hAnsi="Candara" w:cs="Candara"/>
          <w:sz w:val="18"/>
          <w:szCs w:val="18"/>
        </w:rPr>
        <w:t>“</w:t>
      </w:r>
      <w:proofErr w:type="spellStart"/>
      <w:r>
        <w:rPr>
          <w:rFonts w:ascii="Candara" w:eastAsia="Candara" w:hAnsi="Candara" w:cs="Candara"/>
          <w:sz w:val="18"/>
          <w:szCs w:val="18"/>
        </w:rPr>
        <w:t>Tipologi</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Konservasi</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Bangunan</w:t>
      </w:r>
      <w:proofErr w:type="spellEnd"/>
      <w:r>
        <w:rPr>
          <w:rFonts w:ascii="Candara" w:eastAsia="Candara" w:hAnsi="Candara" w:cs="Candara"/>
          <w:sz w:val="18"/>
          <w:szCs w:val="18"/>
        </w:rPr>
        <w:t xml:space="preserve"> Tua di Pusat Kota </w:t>
      </w:r>
      <w:proofErr w:type="spellStart"/>
      <w:r>
        <w:rPr>
          <w:rFonts w:ascii="Candara" w:eastAsia="Candara" w:hAnsi="Candara" w:cs="Candara"/>
          <w:sz w:val="18"/>
          <w:szCs w:val="18"/>
        </w:rPr>
        <w:t>Studi</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Kasus</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Pecinan</w:t>
      </w:r>
      <w:proofErr w:type="spellEnd"/>
      <w:r>
        <w:rPr>
          <w:rFonts w:ascii="Candara" w:eastAsia="Candara" w:hAnsi="Candara" w:cs="Candara"/>
          <w:sz w:val="18"/>
          <w:szCs w:val="18"/>
        </w:rPr>
        <w:t xml:space="preserve"> Di Singapura dan </w:t>
      </w:r>
      <w:proofErr w:type="spellStart"/>
      <w:r>
        <w:rPr>
          <w:rFonts w:ascii="Candara" w:eastAsia="Candara" w:hAnsi="Candara" w:cs="Candara"/>
          <w:sz w:val="18"/>
          <w:szCs w:val="18"/>
        </w:rPr>
        <w:t>Petak</w:t>
      </w:r>
      <w:proofErr w:type="spellEnd"/>
      <w:r>
        <w:rPr>
          <w:rFonts w:ascii="Candara" w:eastAsia="Candara" w:hAnsi="Candara" w:cs="Candara"/>
          <w:sz w:val="18"/>
          <w:szCs w:val="18"/>
        </w:rPr>
        <w:t xml:space="preserve"> Sembilan di Jakarta</w:t>
      </w:r>
      <w:proofErr w:type="gramStart"/>
      <w:r>
        <w:rPr>
          <w:rFonts w:ascii="Candara" w:eastAsia="Candara" w:hAnsi="Candara" w:cs="Candara"/>
          <w:sz w:val="18"/>
          <w:szCs w:val="18"/>
        </w:rPr>
        <w:t>,”</w:t>
      </w:r>
      <w:proofErr w:type="spellStart"/>
      <w:r>
        <w:rPr>
          <w:rFonts w:ascii="Candara" w:eastAsia="Candara" w:hAnsi="Candara" w:cs="Candara"/>
          <w:i/>
          <w:sz w:val="18"/>
          <w:szCs w:val="18"/>
        </w:rPr>
        <w:t>Nalars</w:t>
      </w:r>
      <w:proofErr w:type="spellEnd"/>
      <w:proofErr w:type="gramEnd"/>
      <w:r>
        <w:rPr>
          <w:rFonts w:ascii="Candara" w:eastAsia="Candara" w:hAnsi="Candara" w:cs="Candara"/>
          <w:sz w:val="18"/>
          <w:szCs w:val="18"/>
        </w:rPr>
        <w:t>, vol. 11, no. 2, pp. 181</w:t>
      </w:r>
      <w:r>
        <w:rPr>
          <w:rFonts w:ascii="Candara" w:eastAsia="Candara" w:hAnsi="Candara" w:cs="Candara"/>
          <w:sz w:val="18"/>
          <w:szCs w:val="18"/>
        </w:rPr>
        <w:t>-198, 2012.</w:t>
      </w:r>
    </w:p>
    <w:p w14:paraId="282B53B9" w14:textId="77777777" w:rsidR="006C55CE" w:rsidRDefault="00AF63EF" w:rsidP="008328AC">
      <w:pPr>
        <w:widowControl w:val="0"/>
        <w:spacing w:before="20" w:after="20" w:line="240" w:lineRule="auto"/>
        <w:ind w:left="426" w:hanging="426"/>
        <w:jc w:val="both"/>
        <w:rPr>
          <w:rFonts w:ascii="Candara" w:eastAsia="Candara" w:hAnsi="Candara" w:cs="Candara"/>
          <w:sz w:val="18"/>
          <w:szCs w:val="18"/>
        </w:rPr>
      </w:pPr>
      <w:r>
        <w:rPr>
          <w:rFonts w:ascii="Candara" w:eastAsia="Candara" w:hAnsi="Candara" w:cs="Candara"/>
          <w:sz w:val="18"/>
          <w:szCs w:val="18"/>
        </w:rPr>
        <w:t>[10]</w:t>
      </w:r>
      <w:r>
        <w:rPr>
          <w:rFonts w:ascii="Candara" w:eastAsia="Candara" w:hAnsi="Candara" w:cs="Candara"/>
          <w:sz w:val="18"/>
          <w:szCs w:val="18"/>
        </w:rPr>
        <w:tab/>
        <w:t xml:space="preserve">A. R. </w:t>
      </w:r>
      <w:proofErr w:type="spellStart"/>
      <w:r>
        <w:rPr>
          <w:rFonts w:ascii="Candara" w:eastAsia="Candara" w:hAnsi="Candara" w:cs="Candara"/>
          <w:sz w:val="18"/>
          <w:szCs w:val="18"/>
        </w:rPr>
        <w:t>Setiono</w:t>
      </w:r>
      <w:proofErr w:type="spellEnd"/>
      <w:r>
        <w:rPr>
          <w:rFonts w:ascii="Candara" w:eastAsia="Candara" w:hAnsi="Candara" w:cs="Candara"/>
          <w:sz w:val="18"/>
          <w:szCs w:val="18"/>
        </w:rPr>
        <w:t xml:space="preserve">, M. </w:t>
      </w:r>
      <w:proofErr w:type="spellStart"/>
      <w:r>
        <w:rPr>
          <w:rFonts w:ascii="Candara" w:eastAsia="Candara" w:hAnsi="Candara" w:cs="Candara"/>
          <w:sz w:val="18"/>
          <w:szCs w:val="18"/>
        </w:rPr>
        <w:t>Bisri</w:t>
      </w:r>
      <w:proofErr w:type="spellEnd"/>
      <w:r>
        <w:rPr>
          <w:rFonts w:ascii="Candara" w:eastAsia="Candara" w:hAnsi="Candara" w:cs="Candara"/>
          <w:sz w:val="18"/>
          <w:szCs w:val="18"/>
        </w:rPr>
        <w:t xml:space="preserve">, L. </w:t>
      </w:r>
      <w:proofErr w:type="spellStart"/>
      <w:r>
        <w:rPr>
          <w:rFonts w:ascii="Candara" w:eastAsia="Candara" w:hAnsi="Candara" w:cs="Candara"/>
          <w:sz w:val="18"/>
          <w:szCs w:val="18"/>
        </w:rPr>
        <w:t>Djakfar</w:t>
      </w:r>
      <w:proofErr w:type="spellEnd"/>
      <w:r>
        <w:rPr>
          <w:rFonts w:ascii="Candara" w:eastAsia="Candara" w:hAnsi="Candara" w:cs="Candara"/>
          <w:sz w:val="18"/>
          <w:szCs w:val="18"/>
        </w:rPr>
        <w:t xml:space="preserve"> and A. W. Hasyim, “The Assessment of the Conversion of the </w:t>
      </w:r>
      <w:proofErr w:type="spellStart"/>
      <w:r>
        <w:rPr>
          <w:rFonts w:ascii="Candara" w:eastAsia="Candara" w:hAnsi="Candara" w:cs="Candara"/>
          <w:sz w:val="18"/>
          <w:szCs w:val="18"/>
        </w:rPr>
        <w:t>Indomaret</w:t>
      </w:r>
      <w:proofErr w:type="spellEnd"/>
      <w:r>
        <w:rPr>
          <w:rFonts w:ascii="Candara" w:eastAsia="Candara" w:hAnsi="Candara" w:cs="Candara"/>
          <w:sz w:val="18"/>
          <w:szCs w:val="18"/>
        </w:rPr>
        <w:t xml:space="preserve"> Building on </w:t>
      </w:r>
      <w:proofErr w:type="spellStart"/>
      <w:r>
        <w:rPr>
          <w:rFonts w:ascii="Candara" w:eastAsia="Candara" w:hAnsi="Candara" w:cs="Candara"/>
          <w:sz w:val="18"/>
          <w:szCs w:val="18"/>
        </w:rPr>
        <w:t>Bondowoso</w:t>
      </w:r>
      <w:proofErr w:type="spellEnd"/>
      <w:r>
        <w:rPr>
          <w:rFonts w:ascii="Candara" w:eastAsia="Candara" w:hAnsi="Candara" w:cs="Candara"/>
          <w:sz w:val="18"/>
          <w:szCs w:val="18"/>
        </w:rPr>
        <w:t xml:space="preserve"> Street, Malang City with Building </w:t>
      </w:r>
      <w:proofErr w:type="spellStart"/>
      <w:r>
        <w:rPr>
          <w:rFonts w:ascii="Candara" w:eastAsia="Candara" w:hAnsi="Candara" w:cs="Candara"/>
          <w:sz w:val="18"/>
          <w:szCs w:val="18"/>
        </w:rPr>
        <w:t>Reliability</w:t>
      </w:r>
      <w:proofErr w:type="gramStart"/>
      <w:r>
        <w:rPr>
          <w:rFonts w:ascii="Candara" w:eastAsia="Candara" w:hAnsi="Candara" w:cs="Candara"/>
          <w:sz w:val="18"/>
          <w:szCs w:val="18"/>
        </w:rPr>
        <w:t>,”</w:t>
      </w:r>
      <w:r>
        <w:rPr>
          <w:rFonts w:ascii="Candara" w:eastAsia="Candara" w:hAnsi="Candara" w:cs="Candara"/>
          <w:i/>
          <w:sz w:val="18"/>
          <w:szCs w:val="18"/>
        </w:rPr>
        <w:t>International</w:t>
      </w:r>
      <w:proofErr w:type="spellEnd"/>
      <w:proofErr w:type="gramEnd"/>
      <w:r>
        <w:rPr>
          <w:rFonts w:ascii="Candara" w:eastAsia="Candara" w:hAnsi="Candara" w:cs="Candara"/>
          <w:i/>
          <w:sz w:val="18"/>
          <w:szCs w:val="18"/>
        </w:rPr>
        <w:t xml:space="preserve"> Journal of Multidisciplinary Research and Publicati</w:t>
      </w:r>
      <w:r>
        <w:rPr>
          <w:rFonts w:ascii="Candara" w:eastAsia="Candara" w:hAnsi="Candara" w:cs="Candara"/>
          <w:i/>
          <w:sz w:val="18"/>
          <w:szCs w:val="18"/>
        </w:rPr>
        <w:t>ons</w:t>
      </w:r>
      <w:r>
        <w:rPr>
          <w:rFonts w:ascii="Candara" w:eastAsia="Candara" w:hAnsi="Candara" w:cs="Candara"/>
          <w:sz w:val="18"/>
          <w:szCs w:val="18"/>
        </w:rPr>
        <w:t>, vol. 6, no. 9, pp. 54-57, 2024.</w:t>
      </w:r>
    </w:p>
    <w:p w14:paraId="2137A152" w14:textId="77777777" w:rsidR="006C55CE" w:rsidRDefault="00AF63EF" w:rsidP="008328AC">
      <w:pPr>
        <w:widowControl w:val="0"/>
        <w:spacing w:before="20" w:after="20" w:line="240" w:lineRule="auto"/>
        <w:ind w:left="426" w:hanging="426"/>
        <w:jc w:val="both"/>
        <w:rPr>
          <w:rFonts w:ascii="Candara" w:eastAsia="Candara" w:hAnsi="Candara" w:cs="Candara"/>
          <w:sz w:val="18"/>
          <w:szCs w:val="18"/>
        </w:rPr>
      </w:pPr>
      <w:r>
        <w:rPr>
          <w:rFonts w:ascii="Candara" w:eastAsia="Candara" w:hAnsi="Candara" w:cs="Candara"/>
          <w:sz w:val="18"/>
          <w:szCs w:val="18"/>
        </w:rPr>
        <w:t>[11]</w:t>
      </w:r>
      <w:r>
        <w:rPr>
          <w:rFonts w:ascii="Candara" w:eastAsia="Candara" w:hAnsi="Candara" w:cs="Candara"/>
          <w:sz w:val="18"/>
          <w:szCs w:val="18"/>
        </w:rPr>
        <w:tab/>
        <w:t xml:space="preserve">W. D. Pratiwi, R. B. Margono, S. </w:t>
      </w:r>
      <w:proofErr w:type="spellStart"/>
      <w:r>
        <w:rPr>
          <w:rFonts w:ascii="Candara" w:eastAsia="Candara" w:hAnsi="Candara" w:cs="Candara"/>
          <w:sz w:val="18"/>
          <w:szCs w:val="18"/>
        </w:rPr>
        <w:t>Zuraida</w:t>
      </w:r>
      <w:proofErr w:type="spellEnd"/>
      <w:r>
        <w:rPr>
          <w:rFonts w:ascii="Candara" w:eastAsia="Candara" w:hAnsi="Candara" w:cs="Candara"/>
          <w:sz w:val="18"/>
          <w:szCs w:val="18"/>
        </w:rPr>
        <w:t xml:space="preserve">, I. </w:t>
      </w:r>
      <w:proofErr w:type="spellStart"/>
      <w:r>
        <w:rPr>
          <w:rFonts w:ascii="Candara" w:eastAsia="Candara" w:hAnsi="Candara" w:cs="Candara"/>
          <w:sz w:val="18"/>
          <w:szCs w:val="18"/>
        </w:rPr>
        <w:t>Kurniawati</w:t>
      </w:r>
      <w:proofErr w:type="spellEnd"/>
      <w:r>
        <w:rPr>
          <w:rFonts w:ascii="Candara" w:eastAsia="Candara" w:hAnsi="Candara" w:cs="Candara"/>
          <w:sz w:val="18"/>
          <w:szCs w:val="18"/>
        </w:rPr>
        <w:t xml:space="preserve">, A. Tang </w:t>
      </w:r>
      <w:proofErr w:type="gramStart"/>
      <w:r>
        <w:rPr>
          <w:rFonts w:ascii="Candara" w:eastAsia="Candara" w:hAnsi="Candara" w:cs="Candara"/>
          <w:sz w:val="18"/>
          <w:szCs w:val="18"/>
        </w:rPr>
        <w:t>and  E.</w:t>
      </w:r>
      <w:proofErr w:type="gramEnd"/>
      <w:r>
        <w:rPr>
          <w:rFonts w:ascii="Candara" w:eastAsia="Candara" w:hAnsi="Candara" w:cs="Candara"/>
          <w:sz w:val="18"/>
          <w:szCs w:val="18"/>
        </w:rPr>
        <w:t xml:space="preserve"> Dorothy, “</w:t>
      </w:r>
      <w:proofErr w:type="spellStart"/>
      <w:r>
        <w:rPr>
          <w:rFonts w:ascii="Candara" w:eastAsia="Candara" w:hAnsi="Candara" w:cs="Candara"/>
          <w:sz w:val="18"/>
          <w:szCs w:val="18"/>
        </w:rPr>
        <w:t>Konversi</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Bangunan</w:t>
      </w:r>
      <w:proofErr w:type="spellEnd"/>
      <w:r>
        <w:rPr>
          <w:rFonts w:ascii="Candara" w:eastAsia="Candara" w:hAnsi="Candara" w:cs="Candara"/>
          <w:sz w:val="18"/>
          <w:szCs w:val="18"/>
        </w:rPr>
        <w:t xml:space="preserve"> Kantor </w:t>
      </w:r>
      <w:proofErr w:type="spellStart"/>
      <w:r>
        <w:rPr>
          <w:rFonts w:ascii="Candara" w:eastAsia="Candara" w:hAnsi="Candara" w:cs="Candara"/>
          <w:sz w:val="18"/>
          <w:szCs w:val="18"/>
        </w:rPr>
        <w:t>menjadi</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Hunian</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Komparasi</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Mekanisme</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Beberapa</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Negara,”Bandung</w:t>
      </w:r>
      <w:proofErr w:type="spellEnd"/>
      <w:r>
        <w:rPr>
          <w:rFonts w:ascii="Candara" w:eastAsia="Candara" w:hAnsi="Candara" w:cs="Candara"/>
          <w:sz w:val="18"/>
          <w:szCs w:val="18"/>
        </w:rPr>
        <w:t>: Residential Housing Scientific Group Researc</w:t>
      </w:r>
      <w:r>
        <w:rPr>
          <w:rFonts w:ascii="Candara" w:eastAsia="Candara" w:hAnsi="Candara" w:cs="Candara"/>
          <w:sz w:val="18"/>
          <w:szCs w:val="18"/>
        </w:rPr>
        <w:t>h Team-SAPPK, ITB, 2022.</w:t>
      </w:r>
    </w:p>
    <w:p w14:paraId="6E349AB5" w14:textId="77777777" w:rsidR="006C55CE" w:rsidRDefault="00AF63EF" w:rsidP="008328AC">
      <w:pPr>
        <w:widowControl w:val="0"/>
        <w:spacing w:before="20" w:after="20" w:line="240" w:lineRule="auto"/>
        <w:ind w:left="426" w:hanging="426"/>
        <w:jc w:val="both"/>
        <w:rPr>
          <w:rFonts w:ascii="Candara" w:eastAsia="Candara" w:hAnsi="Candara" w:cs="Candara"/>
          <w:sz w:val="18"/>
          <w:szCs w:val="18"/>
        </w:rPr>
      </w:pPr>
      <w:r>
        <w:rPr>
          <w:rFonts w:ascii="Candara" w:eastAsia="Candara" w:hAnsi="Candara" w:cs="Candara"/>
          <w:sz w:val="18"/>
          <w:szCs w:val="18"/>
        </w:rPr>
        <w:t>[12]</w:t>
      </w:r>
      <w:r>
        <w:rPr>
          <w:rFonts w:ascii="Candara" w:eastAsia="Candara" w:hAnsi="Candara" w:cs="Candara"/>
          <w:sz w:val="18"/>
          <w:szCs w:val="18"/>
        </w:rPr>
        <w:tab/>
        <w:t xml:space="preserve">A. </w:t>
      </w:r>
      <w:proofErr w:type="spellStart"/>
      <w:r>
        <w:rPr>
          <w:rFonts w:ascii="Candara" w:eastAsia="Candara" w:hAnsi="Candara" w:cs="Candara"/>
          <w:sz w:val="18"/>
          <w:szCs w:val="18"/>
        </w:rPr>
        <w:t>Siswanto</w:t>
      </w:r>
      <w:proofErr w:type="spellEnd"/>
      <w:r>
        <w:rPr>
          <w:rFonts w:ascii="Candara" w:eastAsia="Candara" w:hAnsi="Candara" w:cs="Candara"/>
          <w:sz w:val="18"/>
          <w:szCs w:val="18"/>
        </w:rPr>
        <w:t>, “</w:t>
      </w:r>
      <w:proofErr w:type="spellStart"/>
      <w:r>
        <w:rPr>
          <w:rFonts w:ascii="Candara" w:eastAsia="Candara" w:hAnsi="Candara" w:cs="Candara"/>
          <w:sz w:val="18"/>
          <w:szCs w:val="18"/>
        </w:rPr>
        <w:t>Alih</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Fungsi</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Bangunan</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Tua</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Untuk</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Mendukung</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Pariwisata</w:t>
      </w:r>
      <w:proofErr w:type="spellEnd"/>
      <w:r>
        <w:rPr>
          <w:rFonts w:ascii="Candara" w:eastAsia="Candara" w:hAnsi="Candara" w:cs="Candara"/>
          <w:sz w:val="18"/>
          <w:szCs w:val="18"/>
        </w:rPr>
        <w:t xml:space="preserve"> Sejarah (</w:t>
      </w:r>
      <w:proofErr w:type="spellStart"/>
      <w:r>
        <w:rPr>
          <w:rFonts w:ascii="Candara" w:eastAsia="Candara" w:hAnsi="Candara" w:cs="Candara"/>
          <w:sz w:val="18"/>
          <w:szCs w:val="18"/>
        </w:rPr>
        <w:t>Studi</w:t>
      </w:r>
      <w:proofErr w:type="spellEnd"/>
      <w:r>
        <w:rPr>
          <w:rFonts w:ascii="Candara" w:eastAsia="Candara" w:hAnsi="Candara" w:cs="Candara"/>
          <w:sz w:val="18"/>
          <w:szCs w:val="18"/>
        </w:rPr>
        <w:t xml:space="preserve"> Kasus: Kota Lama Semarang),” </w:t>
      </w:r>
      <w:r>
        <w:rPr>
          <w:rFonts w:ascii="Candara" w:eastAsia="Candara" w:hAnsi="Candara" w:cs="Candara"/>
          <w:i/>
          <w:sz w:val="18"/>
          <w:szCs w:val="18"/>
        </w:rPr>
        <w:t xml:space="preserve">Cakra </w:t>
      </w:r>
      <w:proofErr w:type="spellStart"/>
      <w:r>
        <w:rPr>
          <w:rFonts w:ascii="Candara" w:eastAsia="Candara" w:hAnsi="Candara" w:cs="Candara"/>
          <w:i/>
          <w:sz w:val="18"/>
          <w:szCs w:val="18"/>
        </w:rPr>
        <w:t>Wisata</w:t>
      </w:r>
      <w:proofErr w:type="spellEnd"/>
      <w:r>
        <w:rPr>
          <w:rFonts w:ascii="Candara" w:eastAsia="Candara" w:hAnsi="Candara" w:cs="Candara"/>
          <w:sz w:val="18"/>
          <w:szCs w:val="18"/>
        </w:rPr>
        <w:t>, vol. 18, no. 2, pp. 48-54, 2017.</w:t>
      </w:r>
    </w:p>
    <w:p w14:paraId="731FFC60" w14:textId="77777777" w:rsidR="006C55CE" w:rsidRDefault="00AF63EF" w:rsidP="008328AC">
      <w:pPr>
        <w:widowControl w:val="0"/>
        <w:spacing w:before="20" w:after="20" w:line="240" w:lineRule="auto"/>
        <w:ind w:left="426" w:hanging="426"/>
        <w:jc w:val="both"/>
        <w:rPr>
          <w:rFonts w:ascii="Candara" w:eastAsia="Candara" w:hAnsi="Candara" w:cs="Candara"/>
          <w:sz w:val="18"/>
          <w:szCs w:val="18"/>
        </w:rPr>
      </w:pPr>
      <w:r>
        <w:rPr>
          <w:rFonts w:ascii="Candara" w:eastAsia="Candara" w:hAnsi="Candara" w:cs="Candara"/>
          <w:sz w:val="18"/>
          <w:szCs w:val="18"/>
        </w:rPr>
        <w:t>[13]</w:t>
      </w:r>
      <w:r>
        <w:rPr>
          <w:rFonts w:ascii="Candara" w:eastAsia="Candara" w:hAnsi="Candara" w:cs="Candara"/>
          <w:sz w:val="18"/>
          <w:szCs w:val="18"/>
        </w:rPr>
        <w:tab/>
        <w:t xml:space="preserve">Badan Pusat </w:t>
      </w:r>
      <w:proofErr w:type="spellStart"/>
      <w:r>
        <w:rPr>
          <w:rFonts w:ascii="Candara" w:eastAsia="Candara" w:hAnsi="Candara" w:cs="Candara"/>
          <w:sz w:val="18"/>
          <w:szCs w:val="18"/>
        </w:rPr>
        <w:t>Statistik</w:t>
      </w:r>
      <w:proofErr w:type="spellEnd"/>
      <w:r>
        <w:rPr>
          <w:rFonts w:ascii="Candara" w:eastAsia="Candara" w:hAnsi="Candara" w:cs="Candara"/>
          <w:sz w:val="18"/>
          <w:szCs w:val="18"/>
        </w:rPr>
        <w:t xml:space="preserve"> Kota Malang, “Kota Malang Dalam Angka 2024</w:t>
      </w:r>
      <w:proofErr w:type="gramStart"/>
      <w:r>
        <w:rPr>
          <w:rFonts w:ascii="Candara" w:eastAsia="Candara" w:hAnsi="Candara" w:cs="Candara"/>
          <w:sz w:val="18"/>
          <w:szCs w:val="18"/>
        </w:rPr>
        <w:t>,”Malang</w:t>
      </w:r>
      <w:proofErr w:type="gramEnd"/>
      <w:r>
        <w:rPr>
          <w:rFonts w:ascii="Candara" w:eastAsia="Candara" w:hAnsi="Candara" w:cs="Candara"/>
          <w:sz w:val="18"/>
          <w:szCs w:val="18"/>
        </w:rPr>
        <w:t>: BPS Kota Malang, 2024.</w:t>
      </w:r>
    </w:p>
    <w:p w14:paraId="2D21DAFF" w14:textId="77777777" w:rsidR="006C55CE" w:rsidRDefault="00AF63EF" w:rsidP="008328AC">
      <w:pPr>
        <w:widowControl w:val="0"/>
        <w:spacing w:before="20" w:after="20" w:line="240" w:lineRule="auto"/>
        <w:ind w:left="426" w:hanging="426"/>
        <w:jc w:val="both"/>
        <w:rPr>
          <w:rFonts w:ascii="Candara" w:eastAsia="Candara" w:hAnsi="Candara" w:cs="Candara"/>
          <w:sz w:val="18"/>
          <w:szCs w:val="18"/>
        </w:rPr>
      </w:pPr>
      <w:r>
        <w:rPr>
          <w:rFonts w:ascii="Candara" w:eastAsia="Candara" w:hAnsi="Candara" w:cs="Candara"/>
          <w:sz w:val="18"/>
          <w:szCs w:val="18"/>
        </w:rPr>
        <w:t>[14]</w:t>
      </w:r>
      <w:r>
        <w:rPr>
          <w:rFonts w:ascii="Candara" w:eastAsia="Candara" w:hAnsi="Candara" w:cs="Candara"/>
          <w:sz w:val="18"/>
          <w:szCs w:val="18"/>
        </w:rPr>
        <w:tab/>
        <w:t xml:space="preserve">N. </w:t>
      </w:r>
      <w:proofErr w:type="spellStart"/>
      <w:r>
        <w:rPr>
          <w:rFonts w:ascii="Candara" w:eastAsia="Candara" w:hAnsi="Candara" w:cs="Candara"/>
          <w:sz w:val="18"/>
          <w:szCs w:val="18"/>
        </w:rPr>
        <w:t>Jempa</w:t>
      </w:r>
      <w:proofErr w:type="spellEnd"/>
      <w:r>
        <w:rPr>
          <w:rFonts w:ascii="Candara" w:eastAsia="Candara" w:hAnsi="Candara" w:cs="Candara"/>
          <w:sz w:val="18"/>
          <w:szCs w:val="18"/>
        </w:rPr>
        <w:t xml:space="preserve">, “Nilai-Nilai Agama Islam,” </w:t>
      </w:r>
      <w:proofErr w:type="spellStart"/>
      <w:r>
        <w:rPr>
          <w:rFonts w:ascii="Candara" w:eastAsia="Candara" w:hAnsi="Candara" w:cs="Candara"/>
          <w:i/>
          <w:sz w:val="18"/>
          <w:szCs w:val="18"/>
        </w:rPr>
        <w:t>Pedagogik</w:t>
      </w:r>
      <w:proofErr w:type="spellEnd"/>
      <w:r>
        <w:rPr>
          <w:rFonts w:ascii="Candara" w:eastAsia="Candara" w:hAnsi="Candara" w:cs="Candara"/>
          <w:i/>
          <w:sz w:val="18"/>
          <w:szCs w:val="18"/>
        </w:rPr>
        <w:t xml:space="preserve">: </w:t>
      </w:r>
      <w:proofErr w:type="spellStart"/>
      <w:r>
        <w:rPr>
          <w:rFonts w:ascii="Candara" w:eastAsia="Candara" w:hAnsi="Candara" w:cs="Candara"/>
          <w:i/>
          <w:sz w:val="18"/>
          <w:szCs w:val="18"/>
        </w:rPr>
        <w:t>Jurnal</w:t>
      </w:r>
      <w:proofErr w:type="spellEnd"/>
      <w:r>
        <w:rPr>
          <w:rFonts w:ascii="Candara" w:eastAsia="Candara" w:hAnsi="Candara" w:cs="Candara"/>
          <w:i/>
          <w:sz w:val="18"/>
          <w:szCs w:val="18"/>
        </w:rPr>
        <w:t xml:space="preserve"> </w:t>
      </w:r>
      <w:proofErr w:type="spellStart"/>
      <w:r>
        <w:rPr>
          <w:rFonts w:ascii="Candara" w:eastAsia="Candara" w:hAnsi="Candara" w:cs="Candara"/>
          <w:i/>
          <w:sz w:val="18"/>
          <w:szCs w:val="18"/>
        </w:rPr>
        <w:t>Ilmiah</w:t>
      </w:r>
      <w:proofErr w:type="spellEnd"/>
      <w:r>
        <w:rPr>
          <w:rFonts w:ascii="Candara" w:eastAsia="Candara" w:hAnsi="Candara" w:cs="Candara"/>
          <w:i/>
          <w:sz w:val="18"/>
          <w:szCs w:val="18"/>
        </w:rPr>
        <w:t xml:space="preserve"> Pendidikan dan </w:t>
      </w:r>
      <w:proofErr w:type="spellStart"/>
      <w:r>
        <w:rPr>
          <w:rFonts w:ascii="Candara" w:eastAsia="Candara" w:hAnsi="Candara" w:cs="Candara"/>
          <w:i/>
          <w:sz w:val="18"/>
          <w:szCs w:val="18"/>
        </w:rPr>
        <w:t>Pembelajaran</w:t>
      </w:r>
      <w:proofErr w:type="spellEnd"/>
      <w:r>
        <w:rPr>
          <w:rFonts w:ascii="Candara" w:eastAsia="Candara" w:hAnsi="Candara" w:cs="Candara"/>
          <w:i/>
          <w:sz w:val="18"/>
          <w:szCs w:val="18"/>
        </w:rPr>
        <w:t xml:space="preserve"> </w:t>
      </w:r>
      <w:proofErr w:type="spellStart"/>
      <w:r>
        <w:rPr>
          <w:rFonts w:ascii="Candara" w:eastAsia="Candara" w:hAnsi="Candara" w:cs="Candara"/>
          <w:i/>
          <w:sz w:val="18"/>
          <w:szCs w:val="18"/>
        </w:rPr>
        <w:t>Fakultas</w:t>
      </w:r>
      <w:proofErr w:type="spellEnd"/>
      <w:r>
        <w:rPr>
          <w:rFonts w:ascii="Candara" w:eastAsia="Candara" w:hAnsi="Candara" w:cs="Candara"/>
          <w:i/>
          <w:sz w:val="18"/>
          <w:szCs w:val="18"/>
        </w:rPr>
        <w:t xml:space="preserve"> </w:t>
      </w:r>
      <w:proofErr w:type="spellStart"/>
      <w:r>
        <w:rPr>
          <w:rFonts w:ascii="Candara" w:eastAsia="Candara" w:hAnsi="Candara" w:cs="Candara"/>
          <w:i/>
          <w:sz w:val="18"/>
          <w:szCs w:val="18"/>
        </w:rPr>
        <w:t>Tarbiyah</w:t>
      </w:r>
      <w:proofErr w:type="spellEnd"/>
      <w:r>
        <w:rPr>
          <w:rFonts w:ascii="Candara" w:eastAsia="Candara" w:hAnsi="Candara" w:cs="Candara"/>
          <w:i/>
          <w:sz w:val="18"/>
          <w:szCs w:val="18"/>
        </w:rPr>
        <w:t xml:space="preserve"> Universitas </w:t>
      </w:r>
      <w:r>
        <w:rPr>
          <w:rFonts w:ascii="Candara" w:eastAsia="Candara" w:hAnsi="Candara" w:cs="Candara"/>
          <w:sz w:val="18"/>
          <w:szCs w:val="18"/>
        </w:rPr>
        <w:t>2017.</w:t>
      </w:r>
    </w:p>
    <w:p w14:paraId="06DB46AD" w14:textId="77777777" w:rsidR="006C55CE" w:rsidRDefault="00AF63EF" w:rsidP="008328AC">
      <w:pPr>
        <w:widowControl w:val="0"/>
        <w:spacing w:before="20" w:after="20" w:line="240" w:lineRule="auto"/>
        <w:ind w:left="426" w:hanging="426"/>
        <w:jc w:val="both"/>
        <w:rPr>
          <w:rFonts w:ascii="Candara" w:eastAsia="Candara" w:hAnsi="Candara" w:cs="Candara"/>
          <w:sz w:val="18"/>
          <w:szCs w:val="18"/>
        </w:rPr>
      </w:pPr>
      <w:r>
        <w:rPr>
          <w:rFonts w:ascii="Candara" w:eastAsia="Candara" w:hAnsi="Candara" w:cs="Candara"/>
          <w:sz w:val="18"/>
          <w:szCs w:val="18"/>
        </w:rPr>
        <w:t>[15]</w:t>
      </w:r>
      <w:r>
        <w:rPr>
          <w:rFonts w:ascii="Candara" w:eastAsia="Candara" w:hAnsi="Candara" w:cs="Candara"/>
          <w:sz w:val="18"/>
          <w:szCs w:val="18"/>
        </w:rPr>
        <w:tab/>
        <w:t xml:space="preserve">M. B. </w:t>
      </w:r>
      <w:proofErr w:type="spellStart"/>
      <w:r>
        <w:rPr>
          <w:rFonts w:ascii="Candara" w:eastAsia="Candara" w:hAnsi="Candara" w:cs="Candara"/>
          <w:sz w:val="18"/>
          <w:szCs w:val="18"/>
        </w:rPr>
        <w:t>Edrees</w:t>
      </w:r>
      <w:proofErr w:type="spellEnd"/>
      <w:r>
        <w:rPr>
          <w:rFonts w:ascii="Candara" w:eastAsia="Candara" w:hAnsi="Candara" w:cs="Candara"/>
          <w:sz w:val="18"/>
          <w:szCs w:val="18"/>
        </w:rPr>
        <w:t>, “</w:t>
      </w:r>
      <w:proofErr w:type="spellStart"/>
      <w:r>
        <w:rPr>
          <w:rFonts w:ascii="Candara" w:eastAsia="Candara" w:hAnsi="Candara" w:cs="Candara"/>
          <w:sz w:val="18"/>
          <w:szCs w:val="18"/>
        </w:rPr>
        <w:t>Konsep</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Arsitektur</w:t>
      </w:r>
      <w:proofErr w:type="spellEnd"/>
      <w:r>
        <w:rPr>
          <w:rFonts w:ascii="Candara" w:eastAsia="Candara" w:hAnsi="Candara" w:cs="Candara"/>
          <w:sz w:val="18"/>
          <w:szCs w:val="18"/>
        </w:rPr>
        <w:t xml:space="preserve"> Islam </w:t>
      </w:r>
      <w:r>
        <w:rPr>
          <w:rFonts w:ascii="Candara" w:eastAsia="Candara" w:hAnsi="Candara" w:cs="Candara"/>
          <w:i/>
          <w:sz w:val="18"/>
          <w:szCs w:val="18"/>
        </w:rPr>
        <w:t>Muhammadiyah Aceh</w:t>
      </w:r>
      <w:r>
        <w:rPr>
          <w:rFonts w:ascii="Candara" w:eastAsia="Candara" w:hAnsi="Candara" w:cs="Candara"/>
          <w:sz w:val="18"/>
          <w:szCs w:val="18"/>
        </w:rPr>
        <w:t xml:space="preserve">, vol. 4, no. 2, pp. 101-112, </w:t>
      </w:r>
      <w:proofErr w:type="spellStart"/>
      <w:r>
        <w:rPr>
          <w:rFonts w:ascii="Candara" w:eastAsia="Candara" w:hAnsi="Candara" w:cs="Candara"/>
          <w:sz w:val="18"/>
          <w:szCs w:val="18"/>
        </w:rPr>
        <w:t>S</w:t>
      </w:r>
      <w:r>
        <w:rPr>
          <w:rFonts w:ascii="Candara" w:eastAsia="Candara" w:hAnsi="Candara" w:cs="Candara"/>
          <w:sz w:val="18"/>
          <w:szCs w:val="18"/>
        </w:rPr>
        <w:t>ebagai</w:t>
      </w:r>
      <w:proofErr w:type="spellEnd"/>
      <w:r>
        <w:rPr>
          <w:rFonts w:ascii="Candara" w:eastAsia="Candara" w:hAnsi="Candara" w:cs="Candara"/>
          <w:sz w:val="18"/>
          <w:szCs w:val="18"/>
        </w:rPr>
        <w:t xml:space="preserve"> Solusi </w:t>
      </w:r>
      <w:proofErr w:type="spellStart"/>
      <w:r>
        <w:rPr>
          <w:rFonts w:ascii="Candara" w:eastAsia="Candara" w:hAnsi="Candara" w:cs="Candara"/>
          <w:sz w:val="18"/>
          <w:szCs w:val="18"/>
        </w:rPr>
        <w:t>Dalam</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Perancangan</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Arsitektur</w:t>
      </w:r>
      <w:proofErr w:type="spellEnd"/>
      <w:r>
        <w:rPr>
          <w:rFonts w:ascii="Candara" w:eastAsia="Candara" w:hAnsi="Candara" w:cs="Candara"/>
          <w:sz w:val="18"/>
          <w:szCs w:val="18"/>
        </w:rPr>
        <w:t>,”</w:t>
      </w:r>
      <w:r>
        <w:rPr>
          <w:rFonts w:ascii="Candara" w:eastAsia="Candara" w:hAnsi="Candara" w:cs="Candara"/>
          <w:i/>
          <w:sz w:val="18"/>
          <w:szCs w:val="18"/>
        </w:rPr>
        <w:t xml:space="preserve"> Journal of Islamic Architecture</w:t>
      </w:r>
      <w:r>
        <w:rPr>
          <w:rFonts w:ascii="Candara" w:eastAsia="Candara" w:hAnsi="Candara" w:cs="Candara"/>
          <w:sz w:val="18"/>
          <w:szCs w:val="18"/>
        </w:rPr>
        <w:t>, vol. 1, no. 1, 2010.</w:t>
      </w:r>
    </w:p>
    <w:p w14:paraId="25330CC0" w14:textId="77777777" w:rsidR="006C55CE" w:rsidRDefault="00AF63EF" w:rsidP="008328AC">
      <w:pPr>
        <w:widowControl w:val="0"/>
        <w:spacing w:before="20" w:after="20" w:line="240" w:lineRule="auto"/>
        <w:ind w:left="426" w:hanging="426"/>
        <w:jc w:val="both"/>
        <w:rPr>
          <w:rFonts w:ascii="Candara" w:eastAsia="Candara" w:hAnsi="Candara" w:cs="Candara"/>
          <w:sz w:val="18"/>
          <w:szCs w:val="18"/>
        </w:rPr>
      </w:pPr>
      <w:r>
        <w:rPr>
          <w:rFonts w:ascii="Candara" w:eastAsia="Candara" w:hAnsi="Candara" w:cs="Candara"/>
          <w:sz w:val="18"/>
          <w:szCs w:val="18"/>
        </w:rPr>
        <w:t>[16]</w:t>
      </w:r>
      <w:r>
        <w:rPr>
          <w:rFonts w:ascii="Candara" w:eastAsia="Candara" w:hAnsi="Candara" w:cs="Candara"/>
          <w:sz w:val="18"/>
          <w:szCs w:val="18"/>
        </w:rPr>
        <w:tab/>
        <w:t xml:space="preserve">Abdul </w:t>
      </w:r>
      <w:proofErr w:type="spellStart"/>
      <w:r>
        <w:rPr>
          <w:rFonts w:ascii="Candara" w:eastAsia="Candara" w:hAnsi="Candara" w:cs="Candara"/>
          <w:sz w:val="18"/>
          <w:szCs w:val="18"/>
        </w:rPr>
        <w:t>Fida</w:t>
      </w:r>
      <w:proofErr w:type="spellEnd"/>
      <w:r>
        <w:rPr>
          <w:rFonts w:ascii="Candara" w:eastAsia="Candara" w:hAnsi="Candara" w:cs="Candara"/>
          <w:sz w:val="18"/>
          <w:szCs w:val="18"/>
        </w:rPr>
        <w:t>’ ‘</w:t>
      </w:r>
      <w:proofErr w:type="spellStart"/>
      <w:r>
        <w:rPr>
          <w:rFonts w:ascii="Candara" w:eastAsia="Candara" w:hAnsi="Candara" w:cs="Candara"/>
          <w:sz w:val="18"/>
          <w:szCs w:val="18"/>
        </w:rPr>
        <w:t>Imaduddin</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Isma’il</w:t>
      </w:r>
      <w:proofErr w:type="spellEnd"/>
      <w:r>
        <w:rPr>
          <w:rFonts w:ascii="Candara" w:eastAsia="Candara" w:hAnsi="Candara" w:cs="Candara"/>
          <w:sz w:val="18"/>
          <w:szCs w:val="18"/>
        </w:rPr>
        <w:t xml:space="preserve"> bin Umar bin </w:t>
      </w:r>
      <w:proofErr w:type="spellStart"/>
      <w:r>
        <w:rPr>
          <w:rFonts w:ascii="Candara" w:eastAsia="Candara" w:hAnsi="Candara" w:cs="Candara"/>
          <w:sz w:val="18"/>
          <w:szCs w:val="18"/>
        </w:rPr>
        <w:t>Katsir</w:t>
      </w:r>
      <w:proofErr w:type="spellEnd"/>
      <w:r>
        <w:rPr>
          <w:rFonts w:ascii="Candara" w:eastAsia="Candara" w:hAnsi="Candara" w:cs="Candara"/>
          <w:sz w:val="18"/>
          <w:szCs w:val="18"/>
        </w:rPr>
        <w:t xml:space="preserve"> al-</w:t>
      </w:r>
      <w:proofErr w:type="spellStart"/>
      <w:r>
        <w:rPr>
          <w:rFonts w:ascii="Candara" w:eastAsia="Candara" w:hAnsi="Candara" w:cs="Candara"/>
          <w:sz w:val="18"/>
          <w:szCs w:val="18"/>
        </w:rPr>
        <w:t>Qurasyi</w:t>
      </w:r>
      <w:proofErr w:type="spellEnd"/>
      <w:r>
        <w:rPr>
          <w:rFonts w:ascii="Candara" w:eastAsia="Candara" w:hAnsi="Candara" w:cs="Candara"/>
          <w:sz w:val="18"/>
          <w:szCs w:val="18"/>
        </w:rPr>
        <w:t xml:space="preserve"> al-</w:t>
      </w:r>
      <w:proofErr w:type="spellStart"/>
      <w:r>
        <w:rPr>
          <w:rFonts w:ascii="Candara" w:eastAsia="Candara" w:hAnsi="Candara" w:cs="Candara"/>
          <w:sz w:val="18"/>
          <w:szCs w:val="18"/>
        </w:rPr>
        <w:t>Bushrawi</w:t>
      </w:r>
      <w:proofErr w:type="spellEnd"/>
      <w:r>
        <w:rPr>
          <w:rFonts w:ascii="Candara" w:eastAsia="Candara" w:hAnsi="Candara" w:cs="Candara"/>
          <w:sz w:val="18"/>
          <w:szCs w:val="18"/>
        </w:rPr>
        <w:t xml:space="preserve">, </w:t>
      </w:r>
      <w:proofErr w:type="gramStart"/>
      <w:r>
        <w:rPr>
          <w:rFonts w:ascii="Candara" w:eastAsia="Candara" w:hAnsi="Candara" w:cs="Candara"/>
          <w:sz w:val="18"/>
          <w:szCs w:val="18"/>
        </w:rPr>
        <w:t>“ Tafsir</w:t>
      </w:r>
      <w:proofErr w:type="gramEnd"/>
      <w:r>
        <w:rPr>
          <w:rFonts w:ascii="Candara" w:eastAsia="Candara" w:hAnsi="Candara" w:cs="Candara"/>
          <w:sz w:val="18"/>
          <w:szCs w:val="18"/>
        </w:rPr>
        <w:t xml:space="preserve"> Al-Qur’an Al-’</w:t>
      </w:r>
      <w:proofErr w:type="spellStart"/>
      <w:r>
        <w:rPr>
          <w:rFonts w:ascii="Candara" w:eastAsia="Candara" w:hAnsi="Candara" w:cs="Candara"/>
          <w:sz w:val="18"/>
          <w:szCs w:val="18"/>
        </w:rPr>
        <w:t>Adzim</w:t>
      </w:r>
      <w:proofErr w:type="spellEnd"/>
      <w:r>
        <w:rPr>
          <w:rFonts w:ascii="Candara" w:eastAsia="Candara" w:hAnsi="Candara" w:cs="Candara"/>
          <w:sz w:val="18"/>
          <w:szCs w:val="18"/>
        </w:rPr>
        <w:t xml:space="preserve"> dan </w:t>
      </w:r>
      <w:proofErr w:type="spellStart"/>
      <w:r>
        <w:rPr>
          <w:rFonts w:ascii="Candara" w:eastAsia="Candara" w:hAnsi="Candara" w:cs="Candara"/>
          <w:sz w:val="18"/>
          <w:szCs w:val="18"/>
        </w:rPr>
        <w:t>judul</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terjemahannya</w:t>
      </w:r>
      <w:proofErr w:type="spellEnd"/>
      <w:r>
        <w:rPr>
          <w:rFonts w:ascii="Candara" w:eastAsia="Candara" w:hAnsi="Candara" w:cs="Candara"/>
          <w:sz w:val="18"/>
          <w:szCs w:val="18"/>
        </w:rPr>
        <w:t xml:space="preserve"> Tafsir </w:t>
      </w:r>
      <w:proofErr w:type="spellStart"/>
      <w:r>
        <w:rPr>
          <w:rFonts w:ascii="Candara" w:eastAsia="Candara" w:hAnsi="Candara" w:cs="Candara"/>
          <w:sz w:val="18"/>
          <w:szCs w:val="18"/>
        </w:rPr>
        <w:t>Ibnu</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Kastir</w:t>
      </w:r>
      <w:proofErr w:type="spellEnd"/>
      <w:r>
        <w:rPr>
          <w:rFonts w:ascii="Candara" w:eastAsia="Candara" w:hAnsi="Candara" w:cs="Candara"/>
          <w:sz w:val="18"/>
          <w:szCs w:val="18"/>
        </w:rPr>
        <w:t>,”</w:t>
      </w:r>
      <w:r>
        <w:rPr>
          <w:rFonts w:ascii="Candara" w:eastAsia="Candara" w:hAnsi="Candara" w:cs="Candara"/>
          <w:i/>
          <w:sz w:val="18"/>
          <w:szCs w:val="18"/>
        </w:rPr>
        <w:t xml:space="preserve"> </w:t>
      </w:r>
      <w:proofErr w:type="spellStart"/>
      <w:r>
        <w:rPr>
          <w:rFonts w:ascii="Candara" w:eastAsia="Candara" w:hAnsi="Candara" w:cs="Candara"/>
          <w:sz w:val="18"/>
          <w:szCs w:val="18"/>
        </w:rPr>
        <w:t>Jaw</w:t>
      </w:r>
      <w:r>
        <w:rPr>
          <w:rFonts w:ascii="Candara" w:eastAsia="Candara" w:hAnsi="Candara" w:cs="Candara"/>
          <w:sz w:val="18"/>
          <w:szCs w:val="18"/>
        </w:rPr>
        <w:t>a</w:t>
      </w:r>
      <w:proofErr w:type="spellEnd"/>
      <w:r>
        <w:rPr>
          <w:rFonts w:ascii="Candara" w:eastAsia="Candara" w:hAnsi="Candara" w:cs="Candara"/>
          <w:sz w:val="18"/>
          <w:szCs w:val="18"/>
        </w:rPr>
        <w:t xml:space="preserve"> Tengah: </w:t>
      </w:r>
      <w:proofErr w:type="spellStart"/>
      <w:r>
        <w:rPr>
          <w:rFonts w:ascii="Candara" w:eastAsia="Candara" w:hAnsi="Candara" w:cs="Candara"/>
          <w:sz w:val="18"/>
          <w:szCs w:val="18"/>
        </w:rPr>
        <w:t>Penerbit</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Insan</w:t>
      </w:r>
      <w:proofErr w:type="spellEnd"/>
      <w:r>
        <w:rPr>
          <w:rFonts w:ascii="Candara" w:eastAsia="Candara" w:hAnsi="Candara" w:cs="Candara"/>
          <w:sz w:val="18"/>
          <w:szCs w:val="18"/>
        </w:rPr>
        <w:t xml:space="preserve"> Kamil, 2015.</w:t>
      </w:r>
    </w:p>
    <w:p w14:paraId="327CFA8B" w14:textId="77777777" w:rsidR="006C55CE" w:rsidRDefault="00AF63EF" w:rsidP="008328AC">
      <w:pPr>
        <w:widowControl w:val="0"/>
        <w:spacing w:before="20" w:after="20" w:line="240" w:lineRule="auto"/>
        <w:ind w:left="426" w:hanging="426"/>
        <w:jc w:val="both"/>
        <w:rPr>
          <w:rFonts w:ascii="Candara" w:eastAsia="Candara" w:hAnsi="Candara" w:cs="Candara"/>
          <w:sz w:val="18"/>
          <w:szCs w:val="18"/>
        </w:rPr>
      </w:pPr>
      <w:r>
        <w:rPr>
          <w:rFonts w:ascii="Candara" w:eastAsia="Candara" w:hAnsi="Candara" w:cs="Candara"/>
          <w:sz w:val="18"/>
          <w:szCs w:val="18"/>
        </w:rPr>
        <w:t>[17]</w:t>
      </w:r>
      <w:r>
        <w:rPr>
          <w:rFonts w:ascii="Candara" w:eastAsia="Candara" w:hAnsi="Candara" w:cs="Candara"/>
          <w:sz w:val="18"/>
          <w:szCs w:val="18"/>
        </w:rPr>
        <w:tab/>
        <w:t xml:space="preserve">N. </w:t>
      </w:r>
      <w:proofErr w:type="spellStart"/>
      <w:r>
        <w:rPr>
          <w:rFonts w:ascii="Candara" w:eastAsia="Candara" w:hAnsi="Candara" w:cs="Candara"/>
          <w:sz w:val="18"/>
          <w:szCs w:val="18"/>
        </w:rPr>
        <w:t>Utaberta</w:t>
      </w:r>
      <w:proofErr w:type="spellEnd"/>
      <w:r>
        <w:rPr>
          <w:rFonts w:ascii="Candara" w:eastAsia="Candara" w:hAnsi="Candara" w:cs="Candara"/>
          <w:sz w:val="18"/>
          <w:szCs w:val="18"/>
        </w:rPr>
        <w:t>, “</w:t>
      </w:r>
      <w:proofErr w:type="spellStart"/>
      <w:r>
        <w:rPr>
          <w:rFonts w:ascii="Candara" w:eastAsia="Candara" w:hAnsi="Candara" w:cs="Candara"/>
          <w:sz w:val="18"/>
          <w:szCs w:val="18"/>
        </w:rPr>
        <w:t>Permasalahan</w:t>
      </w:r>
      <w:proofErr w:type="spellEnd"/>
      <w:r>
        <w:rPr>
          <w:rFonts w:ascii="Candara" w:eastAsia="Candara" w:hAnsi="Candara" w:cs="Candara"/>
          <w:sz w:val="18"/>
          <w:szCs w:val="18"/>
        </w:rPr>
        <w:t xml:space="preserve"> dan </w:t>
      </w:r>
      <w:proofErr w:type="spellStart"/>
      <w:r>
        <w:rPr>
          <w:rFonts w:ascii="Candara" w:eastAsia="Candara" w:hAnsi="Candara" w:cs="Candara"/>
          <w:sz w:val="18"/>
          <w:szCs w:val="18"/>
        </w:rPr>
        <w:t>Pendekatan</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Studi</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Tentang</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Arsitektur</w:t>
      </w:r>
      <w:proofErr w:type="spellEnd"/>
      <w:r>
        <w:rPr>
          <w:rFonts w:ascii="Candara" w:eastAsia="Candara" w:hAnsi="Candara" w:cs="Candara"/>
          <w:sz w:val="18"/>
          <w:szCs w:val="18"/>
        </w:rPr>
        <w:t xml:space="preserve"> Islam,”</w:t>
      </w:r>
      <w:r>
        <w:rPr>
          <w:rFonts w:ascii="Candara" w:eastAsia="Candara" w:hAnsi="Candara" w:cs="Candara"/>
          <w:i/>
          <w:sz w:val="18"/>
          <w:szCs w:val="18"/>
        </w:rPr>
        <w:t xml:space="preserve"> </w:t>
      </w:r>
      <w:proofErr w:type="spellStart"/>
      <w:r>
        <w:rPr>
          <w:rFonts w:ascii="Candara" w:eastAsia="Candara" w:hAnsi="Candara" w:cs="Candara"/>
          <w:i/>
          <w:sz w:val="18"/>
          <w:szCs w:val="18"/>
        </w:rPr>
        <w:t>Jurnal</w:t>
      </w:r>
      <w:proofErr w:type="spellEnd"/>
      <w:r>
        <w:rPr>
          <w:rFonts w:ascii="Candara" w:eastAsia="Candara" w:hAnsi="Candara" w:cs="Candara"/>
          <w:i/>
          <w:sz w:val="18"/>
          <w:szCs w:val="18"/>
        </w:rPr>
        <w:t xml:space="preserve"> </w:t>
      </w:r>
      <w:proofErr w:type="spellStart"/>
      <w:r>
        <w:rPr>
          <w:rFonts w:ascii="Candara" w:eastAsia="Candara" w:hAnsi="Candara" w:cs="Candara"/>
          <w:i/>
          <w:sz w:val="18"/>
          <w:szCs w:val="18"/>
        </w:rPr>
        <w:t>Ilmiah</w:t>
      </w:r>
      <w:proofErr w:type="spellEnd"/>
      <w:r>
        <w:rPr>
          <w:rFonts w:ascii="Candara" w:eastAsia="Candara" w:hAnsi="Candara" w:cs="Candara"/>
          <w:i/>
          <w:sz w:val="18"/>
          <w:szCs w:val="18"/>
        </w:rPr>
        <w:t xml:space="preserve"> Desain dan </w:t>
      </w:r>
      <w:proofErr w:type="spellStart"/>
      <w:r>
        <w:rPr>
          <w:rFonts w:ascii="Candara" w:eastAsia="Candara" w:hAnsi="Candara" w:cs="Candara"/>
          <w:i/>
          <w:sz w:val="18"/>
          <w:szCs w:val="18"/>
        </w:rPr>
        <w:t>Konstruksi</w:t>
      </w:r>
      <w:proofErr w:type="spellEnd"/>
      <w:r>
        <w:rPr>
          <w:rFonts w:ascii="Candara" w:eastAsia="Candara" w:hAnsi="Candara" w:cs="Candara"/>
          <w:i/>
          <w:sz w:val="18"/>
          <w:szCs w:val="18"/>
        </w:rPr>
        <w:t xml:space="preserve"> Universitas </w:t>
      </w:r>
      <w:proofErr w:type="spellStart"/>
      <w:r>
        <w:rPr>
          <w:rFonts w:ascii="Candara" w:eastAsia="Candara" w:hAnsi="Candara" w:cs="Candara"/>
          <w:i/>
          <w:sz w:val="18"/>
          <w:szCs w:val="18"/>
        </w:rPr>
        <w:t>Gunadarma</w:t>
      </w:r>
      <w:proofErr w:type="spellEnd"/>
      <w:r>
        <w:rPr>
          <w:rFonts w:ascii="Candara" w:eastAsia="Candara" w:hAnsi="Candara" w:cs="Candara"/>
          <w:sz w:val="18"/>
          <w:szCs w:val="18"/>
        </w:rPr>
        <w:t>, vol. 6, no. 2, 2007.</w:t>
      </w:r>
    </w:p>
    <w:p w14:paraId="7FA46356" w14:textId="77777777" w:rsidR="006C55CE" w:rsidRDefault="00AF63EF" w:rsidP="008328AC">
      <w:pPr>
        <w:widowControl w:val="0"/>
        <w:spacing w:before="20" w:after="20" w:line="240" w:lineRule="auto"/>
        <w:ind w:left="426" w:hanging="426"/>
        <w:jc w:val="both"/>
        <w:rPr>
          <w:rFonts w:ascii="Candara" w:eastAsia="Candara" w:hAnsi="Candara" w:cs="Candara"/>
          <w:sz w:val="18"/>
          <w:szCs w:val="18"/>
        </w:rPr>
      </w:pPr>
      <w:r>
        <w:rPr>
          <w:rFonts w:ascii="Candara" w:eastAsia="Candara" w:hAnsi="Candara" w:cs="Candara"/>
          <w:sz w:val="18"/>
          <w:szCs w:val="18"/>
        </w:rPr>
        <w:t>[18]</w:t>
      </w:r>
      <w:r>
        <w:rPr>
          <w:rFonts w:ascii="Candara" w:eastAsia="Candara" w:hAnsi="Candara" w:cs="Candara"/>
          <w:sz w:val="18"/>
          <w:szCs w:val="18"/>
        </w:rPr>
        <w:tab/>
        <w:t xml:space="preserve">Malik bin Anas, </w:t>
      </w:r>
      <w:proofErr w:type="gramStart"/>
      <w:r>
        <w:rPr>
          <w:rFonts w:ascii="Candara" w:eastAsia="Candara" w:hAnsi="Candara" w:cs="Candara"/>
          <w:sz w:val="18"/>
          <w:szCs w:val="18"/>
        </w:rPr>
        <w:t>“ al</w:t>
      </w:r>
      <w:proofErr w:type="gramEnd"/>
      <w:r>
        <w:rPr>
          <w:rFonts w:ascii="Candara" w:eastAsia="Candara" w:hAnsi="Candara" w:cs="Candara"/>
          <w:sz w:val="18"/>
          <w:szCs w:val="18"/>
        </w:rPr>
        <w:t>-</w:t>
      </w:r>
      <w:proofErr w:type="spellStart"/>
      <w:r>
        <w:rPr>
          <w:rFonts w:ascii="Candara" w:eastAsia="Candara" w:hAnsi="Candara" w:cs="Candara"/>
          <w:sz w:val="18"/>
          <w:szCs w:val="18"/>
        </w:rPr>
        <w:t>Muwaththa</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Alih</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bahasa</w:t>
      </w:r>
      <w:proofErr w:type="spellEnd"/>
      <w:r>
        <w:rPr>
          <w:rFonts w:ascii="Candara" w:eastAsia="Candara" w:hAnsi="Candara" w:cs="Candara"/>
          <w:sz w:val="18"/>
          <w:szCs w:val="18"/>
        </w:rPr>
        <w:t xml:space="preserve"> oleh Nur</w:t>
      </w:r>
      <w:r>
        <w:rPr>
          <w:rFonts w:ascii="Candara" w:eastAsia="Candara" w:hAnsi="Candara" w:cs="Candara"/>
          <w:sz w:val="18"/>
          <w:szCs w:val="18"/>
        </w:rPr>
        <w:t xml:space="preserve"> Alim,” Jakarta: Pustaka Azam, 2006.</w:t>
      </w:r>
    </w:p>
    <w:p w14:paraId="6083C6F6" w14:textId="77777777" w:rsidR="006C55CE" w:rsidRDefault="00AF63EF" w:rsidP="008328AC">
      <w:pPr>
        <w:widowControl w:val="0"/>
        <w:spacing w:before="20" w:after="20" w:line="240" w:lineRule="auto"/>
        <w:ind w:left="426" w:hanging="426"/>
        <w:jc w:val="both"/>
        <w:rPr>
          <w:rFonts w:ascii="Candara" w:eastAsia="Candara" w:hAnsi="Candara" w:cs="Candara"/>
          <w:sz w:val="18"/>
          <w:szCs w:val="18"/>
        </w:rPr>
      </w:pPr>
      <w:r>
        <w:rPr>
          <w:rFonts w:ascii="Candara" w:eastAsia="Candara" w:hAnsi="Candara" w:cs="Candara"/>
          <w:sz w:val="18"/>
          <w:szCs w:val="18"/>
        </w:rPr>
        <w:t>[19]</w:t>
      </w:r>
      <w:r>
        <w:rPr>
          <w:rFonts w:ascii="Candara" w:eastAsia="Candara" w:hAnsi="Candara" w:cs="Candara"/>
          <w:sz w:val="18"/>
          <w:szCs w:val="18"/>
        </w:rPr>
        <w:tab/>
        <w:t>At-</w:t>
      </w:r>
      <w:proofErr w:type="spellStart"/>
      <w:r>
        <w:rPr>
          <w:rFonts w:ascii="Candara" w:eastAsia="Candara" w:hAnsi="Candara" w:cs="Candara"/>
          <w:sz w:val="18"/>
          <w:szCs w:val="18"/>
        </w:rPr>
        <w:t>Tirmidzi</w:t>
      </w:r>
      <w:proofErr w:type="spellEnd"/>
      <w:r>
        <w:rPr>
          <w:rFonts w:ascii="Candara" w:eastAsia="Candara" w:hAnsi="Candara" w:cs="Candara"/>
          <w:sz w:val="18"/>
          <w:szCs w:val="18"/>
        </w:rPr>
        <w:t>, Muhammad bin Isa bin Surah, “</w:t>
      </w:r>
      <w:proofErr w:type="spellStart"/>
      <w:r>
        <w:rPr>
          <w:rFonts w:ascii="Candara" w:eastAsia="Candara" w:hAnsi="Candara" w:cs="Candara"/>
          <w:sz w:val="18"/>
          <w:szCs w:val="18"/>
        </w:rPr>
        <w:t>Sunan</w:t>
      </w:r>
      <w:proofErr w:type="spellEnd"/>
      <w:r>
        <w:rPr>
          <w:rFonts w:ascii="Candara" w:eastAsia="Candara" w:hAnsi="Candara" w:cs="Candara"/>
          <w:sz w:val="18"/>
          <w:szCs w:val="18"/>
        </w:rPr>
        <w:t xml:space="preserve"> at-</w:t>
      </w:r>
      <w:proofErr w:type="spellStart"/>
      <w:r>
        <w:rPr>
          <w:rFonts w:ascii="Candara" w:eastAsia="Candara" w:hAnsi="Candara" w:cs="Candara"/>
          <w:sz w:val="18"/>
          <w:szCs w:val="18"/>
        </w:rPr>
        <w:t>Tirmidzi</w:t>
      </w:r>
      <w:proofErr w:type="spellEnd"/>
      <w:r>
        <w:rPr>
          <w:rFonts w:ascii="Candara" w:eastAsia="Candara" w:hAnsi="Candara" w:cs="Candara"/>
          <w:sz w:val="18"/>
          <w:szCs w:val="18"/>
        </w:rPr>
        <w:t xml:space="preserve">,” Riyadh: </w:t>
      </w:r>
      <w:proofErr w:type="spellStart"/>
      <w:r>
        <w:rPr>
          <w:rFonts w:ascii="Candara" w:eastAsia="Candara" w:hAnsi="Candara" w:cs="Candara"/>
          <w:sz w:val="18"/>
          <w:szCs w:val="18"/>
        </w:rPr>
        <w:t>Maktabah</w:t>
      </w:r>
      <w:proofErr w:type="spellEnd"/>
      <w:r>
        <w:rPr>
          <w:rFonts w:ascii="Candara" w:eastAsia="Candara" w:hAnsi="Candara" w:cs="Candara"/>
          <w:sz w:val="18"/>
          <w:szCs w:val="18"/>
        </w:rPr>
        <w:t xml:space="preserve"> al-</w:t>
      </w:r>
      <w:proofErr w:type="spellStart"/>
      <w:r>
        <w:rPr>
          <w:rFonts w:ascii="Candara" w:eastAsia="Candara" w:hAnsi="Candara" w:cs="Candara"/>
          <w:sz w:val="18"/>
          <w:szCs w:val="18"/>
        </w:rPr>
        <w:t>Ma’aarif</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Linnasyri</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Wattauzo</w:t>
      </w:r>
      <w:proofErr w:type="spellEnd"/>
      <w:r>
        <w:rPr>
          <w:rFonts w:ascii="Candara" w:eastAsia="Candara" w:hAnsi="Candara" w:cs="Candara"/>
          <w:sz w:val="18"/>
          <w:szCs w:val="18"/>
        </w:rPr>
        <w:t>’, 2008.</w:t>
      </w:r>
    </w:p>
    <w:p w14:paraId="3A74BAC9" w14:textId="77777777" w:rsidR="006C55CE" w:rsidRDefault="00AF63EF" w:rsidP="008328AC">
      <w:pPr>
        <w:widowControl w:val="0"/>
        <w:spacing w:before="20" w:after="20" w:line="240" w:lineRule="auto"/>
        <w:ind w:left="426" w:hanging="426"/>
        <w:jc w:val="both"/>
        <w:rPr>
          <w:rFonts w:ascii="Candara" w:eastAsia="Candara" w:hAnsi="Candara" w:cs="Candara"/>
          <w:sz w:val="18"/>
          <w:szCs w:val="18"/>
        </w:rPr>
      </w:pPr>
      <w:r>
        <w:rPr>
          <w:rFonts w:ascii="Candara" w:eastAsia="Candara" w:hAnsi="Candara" w:cs="Candara"/>
          <w:sz w:val="18"/>
          <w:szCs w:val="18"/>
        </w:rPr>
        <w:t>[20]</w:t>
      </w:r>
      <w:r>
        <w:rPr>
          <w:rFonts w:ascii="Candara" w:eastAsia="Candara" w:hAnsi="Candara" w:cs="Candara"/>
          <w:sz w:val="18"/>
          <w:szCs w:val="18"/>
        </w:rPr>
        <w:tab/>
        <w:t>Abi al-</w:t>
      </w:r>
      <w:proofErr w:type="spellStart"/>
      <w:r>
        <w:rPr>
          <w:rFonts w:ascii="Candara" w:eastAsia="Candara" w:hAnsi="Candara" w:cs="Candara"/>
          <w:sz w:val="18"/>
          <w:szCs w:val="18"/>
        </w:rPr>
        <w:t>Husaini</w:t>
      </w:r>
      <w:proofErr w:type="spellEnd"/>
      <w:r>
        <w:rPr>
          <w:rFonts w:ascii="Candara" w:eastAsia="Candara" w:hAnsi="Candara" w:cs="Candara"/>
          <w:sz w:val="18"/>
          <w:szCs w:val="18"/>
        </w:rPr>
        <w:t xml:space="preserve"> Muslim bin al-</w:t>
      </w:r>
      <w:proofErr w:type="spellStart"/>
      <w:r>
        <w:rPr>
          <w:rFonts w:ascii="Candara" w:eastAsia="Candara" w:hAnsi="Candara" w:cs="Candara"/>
          <w:sz w:val="18"/>
          <w:szCs w:val="18"/>
        </w:rPr>
        <w:t>Hujaj</w:t>
      </w:r>
      <w:proofErr w:type="spellEnd"/>
      <w:r>
        <w:rPr>
          <w:rFonts w:ascii="Candara" w:eastAsia="Candara" w:hAnsi="Candara" w:cs="Candara"/>
          <w:sz w:val="18"/>
          <w:szCs w:val="18"/>
        </w:rPr>
        <w:t xml:space="preserve"> al-</w:t>
      </w:r>
      <w:proofErr w:type="spellStart"/>
      <w:r>
        <w:rPr>
          <w:rFonts w:ascii="Candara" w:eastAsia="Candara" w:hAnsi="Candara" w:cs="Candara"/>
          <w:sz w:val="18"/>
          <w:szCs w:val="18"/>
        </w:rPr>
        <w:t>Qasyiri</w:t>
      </w:r>
      <w:proofErr w:type="spellEnd"/>
      <w:r>
        <w:rPr>
          <w:rFonts w:ascii="Candara" w:eastAsia="Candara" w:hAnsi="Candara" w:cs="Candara"/>
          <w:sz w:val="18"/>
          <w:szCs w:val="18"/>
        </w:rPr>
        <w:t xml:space="preserve"> al-</w:t>
      </w:r>
      <w:proofErr w:type="spellStart"/>
      <w:r>
        <w:rPr>
          <w:rFonts w:ascii="Candara" w:eastAsia="Candara" w:hAnsi="Candara" w:cs="Candara"/>
          <w:sz w:val="18"/>
          <w:szCs w:val="18"/>
        </w:rPr>
        <w:t>Nasaburi</w:t>
      </w:r>
      <w:proofErr w:type="spellEnd"/>
      <w:r>
        <w:rPr>
          <w:rFonts w:ascii="Candara" w:eastAsia="Candara" w:hAnsi="Candara" w:cs="Candara"/>
          <w:sz w:val="18"/>
          <w:szCs w:val="18"/>
        </w:rPr>
        <w:t>, “</w:t>
      </w:r>
      <w:proofErr w:type="spellStart"/>
      <w:r>
        <w:rPr>
          <w:rFonts w:ascii="Candara" w:eastAsia="Candara" w:hAnsi="Candara" w:cs="Candara"/>
          <w:sz w:val="18"/>
          <w:szCs w:val="18"/>
        </w:rPr>
        <w:t>Shahih</w:t>
      </w:r>
      <w:proofErr w:type="spellEnd"/>
      <w:r>
        <w:rPr>
          <w:rFonts w:ascii="Candara" w:eastAsia="Candara" w:hAnsi="Candara" w:cs="Candara"/>
          <w:sz w:val="18"/>
          <w:szCs w:val="18"/>
        </w:rPr>
        <w:t xml:space="preserve"> Muslim,” Beirut: Dar al-</w:t>
      </w:r>
      <w:proofErr w:type="spellStart"/>
      <w:r>
        <w:rPr>
          <w:rFonts w:ascii="Candara" w:eastAsia="Candara" w:hAnsi="Candara" w:cs="Candara"/>
          <w:sz w:val="18"/>
          <w:szCs w:val="18"/>
        </w:rPr>
        <w:t>Kutub</w:t>
      </w:r>
      <w:proofErr w:type="spellEnd"/>
      <w:r>
        <w:rPr>
          <w:rFonts w:ascii="Candara" w:eastAsia="Candara" w:hAnsi="Candara" w:cs="Candara"/>
          <w:sz w:val="18"/>
          <w:szCs w:val="18"/>
        </w:rPr>
        <w:t xml:space="preserve"> al-’</w:t>
      </w:r>
      <w:proofErr w:type="spellStart"/>
      <w:r>
        <w:rPr>
          <w:rFonts w:ascii="Candara" w:eastAsia="Candara" w:hAnsi="Candara" w:cs="Candara"/>
          <w:sz w:val="18"/>
          <w:szCs w:val="18"/>
        </w:rPr>
        <w:t>Ilmiyah</w:t>
      </w:r>
      <w:proofErr w:type="spellEnd"/>
      <w:r>
        <w:rPr>
          <w:rFonts w:ascii="Candara" w:eastAsia="Candara" w:hAnsi="Candara" w:cs="Candara"/>
          <w:sz w:val="18"/>
          <w:szCs w:val="18"/>
        </w:rPr>
        <w:t>, 1998.</w:t>
      </w:r>
    </w:p>
    <w:p w14:paraId="2B2E8EAE" w14:textId="77777777" w:rsidR="006C55CE" w:rsidRDefault="00AF63EF" w:rsidP="008328AC">
      <w:pPr>
        <w:widowControl w:val="0"/>
        <w:spacing w:before="20" w:after="20" w:line="240" w:lineRule="auto"/>
        <w:ind w:left="426" w:hanging="426"/>
        <w:jc w:val="both"/>
        <w:rPr>
          <w:rFonts w:ascii="Candara" w:eastAsia="Candara" w:hAnsi="Candara" w:cs="Candara"/>
          <w:sz w:val="18"/>
          <w:szCs w:val="18"/>
        </w:rPr>
      </w:pPr>
      <w:r>
        <w:rPr>
          <w:rFonts w:ascii="Candara" w:eastAsia="Candara" w:hAnsi="Candara" w:cs="Candara"/>
          <w:sz w:val="18"/>
          <w:szCs w:val="18"/>
        </w:rPr>
        <w:t>[21]</w:t>
      </w:r>
      <w:r>
        <w:rPr>
          <w:rFonts w:ascii="Candara" w:eastAsia="Candara" w:hAnsi="Candara" w:cs="Candara"/>
          <w:sz w:val="18"/>
          <w:szCs w:val="18"/>
        </w:rPr>
        <w:tab/>
        <w:t>M. Q. Shihab, “Tafsir Al-</w:t>
      </w:r>
      <w:proofErr w:type="spellStart"/>
      <w:r>
        <w:rPr>
          <w:rFonts w:ascii="Candara" w:eastAsia="Candara" w:hAnsi="Candara" w:cs="Candara"/>
          <w:sz w:val="18"/>
          <w:szCs w:val="18"/>
        </w:rPr>
        <w:t>Mishbah</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Ciputat</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Lentera</w:t>
      </w:r>
      <w:proofErr w:type="spellEnd"/>
      <w:r>
        <w:rPr>
          <w:rFonts w:ascii="Candara" w:eastAsia="Candara" w:hAnsi="Candara" w:cs="Candara"/>
          <w:sz w:val="18"/>
          <w:szCs w:val="18"/>
        </w:rPr>
        <w:t xml:space="preserve"> </w:t>
      </w:r>
      <w:proofErr w:type="spellStart"/>
      <w:proofErr w:type="gramStart"/>
      <w:r>
        <w:rPr>
          <w:rFonts w:ascii="Candara" w:eastAsia="Candara" w:hAnsi="Candara" w:cs="Candara"/>
          <w:sz w:val="18"/>
          <w:szCs w:val="18"/>
        </w:rPr>
        <w:t>Hati</w:t>
      </w:r>
      <w:proofErr w:type="spellEnd"/>
      <w:r>
        <w:rPr>
          <w:rFonts w:ascii="Candara" w:eastAsia="Candara" w:hAnsi="Candara" w:cs="Candara"/>
          <w:sz w:val="18"/>
          <w:szCs w:val="18"/>
        </w:rPr>
        <w:t xml:space="preserve"> ,</w:t>
      </w:r>
      <w:proofErr w:type="gramEnd"/>
      <w:r>
        <w:rPr>
          <w:rFonts w:ascii="Candara" w:eastAsia="Candara" w:hAnsi="Candara" w:cs="Candara"/>
          <w:sz w:val="18"/>
          <w:szCs w:val="18"/>
        </w:rPr>
        <w:t xml:space="preserve"> 2010.</w:t>
      </w:r>
    </w:p>
    <w:p w14:paraId="34248500" w14:textId="77777777" w:rsidR="006C55CE" w:rsidRDefault="00AF63EF" w:rsidP="008328AC">
      <w:pPr>
        <w:widowControl w:val="0"/>
        <w:spacing w:before="20" w:after="20" w:line="240" w:lineRule="auto"/>
        <w:ind w:left="426" w:hanging="426"/>
        <w:jc w:val="both"/>
        <w:rPr>
          <w:rFonts w:ascii="Candara" w:eastAsia="Candara" w:hAnsi="Candara" w:cs="Candara"/>
          <w:sz w:val="18"/>
          <w:szCs w:val="18"/>
        </w:rPr>
      </w:pPr>
      <w:r>
        <w:rPr>
          <w:rFonts w:ascii="Candara" w:eastAsia="Candara" w:hAnsi="Candara" w:cs="Candara"/>
          <w:sz w:val="18"/>
          <w:szCs w:val="18"/>
        </w:rPr>
        <w:t>[22]</w:t>
      </w:r>
      <w:r>
        <w:rPr>
          <w:rFonts w:ascii="Candara" w:eastAsia="Candara" w:hAnsi="Candara" w:cs="Candara"/>
          <w:sz w:val="18"/>
          <w:szCs w:val="18"/>
        </w:rPr>
        <w:tab/>
        <w:t xml:space="preserve">A. W. </w:t>
      </w:r>
      <w:proofErr w:type="spellStart"/>
      <w:r>
        <w:rPr>
          <w:rFonts w:ascii="Candara" w:eastAsia="Candara" w:hAnsi="Candara" w:cs="Candara"/>
          <w:sz w:val="18"/>
          <w:szCs w:val="18"/>
        </w:rPr>
        <w:t>Purwantiasning</w:t>
      </w:r>
      <w:proofErr w:type="spellEnd"/>
      <w:r>
        <w:rPr>
          <w:rFonts w:ascii="Candara" w:eastAsia="Candara" w:hAnsi="Candara" w:cs="Candara"/>
          <w:sz w:val="18"/>
          <w:szCs w:val="18"/>
        </w:rPr>
        <w:t>, “</w:t>
      </w:r>
      <w:proofErr w:type="spellStart"/>
      <w:r>
        <w:rPr>
          <w:rFonts w:ascii="Candara" w:eastAsia="Candara" w:hAnsi="Candara" w:cs="Candara"/>
          <w:sz w:val="18"/>
          <w:szCs w:val="18"/>
        </w:rPr>
        <w:t>Konversi</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Bangunan</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Tua</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Bersejarah</w:t>
      </w:r>
      <w:proofErr w:type="spellEnd"/>
      <w:r>
        <w:rPr>
          <w:rFonts w:ascii="Candara" w:eastAsia="Candara" w:hAnsi="Candara" w:cs="Candara"/>
          <w:sz w:val="18"/>
          <w:szCs w:val="18"/>
        </w:rPr>
        <w:t xml:space="preserve">,” Jakarta: </w:t>
      </w:r>
      <w:proofErr w:type="spellStart"/>
      <w:r>
        <w:rPr>
          <w:rFonts w:ascii="Candara" w:eastAsia="Candara" w:hAnsi="Candara" w:cs="Candara"/>
          <w:sz w:val="18"/>
          <w:szCs w:val="18"/>
        </w:rPr>
        <w:t>Arsitektur</w:t>
      </w:r>
      <w:proofErr w:type="spellEnd"/>
      <w:r>
        <w:rPr>
          <w:rFonts w:ascii="Candara" w:eastAsia="Candara" w:hAnsi="Candara" w:cs="Candara"/>
          <w:sz w:val="18"/>
          <w:szCs w:val="18"/>
        </w:rPr>
        <w:t xml:space="preserve"> UMJ </w:t>
      </w:r>
      <w:proofErr w:type="gramStart"/>
      <w:r>
        <w:rPr>
          <w:rFonts w:ascii="Candara" w:eastAsia="Candara" w:hAnsi="Candara" w:cs="Candara"/>
          <w:sz w:val="18"/>
          <w:szCs w:val="18"/>
        </w:rPr>
        <w:t>Pres ,</w:t>
      </w:r>
      <w:proofErr w:type="gramEnd"/>
      <w:r>
        <w:rPr>
          <w:rFonts w:ascii="Candara" w:eastAsia="Candara" w:hAnsi="Candara" w:cs="Candara"/>
          <w:sz w:val="18"/>
          <w:szCs w:val="18"/>
        </w:rPr>
        <w:t xml:space="preserve"> 2015.</w:t>
      </w:r>
    </w:p>
    <w:p w14:paraId="780F1807" w14:textId="77777777" w:rsidR="006C55CE" w:rsidRDefault="00AF63EF" w:rsidP="008328AC">
      <w:pPr>
        <w:widowControl w:val="0"/>
        <w:spacing w:before="20" w:after="20" w:line="240" w:lineRule="auto"/>
        <w:ind w:left="426" w:hanging="426"/>
        <w:jc w:val="both"/>
        <w:rPr>
          <w:rFonts w:ascii="Candara" w:eastAsia="Candara" w:hAnsi="Candara" w:cs="Candara"/>
          <w:sz w:val="18"/>
          <w:szCs w:val="18"/>
        </w:rPr>
      </w:pPr>
      <w:r>
        <w:rPr>
          <w:rFonts w:ascii="Candara" w:eastAsia="Candara" w:hAnsi="Candara" w:cs="Candara"/>
          <w:sz w:val="18"/>
          <w:szCs w:val="18"/>
        </w:rPr>
        <w:t>[23]</w:t>
      </w:r>
      <w:r>
        <w:rPr>
          <w:rFonts w:ascii="Candara" w:eastAsia="Candara" w:hAnsi="Candara" w:cs="Candara"/>
          <w:sz w:val="18"/>
          <w:szCs w:val="18"/>
        </w:rPr>
        <w:tab/>
        <w:t xml:space="preserve">Abu Qasim </w:t>
      </w:r>
      <w:proofErr w:type="spellStart"/>
      <w:r>
        <w:rPr>
          <w:rFonts w:ascii="Candara" w:eastAsia="Candara" w:hAnsi="Candara" w:cs="Candara"/>
          <w:sz w:val="18"/>
          <w:szCs w:val="18"/>
        </w:rPr>
        <w:t>Sulaiman</w:t>
      </w:r>
      <w:proofErr w:type="spellEnd"/>
      <w:r>
        <w:rPr>
          <w:rFonts w:ascii="Candara" w:eastAsia="Candara" w:hAnsi="Candara" w:cs="Candara"/>
          <w:sz w:val="18"/>
          <w:szCs w:val="18"/>
        </w:rPr>
        <w:t xml:space="preserve"> bin Ahmad Al-</w:t>
      </w:r>
      <w:proofErr w:type="spellStart"/>
      <w:r>
        <w:rPr>
          <w:rFonts w:ascii="Candara" w:eastAsia="Candara" w:hAnsi="Candara" w:cs="Candara"/>
          <w:sz w:val="18"/>
          <w:szCs w:val="18"/>
        </w:rPr>
        <w:t>Lakhmiy</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ath-Thabrani</w:t>
      </w:r>
      <w:proofErr w:type="spellEnd"/>
      <w:r>
        <w:rPr>
          <w:rFonts w:ascii="Candara" w:eastAsia="Candara" w:hAnsi="Candara" w:cs="Candara"/>
          <w:sz w:val="18"/>
          <w:szCs w:val="18"/>
        </w:rPr>
        <w:t>, “</w:t>
      </w:r>
      <w:proofErr w:type="spellStart"/>
      <w:r>
        <w:rPr>
          <w:rFonts w:ascii="Candara" w:eastAsia="Candara" w:hAnsi="Candara" w:cs="Candara"/>
          <w:sz w:val="18"/>
          <w:szCs w:val="18"/>
        </w:rPr>
        <w:t>Mu’jam</w:t>
      </w:r>
      <w:proofErr w:type="spellEnd"/>
      <w:r>
        <w:rPr>
          <w:rFonts w:ascii="Candara" w:eastAsia="Candara" w:hAnsi="Candara" w:cs="Candara"/>
          <w:sz w:val="18"/>
          <w:szCs w:val="18"/>
        </w:rPr>
        <w:t xml:space="preserve"> Al-</w:t>
      </w:r>
      <w:proofErr w:type="spellStart"/>
      <w:r>
        <w:rPr>
          <w:rFonts w:ascii="Candara" w:eastAsia="Candara" w:hAnsi="Candara" w:cs="Candara"/>
          <w:sz w:val="18"/>
          <w:szCs w:val="18"/>
        </w:rPr>
        <w:t>Ausath</w:t>
      </w:r>
      <w:proofErr w:type="spellEnd"/>
      <w:r>
        <w:rPr>
          <w:rFonts w:ascii="Candara" w:eastAsia="Candara" w:hAnsi="Candara" w:cs="Candara"/>
          <w:sz w:val="18"/>
          <w:szCs w:val="18"/>
        </w:rPr>
        <w:t xml:space="preserve">,” Kairo: Dar-Al </w:t>
      </w:r>
      <w:proofErr w:type="spellStart"/>
      <w:r>
        <w:rPr>
          <w:rFonts w:ascii="Candara" w:eastAsia="Candara" w:hAnsi="Candara" w:cs="Candara"/>
          <w:sz w:val="18"/>
          <w:szCs w:val="18"/>
        </w:rPr>
        <w:t>Haramain</w:t>
      </w:r>
      <w:proofErr w:type="spellEnd"/>
      <w:r>
        <w:rPr>
          <w:rFonts w:ascii="Candara" w:eastAsia="Candara" w:hAnsi="Candara" w:cs="Candara"/>
          <w:sz w:val="18"/>
          <w:szCs w:val="18"/>
        </w:rPr>
        <w:t>.</w:t>
      </w:r>
    </w:p>
    <w:p w14:paraId="7619CC3C" w14:textId="77777777" w:rsidR="006C55CE" w:rsidRDefault="00AF63EF" w:rsidP="008328AC">
      <w:pPr>
        <w:widowControl w:val="0"/>
        <w:spacing w:before="20" w:after="20" w:line="240" w:lineRule="auto"/>
        <w:ind w:left="426" w:hanging="426"/>
        <w:jc w:val="both"/>
        <w:rPr>
          <w:rFonts w:ascii="Candara" w:eastAsia="Candara" w:hAnsi="Candara" w:cs="Candara"/>
          <w:sz w:val="18"/>
          <w:szCs w:val="18"/>
        </w:rPr>
      </w:pPr>
      <w:r>
        <w:rPr>
          <w:rFonts w:ascii="Candara" w:eastAsia="Candara" w:hAnsi="Candara" w:cs="Candara"/>
          <w:sz w:val="18"/>
          <w:szCs w:val="18"/>
        </w:rPr>
        <w:t>[24]</w:t>
      </w:r>
      <w:r>
        <w:rPr>
          <w:rFonts w:ascii="Candara" w:eastAsia="Candara" w:hAnsi="Candara" w:cs="Candara"/>
          <w:sz w:val="18"/>
          <w:szCs w:val="18"/>
        </w:rPr>
        <w:tab/>
        <w:t>Muhammad Ibn Isma’il Abu ‘Abd Allah al-Bukhari Al-</w:t>
      </w:r>
      <w:proofErr w:type="spellStart"/>
      <w:r>
        <w:rPr>
          <w:rFonts w:ascii="Candara" w:eastAsia="Candara" w:hAnsi="Candara" w:cs="Candara"/>
          <w:sz w:val="18"/>
          <w:szCs w:val="18"/>
        </w:rPr>
        <w:t>Ja’fi</w:t>
      </w:r>
      <w:proofErr w:type="spellEnd"/>
      <w:r>
        <w:rPr>
          <w:rFonts w:ascii="Candara" w:eastAsia="Candara" w:hAnsi="Candara" w:cs="Candara"/>
          <w:sz w:val="18"/>
          <w:szCs w:val="18"/>
        </w:rPr>
        <w:t xml:space="preserve">, “Sahih al Bukhari,” Beirut: Dar </w:t>
      </w:r>
      <w:proofErr w:type="spellStart"/>
      <w:r>
        <w:rPr>
          <w:rFonts w:ascii="Candara" w:eastAsia="Candara" w:hAnsi="Candara" w:cs="Candara"/>
          <w:sz w:val="18"/>
          <w:szCs w:val="18"/>
        </w:rPr>
        <w:t>Tauq</w:t>
      </w:r>
      <w:proofErr w:type="spellEnd"/>
      <w:r>
        <w:rPr>
          <w:rFonts w:ascii="Candara" w:eastAsia="Candara" w:hAnsi="Candara" w:cs="Candara"/>
          <w:sz w:val="18"/>
          <w:szCs w:val="18"/>
        </w:rPr>
        <w:t xml:space="preserve"> al-</w:t>
      </w:r>
      <w:proofErr w:type="gramStart"/>
      <w:r>
        <w:rPr>
          <w:rFonts w:ascii="Candara" w:eastAsia="Candara" w:hAnsi="Candara" w:cs="Candara"/>
          <w:sz w:val="18"/>
          <w:szCs w:val="18"/>
        </w:rPr>
        <w:t>Najah ,</w:t>
      </w:r>
      <w:proofErr w:type="gramEnd"/>
      <w:r>
        <w:rPr>
          <w:rFonts w:ascii="Candara" w:eastAsia="Candara" w:hAnsi="Candara" w:cs="Candara"/>
          <w:sz w:val="18"/>
          <w:szCs w:val="18"/>
        </w:rPr>
        <w:t xml:space="preserve"> 1442 H. </w:t>
      </w:r>
    </w:p>
    <w:p w14:paraId="56BD1833" w14:textId="77777777" w:rsidR="006C55CE" w:rsidRDefault="00AF63EF" w:rsidP="008328AC">
      <w:pPr>
        <w:widowControl w:val="0"/>
        <w:spacing w:before="20" w:after="20" w:line="240" w:lineRule="auto"/>
        <w:ind w:left="426" w:hanging="426"/>
        <w:jc w:val="both"/>
        <w:rPr>
          <w:rFonts w:ascii="Candara" w:eastAsia="Candara" w:hAnsi="Candara" w:cs="Candara"/>
          <w:sz w:val="18"/>
          <w:szCs w:val="18"/>
        </w:rPr>
      </w:pPr>
      <w:r>
        <w:rPr>
          <w:rFonts w:ascii="Candara" w:eastAsia="Candara" w:hAnsi="Candara" w:cs="Candara"/>
          <w:sz w:val="18"/>
          <w:szCs w:val="18"/>
        </w:rPr>
        <w:t>[25]</w:t>
      </w:r>
      <w:r>
        <w:rPr>
          <w:rFonts w:ascii="Candara" w:eastAsia="Candara" w:hAnsi="Candara" w:cs="Candara"/>
          <w:sz w:val="18"/>
          <w:szCs w:val="18"/>
        </w:rPr>
        <w:tab/>
        <w:t xml:space="preserve">A. </w:t>
      </w:r>
      <w:proofErr w:type="spellStart"/>
      <w:r>
        <w:rPr>
          <w:rFonts w:ascii="Candara" w:eastAsia="Candara" w:hAnsi="Candara" w:cs="Candara"/>
          <w:sz w:val="18"/>
          <w:szCs w:val="18"/>
        </w:rPr>
        <w:t>Fikriani</w:t>
      </w:r>
      <w:proofErr w:type="spellEnd"/>
      <w:r>
        <w:rPr>
          <w:rFonts w:ascii="Candara" w:eastAsia="Candara" w:hAnsi="Candara" w:cs="Candara"/>
          <w:sz w:val="18"/>
          <w:szCs w:val="18"/>
        </w:rPr>
        <w:t>, “</w:t>
      </w:r>
      <w:proofErr w:type="spellStart"/>
      <w:r>
        <w:rPr>
          <w:rFonts w:ascii="Candara" w:eastAsia="Candara" w:hAnsi="Candara" w:cs="Candara"/>
          <w:sz w:val="18"/>
          <w:szCs w:val="18"/>
        </w:rPr>
        <w:t>Arsitektur</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ISlam</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Seni</w:t>
      </w:r>
      <w:proofErr w:type="spellEnd"/>
      <w:r>
        <w:rPr>
          <w:rFonts w:ascii="Candara" w:eastAsia="Candara" w:hAnsi="Candara" w:cs="Candara"/>
          <w:sz w:val="18"/>
          <w:szCs w:val="18"/>
        </w:rPr>
        <w:t xml:space="preserve"> Ruang </w:t>
      </w:r>
      <w:proofErr w:type="spellStart"/>
      <w:r>
        <w:rPr>
          <w:rFonts w:ascii="Candara" w:eastAsia="Candara" w:hAnsi="Candara" w:cs="Candara"/>
          <w:sz w:val="18"/>
          <w:szCs w:val="18"/>
        </w:rPr>
        <w:t>dalam</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Peradaban</w:t>
      </w:r>
      <w:proofErr w:type="spellEnd"/>
      <w:r>
        <w:rPr>
          <w:rFonts w:ascii="Candara" w:eastAsia="Candara" w:hAnsi="Candara" w:cs="Candara"/>
          <w:sz w:val="18"/>
          <w:szCs w:val="18"/>
        </w:rPr>
        <w:t xml:space="preserve"> Islam,” </w:t>
      </w:r>
      <w:proofErr w:type="spellStart"/>
      <w:r>
        <w:rPr>
          <w:rFonts w:ascii="Candara" w:eastAsia="Candara" w:hAnsi="Candara" w:cs="Candara"/>
          <w:i/>
          <w:sz w:val="18"/>
          <w:szCs w:val="18"/>
        </w:rPr>
        <w:t>el-Hara</w:t>
      </w:r>
      <w:r>
        <w:rPr>
          <w:rFonts w:ascii="Candara" w:eastAsia="Candara" w:hAnsi="Candara" w:cs="Candara"/>
          <w:i/>
          <w:sz w:val="18"/>
          <w:szCs w:val="18"/>
        </w:rPr>
        <w:t>kah</w:t>
      </w:r>
      <w:proofErr w:type="spellEnd"/>
      <w:r>
        <w:rPr>
          <w:rFonts w:ascii="Candara" w:eastAsia="Candara" w:hAnsi="Candara" w:cs="Candara"/>
          <w:sz w:val="18"/>
          <w:szCs w:val="18"/>
        </w:rPr>
        <w:t>, vol. 12, no. 3, pp. 194-206, 2010.</w:t>
      </w:r>
    </w:p>
    <w:p w14:paraId="2F5646DA" w14:textId="77777777" w:rsidR="006C55CE" w:rsidRDefault="00AF63EF" w:rsidP="008328AC">
      <w:pPr>
        <w:widowControl w:val="0"/>
        <w:spacing w:before="20" w:after="20" w:line="240" w:lineRule="auto"/>
        <w:ind w:left="426" w:hanging="426"/>
        <w:jc w:val="both"/>
        <w:rPr>
          <w:rFonts w:ascii="Candara" w:eastAsia="Candara" w:hAnsi="Candara" w:cs="Candara"/>
          <w:sz w:val="18"/>
          <w:szCs w:val="18"/>
        </w:rPr>
      </w:pPr>
      <w:r>
        <w:rPr>
          <w:rFonts w:ascii="Candara" w:eastAsia="Candara" w:hAnsi="Candara" w:cs="Candara"/>
          <w:sz w:val="18"/>
          <w:szCs w:val="18"/>
        </w:rPr>
        <w:lastRenderedPageBreak/>
        <w:t>[26]</w:t>
      </w:r>
      <w:r>
        <w:rPr>
          <w:rFonts w:ascii="Candara" w:eastAsia="Candara" w:hAnsi="Candara" w:cs="Candara"/>
          <w:sz w:val="18"/>
          <w:szCs w:val="18"/>
        </w:rPr>
        <w:tab/>
        <w:t xml:space="preserve">R. F. </w:t>
      </w:r>
      <w:proofErr w:type="spellStart"/>
      <w:r>
        <w:rPr>
          <w:rFonts w:ascii="Candara" w:eastAsia="Candara" w:hAnsi="Candara" w:cs="Candara"/>
          <w:sz w:val="18"/>
          <w:szCs w:val="18"/>
        </w:rPr>
        <w:t>Irawan</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Sumaryoto</w:t>
      </w:r>
      <w:proofErr w:type="spellEnd"/>
      <w:r>
        <w:rPr>
          <w:rFonts w:ascii="Candara" w:eastAsia="Candara" w:hAnsi="Candara" w:cs="Candara"/>
          <w:sz w:val="18"/>
          <w:szCs w:val="18"/>
        </w:rPr>
        <w:t xml:space="preserve"> and M. </w:t>
      </w:r>
      <w:proofErr w:type="spellStart"/>
      <w:r>
        <w:rPr>
          <w:rFonts w:ascii="Candara" w:eastAsia="Candara" w:hAnsi="Candara" w:cs="Candara"/>
          <w:sz w:val="18"/>
          <w:szCs w:val="18"/>
        </w:rPr>
        <w:t>Muqoffa</w:t>
      </w:r>
      <w:proofErr w:type="spellEnd"/>
      <w:r>
        <w:rPr>
          <w:rFonts w:ascii="Candara" w:eastAsia="Candara" w:hAnsi="Candara" w:cs="Candara"/>
          <w:sz w:val="18"/>
          <w:szCs w:val="18"/>
        </w:rPr>
        <w:t>, “</w:t>
      </w:r>
      <w:proofErr w:type="spellStart"/>
      <w:r>
        <w:rPr>
          <w:rFonts w:ascii="Candara" w:eastAsia="Candara" w:hAnsi="Candara" w:cs="Candara"/>
          <w:sz w:val="18"/>
          <w:szCs w:val="18"/>
        </w:rPr>
        <w:t>Penerapan</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Arsitektur</w:t>
      </w:r>
      <w:proofErr w:type="spellEnd"/>
      <w:r>
        <w:rPr>
          <w:rFonts w:ascii="Candara" w:eastAsia="Candara" w:hAnsi="Candara" w:cs="Candara"/>
          <w:sz w:val="18"/>
          <w:szCs w:val="18"/>
        </w:rPr>
        <w:t xml:space="preserve"> Islam Pada </w:t>
      </w:r>
      <w:proofErr w:type="spellStart"/>
      <w:r>
        <w:rPr>
          <w:rFonts w:ascii="Candara" w:eastAsia="Candara" w:hAnsi="Candara" w:cs="Candara"/>
          <w:sz w:val="18"/>
          <w:szCs w:val="18"/>
        </w:rPr>
        <w:t>Perancangan</w:t>
      </w:r>
      <w:proofErr w:type="spellEnd"/>
      <w:r>
        <w:rPr>
          <w:rFonts w:ascii="Candara" w:eastAsia="Candara" w:hAnsi="Candara" w:cs="Candara"/>
          <w:sz w:val="18"/>
          <w:szCs w:val="18"/>
        </w:rPr>
        <w:t xml:space="preserve"> Islamic </w:t>
      </w:r>
      <w:proofErr w:type="spellStart"/>
      <w:r>
        <w:rPr>
          <w:rFonts w:ascii="Candara" w:eastAsia="Candara" w:hAnsi="Candara" w:cs="Candara"/>
          <w:sz w:val="18"/>
          <w:szCs w:val="18"/>
        </w:rPr>
        <w:t>Center</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Kabupaten</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Brebes</w:t>
      </w:r>
      <w:proofErr w:type="spellEnd"/>
      <w:r>
        <w:rPr>
          <w:rFonts w:ascii="Candara" w:eastAsia="Candara" w:hAnsi="Candara" w:cs="Candara"/>
          <w:sz w:val="18"/>
          <w:szCs w:val="18"/>
        </w:rPr>
        <w:t xml:space="preserve">,” </w:t>
      </w:r>
      <w:proofErr w:type="spellStart"/>
      <w:r>
        <w:rPr>
          <w:rFonts w:ascii="Candara" w:eastAsia="Candara" w:hAnsi="Candara" w:cs="Candara"/>
          <w:i/>
          <w:sz w:val="18"/>
          <w:szCs w:val="18"/>
        </w:rPr>
        <w:t>SenThong</w:t>
      </w:r>
      <w:proofErr w:type="spellEnd"/>
      <w:r>
        <w:rPr>
          <w:rFonts w:ascii="Candara" w:eastAsia="Candara" w:hAnsi="Candara" w:cs="Candara"/>
          <w:sz w:val="18"/>
          <w:szCs w:val="18"/>
        </w:rPr>
        <w:t>, vol. 2, no. 1, pp. 301-310, 2019.</w:t>
      </w:r>
    </w:p>
    <w:p w14:paraId="728F989E" w14:textId="0D1519E6" w:rsidR="006C55CE" w:rsidRPr="00C61A21" w:rsidRDefault="00AF63EF" w:rsidP="008328AC">
      <w:pPr>
        <w:widowControl w:val="0"/>
        <w:spacing w:before="20" w:after="20" w:line="240" w:lineRule="auto"/>
        <w:ind w:left="426" w:hanging="426"/>
        <w:jc w:val="both"/>
        <w:rPr>
          <w:rFonts w:ascii="Candara" w:eastAsia="Candara" w:hAnsi="Candara" w:cs="Candara"/>
          <w:sz w:val="18"/>
          <w:szCs w:val="18"/>
        </w:rPr>
      </w:pPr>
      <w:r>
        <w:rPr>
          <w:rFonts w:ascii="Candara" w:eastAsia="Candara" w:hAnsi="Candara" w:cs="Candara"/>
          <w:sz w:val="18"/>
          <w:szCs w:val="18"/>
        </w:rPr>
        <w:t>[27]</w:t>
      </w:r>
      <w:r>
        <w:rPr>
          <w:rFonts w:ascii="Candara" w:eastAsia="Candara" w:hAnsi="Candara" w:cs="Candara"/>
          <w:sz w:val="18"/>
          <w:szCs w:val="18"/>
        </w:rPr>
        <w:tab/>
        <w:t xml:space="preserve">R. Z. </w:t>
      </w:r>
      <w:proofErr w:type="spellStart"/>
      <w:r>
        <w:rPr>
          <w:rFonts w:ascii="Candara" w:eastAsia="Candara" w:hAnsi="Candara" w:cs="Candara"/>
          <w:sz w:val="18"/>
          <w:szCs w:val="18"/>
        </w:rPr>
        <w:t>Harahap</w:t>
      </w:r>
      <w:proofErr w:type="spellEnd"/>
      <w:r>
        <w:rPr>
          <w:rFonts w:ascii="Candara" w:eastAsia="Candara" w:hAnsi="Candara" w:cs="Candara"/>
          <w:sz w:val="18"/>
          <w:szCs w:val="18"/>
        </w:rPr>
        <w:t xml:space="preserve">, “Etika Islam </w:t>
      </w:r>
      <w:proofErr w:type="spellStart"/>
      <w:r>
        <w:rPr>
          <w:rFonts w:ascii="Candara" w:eastAsia="Candara" w:hAnsi="Candara" w:cs="Candara"/>
          <w:sz w:val="18"/>
          <w:szCs w:val="18"/>
        </w:rPr>
        <w:t>Dalam</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Mengelola</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Lingkungan</w:t>
      </w:r>
      <w:proofErr w:type="spellEnd"/>
      <w:r>
        <w:rPr>
          <w:rFonts w:ascii="Candara" w:eastAsia="Candara" w:hAnsi="Candara" w:cs="Candara"/>
          <w:sz w:val="18"/>
          <w:szCs w:val="18"/>
        </w:rPr>
        <w:t xml:space="preserve"> </w:t>
      </w:r>
      <w:proofErr w:type="spellStart"/>
      <w:r>
        <w:rPr>
          <w:rFonts w:ascii="Candara" w:eastAsia="Candara" w:hAnsi="Candara" w:cs="Candara"/>
          <w:sz w:val="18"/>
          <w:szCs w:val="18"/>
        </w:rPr>
        <w:t>Hidup</w:t>
      </w:r>
      <w:proofErr w:type="spellEnd"/>
      <w:r>
        <w:rPr>
          <w:rFonts w:ascii="Candara" w:eastAsia="Candara" w:hAnsi="Candara" w:cs="Candara"/>
          <w:sz w:val="18"/>
          <w:szCs w:val="18"/>
        </w:rPr>
        <w:t xml:space="preserve">,” </w:t>
      </w:r>
      <w:proofErr w:type="spellStart"/>
      <w:r>
        <w:rPr>
          <w:rFonts w:ascii="Candara" w:eastAsia="Candara" w:hAnsi="Candara" w:cs="Candara"/>
          <w:i/>
          <w:sz w:val="18"/>
          <w:szCs w:val="18"/>
        </w:rPr>
        <w:t>Jurnal</w:t>
      </w:r>
      <w:proofErr w:type="spellEnd"/>
      <w:r>
        <w:rPr>
          <w:rFonts w:ascii="Candara" w:eastAsia="Candara" w:hAnsi="Candara" w:cs="Candara"/>
          <w:i/>
          <w:sz w:val="18"/>
          <w:szCs w:val="18"/>
        </w:rPr>
        <w:t xml:space="preserve"> </w:t>
      </w:r>
      <w:proofErr w:type="spellStart"/>
      <w:r>
        <w:rPr>
          <w:rFonts w:ascii="Candara" w:eastAsia="Candara" w:hAnsi="Candara" w:cs="Candara"/>
          <w:i/>
          <w:sz w:val="18"/>
          <w:szCs w:val="18"/>
        </w:rPr>
        <w:t>EduTech</w:t>
      </w:r>
      <w:proofErr w:type="spellEnd"/>
      <w:r>
        <w:rPr>
          <w:rFonts w:ascii="Candara" w:eastAsia="Candara" w:hAnsi="Candara" w:cs="Candara"/>
          <w:sz w:val="18"/>
          <w:szCs w:val="18"/>
        </w:rPr>
        <w:t>, vol. 1, no. 1, 2015.</w:t>
      </w:r>
    </w:p>
    <w:sectPr w:rsidR="006C55CE" w:rsidRPr="00C61A21">
      <w:type w:val="continuous"/>
      <w:pgSz w:w="11906" w:h="16838"/>
      <w:pgMar w:top="1418" w:right="1134" w:bottom="1701" w:left="1701" w:header="567" w:footer="567" w:gutter="0"/>
      <w:cols w:num="2" w:space="720" w:equalWidth="0">
        <w:col w:w="4181" w:space="708"/>
        <w:col w:w="4181"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F00E3A" w14:textId="77777777" w:rsidR="008A04E5" w:rsidRDefault="008A04E5">
      <w:pPr>
        <w:spacing w:after="0" w:line="240" w:lineRule="auto"/>
      </w:pPr>
      <w:r>
        <w:separator/>
      </w:r>
    </w:p>
  </w:endnote>
  <w:endnote w:type="continuationSeparator" w:id="0">
    <w:p w14:paraId="007203C0" w14:textId="77777777" w:rsidR="008A04E5" w:rsidRDefault="008A04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quare721 BT">
    <w:panose1 w:val="020B0504020202060204"/>
    <w:charset w:val="00"/>
    <w:family w:val="swiss"/>
    <w:pitch w:val="variable"/>
    <w:sig w:usb0="800000AF" w:usb1="1000204A" w:usb2="00000000" w:usb3="00000000" w:csb0="00000011"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Roboto">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8B1CE" w14:textId="77777777" w:rsidR="006C55CE" w:rsidRDefault="00AF63EF">
    <w:pPr>
      <w:pBdr>
        <w:top w:val="single" w:sz="4" w:space="1" w:color="D9D9D9"/>
        <w:left w:val="nil"/>
        <w:bottom w:val="nil"/>
        <w:right w:val="nil"/>
        <w:between w:val="nil"/>
      </w:pBdr>
      <w:tabs>
        <w:tab w:val="center" w:pos="4513"/>
        <w:tab w:val="right" w:pos="9026"/>
      </w:tabs>
      <w:spacing w:after="0"/>
      <w:rPr>
        <w:b/>
        <w:color w:val="000000"/>
      </w:rPr>
    </w:pPr>
    <w:r>
      <w:rPr>
        <w:rFonts w:ascii="Square721 BT" w:eastAsia="Square721 BT" w:hAnsi="Square721 BT" w:cs="Square721 BT"/>
        <w:color w:val="000000"/>
        <w:sz w:val="16"/>
        <w:szCs w:val="16"/>
      </w:rPr>
      <w:fldChar w:fldCharType="begin"/>
    </w:r>
    <w:r>
      <w:rPr>
        <w:rFonts w:ascii="Square721 BT" w:eastAsia="Square721 BT" w:hAnsi="Square721 BT" w:cs="Square721 BT"/>
        <w:color w:val="000000"/>
        <w:sz w:val="16"/>
        <w:szCs w:val="16"/>
      </w:rPr>
      <w:instrText>PAGE</w:instrText>
    </w:r>
    <w:r>
      <w:rPr>
        <w:rFonts w:ascii="Square721 BT" w:eastAsia="Square721 BT" w:hAnsi="Square721 BT" w:cs="Square721 BT"/>
        <w:color w:val="000000"/>
        <w:sz w:val="16"/>
        <w:szCs w:val="16"/>
      </w:rPr>
      <w:fldChar w:fldCharType="separate"/>
    </w:r>
    <w:r w:rsidR="006315AD">
      <w:rPr>
        <w:rFonts w:ascii="Square721 BT" w:eastAsia="Square721 BT" w:hAnsi="Square721 BT" w:cs="Square721 BT"/>
        <w:noProof/>
        <w:color w:val="000000"/>
        <w:sz w:val="16"/>
        <w:szCs w:val="16"/>
      </w:rPr>
      <w:t>2</w:t>
    </w:r>
    <w:r>
      <w:rPr>
        <w:rFonts w:ascii="Square721 BT" w:eastAsia="Square721 BT" w:hAnsi="Square721 BT" w:cs="Square721 BT"/>
        <w:color w:val="000000"/>
        <w:sz w:val="16"/>
        <w:szCs w:val="16"/>
      </w:rPr>
      <w:fldChar w:fldCharType="end"/>
    </w:r>
    <w:r>
      <w:rPr>
        <w:rFonts w:ascii="Square721 BT" w:eastAsia="Square721 BT" w:hAnsi="Square721 BT" w:cs="Square721 BT"/>
        <w:b/>
        <w:color w:val="000000"/>
        <w:sz w:val="14"/>
        <w:szCs w:val="14"/>
      </w:rPr>
      <w:t xml:space="preserve"> | </w:t>
    </w:r>
    <w:r>
      <w:rPr>
        <w:rFonts w:ascii="Square721 BT" w:eastAsia="Square721 BT" w:hAnsi="Square721 BT" w:cs="Square721 BT"/>
        <w:color w:val="000000"/>
        <w:sz w:val="14"/>
        <w:szCs w:val="14"/>
      </w:rPr>
      <w:t>Journal of Islamic Architecture, 4(1) June 2016</w:t>
    </w:r>
  </w:p>
  <w:p w14:paraId="36FA21D9" w14:textId="77777777" w:rsidR="006C55CE" w:rsidRDefault="006C55CE">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24199" w14:textId="77777777" w:rsidR="006C55CE" w:rsidRDefault="00AF63EF">
    <w:pPr>
      <w:pBdr>
        <w:top w:val="single" w:sz="4" w:space="1" w:color="D9D9D9"/>
        <w:left w:val="nil"/>
        <w:bottom w:val="nil"/>
        <w:right w:val="nil"/>
        <w:between w:val="nil"/>
      </w:pBdr>
      <w:tabs>
        <w:tab w:val="center" w:pos="4513"/>
        <w:tab w:val="right" w:pos="9026"/>
      </w:tabs>
      <w:spacing w:after="0"/>
      <w:jc w:val="right"/>
      <w:rPr>
        <w:rFonts w:ascii="Square721 BT" w:eastAsia="Square721 BT" w:hAnsi="Square721 BT" w:cs="Square721 BT"/>
        <w:color w:val="000000"/>
        <w:sz w:val="14"/>
        <w:szCs w:val="14"/>
      </w:rPr>
    </w:pPr>
    <w:r>
      <w:rPr>
        <w:rFonts w:ascii="Square721 BT" w:eastAsia="Square721 BT" w:hAnsi="Square721 BT" w:cs="Square721 BT"/>
        <w:color w:val="000000"/>
        <w:sz w:val="14"/>
        <w:szCs w:val="14"/>
      </w:rPr>
      <w:t xml:space="preserve"> Journal of Islamic Architecture, 4(1) June 2016 | </w:t>
    </w:r>
    <w:r>
      <w:rPr>
        <w:rFonts w:ascii="Square721 BT" w:eastAsia="Square721 BT" w:hAnsi="Square721 BT" w:cs="Square721 BT"/>
        <w:b/>
        <w:color w:val="000000"/>
        <w:sz w:val="16"/>
        <w:szCs w:val="16"/>
      </w:rPr>
      <w:fldChar w:fldCharType="begin"/>
    </w:r>
    <w:r>
      <w:rPr>
        <w:rFonts w:ascii="Square721 BT" w:eastAsia="Square721 BT" w:hAnsi="Square721 BT" w:cs="Square721 BT"/>
        <w:b/>
        <w:color w:val="000000"/>
        <w:sz w:val="16"/>
        <w:szCs w:val="16"/>
      </w:rPr>
      <w:instrText>PAGE</w:instrText>
    </w:r>
    <w:r>
      <w:rPr>
        <w:rFonts w:ascii="Square721 BT" w:eastAsia="Square721 BT" w:hAnsi="Square721 BT" w:cs="Square721 BT"/>
        <w:b/>
        <w:color w:val="000000"/>
        <w:sz w:val="16"/>
        <w:szCs w:val="16"/>
      </w:rPr>
      <w:fldChar w:fldCharType="separate"/>
    </w:r>
    <w:r w:rsidR="006315AD">
      <w:rPr>
        <w:rFonts w:ascii="Square721 BT" w:eastAsia="Square721 BT" w:hAnsi="Square721 BT" w:cs="Square721 BT"/>
        <w:b/>
        <w:noProof/>
        <w:color w:val="000000"/>
        <w:sz w:val="16"/>
        <w:szCs w:val="16"/>
      </w:rPr>
      <w:t>3</w:t>
    </w:r>
    <w:r>
      <w:rPr>
        <w:rFonts w:ascii="Square721 BT" w:eastAsia="Square721 BT" w:hAnsi="Square721 BT" w:cs="Square721 BT"/>
        <w:b/>
        <w:color w:val="000000"/>
        <w:sz w:val="16"/>
        <w:szCs w:val="16"/>
      </w:rPr>
      <w:fldChar w:fldCharType="end"/>
    </w:r>
  </w:p>
  <w:p w14:paraId="5F2B4C38" w14:textId="77777777" w:rsidR="006C55CE" w:rsidRDefault="006C55CE">
    <w:pPr>
      <w:pBdr>
        <w:top w:val="single" w:sz="4" w:space="1" w:color="D9D9D9"/>
        <w:left w:val="nil"/>
        <w:bottom w:val="nil"/>
        <w:right w:val="nil"/>
        <w:between w:val="nil"/>
      </w:pBdr>
      <w:tabs>
        <w:tab w:val="center" w:pos="4513"/>
        <w:tab w:val="right" w:pos="9026"/>
      </w:tabs>
      <w:spacing w:after="0"/>
      <w:jc w:val="right"/>
      <w:rPr>
        <w:rFonts w:ascii="Candara" w:eastAsia="Candara" w:hAnsi="Candara" w:cs="Candara"/>
        <w:color w:val="000000"/>
        <w:sz w:val="18"/>
        <w:szCs w:val="18"/>
      </w:rPr>
    </w:pPr>
  </w:p>
  <w:p w14:paraId="1B17DEAE" w14:textId="77777777" w:rsidR="006C55CE" w:rsidRDefault="006C55CE">
    <w:pPr>
      <w:pBdr>
        <w:top w:val="nil"/>
        <w:left w:val="nil"/>
        <w:bottom w:val="nil"/>
        <w:right w:val="nil"/>
        <w:between w:val="nil"/>
      </w:pBdr>
      <w:tabs>
        <w:tab w:val="center" w:pos="4513"/>
        <w:tab w:val="right" w:pos="9026"/>
      </w:tabs>
      <w:spacing w:after="0"/>
      <w:jc w:val="right"/>
      <w:rPr>
        <w:rFonts w:ascii="Candara" w:eastAsia="Candara" w:hAnsi="Candara" w:cs="Candara"/>
        <w:color w:val="000000"/>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56037" w14:textId="77777777" w:rsidR="006C55CE" w:rsidRDefault="006C55CE">
    <w:pPr>
      <w:pBdr>
        <w:top w:val="nil"/>
        <w:left w:val="nil"/>
        <w:bottom w:val="nil"/>
        <w:right w:val="nil"/>
        <w:between w:val="nil"/>
      </w:pBdr>
      <w:tabs>
        <w:tab w:val="center" w:pos="4513"/>
        <w:tab w:val="right" w:pos="9026"/>
      </w:tabs>
      <w:spacing w:after="0" w:line="240" w:lineRule="auto"/>
      <w:jc w:val="center"/>
      <w:rPr>
        <w:rFonts w:ascii="Square721 BT" w:eastAsia="Square721 BT" w:hAnsi="Square721 BT" w:cs="Square721 BT"/>
        <w:b/>
        <w:color w:val="000000"/>
        <w:sz w:val="14"/>
        <w:szCs w:val="14"/>
      </w:rPr>
    </w:pPr>
  </w:p>
  <w:tbl>
    <w:tblPr>
      <w:tblStyle w:val="a0"/>
      <w:tblW w:w="93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22"/>
    </w:tblGrid>
    <w:tr w:rsidR="006C55CE" w14:paraId="2AABB215" w14:textId="77777777">
      <w:trPr>
        <w:trHeight w:val="137"/>
      </w:trPr>
      <w:tc>
        <w:tcPr>
          <w:tcW w:w="9322" w:type="dxa"/>
          <w:tcBorders>
            <w:top w:val="dotted" w:sz="8" w:space="0" w:color="000000"/>
            <w:left w:val="nil"/>
            <w:bottom w:val="nil"/>
            <w:right w:val="nil"/>
          </w:tcBorders>
          <w:shd w:val="clear" w:color="auto" w:fill="auto"/>
        </w:tcPr>
        <w:p w14:paraId="4EB902C2" w14:textId="77777777" w:rsidR="006C55CE" w:rsidRDefault="00AF63EF">
          <w:pPr>
            <w:jc w:val="right"/>
            <w:rPr>
              <w:rFonts w:ascii="Square721 BT" w:eastAsia="Square721 BT" w:hAnsi="Square721 BT" w:cs="Square721 BT"/>
              <w:sz w:val="4"/>
              <w:szCs w:val="4"/>
            </w:rPr>
          </w:pPr>
          <w:r>
            <w:rPr>
              <w:rFonts w:ascii="Square721 BT" w:eastAsia="Square721 BT" w:hAnsi="Square721 BT" w:cs="Square721 BT"/>
              <w:sz w:val="14"/>
              <w:szCs w:val="14"/>
            </w:rPr>
            <w:t xml:space="preserve">Journal of Islamic Architecture, volume(issue) month year </w:t>
          </w:r>
          <w:r>
            <w:rPr>
              <w:rFonts w:ascii="Square721 BT" w:eastAsia="Square721 BT" w:hAnsi="Square721 BT" w:cs="Square721 BT"/>
              <w:b/>
              <w:sz w:val="16"/>
              <w:szCs w:val="16"/>
            </w:rPr>
            <w:t xml:space="preserve">| </w:t>
          </w:r>
          <w:r>
            <w:rPr>
              <w:rFonts w:ascii="Square721 BT" w:eastAsia="Square721 BT" w:hAnsi="Square721 BT" w:cs="Square721 BT"/>
              <w:b/>
              <w:sz w:val="16"/>
              <w:szCs w:val="16"/>
            </w:rPr>
            <w:fldChar w:fldCharType="begin"/>
          </w:r>
          <w:r>
            <w:rPr>
              <w:rFonts w:ascii="Square721 BT" w:eastAsia="Square721 BT" w:hAnsi="Square721 BT" w:cs="Square721 BT"/>
              <w:b/>
              <w:sz w:val="16"/>
              <w:szCs w:val="16"/>
            </w:rPr>
            <w:instrText>PAGE</w:instrText>
          </w:r>
          <w:r>
            <w:rPr>
              <w:rFonts w:ascii="Square721 BT" w:eastAsia="Square721 BT" w:hAnsi="Square721 BT" w:cs="Square721 BT"/>
              <w:b/>
              <w:sz w:val="16"/>
              <w:szCs w:val="16"/>
            </w:rPr>
            <w:fldChar w:fldCharType="separate"/>
          </w:r>
          <w:r w:rsidR="006315AD">
            <w:rPr>
              <w:rFonts w:ascii="Square721 BT" w:eastAsia="Square721 BT" w:hAnsi="Square721 BT" w:cs="Square721 BT"/>
              <w:b/>
              <w:noProof/>
              <w:sz w:val="16"/>
              <w:szCs w:val="16"/>
            </w:rPr>
            <w:t>1</w:t>
          </w:r>
          <w:r>
            <w:rPr>
              <w:rFonts w:ascii="Square721 BT" w:eastAsia="Square721 BT" w:hAnsi="Square721 BT" w:cs="Square721 BT"/>
              <w:b/>
              <w:sz w:val="16"/>
              <w:szCs w:val="16"/>
            </w:rPr>
            <w:fldChar w:fldCharType="end"/>
          </w:r>
          <w:r>
            <w:rPr>
              <w:rFonts w:ascii="Square721 BT" w:eastAsia="Square721 BT" w:hAnsi="Square721 BT" w:cs="Square721 BT"/>
              <w:sz w:val="4"/>
              <w:szCs w:val="4"/>
            </w:rPr>
            <w:t xml:space="preserve"> </w:t>
          </w:r>
        </w:p>
      </w:tc>
    </w:tr>
  </w:tbl>
  <w:p w14:paraId="17DB8ECC" w14:textId="77777777" w:rsidR="006C55CE" w:rsidRDefault="006C55CE">
    <w:pPr>
      <w:pBdr>
        <w:top w:val="nil"/>
        <w:left w:val="nil"/>
        <w:bottom w:val="nil"/>
        <w:right w:val="nil"/>
        <w:between w:val="nil"/>
      </w:pBdr>
      <w:tabs>
        <w:tab w:val="center" w:pos="4513"/>
        <w:tab w:val="right" w:pos="9026"/>
        <w:tab w:val="left" w:pos="3105"/>
      </w:tabs>
      <w:spacing w:after="0" w:line="240" w:lineRule="auto"/>
      <w:rPr>
        <w:rFonts w:ascii="Trebuchet MS" w:eastAsia="Trebuchet MS" w:hAnsi="Trebuchet MS" w:cs="Trebuchet MS"/>
        <w:color w:val="000000"/>
        <w:sz w:val="18"/>
        <w:szCs w:val="18"/>
      </w:rPr>
    </w:pPr>
  </w:p>
  <w:p w14:paraId="5D01E04E" w14:textId="77777777" w:rsidR="006C55CE" w:rsidRDefault="006C55CE">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BCC225" w14:textId="77777777" w:rsidR="008A04E5" w:rsidRDefault="008A04E5">
      <w:pPr>
        <w:spacing w:after="0" w:line="240" w:lineRule="auto"/>
      </w:pPr>
      <w:r>
        <w:separator/>
      </w:r>
    </w:p>
  </w:footnote>
  <w:footnote w:type="continuationSeparator" w:id="0">
    <w:p w14:paraId="538CBFE1" w14:textId="77777777" w:rsidR="008A04E5" w:rsidRDefault="008A04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F23F9" w14:textId="77777777" w:rsidR="006C55CE" w:rsidRDefault="00AF63EF">
    <w:pPr>
      <w:pBdr>
        <w:top w:val="nil"/>
        <w:left w:val="nil"/>
        <w:bottom w:val="nil"/>
        <w:right w:val="nil"/>
        <w:between w:val="nil"/>
      </w:pBdr>
      <w:tabs>
        <w:tab w:val="center" w:pos="4680"/>
        <w:tab w:val="right" w:pos="9360"/>
      </w:tabs>
      <w:spacing w:after="0" w:line="240" w:lineRule="auto"/>
      <w:rPr>
        <w:rFonts w:ascii="Square721 BT" w:eastAsia="Square721 BT" w:hAnsi="Square721 BT" w:cs="Square721 BT"/>
        <w:color w:val="000000"/>
        <w:sz w:val="14"/>
        <w:szCs w:val="14"/>
      </w:rPr>
    </w:pPr>
    <w:r>
      <w:rPr>
        <w:rFonts w:ascii="Square721 BT" w:eastAsia="Square721 BT" w:hAnsi="Square721 BT" w:cs="Square721 BT"/>
        <w:color w:val="000000"/>
        <w:sz w:val="14"/>
        <w:szCs w:val="14"/>
      </w:rPr>
      <w:t>Article Title in square721BT 7</w:t>
    </w:r>
    <w:r>
      <w:rPr>
        <w:noProof/>
      </w:rPr>
      <mc:AlternateContent>
        <mc:Choice Requires="wpg">
          <w:drawing>
            <wp:anchor distT="0" distB="0" distL="114300" distR="114300" simplePos="0" relativeHeight="251659264" behindDoc="0" locked="0" layoutInCell="1" hidden="0" allowOverlap="1" wp14:anchorId="6F2D724D" wp14:editId="3D86EE68">
              <wp:simplePos x="0" y="0"/>
              <wp:positionH relativeFrom="column">
                <wp:posOffset>127000</wp:posOffset>
              </wp:positionH>
              <wp:positionV relativeFrom="paragraph">
                <wp:posOffset>177800</wp:posOffset>
              </wp:positionV>
              <wp:extent cx="5740400" cy="12700"/>
              <wp:effectExtent l="0" t="0" r="0" b="0"/>
              <wp:wrapNone/>
              <wp:docPr id="2" name="Freeform: Shape 2"/>
              <wp:cNvGraphicFramePr/>
              <a:graphic xmlns:a="http://schemas.openxmlformats.org/drawingml/2006/main">
                <a:graphicData uri="http://schemas.microsoft.com/office/word/2010/wordprocessingShape">
                  <wps:wsp>
                    <wps:cNvSpPr/>
                    <wps:spPr>
                      <a:xfrm>
                        <a:off x="2475800" y="3780000"/>
                        <a:ext cx="5740400" cy="0"/>
                      </a:xfrm>
                      <a:custGeom>
                        <a:avLst/>
                        <a:gdLst/>
                        <a:ahLst/>
                        <a:cxnLst/>
                        <a:rect l="l" t="t" r="r" b="b"/>
                        <a:pathLst>
                          <a:path w="5740400" h="1" extrusionOk="0">
                            <a:moveTo>
                              <a:pt x="0" y="0"/>
                            </a:moveTo>
                            <a:lnTo>
                              <a:pt x="5740400" y="0"/>
                            </a:lnTo>
                          </a:path>
                        </a:pathLst>
                      </a:custGeom>
                      <a:solidFill>
                        <a:srgbClr val="FFFFFF"/>
                      </a:solidFill>
                      <a:ln w="12700" cap="rnd" cmpd="sng">
                        <a:solidFill>
                          <a:srgbClr val="000000"/>
                        </a:solidFill>
                        <a:prstDash val="dashDot"/>
                        <a:round/>
                        <a:headEnd type="none" w="sm" len="sm"/>
                        <a:tailEnd type="none" w="sm" len="sm"/>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du="http://schemas.microsoft.com/office/word/2023/wordml/word16du" xmlns:oel="http://schemas.microsoft.com/office/2019/extlst">
          <w:drawing>
            <wp:anchor allowOverlap="1" behindDoc="0" distB="0" distT="0" distL="114300" distR="114300" hidden="0" layoutInCell="1" locked="0" relativeHeight="0" simplePos="0">
              <wp:simplePos x="0" y="0"/>
              <wp:positionH relativeFrom="column">
                <wp:posOffset>127000</wp:posOffset>
              </wp:positionH>
              <wp:positionV relativeFrom="paragraph">
                <wp:posOffset>177800</wp:posOffset>
              </wp:positionV>
              <wp:extent cx="5740400" cy="12700"/>
              <wp:effectExtent b="0" l="0" r="0" t="0"/>
              <wp:wrapNone/>
              <wp:docPr id="2"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5740400" cy="12700"/>
                      </a:xfrm>
                      <a:prstGeom prst="rect"/>
                      <a:ln/>
                    </pic:spPr>
                  </pic:pic>
                </a:graphicData>
              </a:graphic>
            </wp:anchor>
          </w:drawing>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7BB48" w14:textId="77777777" w:rsidR="006C55CE" w:rsidRDefault="00AF63EF">
    <w:pPr>
      <w:pBdr>
        <w:top w:val="nil"/>
        <w:left w:val="nil"/>
        <w:bottom w:val="nil"/>
        <w:right w:val="nil"/>
        <w:between w:val="nil"/>
      </w:pBdr>
      <w:tabs>
        <w:tab w:val="center" w:pos="4680"/>
        <w:tab w:val="right" w:pos="9360"/>
      </w:tabs>
      <w:spacing w:after="0" w:line="240" w:lineRule="auto"/>
      <w:jc w:val="right"/>
      <w:rPr>
        <w:rFonts w:ascii="Square721 BT" w:eastAsia="Square721 BT" w:hAnsi="Square721 BT" w:cs="Square721 BT"/>
        <w:color w:val="000000"/>
        <w:sz w:val="14"/>
        <w:szCs w:val="14"/>
      </w:rPr>
    </w:pPr>
    <w:r>
      <w:rPr>
        <w:rFonts w:ascii="Square721 BT" w:eastAsia="Square721 BT" w:hAnsi="Square721 BT" w:cs="Square721 BT"/>
        <w:color w:val="000000"/>
        <w:sz w:val="14"/>
        <w:szCs w:val="14"/>
      </w:rPr>
      <w:t>Authors in Square721BT 7</w:t>
    </w:r>
    <w:r>
      <w:rPr>
        <w:noProof/>
      </w:rPr>
      <mc:AlternateContent>
        <mc:Choice Requires="wpg">
          <w:drawing>
            <wp:anchor distT="0" distB="0" distL="114300" distR="114300" simplePos="0" relativeHeight="251658240" behindDoc="0" locked="0" layoutInCell="1" hidden="0" allowOverlap="1" wp14:anchorId="7C74DE20" wp14:editId="2A7A635E">
              <wp:simplePos x="0" y="0"/>
              <wp:positionH relativeFrom="column">
                <wp:posOffset>127000</wp:posOffset>
              </wp:positionH>
              <wp:positionV relativeFrom="paragraph">
                <wp:posOffset>127000</wp:posOffset>
              </wp:positionV>
              <wp:extent cx="5756910" cy="12700"/>
              <wp:effectExtent l="0" t="0" r="0" b="0"/>
              <wp:wrapNone/>
              <wp:docPr id="1" name="Freeform: Shape 1"/>
              <wp:cNvGraphicFramePr/>
              <a:graphic xmlns:a="http://schemas.openxmlformats.org/drawingml/2006/main">
                <a:graphicData uri="http://schemas.microsoft.com/office/word/2010/wordprocessingShape">
                  <wps:wsp>
                    <wps:cNvSpPr/>
                    <wps:spPr>
                      <a:xfrm rot="10800000">
                        <a:off x="2467545" y="3780000"/>
                        <a:ext cx="5756910" cy="0"/>
                      </a:xfrm>
                      <a:custGeom>
                        <a:avLst/>
                        <a:gdLst/>
                        <a:ahLst/>
                        <a:cxnLst/>
                        <a:rect l="l" t="t" r="r" b="b"/>
                        <a:pathLst>
                          <a:path w="5756910" h="1" extrusionOk="0">
                            <a:moveTo>
                              <a:pt x="0" y="0"/>
                            </a:moveTo>
                            <a:lnTo>
                              <a:pt x="5756910" y="0"/>
                            </a:lnTo>
                          </a:path>
                        </a:pathLst>
                      </a:custGeom>
                      <a:solidFill>
                        <a:srgbClr val="FFFFFF"/>
                      </a:solidFill>
                      <a:ln w="12700" cap="rnd" cmpd="sng">
                        <a:solidFill>
                          <a:srgbClr val="000000"/>
                        </a:solidFill>
                        <a:prstDash val="dashDot"/>
                        <a:round/>
                        <a:headEnd type="none" w="sm" len="sm"/>
                        <a:tailEnd type="none" w="sm" len="sm"/>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du="http://schemas.microsoft.com/office/word/2023/wordml/word16du" xmlns:oel="http://schemas.microsoft.com/office/2019/extlst">
          <w:drawing>
            <wp:anchor allowOverlap="1" behindDoc="0" distB="0" distT="0" distL="114300" distR="114300" hidden="0" layoutInCell="1" locked="0" relativeHeight="0" simplePos="0">
              <wp:simplePos x="0" y="0"/>
              <wp:positionH relativeFrom="column">
                <wp:posOffset>127000</wp:posOffset>
              </wp:positionH>
              <wp:positionV relativeFrom="paragraph">
                <wp:posOffset>127000</wp:posOffset>
              </wp:positionV>
              <wp:extent cx="5756910" cy="12700"/>
              <wp:effectExtent b="0" l="0" r="0" t="0"/>
              <wp:wrapNone/>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5756910" cy="12700"/>
                      </a:xfrm>
                      <a:prstGeom prst="rect"/>
                      <a:ln/>
                    </pic:spPr>
                  </pic:pic>
                </a:graphicData>
              </a:graphic>
            </wp:anchor>
          </w:drawing>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5CE"/>
    <w:rsid w:val="006315AD"/>
    <w:rsid w:val="006C55CE"/>
    <w:rsid w:val="008328AC"/>
    <w:rsid w:val="008A04E5"/>
    <w:rsid w:val="008D6A4E"/>
    <w:rsid w:val="00C61A21"/>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3F7163"/>
  <w15:docId w15:val="{014FC863-5FA1-42E2-8573-45C436D71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Cambria" w:eastAsia="Cambria" w:hAnsi="Cambria" w:cs="Cambria"/>
      <w:b/>
      <w:color w:val="366091"/>
      <w:sz w:val="28"/>
      <w:szCs w:val="28"/>
    </w:rPr>
  </w:style>
  <w:style w:type="paragraph" w:styleId="Heading2">
    <w:name w:val="heading 2"/>
    <w:basedOn w:val="Normal"/>
    <w:next w:val="Normal"/>
    <w:uiPriority w:val="9"/>
    <w:semiHidden/>
    <w:unhideWhenUsed/>
    <w:qFormat/>
    <w:pPr>
      <w:keepNext/>
      <w:tabs>
        <w:tab w:val="left" w:pos="432"/>
        <w:tab w:val="left" w:pos="576"/>
        <w:tab w:val="left" w:pos="720"/>
      </w:tabs>
      <w:spacing w:before="240" w:after="120" w:line="480" w:lineRule="auto"/>
      <w:outlineLvl w:val="1"/>
    </w:pPr>
    <w:rPr>
      <w:rFonts w:ascii="Times New Roman" w:eastAsia="Times New Roman" w:hAnsi="Times New Roman" w:cs="Times New Roman"/>
      <w:i/>
      <w:color w:val="000000"/>
      <w:sz w:val="24"/>
      <w:szCs w:val="24"/>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arsetiono@gmail.com" TargetMode="External"/><Relationship Id="rId13" Type="http://schemas.openxmlformats.org/officeDocument/2006/relationships/hyperlink" Target="mailto:fifkamadamayanti@gmail.com" TargetMode="External"/><Relationship Id="rId1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dx.doi.org/10.18860/jia.v4i1.3466" TargetMode="External"/><Relationship Id="rId12" Type="http://schemas.openxmlformats.org/officeDocument/2006/relationships/hyperlink" Target="mailto:fidatahfidz13@gmail.com" TargetMode="External"/><Relationship Id="rId17"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hyperlink" Target="mailto:awahidhs@ub.ac.id" TargetMode="External"/><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hyperlink" Target="mailto:ldjakfar@ub.ac.id"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mbisri@ub.ac.id"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5299</Words>
  <Characters>30707</Characters>
  <Application>Microsoft Office Word</Application>
  <DocSecurity>0</DocSecurity>
  <Lines>255</Lines>
  <Paragraphs>71</Paragraphs>
  <ScaleCrop>false</ScaleCrop>
  <Company/>
  <LinksUpToDate>false</LinksUpToDate>
  <CharactersWithSpaces>35935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PC</cp:lastModifiedBy>
  <cp:revision>2</cp:revision>
  <dcterms:created xsi:type="dcterms:W3CDTF">2024-03-26T01:26:00Z</dcterms:created>
  <dcterms:modified xsi:type="dcterms:W3CDTF">2024-03-26T01:26:00Z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6_1">
    <vt:lpwstr>http://www.zotero.org/styles/ieee</vt:lpwstr>
  </property>
  <property fmtid="{D5CDD505-2E9C-101B-9397-08002B2CF9AE}" pid="4" name="Mendeley Recent Style Id 7_1">
    <vt:lpwstr>http://www.zotero.org/styles/modern-humanities-research-association</vt:lpwstr>
  </property>
  <property fmtid="{D5CDD505-2E9C-101B-9397-08002B2CF9AE}" pid="5" name="Mendeley Recent Style Id 8_1">
    <vt:lpwstr>http://www.zotero.org/styles/modern-language-association</vt:lpwstr>
  </property>
  <property fmtid="{D5CDD505-2E9C-101B-9397-08002B2CF9AE}" pid="6" name="Mendeley Recent Style Id 9_1">
    <vt:lpwstr>http://www.zotero.org/styles/nature</vt:lpwstr>
  </property>
  <property fmtid="{D5CDD505-2E9C-101B-9397-08002B2CF9AE}" pid="7" name="Mendeley Recent Style Name 8_1">
    <vt:lpwstr>Modern Language Association 7th edition</vt:lpwstr>
  </property>
  <property fmtid="{D5CDD505-2E9C-101B-9397-08002B2CF9AE}" pid="8" name="Mendeley Recent Style Name 9_1">
    <vt:lpwstr>Nature</vt:lpwstr>
  </property>
  <property fmtid="{D5CDD505-2E9C-101B-9397-08002B2CF9AE}" pid="9" name="Mendeley Recent Style Name 6_1">
    <vt:lpwstr>IEEE</vt:lpwstr>
  </property>
  <property fmtid="{D5CDD505-2E9C-101B-9397-08002B2CF9AE}" pid="10" name="Mendeley Recent Style Name 7_1">
    <vt:lpwstr>Modern Humanities Research Association 3rd edition (note with bibliography)</vt:lpwstr>
  </property>
  <property fmtid="{D5CDD505-2E9C-101B-9397-08002B2CF9AE}" pid="11" name="Mendeley Citation Style_1">
    <vt:lpwstr>http://www.zotero.org/styles/ieee</vt:lpwstr>
  </property>
  <property fmtid="{D5CDD505-2E9C-101B-9397-08002B2CF9AE}" pid="12" name="Mendeley Recent Style Name 0_1">
    <vt:lpwstr>American Medical Association</vt:lpwstr>
  </property>
  <property fmtid="{D5CDD505-2E9C-101B-9397-08002B2CF9AE}" pid="13" name="Mendeley Recent Style Name 1_1">
    <vt:lpwstr>American Political Science Association</vt:lpwstr>
  </property>
  <property fmtid="{D5CDD505-2E9C-101B-9397-08002B2CF9AE}" pid="14" name="Mendeley Recent Style Name 4_1">
    <vt:lpwstr>Chicago Manual of Style 16th edition (author-date)</vt:lpwstr>
  </property>
  <property fmtid="{D5CDD505-2E9C-101B-9397-08002B2CF9AE}" pid="15" name="Mendeley User Name_1">
    <vt:lpwstr>ninkarch99@yahoo.com@www.mendeley.com</vt:lpwstr>
  </property>
  <property fmtid="{D5CDD505-2E9C-101B-9397-08002B2CF9AE}" pid="16" name="Mendeley Recent Style Name 5_1">
    <vt:lpwstr>Harvard Reference format 1 (author-date)</vt:lpwstr>
  </property>
  <property fmtid="{D5CDD505-2E9C-101B-9397-08002B2CF9AE}" pid="17" name="Mendeley Recent Style Name 2_1">
    <vt:lpwstr>American Psychological Association 6th edition</vt:lpwstr>
  </property>
  <property fmtid="{D5CDD505-2E9C-101B-9397-08002B2CF9AE}" pid="18" name="Mendeley Recent Style Name 3_1">
    <vt:lpwstr>American Sociological Association</vt:lpwstr>
  </property>
  <property fmtid="{D5CDD505-2E9C-101B-9397-08002B2CF9AE}" pid="19" name="Mendeley Recent Style Id 2_1">
    <vt:lpwstr>http://www.zotero.org/styles/apa</vt:lpwstr>
  </property>
  <property fmtid="{D5CDD505-2E9C-101B-9397-08002B2CF9AE}" pid="20" name="Mendeley Recent Style Id 3_1">
    <vt:lpwstr>http://www.zotero.org/styles/american-sociological-association</vt:lpwstr>
  </property>
  <property fmtid="{D5CDD505-2E9C-101B-9397-08002B2CF9AE}" pid="21" name="Mendeley Recent Style Id 4_1">
    <vt:lpwstr>http://www.zotero.org/styles/chicago-author-date</vt:lpwstr>
  </property>
  <property fmtid="{D5CDD505-2E9C-101B-9397-08002B2CF9AE}" pid="22" name="Mendeley Recent Style Id 5_1">
    <vt:lpwstr>http://www.zotero.org/styles/harvard1</vt:lpwstr>
  </property>
  <property fmtid="{D5CDD505-2E9C-101B-9397-08002B2CF9AE}" pid="23" name="Mendeley Recent Style Id 0_1">
    <vt:lpwstr>http://www.zotero.org/styles/american-medical-association</vt:lpwstr>
  </property>
  <property fmtid="{D5CDD505-2E9C-101B-9397-08002B2CF9AE}" pid="24" name="Mendeley Recent Style Id 1_1">
    <vt:lpwstr>http://www.zotero.org/styles/american-political-science-association</vt:lpwstr>
  </property>
  <property fmtid="{D5CDD505-2E9C-101B-9397-08002B2CF9AE}" pid="25" name="GrammarlyDocumentId">
    <vt:lpwstr>d02fe9aa7358d8a041b9a5f4a3801ee719728d3eda20c8c926ed9f730b481f06</vt:lpwstr>
  </property>
</Properties>
</file>