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282F56E" w:rsidR="00C26026" w:rsidRPr="004C7CB9" w:rsidRDefault="009A7B8D" w:rsidP="00C26026">
            <w:pPr>
              <w:jc w:val="both"/>
              <w:rPr>
                <w:rFonts w:asciiTheme="minorHAnsi" w:hAnsiTheme="minorHAnsi" w:cstheme="minorHAnsi"/>
                <w:b/>
                <w:sz w:val="26"/>
                <w:szCs w:val="26"/>
              </w:rPr>
            </w:pPr>
            <w:r w:rsidRPr="009A7B8D">
              <w:rPr>
                <w:rFonts w:asciiTheme="minorHAnsi" w:hAnsiTheme="minorHAnsi" w:cstheme="minorHAnsi"/>
                <w:b/>
                <w:sz w:val="28"/>
                <w:szCs w:val="28"/>
              </w:rPr>
              <w:t>EXPLORING THE “LIVING MOSQUE”: USAGE PATTERNS, USER PREFERENCES, AND FUNCTIONAL EXPECTATIONS IN MOSQUE ARCHITECTURE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9A08572" w:rsidR="00D869DB" w:rsidRPr="004C7CB9" w:rsidRDefault="009A7B8D">
            <w:pPr>
              <w:rPr>
                <w:rFonts w:asciiTheme="minorHAnsi" w:hAnsiTheme="minorHAnsi" w:cstheme="minorHAnsi"/>
              </w:rPr>
            </w:pPr>
            <w:r w:rsidRPr="009A7B8D">
              <w:rPr>
                <w:rFonts w:asciiTheme="minorHAnsi" w:hAnsiTheme="minorHAnsi" w:cstheme="minorHAnsi"/>
              </w:rPr>
              <w:t>Ahmet Gün</w:t>
            </w:r>
            <w:r w:rsidRPr="009A7B8D">
              <w:rPr>
                <w:rFonts w:asciiTheme="minorHAnsi" w:hAnsiTheme="minorHAnsi" w:cstheme="minorHAnsi"/>
                <w:vertAlign w:val="superscript"/>
              </w:rPr>
              <w:t>a*</w:t>
            </w:r>
            <w:r>
              <w:rPr>
                <w:rFonts w:asciiTheme="minorHAnsi" w:hAnsiTheme="minorHAnsi" w:cstheme="minorHAnsi"/>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4658E402" w:rsidR="00D869DB" w:rsidRPr="004C7CB9" w:rsidRDefault="00D869DB" w:rsidP="00D869DB">
            <w:pPr>
              <w:rPr>
                <w:sz w:val="18"/>
                <w:szCs w:val="18"/>
              </w:rPr>
            </w:pPr>
            <w:proofErr w:type="spellStart"/>
            <w:r w:rsidRPr="004C7CB9">
              <w:rPr>
                <w:sz w:val="18"/>
                <w:szCs w:val="18"/>
                <w:vertAlign w:val="superscript"/>
              </w:rPr>
              <w:t>a</w:t>
            </w:r>
            <w:r w:rsidR="009A7B8D" w:rsidRPr="009A7B8D">
              <w:rPr>
                <w:sz w:val="18"/>
                <w:szCs w:val="18"/>
              </w:rPr>
              <w:t>Istanbul</w:t>
            </w:r>
            <w:proofErr w:type="spellEnd"/>
            <w:r w:rsidR="009A7B8D" w:rsidRPr="009A7B8D">
              <w:rPr>
                <w:sz w:val="18"/>
                <w:szCs w:val="18"/>
              </w:rPr>
              <w:t xml:space="preserve"> Technical University, Istanbul, Türkiye</w:t>
            </w:r>
          </w:p>
          <w:p w14:paraId="4B54932F" w14:textId="0FF51CA8" w:rsidR="00D869DB" w:rsidRPr="004C7CB9" w:rsidRDefault="00D869DB" w:rsidP="00D869DB">
            <w:r w:rsidRPr="004C7CB9">
              <w:rPr>
                <w:sz w:val="18"/>
                <w:szCs w:val="18"/>
              </w:rPr>
              <w:t xml:space="preserve">*Corresponding Author: </w:t>
            </w:r>
            <w:r w:rsidR="009A7B8D" w:rsidRPr="009A7B8D">
              <w:rPr>
                <w:sz w:val="18"/>
                <w:szCs w:val="18"/>
              </w:rPr>
              <w:t>ahmetgun@itu.edu.tr</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F649E0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9A7B8D">
              <w:rPr>
                <w:rFonts w:asciiTheme="majorHAnsi" w:hAnsiTheme="majorHAnsi" w:cstheme="majorHAnsi"/>
                <w:sz w:val="18"/>
                <w:szCs w:val="18"/>
              </w:rPr>
              <w:t xml:space="preserve"> 8</w:t>
            </w:r>
          </w:p>
          <w:p w14:paraId="5F8B2097" w14:textId="67BFE36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9A7B8D">
              <w:rPr>
                <w:rFonts w:asciiTheme="majorHAnsi" w:hAnsiTheme="majorHAnsi" w:cstheme="majorHAnsi"/>
                <w:sz w:val="18"/>
                <w:szCs w:val="18"/>
              </w:rPr>
              <w:t xml:space="preserve"> 4</w:t>
            </w:r>
          </w:p>
          <w:p w14:paraId="1727970E" w14:textId="60FCBDF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9A7B8D">
              <w:rPr>
                <w:rFonts w:asciiTheme="majorHAnsi" w:hAnsiTheme="majorHAnsi" w:cstheme="majorHAnsi"/>
                <w:sz w:val="18"/>
                <w:szCs w:val="18"/>
              </w:rPr>
              <w:t xml:space="preserve"> 859-</w:t>
            </w:r>
            <w:r w:rsidR="00C232C7">
              <w:rPr>
                <w:rFonts w:asciiTheme="majorHAnsi" w:hAnsiTheme="majorHAnsi" w:cstheme="majorHAnsi"/>
                <w:sz w:val="18"/>
                <w:szCs w:val="18"/>
              </w:rPr>
              <w:t>88</w:t>
            </w:r>
            <w:r w:rsidR="003D7D5B">
              <w:rPr>
                <w:rFonts w:asciiTheme="majorHAnsi" w:hAnsiTheme="majorHAnsi" w:cstheme="majorHAnsi"/>
                <w:sz w:val="18"/>
                <w:szCs w:val="18"/>
              </w:rPr>
              <w:t>2</w:t>
            </w:r>
          </w:p>
          <w:p w14:paraId="42AC331B" w14:textId="029196F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June </w:t>
            </w:r>
            <w:r w:rsidR="009A7B8D">
              <w:rPr>
                <w:rFonts w:asciiTheme="majorHAnsi" w:hAnsiTheme="majorHAnsi" w:cstheme="majorHAnsi"/>
                <w:sz w:val="18"/>
                <w:szCs w:val="18"/>
              </w:rPr>
              <w:t>14</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A7B8D">
              <w:rPr>
                <w:rFonts w:asciiTheme="majorHAnsi" w:hAnsiTheme="majorHAnsi" w:cstheme="majorHAnsi"/>
                <w:sz w:val="18"/>
                <w:szCs w:val="18"/>
              </w:rPr>
              <w:t>4</w:t>
            </w:r>
          </w:p>
          <w:p w14:paraId="63316A40" w14:textId="48D5CEC5"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9A7B8D" w:rsidRPr="00E77E0C">
              <w:rPr>
                <w:rFonts w:asciiTheme="majorHAnsi" w:hAnsiTheme="majorHAnsi" w:cstheme="majorHAnsi"/>
                <w:sz w:val="18"/>
                <w:szCs w:val="18"/>
              </w:rPr>
              <w:t>September</w:t>
            </w:r>
            <w:r w:rsidRPr="004C7CB9">
              <w:rPr>
                <w:rFonts w:asciiTheme="majorHAnsi" w:hAnsiTheme="majorHAnsi" w:cstheme="majorHAnsi"/>
                <w:sz w:val="18"/>
                <w:szCs w:val="18"/>
              </w:rPr>
              <w:t xml:space="preserve"> </w:t>
            </w:r>
            <w:r w:rsidR="009A7B8D">
              <w:rPr>
                <w:rFonts w:asciiTheme="majorHAnsi" w:hAnsiTheme="majorHAnsi" w:cstheme="majorHAnsi"/>
                <w:sz w:val="18"/>
                <w:szCs w:val="18"/>
              </w:rPr>
              <w:t>28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A7B8D">
              <w:rPr>
                <w:rFonts w:asciiTheme="majorHAnsi" w:hAnsiTheme="majorHAnsi" w:cstheme="majorHAnsi"/>
                <w:sz w:val="18"/>
                <w:szCs w:val="18"/>
              </w:rPr>
              <w:t>4</w:t>
            </w:r>
          </w:p>
          <w:p w14:paraId="6068623C" w14:textId="013609F0"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A7B8D">
              <w:rPr>
                <w:rFonts w:asciiTheme="majorHAnsi" w:hAnsiTheme="majorHAnsi" w:cstheme="majorHAnsi"/>
                <w:sz w:val="18"/>
                <w:szCs w:val="18"/>
              </w:rPr>
              <w:t>5</w:t>
            </w:r>
          </w:p>
          <w:p w14:paraId="78EB1E49" w14:textId="67EA98E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9A7B8D" w:rsidRPr="009A7B8D">
              <w:rPr>
                <w:rFonts w:asciiTheme="majorHAnsi" w:hAnsiTheme="majorHAnsi" w:cstheme="majorHAnsi"/>
                <w:sz w:val="18"/>
                <w:szCs w:val="18"/>
              </w:rPr>
              <w:t>10.18860/</w:t>
            </w:r>
            <w:proofErr w:type="gramStart"/>
            <w:r w:rsidR="009A7B8D" w:rsidRPr="009A7B8D">
              <w:rPr>
                <w:rFonts w:asciiTheme="majorHAnsi" w:hAnsiTheme="majorHAnsi" w:cstheme="majorHAnsi"/>
                <w:sz w:val="18"/>
                <w:szCs w:val="18"/>
              </w:rPr>
              <w:t>jia.v</w:t>
            </w:r>
            <w:proofErr w:type="gramEnd"/>
            <w:r w:rsidR="009A7B8D" w:rsidRPr="009A7B8D">
              <w:rPr>
                <w:rFonts w:asciiTheme="majorHAnsi" w:hAnsiTheme="majorHAnsi" w:cstheme="majorHAnsi"/>
                <w:sz w:val="18"/>
                <w:szCs w:val="18"/>
              </w:rPr>
              <w:t>8i4.27627</w:t>
            </w:r>
          </w:p>
        </w:tc>
        <w:tc>
          <w:tcPr>
            <w:tcW w:w="5671" w:type="dxa"/>
          </w:tcPr>
          <w:p w14:paraId="68C518DA" w14:textId="52FC9B77" w:rsidR="001D517C" w:rsidRPr="004C7CB9" w:rsidRDefault="009A7B8D" w:rsidP="001D517C">
            <w:pPr>
              <w:jc w:val="both"/>
              <w:rPr>
                <w:rFonts w:asciiTheme="majorHAnsi" w:hAnsiTheme="majorHAnsi" w:cstheme="majorHAnsi"/>
                <w:sz w:val="18"/>
                <w:szCs w:val="18"/>
                <w:lang w:val="id-ID"/>
              </w:rPr>
            </w:pPr>
            <w:r w:rsidRPr="009A7B8D">
              <w:rPr>
                <w:rFonts w:asciiTheme="majorHAnsi" w:hAnsiTheme="majorHAnsi" w:cstheme="majorHAnsi"/>
                <w:sz w:val="18"/>
                <w:szCs w:val="18"/>
              </w:rPr>
              <w:t xml:space="preserve">Mosque spaces and facilities traditionally serve as places where Muslim communities can pray, gather, and socialize. However, the functional role of the mosque in social life has begun to decline. This study addresses the question: How are mosques currently used, and to what extent do these spaces meet users' expectations? To explore this, an online survey was conducted with 521 participants from Türkiye, examining their usage patterns, preferences, and functional expectations regarding mosque experiences. Additionally, a workshop was conducted to develop strategic-level proposals on the identified issues. The findings highlight a disjuncture between how mosques are currently used and their potential utilization. The study also identifies discrepancies between the priorities of academia and architectural media compared to those of the general community, as well as gaps between the socio-spatial functions offered by mosques and those desired by the public. Notably, only 18.2% of respondents feel that mosques adequately meet their functional needs. Moreover, mosque usage patterns, as well as functional expectations, were found to vary significantly based on users' gender, age, and education levels. The public wishes to experience the mosques as the </w:t>
            </w:r>
            <w:proofErr w:type="spellStart"/>
            <w:r w:rsidRPr="009A7B8D">
              <w:rPr>
                <w:rFonts w:asciiTheme="majorHAnsi" w:hAnsiTheme="majorHAnsi" w:cstheme="majorHAnsi"/>
                <w:sz w:val="18"/>
                <w:szCs w:val="18"/>
              </w:rPr>
              <w:t>center</w:t>
            </w:r>
            <w:proofErr w:type="spellEnd"/>
            <w:r w:rsidRPr="009A7B8D">
              <w:rPr>
                <w:rFonts w:asciiTheme="majorHAnsi" w:hAnsiTheme="majorHAnsi" w:cstheme="majorHAnsi"/>
                <w:sz w:val="18"/>
                <w:szCs w:val="18"/>
              </w:rPr>
              <w:t xml:space="preserve"> of education, culture, and social life. This study contributes to the field by introducing the "Living Mosque" concept, providing a comprehensive analysis of mosque usage and perceptions in Türkiye, and shedding light on the gaps between existing practices and user expectations. It also proposes strategic-level solutions for enhancing mosque facilities, providing valuable insights for future research, and practical improvements in mosque design and management</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152688C4" w:rsidR="001D517C" w:rsidRPr="004C7CB9" w:rsidRDefault="009A7B8D" w:rsidP="001D517C">
            <w:pPr>
              <w:jc w:val="both"/>
              <w:rPr>
                <w:rFonts w:asciiTheme="majorHAnsi" w:hAnsiTheme="majorHAnsi" w:cstheme="majorHAnsi"/>
                <w:sz w:val="18"/>
                <w:szCs w:val="18"/>
                <w:lang w:val="en-US"/>
              </w:rPr>
            </w:pPr>
            <w:r w:rsidRPr="009A7B8D">
              <w:rPr>
                <w:rFonts w:asciiTheme="majorHAnsi" w:hAnsiTheme="majorHAnsi" w:cstheme="majorHAnsi"/>
                <w:sz w:val="18"/>
                <w:szCs w:val="18"/>
                <w:lang w:val="en-US"/>
              </w:rPr>
              <w:t>Living mosque; Mosque usage; User preferences; Functionality; Socio-spatial facilities; User experience; Mosque architecture; Türkiye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4F91C4D"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1C803B9F" w14:textId="77777777" w:rsidR="009A7B8D" w:rsidRDefault="009A7B8D" w:rsidP="0079305C">
      <w:pPr>
        <w:ind w:firstLine="284"/>
        <w:jc w:val="both"/>
        <w:rPr>
          <w:rFonts w:asciiTheme="majorHAnsi" w:hAnsiTheme="majorHAnsi" w:cstheme="majorHAnsi"/>
          <w:sz w:val="20"/>
          <w:szCs w:val="20"/>
        </w:rPr>
      </w:pPr>
      <w:r w:rsidRPr="009A7B8D">
        <w:rPr>
          <w:rFonts w:asciiTheme="majorHAnsi" w:hAnsiTheme="majorHAnsi" w:cstheme="majorHAnsi"/>
          <w:sz w:val="20"/>
          <w:szCs w:val="20"/>
        </w:rPr>
        <w:t>Mosques are one of the most important public spaces in the life of Muslim populations. Muslim communities, living in Muslim-majority countries or other parts of the world, can pray, gather, socialize, and tie brotherhoods through mosque spaces and facilities. According to Islamic thought and order, Muslims should gather and pray “together,” meet and know each other’s situations, share their feelings, and help each other. Within this perspective, mosques are considered not only a “space for praying” but also a “space for community building,” which hosts all different groups (men, women; children, young, elderly; healthy and disadvantaged groups) in the community. However, the mosque's function for strengthening the community members' solidarity has been in decline, and these spaces have not met the needs and desires of society [1]. This happens for various reasons as follows: (1) treating mosque spaces as object-</w:t>
      </w:r>
      <w:proofErr w:type="spellStart"/>
      <w:r w:rsidRPr="009A7B8D">
        <w:rPr>
          <w:rFonts w:asciiTheme="majorHAnsi" w:hAnsiTheme="majorHAnsi" w:cstheme="majorHAnsi"/>
          <w:sz w:val="20"/>
          <w:szCs w:val="20"/>
        </w:rPr>
        <w:t>centered</w:t>
      </w:r>
      <w:proofErr w:type="spellEnd"/>
      <w:r w:rsidRPr="009A7B8D">
        <w:rPr>
          <w:rFonts w:asciiTheme="majorHAnsi" w:hAnsiTheme="majorHAnsi" w:cstheme="majorHAnsi"/>
          <w:sz w:val="20"/>
          <w:szCs w:val="20"/>
        </w:rPr>
        <w:t xml:space="preserve"> buildings by focusing just on aesthetic values instead of their functionality [2] (objectifying mosques); (2) contemporary sociological and political changes in urban life [3], [4]; and (3) functional institutions that have been developed to replace mosque facilities to adapt changing socio-political context. In this sense, mosques are generally interpreted and evaluated based on their aesthetic and </w:t>
      </w:r>
      <w:r w:rsidRPr="009A7B8D">
        <w:rPr>
          <w:rFonts w:asciiTheme="majorHAnsi" w:hAnsiTheme="majorHAnsi" w:cstheme="majorHAnsi"/>
          <w:sz w:val="20"/>
          <w:szCs w:val="20"/>
        </w:rPr>
        <w:lastRenderedPageBreak/>
        <w:t>monumental values rather than their functional roles in community development processes [1]. All of these trigger us to reconsider mosques and their roles in the community</w:t>
      </w:r>
      <w:r>
        <w:rPr>
          <w:rFonts w:asciiTheme="majorHAnsi" w:hAnsiTheme="majorHAnsi" w:cstheme="majorHAnsi"/>
          <w:sz w:val="20"/>
          <w:szCs w:val="20"/>
        </w:rPr>
        <w:t xml:space="preserve">. </w:t>
      </w:r>
    </w:p>
    <w:p w14:paraId="494F901C" w14:textId="77777777" w:rsidR="009A7B8D" w:rsidRPr="009A7B8D" w:rsidRDefault="009A7B8D" w:rsidP="009A7B8D">
      <w:pPr>
        <w:ind w:firstLine="284"/>
        <w:jc w:val="both"/>
        <w:rPr>
          <w:rFonts w:asciiTheme="majorHAnsi" w:hAnsiTheme="majorHAnsi" w:cstheme="majorHAnsi"/>
          <w:sz w:val="20"/>
          <w:szCs w:val="20"/>
        </w:rPr>
      </w:pPr>
      <w:r w:rsidRPr="009A7B8D">
        <w:rPr>
          <w:rFonts w:asciiTheme="majorHAnsi" w:hAnsiTheme="majorHAnsi" w:cstheme="majorHAnsi"/>
          <w:sz w:val="20"/>
          <w:szCs w:val="20"/>
        </w:rPr>
        <w:t xml:space="preserve">To address these issues and overcome some of the challenges of mosque design, several studies propose design guidelines to provide criteria for mosques and Islamic </w:t>
      </w:r>
      <w:proofErr w:type="spellStart"/>
      <w:r w:rsidRPr="009A7B8D">
        <w:rPr>
          <w:rFonts w:asciiTheme="majorHAnsi" w:hAnsiTheme="majorHAnsi" w:cstheme="majorHAnsi"/>
          <w:sz w:val="20"/>
          <w:szCs w:val="20"/>
        </w:rPr>
        <w:t>Centers</w:t>
      </w:r>
      <w:proofErr w:type="spellEnd"/>
      <w:r w:rsidRPr="009A7B8D">
        <w:rPr>
          <w:rFonts w:asciiTheme="majorHAnsi" w:hAnsiTheme="majorHAnsi" w:cstheme="majorHAnsi"/>
          <w:sz w:val="20"/>
          <w:szCs w:val="20"/>
        </w:rPr>
        <w:t xml:space="preserve"> [5]; design mosques as community development </w:t>
      </w:r>
      <w:proofErr w:type="spellStart"/>
      <w:r w:rsidRPr="009A7B8D">
        <w:rPr>
          <w:rFonts w:asciiTheme="majorHAnsi" w:hAnsiTheme="majorHAnsi" w:cstheme="majorHAnsi"/>
          <w:sz w:val="20"/>
          <w:szCs w:val="20"/>
        </w:rPr>
        <w:t>centers</w:t>
      </w:r>
      <w:proofErr w:type="spellEnd"/>
      <w:r w:rsidRPr="009A7B8D">
        <w:rPr>
          <w:rFonts w:asciiTheme="majorHAnsi" w:hAnsiTheme="majorHAnsi" w:cstheme="majorHAnsi"/>
          <w:sz w:val="20"/>
          <w:szCs w:val="20"/>
        </w:rPr>
        <w:t xml:space="preserve"> [6]; address design standards for mosques in ranging facilities [7]; and offer a design framework for mosques in compact urban contexts [4]. In this study, we focus on the functional role of mosques and their accompanying facilities in people's daily lives by tracing the current usage patterns of mosque spaces, preferences, and functional expectations of the users. </w:t>
      </w:r>
    </w:p>
    <w:p w14:paraId="0C5864A2" w14:textId="77777777" w:rsidR="009A7B8D" w:rsidRPr="009A7B8D" w:rsidRDefault="009A7B8D" w:rsidP="009A7B8D">
      <w:pPr>
        <w:ind w:firstLine="284"/>
        <w:jc w:val="both"/>
        <w:rPr>
          <w:rFonts w:asciiTheme="majorHAnsi" w:hAnsiTheme="majorHAnsi" w:cstheme="majorHAnsi"/>
          <w:sz w:val="20"/>
          <w:szCs w:val="20"/>
        </w:rPr>
      </w:pPr>
      <w:r w:rsidRPr="009A7B8D">
        <w:rPr>
          <w:rFonts w:asciiTheme="majorHAnsi" w:hAnsiTheme="majorHAnsi" w:cstheme="majorHAnsi"/>
          <w:sz w:val="20"/>
          <w:szCs w:val="20"/>
        </w:rPr>
        <w:t>In this sense, this research is conducted within the context of Türkiye for several reasons and motivations. First of all, as a pioneering role in producing knowledge about mosque architecture throughout history and the transition to secular political regimes in the last century, Türkiye has gained significant experience in understanding the evolving role of the mosque in community life. Thus, the discussion over the role of mosques in this context can be inclusive and representative of understanding the intricacy of the subject. Besides, within the Turkish context, debates over the role of mosques in social life by considering the needs and expectations of users are rarely realized, the quality over critiques on mosque design is low [8], and academia and the architectural society are criticized due to their neglect of the real issues and problems of mosque architecture [9] and their tendency to reduce the subject to only one dimension: form and symbol. We aim to partially address and fill these gaps by elaborating on the experiences of users and their functional expectations towards mosques.</w:t>
      </w:r>
    </w:p>
    <w:p w14:paraId="361941E4" w14:textId="77777777" w:rsidR="009A7B8D" w:rsidRPr="009A7B8D" w:rsidRDefault="009A7B8D" w:rsidP="009A7B8D">
      <w:pPr>
        <w:ind w:firstLine="284"/>
        <w:jc w:val="both"/>
        <w:rPr>
          <w:rFonts w:asciiTheme="majorHAnsi" w:hAnsiTheme="majorHAnsi" w:cstheme="majorHAnsi"/>
          <w:sz w:val="20"/>
          <w:szCs w:val="20"/>
        </w:rPr>
      </w:pPr>
      <w:r w:rsidRPr="009A7B8D">
        <w:rPr>
          <w:rFonts w:asciiTheme="majorHAnsi" w:hAnsiTheme="majorHAnsi" w:cstheme="majorHAnsi"/>
          <w:sz w:val="20"/>
          <w:szCs w:val="20"/>
        </w:rPr>
        <w:t xml:space="preserve">This study aims to investigate how individuals use mosques and facilities, how people prefer mosques, and to what extent these spaces fulfil user expectations in terms of functional aspects. Within this context, we studied Türkiye as a case by conducting an online survey with 521 participants. The investigation involves the usage of mosque spaces for multiple purposes (praying, socialization, education, etc.). The questionnaire also seeks to capture users’ expectations regarding the functions offered by mosques. </w:t>
      </w:r>
    </w:p>
    <w:p w14:paraId="18785F13" w14:textId="72B59323" w:rsidR="005E66A5" w:rsidRDefault="009A7B8D" w:rsidP="009A7B8D">
      <w:pPr>
        <w:ind w:firstLine="284"/>
        <w:jc w:val="both"/>
        <w:rPr>
          <w:rFonts w:asciiTheme="majorHAnsi" w:hAnsiTheme="majorHAnsi" w:cstheme="majorHAnsi"/>
          <w:sz w:val="20"/>
          <w:szCs w:val="20"/>
        </w:rPr>
      </w:pPr>
      <w:r w:rsidRPr="009A7B8D">
        <w:rPr>
          <w:rFonts w:asciiTheme="majorHAnsi" w:hAnsiTheme="majorHAnsi" w:cstheme="majorHAnsi"/>
          <w:sz w:val="20"/>
          <w:szCs w:val="20"/>
        </w:rPr>
        <w:t xml:space="preserve">In the next section of our study, we offer a state-of-the-art critical overview of the conceptual and theoretical framework related to mosque architecture, and we review the previous studies on the utilization of mosques and users’ expectations. The third section presents our research methodology, providing detailed information about the </w:t>
      </w:r>
      <w:proofErr w:type="spellStart"/>
      <w:r w:rsidRPr="009A7B8D">
        <w:rPr>
          <w:rFonts w:asciiTheme="majorHAnsi" w:hAnsiTheme="majorHAnsi" w:cstheme="majorHAnsi"/>
          <w:sz w:val="20"/>
          <w:szCs w:val="20"/>
        </w:rPr>
        <w:t>analyzed</w:t>
      </w:r>
      <w:proofErr w:type="spellEnd"/>
      <w:r w:rsidRPr="009A7B8D">
        <w:rPr>
          <w:rFonts w:asciiTheme="majorHAnsi" w:hAnsiTheme="majorHAnsi" w:cstheme="majorHAnsi"/>
          <w:sz w:val="20"/>
          <w:szCs w:val="20"/>
        </w:rPr>
        <w:t xml:space="preserve"> data and reviewed sources. Subsequently, the primary findings of the study are presented under the headings of “Mosque Usage Pattern,” “User Preferences”, and “User Expectations from Mosque Design,” accompanied by brief discussions. In the concluding section, we discuss our findings and outline potential directions for future research</w:t>
      </w:r>
      <w:r>
        <w:rPr>
          <w:rFonts w:asciiTheme="majorHAnsi" w:hAnsiTheme="majorHAnsi" w:cstheme="majorHAnsi"/>
          <w:sz w:val="20"/>
          <w:szCs w:val="20"/>
        </w:rPr>
        <w:t>.</w:t>
      </w:r>
    </w:p>
    <w:p w14:paraId="6753882A" w14:textId="77777777" w:rsidR="005B6DB4" w:rsidRDefault="005B6DB4" w:rsidP="009A7B8D">
      <w:pPr>
        <w:ind w:firstLine="284"/>
        <w:jc w:val="both"/>
        <w:rPr>
          <w:rFonts w:asciiTheme="majorHAnsi" w:hAnsiTheme="majorHAnsi" w:cstheme="majorHAnsi"/>
          <w:sz w:val="20"/>
          <w:szCs w:val="20"/>
        </w:rPr>
      </w:pPr>
    </w:p>
    <w:p w14:paraId="0D07E3AE" w14:textId="30A33B52" w:rsidR="005B6DB4" w:rsidRPr="005B6DB4" w:rsidRDefault="005B6DB4" w:rsidP="009A7B8D">
      <w:pPr>
        <w:ind w:firstLine="284"/>
        <w:jc w:val="both"/>
        <w:rPr>
          <w:rFonts w:asciiTheme="majorHAnsi" w:hAnsiTheme="majorHAnsi" w:cstheme="majorHAnsi"/>
          <w:sz w:val="16"/>
          <w:szCs w:val="16"/>
        </w:rPr>
      </w:pPr>
      <w:r w:rsidRPr="005B6DB4">
        <w:rPr>
          <w:rFonts w:asciiTheme="minorHAnsi" w:hAnsiTheme="minorHAnsi" w:cstheme="minorHAnsi"/>
          <w:b/>
          <w:sz w:val="18"/>
          <w:szCs w:val="18"/>
        </w:rPr>
        <w:t>A. MOSQUE ARCHITECTURE: DEFINITIONS AND CONTEMPORARY DISCUSSIONS</w:t>
      </w:r>
    </w:p>
    <w:p w14:paraId="1E271D9A" w14:textId="77777777" w:rsidR="005B6DB4" w:rsidRPr="009A7B8D" w:rsidRDefault="005B6DB4" w:rsidP="005B6DB4">
      <w:pPr>
        <w:ind w:left="284" w:firstLine="284"/>
        <w:jc w:val="both"/>
        <w:rPr>
          <w:rFonts w:asciiTheme="majorHAnsi" w:hAnsiTheme="majorHAnsi" w:cstheme="majorHAnsi"/>
          <w:sz w:val="20"/>
          <w:szCs w:val="20"/>
        </w:rPr>
      </w:pPr>
      <w:r w:rsidRPr="009A7B8D">
        <w:rPr>
          <w:rFonts w:asciiTheme="majorHAnsi" w:hAnsiTheme="majorHAnsi" w:cstheme="majorHAnsi"/>
          <w:sz w:val="20"/>
          <w:szCs w:val="20"/>
        </w:rPr>
        <w:t xml:space="preserve">Mosques are a prominent element within the Islamic built environment. Within Islamic belief, mosques serve as congregational spaces where religious and social responsibilities are performed. Thus, studies on mosque architecture should take into account Islam's principles, traditions, and beliefs. In Islamic tradition, religion is described as “a complete way of life,” providing a complete set of spiritual, physical, and social guidance [10]. From this perspective, two aspects shape Muslim communities [11]: </w:t>
      </w:r>
    </w:p>
    <w:p w14:paraId="5DA752D1" w14:textId="77777777" w:rsidR="005B6DB4" w:rsidRPr="009A7B8D" w:rsidRDefault="005B6DB4" w:rsidP="005B6DB4">
      <w:pPr>
        <w:ind w:left="284" w:firstLine="284"/>
        <w:jc w:val="both"/>
        <w:rPr>
          <w:rFonts w:asciiTheme="majorHAnsi" w:hAnsiTheme="majorHAnsi" w:cstheme="majorHAnsi"/>
          <w:sz w:val="20"/>
          <w:szCs w:val="20"/>
        </w:rPr>
      </w:pPr>
    </w:p>
    <w:p w14:paraId="77210CC4" w14:textId="77777777" w:rsidR="005B6DB4" w:rsidRPr="009A7B8D" w:rsidRDefault="005B6DB4" w:rsidP="005B6DB4">
      <w:pPr>
        <w:ind w:left="284" w:firstLine="284"/>
        <w:jc w:val="both"/>
        <w:rPr>
          <w:rFonts w:asciiTheme="majorHAnsi" w:hAnsiTheme="majorHAnsi" w:cstheme="majorHAnsi"/>
          <w:sz w:val="20"/>
          <w:szCs w:val="20"/>
        </w:rPr>
      </w:pPr>
      <w:r w:rsidRPr="009A7B8D">
        <w:rPr>
          <w:rFonts w:asciiTheme="majorHAnsi" w:hAnsiTheme="majorHAnsi" w:cstheme="majorHAnsi"/>
          <w:sz w:val="20"/>
          <w:szCs w:val="20"/>
        </w:rPr>
        <w:t>(1)</w:t>
      </w:r>
      <w:r w:rsidRPr="009A7B8D">
        <w:rPr>
          <w:rFonts w:asciiTheme="majorHAnsi" w:hAnsiTheme="majorHAnsi" w:cstheme="majorHAnsi"/>
          <w:sz w:val="20"/>
          <w:szCs w:val="20"/>
        </w:rPr>
        <w:tab/>
        <w:t>The spiritual elements that guide human relationships to their creator (</w:t>
      </w:r>
      <w:proofErr w:type="spellStart"/>
      <w:r w:rsidRPr="009A7B8D">
        <w:rPr>
          <w:rFonts w:asciiTheme="majorHAnsi" w:hAnsiTheme="majorHAnsi" w:cstheme="majorHAnsi"/>
          <w:sz w:val="20"/>
          <w:szCs w:val="20"/>
        </w:rPr>
        <w:t>Habluminallah</w:t>
      </w:r>
      <w:proofErr w:type="spellEnd"/>
      <w:r w:rsidRPr="009A7B8D">
        <w:rPr>
          <w:rFonts w:asciiTheme="majorHAnsi" w:hAnsiTheme="majorHAnsi" w:cstheme="majorHAnsi"/>
          <w:sz w:val="20"/>
          <w:szCs w:val="20"/>
        </w:rPr>
        <w:t>)</w:t>
      </w:r>
    </w:p>
    <w:p w14:paraId="49F3AA2C" w14:textId="77777777" w:rsidR="005B6DB4" w:rsidRPr="009A7B8D" w:rsidRDefault="005B6DB4" w:rsidP="005B6DB4">
      <w:pPr>
        <w:ind w:left="284" w:firstLine="284"/>
        <w:jc w:val="both"/>
        <w:rPr>
          <w:rFonts w:asciiTheme="majorHAnsi" w:hAnsiTheme="majorHAnsi" w:cstheme="majorHAnsi"/>
          <w:sz w:val="20"/>
          <w:szCs w:val="20"/>
        </w:rPr>
      </w:pPr>
      <w:r w:rsidRPr="009A7B8D">
        <w:rPr>
          <w:rFonts w:asciiTheme="majorHAnsi" w:hAnsiTheme="majorHAnsi" w:cstheme="majorHAnsi"/>
          <w:sz w:val="20"/>
          <w:szCs w:val="20"/>
        </w:rPr>
        <w:t>(2)</w:t>
      </w:r>
      <w:r w:rsidRPr="009A7B8D">
        <w:rPr>
          <w:rFonts w:asciiTheme="majorHAnsi" w:hAnsiTheme="majorHAnsi" w:cstheme="majorHAnsi"/>
          <w:sz w:val="20"/>
          <w:szCs w:val="20"/>
        </w:rPr>
        <w:tab/>
        <w:t>The relationship with a fellow human being (</w:t>
      </w:r>
      <w:proofErr w:type="spellStart"/>
      <w:r w:rsidRPr="009A7B8D">
        <w:rPr>
          <w:rFonts w:asciiTheme="majorHAnsi" w:hAnsiTheme="majorHAnsi" w:cstheme="majorHAnsi"/>
          <w:sz w:val="20"/>
          <w:szCs w:val="20"/>
        </w:rPr>
        <w:t>Habluminannas</w:t>
      </w:r>
      <w:proofErr w:type="spellEnd"/>
      <w:r w:rsidRPr="009A7B8D">
        <w:rPr>
          <w:rFonts w:asciiTheme="majorHAnsi" w:hAnsiTheme="majorHAnsi" w:cstheme="majorHAnsi"/>
          <w:sz w:val="20"/>
          <w:szCs w:val="20"/>
        </w:rPr>
        <w:t>)</w:t>
      </w:r>
    </w:p>
    <w:p w14:paraId="23D43446" w14:textId="77777777" w:rsidR="005B6DB4" w:rsidRPr="009A7B8D" w:rsidRDefault="005B6DB4" w:rsidP="005B6DB4">
      <w:pPr>
        <w:ind w:left="284" w:firstLine="284"/>
        <w:jc w:val="both"/>
        <w:rPr>
          <w:rFonts w:asciiTheme="majorHAnsi" w:hAnsiTheme="majorHAnsi" w:cstheme="majorHAnsi"/>
          <w:sz w:val="20"/>
          <w:szCs w:val="20"/>
        </w:rPr>
      </w:pPr>
    </w:p>
    <w:p w14:paraId="1EE6368D" w14:textId="77777777" w:rsidR="005B6DB4" w:rsidRDefault="005B6DB4" w:rsidP="005B6DB4">
      <w:pPr>
        <w:ind w:left="284" w:firstLine="284"/>
        <w:jc w:val="both"/>
        <w:rPr>
          <w:rFonts w:asciiTheme="majorHAnsi" w:hAnsiTheme="majorHAnsi" w:cstheme="majorHAnsi"/>
          <w:sz w:val="20"/>
          <w:szCs w:val="20"/>
        </w:rPr>
      </w:pPr>
      <w:r w:rsidRPr="009A7B8D">
        <w:rPr>
          <w:rFonts w:asciiTheme="majorHAnsi" w:hAnsiTheme="majorHAnsi" w:cstheme="majorHAnsi"/>
          <w:sz w:val="20"/>
          <w:szCs w:val="20"/>
        </w:rPr>
        <w:t xml:space="preserve">To establish these relationships, on the one hand, Islam generally prohibits any value or </w:t>
      </w:r>
      <w:proofErr w:type="spellStart"/>
      <w:r w:rsidRPr="009A7B8D">
        <w:rPr>
          <w:rFonts w:asciiTheme="majorHAnsi" w:hAnsiTheme="majorHAnsi" w:cstheme="majorHAnsi"/>
          <w:sz w:val="20"/>
          <w:szCs w:val="20"/>
        </w:rPr>
        <w:t>behavior</w:t>
      </w:r>
      <w:proofErr w:type="spellEnd"/>
      <w:r w:rsidRPr="009A7B8D">
        <w:rPr>
          <w:rFonts w:asciiTheme="majorHAnsi" w:hAnsiTheme="majorHAnsi" w:cstheme="majorHAnsi"/>
          <w:sz w:val="20"/>
          <w:szCs w:val="20"/>
        </w:rPr>
        <w:t xml:space="preserve"> that does not align with the </w:t>
      </w:r>
      <w:proofErr w:type="spellStart"/>
      <w:r w:rsidRPr="009A7B8D">
        <w:rPr>
          <w:rFonts w:asciiTheme="majorHAnsi" w:hAnsiTheme="majorHAnsi" w:cstheme="majorHAnsi"/>
          <w:sz w:val="20"/>
          <w:szCs w:val="20"/>
        </w:rPr>
        <w:t>shari’ah</w:t>
      </w:r>
      <w:proofErr w:type="spellEnd"/>
      <w:r w:rsidRPr="009A7B8D">
        <w:rPr>
          <w:rFonts w:asciiTheme="majorHAnsi" w:hAnsiTheme="majorHAnsi" w:cstheme="majorHAnsi"/>
          <w:sz w:val="20"/>
          <w:szCs w:val="20"/>
        </w:rPr>
        <w:t xml:space="preserve"> (Islamic rules), grounded in the belief that Islam can address all the </w:t>
      </w:r>
      <w:proofErr w:type="spellStart"/>
      <w:r w:rsidRPr="009A7B8D">
        <w:rPr>
          <w:rFonts w:asciiTheme="majorHAnsi" w:hAnsiTheme="majorHAnsi" w:cstheme="majorHAnsi"/>
          <w:sz w:val="20"/>
          <w:szCs w:val="20"/>
        </w:rPr>
        <w:t>behavioral</w:t>
      </w:r>
      <w:proofErr w:type="spellEnd"/>
      <w:r w:rsidRPr="009A7B8D">
        <w:rPr>
          <w:rFonts w:asciiTheme="majorHAnsi" w:hAnsiTheme="majorHAnsi" w:cstheme="majorHAnsi"/>
          <w:sz w:val="20"/>
          <w:szCs w:val="20"/>
        </w:rPr>
        <w:t xml:space="preserve"> and social requirements of Muslims (ideological aspect). On the other hand, Islam encourages Muslims to embrace technological advancements by pursuing and adopting knowledge and science produced in various contexts, and this approach is considered a religious duty aimed at benefiting the community (in terms of technology) [12]. Throughout Islamic history, the mosque has been the most important institution for Muslims to host their spiritual and social life, maintaining the aforementioned relations (with their creator and with fellow human beings).  Mosques have been used as spaces where Muslims come together to interact and undertake responsibilities for the benefit of Islam, rather than being viewed solely as monumental buildings designed for singular ritual worship [13]. </w:t>
      </w:r>
    </w:p>
    <w:p w14:paraId="3BD18CFE" w14:textId="77777777" w:rsidR="005B6DB4" w:rsidRPr="009A7B8D" w:rsidRDefault="005B6DB4" w:rsidP="005B6DB4">
      <w:pPr>
        <w:ind w:left="284" w:firstLine="284"/>
        <w:jc w:val="both"/>
        <w:rPr>
          <w:rFonts w:asciiTheme="majorHAnsi" w:hAnsiTheme="majorHAnsi" w:cstheme="majorHAnsi"/>
          <w:sz w:val="20"/>
          <w:szCs w:val="20"/>
        </w:rPr>
      </w:pPr>
      <w:r w:rsidRPr="009A7B8D">
        <w:rPr>
          <w:rFonts w:asciiTheme="majorHAnsi" w:hAnsiTheme="majorHAnsi" w:cstheme="majorHAnsi"/>
          <w:sz w:val="20"/>
          <w:szCs w:val="20"/>
        </w:rPr>
        <w:t>No specific aesthetic, formal, or symbolic values are defined in the Holy Quran or the Hadiths of the Prophet Muhammad (</w:t>
      </w:r>
      <w:proofErr w:type="spellStart"/>
      <w:r w:rsidRPr="009A7B8D">
        <w:rPr>
          <w:rFonts w:asciiTheme="majorHAnsi" w:hAnsiTheme="majorHAnsi" w:cstheme="majorHAnsi"/>
          <w:sz w:val="20"/>
          <w:szCs w:val="20"/>
        </w:rPr>
        <w:t>pbuh</w:t>
      </w:r>
      <w:proofErr w:type="spellEnd"/>
      <w:r w:rsidRPr="009A7B8D">
        <w:rPr>
          <w:rFonts w:asciiTheme="majorHAnsi" w:hAnsiTheme="majorHAnsi" w:cstheme="majorHAnsi"/>
          <w:sz w:val="20"/>
          <w:szCs w:val="20"/>
        </w:rPr>
        <w:t xml:space="preserve">) [4, 13]. Rather than focusing on fixed formal and symbolic references in mosque design, Islamic architecture embraces the principles of “unity in diversity”. This principle reflects the unity of message and purpose combined with diverse styles, methods, and solutions [2]. Accordingly, these characteristics make mosque architecture highly dynamic, flexible, and adaptable to the social and physical contexts in which it is built. Consequently, mosque architecture encompasses a wide range of styles influenced by cultural and </w:t>
      </w:r>
      <w:r w:rsidRPr="009A7B8D">
        <w:rPr>
          <w:rFonts w:asciiTheme="majorHAnsi" w:hAnsiTheme="majorHAnsi" w:cstheme="majorHAnsi"/>
          <w:sz w:val="20"/>
          <w:szCs w:val="20"/>
        </w:rPr>
        <w:lastRenderedPageBreak/>
        <w:t xml:space="preserve">geographical contexts, as well as by the intentions of patrons. Each mosque may thus be viewed as a manifestation of specific cognitive systems [14]. </w:t>
      </w:r>
    </w:p>
    <w:p w14:paraId="711ABA1F" w14:textId="77777777" w:rsidR="005B6DB4" w:rsidRPr="009A7B8D" w:rsidRDefault="005B6DB4" w:rsidP="005B6DB4">
      <w:pPr>
        <w:ind w:left="284" w:firstLine="284"/>
        <w:jc w:val="both"/>
        <w:rPr>
          <w:rFonts w:asciiTheme="majorHAnsi" w:hAnsiTheme="majorHAnsi" w:cstheme="majorHAnsi"/>
          <w:sz w:val="20"/>
          <w:szCs w:val="20"/>
        </w:rPr>
      </w:pPr>
      <w:r w:rsidRPr="009A7B8D">
        <w:rPr>
          <w:rFonts w:asciiTheme="majorHAnsi" w:hAnsiTheme="majorHAnsi" w:cstheme="majorHAnsi"/>
          <w:sz w:val="20"/>
          <w:szCs w:val="20"/>
        </w:rPr>
        <w:t>Islamic tradition emphasizes meeting the needs of local communities with a focus on functionality [15], and the architectural form serves a supportive and complementary role to these functions [2]. In this regard, the mosque institution has historically played a central role in both religious and social activities within the lives of Muslims [16], facilitated by its functional amenities. The Prophet’s (</w:t>
      </w:r>
      <w:proofErr w:type="spellStart"/>
      <w:r w:rsidRPr="009A7B8D">
        <w:rPr>
          <w:rFonts w:asciiTheme="majorHAnsi" w:hAnsiTheme="majorHAnsi" w:cstheme="majorHAnsi"/>
          <w:sz w:val="20"/>
          <w:szCs w:val="20"/>
        </w:rPr>
        <w:t>pbuh</w:t>
      </w:r>
      <w:proofErr w:type="spellEnd"/>
      <w:r w:rsidRPr="009A7B8D">
        <w:rPr>
          <w:rFonts w:asciiTheme="majorHAnsi" w:hAnsiTheme="majorHAnsi" w:cstheme="majorHAnsi"/>
          <w:sz w:val="20"/>
          <w:szCs w:val="20"/>
        </w:rPr>
        <w:t xml:space="preserve">) mosque, a prominent prototype of mosque architecture, was deeply embedded in community life by hosting study circles and intellectual discourses involving all segments of society, including women and children [11]. </w:t>
      </w:r>
    </w:p>
    <w:p w14:paraId="29632CE7" w14:textId="77777777" w:rsidR="005B6DB4" w:rsidRPr="009A7B8D" w:rsidRDefault="005B6DB4" w:rsidP="005B6DB4">
      <w:pPr>
        <w:ind w:left="284" w:firstLine="284"/>
        <w:jc w:val="both"/>
        <w:rPr>
          <w:rFonts w:asciiTheme="majorHAnsi" w:hAnsiTheme="majorHAnsi" w:cstheme="majorHAnsi"/>
          <w:sz w:val="20"/>
          <w:szCs w:val="20"/>
        </w:rPr>
      </w:pPr>
      <w:r w:rsidRPr="009A7B8D">
        <w:rPr>
          <w:rFonts w:asciiTheme="majorHAnsi" w:hAnsiTheme="majorHAnsi" w:cstheme="majorHAnsi"/>
          <w:sz w:val="20"/>
          <w:szCs w:val="20"/>
        </w:rPr>
        <w:t xml:space="preserve">Following the construction of the first mosque, various community functions emerged in and around the mosque, including facilities for education, healthcare, and commerce [17]. From the beginning of Islam, mosques have served various purposes, including hosting political pledges of allegiance, providing education, collecting taxes, making announcements, and accommodating functions related to social and political life [18]. </w:t>
      </w:r>
    </w:p>
    <w:p w14:paraId="5CBE5449" w14:textId="77777777" w:rsidR="005B6DB4" w:rsidRDefault="005B6DB4" w:rsidP="005B6DB4">
      <w:pPr>
        <w:ind w:left="284" w:firstLine="284"/>
        <w:jc w:val="both"/>
        <w:rPr>
          <w:rFonts w:asciiTheme="majorHAnsi" w:hAnsiTheme="majorHAnsi" w:cstheme="majorHAnsi"/>
          <w:sz w:val="20"/>
          <w:szCs w:val="20"/>
        </w:rPr>
      </w:pPr>
      <w:r w:rsidRPr="009A7B8D">
        <w:rPr>
          <w:rFonts w:asciiTheme="majorHAnsi" w:hAnsiTheme="majorHAnsi" w:cstheme="majorHAnsi"/>
          <w:sz w:val="20"/>
          <w:szCs w:val="20"/>
        </w:rPr>
        <w:t xml:space="preserve">Ariffin (2015, p. 40) categorized the main functions of mosques as follows: (1) social </w:t>
      </w:r>
      <w:proofErr w:type="gramStart"/>
      <w:r w:rsidRPr="009A7B8D">
        <w:rPr>
          <w:rFonts w:asciiTheme="majorHAnsi" w:hAnsiTheme="majorHAnsi" w:cstheme="majorHAnsi"/>
          <w:sz w:val="20"/>
          <w:szCs w:val="20"/>
        </w:rPr>
        <w:t>place;  (</w:t>
      </w:r>
      <w:proofErr w:type="gramEnd"/>
      <w:r w:rsidRPr="009A7B8D">
        <w:rPr>
          <w:rFonts w:asciiTheme="majorHAnsi" w:hAnsiTheme="majorHAnsi" w:cstheme="majorHAnsi"/>
          <w:sz w:val="20"/>
          <w:szCs w:val="20"/>
        </w:rPr>
        <w:t xml:space="preserve">2) a place for da’wah (invitation &amp; preaching in Islam); (3) a place for celebration; (4) </w:t>
      </w:r>
      <w:proofErr w:type="spellStart"/>
      <w:r w:rsidRPr="009A7B8D">
        <w:rPr>
          <w:rFonts w:asciiTheme="majorHAnsi" w:hAnsiTheme="majorHAnsi" w:cstheme="majorHAnsi"/>
          <w:sz w:val="20"/>
          <w:szCs w:val="20"/>
        </w:rPr>
        <w:t>aplace</w:t>
      </w:r>
      <w:proofErr w:type="spellEnd"/>
      <w:r w:rsidRPr="009A7B8D">
        <w:rPr>
          <w:rFonts w:asciiTheme="majorHAnsi" w:hAnsiTheme="majorHAnsi" w:cstheme="majorHAnsi"/>
          <w:sz w:val="20"/>
          <w:szCs w:val="20"/>
        </w:rPr>
        <w:t xml:space="preserve"> for meeting; (5) a place for medical care (especially during the wars); and (6) place for education [15]. Asif </w:t>
      </w:r>
      <w:proofErr w:type="gramStart"/>
      <w:r w:rsidRPr="009A7B8D">
        <w:rPr>
          <w:rFonts w:asciiTheme="majorHAnsi" w:hAnsiTheme="majorHAnsi" w:cstheme="majorHAnsi"/>
          <w:sz w:val="20"/>
          <w:szCs w:val="20"/>
        </w:rPr>
        <w:t>et al.(</w:t>
      </w:r>
      <w:proofErr w:type="gramEnd"/>
      <w:r w:rsidRPr="009A7B8D">
        <w:rPr>
          <w:rFonts w:asciiTheme="majorHAnsi" w:hAnsiTheme="majorHAnsi" w:cstheme="majorHAnsi"/>
          <w:sz w:val="20"/>
          <w:szCs w:val="20"/>
        </w:rPr>
        <w:t>2021) identified six categories of mosque activities: (1) educational programs; (2) social programs; (3) economic programs; (4) welfare programs; (5) judicial programs; (6) miscellaneous programs [11]. In this regard, contemporary socio-spatial facilities of mosques can be grouped into three main categories: (1) educational &amp; cultural facilities; (2) social &amp; resting facilities; (3) economic &amp; welfare (social assistance and solidarity) facilities [Figure 1]</w:t>
      </w:r>
    </w:p>
    <w:p w14:paraId="0CB46178" w14:textId="77777777" w:rsidR="005B6DB4" w:rsidRDefault="005B6DB4" w:rsidP="005B6DB4">
      <w:pPr>
        <w:ind w:left="284"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5B6DB4" w14:paraId="0807793B" w14:textId="77777777" w:rsidTr="00A732E7">
        <w:tc>
          <w:tcPr>
            <w:tcW w:w="9060" w:type="dxa"/>
          </w:tcPr>
          <w:p w14:paraId="7F0BF01D" w14:textId="77777777" w:rsidR="005B6DB4" w:rsidRDefault="005B6DB4" w:rsidP="005B6DB4">
            <w:pPr>
              <w:ind w:left="284" w:firstLine="284"/>
              <w:jc w:val="center"/>
              <w:rPr>
                <w:rFonts w:asciiTheme="majorHAnsi" w:hAnsiTheme="majorHAnsi" w:cstheme="majorHAnsi"/>
                <w:sz w:val="20"/>
                <w:szCs w:val="20"/>
              </w:rPr>
            </w:pPr>
            <w:r w:rsidRPr="008213D3">
              <w:rPr>
                <w:noProof/>
              </w:rPr>
              <w:drawing>
                <wp:inline distT="0" distB="0" distL="0" distR="0" wp14:anchorId="717FF990" wp14:editId="2BAE54CE">
                  <wp:extent cx="3283783" cy="3364865"/>
                  <wp:effectExtent l="0" t="0" r="0" b="698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3872"/>
                          <a:stretch/>
                        </pic:blipFill>
                        <pic:spPr bwMode="auto">
                          <a:xfrm>
                            <a:off x="0" y="0"/>
                            <a:ext cx="3300044" cy="338152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B6DB4" w14:paraId="0890D69F" w14:textId="77777777" w:rsidTr="00A732E7">
        <w:trPr>
          <w:trHeight w:val="505"/>
        </w:trPr>
        <w:tc>
          <w:tcPr>
            <w:tcW w:w="9060" w:type="dxa"/>
          </w:tcPr>
          <w:p w14:paraId="21C2871B" w14:textId="77777777" w:rsidR="005B6DB4" w:rsidRDefault="005B6DB4" w:rsidP="005B6DB4">
            <w:pPr>
              <w:ind w:left="284" w:firstLine="284"/>
              <w:jc w:val="center"/>
              <w:rPr>
                <w:rFonts w:asciiTheme="majorHAnsi" w:hAnsiTheme="majorHAnsi" w:cstheme="majorHAnsi"/>
                <w:bCs/>
                <w:sz w:val="16"/>
                <w:szCs w:val="16"/>
              </w:rPr>
            </w:pPr>
          </w:p>
          <w:p w14:paraId="3EC5D2E7" w14:textId="77777777" w:rsidR="005B6DB4" w:rsidRPr="005B6DB4" w:rsidRDefault="005B6DB4" w:rsidP="005B6DB4">
            <w:pPr>
              <w:ind w:left="284" w:firstLine="284"/>
              <w:jc w:val="center"/>
              <w:rPr>
                <w:rFonts w:asciiTheme="majorHAnsi" w:hAnsiTheme="majorHAnsi" w:cstheme="majorHAnsi"/>
                <w:bCs/>
                <w:sz w:val="16"/>
                <w:szCs w:val="16"/>
              </w:rPr>
            </w:pPr>
            <w:r w:rsidRPr="005B6DB4">
              <w:rPr>
                <w:rFonts w:asciiTheme="majorHAnsi" w:hAnsiTheme="majorHAnsi" w:cstheme="majorHAnsi"/>
                <w:bCs/>
                <w:sz w:val="16"/>
                <w:szCs w:val="16"/>
              </w:rPr>
              <w:t>Figure 1. Socio-spatial facilities in mosques.</w:t>
            </w:r>
          </w:p>
          <w:p w14:paraId="4638B552" w14:textId="77777777" w:rsidR="005B6DB4" w:rsidRDefault="005B6DB4" w:rsidP="005B6DB4">
            <w:pPr>
              <w:ind w:left="284" w:firstLine="284"/>
              <w:jc w:val="both"/>
              <w:rPr>
                <w:rFonts w:asciiTheme="majorHAnsi" w:hAnsiTheme="majorHAnsi" w:cstheme="majorHAnsi"/>
                <w:sz w:val="20"/>
                <w:szCs w:val="20"/>
              </w:rPr>
            </w:pPr>
          </w:p>
        </w:tc>
      </w:tr>
    </w:tbl>
    <w:p w14:paraId="341292BB" w14:textId="5AD95417" w:rsidR="005B6DB4" w:rsidRDefault="005B6DB4" w:rsidP="005B6DB4">
      <w:pPr>
        <w:ind w:left="284" w:firstLine="284"/>
        <w:jc w:val="both"/>
        <w:rPr>
          <w:rFonts w:asciiTheme="majorHAnsi" w:hAnsiTheme="majorHAnsi" w:cstheme="majorHAnsi"/>
          <w:sz w:val="20"/>
          <w:szCs w:val="20"/>
        </w:rPr>
      </w:pPr>
      <w:r w:rsidRPr="005B6DB4">
        <w:rPr>
          <w:rFonts w:asciiTheme="majorHAnsi" w:hAnsiTheme="majorHAnsi" w:cstheme="majorHAnsi"/>
          <w:sz w:val="20"/>
          <w:szCs w:val="20"/>
        </w:rPr>
        <w:t xml:space="preserve">All diverse community groups, including disadvantaged individuals and even blind people, are encouraged to participate in communal activities held in mosques, and every type of discriminatory action is prohibited [19]. Thus, through its facilities, mosques emerge as vital components of the built environment, promoting social sustainability by providing equal opportunities for all groups to participate in community life [20]. We can </w:t>
      </w:r>
      <w:proofErr w:type="spellStart"/>
      <w:r w:rsidRPr="005B6DB4">
        <w:rPr>
          <w:rFonts w:asciiTheme="majorHAnsi" w:hAnsiTheme="majorHAnsi" w:cstheme="majorHAnsi"/>
          <w:sz w:val="20"/>
          <w:szCs w:val="20"/>
        </w:rPr>
        <w:t>deduce</w:t>
      </w:r>
      <w:proofErr w:type="spellEnd"/>
      <w:r w:rsidRPr="005B6DB4">
        <w:rPr>
          <w:rFonts w:asciiTheme="majorHAnsi" w:hAnsiTheme="majorHAnsi" w:cstheme="majorHAnsi"/>
          <w:sz w:val="20"/>
          <w:szCs w:val="20"/>
        </w:rPr>
        <w:t xml:space="preserve"> from these experiences that mosques transcend their role as mere spaces for prayer; they have served as hubs for sustaining community affairs and consistently remain at the core of public life. For instance, the </w:t>
      </w:r>
      <w:proofErr w:type="spellStart"/>
      <w:r w:rsidRPr="005B6DB4">
        <w:rPr>
          <w:rFonts w:asciiTheme="majorHAnsi" w:hAnsiTheme="majorHAnsi" w:cstheme="majorHAnsi"/>
          <w:sz w:val="20"/>
          <w:szCs w:val="20"/>
        </w:rPr>
        <w:t>Süleymaniye</w:t>
      </w:r>
      <w:proofErr w:type="spellEnd"/>
      <w:r w:rsidRPr="005B6DB4">
        <w:rPr>
          <w:rFonts w:asciiTheme="majorHAnsi" w:hAnsiTheme="majorHAnsi" w:cstheme="majorHAnsi"/>
          <w:sz w:val="20"/>
          <w:szCs w:val="20"/>
        </w:rPr>
        <w:t xml:space="preserve"> Mosque was constructed as a </w:t>
      </w:r>
      <w:proofErr w:type="spellStart"/>
      <w:r w:rsidRPr="005B6DB4">
        <w:rPr>
          <w:rFonts w:asciiTheme="majorHAnsi" w:hAnsiTheme="majorHAnsi" w:cstheme="majorHAnsi"/>
          <w:sz w:val="20"/>
          <w:szCs w:val="20"/>
        </w:rPr>
        <w:t>kulliyah</w:t>
      </w:r>
      <w:proofErr w:type="spellEnd"/>
      <w:r w:rsidRPr="005B6DB4">
        <w:rPr>
          <w:rFonts w:asciiTheme="majorHAnsi" w:hAnsiTheme="majorHAnsi" w:cstheme="majorHAnsi"/>
          <w:sz w:val="20"/>
          <w:szCs w:val="20"/>
        </w:rPr>
        <w:t xml:space="preserve"> and is located at the </w:t>
      </w:r>
      <w:proofErr w:type="spellStart"/>
      <w:r w:rsidRPr="005B6DB4">
        <w:rPr>
          <w:rFonts w:asciiTheme="majorHAnsi" w:hAnsiTheme="majorHAnsi" w:cstheme="majorHAnsi"/>
          <w:sz w:val="20"/>
          <w:szCs w:val="20"/>
        </w:rPr>
        <w:t>center</w:t>
      </w:r>
      <w:proofErr w:type="spellEnd"/>
      <w:r w:rsidRPr="005B6DB4">
        <w:rPr>
          <w:rFonts w:asciiTheme="majorHAnsi" w:hAnsiTheme="majorHAnsi" w:cstheme="majorHAnsi"/>
          <w:sz w:val="20"/>
          <w:szCs w:val="20"/>
        </w:rPr>
        <w:t xml:space="preserve"> of the city. It incorporates not only a prayer hall for worship, but also provides social areas, including interior and exterior courtyards.  In addition, it houses social assistance services such as </w:t>
      </w:r>
      <w:proofErr w:type="spellStart"/>
      <w:r w:rsidRPr="005B6DB4">
        <w:rPr>
          <w:rFonts w:asciiTheme="majorHAnsi" w:hAnsiTheme="majorHAnsi" w:cstheme="majorHAnsi"/>
          <w:sz w:val="20"/>
          <w:szCs w:val="20"/>
        </w:rPr>
        <w:t>tabhane</w:t>
      </w:r>
      <w:proofErr w:type="spellEnd"/>
      <w:r w:rsidRPr="005B6DB4">
        <w:rPr>
          <w:rFonts w:asciiTheme="majorHAnsi" w:hAnsiTheme="majorHAnsi" w:cstheme="majorHAnsi"/>
          <w:sz w:val="20"/>
          <w:szCs w:val="20"/>
        </w:rPr>
        <w:t xml:space="preserve"> (accommodation units for </w:t>
      </w:r>
      <w:proofErr w:type="spellStart"/>
      <w:r w:rsidRPr="005B6DB4">
        <w:rPr>
          <w:rFonts w:asciiTheme="majorHAnsi" w:hAnsiTheme="majorHAnsi" w:cstheme="majorHAnsi"/>
          <w:sz w:val="20"/>
          <w:szCs w:val="20"/>
        </w:rPr>
        <w:t>travelers</w:t>
      </w:r>
      <w:proofErr w:type="spellEnd"/>
      <w:r w:rsidRPr="005B6DB4">
        <w:rPr>
          <w:rFonts w:asciiTheme="majorHAnsi" w:hAnsiTheme="majorHAnsi" w:cstheme="majorHAnsi"/>
          <w:sz w:val="20"/>
          <w:szCs w:val="20"/>
        </w:rPr>
        <w:t xml:space="preserve"> and those in need), a soup kitchen (a place providing free meals for those in need), a </w:t>
      </w:r>
      <w:proofErr w:type="spellStart"/>
      <w:r w:rsidRPr="005B6DB4">
        <w:rPr>
          <w:rFonts w:asciiTheme="majorHAnsi" w:hAnsiTheme="majorHAnsi" w:cstheme="majorHAnsi"/>
          <w:sz w:val="20"/>
          <w:szCs w:val="20"/>
        </w:rPr>
        <w:t>bimarhane</w:t>
      </w:r>
      <w:proofErr w:type="spellEnd"/>
      <w:r w:rsidRPr="005B6DB4">
        <w:rPr>
          <w:rFonts w:asciiTheme="majorHAnsi" w:hAnsiTheme="majorHAnsi" w:cstheme="majorHAnsi"/>
          <w:sz w:val="20"/>
          <w:szCs w:val="20"/>
        </w:rPr>
        <w:t xml:space="preserve"> (mental health facilities), and educational facilities like madrassah (Islamic school providing education in religious sciences, philosophy, linguistics, medicine, mathematics, and similar fields) [Figure 2]</w:t>
      </w:r>
      <w:r w:rsidR="00E47696">
        <w:rPr>
          <w:rFonts w:asciiTheme="majorHAnsi" w:hAnsiTheme="majorHAnsi" w:cstheme="majorHAnsi"/>
          <w:sz w:val="20"/>
          <w:szCs w:val="20"/>
        </w:rPr>
        <w:t>.</w:t>
      </w:r>
    </w:p>
    <w:p w14:paraId="4793E4D4" w14:textId="77777777" w:rsidR="005B6DB4" w:rsidRDefault="005B6DB4" w:rsidP="005B6DB4">
      <w:pPr>
        <w:ind w:left="284"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5B6DB4" w14:paraId="1720FA8E" w14:textId="77777777" w:rsidTr="005B6DB4">
        <w:tc>
          <w:tcPr>
            <w:tcW w:w="9060" w:type="dxa"/>
          </w:tcPr>
          <w:p w14:paraId="0FBE6B24" w14:textId="77777777" w:rsidR="005B6DB4" w:rsidRDefault="005B6DB4" w:rsidP="005B6DB4">
            <w:pPr>
              <w:ind w:left="284" w:firstLine="284"/>
              <w:jc w:val="center"/>
              <w:rPr>
                <w:rFonts w:asciiTheme="majorHAnsi" w:hAnsiTheme="majorHAnsi" w:cstheme="majorHAnsi"/>
                <w:sz w:val="20"/>
                <w:szCs w:val="20"/>
              </w:rPr>
            </w:pPr>
            <w:r w:rsidRPr="008213D3">
              <w:rPr>
                <w:noProof/>
              </w:rPr>
              <w:lastRenderedPageBreak/>
              <w:drawing>
                <wp:inline distT="0" distB="0" distL="0" distR="0" wp14:anchorId="75AD7914" wp14:editId="1B0AF7B1">
                  <wp:extent cx="5220000" cy="3953262"/>
                  <wp:effectExtent l="0" t="0" r="0" b="9525"/>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0000" cy="3953262"/>
                          </a:xfrm>
                          <a:prstGeom prst="rect">
                            <a:avLst/>
                          </a:prstGeom>
                          <a:noFill/>
                          <a:ln>
                            <a:noFill/>
                          </a:ln>
                        </pic:spPr>
                      </pic:pic>
                    </a:graphicData>
                  </a:graphic>
                </wp:inline>
              </w:drawing>
            </w:r>
          </w:p>
        </w:tc>
      </w:tr>
      <w:tr w:rsidR="005B6DB4" w:rsidRPr="005B6DB4" w14:paraId="57BA3263" w14:textId="77777777" w:rsidTr="005B6DB4">
        <w:tc>
          <w:tcPr>
            <w:tcW w:w="9060" w:type="dxa"/>
          </w:tcPr>
          <w:p w14:paraId="6738CF15" w14:textId="77777777" w:rsidR="005B6DB4" w:rsidRPr="005B6DB4" w:rsidRDefault="005B6DB4" w:rsidP="005B6DB4">
            <w:pPr>
              <w:ind w:left="284" w:firstLine="284"/>
              <w:jc w:val="both"/>
              <w:rPr>
                <w:rFonts w:asciiTheme="majorHAnsi" w:hAnsiTheme="majorHAnsi" w:cstheme="majorHAnsi"/>
                <w:sz w:val="20"/>
                <w:szCs w:val="20"/>
              </w:rPr>
            </w:pPr>
          </w:p>
          <w:p w14:paraId="096D4CFF" w14:textId="77777777" w:rsidR="005B6DB4" w:rsidRPr="005B6DB4" w:rsidRDefault="005B6DB4" w:rsidP="005B6DB4">
            <w:pPr>
              <w:ind w:left="284" w:firstLine="284"/>
              <w:jc w:val="center"/>
              <w:rPr>
                <w:rFonts w:asciiTheme="majorHAnsi" w:hAnsiTheme="majorHAnsi" w:cstheme="majorHAnsi"/>
                <w:bCs/>
                <w:sz w:val="16"/>
                <w:szCs w:val="16"/>
              </w:rPr>
            </w:pPr>
            <w:r w:rsidRPr="005B6DB4">
              <w:rPr>
                <w:rFonts w:asciiTheme="majorHAnsi" w:hAnsiTheme="majorHAnsi" w:cstheme="majorHAnsi"/>
                <w:bCs/>
                <w:sz w:val="16"/>
                <w:szCs w:val="16"/>
              </w:rPr>
              <w:t xml:space="preserve">Figure 2. Functional diagram of </w:t>
            </w:r>
            <w:proofErr w:type="spellStart"/>
            <w:r w:rsidRPr="005B6DB4">
              <w:rPr>
                <w:rFonts w:asciiTheme="majorHAnsi" w:hAnsiTheme="majorHAnsi" w:cstheme="majorHAnsi"/>
                <w:bCs/>
                <w:sz w:val="16"/>
                <w:szCs w:val="16"/>
              </w:rPr>
              <w:t>Süleymaniye</w:t>
            </w:r>
            <w:proofErr w:type="spellEnd"/>
            <w:r w:rsidRPr="005B6DB4">
              <w:rPr>
                <w:rFonts w:asciiTheme="majorHAnsi" w:hAnsiTheme="majorHAnsi" w:cstheme="majorHAnsi"/>
                <w:bCs/>
                <w:sz w:val="16"/>
                <w:szCs w:val="16"/>
              </w:rPr>
              <w:t xml:space="preserve"> Mosque and its facilities.</w:t>
            </w:r>
          </w:p>
          <w:p w14:paraId="412F897C" w14:textId="77777777" w:rsidR="005B6DB4" w:rsidRPr="005B6DB4" w:rsidRDefault="005B6DB4" w:rsidP="005B6DB4">
            <w:pPr>
              <w:ind w:left="284" w:firstLine="284"/>
              <w:jc w:val="both"/>
              <w:rPr>
                <w:rFonts w:asciiTheme="majorHAnsi" w:hAnsiTheme="majorHAnsi" w:cstheme="majorHAnsi"/>
                <w:sz w:val="20"/>
                <w:szCs w:val="20"/>
              </w:rPr>
            </w:pPr>
          </w:p>
        </w:tc>
      </w:tr>
    </w:tbl>
    <w:p w14:paraId="37329B4B" w14:textId="77777777" w:rsidR="005B6DB4" w:rsidRPr="005B6DB4" w:rsidRDefault="005B6DB4" w:rsidP="005B6DB4">
      <w:pPr>
        <w:ind w:left="284" w:firstLine="284"/>
        <w:jc w:val="both"/>
        <w:rPr>
          <w:rFonts w:asciiTheme="majorHAnsi" w:hAnsiTheme="majorHAnsi" w:cstheme="majorHAnsi"/>
          <w:sz w:val="20"/>
          <w:szCs w:val="20"/>
        </w:rPr>
      </w:pPr>
      <w:r w:rsidRPr="005B6DB4">
        <w:rPr>
          <w:rFonts w:asciiTheme="majorHAnsi" w:hAnsiTheme="majorHAnsi" w:cstheme="majorHAnsi"/>
          <w:sz w:val="20"/>
          <w:szCs w:val="20"/>
        </w:rPr>
        <w:t xml:space="preserve">However, with the impact of the modern era and the ideological and socio-political factors observed in Islamic geography in later periods, the functional role of the mosque in community life began to decline. Similarly, the facilities provided in and around the mosque have diminished, and in many countries, the role of mosques has been reduced to “spaces solely for praying”.  </w:t>
      </w:r>
    </w:p>
    <w:p w14:paraId="2B7C52FB" w14:textId="77777777" w:rsidR="005B6DB4" w:rsidRPr="005B6DB4" w:rsidRDefault="005B6DB4" w:rsidP="005B6DB4">
      <w:pPr>
        <w:ind w:left="284" w:firstLine="284"/>
        <w:jc w:val="both"/>
        <w:rPr>
          <w:rFonts w:asciiTheme="majorHAnsi" w:hAnsiTheme="majorHAnsi" w:cstheme="majorHAnsi"/>
          <w:sz w:val="20"/>
          <w:szCs w:val="20"/>
        </w:rPr>
      </w:pPr>
      <w:r w:rsidRPr="005B6DB4">
        <w:rPr>
          <w:rFonts w:asciiTheme="majorHAnsi" w:hAnsiTheme="majorHAnsi" w:cstheme="majorHAnsi"/>
          <w:sz w:val="20"/>
          <w:szCs w:val="20"/>
        </w:rPr>
        <w:t>During this period, mosques are often used to demonstrate power, wealth, and glory [10]. Furthermore, aesthetic values are often overemphasized in mosque design, overshadowing the consideration of the diverse groups' functions and needs within the community [21]. Architectural criticism and research on mosque architecture mainly focus on form [22] while neglecting the socio-spatial dynamics [3]. Moreover, the over-sanctification of mosques has damaged the functional role of mosques in fostering community development in Islam [15].</w:t>
      </w:r>
    </w:p>
    <w:p w14:paraId="5B882CA4" w14:textId="77777777" w:rsidR="005B6DB4" w:rsidRPr="005B6DB4" w:rsidRDefault="005B6DB4" w:rsidP="005B6DB4">
      <w:pPr>
        <w:ind w:left="284" w:firstLine="284"/>
        <w:jc w:val="both"/>
        <w:rPr>
          <w:rFonts w:asciiTheme="majorHAnsi" w:hAnsiTheme="majorHAnsi" w:cstheme="majorHAnsi"/>
          <w:sz w:val="20"/>
          <w:szCs w:val="20"/>
        </w:rPr>
      </w:pPr>
      <w:r w:rsidRPr="005B6DB4">
        <w:rPr>
          <w:rFonts w:asciiTheme="majorHAnsi" w:hAnsiTheme="majorHAnsi" w:cstheme="majorHAnsi"/>
          <w:sz w:val="20"/>
          <w:szCs w:val="20"/>
        </w:rPr>
        <w:t xml:space="preserve">The changing role of the mosque in public life is criticized from many perspectives. The reductionist point of view that considers the mosque institution only as “a space solely for praying” has brought a dilemma. As we mentioned above, the practice of praying is not inherently dependent on any built space, by following the principle of “every clean surface on the earth is suitable for praying”. Without the communal activities taking place within mosque space, the needs of society cannot be met [1]. Consequently, one of the goals of Islam, which is “strengthening the bonds within the community,” </w:t>
      </w:r>
      <w:proofErr w:type="spellStart"/>
      <w:r w:rsidRPr="005B6DB4">
        <w:rPr>
          <w:rFonts w:asciiTheme="majorHAnsi" w:hAnsiTheme="majorHAnsi" w:cstheme="majorHAnsi"/>
          <w:sz w:val="20"/>
          <w:szCs w:val="20"/>
        </w:rPr>
        <w:t>can not</w:t>
      </w:r>
      <w:proofErr w:type="spellEnd"/>
      <w:r w:rsidRPr="005B6DB4">
        <w:rPr>
          <w:rFonts w:asciiTheme="majorHAnsi" w:hAnsiTheme="majorHAnsi" w:cstheme="majorHAnsi"/>
          <w:sz w:val="20"/>
          <w:szCs w:val="20"/>
        </w:rPr>
        <w:t xml:space="preserve"> be achieved. After this paradigm shift, several questions arise as follows: (1) whether the contemporary mosque meets the socio-spatial needs of diverse community groups and (2) how mosque facilities are used by citizens, and (3) what are the users’ expectations regarding the functional aspects of the mosque.</w:t>
      </w:r>
    </w:p>
    <w:p w14:paraId="12257808" w14:textId="77777777" w:rsidR="005B6DB4" w:rsidRPr="005B6DB4" w:rsidRDefault="005B6DB4" w:rsidP="005B6DB4">
      <w:pPr>
        <w:ind w:left="284" w:firstLine="284"/>
        <w:jc w:val="both"/>
        <w:rPr>
          <w:rFonts w:asciiTheme="majorHAnsi" w:hAnsiTheme="majorHAnsi" w:cstheme="majorHAnsi"/>
          <w:sz w:val="20"/>
          <w:szCs w:val="20"/>
        </w:rPr>
      </w:pPr>
      <w:r w:rsidRPr="005B6DB4">
        <w:rPr>
          <w:rFonts w:asciiTheme="majorHAnsi" w:hAnsiTheme="majorHAnsi" w:cstheme="majorHAnsi"/>
          <w:sz w:val="20"/>
          <w:szCs w:val="20"/>
        </w:rPr>
        <w:t xml:space="preserve">In Türkiye, the socio-political transformation that occurred in the last century directly impacted the role of mosques in community life and the built environment. With the radical reforms, modern institutions and governmental organizations replaced the public services related to education, culture, and social solidarity that had traditionally been organized around mosques. As a result, mosques lost all supplementary social facilities and were reduced to providing only religious services [3]. These reforms were implemented in various fields, including specific spatial elements in daily life. One such reform was the establishment of Türk </w:t>
      </w:r>
      <w:proofErr w:type="spellStart"/>
      <w:r w:rsidRPr="005B6DB4">
        <w:rPr>
          <w:rFonts w:asciiTheme="majorHAnsi" w:hAnsiTheme="majorHAnsi" w:cstheme="majorHAnsi"/>
          <w:sz w:val="20"/>
          <w:szCs w:val="20"/>
        </w:rPr>
        <w:t>Ocağı</w:t>
      </w:r>
      <w:proofErr w:type="spellEnd"/>
      <w:r w:rsidRPr="005B6DB4">
        <w:rPr>
          <w:rFonts w:asciiTheme="majorHAnsi" w:hAnsiTheme="majorHAnsi" w:cstheme="majorHAnsi"/>
          <w:sz w:val="20"/>
          <w:szCs w:val="20"/>
        </w:rPr>
        <w:t xml:space="preserve"> (Turkish Hearts), aimed at promoting Turkish nationalism and culture. This represented a republican spatial practice aimed at creating secular public spaces with cultural, educational, and entertainment functions, rather than mosque complexes [23]. On the other hand, starting from the second half of the 20th century, Islamism began </w:t>
      </w:r>
      <w:r w:rsidRPr="005B6DB4">
        <w:rPr>
          <w:rFonts w:asciiTheme="majorHAnsi" w:hAnsiTheme="majorHAnsi" w:cstheme="majorHAnsi"/>
          <w:sz w:val="20"/>
          <w:szCs w:val="20"/>
        </w:rPr>
        <w:lastRenderedPageBreak/>
        <w:t xml:space="preserve">to rise again in Türkiye. As a manifestation of this, all cultural signs, symbols, and performances of Islam gained visibility in the public sphere [24]. </w:t>
      </w:r>
    </w:p>
    <w:p w14:paraId="7D803DD8" w14:textId="427A8653" w:rsidR="005B6DB4" w:rsidRPr="009A7B8D" w:rsidRDefault="005B6DB4" w:rsidP="005B6DB4">
      <w:pPr>
        <w:ind w:left="284" w:firstLine="284"/>
        <w:jc w:val="both"/>
        <w:rPr>
          <w:rFonts w:asciiTheme="majorHAnsi" w:hAnsiTheme="majorHAnsi" w:cstheme="majorHAnsi"/>
          <w:sz w:val="20"/>
          <w:szCs w:val="20"/>
        </w:rPr>
      </w:pPr>
      <w:r w:rsidRPr="005B6DB4">
        <w:rPr>
          <w:rFonts w:asciiTheme="majorHAnsi" w:hAnsiTheme="majorHAnsi" w:cstheme="majorHAnsi"/>
          <w:sz w:val="20"/>
          <w:szCs w:val="20"/>
        </w:rPr>
        <w:t>Today, in Türkiye, there are diverse socio-cultural perspectives on the use and perception of mosques. These views generally vary based on the individual's region of residence, social environment, and religious practices. However, religion in Türkiye is often examined solely as a matter of belief rather than as a sociological issue [25]. This situation limits the discussion of mosque architecture from a socio-cultural and socio-spatial perspective, including societal diversity. Discussions on mosque architecture in Türkiye tend to emphasize form, shape, and symbolic values while neglecting their sociological foundations, which prevents the issue from being comprehensively and deeply addressed. The narrow evaluative scope of mosque architecture discussions risks producing shallow knowledge both theoretically and practically. In this study, the aim is to contribute to the expansion of the evaluation field regarding mosque architecture by examining the user perspective, particularly within the context of Türkiye, and exploring the socio-spatial perspectives related to users' spatial usage and perceptions of mosques</w:t>
      </w:r>
      <w:r>
        <w:rPr>
          <w:rFonts w:asciiTheme="majorHAnsi" w:hAnsiTheme="majorHAnsi" w:cstheme="majorHAnsi"/>
          <w:sz w:val="20"/>
          <w:szCs w:val="20"/>
        </w:rPr>
        <w:t>.</w:t>
      </w:r>
    </w:p>
    <w:p w14:paraId="763D0649" w14:textId="77777777" w:rsidR="005B6DB4" w:rsidRPr="005E66A5" w:rsidRDefault="005B6DB4" w:rsidP="009A7B8D">
      <w:pPr>
        <w:ind w:firstLine="284"/>
        <w:jc w:val="both"/>
        <w:rPr>
          <w:rFonts w:asciiTheme="minorHAnsi" w:hAnsiTheme="minorHAnsi" w:cstheme="minorHAnsi"/>
          <w:b/>
          <w:bCs/>
          <w:sz w:val="20"/>
          <w:szCs w:val="20"/>
        </w:rPr>
      </w:pPr>
    </w:p>
    <w:p w14:paraId="44A686D1" w14:textId="2A8A3E9A"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216CC993" w14:textId="77777777" w:rsidR="005B6DB4" w:rsidRDefault="005B6DB4" w:rsidP="005B6DB4">
      <w:pPr>
        <w:ind w:firstLine="284"/>
        <w:jc w:val="both"/>
        <w:rPr>
          <w:rFonts w:asciiTheme="majorHAnsi" w:hAnsiTheme="majorHAnsi" w:cstheme="majorHAnsi"/>
          <w:sz w:val="20"/>
          <w:szCs w:val="20"/>
        </w:rPr>
      </w:pPr>
      <w:r w:rsidRPr="005B6DB4">
        <w:rPr>
          <w:rFonts w:asciiTheme="majorHAnsi" w:hAnsiTheme="majorHAnsi" w:cstheme="majorHAnsi"/>
          <w:sz w:val="20"/>
          <w:szCs w:val="20"/>
        </w:rPr>
        <w:t xml:space="preserve">The present study examines the usage patterns of mosque spaces and the functional needs and expectations of users in mosque experiences. Within this scope, our research methods include three phases of investigation: a literature review, a survey, and a workshop. We first conducted a systematic literature review (Section 2) focusing on the current state-of-the-art overview of spatial usage and functional/programmatic aspects of mosque institutions. In this context, we reviewed several databases (Scopus, Web of Science), proceedings books concerning mosque architecture, including conferences organized by the Al </w:t>
      </w:r>
      <w:proofErr w:type="spellStart"/>
      <w:r w:rsidRPr="005B6DB4">
        <w:rPr>
          <w:rFonts w:asciiTheme="majorHAnsi" w:hAnsiTheme="majorHAnsi" w:cstheme="majorHAnsi"/>
          <w:sz w:val="20"/>
          <w:szCs w:val="20"/>
        </w:rPr>
        <w:t>Fozan</w:t>
      </w:r>
      <w:proofErr w:type="spellEnd"/>
      <w:r w:rsidRPr="005B6DB4">
        <w:rPr>
          <w:rFonts w:asciiTheme="majorHAnsi" w:hAnsiTheme="majorHAnsi" w:cstheme="majorHAnsi"/>
          <w:sz w:val="20"/>
          <w:szCs w:val="20"/>
        </w:rPr>
        <w:t xml:space="preserve"> Award and national symposiums held in </w:t>
      </w:r>
      <w:proofErr w:type="gramStart"/>
      <w:r w:rsidRPr="005B6DB4">
        <w:rPr>
          <w:rFonts w:asciiTheme="majorHAnsi" w:hAnsiTheme="majorHAnsi" w:cstheme="majorHAnsi"/>
          <w:sz w:val="20"/>
          <w:szCs w:val="20"/>
        </w:rPr>
        <w:t>Türkiye..</w:t>
      </w:r>
      <w:proofErr w:type="gramEnd"/>
      <w:r w:rsidRPr="005B6DB4">
        <w:rPr>
          <w:rFonts w:asciiTheme="majorHAnsi" w:hAnsiTheme="majorHAnsi" w:cstheme="majorHAnsi"/>
          <w:sz w:val="20"/>
          <w:szCs w:val="20"/>
        </w:rPr>
        <w:t xml:space="preserve"> We also conducted a textual analysis of official documents released by responsible actors, such as the Directorate of Religious Affairs (DRA), on the construction of mosque spaces. Additionally, we </w:t>
      </w:r>
      <w:proofErr w:type="spellStart"/>
      <w:r w:rsidRPr="005B6DB4">
        <w:rPr>
          <w:rFonts w:asciiTheme="majorHAnsi" w:hAnsiTheme="majorHAnsi" w:cstheme="majorHAnsi"/>
          <w:sz w:val="20"/>
          <w:szCs w:val="20"/>
        </w:rPr>
        <w:t>analyzed</w:t>
      </w:r>
      <w:proofErr w:type="spellEnd"/>
      <w:r w:rsidRPr="005B6DB4">
        <w:rPr>
          <w:rFonts w:asciiTheme="majorHAnsi" w:hAnsiTheme="majorHAnsi" w:cstheme="majorHAnsi"/>
          <w:sz w:val="20"/>
          <w:szCs w:val="20"/>
        </w:rPr>
        <w:t xml:space="preserve"> written documents published in the National Thesis Archive (YÖK) and special issues on mosque architecture in Türkiye by reviewing periodicals such as </w:t>
      </w:r>
      <w:proofErr w:type="spellStart"/>
      <w:r w:rsidRPr="005B6DB4">
        <w:rPr>
          <w:rFonts w:asciiTheme="majorHAnsi" w:hAnsiTheme="majorHAnsi" w:cstheme="majorHAnsi"/>
          <w:sz w:val="20"/>
          <w:szCs w:val="20"/>
        </w:rPr>
        <w:t>Mimarlık</w:t>
      </w:r>
      <w:proofErr w:type="spellEnd"/>
      <w:r w:rsidRPr="005B6DB4">
        <w:rPr>
          <w:rFonts w:asciiTheme="majorHAnsi" w:hAnsiTheme="majorHAnsi" w:cstheme="majorHAnsi"/>
          <w:sz w:val="20"/>
          <w:szCs w:val="20"/>
        </w:rPr>
        <w:t xml:space="preserve"> and </w:t>
      </w:r>
      <w:proofErr w:type="spellStart"/>
      <w:r w:rsidRPr="005B6DB4">
        <w:rPr>
          <w:rFonts w:asciiTheme="majorHAnsi" w:hAnsiTheme="majorHAnsi" w:cstheme="majorHAnsi"/>
          <w:sz w:val="20"/>
          <w:szCs w:val="20"/>
        </w:rPr>
        <w:t>Arredamento</w:t>
      </w:r>
      <w:proofErr w:type="spellEnd"/>
      <w:r w:rsidRPr="005B6DB4">
        <w:rPr>
          <w:rFonts w:asciiTheme="majorHAnsi" w:hAnsiTheme="majorHAnsi" w:cstheme="majorHAnsi"/>
          <w:sz w:val="20"/>
          <w:szCs w:val="20"/>
        </w:rPr>
        <w:t xml:space="preserve"> </w:t>
      </w:r>
      <w:proofErr w:type="spellStart"/>
      <w:r w:rsidRPr="005B6DB4">
        <w:rPr>
          <w:rFonts w:asciiTheme="majorHAnsi" w:hAnsiTheme="majorHAnsi" w:cstheme="majorHAnsi"/>
          <w:sz w:val="20"/>
          <w:szCs w:val="20"/>
        </w:rPr>
        <w:t>Mimarlik</w:t>
      </w:r>
      <w:proofErr w:type="spellEnd"/>
      <w:r w:rsidRPr="005B6DB4">
        <w:rPr>
          <w:rFonts w:asciiTheme="majorHAnsi" w:hAnsiTheme="majorHAnsi" w:cstheme="majorHAnsi"/>
          <w:sz w:val="20"/>
          <w:szCs w:val="20"/>
        </w:rPr>
        <w:t xml:space="preserve"> [Figure 3].</w:t>
      </w:r>
    </w:p>
    <w:p w14:paraId="2408EE7B" w14:textId="77777777" w:rsidR="005B6DB4" w:rsidRDefault="005B6DB4" w:rsidP="005B6DB4">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5B6DB4" w14:paraId="39B81332" w14:textId="77777777" w:rsidTr="005B6DB4">
        <w:tc>
          <w:tcPr>
            <w:tcW w:w="9070" w:type="dxa"/>
          </w:tcPr>
          <w:p w14:paraId="6444AD45" w14:textId="7852A190" w:rsidR="005B6DB4" w:rsidRDefault="005B6DB4" w:rsidP="005B6DB4">
            <w:pPr>
              <w:jc w:val="both"/>
              <w:rPr>
                <w:rFonts w:asciiTheme="majorHAnsi" w:hAnsiTheme="majorHAnsi" w:cstheme="majorHAnsi"/>
                <w:sz w:val="20"/>
                <w:szCs w:val="20"/>
              </w:rPr>
            </w:pPr>
            <w:r w:rsidRPr="008213D3">
              <w:rPr>
                <w:noProof/>
              </w:rPr>
              <w:drawing>
                <wp:inline distT="0" distB="0" distL="0" distR="0" wp14:anchorId="150CF844" wp14:editId="2D9D125C">
                  <wp:extent cx="5663777" cy="2626242"/>
                  <wp:effectExtent l="0" t="0" r="0" b="317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63777" cy="2626242"/>
                          </a:xfrm>
                          <a:prstGeom prst="rect">
                            <a:avLst/>
                          </a:prstGeom>
                          <a:noFill/>
                          <a:ln>
                            <a:noFill/>
                          </a:ln>
                        </pic:spPr>
                      </pic:pic>
                    </a:graphicData>
                  </a:graphic>
                </wp:inline>
              </w:drawing>
            </w:r>
          </w:p>
        </w:tc>
      </w:tr>
      <w:tr w:rsidR="005B6DB4" w14:paraId="5CD7E679" w14:textId="77777777" w:rsidTr="005B6DB4">
        <w:tc>
          <w:tcPr>
            <w:tcW w:w="9070" w:type="dxa"/>
          </w:tcPr>
          <w:p w14:paraId="266A2B5A" w14:textId="77777777" w:rsidR="005B6DB4" w:rsidRPr="005B6DB4" w:rsidRDefault="005B6DB4" w:rsidP="005B6DB4">
            <w:pPr>
              <w:jc w:val="center"/>
              <w:rPr>
                <w:rFonts w:asciiTheme="majorHAnsi" w:hAnsiTheme="majorHAnsi" w:cstheme="majorHAnsi"/>
                <w:bCs/>
                <w:sz w:val="16"/>
                <w:szCs w:val="16"/>
              </w:rPr>
            </w:pPr>
            <w:r w:rsidRPr="005B6DB4">
              <w:rPr>
                <w:rFonts w:asciiTheme="majorHAnsi" w:hAnsiTheme="majorHAnsi" w:cstheme="majorHAnsi"/>
                <w:bCs/>
                <w:sz w:val="16"/>
                <w:szCs w:val="16"/>
              </w:rPr>
              <w:t>Figure 3. The framework of the research methodology.</w:t>
            </w:r>
          </w:p>
          <w:p w14:paraId="65C54AEA" w14:textId="77777777" w:rsidR="005B6DB4" w:rsidRDefault="005B6DB4" w:rsidP="005B6DB4">
            <w:pPr>
              <w:jc w:val="both"/>
              <w:rPr>
                <w:rFonts w:asciiTheme="majorHAnsi" w:hAnsiTheme="majorHAnsi" w:cstheme="majorHAnsi"/>
                <w:sz w:val="20"/>
                <w:szCs w:val="20"/>
              </w:rPr>
            </w:pPr>
          </w:p>
        </w:tc>
      </w:tr>
    </w:tbl>
    <w:p w14:paraId="7C8906E4" w14:textId="77777777" w:rsidR="005B6DB4" w:rsidRPr="005B6DB4" w:rsidRDefault="005B6DB4" w:rsidP="005B6DB4">
      <w:pPr>
        <w:ind w:firstLine="284"/>
        <w:jc w:val="both"/>
        <w:rPr>
          <w:rFonts w:asciiTheme="majorHAnsi" w:hAnsiTheme="majorHAnsi" w:cstheme="majorHAnsi"/>
          <w:sz w:val="20"/>
          <w:szCs w:val="20"/>
        </w:rPr>
      </w:pPr>
      <w:r w:rsidRPr="005B6DB4">
        <w:rPr>
          <w:rFonts w:asciiTheme="majorHAnsi" w:hAnsiTheme="majorHAnsi" w:cstheme="majorHAnsi"/>
          <w:sz w:val="20"/>
          <w:szCs w:val="20"/>
        </w:rPr>
        <w:t xml:space="preserve">As primary data, we conducted an online questionnaire with 521 participants living in Türkiye. This research survey was conducted exclusively online, as it took place during the pandemic period. The survey participants were selected randomly, and attention was paid to include all diverse groups in the research process to ensure equal representation. </w:t>
      </w:r>
    </w:p>
    <w:p w14:paraId="2FDA482C" w14:textId="77777777" w:rsidR="005B6DB4" w:rsidRPr="005B6DB4" w:rsidRDefault="005B6DB4" w:rsidP="005B6DB4">
      <w:pPr>
        <w:ind w:firstLine="284"/>
        <w:jc w:val="both"/>
        <w:rPr>
          <w:rFonts w:asciiTheme="majorHAnsi" w:hAnsiTheme="majorHAnsi" w:cstheme="majorHAnsi"/>
          <w:sz w:val="20"/>
          <w:szCs w:val="20"/>
        </w:rPr>
      </w:pPr>
      <w:r w:rsidRPr="005B6DB4">
        <w:rPr>
          <w:rFonts w:asciiTheme="majorHAnsi" w:hAnsiTheme="majorHAnsi" w:cstheme="majorHAnsi"/>
          <w:sz w:val="20"/>
          <w:szCs w:val="20"/>
        </w:rPr>
        <w:t>It is essential to provide details regarding the sample size, selection criteria, and key factors that represent the larger population in the conducted survey. Türkiye consists of seven geographical regions, and the patterns of mosque usage and perceptions regarding the socio-spatial utilization of mosques may vary among the inhabitants of these regions. Within this context, as the research presents results for the whole of Türkiye, survey studies were conducted in these seven regions, ensuring equal representation.</w:t>
      </w:r>
    </w:p>
    <w:p w14:paraId="640F96D3" w14:textId="77777777" w:rsidR="005B6DB4" w:rsidRPr="005B6DB4" w:rsidRDefault="005B6DB4" w:rsidP="005B6DB4">
      <w:pPr>
        <w:ind w:firstLine="284"/>
        <w:jc w:val="both"/>
        <w:rPr>
          <w:rFonts w:asciiTheme="majorHAnsi" w:hAnsiTheme="majorHAnsi" w:cstheme="majorHAnsi"/>
          <w:sz w:val="20"/>
          <w:szCs w:val="20"/>
        </w:rPr>
      </w:pPr>
      <w:r w:rsidRPr="005B6DB4">
        <w:rPr>
          <w:rFonts w:asciiTheme="majorHAnsi" w:hAnsiTheme="majorHAnsi" w:cstheme="majorHAnsi"/>
          <w:sz w:val="20"/>
          <w:szCs w:val="20"/>
        </w:rPr>
        <w:t xml:space="preserve">By considering these factors, a stratified random sampling method was used to investigate mosque usage and experiences across Türkiye. The seven geographical regions of Türkiye were considered separate strata, each representing the diverse mosque experiences and expectations of individuals living in those areas. Additionally, </w:t>
      </w:r>
      <w:r w:rsidRPr="005B6DB4">
        <w:rPr>
          <w:rFonts w:asciiTheme="majorHAnsi" w:hAnsiTheme="majorHAnsi" w:cstheme="majorHAnsi"/>
          <w:sz w:val="20"/>
          <w:szCs w:val="20"/>
        </w:rPr>
        <w:lastRenderedPageBreak/>
        <w:t>gender ratios were included as a stratum to ensure equal representation of both genders. The number of participants from each region was determined proportionally based on population size and gender distribution. A random selection of participants within these strata was then surveyed online. This approach aimed to achieve a balanced representation that reflects Türkiye's demographic structure.</w:t>
      </w:r>
    </w:p>
    <w:p w14:paraId="451A0A7F" w14:textId="77777777" w:rsidR="005B6DB4" w:rsidRPr="005B6DB4" w:rsidRDefault="005B6DB4" w:rsidP="005B6DB4">
      <w:pPr>
        <w:ind w:firstLine="284"/>
        <w:jc w:val="both"/>
        <w:rPr>
          <w:rFonts w:asciiTheme="majorHAnsi" w:hAnsiTheme="majorHAnsi" w:cstheme="majorHAnsi"/>
          <w:sz w:val="20"/>
          <w:szCs w:val="20"/>
        </w:rPr>
      </w:pPr>
      <w:r w:rsidRPr="005B6DB4">
        <w:rPr>
          <w:rFonts w:asciiTheme="majorHAnsi" w:hAnsiTheme="majorHAnsi" w:cstheme="majorHAnsi"/>
          <w:sz w:val="20"/>
          <w:szCs w:val="20"/>
        </w:rPr>
        <w:t>However, due to the pandemic conditions, the survey was conducted only through online channels, which may have resulted in the underrepresentation of groups with limited internet access or a lower likelihood of participating in such research. Moreover, certain segments of the population, such as those who are illiterate or non-Turkish speakers residing in Türkiye, may also be underrepresented. This limitation may have led to the sample’s underrepresentation of certain groups, potentially affecting the generalizability of findings on mosque experiences for these groups. Therefore, this limitation should be considered when interpreting the study's results.</w:t>
      </w:r>
    </w:p>
    <w:p w14:paraId="13118EEB" w14:textId="77777777" w:rsidR="005B6DB4" w:rsidRPr="005B6DB4" w:rsidRDefault="005B6DB4" w:rsidP="005B6DB4">
      <w:pPr>
        <w:ind w:firstLine="284"/>
        <w:jc w:val="both"/>
        <w:rPr>
          <w:rFonts w:asciiTheme="majorHAnsi" w:hAnsiTheme="majorHAnsi" w:cstheme="majorHAnsi"/>
          <w:sz w:val="20"/>
          <w:szCs w:val="20"/>
        </w:rPr>
      </w:pPr>
      <w:r w:rsidRPr="005B6DB4">
        <w:rPr>
          <w:rFonts w:asciiTheme="majorHAnsi" w:hAnsiTheme="majorHAnsi" w:cstheme="majorHAnsi"/>
          <w:sz w:val="20"/>
          <w:szCs w:val="20"/>
        </w:rPr>
        <w:t>Accordingly, to maximize reach and inclusivity, the research was conducted in collaboration with a research association comprising members from different regions, ensuring representation from all seven regions through these members. In determining the number of respondents for the survey, population proportions of the regions were taken into account. In this regard, the sample distribution by region was determined based on the population map prepared by the Ministry of Interior Affairs of the Republic of Turkey (2021) [26]. The highest sample size was obtained from the Marmara Region, which has the largest population, whereas the lowest sample size was obtained from the Eastern Anatolia Region, which has the smallest population.</w:t>
      </w:r>
    </w:p>
    <w:p w14:paraId="23A48C9D" w14:textId="77777777" w:rsidR="005B6DB4" w:rsidRPr="005B6DB4" w:rsidRDefault="005B6DB4" w:rsidP="005B6DB4">
      <w:pPr>
        <w:ind w:firstLine="284"/>
        <w:jc w:val="both"/>
        <w:rPr>
          <w:rFonts w:asciiTheme="majorHAnsi" w:hAnsiTheme="majorHAnsi" w:cstheme="majorHAnsi"/>
          <w:sz w:val="20"/>
          <w:szCs w:val="20"/>
        </w:rPr>
      </w:pPr>
      <w:r w:rsidRPr="005B6DB4">
        <w:rPr>
          <w:rFonts w:asciiTheme="majorHAnsi" w:hAnsiTheme="majorHAnsi" w:cstheme="majorHAnsi"/>
          <w:sz w:val="20"/>
          <w:szCs w:val="20"/>
        </w:rPr>
        <w:t>To calculate the minimum sample size for a study on mosques in Türkiye, we used Cochran's formula, a common method for calculating sample sizes in surveys or studies of proportions in large populations.  For a 95% confidence level, which is commonly used, the Z-score is 1.96, yielding a minimum sample size of 375. In this regard, the sample size obtained for the study (n = 521) is sufficient to meet the required threshold for conducting the research.</w:t>
      </w:r>
    </w:p>
    <w:p w14:paraId="0D37BFC1" w14:textId="72AB9476" w:rsidR="005B6DB4" w:rsidRDefault="005B6DB4" w:rsidP="005B6DB4">
      <w:pPr>
        <w:ind w:firstLine="284"/>
        <w:jc w:val="both"/>
        <w:rPr>
          <w:rFonts w:asciiTheme="majorHAnsi" w:hAnsiTheme="majorHAnsi" w:cstheme="majorHAnsi"/>
          <w:sz w:val="20"/>
          <w:szCs w:val="20"/>
        </w:rPr>
      </w:pPr>
      <w:r w:rsidRPr="005B6DB4">
        <w:rPr>
          <w:rFonts w:asciiTheme="majorHAnsi" w:hAnsiTheme="majorHAnsi" w:cstheme="majorHAnsi"/>
          <w:sz w:val="20"/>
          <w:szCs w:val="20"/>
        </w:rPr>
        <w:t>The personal attributes of respondents (age, gender, education level, working status, etc.) [Table 1], their usage patterns of mosque spaces (e.g., frequency of usage prayer areas and other facilities, use of mosque for praying or attending other activities), their preferences regarding mosque architecture (e.g., reasons behind selecting specific mosques) and their programmatic expectations from mosque spaces were surveyed. During this process, we not only relied on quantitative data; we also integrated open-ended inquiries within the survey to offer deeper qualitative insights into individuals' experiences and perceptions concerning mosque environments. This blended methodology offers a more comprehensive perspective on the topic</w:t>
      </w:r>
      <w:r>
        <w:rPr>
          <w:rFonts w:asciiTheme="majorHAnsi" w:hAnsiTheme="majorHAnsi" w:cstheme="majorHAnsi"/>
          <w:sz w:val="20"/>
          <w:szCs w:val="20"/>
        </w:rPr>
        <w:t>.</w:t>
      </w:r>
    </w:p>
    <w:p w14:paraId="22921DA7" w14:textId="77777777" w:rsidR="005B6DB4" w:rsidRDefault="005B6DB4" w:rsidP="005B6DB4">
      <w:pPr>
        <w:ind w:firstLine="284"/>
        <w:jc w:val="both"/>
        <w:rPr>
          <w:rFonts w:asciiTheme="majorHAnsi" w:hAnsiTheme="majorHAnsi" w:cstheme="majorHAnsi"/>
          <w:sz w:val="20"/>
          <w:szCs w:val="20"/>
        </w:rPr>
      </w:pPr>
    </w:p>
    <w:tbl>
      <w:tblPr>
        <w:tblStyle w:val="TableGrid"/>
        <w:tblW w:w="9072" w:type="dxa"/>
        <w:tblLook w:val="04A0" w:firstRow="1" w:lastRow="0" w:firstColumn="1" w:lastColumn="0" w:noHBand="0" w:noVBand="1"/>
      </w:tblPr>
      <w:tblGrid>
        <w:gridCol w:w="3828"/>
        <w:gridCol w:w="5244"/>
      </w:tblGrid>
      <w:tr w:rsidR="005B6DB4" w14:paraId="3C4CF33D" w14:textId="77777777" w:rsidTr="003D7D5B">
        <w:tc>
          <w:tcPr>
            <w:tcW w:w="9072" w:type="dxa"/>
            <w:gridSpan w:val="2"/>
            <w:tcBorders>
              <w:top w:val="nil"/>
              <w:left w:val="nil"/>
              <w:bottom w:val="single" w:sz="4" w:space="0" w:color="auto"/>
              <w:right w:val="nil"/>
            </w:tcBorders>
          </w:tcPr>
          <w:p w14:paraId="69D8C6BB" w14:textId="759C6074" w:rsidR="005B6DB4" w:rsidRPr="005B6DB4" w:rsidRDefault="005B6DB4" w:rsidP="00E47696">
            <w:pPr>
              <w:spacing w:after="60"/>
              <w:ind w:firstLine="313"/>
              <w:jc w:val="center"/>
              <w:rPr>
                <w:rFonts w:asciiTheme="majorHAnsi" w:hAnsiTheme="majorHAnsi" w:cstheme="majorHAnsi"/>
                <w:sz w:val="16"/>
                <w:szCs w:val="16"/>
              </w:rPr>
            </w:pPr>
            <w:r w:rsidRPr="005B6DB4">
              <w:rPr>
                <w:rFonts w:asciiTheme="majorHAnsi" w:hAnsiTheme="majorHAnsi" w:cstheme="majorHAnsi"/>
                <w:sz w:val="16"/>
                <w:szCs w:val="16"/>
              </w:rPr>
              <w:t>Table 1. Test variables.</w:t>
            </w:r>
          </w:p>
        </w:tc>
      </w:tr>
      <w:tr w:rsidR="005B6DB4" w14:paraId="4C4B1FF0" w14:textId="036838EE" w:rsidTr="003D7D5B">
        <w:trPr>
          <w:trHeight w:val="211"/>
        </w:trPr>
        <w:tc>
          <w:tcPr>
            <w:tcW w:w="3828" w:type="dxa"/>
            <w:tcBorders>
              <w:left w:val="nil"/>
              <w:bottom w:val="single" w:sz="4" w:space="0" w:color="auto"/>
              <w:right w:val="nil"/>
            </w:tcBorders>
          </w:tcPr>
          <w:p w14:paraId="138E4D01" w14:textId="77777777" w:rsidR="005B6DB4" w:rsidRPr="005B6DB4" w:rsidRDefault="005B6DB4" w:rsidP="00BC63FD">
            <w:pPr>
              <w:ind w:firstLine="425"/>
              <w:rPr>
                <w:rFonts w:asciiTheme="majorHAnsi" w:hAnsiTheme="majorHAnsi" w:cstheme="majorHAnsi"/>
                <w:sz w:val="16"/>
                <w:szCs w:val="16"/>
              </w:rPr>
            </w:pPr>
            <w:r w:rsidRPr="005B6DB4">
              <w:rPr>
                <w:rFonts w:asciiTheme="majorHAnsi" w:hAnsiTheme="majorHAnsi" w:cstheme="majorHAnsi"/>
                <w:sz w:val="16"/>
                <w:szCs w:val="16"/>
              </w:rPr>
              <w:t>First variable</w:t>
            </w:r>
          </w:p>
          <w:p w14:paraId="5BE3C6B6" w14:textId="297E4DC7" w:rsidR="005B6DB4" w:rsidRPr="005B6DB4" w:rsidRDefault="005B6DB4" w:rsidP="00BC63FD">
            <w:pPr>
              <w:ind w:firstLine="425"/>
              <w:rPr>
                <w:rFonts w:asciiTheme="majorHAnsi" w:hAnsiTheme="majorHAnsi" w:cstheme="majorHAnsi"/>
                <w:sz w:val="16"/>
                <w:szCs w:val="16"/>
              </w:rPr>
            </w:pPr>
          </w:p>
        </w:tc>
        <w:tc>
          <w:tcPr>
            <w:tcW w:w="5244" w:type="dxa"/>
            <w:tcBorders>
              <w:left w:val="nil"/>
              <w:bottom w:val="single" w:sz="4" w:space="0" w:color="auto"/>
              <w:right w:val="nil"/>
            </w:tcBorders>
          </w:tcPr>
          <w:p w14:paraId="505CA18E" w14:textId="3DF9B57D" w:rsidR="005B6DB4" w:rsidRPr="005B6DB4" w:rsidRDefault="005B6DB4" w:rsidP="00BC63FD">
            <w:pPr>
              <w:ind w:firstLine="425"/>
              <w:rPr>
                <w:rFonts w:asciiTheme="majorHAnsi" w:hAnsiTheme="majorHAnsi" w:cstheme="majorHAnsi"/>
                <w:sz w:val="16"/>
                <w:szCs w:val="16"/>
              </w:rPr>
            </w:pPr>
            <w:r w:rsidRPr="005B6DB4">
              <w:rPr>
                <w:rFonts w:asciiTheme="majorHAnsi" w:hAnsiTheme="majorHAnsi" w:cstheme="majorHAnsi"/>
                <w:sz w:val="16"/>
                <w:szCs w:val="16"/>
              </w:rPr>
              <w:t>Second variables</w:t>
            </w:r>
          </w:p>
        </w:tc>
      </w:tr>
      <w:tr w:rsidR="005B6DB4" w14:paraId="3ADEA8FF" w14:textId="0CAEAD0A" w:rsidTr="003D7D5B">
        <w:trPr>
          <w:trHeight w:val="2822"/>
        </w:trPr>
        <w:tc>
          <w:tcPr>
            <w:tcW w:w="3828" w:type="dxa"/>
            <w:tcBorders>
              <w:left w:val="nil"/>
              <w:right w:val="nil"/>
            </w:tcBorders>
          </w:tcPr>
          <w:p w14:paraId="06338A57" w14:textId="77777777" w:rsidR="005B6DB4" w:rsidRPr="005B6DB4" w:rsidRDefault="005B6DB4" w:rsidP="00BC63FD">
            <w:pPr>
              <w:spacing w:after="60" w:line="276" w:lineRule="auto"/>
              <w:ind w:left="360"/>
              <w:rPr>
                <w:rFonts w:asciiTheme="majorHAnsi" w:hAnsiTheme="majorHAnsi" w:cstheme="majorHAnsi"/>
                <w:sz w:val="16"/>
                <w:szCs w:val="16"/>
              </w:rPr>
            </w:pPr>
            <w:r w:rsidRPr="005B6DB4">
              <w:rPr>
                <w:rFonts w:asciiTheme="majorHAnsi" w:hAnsiTheme="majorHAnsi" w:cstheme="majorHAnsi"/>
                <w:b/>
                <w:bCs/>
                <w:sz w:val="16"/>
                <w:szCs w:val="16"/>
              </w:rPr>
              <w:t>Personal characteristics (categorical)</w:t>
            </w:r>
          </w:p>
          <w:p w14:paraId="024EE109" w14:textId="77777777" w:rsidR="005B6DB4" w:rsidRPr="005B6DB4" w:rsidRDefault="005B6DB4" w:rsidP="00BC63FD">
            <w:pPr>
              <w:spacing w:after="60" w:line="276" w:lineRule="auto"/>
              <w:ind w:left="360"/>
              <w:rPr>
                <w:rFonts w:asciiTheme="majorHAnsi" w:hAnsiTheme="majorHAnsi" w:cstheme="majorHAnsi"/>
                <w:sz w:val="16"/>
                <w:szCs w:val="16"/>
              </w:rPr>
            </w:pPr>
            <w:r w:rsidRPr="005B6DB4">
              <w:rPr>
                <w:rFonts w:asciiTheme="majorHAnsi" w:hAnsiTheme="majorHAnsi" w:cstheme="majorHAnsi"/>
                <w:sz w:val="16"/>
                <w:szCs w:val="16"/>
              </w:rPr>
              <w:t>Age</w:t>
            </w:r>
          </w:p>
          <w:p w14:paraId="271BB6F1" w14:textId="77777777" w:rsidR="005B6DB4" w:rsidRPr="005B6DB4" w:rsidRDefault="005B6DB4" w:rsidP="00BC63FD">
            <w:pPr>
              <w:spacing w:after="60" w:line="276" w:lineRule="auto"/>
              <w:ind w:left="360"/>
              <w:rPr>
                <w:rFonts w:asciiTheme="majorHAnsi" w:hAnsiTheme="majorHAnsi" w:cstheme="majorHAnsi"/>
                <w:sz w:val="16"/>
                <w:szCs w:val="16"/>
              </w:rPr>
            </w:pPr>
            <w:r w:rsidRPr="005B6DB4">
              <w:rPr>
                <w:rFonts w:asciiTheme="majorHAnsi" w:hAnsiTheme="majorHAnsi" w:cstheme="majorHAnsi"/>
                <w:sz w:val="16"/>
                <w:szCs w:val="16"/>
              </w:rPr>
              <w:t>Gender</w:t>
            </w:r>
          </w:p>
          <w:p w14:paraId="6D45F685" w14:textId="77777777" w:rsidR="005B6DB4" w:rsidRPr="005B6DB4" w:rsidRDefault="005B6DB4" w:rsidP="00BC63FD">
            <w:pPr>
              <w:spacing w:after="60" w:line="276" w:lineRule="auto"/>
              <w:ind w:left="360"/>
              <w:rPr>
                <w:rFonts w:asciiTheme="majorHAnsi" w:hAnsiTheme="majorHAnsi" w:cstheme="majorHAnsi"/>
                <w:sz w:val="16"/>
                <w:szCs w:val="16"/>
              </w:rPr>
            </w:pPr>
            <w:r w:rsidRPr="005B6DB4">
              <w:rPr>
                <w:rFonts w:asciiTheme="majorHAnsi" w:hAnsiTheme="majorHAnsi" w:cstheme="majorHAnsi"/>
                <w:sz w:val="16"/>
                <w:szCs w:val="16"/>
              </w:rPr>
              <w:t>Education level</w:t>
            </w:r>
          </w:p>
          <w:p w14:paraId="300F3B49" w14:textId="77777777" w:rsidR="005B6DB4" w:rsidRPr="005B6DB4" w:rsidRDefault="005B6DB4" w:rsidP="00BC63FD">
            <w:pPr>
              <w:spacing w:after="60" w:line="276" w:lineRule="auto"/>
              <w:ind w:left="360"/>
              <w:rPr>
                <w:rFonts w:asciiTheme="majorHAnsi" w:hAnsiTheme="majorHAnsi" w:cstheme="majorHAnsi"/>
                <w:sz w:val="16"/>
                <w:szCs w:val="16"/>
              </w:rPr>
            </w:pPr>
            <w:r w:rsidRPr="005B6DB4">
              <w:rPr>
                <w:rFonts w:asciiTheme="majorHAnsi" w:hAnsiTheme="majorHAnsi" w:cstheme="majorHAnsi"/>
                <w:sz w:val="16"/>
                <w:szCs w:val="16"/>
              </w:rPr>
              <w:t>Working status</w:t>
            </w:r>
          </w:p>
          <w:p w14:paraId="536239CF" w14:textId="77777777" w:rsidR="005B6DB4" w:rsidRPr="005B6DB4" w:rsidRDefault="005B6DB4" w:rsidP="00BC63FD">
            <w:pPr>
              <w:spacing w:after="60" w:line="276" w:lineRule="auto"/>
              <w:ind w:left="360"/>
              <w:rPr>
                <w:rFonts w:asciiTheme="majorHAnsi" w:hAnsiTheme="majorHAnsi" w:cstheme="majorHAnsi"/>
                <w:sz w:val="16"/>
                <w:szCs w:val="16"/>
              </w:rPr>
            </w:pPr>
            <w:r w:rsidRPr="005B6DB4">
              <w:rPr>
                <w:rFonts w:asciiTheme="majorHAnsi" w:hAnsiTheme="majorHAnsi" w:cstheme="majorHAnsi"/>
                <w:b/>
                <w:bCs/>
                <w:sz w:val="16"/>
                <w:szCs w:val="16"/>
              </w:rPr>
              <w:t>Usage characteristics (categorical)</w:t>
            </w:r>
          </w:p>
          <w:p w14:paraId="7A508F51" w14:textId="77777777" w:rsidR="005B6DB4" w:rsidRPr="005B6DB4" w:rsidRDefault="005B6DB4" w:rsidP="00BC63FD">
            <w:pPr>
              <w:spacing w:after="60" w:line="276" w:lineRule="auto"/>
              <w:ind w:left="360"/>
              <w:rPr>
                <w:rFonts w:asciiTheme="majorHAnsi" w:hAnsiTheme="majorHAnsi" w:cstheme="majorHAnsi"/>
                <w:sz w:val="16"/>
                <w:szCs w:val="16"/>
              </w:rPr>
            </w:pPr>
            <w:r w:rsidRPr="005B6DB4">
              <w:rPr>
                <w:rFonts w:asciiTheme="majorHAnsi" w:hAnsiTheme="majorHAnsi" w:cstheme="majorHAnsi"/>
                <w:sz w:val="16"/>
                <w:szCs w:val="16"/>
              </w:rPr>
              <w:t>Frequency of using mosque spaces in general</w:t>
            </w:r>
          </w:p>
          <w:p w14:paraId="7F96FD73" w14:textId="77777777" w:rsidR="005B6DB4" w:rsidRPr="005B6DB4" w:rsidRDefault="005B6DB4" w:rsidP="00BC63FD">
            <w:pPr>
              <w:spacing w:after="60" w:line="276" w:lineRule="auto"/>
              <w:ind w:left="360"/>
              <w:rPr>
                <w:rFonts w:asciiTheme="majorHAnsi" w:hAnsiTheme="majorHAnsi" w:cstheme="majorHAnsi"/>
                <w:sz w:val="16"/>
                <w:szCs w:val="16"/>
              </w:rPr>
            </w:pPr>
            <w:r w:rsidRPr="005B6DB4">
              <w:rPr>
                <w:rFonts w:asciiTheme="majorHAnsi" w:hAnsiTheme="majorHAnsi" w:cstheme="majorHAnsi"/>
                <w:sz w:val="16"/>
                <w:szCs w:val="16"/>
              </w:rPr>
              <w:t>Whether the use of other facilities aside from prayer room</w:t>
            </w:r>
          </w:p>
          <w:p w14:paraId="791522A2" w14:textId="3586C152" w:rsidR="005B6DB4" w:rsidRPr="005B6DB4" w:rsidRDefault="005B6DB4" w:rsidP="003D7D5B">
            <w:pPr>
              <w:spacing w:after="60" w:line="276" w:lineRule="auto"/>
              <w:ind w:left="360"/>
              <w:rPr>
                <w:rFonts w:asciiTheme="majorHAnsi" w:hAnsiTheme="majorHAnsi" w:cstheme="majorHAnsi"/>
                <w:sz w:val="16"/>
                <w:szCs w:val="16"/>
              </w:rPr>
            </w:pPr>
            <w:r w:rsidRPr="005B6DB4">
              <w:rPr>
                <w:rFonts w:asciiTheme="majorHAnsi" w:hAnsiTheme="majorHAnsi" w:cstheme="majorHAnsi"/>
                <w:sz w:val="16"/>
                <w:szCs w:val="16"/>
              </w:rPr>
              <w:t>Most preferred facilities in mosque spaces</w:t>
            </w:r>
          </w:p>
        </w:tc>
        <w:tc>
          <w:tcPr>
            <w:tcW w:w="5244" w:type="dxa"/>
            <w:tcBorders>
              <w:left w:val="nil"/>
              <w:right w:val="nil"/>
            </w:tcBorders>
          </w:tcPr>
          <w:p w14:paraId="79DB4DB7" w14:textId="77777777" w:rsidR="005B6DB4" w:rsidRPr="005B6DB4" w:rsidRDefault="005B6DB4" w:rsidP="00BC63FD">
            <w:pPr>
              <w:spacing w:after="60" w:line="276" w:lineRule="auto"/>
              <w:ind w:left="360"/>
              <w:rPr>
                <w:rFonts w:asciiTheme="majorHAnsi" w:hAnsiTheme="majorHAnsi" w:cstheme="majorHAnsi"/>
                <w:sz w:val="16"/>
                <w:szCs w:val="16"/>
              </w:rPr>
            </w:pPr>
            <w:r w:rsidRPr="005B6DB4">
              <w:rPr>
                <w:rFonts w:asciiTheme="majorHAnsi" w:hAnsiTheme="majorHAnsi" w:cstheme="majorHAnsi"/>
                <w:b/>
                <w:bCs/>
                <w:sz w:val="16"/>
                <w:szCs w:val="16"/>
              </w:rPr>
              <w:t>User preferences regarding mosque spaces</w:t>
            </w:r>
          </w:p>
          <w:p w14:paraId="6D414B9B" w14:textId="77777777" w:rsidR="005B6DB4" w:rsidRPr="005B6DB4" w:rsidRDefault="005B6DB4" w:rsidP="003D7D5B">
            <w:pPr>
              <w:spacing w:after="60" w:line="276" w:lineRule="auto"/>
              <w:ind w:left="360"/>
              <w:jc w:val="both"/>
              <w:rPr>
                <w:rFonts w:asciiTheme="majorHAnsi" w:hAnsiTheme="majorHAnsi" w:cstheme="majorHAnsi"/>
                <w:sz w:val="16"/>
                <w:szCs w:val="16"/>
              </w:rPr>
            </w:pPr>
            <w:r w:rsidRPr="005B6DB4">
              <w:rPr>
                <w:rFonts w:asciiTheme="majorHAnsi" w:hAnsiTheme="majorHAnsi" w:cstheme="majorHAnsi"/>
                <w:sz w:val="16"/>
                <w:szCs w:val="16"/>
              </w:rPr>
              <w:t>Whether the users prefer any mosques in particular</w:t>
            </w:r>
          </w:p>
          <w:p w14:paraId="7CFE6953" w14:textId="77777777" w:rsidR="005B6DB4" w:rsidRPr="005B6DB4" w:rsidRDefault="005B6DB4" w:rsidP="003D7D5B">
            <w:pPr>
              <w:spacing w:after="60" w:line="276" w:lineRule="auto"/>
              <w:ind w:left="360"/>
              <w:jc w:val="both"/>
              <w:rPr>
                <w:rFonts w:asciiTheme="majorHAnsi" w:hAnsiTheme="majorHAnsi" w:cstheme="majorHAnsi"/>
                <w:sz w:val="16"/>
                <w:szCs w:val="16"/>
              </w:rPr>
            </w:pPr>
            <w:r w:rsidRPr="005B6DB4">
              <w:rPr>
                <w:rFonts w:asciiTheme="majorHAnsi" w:hAnsiTheme="majorHAnsi" w:cstheme="majorHAnsi"/>
                <w:sz w:val="16"/>
                <w:szCs w:val="16"/>
              </w:rPr>
              <w:t>What scale of mosques that users prefer</w:t>
            </w:r>
          </w:p>
          <w:p w14:paraId="471B8445" w14:textId="77777777" w:rsidR="005B6DB4" w:rsidRPr="005B6DB4" w:rsidRDefault="005B6DB4" w:rsidP="003D7D5B">
            <w:pPr>
              <w:spacing w:after="60" w:line="276" w:lineRule="auto"/>
              <w:ind w:left="360"/>
              <w:jc w:val="both"/>
              <w:rPr>
                <w:rFonts w:asciiTheme="majorHAnsi" w:hAnsiTheme="majorHAnsi" w:cstheme="majorHAnsi"/>
                <w:sz w:val="16"/>
                <w:szCs w:val="16"/>
              </w:rPr>
            </w:pPr>
            <w:r w:rsidRPr="005B6DB4">
              <w:rPr>
                <w:rFonts w:asciiTheme="majorHAnsi" w:hAnsiTheme="majorHAnsi" w:cstheme="majorHAnsi"/>
                <w:sz w:val="16"/>
                <w:szCs w:val="16"/>
              </w:rPr>
              <w:t>Satisfaction with mosques that have traditional form</w:t>
            </w:r>
          </w:p>
          <w:p w14:paraId="05AE334C" w14:textId="77777777" w:rsidR="005B6DB4" w:rsidRPr="005B6DB4" w:rsidRDefault="005B6DB4" w:rsidP="003D7D5B">
            <w:pPr>
              <w:spacing w:after="60" w:line="276" w:lineRule="auto"/>
              <w:ind w:left="360"/>
              <w:jc w:val="both"/>
              <w:rPr>
                <w:rFonts w:asciiTheme="majorHAnsi" w:hAnsiTheme="majorHAnsi" w:cstheme="majorHAnsi"/>
                <w:sz w:val="16"/>
                <w:szCs w:val="16"/>
              </w:rPr>
            </w:pPr>
            <w:r w:rsidRPr="005B6DB4">
              <w:rPr>
                <w:rFonts w:asciiTheme="majorHAnsi" w:hAnsiTheme="majorHAnsi" w:cstheme="majorHAnsi"/>
                <w:sz w:val="16"/>
                <w:szCs w:val="16"/>
              </w:rPr>
              <w:t>Opinions on the use of innovative forms instead of traditional forms</w:t>
            </w:r>
          </w:p>
          <w:p w14:paraId="06F29120" w14:textId="77777777" w:rsidR="005B6DB4" w:rsidRPr="005B6DB4" w:rsidRDefault="005B6DB4" w:rsidP="003D7D5B">
            <w:pPr>
              <w:spacing w:after="60" w:line="276" w:lineRule="auto"/>
              <w:ind w:left="360"/>
              <w:jc w:val="both"/>
              <w:rPr>
                <w:rFonts w:asciiTheme="majorHAnsi" w:hAnsiTheme="majorHAnsi" w:cstheme="majorHAnsi"/>
                <w:sz w:val="16"/>
                <w:szCs w:val="16"/>
              </w:rPr>
            </w:pPr>
            <w:r w:rsidRPr="005B6DB4">
              <w:rPr>
                <w:rFonts w:asciiTheme="majorHAnsi" w:hAnsiTheme="majorHAnsi" w:cstheme="majorHAnsi"/>
                <w:sz w:val="16"/>
                <w:szCs w:val="16"/>
              </w:rPr>
              <w:t>Whether the use of sustainable, natural materials in the mosques make a difference in users’ perception</w:t>
            </w:r>
          </w:p>
          <w:p w14:paraId="22B63A0A" w14:textId="77777777" w:rsidR="005B6DB4" w:rsidRPr="005B6DB4" w:rsidRDefault="005B6DB4" w:rsidP="003D7D5B">
            <w:pPr>
              <w:spacing w:after="60" w:line="276" w:lineRule="auto"/>
              <w:ind w:left="360"/>
              <w:jc w:val="both"/>
              <w:rPr>
                <w:rFonts w:asciiTheme="majorHAnsi" w:hAnsiTheme="majorHAnsi" w:cstheme="majorHAnsi"/>
                <w:sz w:val="16"/>
                <w:szCs w:val="16"/>
              </w:rPr>
            </w:pPr>
            <w:r w:rsidRPr="005B6DB4">
              <w:rPr>
                <w:rFonts w:asciiTheme="majorHAnsi" w:hAnsiTheme="majorHAnsi" w:cstheme="majorHAnsi"/>
                <w:b/>
                <w:bCs/>
                <w:sz w:val="16"/>
                <w:szCs w:val="16"/>
              </w:rPr>
              <w:t>Functional expectations</w:t>
            </w:r>
          </w:p>
          <w:p w14:paraId="43DD5B10" w14:textId="77777777" w:rsidR="005B6DB4" w:rsidRPr="005B6DB4" w:rsidRDefault="005B6DB4" w:rsidP="003D7D5B">
            <w:pPr>
              <w:spacing w:after="60" w:line="276" w:lineRule="auto"/>
              <w:ind w:left="360"/>
              <w:jc w:val="both"/>
              <w:rPr>
                <w:rFonts w:asciiTheme="majorHAnsi" w:hAnsiTheme="majorHAnsi" w:cstheme="majorHAnsi"/>
                <w:sz w:val="16"/>
                <w:szCs w:val="16"/>
              </w:rPr>
            </w:pPr>
            <w:r w:rsidRPr="005B6DB4">
              <w:rPr>
                <w:rFonts w:asciiTheme="majorHAnsi" w:hAnsiTheme="majorHAnsi" w:cstheme="majorHAnsi"/>
                <w:sz w:val="16"/>
                <w:szCs w:val="16"/>
              </w:rPr>
              <w:t>Whether satisfied with the provided facilities/programs in mosque spaces</w:t>
            </w:r>
          </w:p>
          <w:p w14:paraId="2431140E" w14:textId="7894873F" w:rsidR="005B6DB4" w:rsidRPr="005B6DB4" w:rsidRDefault="005B6DB4" w:rsidP="003D7D5B">
            <w:pPr>
              <w:spacing w:after="60" w:line="276" w:lineRule="auto"/>
              <w:ind w:left="360"/>
              <w:jc w:val="both"/>
              <w:rPr>
                <w:rFonts w:asciiTheme="majorHAnsi" w:hAnsiTheme="majorHAnsi" w:cstheme="majorHAnsi"/>
                <w:sz w:val="16"/>
                <w:szCs w:val="16"/>
              </w:rPr>
            </w:pPr>
            <w:r w:rsidRPr="005B6DB4">
              <w:rPr>
                <w:rFonts w:asciiTheme="majorHAnsi" w:hAnsiTheme="majorHAnsi" w:cstheme="majorHAnsi"/>
                <w:sz w:val="16"/>
                <w:szCs w:val="16"/>
              </w:rPr>
              <w:t xml:space="preserve">Which functions desired to be incorporated in mosque </w:t>
            </w:r>
            <w:proofErr w:type="spellStart"/>
            <w:r w:rsidRPr="005B6DB4">
              <w:rPr>
                <w:rFonts w:asciiTheme="majorHAnsi" w:hAnsiTheme="majorHAnsi" w:cstheme="majorHAnsi"/>
                <w:sz w:val="16"/>
                <w:szCs w:val="16"/>
              </w:rPr>
              <w:t>spaces</w:t>
            </w:r>
            <w:r w:rsidR="003F53CA">
              <w:rPr>
                <w:rFonts w:asciiTheme="majorHAnsi" w:hAnsiTheme="majorHAnsi" w:cstheme="majorHAnsi"/>
                <w:sz w:val="16"/>
                <w:szCs w:val="16"/>
              </w:rPr>
              <w:t>kal</w:t>
            </w:r>
            <w:proofErr w:type="spellEnd"/>
          </w:p>
        </w:tc>
      </w:tr>
    </w:tbl>
    <w:p w14:paraId="3139A5CE" w14:textId="77777777" w:rsidR="005B6DB4" w:rsidRDefault="005B6DB4" w:rsidP="005B6DB4">
      <w:pPr>
        <w:ind w:firstLine="284"/>
        <w:jc w:val="both"/>
        <w:rPr>
          <w:rFonts w:asciiTheme="majorHAnsi" w:hAnsiTheme="majorHAnsi" w:cstheme="majorHAnsi"/>
          <w:sz w:val="20"/>
          <w:szCs w:val="20"/>
        </w:rPr>
      </w:pPr>
    </w:p>
    <w:p w14:paraId="7428738A" w14:textId="77777777" w:rsidR="003217DE" w:rsidRDefault="003217DE" w:rsidP="003217DE">
      <w:pPr>
        <w:ind w:firstLine="284"/>
        <w:jc w:val="both"/>
        <w:rPr>
          <w:rFonts w:asciiTheme="majorHAnsi" w:hAnsiTheme="majorHAnsi" w:cstheme="majorHAnsi"/>
          <w:sz w:val="20"/>
          <w:szCs w:val="20"/>
        </w:rPr>
      </w:pPr>
      <w:r w:rsidRPr="003217DE">
        <w:rPr>
          <w:rFonts w:asciiTheme="majorHAnsi" w:hAnsiTheme="majorHAnsi" w:cstheme="majorHAnsi"/>
          <w:sz w:val="20"/>
          <w:szCs w:val="20"/>
        </w:rPr>
        <w:t xml:space="preserve">These datasets were </w:t>
      </w:r>
      <w:proofErr w:type="spellStart"/>
      <w:r w:rsidRPr="003217DE">
        <w:rPr>
          <w:rFonts w:asciiTheme="majorHAnsi" w:hAnsiTheme="majorHAnsi" w:cstheme="majorHAnsi"/>
          <w:sz w:val="20"/>
          <w:szCs w:val="20"/>
        </w:rPr>
        <w:t>analyzed</w:t>
      </w:r>
      <w:proofErr w:type="spellEnd"/>
      <w:r w:rsidRPr="003217DE">
        <w:rPr>
          <w:rFonts w:asciiTheme="majorHAnsi" w:hAnsiTheme="majorHAnsi" w:cstheme="majorHAnsi"/>
          <w:sz w:val="20"/>
          <w:szCs w:val="20"/>
        </w:rPr>
        <w:t xml:space="preserve"> using statistical methods to interpret differences between respondents’ answers in terms of personal and usage characteristics. In this sense, we employed various statistical methods, such as the Chi-Squared Test, to determine whether statistically significant differences exist in selected categories, including gender, age, education level, and usage characteristics. We presented the framework of cross-inquiry applied within the scope of this research. We investigated the usage pattern of mosque spaces, preferences, and users’ expectations through four sets of questions, as follows:</w:t>
      </w:r>
    </w:p>
    <w:p w14:paraId="2FBD9DEE" w14:textId="77777777" w:rsidR="003D7D5B" w:rsidRPr="003217DE" w:rsidRDefault="003D7D5B" w:rsidP="003217DE">
      <w:pPr>
        <w:ind w:firstLine="284"/>
        <w:jc w:val="both"/>
        <w:rPr>
          <w:rFonts w:asciiTheme="majorHAnsi" w:hAnsiTheme="majorHAnsi" w:cstheme="majorHAnsi"/>
          <w:sz w:val="20"/>
          <w:szCs w:val="20"/>
        </w:rPr>
      </w:pPr>
    </w:p>
    <w:p w14:paraId="4EE56287" w14:textId="77777777" w:rsidR="003217DE" w:rsidRPr="003217DE" w:rsidRDefault="003217DE" w:rsidP="003217DE">
      <w:pPr>
        <w:ind w:firstLine="284"/>
        <w:jc w:val="both"/>
        <w:rPr>
          <w:rFonts w:asciiTheme="majorHAnsi" w:hAnsiTheme="majorHAnsi" w:cstheme="majorHAnsi"/>
          <w:sz w:val="20"/>
          <w:szCs w:val="20"/>
        </w:rPr>
      </w:pPr>
      <w:r w:rsidRPr="003217DE">
        <w:rPr>
          <w:rFonts w:asciiTheme="majorHAnsi" w:hAnsiTheme="majorHAnsi" w:cstheme="majorHAnsi"/>
          <w:sz w:val="20"/>
          <w:szCs w:val="20"/>
        </w:rPr>
        <w:t>•</w:t>
      </w:r>
      <w:r w:rsidRPr="003217DE">
        <w:rPr>
          <w:rFonts w:asciiTheme="majorHAnsi" w:hAnsiTheme="majorHAnsi" w:cstheme="majorHAnsi"/>
          <w:sz w:val="20"/>
          <w:szCs w:val="20"/>
        </w:rPr>
        <w:tab/>
        <w:t>General attributes of the respondents</w:t>
      </w:r>
    </w:p>
    <w:p w14:paraId="5101B660" w14:textId="77777777" w:rsidR="003217DE" w:rsidRPr="003217DE" w:rsidRDefault="003217DE" w:rsidP="003217DE">
      <w:pPr>
        <w:ind w:firstLine="284"/>
        <w:jc w:val="both"/>
        <w:rPr>
          <w:rFonts w:asciiTheme="majorHAnsi" w:hAnsiTheme="majorHAnsi" w:cstheme="majorHAnsi"/>
          <w:sz w:val="20"/>
          <w:szCs w:val="20"/>
        </w:rPr>
      </w:pPr>
      <w:r w:rsidRPr="003217DE">
        <w:rPr>
          <w:rFonts w:asciiTheme="majorHAnsi" w:hAnsiTheme="majorHAnsi" w:cstheme="majorHAnsi"/>
          <w:sz w:val="20"/>
          <w:szCs w:val="20"/>
        </w:rPr>
        <w:t>•</w:t>
      </w:r>
      <w:r w:rsidRPr="003217DE">
        <w:rPr>
          <w:rFonts w:asciiTheme="majorHAnsi" w:hAnsiTheme="majorHAnsi" w:cstheme="majorHAnsi"/>
          <w:sz w:val="20"/>
          <w:szCs w:val="20"/>
        </w:rPr>
        <w:tab/>
        <w:t xml:space="preserve">Current usage patterns of mosque spaces </w:t>
      </w:r>
    </w:p>
    <w:p w14:paraId="49BE58D7" w14:textId="77777777" w:rsidR="003217DE" w:rsidRPr="003217DE" w:rsidRDefault="003217DE" w:rsidP="003217DE">
      <w:pPr>
        <w:ind w:firstLine="284"/>
        <w:jc w:val="both"/>
        <w:rPr>
          <w:rFonts w:asciiTheme="majorHAnsi" w:hAnsiTheme="majorHAnsi" w:cstheme="majorHAnsi"/>
          <w:sz w:val="20"/>
          <w:szCs w:val="20"/>
        </w:rPr>
      </w:pPr>
      <w:r w:rsidRPr="003217DE">
        <w:rPr>
          <w:rFonts w:asciiTheme="majorHAnsi" w:hAnsiTheme="majorHAnsi" w:cstheme="majorHAnsi"/>
          <w:sz w:val="20"/>
          <w:szCs w:val="20"/>
        </w:rPr>
        <w:t>•</w:t>
      </w:r>
      <w:r w:rsidRPr="003217DE">
        <w:rPr>
          <w:rFonts w:asciiTheme="majorHAnsi" w:hAnsiTheme="majorHAnsi" w:cstheme="majorHAnsi"/>
          <w:sz w:val="20"/>
          <w:szCs w:val="20"/>
        </w:rPr>
        <w:tab/>
        <w:t>Reasons for selecting specific mosques for praying &amp; attending activities</w:t>
      </w:r>
    </w:p>
    <w:p w14:paraId="26631363" w14:textId="77777777" w:rsidR="003217DE" w:rsidRPr="003217DE" w:rsidRDefault="003217DE" w:rsidP="003217DE">
      <w:pPr>
        <w:ind w:firstLine="284"/>
        <w:jc w:val="both"/>
        <w:rPr>
          <w:rFonts w:asciiTheme="majorHAnsi" w:hAnsiTheme="majorHAnsi" w:cstheme="majorHAnsi"/>
          <w:sz w:val="20"/>
          <w:szCs w:val="20"/>
        </w:rPr>
      </w:pPr>
      <w:r w:rsidRPr="003217DE">
        <w:rPr>
          <w:rFonts w:asciiTheme="majorHAnsi" w:hAnsiTheme="majorHAnsi" w:cstheme="majorHAnsi"/>
          <w:sz w:val="20"/>
          <w:szCs w:val="20"/>
        </w:rPr>
        <w:t>•</w:t>
      </w:r>
      <w:r w:rsidRPr="003217DE">
        <w:rPr>
          <w:rFonts w:asciiTheme="majorHAnsi" w:hAnsiTheme="majorHAnsi" w:cstheme="majorHAnsi"/>
          <w:sz w:val="20"/>
          <w:szCs w:val="20"/>
        </w:rPr>
        <w:tab/>
        <w:t>Desired functions/facilities to be incorporated within and around mosque spaces.</w:t>
      </w:r>
    </w:p>
    <w:p w14:paraId="41EB8A4B" w14:textId="77777777" w:rsidR="003217DE" w:rsidRPr="003217DE" w:rsidRDefault="003217DE" w:rsidP="003217DE">
      <w:pPr>
        <w:ind w:firstLine="284"/>
        <w:jc w:val="both"/>
        <w:rPr>
          <w:rFonts w:asciiTheme="majorHAnsi" w:hAnsiTheme="majorHAnsi" w:cstheme="majorHAnsi"/>
          <w:sz w:val="20"/>
          <w:szCs w:val="20"/>
        </w:rPr>
      </w:pPr>
      <w:r w:rsidRPr="003217DE">
        <w:rPr>
          <w:rFonts w:asciiTheme="majorHAnsi" w:hAnsiTheme="majorHAnsi" w:cstheme="majorHAnsi"/>
          <w:sz w:val="20"/>
          <w:szCs w:val="20"/>
        </w:rPr>
        <w:lastRenderedPageBreak/>
        <w:t>To interpret the findings in depth and develop strategic-level proposals addressing the identified issues within the research scope, we conducted a workshop with 17 students (13 graduate and 4 undergraduate students) who had research agendas in mosque design and management. In collaboration with a public agency, an agency conducting studies with a municipality and university, and several academics from the field, we conducted a 4-week-long educational program (December 9-31, 2023) themed “Living Mosque”. Within the context of this program, we identified problems encountered by users in mosques. We highlighted the critical points that need to be addressed regarding socio-spatial inclusion in mosque spaces, drawing on previous research results and our findings.</w:t>
      </w:r>
    </w:p>
    <w:p w14:paraId="752E5C46" w14:textId="77777777" w:rsidR="003217DE" w:rsidRDefault="003217DE" w:rsidP="003217DE">
      <w:pPr>
        <w:ind w:firstLine="284"/>
        <w:jc w:val="both"/>
        <w:rPr>
          <w:rFonts w:asciiTheme="majorHAnsi" w:hAnsiTheme="majorHAnsi" w:cstheme="majorHAnsi"/>
          <w:sz w:val="20"/>
          <w:szCs w:val="20"/>
        </w:rPr>
      </w:pPr>
      <w:r w:rsidRPr="003217DE">
        <w:rPr>
          <w:rFonts w:asciiTheme="majorHAnsi" w:hAnsiTheme="majorHAnsi" w:cstheme="majorHAnsi"/>
          <w:sz w:val="20"/>
          <w:szCs w:val="20"/>
        </w:rPr>
        <w:t>Then, participants organized themselves into groups, each focusing on specific thematic research areas, and identified the topics to be prioritized for research. A brainstorming session was then conducted on these focused topics [Figure 4]. After the initial session aimed at identifying questions and issues, students visualized their proposals as mind maps and presented them to the workshop facilitators</w:t>
      </w:r>
    </w:p>
    <w:p w14:paraId="4F56F48B" w14:textId="77777777" w:rsidR="003217DE" w:rsidRDefault="003217DE" w:rsidP="003217DE">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3217DE" w14:paraId="3F36FD40" w14:textId="77777777" w:rsidTr="00434A96">
        <w:tc>
          <w:tcPr>
            <w:tcW w:w="9060" w:type="dxa"/>
          </w:tcPr>
          <w:p w14:paraId="3F231059" w14:textId="48FAE3D8" w:rsidR="003217DE" w:rsidRDefault="003217DE" w:rsidP="003217DE">
            <w:pPr>
              <w:jc w:val="center"/>
              <w:rPr>
                <w:rFonts w:asciiTheme="majorHAnsi" w:hAnsiTheme="majorHAnsi" w:cstheme="majorHAnsi"/>
                <w:sz w:val="20"/>
                <w:szCs w:val="20"/>
              </w:rPr>
            </w:pPr>
            <w:r w:rsidRPr="00B1337B">
              <w:rPr>
                <w:noProof/>
              </w:rPr>
              <w:drawing>
                <wp:inline distT="0" distB="0" distL="0" distR="0" wp14:anchorId="5C03BD3E" wp14:editId="2F8B3951">
                  <wp:extent cx="5226416" cy="2926080"/>
                  <wp:effectExtent l="0" t="0" r="0" b="762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1550" cy="2928955"/>
                          </a:xfrm>
                          <a:prstGeom prst="rect">
                            <a:avLst/>
                          </a:prstGeom>
                          <a:noFill/>
                          <a:ln>
                            <a:noFill/>
                          </a:ln>
                        </pic:spPr>
                      </pic:pic>
                    </a:graphicData>
                  </a:graphic>
                </wp:inline>
              </w:drawing>
            </w:r>
          </w:p>
        </w:tc>
      </w:tr>
      <w:tr w:rsidR="003217DE" w14:paraId="433E09AF" w14:textId="77777777" w:rsidTr="00434A96">
        <w:tc>
          <w:tcPr>
            <w:tcW w:w="9060" w:type="dxa"/>
          </w:tcPr>
          <w:p w14:paraId="32C5618D" w14:textId="77777777" w:rsidR="003217DE" w:rsidRDefault="003217DE" w:rsidP="003217DE">
            <w:pPr>
              <w:jc w:val="both"/>
              <w:rPr>
                <w:rFonts w:asciiTheme="majorHAnsi" w:hAnsiTheme="majorHAnsi" w:cstheme="majorHAnsi"/>
                <w:sz w:val="20"/>
                <w:szCs w:val="20"/>
              </w:rPr>
            </w:pPr>
          </w:p>
          <w:p w14:paraId="3B9E4EB3" w14:textId="5482A7AE" w:rsidR="003217DE" w:rsidRDefault="003217DE" w:rsidP="003217DE">
            <w:pPr>
              <w:jc w:val="center"/>
              <w:rPr>
                <w:rFonts w:asciiTheme="majorHAnsi" w:hAnsiTheme="majorHAnsi" w:cstheme="majorHAnsi"/>
                <w:sz w:val="20"/>
                <w:szCs w:val="20"/>
              </w:rPr>
            </w:pPr>
            <w:r>
              <w:rPr>
                <w:rFonts w:asciiTheme="majorHAnsi" w:hAnsiTheme="majorHAnsi" w:cstheme="majorHAnsi"/>
                <w:bCs/>
                <w:sz w:val="16"/>
                <w:szCs w:val="16"/>
              </w:rPr>
              <w:t>Figure</w:t>
            </w:r>
            <w:r w:rsidRPr="005B6DB4">
              <w:rPr>
                <w:rFonts w:asciiTheme="majorHAnsi" w:hAnsiTheme="majorHAnsi" w:cstheme="majorHAnsi"/>
                <w:bCs/>
                <w:sz w:val="16"/>
                <w:szCs w:val="16"/>
              </w:rPr>
              <w:t xml:space="preserve"> </w:t>
            </w:r>
            <w:r w:rsidRPr="003217DE">
              <w:rPr>
                <w:rFonts w:asciiTheme="majorHAnsi" w:hAnsiTheme="majorHAnsi" w:cstheme="majorHAnsi"/>
                <w:bCs/>
                <w:sz w:val="16"/>
                <w:szCs w:val="16"/>
              </w:rPr>
              <w:t>4. Scenes during the workshop</w:t>
            </w:r>
            <w:r w:rsidRPr="005B6DB4">
              <w:rPr>
                <w:rFonts w:asciiTheme="majorHAnsi" w:hAnsiTheme="majorHAnsi" w:cstheme="majorHAnsi"/>
                <w:bCs/>
                <w:sz w:val="16"/>
                <w:szCs w:val="16"/>
              </w:rPr>
              <w:t>.</w:t>
            </w:r>
          </w:p>
        </w:tc>
      </w:tr>
    </w:tbl>
    <w:p w14:paraId="0350B3DA" w14:textId="77777777" w:rsidR="003217DE" w:rsidRDefault="003217DE" w:rsidP="003217DE">
      <w:pPr>
        <w:ind w:firstLine="284"/>
        <w:jc w:val="both"/>
        <w:rPr>
          <w:rFonts w:asciiTheme="majorHAnsi" w:hAnsiTheme="majorHAnsi" w:cstheme="majorHAnsi"/>
          <w:sz w:val="20"/>
          <w:szCs w:val="20"/>
        </w:rPr>
      </w:pPr>
    </w:p>
    <w:p w14:paraId="03371ADC" w14:textId="46D8C289" w:rsidR="0079305C" w:rsidRDefault="00554438" w:rsidP="0079305C">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sidR="0079305C">
        <w:rPr>
          <w:rFonts w:asciiTheme="minorHAnsi" w:hAnsiTheme="minorHAnsi" w:cstheme="minorHAnsi"/>
          <w:b/>
          <w:bCs/>
        </w:rPr>
        <w:t xml:space="preserve">DISCUSSION </w:t>
      </w:r>
    </w:p>
    <w:p w14:paraId="1C39B25F" w14:textId="77777777" w:rsidR="00D132AE" w:rsidRPr="00D132AE" w:rsidRDefault="00D132AE" w:rsidP="00D132AE">
      <w:pPr>
        <w:jc w:val="both"/>
        <w:rPr>
          <w:rFonts w:asciiTheme="minorHAnsi" w:hAnsiTheme="minorHAnsi" w:cstheme="minorHAnsi"/>
          <w:b/>
          <w:bCs/>
        </w:rPr>
      </w:pPr>
    </w:p>
    <w:p w14:paraId="6969888E" w14:textId="77777777" w:rsidR="0045092A" w:rsidRDefault="0045092A" w:rsidP="0045092A">
      <w:pPr>
        <w:pStyle w:val="ListParagraph"/>
        <w:numPr>
          <w:ilvl w:val="1"/>
          <w:numId w:val="2"/>
        </w:numPr>
        <w:spacing w:line="360" w:lineRule="auto"/>
        <w:ind w:left="567" w:hanging="284"/>
        <w:jc w:val="both"/>
        <w:rPr>
          <w:rFonts w:asciiTheme="minorHAnsi" w:hAnsiTheme="minorHAnsi" w:cstheme="minorHAnsi"/>
          <w:b/>
          <w:bCs/>
          <w:sz w:val="18"/>
          <w:szCs w:val="18"/>
        </w:rPr>
      </w:pPr>
      <w:r>
        <w:rPr>
          <w:rFonts w:asciiTheme="minorHAnsi" w:hAnsiTheme="minorHAnsi" w:cstheme="minorHAnsi"/>
          <w:b/>
          <w:bCs/>
          <w:sz w:val="18"/>
          <w:szCs w:val="18"/>
        </w:rPr>
        <w:t>RESULT</w:t>
      </w:r>
    </w:p>
    <w:p w14:paraId="57A06FE7" w14:textId="40FFFB2D" w:rsidR="0079305C" w:rsidRDefault="0045092A" w:rsidP="0045092A">
      <w:pPr>
        <w:pStyle w:val="ListParagraph"/>
        <w:numPr>
          <w:ilvl w:val="0"/>
          <w:numId w:val="22"/>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003217DE" w:rsidRPr="003217DE">
        <w:rPr>
          <w:rFonts w:asciiTheme="minorHAnsi" w:hAnsiTheme="minorHAnsi" w:cstheme="minorHAnsi"/>
          <w:b/>
          <w:bCs/>
          <w:sz w:val="18"/>
          <w:szCs w:val="18"/>
        </w:rPr>
        <w:t>CURRENT USAGE PATTERNS IN MOSQUES</w:t>
      </w:r>
      <w:r w:rsidR="003217DE">
        <w:rPr>
          <w:rFonts w:asciiTheme="minorHAnsi" w:hAnsiTheme="minorHAnsi" w:cstheme="minorHAnsi"/>
          <w:b/>
          <w:bCs/>
          <w:sz w:val="18"/>
          <w:szCs w:val="18"/>
        </w:rPr>
        <w:t xml:space="preserve"> </w:t>
      </w:r>
    </w:p>
    <w:p w14:paraId="6B8DAA79" w14:textId="77777777" w:rsidR="003217DE" w:rsidRPr="003217DE" w:rsidRDefault="003217DE" w:rsidP="003217DE">
      <w:pPr>
        <w:ind w:left="283" w:firstLine="284"/>
        <w:jc w:val="both"/>
        <w:rPr>
          <w:rFonts w:asciiTheme="majorHAnsi" w:eastAsia="Times New Roman" w:hAnsiTheme="majorHAnsi" w:cstheme="majorHAnsi"/>
          <w:sz w:val="20"/>
          <w:szCs w:val="20"/>
          <w:lang w:val="id-ID" w:eastAsia="ko-KR"/>
        </w:rPr>
      </w:pPr>
      <w:r w:rsidRPr="003217DE">
        <w:rPr>
          <w:rFonts w:asciiTheme="majorHAnsi" w:eastAsia="Times New Roman" w:hAnsiTheme="majorHAnsi" w:cstheme="majorHAnsi"/>
          <w:sz w:val="20"/>
          <w:szCs w:val="20"/>
          <w:lang w:val="id-ID" w:eastAsia="ko-KR"/>
        </w:rPr>
        <w:t xml:space="preserve">The usage characteristics of the community vary based on the personal attributes of the individuals. To be able to figure out how people use mosque spaces, we firstly asked “the frequency of using mosque spaces”. 44% of the respondents specified that they use mosque spaces “several times a week” (occasionally), and 40.1% of the respondents spend time in a mosque less frequently (once a month or less). In comparison, only 15.9% indicated that they use mosques more than once a day (frequently). Then, we asked respondents whether they use spaces within the mosques other than prayer areas. While 52,2% of the survey participants specified that they use spaces within the mosque other than the prayer area, the remaining participants stated that they “only” use the prayer hall. </w:t>
      </w:r>
    </w:p>
    <w:p w14:paraId="30EA6011" w14:textId="1860843D" w:rsidR="003217DE" w:rsidRDefault="003217DE" w:rsidP="003217DE">
      <w:pPr>
        <w:ind w:left="283" w:firstLine="284"/>
        <w:jc w:val="both"/>
        <w:rPr>
          <w:rFonts w:asciiTheme="majorHAnsi" w:eastAsia="Times New Roman" w:hAnsiTheme="majorHAnsi" w:cstheme="majorHAnsi"/>
          <w:sz w:val="20"/>
          <w:szCs w:val="20"/>
          <w:lang w:val="id-ID" w:eastAsia="ko-KR"/>
        </w:rPr>
      </w:pPr>
      <w:r w:rsidRPr="003217DE">
        <w:rPr>
          <w:rFonts w:asciiTheme="majorHAnsi" w:eastAsia="Times New Roman" w:hAnsiTheme="majorHAnsi" w:cstheme="majorHAnsi"/>
          <w:sz w:val="20"/>
          <w:szCs w:val="20"/>
          <w:lang w:val="id-ID" w:eastAsia="ko-KR"/>
        </w:rPr>
        <w:t>The second question of inquiry was “Which facilities, other than the prayer hall, do you most prefer to use in mosque spaces?” posed to the survey participants.  We grouped 272 answers into ten categories: open areas/courtyard, library, civic center, conference room, accommodation/resting space, cafe, bookstore, playground, soup kitchen, and other. As shown in Table 2, the most preferred facilities in mosques are the courtyard (72.4%), library (47.8%), civic center (27.2%), and conference room (21.7%). The results revealed that people generally prefer to use open areas and cultural and educational facilities within mosque spaces</w:t>
      </w:r>
      <w:r w:rsidR="003D7D5B">
        <w:rPr>
          <w:rFonts w:asciiTheme="majorHAnsi" w:eastAsia="Times New Roman" w:hAnsiTheme="majorHAnsi" w:cstheme="majorHAnsi"/>
          <w:sz w:val="20"/>
          <w:szCs w:val="20"/>
          <w:lang w:val="id-ID" w:eastAsia="ko-KR"/>
        </w:rPr>
        <w:t>.</w:t>
      </w:r>
    </w:p>
    <w:p w14:paraId="10204A90" w14:textId="77777777" w:rsidR="003D7D5B" w:rsidRDefault="003D7D5B" w:rsidP="003217DE">
      <w:pPr>
        <w:ind w:left="283" w:firstLine="284"/>
        <w:jc w:val="both"/>
        <w:rPr>
          <w:rFonts w:asciiTheme="majorHAnsi" w:eastAsia="Times New Roman" w:hAnsiTheme="majorHAnsi" w:cstheme="majorHAnsi"/>
          <w:sz w:val="20"/>
          <w:szCs w:val="20"/>
          <w:lang w:val="id-ID" w:eastAsia="ko-KR"/>
        </w:rPr>
      </w:pPr>
    </w:p>
    <w:p w14:paraId="461BD9EA" w14:textId="77777777" w:rsidR="003D7D5B" w:rsidRDefault="003D7D5B" w:rsidP="003217DE">
      <w:pPr>
        <w:ind w:left="283" w:firstLine="284"/>
        <w:jc w:val="both"/>
        <w:rPr>
          <w:rFonts w:asciiTheme="majorHAnsi" w:eastAsia="Times New Roman" w:hAnsiTheme="majorHAnsi" w:cstheme="majorHAnsi"/>
          <w:sz w:val="20"/>
          <w:szCs w:val="20"/>
          <w:lang w:val="id-ID" w:eastAsia="ko-KR"/>
        </w:rPr>
      </w:pPr>
    </w:p>
    <w:p w14:paraId="18419214" w14:textId="77777777" w:rsidR="003D7D5B" w:rsidRDefault="003D7D5B" w:rsidP="003217DE">
      <w:pPr>
        <w:ind w:left="283" w:firstLine="284"/>
        <w:jc w:val="both"/>
        <w:rPr>
          <w:rFonts w:asciiTheme="majorHAnsi" w:eastAsia="Times New Roman" w:hAnsiTheme="majorHAnsi" w:cstheme="majorHAnsi"/>
          <w:sz w:val="20"/>
          <w:szCs w:val="20"/>
          <w:lang w:val="id-ID" w:eastAsia="ko-KR"/>
        </w:rPr>
      </w:pPr>
    </w:p>
    <w:p w14:paraId="46507FEC" w14:textId="77777777" w:rsidR="003217DE" w:rsidRDefault="003217DE" w:rsidP="003217DE">
      <w:pPr>
        <w:ind w:left="283" w:firstLine="284"/>
        <w:jc w:val="both"/>
        <w:rPr>
          <w:rFonts w:asciiTheme="majorHAnsi" w:eastAsia="Times New Roman" w:hAnsiTheme="majorHAnsi" w:cstheme="majorHAnsi"/>
          <w:sz w:val="20"/>
          <w:szCs w:val="20"/>
          <w:lang w:val="id-ID" w:eastAsia="ko-KR"/>
        </w:rPr>
      </w:pPr>
    </w:p>
    <w:tbl>
      <w:tblPr>
        <w:tblStyle w:val="TableGrid"/>
        <w:tblW w:w="8506" w:type="dxa"/>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1"/>
        <w:gridCol w:w="892"/>
        <w:gridCol w:w="905"/>
        <w:gridCol w:w="2410"/>
        <w:gridCol w:w="1112"/>
        <w:gridCol w:w="1156"/>
      </w:tblGrid>
      <w:tr w:rsidR="00434A96" w:rsidRPr="00434A96" w14:paraId="3184B50C" w14:textId="77777777" w:rsidTr="003D7D5B">
        <w:tc>
          <w:tcPr>
            <w:tcW w:w="8506" w:type="dxa"/>
            <w:gridSpan w:val="6"/>
            <w:tcBorders>
              <w:bottom w:val="single" w:sz="4" w:space="0" w:color="auto"/>
            </w:tcBorders>
          </w:tcPr>
          <w:p w14:paraId="47AC2142" w14:textId="5BBCBCB7" w:rsidR="00434A96" w:rsidRPr="00434A96" w:rsidRDefault="00434A96" w:rsidP="003D7D5B">
            <w:pPr>
              <w:jc w:val="center"/>
              <w:rPr>
                <w:rFonts w:asciiTheme="majorHAnsi" w:eastAsia="Times New Roman" w:hAnsiTheme="majorHAnsi" w:cstheme="majorHAnsi"/>
                <w:sz w:val="16"/>
                <w:szCs w:val="16"/>
                <w:lang w:eastAsia="ko-KR"/>
              </w:rPr>
            </w:pPr>
            <w:r w:rsidRPr="00434A96">
              <w:rPr>
                <w:rFonts w:asciiTheme="majorHAnsi" w:eastAsia="Times New Roman" w:hAnsiTheme="majorHAnsi" w:cstheme="majorHAnsi"/>
                <w:sz w:val="16"/>
                <w:szCs w:val="16"/>
                <w:lang w:eastAsia="ko-KR"/>
              </w:rPr>
              <w:lastRenderedPageBreak/>
              <w:t>Table 2. Personal and usage characteristics of the survey respondents</w:t>
            </w:r>
            <w:r>
              <w:rPr>
                <w:rFonts w:asciiTheme="majorHAnsi" w:eastAsia="Times New Roman" w:hAnsiTheme="majorHAnsi" w:cstheme="majorHAnsi"/>
                <w:sz w:val="16"/>
                <w:szCs w:val="16"/>
                <w:lang w:eastAsia="ko-KR"/>
              </w:rPr>
              <w:t>.</w:t>
            </w:r>
          </w:p>
        </w:tc>
      </w:tr>
      <w:tr w:rsidR="003217DE" w:rsidRPr="00434A96" w14:paraId="51F508E8" w14:textId="77777777" w:rsidTr="003D7D5B">
        <w:tc>
          <w:tcPr>
            <w:tcW w:w="2031" w:type="dxa"/>
            <w:tcBorders>
              <w:top w:val="single" w:sz="4" w:space="0" w:color="auto"/>
              <w:bottom w:val="single" w:sz="4" w:space="0" w:color="auto"/>
            </w:tcBorders>
          </w:tcPr>
          <w:p w14:paraId="2B2ED2FA" w14:textId="5F276C13" w:rsidR="003217DE" w:rsidRPr="00434A96" w:rsidRDefault="003217DE" w:rsidP="003D7D5B">
            <w:pPr>
              <w:jc w:val="both"/>
              <w:rPr>
                <w:rFonts w:asciiTheme="majorHAnsi" w:eastAsia="Times New Roman" w:hAnsiTheme="majorHAnsi" w:cstheme="majorHAnsi"/>
                <w:b/>
                <w:bCs/>
                <w:sz w:val="16"/>
                <w:szCs w:val="16"/>
                <w:lang w:val="id-ID" w:eastAsia="ko-KR"/>
              </w:rPr>
            </w:pPr>
            <w:r w:rsidRPr="00434A96">
              <w:rPr>
                <w:rFonts w:asciiTheme="majorHAnsi" w:eastAsia="Times New Roman" w:hAnsiTheme="majorHAnsi" w:cstheme="majorHAnsi"/>
                <w:b/>
                <w:bCs/>
                <w:sz w:val="16"/>
                <w:szCs w:val="16"/>
                <w:lang w:eastAsia="ko-KR"/>
              </w:rPr>
              <w:t>Personal characteristics</w:t>
            </w:r>
          </w:p>
        </w:tc>
        <w:tc>
          <w:tcPr>
            <w:tcW w:w="892" w:type="dxa"/>
            <w:tcBorders>
              <w:top w:val="single" w:sz="4" w:space="0" w:color="auto"/>
              <w:bottom w:val="single" w:sz="4" w:space="0" w:color="auto"/>
            </w:tcBorders>
          </w:tcPr>
          <w:p w14:paraId="3E607B44" w14:textId="769027FF" w:rsidR="003217DE" w:rsidRPr="00434A96" w:rsidRDefault="003217DE" w:rsidP="003D7D5B">
            <w:pPr>
              <w:jc w:val="both"/>
              <w:rPr>
                <w:rFonts w:asciiTheme="majorHAnsi" w:eastAsia="Times New Roman" w:hAnsiTheme="majorHAnsi" w:cstheme="majorHAnsi"/>
                <w:b/>
                <w:bCs/>
                <w:sz w:val="16"/>
                <w:szCs w:val="16"/>
                <w:lang w:val="id-ID" w:eastAsia="ko-KR"/>
              </w:rPr>
            </w:pPr>
            <w:r w:rsidRPr="00434A96">
              <w:rPr>
                <w:rFonts w:asciiTheme="majorHAnsi" w:eastAsia="Times New Roman" w:hAnsiTheme="majorHAnsi" w:cstheme="majorHAnsi"/>
                <w:b/>
                <w:bCs/>
                <w:sz w:val="16"/>
                <w:szCs w:val="16"/>
                <w:lang w:val="id-ID" w:eastAsia="ko-KR"/>
              </w:rPr>
              <w:t>Frequency</w:t>
            </w:r>
          </w:p>
        </w:tc>
        <w:tc>
          <w:tcPr>
            <w:tcW w:w="905" w:type="dxa"/>
            <w:tcBorders>
              <w:top w:val="single" w:sz="4" w:space="0" w:color="auto"/>
              <w:bottom w:val="single" w:sz="4" w:space="0" w:color="auto"/>
            </w:tcBorders>
          </w:tcPr>
          <w:p w14:paraId="1665B8C2" w14:textId="7C3E7B55" w:rsidR="003217DE" w:rsidRPr="00434A96" w:rsidRDefault="003217DE" w:rsidP="003D7D5B">
            <w:pPr>
              <w:jc w:val="both"/>
              <w:rPr>
                <w:rFonts w:asciiTheme="majorHAnsi" w:eastAsia="Times New Roman" w:hAnsiTheme="majorHAnsi" w:cstheme="majorHAnsi"/>
                <w:b/>
                <w:bCs/>
                <w:sz w:val="16"/>
                <w:szCs w:val="16"/>
                <w:lang w:val="id-ID" w:eastAsia="ko-KR"/>
              </w:rPr>
            </w:pPr>
            <w:r w:rsidRPr="00434A96">
              <w:rPr>
                <w:rFonts w:asciiTheme="majorHAnsi" w:eastAsia="Times New Roman" w:hAnsiTheme="majorHAnsi" w:cstheme="majorHAnsi"/>
                <w:b/>
                <w:bCs/>
                <w:sz w:val="16"/>
                <w:szCs w:val="16"/>
                <w:lang w:eastAsia="ko-KR"/>
              </w:rPr>
              <w:t>Percent</w:t>
            </w:r>
          </w:p>
        </w:tc>
        <w:tc>
          <w:tcPr>
            <w:tcW w:w="2410" w:type="dxa"/>
            <w:tcBorders>
              <w:top w:val="single" w:sz="4" w:space="0" w:color="auto"/>
              <w:bottom w:val="single" w:sz="4" w:space="0" w:color="auto"/>
            </w:tcBorders>
          </w:tcPr>
          <w:p w14:paraId="576DAC90" w14:textId="076DD9A7" w:rsidR="003217DE" w:rsidRPr="00434A96" w:rsidRDefault="003217DE" w:rsidP="003D7D5B">
            <w:pPr>
              <w:jc w:val="both"/>
              <w:rPr>
                <w:rFonts w:asciiTheme="majorHAnsi" w:eastAsia="Times New Roman" w:hAnsiTheme="majorHAnsi" w:cstheme="majorHAnsi"/>
                <w:b/>
                <w:bCs/>
                <w:sz w:val="16"/>
                <w:szCs w:val="16"/>
                <w:lang w:val="id-ID" w:eastAsia="ko-KR"/>
              </w:rPr>
            </w:pPr>
            <w:r w:rsidRPr="00434A96">
              <w:rPr>
                <w:rFonts w:asciiTheme="majorHAnsi" w:eastAsia="Times New Roman" w:hAnsiTheme="majorHAnsi" w:cstheme="majorHAnsi"/>
                <w:b/>
                <w:bCs/>
                <w:sz w:val="16"/>
                <w:szCs w:val="16"/>
                <w:lang w:eastAsia="ko-KR"/>
              </w:rPr>
              <w:t>Usage characteristics</w:t>
            </w:r>
          </w:p>
        </w:tc>
        <w:tc>
          <w:tcPr>
            <w:tcW w:w="1112" w:type="dxa"/>
            <w:tcBorders>
              <w:top w:val="single" w:sz="4" w:space="0" w:color="auto"/>
              <w:bottom w:val="single" w:sz="4" w:space="0" w:color="auto"/>
            </w:tcBorders>
          </w:tcPr>
          <w:p w14:paraId="2581F219" w14:textId="3629A9B0" w:rsidR="003217DE" w:rsidRPr="00434A96" w:rsidRDefault="003217DE" w:rsidP="003D7D5B">
            <w:pPr>
              <w:jc w:val="both"/>
              <w:rPr>
                <w:rFonts w:asciiTheme="majorHAnsi" w:eastAsia="Times New Roman" w:hAnsiTheme="majorHAnsi" w:cstheme="majorHAnsi"/>
                <w:b/>
                <w:bCs/>
                <w:sz w:val="16"/>
                <w:szCs w:val="16"/>
                <w:lang w:val="id-ID" w:eastAsia="ko-KR"/>
              </w:rPr>
            </w:pPr>
            <w:r w:rsidRPr="00434A96">
              <w:rPr>
                <w:rFonts w:asciiTheme="majorHAnsi" w:eastAsia="Times New Roman" w:hAnsiTheme="majorHAnsi" w:cstheme="majorHAnsi"/>
                <w:b/>
                <w:bCs/>
                <w:sz w:val="16"/>
                <w:szCs w:val="16"/>
                <w:lang w:val="id-ID" w:eastAsia="ko-KR"/>
              </w:rPr>
              <w:t>Frequency</w:t>
            </w:r>
          </w:p>
        </w:tc>
        <w:tc>
          <w:tcPr>
            <w:tcW w:w="1156" w:type="dxa"/>
            <w:tcBorders>
              <w:top w:val="single" w:sz="4" w:space="0" w:color="auto"/>
              <w:bottom w:val="single" w:sz="4" w:space="0" w:color="auto"/>
            </w:tcBorders>
          </w:tcPr>
          <w:p w14:paraId="05315E23" w14:textId="775F8AFE" w:rsidR="003217DE" w:rsidRPr="00434A96" w:rsidRDefault="003217DE" w:rsidP="003D7D5B">
            <w:pPr>
              <w:jc w:val="both"/>
              <w:rPr>
                <w:rFonts w:asciiTheme="majorHAnsi" w:eastAsia="Times New Roman" w:hAnsiTheme="majorHAnsi" w:cstheme="majorHAnsi"/>
                <w:b/>
                <w:bCs/>
                <w:sz w:val="16"/>
                <w:szCs w:val="16"/>
                <w:lang w:val="id-ID" w:eastAsia="ko-KR"/>
              </w:rPr>
            </w:pPr>
            <w:r w:rsidRPr="00434A96">
              <w:rPr>
                <w:rFonts w:asciiTheme="majorHAnsi" w:eastAsia="Times New Roman" w:hAnsiTheme="majorHAnsi" w:cstheme="majorHAnsi"/>
                <w:b/>
                <w:bCs/>
                <w:sz w:val="16"/>
                <w:szCs w:val="16"/>
                <w:lang w:eastAsia="ko-KR"/>
              </w:rPr>
              <w:t>Percent</w:t>
            </w:r>
          </w:p>
        </w:tc>
      </w:tr>
      <w:tr w:rsidR="00434A96" w:rsidRPr="00434A96" w14:paraId="56847C30" w14:textId="77777777" w:rsidTr="003D7D5B">
        <w:tc>
          <w:tcPr>
            <w:tcW w:w="2031" w:type="dxa"/>
            <w:tcBorders>
              <w:top w:val="single" w:sz="4" w:space="0" w:color="auto"/>
            </w:tcBorders>
            <w:vAlign w:val="center"/>
          </w:tcPr>
          <w:p w14:paraId="40637BDB" w14:textId="51456694" w:rsidR="00434A96" w:rsidRPr="00434A96" w:rsidRDefault="00434A96" w:rsidP="003D7D5B">
            <w:pPr>
              <w:jc w:val="both"/>
              <w:rPr>
                <w:rFonts w:asciiTheme="majorHAnsi" w:eastAsia="Times New Roman" w:hAnsiTheme="majorHAnsi" w:cstheme="majorHAnsi"/>
                <w:b/>
                <w:bCs/>
                <w:sz w:val="16"/>
                <w:szCs w:val="16"/>
                <w:lang w:val="id-ID" w:eastAsia="ko-KR"/>
              </w:rPr>
            </w:pPr>
            <w:r w:rsidRPr="00434A96">
              <w:rPr>
                <w:rFonts w:asciiTheme="majorHAnsi" w:eastAsia="Times New Roman" w:hAnsiTheme="majorHAnsi" w:cstheme="majorHAnsi"/>
                <w:b/>
                <w:bCs/>
                <w:sz w:val="16"/>
                <w:szCs w:val="16"/>
                <w:lang w:val="id-ID" w:eastAsia="ko-KR"/>
              </w:rPr>
              <w:t>Gender</w:t>
            </w:r>
          </w:p>
        </w:tc>
        <w:tc>
          <w:tcPr>
            <w:tcW w:w="892" w:type="dxa"/>
            <w:tcBorders>
              <w:top w:val="single" w:sz="4" w:space="0" w:color="auto"/>
            </w:tcBorders>
            <w:vAlign w:val="center"/>
          </w:tcPr>
          <w:p w14:paraId="439356A7" w14:textId="5C654C27" w:rsidR="00434A96" w:rsidRPr="00434A96" w:rsidRDefault="00434A96" w:rsidP="003D7D5B">
            <w:pPr>
              <w:jc w:val="both"/>
              <w:rPr>
                <w:rFonts w:asciiTheme="majorHAnsi" w:eastAsia="Times New Roman" w:hAnsiTheme="majorHAnsi" w:cstheme="majorHAnsi"/>
                <w:b/>
                <w:bCs/>
                <w:sz w:val="16"/>
                <w:szCs w:val="16"/>
                <w:lang w:val="id-ID" w:eastAsia="ko-KR"/>
              </w:rPr>
            </w:pPr>
          </w:p>
        </w:tc>
        <w:tc>
          <w:tcPr>
            <w:tcW w:w="905" w:type="dxa"/>
            <w:tcBorders>
              <w:top w:val="single" w:sz="4" w:space="0" w:color="auto"/>
            </w:tcBorders>
            <w:vAlign w:val="center"/>
          </w:tcPr>
          <w:p w14:paraId="06701332" w14:textId="4DD0C012" w:rsidR="00434A96" w:rsidRPr="00434A96" w:rsidRDefault="00434A96" w:rsidP="003D7D5B">
            <w:pPr>
              <w:jc w:val="both"/>
              <w:rPr>
                <w:rFonts w:asciiTheme="majorHAnsi" w:eastAsia="Times New Roman" w:hAnsiTheme="majorHAnsi" w:cstheme="majorHAnsi"/>
                <w:b/>
                <w:bCs/>
                <w:sz w:val="16"/>
                <w:szCs w:val="16"/>
                <w:lang w:val="id-ID" w:eastAsia="ko-KR"/>
              </w:rPr>
            </w:pPr>
          </w:p>
        </w:tc>
        <w:tc>
          <w:tcPr>
            <w:tcW w:w="4678" w:type="dxa"/>
            <w:gridSpan w:val="3"/>
            <w:tcBorders>
              <w:top w:val="single" w:sz="4" w:space="0" w:color="auto"/>
            </w:tcBorders>
          </w:tcPr>
          <w:p w14:paraId="59561585" w14:textId="649E0171"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b/>
                <w:bCs/>
                <w:sz w:val="16"/>
                <w:szCs w:val="16"/>
                <w:lang w:eastAsia="ko-KR"/>
              </w:rPr>
              <w:t>The frequency of using mosque spaces in general</w:t>
            </w:r>
          </w:p>
        </w:tc>
      </w:tr>
      <w:tr w:rsidR="003217DE" w:rsidRPr="00434A96" w14:paraId="44CDB828" w14:textId="77777777" w:rsidTr="003D7D5B">
        <w:tc>
          <w:tcPr>
            <w:tcW w:w="2031" w:type="dxa"/>
            <w:vAlign w:val="center"/>
          </w:tcPr>
          <w:p w14:paraId="339D145B" w14:textId="02178845"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Female</w:t>
            </w:r>
          </w:p>
        </w:tc>
        <w:tc>
          <w:tcPr>
            <w:tcW w:w="892" w:type="dxa"/>
            <w:vAlign w:val="center"/>
          </w:tcPr>
          <w:p w14:paraId="2C22B583" w14:textId="5BD38353"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250</w:t>
            </w:r>
          </w:p>
        </w:tc>
        <w:tc>
          <w:tcPr>
            <w:tcW w:w="905" w:type="dxa"/>
            <w:vAlign w:val="center"/>
          </w:tcPr>
          <w:p w14:paraId="4A9A1CE2" w14:textId="5C61F333"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52.0</w:t>
            </w:r>
          </w:p>
        </w:tc>
        <w:tc>
          <w:tcPr>
            <w:tcW w:w="2410" w:type="dxa"/>
            <w:vAlign w:val="center"/>
          </w:tcPr>
          <w:p w14:paraId="1552F015" w14:textId="297D20B0"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Less frequently</w:t>
            </w:r>
          </w:p>
        </w:tc>
        <w:tc>
          <w:tcPr>
            <w:tcW w:w="1112" w:type="dxa"/>
            <w:vAlign w:val="center"/>
          </w:tcPr>
          <w:p w14:paraId="29D11146" w14:textId="405BD0EF"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209</w:t>
            </w:r>
          </w:p>
        </w:tc>
        <w:tc>
          <w:tcPr>
            <w:tcW w:w="1156" w:type="dxa"/>
            <w:vAlign w:val="center"/>
          </w:tcPr>
          <w:p w14:paraId="54907462" w14:textId="1D6B483A"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40.1</w:t>
            </w:r>
          </w:p>
        </w:tc>
      </w:tr>
      <w:tr w:rsidR="003217DE" w:rsidRPr="00434A96" w14:paraId="1323B277" w14:textId="77777777" w:rsidTr="003D7D5B">
        <w:tc>
          <w:tcPr>
            <w:tcW w:w="2031" w:type="dxa"/>
            <w:vAlign w:val="center"/>
          </w:tcPr>
          <w:p w14:paraId="231EA73B" w14:textId="34BBD986"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Male</w:t>
            </w:r>
          </w:p>
        </w:tc>
        <w:tc>
          <w:tcPr>
            <w:tcW w:w="892" w:type="dxa"/>
            <w:vAlign w:val="center"/>
          </w:tcPr>
          <w:p w14:paraId="6A024DF6" w14:textId="2594B609"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271</w:t>
            </w:r>
          </w:p>
        </w:tc>
        <w:tc>
          <w:tcPr>
            <w:tcW w:w="905" w:type="dxa"/>
            <w:vAlign w:val="center"/>
          </w:tcPr>
          <w:p w14:paraId="7575B3CD" w14:textId="55182E44"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28.0</w:t>
            </w:r>
          </w:p>
        </w:tc>
        <w:tc>
          <w:tcPr>
            <w:tcW w:w="2410" w:type="dxa"/>
            <w:vAlign w:val="center"/>
          </w:tcPr>
          <w:p w14:paraId="3F7FACB8" w14:textId="23753E40" w:rsidR="003217DE" w:rsidRPr="00E47696" w:rsidRDefault="003217DE" w:rsidP="003D7D5B">
            <w:pPr>
              <w:jc w:val="both"/>
              <w:rPr>
                <w:rFonts w:asciiTheme="majorHAnsi" w:eastAsia="Times New Roman" w:hAnsiTheme="majorHAnsi" w:cstheme="majorHAnsi"/>
                <w:sz w:val="16"/>
                <w:szCs w:val="16"/>
                <w:lang w:eastAsia="ko-KR"/>
              </w:rPr>
            </w:pPr>
            <w:r w:rsidRPr="003217DE">
              <w:rPr>
                <w:rFonts w:asciiTheme="majorHAnsi" w:eastAsia="Times New Roman" w:hAnsiTheme="majorHAnsi" w:cstheme="majorHAnsi"/>
                <w:sz w:val="16"/>
                <w:szCs w:val="16"/>
                <w:lang w:eastAsia="ko-KR"/>
              </w:rPr>
              <w:t xml:space="preserve">Occasional </w:t>
            </w:r>
            <w:r w:rsidR="00E47696">
              <w:rPr>
                <w:rFonts w:asciiTheme="majorHAnsi" w:eastAsia="Times New Roman" w:hAnsiTheme="majorHAnsi" w:cstheme="majorHAnsi"/>
                <w:sz w:val="16"/>
                <w:szCs w:val="16"/>
                <w:lang w:eastAsia="ko-KR"/>
              </w:rPr>
              <w:br/>
            </w:r>
            <w:r w:rsidRPr="003217DE">
              <w:rPr>
                <w:rFonts w:asciiTheme="majorHAnsi" w:eastAsia="Times New Roman" w:hAnsiTheme="majorHAnsi" w:cstheme="majorHAnsi"/>
                <w:sz w:val="16"/>
                <w:szCs w:val="16"/>
                <w:lang w:eastAsia="ko-KR"/>
              </w:rPr>
              <w:t>(Several times a week)</w:t>
            </w:r>
          </w:p>
        </w:tc>
        <w:tc>
          <w:tcPr>
            <w:tcW w:w="1112" w:type="dxa"/>
            <w:vAlign w:val="center"/>
          </w:tcPr>
          <w:p w14:paraId="2011E264" w14:textId="27F3FC90"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229</w:t>
            </w:r>
          </w:p>
        </w:tc>
        <w:tc>
          <w:tcPr>
            <w:tcW w:w="1156" w:type="dxa"/>
            <w:vAlign w:val="center"/>
          </w:tcPr>
          <w:p w14:paraId="6926DE1B" w14:textId="562CE59F"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44.0</w:t>
            </w:r>
          </w:p>
        </w:tc>
      </w:tr>
      <w:tr w:rsidR="003217DE" w:rsidRPr="00434A96" w14:paraId="2EAAC231" w14:textId="77777777" w:rsidTr="003D7D5B">
        <w:tc>
          <w:tcPr>
            <w:tcW w:w="2031" w:type="dxa"/>
            <w:vAlign w:val="center"/>
          </w:tcPr>
          <w:p w14:paraId="5B822DFC" w14:textId="1BB3CCFC"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Total</w:t>
            </w:r>
          </w:p>
        </w:tc>
        <w:tc>
          <w:tcPr>
            <w:tcW w:w="892" w:type="dxa"/>
            <w:vAlign w:val="center"/>
          </w:tcPr>
          <w:p w14:paraId="2C2B0393" w14:textId="5BCB90B3"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521</w:t>
            </w:r>
          </w:p>
        </w:tc>
        <w:tc>
          <w:tcPr>
            <w:tcW w:w="905" w:type="dxa"/>
            <w:vAlign w:val="center"/>
          </w:tcPr>
          <w:p w14:paraId="0934EEE1" w14:textId="2B7B02DD"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100</w:t>
            </w:r>
          </w:p>
        </w:tc>
        <w:tc>
          <w:tcPr>
            <w:tcW w:w="2410" w:type="dxa"/>
            <w:vAlign w:val="center"/>
          </w:tcPr>
          <w:p w14:paraId="4EBCE45C" w14:textId="63E1EF25"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 xml:space="preserve">Frequently </w:t>
            </w:r>
            <w:r w:rsidR="00E47696">
              <w:rPr>
                <w:rFonts w:asciiTheme="majorHAnsi" w:eastAsia="Times New Roman" w:hAnsiTheme="majorHAnsi" w:cstheme="majorHAnsi"/>
                <w:sz w:val="16"/>
                <w:szCs w:val="16"/>
                <w:lang w:eastAsia="ko-KR"/>
              </w:rPr>
              <w:br/>
            </w:r>
            <w:r w:rsidRPr="003217DE">
              <w:rPr>
                <w:rFonts w:asciiTheme="majorHAnsi" w:eastAsia="Times New Roman" w:hAnsiTheme="majorHAnsi" w:cstheme="majorHAnsi"/>
                <w:sz w:val="16"/>
                <w:szCs w:val="16"/>
                <w:lang w:eastAsia="ko-KR"/>
              </w:rPr>
              <w:t>(Several times a day)</w:t>
            </w:r>
          </w:p>
        </w:tc>
        <w:tc>
          <w:tcPr>
            <w:tcW w:w="1112" w:type="dxa"/>
            <w:vAlign w:val="center"/>
          </w:tcPr>
          <w:p w14:paraId="3F918739" w14:textId="128F6A75"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83</w:t>
            </w:r>
          </w:p>
        </w:tc>
        <w:tc>
          <w:tcPr>
            <w:tcW w:w="1156" w:type="dxa"/>
            <w:vAlign w:val="center"/>
          </w:tcPr>
          <w:p w14:paraId="4CFD5B77" w14:textId="22F3BECE"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15.9</w:t>
            </w:r>
          </w:p>
        </w:tc>
      </w:tr>
      <w:tr w:rsidR="003217DE" w:rsidRPr="00434A96" w14:paraId="69F779A7" w14:textId="77777777" w:rsidTr="003D7D5B">
        <w:tc>
          <w:tcPr>
            <w:tcW w:w="2031" w:type="dxa"/>
            <w:vAlign w:val="center"/>
          </w:tcPr>
          <w:p w14:paraId="67E8A319" w14:textId="7527DE16" w:rsidR="003217DE" w:rsidRPr="00434A96" w:rsidRDefault="003217DE" w:rsidP="003D7D5B">
            <w:pPr>
              <w:jc w:val="both"/>
              <w:rPr>
                <w:rFonts w:asciiTheme="majorHAnsi" w:eastAsia="Times New Roman" w:hAnsiTheme="majorHAnsi" w:cstheme="majorHAnsi"/>
                <w:b/>
                <w:bCs/>
                <w:sz w:val="16"/>
                <w:szCs w:val="16"/>
                <w:lang w:val="id-ID" w:eastAsia="ko-KR"/>
              </w:rPr>
            </w:pPr>
            <w:r w:rsidRPr="003217DE">
              <w:rPr>
                <w:rFonts w:asciiTheme="majorHAnsi" w:eastAsia="Times New Roman" w:hAnsiTheme="majorHAnsi" w:cstheme="majorHAnsi"/>
                <w:b/>
                <w:bCs/>
                <w:sz w:val="16"/>
                <w:szCs w:val="16"/>
                <w:lang w:eastAsia="ko-KR"/>
              </w:rPr>
              <w:t>Age</w:t>
            </w:r>
          </w:p>
        </w:tc>
        <w:tc>
          <w:tcPr>
            <w:tcW w:w="892" w:type="dxa"/>
          </w:tcPr>
          <w:p w14:paraId="62C5D2FE" w14:textId="77777777" w:rsidR="003217DE" w:rsidRPr="00434A96" w:rsidRDefault="003217DE" w:rsidP="003D7D5B">
            <w:pPr>
              <w:jc w:val="both"/>
              <w:rPr>
                <w:rFonts w:asciiTheme="majorHAnsi" w:eastAsia="Times New Roman" w:hAnsiTheme="majorHAnsi" w:cstheme="majorHAnsi"/>
                <w:b/>
                <w:bCs/>
                <w:sz w:val="16"/>
                <w:szCs w:val="16"/>
                <w:lang w:val="id-ID" w:eastAsia="ko-KR"/>
              </w:rPr>
            </w:pPr>
          </w:p>
        </w:tc>
        <w:tc>
          <w:tcPr>
            <w:tcW w:w="905" w:type="dxa"/>
          </w:tcPr>
          <w:p w14:paraId="5A3C3D1A" w14:textId="77777777" w:rsidR="003217DE" w:rsidRPr="00434A96" w:rsidRDefault="003217DE" w:rsidP="003D7D5B">
            <w:pPr>
              <w:jc w:val="both"/>
              <w:rPr>
                <w:rFonts w:asciiTheme="majorHAnsi" w:eastAsia="Times New Roman" w:hAnsiTheme="majorHAnsi" w:cstheme="majorHAnsi"/>
                <w:sz w:val="16"/>
                <w:szCs w:val="16"/>
                <w:lang w:val="id-ID" w:eastAsia="ko-KR"/>
              </w:rPr>
            </w:pPr>
          </w:p>
        </w:tc>
        <w:tc>
          <w:tcPr>
            <w:tcW w:w="2410" w:type="dxa"/>
            <w:vAlign w:val="center"/>
          </w:tcPr>
          <w:p w14:paraId="5400FEB0" w14:textId="7BEBB66E"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Total</w:t>
            </w:r>
          </w:p>
        </w:tc>
        <w:tc>
          <w:tcPr>
            <w:tcW w:w="1112" w:type="dxa"/>
            <w:vAlign w:val="center"/>
          </w:tcPr>
          <w:p w14:paraId="45378386" w14:textId="1CC292BF"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521</w:t>
            </w:r>
          </w:p>
        </w:tc>
        <w:tc>
          <w:tcPr>
            <w:tcW w:w="1156" w:type="dxa"/>
            <w:vAlign w:val="center"/>
          </w:tcPr>
          <w:p w14:paraId="7DBD807F" w14:textId="6F847BBB" w:rsidR="003217DE" w:rsidRPr="00434A96" w:rsidRDefault="003217DE"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100</w:t>
            </w:r>
          </w:p>
        </w:tc>
      </w:tr>
      <w:tr w:rsidR="00434A96" w:rsidRPr="00434A96" w14:paraId="5D2A8890" w14:textId="77777777" w:rsidTr="003D7D5B">
        <w:tc>
          <w:tcPr>
            <w:tcW w:w="2031" w:type="dxa"/>
            <w:vAlign w:val="center"/>
          </w:tcPr>
          <w:p w14:paraId="4478D82A" w14:textId="157FE3E3"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Under 18</w:t>
            </w:r>
          </w:p>
        </w:tc>
        <w:tc>
          <w:tcPr>
            <w:tcW w:w="892" w:type="dxa"/>
            <w:vAlign w:val="center"/>
          </w:tcPr>
          <w:p w14:paraId="6B099993" w14:textId="07022845"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18</w:t>
            </w:r>
          </w:p>
        </w:tc>
        <w:tc>
          <w:tcPr>
            <w:tcW w:w="905" w:type="dxa"/>
            <w:vAlign w:val="center"/>
          </w:tcPr>
          <w:p w14:paraId="6A557FD4" w14:textId="78CF97EF"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3.5</w:t>
            </w:r>
          </w:p>
        </w:tc>
        <w:tc>
          <w:tcPr>
            <w:tcW w:w="4678" w:type="dxa"/>
            <w:gridSpan w:val="3"/>
          </w:tcPr>
          <w:p w14:paraId="1FC17ECF" w14:textId="4FE1AAB3"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b/>
                <w:bCs/>
                <w:sz w:val="16"/>
                <w:szCs w:val="16"/>
                <w:lang w:eastAsia="ko-KR"/>
              </w:rPr>
              <w:t>Whether the use of other facilities aside from prayer hall</w:t>
            </w:r>
          </w:p>
        </w:tc>
      </w:tr>
      <w:tr w:rsidR="00434A96" w:rsidRPr="00434A96" w14:paraId="58226B9F" w14:textId="77777777" w:rsidTr="003D7D5B">
        <w:tc>
          <w:tcPr>
            <w:tcW w:w="2031" w:type="dxa"/>
            <w:vAlign w:val="center"/>
          </w:tcPr>
          <w:p w14:paraId="629FB819" w14:textId="66563289"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18–25</w:t>
            </w:r>
          </w:p>
        </w:tc>
        <w:tc>
          <w:tcPr>
            <w:tcW w:w="892" w:type="dxa"/>
            <w:vAlign w:val="center"/>
          </w:tcPr>
          <w:p w14:paraId="24668C0C" w14:textId="4F04A6DB"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243</w:t>
            </w:r>
          </w:p>
        </w:tc>
        <w:tc>
          <w:tcPr>
            <w:tcW w:w="905" w:type="dxa"/>
            <w:vAlign w:val="center"/>
          </w:tcPr>
          <w:p w14:paraId="0D177098" w14:textId="0082034B"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46.6</w:t>
            </w:r>
          </w:p>
        </w:tc>
        <w:tc>
          <w:tcPr>
            <w:tcW w:w="2410" w:type="dxa"/>
            <w:vAlign w:val="center"/>
          </w:tcPr>
          <w:p w14:paraId="57472E97" w14:textId="09ACE72D"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Yes</w:t>
            </w:r>
          </w:p>
        </w:tc>
        <w:tc>
          <w:tcPr>
            <w:tcW w:w="1112" w:type="dxa"/>
            <w:vAlign w:val="center"/>
          </w:tcPr>
          <w:p w14:paraId="60D3399C" w14:textId="492D4E5D"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272</w:t>
            </w:r>
          </w:p>
        </w:tc>
        <w:tc>
          <w:tcPr>
            <w:tcW w:w="1156" w:type="dxa"/>
            <w:vAlign w:val="center"/>
          </w:tcPr>
          <w:p w14:paraId="2255FEF3" w14:textId="6A241548"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52.2</w:t>
            </w:r>
          </w:p>
        </w:tc>
      </w:tr>
      <w:tr w:rsidR="00434A96" w:rsidRPr="00434A96" w14:paraId="0CDD6567" w14:textId="77777777" w:rsidTr="003D7D5B">
        <w:tc>
          <w:tcPr>
            <w:tcW w:w="2031" w:type="dxa"/>
            <w:vAlign w:val="center"/>
          </w:tcPr>
          <w:p w14:paraId="24372C33" w14:textId="13DD9F05"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26–35</w:t>
            </w:r>
          </w:p>
        </w:tc>
        <w:tc>
          <w:tcPr>
            <w:tcW w:w="892" w:type="dxa"/>
            <w:vAlign w:val="center"/>
          </w:tcPr>
          <w:p w14:paraId="73A75ABE" w14:textId="16C4FEA9"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123</w:t>
            </w:r>
          </w:p>
        </w:tc>
        <w:tc>
          <w:tcPr>
            <w:tcW w:w="905" w:type="dxa"/>
            <w:vAlign w:val="center"/>
          </w:tcPr>
          <w:p w14:paraId="76513065" w14:textId="1E6A4588"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13.6</w:t>
            </w:r>
          </w:p>
        </w:tc>
        <w:tc>
          <w:tcPr>
            <w:tcW w:w="2410" w:type="dxa"/>
            <w:vAlign w:val="center"/>
          </w:tcPr>
          <w:p w14:paraId="23BA78D2" w14:textId="055160A6"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No</w:t>
            </w:r>
          </w:p>
        </w:tc>
        <w:tc>
          <w:tcPr>
            <w:tcW w:w="1112" w:type="dxa"/>
            <w:vAlign w:val="center"/>
          </w:tcPr>
          <w:p w14:paraId="43B9D9F2" w14:textId="1DF56C97"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249</w:t>
            </w:r>
          </w:p>
        </w:tc>
        <w:tc>
          <w:tcPr>
            <w:tcW w:w="1156" w:type="dxa"/>
            <w:vAlign w:val="center"/>
          </w:tcPr>
          <w:p w14:paraId="4BEAE198" w14:textId="6B539DBE"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47.8</w:t>
            </w:r>
          </w:p>
        </w:tc>
      </w:tr>
      <w:tr w:rsidR="00434A96" w:rsidRPr="00434A96" w14:paraId="35CD52D2" w14:textId="77777777" w:rsidTr="003D7D5B">
        <w:tc>
          <w:tcPr>
            <w:tcW w:w="2031" w:type="dxa"/>
            <w:vAlign w:val="center"/>
          </w:tcPr>
          <w:p w14:paraId="1D511788" w14:textId="382A2FD9"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36–45</w:t>
            </w:r>
          </w:p>
        </w:tc>
        <w:tc>
          <w:tcPr>
            <w:tcW w:w="892" w:type="dxa"/>
            <w:vAlign w:val="center"/>
          </w:tcPr>
          <w:p w14:paraId="4B008CF4" w14:textId="6DFA30DB"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83</w:t>
            </w:r>
          </w:p>
        </w:tc>
        <w:tc>
          <w:tcPr>
            <w:tcW w:w="905" w:type="dxa"/>
            <w:vAlign w:val="center"/>
          </w:tcPr>
          <w:p w14:paraId="6F2C5098" w14:textId="32313DD4"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15.9</w:t>
            </w:r>
          </w:p>
        </w:tc>
        <w:tc>
          <w:tcPr>
            <w:tcW w:w="2410" w:type="dxa"/>
            <w:vAlign w:val="center"/>
          </w:tcPr>
          <w:p w14:paraId="121CBCE6" w14:textId="01D76768"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Total</w:t>
            </w:r>
          </w:p>
        </w:tc>
        <w:tc>
          <w:tcPr>
            <w:tcW w:w="1112" w:type="dxa"/>
            <w:vAlign w:val="center"/>
          </w:tcPr>
          <w:p w14:paraId="738789C2" w14:textId="3FA6AB1E"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521</w:t>
            </w:r>
          </w:p>
        </w:tc>
        <w:tc>
          <w:tcPr>
            <w:tcW w:w="1156" w:type="dxa"/>
            <w:vAlign w:val="center"/>
          </w:tcPr>
          <w:p w14:paraId="31BCDF3F" w14:textId="77FF696D"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100</w:t>
            </w:r>
          </w:p>
        </w:tc>
      </w:tr>
      <w:tr w:rsidR="00434A96" w:rsidRPr="00434A96" w14:paraId="0DB09FFE" w14:textId="77777777" w:rsidTr="003D7D5B">
        <w:tc>
          <w:tcPr>
            <w:tcW w:w="2031" w:type="dxa"/>
            <w:vAlign w:val="center"/>
          </w:tcPr>
          <w:p w14:paraId="6C261C18" w14:textId="457A780A"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46+</w:t>
            </w:r>
          </w:p>
        </w:tc>
        <w:tc>
          <w:tcPr>
            <w:tcW w:w="892" w:type="dxa"/>
            <w:vAlign w:val="center"/>
          </w:tcPr>
          <w:p w14:paraId="0D10AF32" w14:textId="261DBE6A"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54</w:t>
            </w:r>
          </w:p>
        </w:tc>
        <w:tc>
          <w:tcPr>
            <w:tcW w:w="905" w:type="dxa"/>
            <w:vAlign w:val="center"/>
          </w:tcPr>
          <w:p w14:paraId="541DC8FC" w14:textId="5E1EBE86"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10.4</w:t>
            </w:r>
          </w:p>
        </w:tc>
        <w:tc>
          <w:tcPr>
            <w:tcW w:w="4678" w:type="dxa"/>
            <w:gridSpan w:val="3"/>
          </w:tcPr>
          <w:p w14:paraId="3ED85E90" w14:textId="61C9BD27"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b/>
                <w:bCs/>
                <w:sz w:val="16"/>
                <w:szCs w:val="16"/>
                <w:lang w:eastAsia="ko-KR"/>
              </w:rPr>
              <w:t>The most preferred facilities in mosque spaces other than prayer hall* (</w:t>
            </w:r>
            <w:r w:rsidRPr="00434A96">
              <w:rPr>
                <w:rFonts w:asciiTheme="majorHAnsi" w:eastAsia="Times New Roman" w:hAnsiTheme="majorHAnsi" w:cstheme="majorHAnsi"/>
                <w:b/>
                <w:bCs/>
                <w:i/>
                <w:iCs/>
                <w:sz w:val="16"/>
                <w:szCs w:val="16"/>
                <w:lang w:eastAsia="ko-KR"/>
              </w:rPr>
              <w:t>Out of selected one+ option</w:t>
            </w:r>
            <w:r w:rsidRPr="00434A96">
              <w:rPr>
                <w:rFonts w:asciiTheme="majorHAnsi" w:eastAsia="Times New Roman" w:hAnsiTheme="majorHAnsi" w:cstheme="majorHAnsi"/>
                <w:b/>
                <w:bCs/>
                <w:sz w:val="16"/>
                <w:szCs w:val="16"/>
                <w:lang w:eastAsia="ko-KR"/>
              </w:rPr>
              <w:t>)</w:t>
            </w:r>
          </w:p>
        </w:tc>
      </w:tr>
      <w:tr w:rsidR="00434A96" w:rsidRPr="00434A96" w14:paraId="687C7FE8" w14:textId="77777777" w:rsidTr="003D7D5B">
        <w:tc>
          <w:tcPr>
            <w:tcW w:w="2031" w:type="dxa"/>
            <w:vAlign w:val="center"/>
          </w:tcPr>
          <w:p w14:paraId="4EEBAE4B" w14:textId="065BFA2B"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Total</w:t>
            </w:r>
          </w:p>
        </w:tc>
        <w:tc>
          <w:tcPr>
            <w:tcW w:w="892" w:type="dxa"/>
            <w:vAlign w:val="center"/>
          </w:tcPr>
          <w:p w14:paraId="428A5720" w14:textId="5C800899"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521</w:t>
            </w:r>
          </w:p>
        </w:tc>
        <w:tc>
          <w:tcPr>
            <w:tcW w:w="905" w:type="dxa"/>
            <w:vAlign w:val="center"/>
          </w:tcPr>
          <w:p w14:paraId="503D4555" w14:textId="36D6C154"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100</w:t>
            </w:r>
          </w:p>
        </w:tc>
        <w:tc>
          <w:tcPr>
            <w:tcW w:w="2410" w:type="dxa"/>
            <w:vAlign w:val="center"/>
          </w:tcPr>
          <w:p w14:paraId="5999BE7F" w14:textId="6CBC9099"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Courtyard</w:t>
            </w:r>
          </w:p>
        </w:tc>
        <w:tc>
          <w:tcPr>
            <w:tcW w:w="1112" w:type="dxa"/>
            <w:vAlign w:val="center"/>
          </w:tcPr>
          <w:p w14:paraId="7A2DE833" w14:textId="19041FBE"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197</w:t>
            </w:r>
          </w:p>
        </w:tc>
        <w:tc>
          <w:tcPr>
            <w:tcW w:w="1156" w:type="dxa"/>
            <w:vAlign w:val="center"/>
          </w:tcPr>
          <w:p w14:paraId="4E31D31B" w14:textId="4E426DB3"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72.4</w:t>
            </w:r>
          </w:p>
        </w:tc>
      </w:tr>
      <w:tr w:rsidR="00434A96" w:rsidRPr="00434A96" w14:paraId="2987D425" w14:textId="77777777" w:rsidTr="003D7D5B">
        <w:tc>
          <w:tcPr>
            <w:tcW w:w="2031" w:type="dxa"/>
            <w:vAlign w:val="center"/>
          </w:tcPr>
          <w:p w14:paraId="238C85FD" w14:textId="0696D70F" w:rsidR="00434A96" w:rsidRPr="00434A96" w:rsidRDefault="00434A96" w:rsidP="003D7D5B">
            <w:pPr>
              <w:jc w:val="both"/>
              <w:rPr>
                <w:rFonts w:asciiTheme="majorHAnsi" w:eastAsia="Times New Roman" w:hAnsiTheme="majorHAnsi" w:cstheme="majorHAnsi"/>
                <w:b/>
                <w:bCs/>
                <w:sz w:val="16"/>
                <w:szCs w:val="16"/>
                <w:lang w:val="id-ID" w:eastAsia="ko-KR"/>
              </w:rPr>
            </w:pPr>
            <w:r w:rsidRPr="003217DE">
              <w:rPr>
                <w:rFonts w:asciiTheme="majorHAnsi" w:eastAsia="Times New Roman" w:hAnsiTheme="majorHAnsi" w:cstheme="majorHAnsi"/>
                <w:b/>
                <w:bCs/>
                <w:sz w:val="16"/>
                <w:szCs w:val="16"/>
                <w:lang w:eastAsia="ko-KR"/>
              </w:rPr>
              <w:t>Education Level</w:t>
            </w:r>
          </w:p>
        </w:tc>
        <w:tc>
          <w:tcPr>
            <w:tcW w:w="892" w:type="dxa"/>
          </w:tcPr>
          <w:p w14:paraId="60FD0204" w14:textId="77777777" w:rsidR="00434A96" w:rsidRPr="00434A96" w:rsidRDefault="00434A96" w:rsidP="003D7D5B">
            <w:pPr>
              <w:jc w:val="both"/>
              <w:rPr>
                <w:rFonts w:asciiTheme="majorHAnsi" w:eastAsia="Times New Roman" w:hAnsiTheme="majorHAnsi" w:cstheme="majorHAnsi"/>
                <w:b/>
                <w:bCs/>
                <w:sz w:val="16"/>
                <w:szCs w:val="16"/>
                <w:lang w:val="id-ID" w:eastAsia="ko-KR"/>
              </w:rPr>
            </w:pPr>
          </w:p>
        </w:tc>
        <w:tc>
          <w:tcPr>
            <w:tcW w:w="905" w:type="dxa"/>
          </w:tcPr>
          <w:p w14:paraId="65433BC0" w14:textId="77777777" w:rsidR="00434A96" w:rsidRPr="00434A96" w:rsidRDefault="00434A96" w:rsidP="003D7D5B">
            <w:pPr>
              <w:jc w:val="both"/>
              <w:rPr>
                <w:rFonts w:asciiTheme="majorHAnsi" w:eastAsia="Times New Roman" w:hAnsiTheme="majorHAnsi" w:cstheme="majorHAnsi"/>
                <w:sz w:val="16"/>
                <w:szCs w:val="16"/>
                <w:lang w:val="id-ID" w:eastAsia="ko-KR"/>
              </w:rPr>
            </w:pPr>
          </w:p>
        </w:tc>
        <w:tc>
          <w:tcPr>
            <w:tcW w:w="2410" w:type="dxa"/>
            <w:vAlign w:val="center"/>
          </w:tcPr>
          <w:p w14:paraId="5F582EF5" w14:textId="65775646"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Library</w:t>
            </w:r>
          </w:p>
        </w:tc>
        <w:tc>
          <w:tcPr>
            <w:tcW w:w="1112" w:type="dxa"/>
            <w:vAlign w:val="center"/>
          </w:tcPr>
          <w:p w14:paraId="550E50A8" w14:textId="2E35AB00"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130</w:t>
            </w:r>
          </w:p>
        </w:tc>
        <w:tc>
          <w:tcPr>
            <w:tcW w:w="1156" w:type="dxa"/>
            <w:vAlign w:val="center"/>
          </w:tcPr>
          <w:p w14:paraId="21392D33" w14:textId="5BEDE43B"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47.8</w:t>
            </w:r>
          </w:p>
        </w:tc>
      </w:tr>
      <w:tr w:rsidR="00434A96" w:rsidRPr="00434A96" w14:paraId="47E46C9E" w14:textId="77777777" w:rsidTr="003D7D5B">
        <w:tc>
          <w:tcPr>
            <w:tcW w:w="2031" w:type="dxa"/>
            <w:vAlign w:val="center"/>
          </w:tcPr>
          <w:p w14:paraId="53E94DB0" w14:textId="63C504C8"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High school and below</w:t>
            </w:r>
          </w:p>
        </w:tc>
        <w:tc>
          <w:tcPr>
            <w:tcW w:w="892" w:type="dxa"/>
            <w:vAlign w:val="center"/>
          </w:tcPr>
          <w:p w14:paraId="385634E0" w14:textId="641BADCA"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70</w:t>
            </w:r>
          </w:p>
        </w:tc>
        <w:tc>
          <w:tcPr>
            <w:tcW w:w="905" w:type="dxa"/>
            <w:vAlign w:val="center"/>
          </w:tcPr>
          <w:p w14:paraId="5E374A58" w14:textId="14E702CA"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13.5</w:t>
            </w:r>
          </w:p>
        </w:tc>
        <w:tc>
          <w:tcPr>
            <w:tcW w:w="2410" w:type="dxa"/>
            <w:vAlign w:val="center"/>
          </w:tcPr>
          <w:p w14:paraId="0A2BEB10" w14:textId="5059A557"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 xml:space="preserve">Civic </w:t>
            </w:r>
            <w:proofErr w:type="spellStart"/>
            <w:r w:rsidRPr="00434A96">
              <w:rPr>
                <w:rFonts w:asciiTheme="majorHAnsi" w:eastAsia="Times New Roman" w:hAnsiTheme="majorHAnsi" w:cstheme="majorHAnsi"/>
                <w:sz w:val="16"/>
                <w:szCs w:val="16"/>
                <w:lang w:eastAsia="ko-KR"/>
              </w:rPr>
              <w:t>center</w:t>
            </w:r>
            <w:proofErr w:type="spellEnd"/>
            <w:r w:rsidRPr="00434A96">
              <w:rPr>
                <w:rFonts w:asciiTheme="majorHAnsi" w:eastAsia="Times New Roman" w:hAnsiTheme="majorHAnsi" w:cstheme="majorHAnsi"/>
                <w:sz w:val="16"/>
                <w:szCs w:val="16"/>
                <w:lang w:eastAsia="ko-KR"/>
              </w:rPr>
              <w:t xml:space="preserve"> (cultural &amp; education units)</w:t>
            </w:r>
          </w:p>
        </w:tc>
        <w:tc>
          <w:tcPr>
            <w:tcW w:w="1112" w:type="dxa"/>
            <w:vAlign w:val="center"/>
          </w:tcPr>
          <w:p w14:paraId="51E5772A" w14:textId="1A28E8C1"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74</w:t>
            </w:r>
          </w:p>
        </w:tc>
        <w:tc>
          <w:tcPr>
            <w:tcW w:w="1156" w:type="dxa"/>
            <w:vAlign w:val="center"/>
          </w:tcPr>
          <w:p w14:paraId="6B19627E" w14:textId="2E75E80A"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27.2</w:t>
            </w:r>
          </w:p>
        </w:tc>
      </w:tr>
      <w:tr w:rsidR="00434A96" w:rsidRPr="00434A96" w14:paraId="6AE261E9" w14:textId="77777777" w:rsidTr="003D7D5B">
        <w:tc>
          <w:tcPr>
            <w:tcW w:w="2031" w:type="dxa"/>
            <w:vAlign w:val="center"/>
          </w:tcPr>
          <w:p w14:paraId="66B935C2" w14:textId="18555E8D"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Undergraduate &amp; Associate</w:t>
            </w:r>
          </w:p>
        </w:tc>
        <w:tc>
          <w:tcPr>
            <w:tcW w:w="892" w:type="dxa"/>
            <w:vAlign w:val="center"/>
          </w:tcPr>
          <w:p w14:paraId="6A50322F" w14:textId="7D62C224"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370</w:t>
            </w:r>
          </w:p>
        </w:tc>
        <w:tc>
          <w:tcPr>
            <w:tcW w:w="905" w:type="dxa"/>
            <w:vAlign w:val="center"/>
          </w:tcPr>
          <w:p w14:paraId="21A225B2" w14:textId="50BED936"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71</w:t>
            </w:r>
          </w:p>
        </w:tc>
        <w:tc>
          <w:tcPr>
            <w:tcW w:w="2410" w:type="dxa"/>
            <w:vAlign w:val="center"/>
          </w:tcPr>
          <w:p w14:paraId="648CD15D" w14:textId="7C539CBF"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Conference room</w:t>
            </w:r>
          </w:p>
        </w:tc>
        <w:tc>
          <w:tcPr>
            <w:tcW w:w="1112" w:type="dxa"/>
            <w:vAlign w:val="center"/>
          </w:tcPr>
          <w:p w14:paraId="0948C35E" w14:textId="2EB158C7"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59</w:t>
            </w:r>
          </w:p>
        </w:tc>
        <w:tc>
          <w:tcPr>
            <w:tcW w:w="1156" w:type="dxa"/>
            <w:vAlign w:val="center"/>
          </w:tcPr>
          <w:p w14:paraId="477B93D0" w14:textId="64A79AD7"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21.7</w:t>
            </w:r>
          </w:p>
        </w:tc>
      </w:tr>
      <w:tr w:rsidR="00434A96" w:rsidRPr="00434A96" w14:paraId="389806A4" w14:textId="77777777" w:rsidTr="003D7D5B">
        <w:tc>
          <w:tcPr>
            <w:tcW w:w="2031" w:type="dxa"/>
            <w:vAlign w:val="center"/>
          </w:tcPr>
          <w:p w14:paraId="63FAD814" w14:textId="1E18FE4C"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Graduate &amp; Postgraduate</w:t>
            </w:r>
          </w:p>
        </w:tc>
        <w:tc>
          <w:tcPr>
            <w:tcW w:w="892" w:type="dxa"/>
            <w:vAlign w:val="center"/>
          </w:tcPr>
          <w:p w14:paraId="29406FD4" w14:textId="449FC974"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81</w:t>
            </w:r>
          </w:p>
        </w:tc>
        <w:tc>
          <w:tcPr>
            <w:tcW w:w="905" w:type="dxa"/>
            <w:vAlign w:val="center"/>
          </w:tcPr>
          <w:p w14:paraId="280ED575" w14:textId="41004301"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15.5</w:t>
            </w:r>
          </w:p>
        </w:tc>
        <w:tc>
          <w:tcPr>
            <w:tcW w:w="2410" w:type="dxa"/>
            <w:vAlign w:val="center"/>
          </w:tcPr>
          <w:p w14:paraId="5C1FC13E" w14:textId="0CEC0E10"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Accommodation / Resting space</w:t>
            </w:r>
          </w:p>
        </w:tc>
        <w:tc>
          <w:tcPr>
            <w:tcW w:w="1112" w:type="dxa"/>
            <w:vAlign w:val="center"/>
          </w:tcPr>
          <w:p w14:paraId="49455C43" w14:textId="56E43B20"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51</w:t>
            </w:r>
          </w:p>
        </w:tc>
        <w:tc>
          <w:tcPr>
            <w:tcW w:w="1156" w:type="dxa"/>
            <w:vAlign w:val="center"/>
          </w:tcPr>
          <w:p w14:paraId="04F15008" w14:textId="0CBD2720"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18.8</w:t>
            </w:r>
          </w:p>
        </w:tc>
      </w:tr>
      <w:tr w:rsidR="00434A96" w:rsidRPr="00434A96" w14:paraId="24277819" w14:textId="77777777" w:rsidTr="003D7D5B">
        <w:tc>
          <w:tcPr>
            <w:tcW w:w="2031" w:type="dxa"/>
            <w:vAlign w:val="center"/>
          </w:tcPr>
          <w:p w14:paraId="6D37842C" w14:textId="3FE0707E"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Total</w:t>
            </w:r>
          </w:p>
        </w:tc>
        <w:tc>
          <w:tcPr>
            <w:tcW w:w="892" w:type="dxa"/>
            <w:vAlign w:val="center"/>
          </w:tcPr>
          <w:p w14:paraId="05D686B9" w14:textId="42174B5D"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521</w:t>
            </w:r>
          </w:p>
        </w:tc>
        <w:tc>
          <w:tcPr>
            <w:tcW w:w="905" w:type="dxa"/>
            <w:vAlign w:val="center"/>
          </w:tcPr>
          <w:p w14:paraId="11FB1418" w14:textId="12B30C00"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100</w:t>
            </w:r>
          </w:p>
        </w:tc>
        <w:tc>
          <w:tcPr>
            <w:tcW w:w="2410" w:type="dxa"/>
            <w:vAlign w:val="center"/>
          </w:tcPr>
          <w:p w14:paraId="683E88A0" w14:textId="4F92AAB3"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Cafe</w:t>
            </w:r>
          </w:p>
        </w:tc>
        <w:tc>
          <w:tcPr>
            <w:tcW w:w="1112" w:type="dxa"/>
            <w:vAlign w:val="center"/>
          </w:tcPr>
          <w:p w14:paraId="420C4CE6" w14:textId="48AB7815"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41</w:t>
            </w:r>
          </w:p>
        </w:tc>
        <w:tc>
          <w:tcPr>
            <w:tcW w:w="1156" w:type="dxa"/>
            <w:vAlign w:val="center"/>
          </w:tcPr>
          <w:p w14:paraId="6CEEE72C" w14:textId="752A9C69"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15.1</w:t>
            </w:r>
          </w:p>
        </w:tc>
      </w:tr>
      <w:tr w:rsidR="00434A96" w:rsidRPr="00434A96" w14:paraId="38BE9F6B" w14:textId="77777777" w:rsidTr="003D7D5B">
        <w:tc>
          <w:tcPr>
            <w:tcW w:w="2031" w:type="dxa"/>
            <w:vAlign w:val="center"/>
          </w:tcPr>
          <w:p w14:paraId="36D6C216" w14:textId="63AAE8E5" w:rsidR="00434A96" w:rsidRPr="00434A96" w:rsidRDefault="00434A96" w:rsidP="003D7D5B">
            <w:pPr>
              <w:jc w:val="both"/>
              <w:rPr>
                <w:rFonts w:asciiTheme="majorHAnsi" w:eastAsia="Times New Roman" w:hAnsiTheme="majorHAnsi" w:cstheme="majorHAnsi"/>
                <w:b/>
                <w:bCs/>
                <w:sz w:val="16"/>
                <w:szCs w:val="16"/>
                <w:lang w:val="id-ID" w:eastAsia="ko-KR"/>
              </w:rPr>
            </w:pPr>
            <w:r w:rsidRPr="003217DE">
              <w:rPr>
                <w:rFonts w:asciiTheme="majorHAnsi" w:eastAsia="Times New Roman" w:hAnsiTheme="majorHAnsi" w:cstheme="majorHAnsi"/>
                <w:b/>
                <w:bCs/>
                <w:sz w:val="16"/>
                <w:szCs w:val="16"/>
                <w:lang w:eastAsia="ko-KR"/>
              </w:rPr>
              <w:t>Working Status</w:t>
            </w:r>
          </w:p>
        </w:tc>
        <w:tc>
          <w:tcPr>
            <w:tcW w:w="892" w:type="dxa"/>
          </w:tcPr>
          <w:p w14:paraId="67E09471" w14:textId="77777777" w:rsidR="00434A96" w:rsidRPr="00434A96" w:rsidRDefault="00434A96" w:rsidP="003D7D5B">
            <w:pPr>
              <w:jc w:val="both"/>
              <w:rPr>
                <w:rFonts w:asciiTheme="majorHAnsi" w:eastAsia="Times New Roman" w:hAnsiTheme="majorHAnsi" w:cstheme="majorHAnsi"/>
                <w:b/>
                <w:bCs/>
                <w:sz w:val="16"/>
                <w:szCs w:val="16"/>
                <w:lang w:val="id-ID" w:eastAsia="ko-KR"/>
              </w:rPr>
            </w:pPr>
          </w:p>
        </w:tc>
        <w:tc>
          <w:tcPr>
            <w:tcW w:w="905" w:type="dxa"/>
          </w:tcPr>
          <w:p w14:paraId="2DAB93B6" w14:textId="77777777" w:rsidR="00434A96" w:rsidRPr="00434A96" w:rsidRDefault="00434A96" w:rsidP="003D7D5B">
            <w:pPr>
              <w:jc w:val="both"/>
              <w:rPr>
                <w:rFonts w:asciiTheme="majorHAnsi" w:eastAsia="Times New Roman" w:hAnsiTheme="majorHAnsi" w:cstheme="majorHAnsi"/>
                <w:sz w:val="16"/>
                <w:szCs w:val="16"/>
                <w:lang w:val="id-ID" w:eastAsia="ko-KR"/>
              </w:rPr>
            </w:pPr>
          </w:p>
        </w:tc>
        <w:tc>
          <w:tcPr>
            <w:tcW w:w="2410" w:type="dxa"/>
            <w:vAlign w:val="center"/>
          </w:tcPr>
          <w:p w14:paraId="2A4E6CBC" w14:textId="7EBF5FBA"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Bookstore</w:t>
            </w:r>
          </w:p>
        </w:tc>
        <w:tc>
          <w:tcPr>
            <w:tcW w:w="1112" w:type="dxa"/>
            <w:vAlign w:val="center"/>
          </w:tcPr>
          <w:p w14:paraId="1DAE23F1" w14:textId="0EC85EE1"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41</w:t>
            </w:r>
          </w:p>
        </w:tc>
        <w:tc>
          <w:tcPr>
            <w:tcW w:w="1156" w:type="dxa"/>
            <w:vAlign w:val="center"/>
          </w:tcPr>
          <w:p w14:paraId="3CA59E81" w14:textId="37EC9E67"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15.1</w:t>
            </w:r>
          </w:p>
        </w:tc>
      </w:tr>
      <w:tr w:rsidR="00434A96" w:rsidRPr="00434A96" w14:paraId="3C3FABF4" w14:textId="77777777" w:rsidTr="003D7D5B">
        <w:tc>
          <w:tcPr>
            <w:tcW w:w="2031" w:type="dxa"/>
            <w:vAlign w:val="center"/>
          </w:tcPr>
          <w:p w14:paraId="26FF909D" w14:textId="2EB58F5B"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Working</w:t>
            </w:r>
          </w:p>
        </w:tc>
        <w:tc>
          <w:tcPr>
            <w:tcW w:w="892" w:type="dxa"/>
            <w:vAlign w:val="center"/>
          </w:tcPr>
          <w:p w14:paraId="355BA869" w14:textId="609019D2"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247</w:t>
            </w:r>
          </w:p>
        </w:tc>
        <w:tc>
          <w:tcPr>
            <w:tcW w:w="905" w:type="dxa"/>
            <w:vAlign w:val="center"/>
          </w:tcPr>
          <w:p w14:paraId="185881AA" w14:textId="133B73CB"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47.5</w:t>
            </w:r>
          </w:p>
        </w:tc>
        <w:tc>
          <w:tcPr>
            <w:tcW w:w="2410" w:type="dxa"/>
            <w:vAlign w:val="center"/>
          </w:tcPr>
          <w:p w14:paraId="16730F1B" w14:textId="0B85A5E5"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Playground</w:t>
            </w:r>
          </w:p>
        </w:tc>
        <w:tc>
          <w:tcPr>
            <w:tcW w:w="1112" w:type="dxa"/>
            <w:vAlign w:val="center"/>
          </w:tcPr>
          <w:p w14:paraId="57174910" w14:textId="2139F8D1"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33</w:t>
            </w:r>
          </w:p>
        </w:tc>
        <w:tc>
          <w:tcPr>
            <w:tcW w:w="1156" w:type="dxa"/>
            <w:vAlign w:val="center"/>
          </w:tcPr>
          <w:p w14:paraId="335AC4E1" w14:textId="480B2D5C"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12.1</w:t>
            </w:r>
          </w:p>
        </w:tc>
      </w:tr>
      <w:tr w:rsidR="00434A96" w:rsidRPr="00434A96" w14:paraId="2363E377" w14:textId="77777777" w:rsidTr="003D7D5B">
        <w:tc>
          <w:tcPr>
            <w:tcW w:w="2031" w:type="dxa"/>
            <w:vAlign w:val="center"/>
          </w:tcPr>
          <w:p w14:paraId="3E2C3CB2" w14:textId="06495AB2"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Not working / Student</w:t>
            </w:r>
          </w:p>
        </w:tc>
        <w:tc>
          <w:tcPr>
            <w:tcW w:w="892" w:type="dxa"/>
            <w:vAlign w:val="center"/>
          </w:tcPr>
          <w:p w14:paraId="42215E7E" w14:textId="6AD5F8CD"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222</w:t>
            </w:r>
          </w:p>
        </w:tc>
        <w:tc>
          <w:tcPr>
            <w:tcW w:w="905" w:type="dxa"/>
            <w:vAlign w:val="center"/>
          </w:tcPr>
          <w:p w14:paraId="1532DBD9" w14:textId="2DB6CA4F"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42.6</w:t>
            </w:r>
          </w:p>
        </w:tc>
        <w:tc>
          <w:tcPr>
            <w:tcW w:w="2410" w:type="dxa"/>
            <w:vAlign w:val="center"/>
          </w:tcPr>
          <w:p w14:paraId="5B28BFAA" w14:textId="6FD80E8A"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Soup kitchen</w:t>
            </w:r>
          </w:p>
        </w:tc>
        <w:tc>
          <w:tcPr>
            <w:tcW w:w="1112" w:type="dxa"/>
            <w:vAlign w:val="center"/>
          </w:tcPr>
          <w:p w14:paraId="454DC090" w14:textId="4EB2C875"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12</w:t>
            </w:r>
          </w:p>
        </w:tc>
        <w:tc>
          <w:tcPr>
            <w:tcW w:w="1156" w:type="dxa"/>
            <w:vAlign w:val="center"/>
          </w:tcPr>
          <w:p w14:paraId="52E12C0D" w14:textId="3BC101F4"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4.4</w:t>
            </w:r>
          </w:p>
        </w:tc>
      </w:tr>
      <w:tr w:rsidR="00434A96" w:rsidRPr="00434A96" w14:paraId="7A79152C" w14:textId="77777777" w:rsidTr="003D7D5B">
        <w:tc>
          <w:tcPr>
            <w:tcW w:w="2031" w:type="dxa"/>
            <w:vAlign w:val="center"/>
          </w:tcPr>
          <w:p w14:paraId="60D9026D" w14:textId="472920D3"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Not working / Housewife</w:t>
            </w:r>
          </w:p>
        </w:tc>
        <w:tc>
          <w:tcPr>
            <w:tcW w:w="892" w:type="dxa"/>
            <w:vAlign w:val="center"/>
          </w:tcPr>
          <w:p w14:paraId="003EF820" w14:textId="587BF9A9"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30</w:t>
            </w:r>
          </w:p>
        </w:tc>
        <w:tc>
          <w:tcPr>
            <w:tcW w:w="905" w:type="dxa"/>
            <w:vAlign w:val="center"/>
          </w:tcPr>
          <w:p w14:paraId="0AC1A604" w14:textId="2725B4BE"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5.7</w:t>
            </w:r>
          </w:p>
        </w:tc>
        <w:tc>
          <w:tcPr>
            <w:tcW w:w="2410" w:type="dxa"/>
            <w:vAlign w:val="center"/>
          </w:tcPr>
          <w:p w14:paraId="420A9862" w14:textId="34E0A234" w:rsidR="00434A96" w:rsidRPr="00E47696" w:rsidRDefault="00434A96" w:rsidP="003D7D5B">
            <w:pPr>
              <w:jc w:val="both"/>
              <w:rPr>
                <w:rFonts w:asciiTheme="majorHAnsi" w:eastAsia="Times New Roman" w:hAnsiTheme="majorHAnsi" w:cstheme="majorHAnsi"/>
                <w:sz w:val="16"/>
                <w:szCs w:val="16"/>
                <w:lang w:eastAsia="ko-KR"/>
              </w:rPr>
            </w:pPr>
            <w:r w:rsidRPr="00434A96">
              <w:rPr>
                <w:rFonts w:asciiTheme="majorHAnsi" w:eastAsia="Times New Roman" w:hAnsiTheme="majorHAnsi" w:cstheme="majorHAnsi"/>
                <w:sz w:val="16"/>
                <w:szCs w:val="16"/>
                <w:lang w:eastAsia="ko-KR"/>
              </w:rPr>
              <w:t xml:space="preserve">Other </w:t>
            </w:r>
            <w:r w:rsidR="00E47696">
              <w:rPr>
                <w:rFonts w:asciiTheme="majorHAnsi" w:eastAsia="Times New Roman" w:hAnsiTheme="majorHAnsi" w:cstheme="majorHAnsi"/>
                <w:sz w:val="16"/>
                <w:szCs w:val="16"/>
                <w:lang w:eastAsia="ko-KR"/>
              </w:rPr>
              <w:br/>
            </w:r>
            <w:r w:rsidRPr="00434A96">
              <w:rPr>
                <w:rFonts w:asciiTheme="majorHAnsi" w:eastAsia="Times New Roman" w:hAnsiTheme="majorHAnsi" w:cstheme="majorHAnsi"/>
                <w:sz w:val="16"/>
                <w:szCs w:val="16"/>
                <w:lang w:eastAsia="ko-KR"/>
              </w:rPr>
              <w:t>(animal care/breeding units; touristic facilities)</w:t>
            </w:r>
          </w:p>
        </w:tc>
        <w:tc>
          <w:tcPr>
            <w:tcW w:w="1112" w:type="dxa"/>
            <w:vAlign w:val="center"/>
          </w:tcPr>
          <w:p w14:paraId="2B84C0E9" w14:textId="75E25036"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22</w:t>
            </w:r>
          </w:p>
        </w:tc>
        <w:tc>
          <w:tcPr>
            <w:tcW w:w="1156" w:type="dxa"/>
            <w:vAlign w:val="center"/>
          </w:tcPr>
          <w:p w14:paraId="1EE9629E" w14:textId="062C18B0" w:rsidR="00434A96" w:rsidRPr="00434A96" w:rsidRDefault="00434A96" w:rsidP="003D7D5B">
            <w:pPr>
              <w:jc w:val="both"/>
              <w:rPr>
                <w:rFonts w:asciiTheme="majorHAnsi" w:eastAsia="Times New Roman" w:hAnsiTheme="majorHAnsi" w:cstheme="majorHAnsi"/>
                <w:sz w:val="16"/>
                <w:szCs w:val="16"/>
                <w:lang w:val="id-ID" w:eastAsia="ko-KR"/>
              </w:rPr>
            </w:pPr>
            <w:r w:rsidRPr="00434A96">
              <w:rPr>
                <w:rFonts w:asciiTheme="majorHAnsi" w:eastAsia="Times New Roman" w:hAnsiTheme="majorHAnsi" w:cstheme="majorHAnsi"/>
                <w:sz w:val="16"/>
                <w:szCs w:val="16"/>
                <w:lang w:eastAsia="ko-KR"/>
              </w:rPr>
              <w:t>8.1</w:t>
            </w:r>
          </w:p>
        </w:tc>
      </w:tr>
      <w:tr w:rsidR="00434A96" w:rsidRPr="00434A96" w14:paraId="0D68C5D5" w14:textId="77777777" w:rsidTr="003D7D5B">
        <w:tc>
          <w:tcPr>
            <w:tcW w:w="2031" w:type="dxa"/>
            <w:vAlign w:val="center"/>
          </w:tcPr>
          <w:p w14:paraId="50F57777" w14:textId="0FDD2768"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Not working or looking for job</w:t>
            </w:r>
          </w:p>
        </w:tc>
        <w:tc>
          <w:tcPr>
            <w:tcW w:w="892" w:type="dxa"/>
            <w:vAlign w:val="center"/>
          </w:tcPr>
          <w:p w14:paraId="73F4EBDD" w14:textId="6C93A986"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22</w:t>
            </w:r>
          </w:p>
        </w:tc>
        <w:tc>
          <w:tcPr>
            <w:tcW w:w="905" w:type="dxa"/>
            <w:vAlign w:val="center"/>
          </w:tcPr>
          <w:p w14:paraId="1609831C" w14:textId="77DB64F9"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4.2</w:t>
            </w:r>
          </w:p>
        </w:tc>
        <w:tc>
          <w:tcPr>
            <w:tcW w:w="2410" w:type="dxa"/>
            <w:vAlign w:val="center"/>
          </w:tcPr>
          <w:p w14:paraId="05F78C89" w14:textId="1323A3BD" w:rsidR="00434A96" w:rsidRPr="00434A96" w:rsidRDefault="00434A96" w:rsidP="003D7D5B">
            <w:pPr>
              <w:jc w:val="both"/>
              <w:rPr>
                <w:rFonts w:asciiTheme="majorHAnsi" w:eastAsia="Times New Roman" w:hAnsiTheme="majorHAnsi" w:cstheme="majorHAnsi"/>
                <w:sz w:val="16"/>
                <w:szCs w:val="16"/>
                <w:lang w:val="id-ID" w:eastAsia="ko-KR"/>
              </w:rPr>
            </w:pPr>
          </w:p>
        </w:tc>
        <w:tc>
          <w:tcPr>
            <w:tcW w:w="1112" w:type="dxa"/>
            <w:vAlign w:val="center"/>
          </w:tcPr>
          <w:p w14:paraId="04D72290" w14:textId="3EB7256D" w:rsidR="00434A96" w:rsidRPr="00434A96" w:rsidRDefault="00434A96" w:rsidP="003D7D5B">
            <w:pPr>
              <w:jc w:val="both"/>
              <w:rPr>
                <w:rFonts w:asciiTheme="majorHAnsi" w:eastAsia="Times New Roman" w:hAnsiTheme="majorHAnsi" w:cstheme="majorHAnsi"/>
                <w:sz w:val="16"/>
                <w:szCs w:val="16"/>
                <w:lang w:val="id-ID" w:eastAsia="ko-KR"/>
              </w:rPr>
            </w:pPr>
          </w:p>
        </w:tc>
        <w:tc>
          <w:tcPr>
            <w:tcW w:w="1156" w:type="dxa"/>
            <w:vAlign w:val="center"/>
          </w:tcPr>
          <w:p w14:paraId="4C55AA08" w14:textId="3A21D362" w:rsidR="00434A96" w:rsidRPr="00434A96" w:rsidRDefault="00434A96" w:rsidP="003D7D5B">
            <w:pPr>
              <w:jc w:val="both"/>
              <w:rPr>
                <w:rFonts w:asciiTheme="majorHAnsi" w:eastAsia="Times New Roman" w:hAnsiTheme="majorHAnsi" w:cstheme="majorHAnsi"/>
                <w:sz w:val="16"/>
                <w:szCs w:val="16"/>
                <w:lang w:val="id-ID" w:eastAsia="ko-KR"/>
              </w:rPr>
            </w:pPr>
          </w:p>
        </w:tc>
      </w:tr>
      <w:tr w:rsidR="00434A96" w:rsidRPr="00434A96" w14:paraId="3F42081A" w14:textId="77777777" w:rsidTr="003D7D5B">
        <w:tc>
          <w:tcPr>
            <w:tcW w:w="2031" w:type="dxa"/>
            <w:tcBorders>
              <w:bottom w:val="single" w:sz="4" w:space="0" w:color="auto"/>
            </w:tcBorders>
            <w:vAlign w:val="center"/>
          </w:tcPr>
          <w:p w14:paraId="2B1DCDA5" w14:textId="633D9659" w:rsidR="00434A96" w:rsidRPr="00434A96" w:rsidRDefault="00434A96" w:rsidP="003D7D5B">
            <w:pPr>
              <w:jc w:val="both"/>
              <w:rPr>
                <w:rFonts w:asciiTheme="majorHAnsi" w:eastAsia="Times New Roman" w:hAnsiTheme="majorHAnsi" w:cstheme="majorHAnsi"/>
                <w:sz w:val="16"/>
                <w:szCs w:val="16"/>
                <w:lang w:eastAsia="ko-KR"/>
              </w:rPr>
            </w:pPr>
            <w:r w:rsidRPr="003217DE">
              <w:rPr>
                <w:rFonts w:asciiTheme="majorHAnsi" w:eastAsia="Times New Roman" w:hAnsiTheme="majorHAnsi" w:cstheme="majorHAnsi"/>
                <w:sz w:val="16"/>
                <w:szCs w:val="16"/>
                <w:lang w:eastAsia="ko-KR"/>
              </w:rPr>
              <w:t>Total</w:t>
            </w:r>
          </w:p>
        </w:tc>
        <w:tc>
          <w:tcPr>
            <w:tcW w:w="892" w:type="dxa"/>
            <w:tcBorders>
              <w:bottom w:val="single" w:sz="4" w:space="0" w:color="auto"/>
            </w:tcBorders>
            <w:vAlign w:val="center"/>
          </w:tcPr>
          <w:p w14:paraId="3166F4CE" w14:textId="36BDA8DB"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521</w:t>
            </w:r>
          </w:p>
        </w:tc>
        <w:tc>
          <w:tcPr>
            <w:tcW w:w="905" w:type="dxa"/>
            <w:tcBorders>
              <w:bottom w:val="single" w:sz="4" w:space="0" w:color="auto"/>
            </w:tcBorders>
            <w:vAlign w:val="center"/>
          </w:tcPr>
          <w:p w14:paraId="55CA4FB6" w14:textId="2503B1E7" w:rsidR="00434A96" w:rsidRPr="00434A96" w:rsidRDefault="00434A96" w:rsidP="003D7D5B">
            <w:pPr>
              <w:jc w:val="both"/>
              <w:rPr>
                <w:rFonts w:asciiTheme="majorHAnsi" w:eastAsia="Times New Roman" w:hAnsiTheme="majorHAnsi" w:cstheme="majorHAnsi"/>
                <w:sz w:val="16"/>
                <w:szCs w:val="16"/>
                <w:lang w:val="id-ID" w:eastAsia="ko-KR"/>
              </w:rPr>
            </w:pPr>
            <w:r w:rsidRPr="003217DE">
              <w:rPr>
                <w:rFonts w:asciiTheme="majorHAnsi" w:eastAsia="Times New Roman" w:hAnsiTheme="majorHAnsi" w:cstheme="majorHAnsi"/>
                <w:sz w:val="16"/>
                <w:szCs w:val="16"/>
                <w:lang w:eastAsia="ko-KR"/>
              </w:rPr>
              <w:t>100</w:t>
            </w:r>
          </w:p>
        </w:tc>
        <w:tc>
          <w:tcPr>
            <w:tcW w:w="2410" w:type="dxa"/>
            <w:tcBorders>
              <w:bottom w:val="single" w:sz="4" w:space="0" w:color="auto"/>
            </w:tcBorders>
          </w:tcPr>
          <w:p w14:paraId="4D60E0E4" w14:textId="77777777" w:rsidR="00434A96" w:rsidRPr="00434A96" w:rsidRDefault="00434A96" w:rsidP="003D7D5B">
            <w:pPr>
              <w:jc w:val="both"/>
              <w:rPr>
                <w:rFonts w:asciiTheme="majorHAnsi" w:eastAsia="Times New Roman" w:hAnsiTheme="majorHAnsi" w:cstheme="majorHAnsi"/>
                <w:sz w:val="16"/>
                <w:szCs w:val="16"/>
                <w:lang w:val="id-ID" w:eastAsia="ko-KR"/>
              </w:rPr>
            </w:pPr>
          </w:p>
        </w:tc>
        <w:tc>
          <w:tcPr>
            <w:tcW w:w="1112" w:type="dxa"/>
            <w:tcBorders>
              <w:bottom w:val="single" w:sz="4" w:space="0" w:color="auto"/>
            </w:tcBorders>
          </w:tcPr>
          <w:p w14:paraId="18A07AA0" w14:textId="77777777" w:rsidR="00434A96" w:rsidRPr="00434A96" w:rsidRDefault="00434A96" w:rsidP="003D7D5B">
            <w:pPr>
              <w:jc w:val="both"/>
              <w:rPr>
                <w:rFonts w:asciiTheme="majorHAnsi" w:eastAsia="Times New Roman" w:hAnsiTheme="majorHAnsi" w:cstheme="majorHAnsi"/>
                <w:sz w:val="16"/>
                <w:szCs w:val="16"/>
                <w:lang w:val="id-ID" w:eastAsia="ko-KR"/>
              </w:rPr>
            </w:pPr>
          </w:p>
        </w:tc>
        <w:tc>
          <w:tcPr>
            <w:tcW w:w="1156" w:type="dxa"/>
            <w:tcBorders>
              <w:bottom w:val="single" w:sz="4" w:space="0" w:color="auto"/>
            </w:tcBorders>
          </w:tcPr>
          <w:p w14:paraId="5F8CFFE6" w14:textId="77777777" w:rsidR="00434A96" w:rsidRPr="00434A96" w:rsidRDefault="00434A96" w:rsidP="003D7D5B">
            <w:pPr>
              <w:jc w:val="both"/>
              <w:rPr>
                <w:rFonts w:asciiTheme="majorHAnsi" w:eastAsia="Times New Roman" w:hAnsiTheme="majorHAnsi" w:cstheme="majorHAnsi"/>
                <w:sz w:val="16"/>
                <w:szCs w:val="16"/>
                <w:lang w:val="id-ID" w:eastAsia="ko-KR"/>
              </w:rPr>
            </w:pPr>
          </w:p>
        </w:tc>
      </w:tr>
    </w:tbl>
    <w:p w14:paraId="48797C7D" w14:textId="77777777" w:rsidR="00434A96" w:rsidRPr="00E77E0C" w:rsidRDefault="00434A96" w:rsidP="00434A96">
      <w:pPr>
        <w:rPr>
          <w:rFonts w:cs="Calibri Light"/>
          <w:sz w:val="16"/>
          <w:szCs w:val="16"/>
        </w:rPr>
      </w:pPr>
      <w:r w:rsidRPr="00E77E0C">
        <w:rPr>
          <w:rFonts w:cs="Calibri Light"/>
          <w:sz w:val="16"/>
          <w:szCs w:val="16"/>
        </w:rPr>
        <w:t>* The answer is listed out of the respondents who select “Yes” to the choice of “the use of other facilities aside from the prayer hall”.</w:t>
      </w:r>
    </w:p>
    <w:p w14:paraId="5515B54C" w14:textId="19721417" w:rsidR="003217DE" w:rsidRDefault="003217DE" w:rsidP="003217DE">
      <w:pPr>
        <w:ind w:left="283" w:firstLine="284"/>
        <w:jc w:val="both"/>
        <w:rPr>
          <w:rFonts w:asciiTheme="majorHAnsi" w:eastAsia="Times New Roman" w:hAnsiTheme="majorHAnsi" w:cstheme="majorHAnsi"/>
          <w:sz w:val="20"/>
          <w:szCs w:val="20"/>
          <w:lang w:val="id-ID" w:eastAsia="ko-KR"/>
        </w:rPr>
      </w:pPr>
    </w:p>
    <w:p w14:paraId="27F5FB9D" w14:textId="52004461" w:rsidR="00434A96" w:rsidRDefault="00434A96" w:rsidP="003217DE">
      <w:pPr>
        <w:ind w:left="283" w:firstLine="284"/>
        <w:jc w:val="both"/>
        <w:rPr>
          <w:rFonts w:asciiTheme="majorHAnsi" w:eastAsia="Times New Roman" w:hAnsiTheme="majorHAnsi" w:cstheme="majorHAnsi"/>
          <w:sz w:val="20"/>
          <w:szCs w:val="20"/>
          <w:lang w:val="id-ID" w:eastAsia="ko-KR"/>
        </w:rPr>
      </w:pPr>
      <w:r w:rsidRPr="00434A96">
        <w:rPr>
          <w:rFonts w:asciiTheme="majorHAnsi" w:eastAsia="Times New Roman" w:hAnsiTheme="majorHAnsi" w:cstheme="majorHAnsi"/>
          <w:sz w:val="20"/>
          <w:szCs w:val="20"/>
          <w:lang w:val="id-ID" w:eastAsia="ko-KR"/>
        </w:rPr>
        <w:t>Within the scope of our study, we also investigate the change in mosque usage according to personal characteristics. To do this, we cross-inquired whether mosque space usage patterns show statistically significant differences across personal characteristics. As shown in Table 3, our study revealed that the frequency of usage differs significantly between genders and age groups</w:t>
      </w:r>
      <w:r>
        <w:rPr>
          <w:rFonts w:asciiTheme="majorHAnsi" w:eastAsia="Times New Roman" w:hAnsiTheme="majorHAnsi" w:cstheme="majorHAnsi"/>
          <w:sz w:val="20"/>
          <w:szCs w:val="20"/>
          <w:lang w:val="id-ID" w:eastAsia="ko-KR"/>
        </w:rPr>
        <w:t>.</w:t>
      </w:r>
    </w:p>
    <w:p w14:paraId="0EB6BEB8" w14:textId="77777777" w:rsidR="00F61D60" w:rsidRDefault="00F61D60" w:rsidP="003217DE">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Look w:val="04A0" w:firstRow="1" w:lastRow="0" w:firstColumn="1" w:lastColumn="0" w:noHBand="0" w:noVBand="1"/>
      </w:tblPr>
      <w:tblGrid>
        <w:gridCol w:w="1462"/>
        <w:gridCol w:w="1463"/>
        <w:gridCol w:w="1463"/>
        <w:gridCol w:w="1463"/>
        <w:gridCol w:w="1463"/>
        <w:gridCol w:w="1463"/>
      </w:tblGrid>
      <w:tr w:rsidR="00434A96" w:rsidRPr="00F61D60" w14:paraId="0F670AF8" w14:textId="77777777" w:rsidTr="00F61D60">
        <w:tc>
          <w:tcPr>
            <w:tcW w:w="8777" w:type="dxa"/>
            <w:gridSpan w:val="6"/>
            <w:tcBorders>
              <w:top w:val="nil"/>
              <w:left w:val="nil"/>
              <w:bottom w:val="single" w:sz="4" w:space="0" w:color="auto"/>
              <w:right w:val="nil"/>
            </w:tcBorders>
          </w:tcPr>
          <w:p w14:paraId="588C09F6" w14:textId="37E3DDCA" w:rsidR="00434A96" w:rsidRPr="00F61D60" w:rsidRDefault="00434A96" w:rsidP="003D7D5B">
            <w:pPr>
              <w:jc w:val="center"/>
              <w:rPr>
                <w:rFonts w:asciiTheme="majorHAnsi" w:eastAsia="Times New Roman" w:hAnsiTheme="majorHAnsi" w:cstheme="majorHAnsi"/>
                <w:sz w:val="16"/>
                <w:szCs w:val="16"/>
                <w:lang w:val="id-ID" w:eastAsia="ko-KR"/>
              </w:rPr>
            </w:pPr>
            <w:r w:rsidRPr="00F61D60">
              <w:rPr>
                <w:rFonts w:asciiTheme="majorHAnsi" w:eastAsia="Calibri" w:hAnsiTheme="majorHAnsi" w:cstheme="majorHAnsi"/>
                <w:sz w:val="16"/>
                <w:szCs w:val="16"/>
                <w:lang w:val="en-US"/>
              </w:rPr>
              <w:t>Table 3. The changes in usage of the survey respondents according to personal characteristics</w:t>
            </w:r>
          </w:p>
        </w:tc>
      </w:tr>
      <w:tr w:rsidR="00F61D60" w:rsidRPr="00F61D60" w14:paraId="2995CD20" w14:textId="77777777" w:rsidTr="00F61D60">
        <w:tc>
          <w:tcPr>
            <w:tcW w:w="1462" w:type="dxa"/>
            <w:tcBorders>
              <w:left w:val="nil"/>
              <w:bottom w:val="single" w:sz="4" w:space="0" w:color="auto"/>
              <w:right w:val="nil"/>
            </w:tcBorders>
          </w:tcPr>
          <w:p w14:paraId="7F1C9572" w14:textId="3DA82CFB"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val="id-ID" w:eastAsia="ko-KR"/>
              </w:rPr>
              <w:t>N (Valid cases): 521</w:t>
            </w:r>
          </w:p>
        </w:tc>
        <w:tc>
          <w:tcPr>
            <w:tcW w:w="7315" w:type="dxa"/>
            <w:gridSpan w:val="5"/>
            <w:tcBorders>
              <w:left w:val="nil"/>
              <w:right w:val="nil"/>
            </w:tcBorders>
          </w:tcPr>
          <w:p w14:paraId="5AEBF7FF" w14:textId="28AE83CD" w:rsidR="00F61D60" w:rsidRPr="00F61D60" w:rsidRDefault="00F61D60" w:rsidP="003D7D5B">
            <w:pPr>
              <w:jc w:val="center"/>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val="id-ID" w:eastAsia="ko-KR"/>
              </w:rPr>
              <w:t>Usage Characteristics</w:t>
            </w:r>
          </w:p>
        </w:tc>
      </w:tr>
      <w:tr w:rsidR="00F61D60" w:rsidRPr="00F61D60" w14:paraId="3DFE3817" w14:textId="77777777" w:rsidTr="00E47696">
        <w:trPr>
          <w:trHeight w:val="545"/>
        </w:trPr>
        <w:tc>
          <w:tcPr>
            <w:tcW w:w="1462" w:type="dxa"/>
            <w:tcBorders>
              <w:left w:val="nil"/>
              <w:bottom w:val="nil"/>
            </w:tcBorders>
          </w:tcPr>
          <w:p w14:paraId="72EB1625" w14:textId="4D4E103F"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val="id-ID" w:eastAsia="ko-KR"/>
              </w:rPr>
              <w:t>Personal Characteristics</w:t>
            </w:r>
          </w:p>
        </w:tc>
        <w:tc>
          <w:tcPr>
            <w:tcW w:w="4389" w:type="dxa"/>
            <w:gridSpan w:val="3"/>
            <w:tcBorders>
              <w:bottom w:val="nil"/>
            </w:tcBorders>
          </w:tcPr>
          <w:p w14:paraId="0692E54B" w14:textId="77B0AFBB" w:rsidR="00F61D60" w:rsidRPr="00F61D60" w:rsidRDefault="00F61D60" w:rsidP="003D7D5B">
            <w:pPr>
              <w:jc w:val="center"/>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val="id-ID" w:eastAsia="ko-KR"/>
              </w:rPr>
              <w:t>Frequency of mosque usage</w:t>
            </w:r>
          </w:p>
        </w:tc>
        <w:tc>
          <w:tcPr>
            <w:tcW w:w="2926" w:type="dxa"/>
            <w:gridSpan w:val="2"/>
            <w:tcBorders>
              <w:bottom w:val="nil"/>
              <w:right w:val="nil"/>
            </w:tcBorders>
          </w:tcPr>
          <w:p w14:paraId="763DDAC2" w14:textId="2A0D4DCD"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val="id-ID" w:eastAsia="ko-KR"/>
              </w:rPr>
              <w:t>Whether the use of spaces within the mosque in addition to the prayer hall</w:t>
            </w:r>
          </w:p>
        </w:tc>
      </w:tr>
      <w:tr w:rsidR="00F61D60" w:rsidRPr="00F61D60" w14:paraId="3CDE1006" w14:textId="77777777" w:rsidTr="00F61D60">
        <w:tc>
          <w:tcPr>
            <w:tcW w:w="1462" w:type="dxa"/>
            <w:tcBorders>
              <w:top w:val="nil"/>
              <w:left w:val="nil"/>
              <w:bottom w:val="single" w:sz="4" w:space="0" w:color="auto"/>
            </w:tcBorders>
          </w:tcPr>
          <w:p w14:paraId="5CBAAEAF"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bottom w:val="single" w:sz="4" w:space="0" w:color="auto"/>
              <w:right w:val="nil"/>
            </w:tcBorders>
            <w:vAlign w:val="center"/>
          </w:tcPr>
          <w:p w14:paraId="00CC51BC" w14:textId="1D00B2EB" w:rsidR="00F61D60" w:rsidRPr="00E47696"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Less Frequently</w:t>
            </w:r>
          </w:p>
        </w:tc>
        <w:tc>
          <w:tcPr>
            <w:tcW w:w="1463" w:type="dxa"/>
            <w:tcBorders>
              <w:top w:val="nil"/>
              <w:left w:val="nil"/>
              <w:bottom w:val="single" w:sz="4" w:space="0" w:color="auto"/>
              <w:right w:val="nil"/>
            </w:tcBorders>
            <w:vAlign w:val="center"/>
          </w:tcPr>
          <w:p w14:paraId="39684AD3" w14:textId="3EDC9E5D" w:rsidR="00F61D60" w:rsidRPr="00E47696"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Occasionally</w:t>
            </w:r>
          </w:p>
        </w:tc>
        <w:tc>
          <w:tcPr>
            <w:tcW w:w="1463" w:type="dxa"/>
            <w:tcBorders>
              <w:top w:val="nil"/>
              <w:left w:val="nil"/>
              <w:bottom w:val="single" w:sz="4" w:space="0" w:color="auto"/>
            </w:tcBorders>
            <w:vAlign w:val="center"/>
          </w:tcPr>
          <w:p w14:paraId="710B5CF6" w14:textId="30B42A15" w:rsidR="00F61D60" w:rsidRPr="00E47696"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Frequently</w:t>
            </w:r>
          </w:p>
        </w:tc>
        <w:tc>
          <w:tcPr>
            <w:tcW w:w="1463" w:type="dxa"/>
            <w:tcBorders>
              <w:top w:val="nil"/>
              <w:bottom w:val="single" w:sz="4" w:space="0" w:color="auto"/>
              <w:right w:val="nil"/>
            </w:tcBorders>
            <w:vAlign w:val="center"/>
          </w:tcPr>
          <w:p w14:paraId="5BFA4CA4" w14:textId="0ABF285F" w:rsidR="00F61D60" w:rsidRPr="00E47696"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Yes</w:t>
            </w:r>
          </w:p>
        </w:tc>
        <w:tc>
          <w:tcPr>
            <w:tcW w:w="1463" w:type="dxa"/>
            <w:tcBorders>
              <w:top w:val="nil"/>
              <w:left w:val="nil"/>
              <w:bottom w:val="single" w:sz="4" w:space="0" w:color="auto"/>
              <w:right w:val="nil"/>
            </w:tcBorders>
            <w:vAlign w:val="center"/>
          </w:tcPr>
          <w:p w14:paraId="2C5B1269" w14:textId="627C7597" w:rsidR="00F61D60" w:rsidRPr="00E47696"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No</w:t>
            </w:r>
          </w:p>
        </w:tc>
      </w:tr>
      <w:tr w:rsidR="00F61D60" w:rsidRPr="00F61D60" w14:paraId="2689843D" w14:textId="77777777" w:rsidTr="00F61D60">
        <w:tc>
          <w:tcPr>
            <w:tcW w:w="1462" w:type="dxa"/>
            <w:tcBorders>
              <w:left w:val="nil"/>
              <w:bottom w:val="nil"/>
              <w:right w:val="nil"/>
            </w:tcBorders>
            <w:vAlign w:val="center"/>
          </w:tcPr>
          <w:p w14:paraId="2E1993C4" w14:textId="31D22355"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b/>
                <w:bCs/>
                <w:sz w:val="16"/>
                <w:szCs w:val="16"/>
                <w:lang w:eastAsia="ko-KR"/>
              </w:rPr>
              <w:t>Gender</w:t>
            </w:r>
          </w:p>
        </w:tc>
        <w:tc>
          <w:tcPr>
            <w:tcW w:w="1463" w:type="dxa"/>
            <w:tcBorders>
              <w:left w:val="nil"/>
              <w:bottom w:val="nil"/>
              <w:right w:val="nil"/>
            </w:tcBorders>
          </w:tcPr>
          <w:p w14:paraId="26469B06"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left w:val="nil"/>
              <w:bottom w:val="nil"/>
              <w:right w:val="nil"/>
            </w:tcBorders>
          </w:tcPr>
          <w:p w14:paraId="7DB60054"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left w:val="nil"/>
              <w:bottom w:val="nil"/>
              <w:right w:val="nil"/>
            </w:tcBorders>
          </w:tcPr>
          <w:p w14:paraId="4A379DD6"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left w:val="nil"/>
              <w:bottom w:val="nil"/>
              <w:right w:val="nil"/>
            </w:tcBorders>
          </w:tcPr>
          <w:p w14:paraId="52AEF661"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left w:val="nil"/>
              <w:bottom w:val="nil"/>
              <w:right w:val="nil"/>
            </w:tcBorders>
          </w:tcPr>
          <w:p w14:paraId="1D2EC6B3" w14:textId="77777777" w:rsidR="00F61D60" w:rsidRPr="00F61D60" w:rsidRDefault="00F61D60" w:rsidP="003D7D5B">
            <w:pPr>
              <w:jc w:val="both"/>
              <w:rPr>
                <w:rFonts w:asciiTheme="majorHAnsi" w:eastAsia="Times New Roman" w:hAnsiTheme="majorHAnsi" w:cstheme="majorHAnsi"/>
                <w:sz w:val="16"/>
                <w:szCs w:val="16"/>
                <w:lang w:val="id-ID" w:eastAsia="ko-KR"/>
              </w:rPr>
            </w:pPr>
          </w:p>
        </w:tc>
      </w:tr>
      <w:tr w:rsidR="00F61D60" w:rsidRPr="00F61D60" w14:paraId="711F053E" w14:textId="77777777" w:rsidTr="00F61D60">
        <w:tc>
          <w:tcPr>
            <w:tcW w:w="1462" w:type="dxa"/>
            <w:tcBorders>
              <w:top w:val="nil"/>
              <w:left w:val="nil"/>
              <w:bottom w:val="nil"/>
              <w:right w:val="nil"/>
            </w:tcBorders>
            <w:vAlign w:val="center"/>
          </w:tcPr>
          <w:p w14:paraId="04A2EF61" w14:textId="65A2428D"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Women</w:t>
            </w:r>
          </w:p>
        </w:tc>
        <w:tc>
          <w:tcPr>
            <w:tcW w:w="1463" w:type="dxa"/>
            <w:tcBorders>
              <w:top w:val="nil"/>
              <w:left w:val="nil"/>
              <w:bottom w:val="nil"/>
              <w:right w:val="nil"/>
            </w:tcBorders>
            <w:vAlign w:val="center"/>
          </w:tcPr>
          <w:p w14:paraId="79C62032" w14:textId="086DDE90"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66.4%</w:t>
            </w:r>
          </w:p>
        </w:tc>
        <w:tc>
          <w:tcPr>
            <w:tcW w:w="1463" w:type="dxa"/>
            <w:tcBorders>
              <w:top w:val="nil"/>
              <w:left w:val="nil"/>
              <w:bottom w:val="nil"/>
              <w:right w:val="nil"/>
            </w:tcBorders>
            <w:vAlign w:val="center"/>
          </w:tcPr>
          <w:p w14:paraId="40CE14B3" w14:textId="7A0001A4"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28.4%</w:t>
            </w:r>
          </w:p>
        </w:tc>
        <w:tc>
          <w:tcPr>
            <w:tcW w:w="1463" w:type="dxa"/>
            <w:tcBorders>
              <w:top w:val="nil"/>
              <w:left w:val="nil"/>
              <w:bottom w:val="nil"/>
              <w:right w:val="nil"/>
            </w:tcBorders>
            <w:vAlign w:val="center"/>
          </w:tcPr>
          <w:p w14:paraId="3CFCFEA7" w14:textId="6D4BEDC8"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5.2%</w:t>
            </w:r>
          </w:p>
        </w:tc>
        <w:tc>
          <w:tcPr>
            <w:tcW w:w="1463" w:type="dxa"/>
            <w:tcBorders>
              <w:top w:val="nil"/>
              <w:left w:val="nil"/>
              <w:bottom w:val="nil"/>
              <w:right w:val="nil"/>
            </w:tcBorders>
            <w:vAlign w:val="center"/>
          </w:tcPr>
          <w:p w14:paraId="50C22E86" w14:textId="14EDFF94"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56.0%</w:t>
            </w:r>
          </w:p>
        </w:tc>
        <w:tc>
          <w:tcPr>
            <w:tcW w:w="1463" w:type="dxa"/>
            <w:tcBorders>
              <w:top w:val="nil"/>
              <w:left w:val="nil"/>
              <w:bottom w:val="nil"/>
              <w:right w:val="nil"/>
            </w:tcBorders>
            <w:vAlign w:val="center"/>
          </w:tcPr>
          <w:p w14:paraId="447FAD10" w14:textId="0972963A"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44.0%</w:t>
            </w:r>
          </w:p>
        </w:tc>
      </w:tr>
      <w:tr w:rsidR="00F61D60" w:rsidRPr="00F61D60" w14:paraId="0ACE4008" w14:textId="77777777" w:rsidTr="00F61D60">
        <w:tc>
          <w:tcPr>
            <w:tcW w:w="1462" w:type="dxa"/>
            <w:tcBorders>
              <w:top w:val="nil"/>
              <w:left w:val="nil"/>
              <w:bottom w:val="nil"/>
              <w:right w:val="nil"/>
            </w:tcBorders>
            <w:vAlign w:val="center"/>
          </w:tcPr>
          <w:p w14:paraId="040A068D" w14:textId="1CE010CA"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Men</w:t>
            </w:r>
          </w:p>
        </w:tc>
        <w:tc>
          <w:tcPr>
            <w:tcW w:w="1463" w:type="dxa"/>
            <w:tcBorders>
              <w:top w:val="nil"/>
              <w:left w:val="nil"/>
              <w:bottom w:val="nil"/>
              <w:right w:val="nil"/>
            </w:tcBorders>
            <w:vAlign w:val="center"/>
          </w:tcPr>
          <w:p w14:paraId="0FAA01A7" w14:textId="0BF9F129"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15.9%</w:t>
            </w:r>
          </w:p>
        </w:tc>
        <w:tc>
          <w:tcPr>
            <w:tcW w:w="1463" w:type="dxa"/>
            <w:tcBorders>
              <w:top w:val="nil"/>
              <w:left w:val="nil"/>
              <w:bottom w:val="nil"/>
              <w:right w:val="nil"/>
            </w:tcBorders>
            <w:vAlign w:val="center"/>
          </w:tcPr>
          <w:p w14:paraId="080E2083" w14:textId="0EA56D51"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58.3%</w:t>
            </w:r>
          </w:p>
        </w:tc>
        <w:tc>
          <w:tcPr>
            <w:tcW w:w="1463" w:type="dxa"/>
            <w:tcBorders>
              <w:top w:val="nil"/>
              <w:left w:val="nil"/>
              <w:bottom w:val="nil"/>
              <w:right w:val="nil"/>
            </w:tcBorders>
            <w:vAlign w:val="center"/>
          </w:tcPr>
          <w:p w14:paraId="210207F3" w14:textId="7B5F7179"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25.8%</w:t>
            </w:r>
          </w:p>
        </w:tc>
        <w:tc>
          <w:tcPr>
            <w:tcW w:w="1463" w:type="dxa"/>
            <w:tcBorders>
              <w:top w:val="nil"/>
              <w:left w:val="nil"/>
              <w:bottom w:val="nil"/>
              <w:right w:val="nil"/>
            </w:tcBorders>
            <w:vAlign w:val="center"/>
          </w:tcPr>
          <w:p w14:paraId="65F7BE41" w14:textId="17911FE0"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48.1%</w:t>
            </w:r>
          </w:p>
        </w:tc>
        <w:tc>
          <w:tcPr>
            <w:tcW w:w="1463" w:type="dxa"/>
            <w:tcBorders>
              <w:top w:val="nil"/>
              <w:left w:val="nil"/>
              <w:bottom w:val="nil"/>
              <w:right w:val="nil"/>
            </w:tcBorders>
            <w:vAlign w:val="center"/>
          </w:tcPr>
          <w:p w14:paraId="6C4AC0AB" w14:textId="3580A406"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51.9%</w:t>
            </w:r>
          </w:p>
        </w:tc>
      </w:tr>
      <w:tr w:rsidR="00F61D60" w:rsidRPr="00F61D60" w14:paraId="4279EE0F" w14:textId="77777777" w:rsidTr="00F61D60">
        <w:tc>
          <w:tcPr>
            <w:tcW w:w="1462" w:type="dxa"/>
            <w:tcBorders>
              <w:top w:val="nil"/>
              <w:left w:val="nil"/>
              <w:bottom w:val="nil"/>
              <w:right w:val="nil"/>
            </w:tcBorders>
          </w:tcPr>
          <w:p w14:paraId="36283059" w14:textId="538B73BD"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val="id-ID" w:eastAsia="ko-KR"/>
              </w:rPr>
              <w:t>Pearson</w:t>
            </w:r>
          </w:p>
        </w:tc>
        <w:tc>
          <w:tcPr>
            <w:tcW w:w="1463" w:type="dxa"/>
            <w:tcBorders>
              <w:top w:val="nil"/>
              <w:left w:val="nil"/>
              <w:bottom w:val="nil"/>
              <w:right w:val="nil"/>
            </w:tcBorders>
          </w:tcPr>
          <w:p w14:paraId="3ED3971B"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5658B94E"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24C9BEA7" w14:textId="511CAFED"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b/>
                <w:bCs/>
                <w:sz w:val="16"/>
                <w:szCs w:val="16"/>
                <w:lang w:eastAsia="ko-KR"/>
              </w:rPr>
              <w:t>p: 0.000*</w:t>
            </w:r>
          </w:p>
        </w:tc>
        <w:tc>
          <w:tcPr>
            <w:tcW w:w="1463" w:type="dxa"/>
            <w:tcBorders>
              <w:top w:val="nil"/>
              <w:left w:val="nil"/>
              <w:bottom w:val="nil"/>
              <w:right w:val="nil"/>
            </w:tcBorders>
          </w:tcPr>
          <w:p w14:paraId="6AA3D3EC"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2A05FAF9" w14:textId="4F7C16A5"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p: 0.096</w:t>
            </w:r>
          </w:p>
        </w:tc>
      </w:tr>
      <w:tr w:rsidR="00F61D60" w:rsidRPr="00F61D60" w14:paraId="7044659A" w14:textId="77777777" w:rsidTr="00F61D60">
        <w:tc>
          <w:tcPr>
            <w:tcW w:w="1462" w:type="dxa"/>
            <w:tcBorders>
              <w:top w:val="nil"/>
              <w:left w:val="nil"/>
              <w:bottom w:val="nil"/>
              <w:right w:val="nil"/>
            </w:tcBorders>
            <w:vAlign w:val="center"/>
          </w:tcPr>
          <w:p w14:paraId="01DD4EEF" w14:textId="0203180A"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b/>
                <w:bCs/>
                <w:sz w:val="16"/>
                <w:szCs w:val="16"/>
                <w:lang w:eastAsia="ko-KR"/>
              </w:rPr>
              <w:t>Age</w:t>
            </w:r>
          </w:p>
        </w:tc>
        <w:tc>
          <w:tcPr>
            <w:tcW w:w="1463" w:type="dxa"/>
            <w:tcBorders>
              <w:top w:val="nil"/>
              <w:left w:val="nil"/>
              <w:bottom w:val="nil"/>
              <w:right w:val="nil"/>
            </w:tcBorders>
          </w:tcPr>
          <w:p w14:paraId="2229DB0D"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3AC54C5B"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3E0F063E"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616F416D"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042DE8B0" w14:textId="77777777" w:rsidR="00F61D60" w:rsidRPr="00F61D60" w:rsidRDefault="00F61D60" w:rsidP="003D7D5B">
            <w:pPr>
              <w:jc w:val="both"/>
              <w:rPr>
                <w:rFonts w:asciiTheme="majorHAnsi" w:eastAsia="Times New Roman" w:hAnsiTheme="majorHAnsi" w:cstheme="majorHAnsi"/>
                <w:sz w:val="16"/>
                <w:szCs w:val="16"/>
                <w:lang w:val="id-ID" w:eastAsia="ko-KR"/>
              </w:rPr>
            </w:pPr>
          </w:p>
        </w:tc>
      </w:tr>
      <w:tr w:rsidR="00F61D60" w:rsidRPr="00F61D60" w14:paraId="4E0575E2" w14:textId="77777777" w:rsidTr="00F61D60">
        <w:tc>
          <w:tcPr>
            <w:tcW w:w="1462" w:type="dxa"/>
            <w:tcBorders>
              <w:top w:val="nil"/>
              <w:left w:val="nil"/>
              <w:bottom w:val="nil"/>
              <w:right w:val="nil"/>
            </w:tcBorders>
            <w:vAlign w:val="center"/>
          </w:tcPr>
          <w:p w14:paraId="7CC451AE" w14:textId="4BBDF872"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Under 25</w:t>
            </w:r>
          </w:p>
        </w:tc>
        <w:tc>
          <w:tcPr>
            <w:tcW w:w="1463" w:type="dxa"/>
            <w:tcBorders>
              <w:top w:val="nil"/>
              <w:left w:val="nil"/>
              <w:bottom w:val="nil"/>
              <w:right w:val="nil"/>
            </w:tcBorders>
            <w:vAlign w:val="center"/>
          </w:tcPr>
          <w:p w14:paraId="127E68E4" w14:textId="6DBE320C"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34.9%</w:t>
            </w:r>
          </w:p>
        </w:tc>
        <w:tc>
          <w:tcPr>
            <w:tcW w:w="1463" w:type="dxa"/>
            <w:tcBorders>
              <w:top w:val="nil"/>
              <w:left w:val="nil"/>
              <w:bottom w:val="nil"/>
              <w:right w:val="nil"/>
            </w:tcBorders>
            <w:vAlign w:val="center"/>
          </w:tcPr>
          <w:p w14:paraId="168A9CDE" w14:textId="3492D61E"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53.2%</w:t>
            </w:r>
          </w:p>
        </w:tc>
        <w:tc>
          <w:tcPr>
            <w:tcW w:w="1463" w:type="dxa"/>
            <w:tcBorders>
              <w:top w:val="nil"/>
              <w:left w:val="nil"/>
              <w:bottom w:val="nil"/>
              <w:right w:val="nil"/>
            </w:tcBorders>
            <w:vAlign w:val="center"/>
          </w:tcPr>
          <w:p w14:paraId="5EB0A04D" w14:textId="002D1C23"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15.9%</w:t>
            </w:r>
          </w:p>
        </w:tc>
        <w:tc>
          <w:tcPr>
            <w:tcW w:w="1463" w:type="dxa"/>
            <w:tcBorders>
              <w:top w:val="nil"/>
              <w:left w:val="nil"/>
              <w:bottom w:val="nil"/>
              <w:right w:val="nil"/>
            </w:tcBorders>
            <w:vAlign w:val="center"/>
          </w:tcPr>
          <w:p w14:paraId="390297E5" w14:textId="5D9D1905"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61.3%</w:t>
            </w:r>
          </w:p>
        </w:tc>
        <w:tc>
          <w:tcPr>
            <w:tcW w:w="1463" w:type="dxa"/>
            <w:tcBorders>
              <w:top w:val="nil"/>
              <w:left w:val="nil"/>
              <w:bottom w:val="nil"/>
              <w:right w:val="nil"/>
            </w:tcBorders>
            <w:vAlign w:val="center"/>
          </w:tcPr>
          <w:p w14:paraId="3389F193" w14:textId="6ED5B865"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38.7%</w:t>
            </w:r>
          </w:p>
        </w:tc>
      </w:tr>
      <w:tr w:rsidR="00F61D60" w:rsidRPr="00F61D60" w14:paraId="2D7EA78A" w14:textId="77777777" w:rsidTr="00F61D60">
        <w:tc>
          <w:tcPr>
            <w:tcW w:w="1462" w:type="dxa"/>
            <w:tcBorders>
              <w:top w:val="nil"/>
              <w:left w:val="nil"/>
              <w:bottom w:val="nil"/>
              <w:right w:val="nil"/>
            </w:tcBorders>
            <w:vAlign w:val="center"/>
          </w:tcPr>
          <w:p w14:paraId="275FA378" w14:textId="51F10BD3"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26–35</w:t>
            </w:r>
          </w:p>
        </w:tc>
        <w:tc>
          <w:tcPr>
            <w:tcW w:w="1463" w:type="dxa"/>
            <w:tcBorders>
              <w:top w:val="nil"/>
              <w:left w:val="nil"/>
              <w:bottom w:val="nil"/>
              <w:right w:val="nil"/>
            </w:tcBorders>
            <w:vAlign w:val="center"/>
          </w:tcPr>
          <w:p w14:paraId="1B0F089D" w14:textId="180FF248"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50.4%</w:t>
            </w:r>
          </w:p>
        </w:tc>
        <w:tc>
          <w:tcPr>
            <w:tcW w:w="1463" w:type="dxa"/>
            <w:tcBorders>
              <w:top w:val="nil"/>
              <w:left w:val="nil"/>
              <w:bottom w:val="nil"/>
              <w:right w:val="nil"/>
            </w:tcBorders>
            <w:vAlign w:val="center"/>
          </w:tcPr>
          <w:p w14:paraId="2ACA3698" w14:textId="36CE63BD"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30.1%</w:t>
            </w:r>
          </w:p>
        </w:tc>
        <w:tc>
          <w:tcPr>
            <w:tcW w:w="1463" w:type="dxa"/>
            <w:tcBorders>
              <w:top w:val="nil"/>
              <w:left w:val="nil"/>
              <w:bottom w:val="nil"/>
              <w:right w:val="nil"/>
            </w:tcBorders>
            <w:vAlign w:val="center"/>
          </w:tcPr>
          <w:p w14:paraId="2A9D2A9B" w14:textId="26D50A40"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19.5%</w:t>
            </w:r>
          </w:p>
        </w:tc>
        <w:tc>
          <w:tcPr>
            <w:tcW w:w="1463" w:type="dxa"/>
            <w:tcBorders>
              <w:top w:val="nil"/>
              <w:left w:val="nil"/>
              <w:bottom w:val="nil"/>
              <w:right w:val="nil"/>
            </w:tcBorders>
            <w:vAlign w:val="center"/>
          </w:tcPr>
          <w:p w14:paraId="6A78376D" w14:textId="55F702C1"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57.7%</w:t>
            </w:r>
          </w:p>
        </w:tc>
        <w:tc>
          <w:tcPr>
            <w:tcW w:w="1463" w:type="dxa"/>
            <w:tcBorders>
              <w:top w:val="nil"/>
              <w:left w:val="nil"/>
              <w:bottom w:val="nil"/>
              <w:right w:val="nil"/>
            </w:tcBorders>
            <w:vAlign w:val="center"/>
          </w:tcPr>
          <w:p w14:paraId="20F33681" w14:textId="00318739"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42.3%</w:t>
            </w:r>
          </w:p>
        </w:tc>
      </w:tr>
      <w:tr w:rsidR="00F61D60" w:rsidRPr="00F61D60" w14:paraId="249DEB5E" w14:textId="77777777" w:rsidTr="00F61D60">
        <w:tc>
          <w:tcPr>
            <w:tcW w:w="1462" w:type="dxa"/>
            <w:tcBorders>
              <w:top w:val="nil"/>
              <w:left w:val="nil"/>
              <w:bottom w:val="nil"/>
              <w:right w:val="nil"/>
            </w:tcBorders>
            <w:vAlign w:val="center"/>
          </w:tcPr>
          <w:p w14:paraId="50003D24" w14:textId="275F8967"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36–45</w:t>
            </w:r>
          </w:p>
        </w:tc>
        <w:tc>
          <w:tcPr>
            <w:tcW w:w="1463" w:type="dxa"/>
            <w:tcBorders>
              <w:top w:val="nil"/>
              <w:left w:val="nil"/>
              <w:bottom w:val="nil"/>
              <w:right w:val="nil"/>
            </w:tcBorders>
            <w:vAlign w:val="center"/>
          </w:tcPr>
          <w:p w14:paraId="34367CE6" w14:textId="071D58C6"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47.0%</w:t>
            </w:r>
          </w:p>
        </w:tc>
        <w:tc>
          <w:tcPr>
            <w:tcW w:w="1463" w:type="dxa"/>
            <w:tcBorders>
              <w:top w:val="nil"/>
              <w:left w:val="nil"/>
              <w:bottom w:val="nil"/>
              <w:right w:val="nil"/>
            </w:tcBorders>
            <w:vAlign w:val="center"/>
          </w:tcPr>
          <w:p w14:paraId="29624FD5" w14:textId="0BE346DA"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37.3%</w:t>
            </w:r>
          </w:p>
        </w:tc>
        <w:tc>
          <w:tcPr>
            <w:tcW w:w="1463" w:type="dxa"/>
            <w:tcBorders>
              <w:top w:val="nil"/>
              <w:left w:val="nil"/>
              <w:bottom w:val="nil"/>
              <w:right w:val="nil"/>
            </w:tcBorders>
            <w:vAlign w:val="center"/>
          </w:tcPr>
          <w:p w14:paraId="3B9D74C6" w14:textId="2921CD6A"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15.7%</w:t>
            </w:r>
          </w:p>
        </w:tc>
        <w:tc>
          <w:tcPr>
            <w:tcW w:w="1463" w:type="dxa"/>
            <w:tcBorders>
              <w:top w:val="nil"/>
              <w:left w:val="nil"/>
              <w:bottom w:val="nil"/>
              <w:right w:val="nil"/>
            </w:tcBorders>
            <w:vAlign w:val="center"/>
          </w:tcPr>
          <w:p w14:paraId="229593F7" w14:textId="10D216E2"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31.3%</w:t>
            </w:r>
          </w:p>
        </w:tc>
        <w:tc>
          <w:tcPr>
            <w:tcW w:w="1463" w:type="dxa"/>
            <w:tcBorders>
              <w:top w:val="nil"/>
              <w:left w:val="nil"/>
              <w:bottom w:val="nil"/>
              <w:right w:val="nil"/>
            </w:tcBorders>
            <w:vAlign w:val="center"/>
          </w:tcPr>
          <w:p w14:paraId="5F5A41DF" w14:textId="66C49199"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68.7%</w:t>
            </w:r>
          </w:p>
        </w:tc>
      </w:tr>
      <w:tr w:rsidR="00F61D60" w:rsidRPr="00F61D60" w14:paraId="067998E0" w14:textId="77777777" w:rsidTr="00F61D60">
        <w:tc>
          <w:tcPr>
            <w:tcW w:w="1462" w:type="dxa"/>
            <w:tcBorders>
              <w:top w:val="nil"/>
              <w:left w:val="nil"/>
              <w:bottom w:val="nil"/>
              <w:right w:val="nil"/>
            </w:tcBorders>
            <w:vAlign w:val="center"/>
          </w:tcPr>
          <w:p w14:paraId="10B7737D" w14:textId="1726EF8A"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46+</w:t>
            </w:r>
          </w:p>
        </w:tc>
        <w:tc>
          <w:tcPr>
            <w:tcW w:w="1463" w:type="dxa"/>
            <w:tcBorders>
              <w:top w:val="nil"/>
              <w:left w:val="nil"/>
              <w:bottom w:val="nil"/>
              <w:right w:val="nil"/>
            </w:tcBorders>
            <w:vAlign w:val="center"/>
          </w:tcPr>
          <w:p w14:paraId="68D64F0F" w14:textId="1E128EF3"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31.5%</w:t>
            </w:r>
          </w:p>
        </w:tc>
        <w:tc>
          <w:tcPr>
            <w:tcW w:w="1463" w:type="dxa"/>
            <w:tcBorders>
              <w:top w:val="nil"/>
              <w:left w:val="nil"/>
              <w:bottom w:val="nil"/>
              <w:right w:val="nil"/>
            </w:tcBorders>
            <w:vAlign w:val="center"/>
          </w:tcPr>
          <w:p w14:paraId="00A3EBB0" w14:textId="4902B720"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40.7%</w:t>
            </w:r>
          </w:p>
        </w:tc>
        <w:tc>
          <w:tcPr>
            <w:tcW w:w="1463" w:type="dxa"/>
            <w:tcBorders>
              <w:top w:val="nil"/>
              <w:left w:val="nil"/>
              <w:bottom w:val="nil"/>
              <w:right w:val="nil"/>
            </w:tcBorders>
            <w:vAlign w:val="center"/>
          </w:tcPr>
          <w:p w14:paraId="2B956E5E" w14:textId="08381EF8"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27.8%</w:t>
            </w:r>
          </w:p>
        </w:tc>
        <w:tc>
          <w:tcPr>
            <w:tcW w:w="1463" w:type="dxa"/>
            <w:tcBorders>
              <w:top w:val="nil"/>
              <w:left w:val="nil"/>
              <w:bottom w:val="nil"/>
              <w:right w:val="nil"/>
            </w:tcBorders>
            <w:vAlign w:val="center"/>
          </w:tcPr>
          <w:p w14:paraId="1EB7E52B" w14:textId="6C08C97D"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27.8%</w:t>
            </w:r>
          </w:p>
        </w:tc>
        <w:tc>
          <w:tcPr>
            <w:tcW w:w="1463" w:type="dxa"/>
            <w:tcBorders>
              <w:top w:val="nil"/>
              <w:left w:val="nil"/>
              <w:bottom w:val="nil"/>
              <w:right w:val="nil"/>
            </w:tcBorders>
            <w:vAlign w:val="center"/>
          </w:tcPr>
          <w:p w14:paraId="0FDF5982" w14:textId="28269F7F"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72.2%</w:t>
            </w:r>
          </w:p>
        </w:tc>
      </w:tr>
      <w:tr w:rsidR="00F61D60" w:rsidRPr="00F61D60" w14:paraId="4E30EC89" w14:textId="77777777" w:rsidTr="00F61D60">
        <w:tc>
          <w:tcPr>
            <w:tcW w:w="1462" w:type="dxa"/>
            <w:tcBorders>
              <w:top w:val="nil"/>
              <w:left w:val="nil"/>
              <w:bottom w:val="nil"/>
              <w:right w:val="nil"/>
            </w:tcBorders>
          </w:tcPr>
          <w:p w14:paraId="12CD289C" w14:textId="728D1A53"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val="id-ID" w:eastAsia="ko-KR"/>
              </w:rPr>
              <w:t>Pearson</w:t>
            </w:r>
          </w:p>
        </w:tc>
        <w:tc>
          <w:tcPr>
            <w:tcW w:w="1463" w:type="dxa"/>
            <w:tcBorders>
              <w:top w:val="nil"/>
              <w:left w:val="nil"/>
              <w:bottom w:val="nil"/>
              <w:right w:val="nil"/>
            </w:tcBorders>
          </w:tcPr>
          <w:p w14:paraId="639B9241"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6246C08C"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4F559B24" w14:textId="5908BD57"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b/>
                <w:bCs/>
                <w:sz w:val="16"/>
                <w:szCs w:val="16"/>
                <w:lang w:eastAsia="ko-KR"/>
              </w:rPr>
              <w:t>p: 0.001*</w:t>
            </w:r>
          </w:p>
        </w:tc>
        <w:tc>
          <w:tcPr>
            <w:tcW w:w="1463" w:type="dxa"/>
            <w:tcBorders>
              <w:top w:val="nil"/>
              <w:left w:val="nil"/>
              <w:bottom w:val="nil"/>
              <w:right w:val="nil"/>
            </w:tcBorders>
          </w:tcPr>
          <w:p w14:paraId="222D9D94"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4B030703" w14:textId="4C76E513"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b/>
                <w:bCs/>
                <w:sz w:val="16"/>
                <w:szCs w:val="16"/>
                <w:lang w:eastAsia="ko-KR"/>
              </w:rPr>
              <w:t>p: 0.000*</w:t>
            </w:r>
          </w:p>
        </w:tc>
      </w:tr>
      <w:tr w:rsidR="00F61D60" w:rsidRPr="00F61D60" w14:paraId="6A63AF83" w14:textId="77777777" w:rsidTr="00F61D60">
        <w:tc>
          <w:tcPr>
            <w:tcW w:w="1462" w:type="dxa"/>
            <w:tcBorders>
              <w:top w:val="nil"/>
              <w:left w:val="nil"/>
              <w:bottom w:val="nil"/>
              <w:right w:val="nil"/>
            </w:tcBorders>
            <w:vAlign w:val="center"/>
          </w:tcPr>
          <w:p w14:paraId="099FD878" w14:textId="56D36A0B"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b/>
                <w:bCs/>
                <w:sz w:val="16"/>
                <w:szCs w:val="16"/>
                <w:lang w:eastAsia="ko-KR"/>
              </w:rPr>
              <w:t>Education Level</w:t>
            </w:r>
          </w:p>
        </w:tc>
        <w:tc>
          <w:tcPr>
            <w:tcW w:w="1463" w:type="dxa"/>
            <w:tcBorders>
              <w:top w:val="nil"/>
              <w:left w:val="nil"/>
              <w:bottom w:val="nil"/>
              <w:right w:val="nil"/>
            </w:tcBorders>
          </w:tcPr>
          <w:p w14:paraId="54403335"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3DF95A43"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2208864C"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3C14CFCD"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0574BC2D" w14:textId="77777777" w:rsidR="00F61D60" w:rsidRPr="00F61D60" w:rsidRDefault="00F61D60" w:rsidP="003D7D5B">
            <w:pPr>
              <w:jc w:val="both"/>
              <w:rPr>
                <w:rFonts w:asciiTheme="majorHAnsi" w:eastAsia="Times New Roman" w:hAnsiTheme="majorHAnsi" w:cstheme="majorHAnsi"/>
                <w:sz w:val="16"/>
                <w:szCs w:val="16"/>
                <w:lang w:val="id-ID" w:eastAsia="ko-KR"/>
              </w:rPr>
            </w:pPr>
          </w:p>
        </w:tc>
      </w:tr>
      <w:tr w:rsidR="00F61D60" w:rsidRPr="00F61D60" w14:paraId="3AB0068C" w14:textId="77777777" w:rsidTr="00F61D60">
        <w:tc>
          <w:tcPr>
            <w:tcW w:w="1462" w:type="dxa"/>
            <w:tcBorders>
              <w:top w:val="nil"/>
              <w:left w:val="nil"/>
              <w:bottom w:val="nil"/>
              <w:right w:val="nil"/>
            </w:tcBorders>
            <w:vAlign w:val="center"/>
          </w:tcPr>
          <w:p w14:paraId="7B0ADA1F" w14:textId="079814DF"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High school and below</w:t>
            </w:r>
          </w:p>
        </w:tc>
        <w:tc>
          <w:tcPr>
            <w:tcW w:w="1463" w:type="dxa"/>
            <w:tcBorders>
              <w:top w:val="nil"/>
              <w:left w:val="nil"/>
              <w:bottom w:val="nil"/>
              <w:right w:val="nil"/>
            </w:tcBorders>
            <w:vAlign w:val="center"/>
          </w:tcPr>
          <w:p w14:paraId="6A5ED9DC" w14:textId="30557332"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45.7%</w:t>
            </w:r>
          </w:p>
        </w:tc>
        <w:tc>
          <w:tcPr>
            <w:tcW w:w="1463" w:type="dxa"/>
            <w:tcBorders>
              <w:top w:val="nil"/>
              <w:left w:val="nil"/>
              <w:bottom w:val="nil"/>
              <w:right w:val="nil"/>
            </w:tcBorders>
            <w:vAlign w:val="center"/>
          </w:tcPr>
          <w:p w14:paraId="53D8BDD7" w14:textId="59310D2B"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42.9%</w:t>
            </w:r>
          </w:p>
        </w:tc>
        <w:tc>
          <w:tcPr>
            <w:tcW w:w="1463" w:type="dxa"/>
            <w:tcBorders>
              <w:top w:val="nil"/>
              <w:left w:val="nil"/>
              <w:bottom w:val="nil"/>
              <w:right w:val="nil"/>
            </w:tcBorders>
            <w:vAlign w:val="center"/>
          </w:tcPr>
          <w:p w14:paraId="3CF7B0AE" w14:textId="49D319D0"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11.4%</w:t>
            </w:r>
          </w:p>
        </w:tc>
        <w:tc>
          <w:tcPr>
            <w:tcW w:w="1463" w:type="dxa"/>
            <w:tcBorders>
              <w:top w:val="nil"/>
              <w:left w:val="nil"/>
              <w:bottom w:val="nil"/>
              <w:right w:val="nil"/>
            </w:tcBorders>
            <w:vAlign w:val="center"/>
          </w:tcPr>
          <w:p w14:paraId="0541D94F" w14:textId="42922FAE"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45.7%</w:t>
            </w:r>
          </w:p>
        </w:tc>
        <w:tc>
          <w:tcPr>
            <w:tcW w:w="1463" w:type="dxa"/>
            <w:tcBorders>
              <w:top w:val="nil"/>
              <w:left w:val="nil"/>
              <w:bottom w:val="nil"/>
              <w:right w:val="nil"/>
            </w:tcBorders>
            <w:vAlign w:val="center"/>
          </w:tcPr>
          <w:p w14:paraId="4A3A53DC" w14:textId="7D3C0E5C"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54.3%</w:t>
            </w:r>
          </w:p>
        </w:tc>
      </w:tr>
      <w:tr w:rsidR="00F61D60" w:rsidRPr="00F61D60" w14:paraId="5FEE365F" w14:textId="77777777" w:rsidTr="00F61D60">
        <w:tc>
          <w:tcPr>
            <w:tcW w:w="1462" w:type="dxa"/>
            <w:tcBorders>
              <w:top w:val="nil"/>
              <w:left w:val="nil"/>
              <w:bottom w:val="nil"/>
              <w:right w:val="nil"/>
            </w:tcBorders>
            <w:vAlign w:val="center"/>
          </w:tcPr>
          <w:p w14:paraId="5326EAA7" w14:textId="70655F90"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Associate &amp; undergraduate</w:t>
            </w:r>
          </w:p>
        </w:tc>
        <w:tc>
          <w:tcPr>
            <w:tcW w:w="1463" w:type="dxa"/>
            <w:tcBorders>
              <w:top w:val="nil"/>
              <w:left w:val="nil"/>
              <w:bottom w:val="nil"/>
              <w:right w:val="nil"/>
            </w:tcBorders>
            <w:vAlign w:val="center"/>
          </w:tcPr>
          <w:p w14:paraId="1704E9B4" w14:textId="03FFCBB2"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38.4%</w:t>
            </w:r>
          </w:p>
        </w:tc>
        <w:tc>
          <w:tcPr>
            <w:tcW w:w="1463" w:type="dxa"/>
            <w:tcBorders>
              <w:top w:val="nil"/>
              <w:left w:val="nil"/>
              <w:bottom w:val="nil"/>
              <w:right w:val="nil"/>
            </w:tcBorders>
            <w:vAlign w:val="center"/>
          </w:tcPr>
          <w:p w14:paraId="32865A7C" w14:textId="07363147"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45.1%</w:t>
            </w:r>
          </w:p>
        </w:tc>
        <w:tc>
          <w:tcPr>
            <w:tcW w:w="1463" w:type="dxa"/>
            <w:tcBorders>
              <w:top w:val="nil"/>
              <w:left w:val="nil"/>
              <w:bottom w:val="nil"/>
              <w:right w:val="nil"/>
            </w:tcBorders>
            <w:vAlign w:val="center"/>
          </w:tcPr>
          <w:p w14:paraId="674A1472" w14:textId="450D1A74"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16.5%</w:t>
            </w:r>
          </w:p>
        </w:tc>
        <w:tc>
          <w:tcPr>
            <w:tcW w:w="1463" w:type="dxa"/>
            <w:tcBorders>
              <w:top w:val="nil"/>
              <w:left w:val="nil"/>
              <w:bottom w:val="nil"/>
              <w:right w:val="nil"/>
            </w:tcBorders>
            <w:vAlign w:val="center"/>
          </w:tcPr>
          <w:p w14:paraId="1FFF4B9B" w14:textId="22BCADAF"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54.1%</w:t>
            </w:r>
          </w:p>
        </w:tc>
        <w:tc>
          <w:tcPr>
            <w:tcW w:w="1463" w:type="dxa"/>
            <w:tcBorders>
              <w:top w:val="nil"/>
              <w:left w:val="nil"/>
              <w:bottom w:val="nil"/>
              <w:right w:val="nil"/>
            </w:tcBorders>
            <w:vAlign w:val="center"/>
          </w:tcPr>
          <w:p w14:paraId="20044C42" w14:textId="3B5FC860"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45.9%</w:t>
            </w:r>
          </w:p>
        </w:tc>
      </w:tr>
      <w:tr w:rsidR="00F61D60" w:rsidRPr="00F61D60" w14:paraId="170025F5" w14:textId="77777777" w:rsidTr="00F61D60">
        <w:tc>
          <w:tcPr>
            <w:tcW w:w="1462" w:type="dxa"/>
            <w:tcBorders>
              <w:top w:val="nil"/>
              <w:left w:val="nil"/>
              <w:bottom w:val="nil"/>
              <w:right w:val="nil"/>
            </w:tcBorders>
            <w:vAlign w:val="center"/>
          </w:tcPr>
          <w:p w14:paraId="0166518B" w14:textId="7C100C1F"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Graduate &amp; postgraduate</w:t>
            </w:r>
          </w:p>
        </w:tc>
        <w:tc>
          <w:tcPr>
            <w:tcW w:w="1463" w:type="dxa"/>
            <w:tcBorders>
              <w:top w:val="nil"/>
              <w:left w:val="nil"/>
              <w:bottom w:val="nil"/>
              <w:right w:val="nil"/>
            </w:tcBorders>
            <w:vAlign w:val="center"/>
          </w:tcPr>
          <w:p w14:paraId="4D52EF47" w14:textId="6496CE62"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43.2%</w:t>
            </w:r>
          </w:p>
        </w:tc>
        <w:tc>
          <w:tcPr>
            <w:tcW w:w="1463" w:type="dxa"/>
            <w:tcBorders>
              <w:top w:val="nil"/>
              <w:left w:val="nil"/>
              <w:bottom w:val="nil"/>
              <w:right w:val="nil"/>
            </w:tcBorders>
            <w:vAlign w:val="center"/>
          </w:tcPr>
          <w:p w14:paraId="01B24FF7" w14:textId="087878B2"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39.5%</w:t>
            </w:r>
          </w:p>
        </w:tc>
        <w:tc>
          <w:tcPr>
            <w:tcW w:w="1463" w:type="dxa"/>
            <w:tcBorders>
              <w:top w:val="nil"/>
              <w:left w:val="nil"/>
              <w:bottom w:val="nil"/>
              <w:right w:val="nil"/>
            </w:tcBorders>
            <w:vAlign w:val="center"/>
          </w:tcPr>
          <w:p w14:paraId="30B25527" w14:textId="10BAF825"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17.3%</w:t>
            </w:r>
          </w:p>
        </w:tc>
        <w:tc>
          <w:tcPr>
            <w:tcW w:w="1463" w:type="dxa"/>
            <w:tcBorders>
              <w:top w:val="nil"/>
              <w:left w:val="nil"/>
              <w:bottom w:val="nil"/>
              <w:right w:val="nil"/>
            </w:tcBorders>
            <w:vAlign w:val="center"/>
          </w:tcPr>
          <w:p w14:paraId="44798945" w14:textId="6FCE4EBF"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49.4%</w:t>
            </w:r>
          </w:p>
        </w:tc>
        <w:tc>
          <w:tcPr>
            <w:tcW w:w="1463" w:type="dxa"/>
            <w:tcBorders>
              <w:top w:val="nil"/>
              <w:left w:val="nil"/>
              <w:bottom w:val="nil"/>
              <w:right w:val="nil"/>
            </w:tcBorders>
            <w:vAlign w:val="center"/>
          </w:tcPr>
          <w:p w14:paraId="0593ED38" w14:textId="58AFF523"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50.6%</w:t>
            </w:r>
          </w:p>
        </w:tc>
      </w:tr>
      <w:tr w:rsidR="00F61D60" w:rsidRPr="00F61D60" w14:paraId="6820F03D" w14:textId="77777777" w:rsidTr="00F61D60">
        <w:tc>
          <w:tcPr>
            <w:tcW w:w="1462" w:type="dxa"/>
            <w:tcBorders>
              <w:top w:val="nil"/>
              <w:left w:val="nil"/>
              <w:bottom w:val="nil"/>
              <w:right w:val="nil"/>
            </w:tcBorders>
          </w:tcPr>
          <w:p w14:paraId="7AB8BBC9" w14:textId="69E2B731"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val="id-ID" w:eastAsia="ko-KR"/>
              </w:rPr>
              <w:t>Pearson</w:t>
            </w:r>
          </w:p>
        </w:tc>
        <w:tc>
          <w:tcPr>
            <w:tcW w:w="1463" w:type="dxa"/>
            <w:tcBorders>
              <w:top w:val="nil"/>
              <w:left w:val="nil"/>
              <w:bottom w:val="nil"/>
              <w:right w:val="nil"/>
            </w:tcBorders>
          </w:tcPr>
          <w:p w14:paraId="1C091245"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230EAB79"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04D50299" w14:textId="79523FF5"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p: 0.632</w:t>
            </w:r>
          </w:p>
        </w:tc>
        <w:tc>
          <w:tcPr>
            <w:tcW w:w="1463" w:type="dxa"/>
            <w:tcBorders>
              <w:top w:val="nil"/>
              <w:left w:val="nil"/>
              <w:bottom w:val="nil"/>
              <w:right w:val="nil"/>
            </w:tcBorders>
          </w:tcPr>
          <w:p w14:paraId="7AD15F8D"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4D4B985C" w14:textId="487D5B99"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p: 0.378</w:t>
            </w:r>
          </w:p>
        </w:tc>
      </w:tr>
      <w:tr w:rsidR="00F61D60" w:rsidRPr="00F61D60" w14:paraId="3FE727BD" w14:textId="77777777" w:rsidTr="00F61D60">
        <w:tc>
          <w:tcPr>
            <w:tcW w:w="1462" w:type="dxa"/>
            <w:tcBorders>
              <w:top w:val="nil"/>
              <w:left w:val="nil"/>
              <w:bottom w:val="nil"/>
              <w:right w:val="nil"/>
            </w:tcBorders>
            <w:vAlign w:val="center"/>
          </w:tcPr>
          <w:p w14:paraId="1D32D3C9" w14:textId="7D7FE0E7"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b/>
                <w:bCs/>
                <w:sz w:val="16"/>
                <w:szCs w:val="16"/>
                <w:lang w:eastAsia="ko-KR"/>
              </w:rPr>
              <w:t>Working Status</w:t>
            </w:r>
          </w:p>
        </w:tc>
        <w:tc>
          <w:tcPr>
            <w:tcW w:w="1463" w:type="dxa"/>
            <w:tcBorders>
              <w:top w:val="nil"/>
              <w:left w:val="nil"/>
              <w:bottom w:val="nil"/>
              <w:right w:val="nil"/>
            </w:tcBorders>
          </w:tcPr>
          <w:p w14:paraId="41F37BAB"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34DC2B0F"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7D6CB36A"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4E2BE8F6"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bottom w:val="nil"/>
              <w:right w:val="nil"/>
            </w:tcBorders>
          </w:tcPr>
          <w:p w14:paraId="0594FE29" w14:textId="77777777" w:rsidR="00F61D60" w:rsidRPr="00F61D60" w:rsidRDefault="00F61D60" w:rsidP="003D7D5B">
            <w:pPr>
              <w:jc w:val="both"/>
              <w:rPr>
                <w:rFonts w:asciiTheme="majorHAnsi" w:eastAsia="Times New Roman" w:hAnsiTheme="majorHAnsi" w:cstheme="majorHAnsi"/>
                <w:sz w:val="16"/>
                <w:szCs w:val="16"/>
                <w:lang w:val="id-ID" w:eastAsia="ko-KR"/>
              </w:rPr>
            </w:pPr>
          </w:p>
        </w:tc>
      </w:tr>
      <w:tr w:rsidR="00F61D60" w:rsidRPr="00F61D60" w14:paraId="43B7307E" w14:textId="77777777" w:rsidTr="00F61D60">
        <w:tc>
          <w:tcPr>
            <w:tcW w:w="1462" w:type="dxa"/>
            <w:tcBorders>
              <w:top w:val="nil"/>
              <w:left w:val="nil"/>
              <w:bottom w:val="nil"/>
              <w:right w:val="nil"/>
            </w:tcBorders>
            <w:vAlign w:val="center"/>
          </w:tcPr>
          <w:p w14:paraId="1770B37C" w14:textId="2DE40338"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Working</w:t>
            </w:r>
          </w:p>
        </w:tc>
        <w:tc>
          <w:tcPr>
            <w:tcW w:w="1463" w:type="dxa"/>
            <w:tcBorders>
              <w:top w:val="nil"/>
              <w:left w:val="nil"/>
              <w:bottom w:val="nil"/>
              <w:right w:val="nil"/>
            </w:tcBorders>
            <w:vAlign w:val="center"/>
          </w:tcPr>
          <w:p w14:paraId="59A24D93" w14:textId="578929AC"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39.7%</w:t>
            </w:r>
          </w:p>
        </w:tc>
        <w:tc>
          <w:tcPr>
            <w:tcW w:w="1463" w:type="dxa"/>
            <w:tcBorders>
              <w:top w:val="nil"/>
              <w:left w:val="nil"/>
              <w:bottom w:val="nil"/>
              <w:right w:val="nil"/>
            </w:tcBorders>
            <w:vAlign w:val="center"/>
          </w:tcPr>
          <w:p w14:paraId="4286DCB7" w14:textId="441089BF"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41.7%</w:t>
            </w:r>
          </w:p>
        </w:tc>
        <w:tc>
          <w:tcPr>
            <w:tcW w:w="1463" w:type="dxa"/>
            <w:tcBorders>
              <w:top w:val="nil"/>
              <w:left w:val="nil"/>
              <w:bottom w:val="nil"/>
              <w:right w:val="nil"/>
            </w:tcBorders>
            <w:vAlign w:val="center"/>
          </w:tcPr>
          <w:p w14:paraId="4ACE29ED" w14:textId="498136A8"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18.6%</w:t>
            </w:r>
          </w:p>
        </w:tc>
        <w:tc>
          <w:tcPr>
            <w:tcW w:w="1463" w:type="dxa"/>
            <w:tcBorders>
              <w:top w:val="nil"/>
              <w:left w:val="nil"/>
              <w:bottom w:val="nil"/>
              <w:right w:val="nil"/>
            </w:tcBorders>
            <w:vAlign w:val="center"/>
          </w:tcPr>
          <w:p w14:paraId="622B53F2" w14:textId="7D1AB5CD"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45.3%</w:t>
            </w:r>
          </w:p>
        </w:tc>
        <w:tc>
          <w:tcPr>
            <w:tcW w:w="1463" w:type="dxa"/>
            <w:tcBorders>
              <w:top w:val="nil"/>
              <w:left w:val="nil"/>
              <w:bottom w:val="nil"/>
              <w:right w:val="nil"/>
            </w:tcBorders>
            <w:vAlign w:val="center"/>
          </w:tcPr>
          <w:p w14:paraId="33404581" w14:textId="04BD7376"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54.7%</w:t>
            </w:r>
          </w:p>
        </w:tc>
      </w:tr>
      <w:tr w:rsidR="00F61D60" w:rsidRPr="00F61D60" w14:paraId="04E0F083" w14:textId="77777777" w:rsidTr="00F61D60">
        <w:tc>
          <w:tcPr>
            <w:tcW w:w="1462" w:type="dxa"/>
            <w:tcBorders>
              <w:top w:val="nil"/>
              <w:left w:val="nil"/>
              <w:bottom w:val="nil"/>
              <w:right w:val="nil"/>
            </w:tcBorders>
            <w:vAlign w:val="center"/>
          </w:tcPr>
          <w:p w14:paraId="1BCBD763" w14:textId="1F5C3437"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Not working</w:t>
            </w:r>
          </w:p>
        </w:tc>
        <w:tc>
          <w:tcPr>
            <w:tcW w:w="1463" w:type="dxa"/>
            <w:tcBorders>
              <w:top w:val="nil"/>
              <w:left w:val="nil"/>
              <w:bottom w:val="nil"/>
              <w:right w:val="nil"/>
            </w:tcBorders>
            <w:vAlign w:val="center"/>
          </w:tcPr>
          <w:p w14:paraId="7612B286" w14:textId="73031E40"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40.5%</w:t>
            </w:r>
          </w:p>
        </w:tc>
        <w:tc>
          <w:tcPr>
            <w:tcW w:w="1463" w:type="dxa"/>
            <w:tcBorders>
              <w:top w:val="nil"/>
              <w:left w:val="nil"/>
              <w:bottom w:val="nil"/>
              <w:right w:val="nil"/>
            </w:tcBorders>
            <w:vAlign w:val="center"/>
          </w:tcPr>
          <w:p w14:paraId="4657BC69" w14:textId="59AC79C8"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46.5%</w:t>
            </w:r>
          </w:p>
        </w:tc>
        <w:tc>
          <w:tcPr>
            <w:tcW w:w="1463" w:type="dxa"/>
            <w:tcBorders>
              <w:top w:val="nil"/>
              <w:left w:val="nil"/>
              <w:bottom w:val="nil"/>
              <w:right w:val="nil"/>
            </w:tcBorders>
            <w:vAlign w:val="center"/>
          </w:tcPr>
          <w:p w14:paraId="2EE3DA31" w14:textId="48C8C34D"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13.0%</w:t>
            </w:r>
          </w:p>
        </w:tc>
        <w:tc>
          <w:tcPr>
            <w:tcW w:w="1463" w:type="dxa"/>
            <w:tcBorders>
              <w:top w:val="nil"/>
              <w:left w:val="nil"/>
              <w:bottom w:val="nil"/>
              <w:right w:val="nil"/>
            </w:tcBorders>
            <w:vAlign w:val="center"/>
          </w:tcPr>
          <w:p w14:paraId="76365FAA" w14:textId="58F92C0D"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58.4%</w:t>
            </w:r>
          </w:p>
        </w:tc>
        <w:tc>
          <w:tcPr>
            <w:tcW w:w="1463" w:type="dxa"/>
            <w:tcBorders>
              <w:top w:val="nil"/>
              <w:left w:val="nil"/>
              <w:bottom w:val="nil"/>
              <w:right w:val="nil"/>
            </w:tcBorders>
            <w:vAlign w:val="center"/>
          </w:tcPr>
          <w:p w14:paraId="1F01031B" w14:textId="6A1BC8B6"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41.6%</w:t>
            </w:r>
          </w:p>
        </w:tc>
      </w:tr>
      <w:tr w:rsidR="00F61D60" w:rsidRPr="00F61D60" w14:paraId="5E584D88" w14:textId="77777777" w:rsidTr="00F61D60">
        <w:tc>
          <w:tcPr>
            <w:tcW w:w="1462" w:type="dxa"/>
            <w:tcBorders>
              <w:top w:val="nil"/>
              <w:left w:val="nil"/>
              <w:right w:val="nil"/>
            </w:tcBorders>
          </w:tcPr>
          <w:p w14:paraId="58A14F9B" w14:textId="6DAC3FFE"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val="id-ID" w:eastAsia="ko-KR"/>
              </w:rPr>
              <w:t>Pearson</w:t>
            </w:r>
          </w:p>
        </w:tc>
        <w:tc>
          <w:tcPr>
            <w:tcW w:w="1463" w:type="dxa"/>
            <w:tcBorders>
              <w:top w:val="nil"/>
              <w:left w:val="nil"/>
              <w:right w:val="nil"/>
            </w:tcBorders>
          </w:tcPr>
          <w:p w14:paraId="3F77CECA"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right w:val="nil"/>
            </w:tcBorders>
          </w:tcPr>
          <w:p w14:paraId="72450148"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right w:val="nil"/>
            </w:tcBorders>
          </w:tcPr>
          <w:p w14:paraId="5C4F288E" w14:textId="78B429B7"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sz w:val="16"/>
                <w:szCs w:val="16"/>
                <w:lang w:eastAsia="ko-KR"/>
              </w:rPr>
              <w:t>p: 0.259</w:t>
            </w:r>
          </w:p>
        </w:tc>
        <w:tc>
          <w:tcPr>
            <w:tcW w:w="1463" w:type="dxa"/>
            <w:tcBorders>
              <w:top w:val="nil"/>
              <w:left w:val="nil"/>
              <w:right w:val="nil"/>
            </w:tcBorders>
          </w:tcPr>
          <w:p w14:paraId="63D3C419" w14:textId="77777777" w:rsidR="00F61D60" w:rsidRPr="00F61D60" w:rsidRDefault="00F61D60" w:rsidP="003D7D5B">
            <w:pPr>
              <w:jc w:val="both"/>
              <w:rPr>
                <w:rFonts w:asciiTheme="majorHAnsi" w:eastAsia="Times New Roman" w:hAnsiTheme="majorHAnsi" w:cstheme="majorHAnsi"/>
                <w:sz w:val="16"/>
                <w:szCs w:val="16"/>
                <w:lang w:val="id-ID" w:eastAsia="ko-KR"/>
              </w:rPr>
            </w:pPr>
          </w:p>
        </w:tc>
        <w:tc>
          <w:tcPr>
            <w:tcW w:w="1463" w:type="dxa"/>
            <w:tcBorders>
              <w:top w:val="nil"/>
              <w:left w:val="nil"/>
              <w:right w:val="nil"/>
            </w:tcBorders>
          </w:tcPr>
          <w:p w14:paraId="4E16DE3B" w14:textId="7310A7DE" w:rsidR="00F61D60" w:rsidRPr="00F61D60" w:rsidRDefault="00F61D60" w:rsidP="003D7D5B">
            <w:pPr>
              <w:jc w:val="both"/>
              <w:rPr>
                <w:rFonts w:asciiTheme="majorHAnsi" w:eastAsia="Times New Roman" w:hAnsiTheme="majorHAnsi" w:cstheme="majorHAnsi"/>
                <w:sz w:val="16"/>
                <w:szCs w:val="16"/>
                <w:lang w:val="id-ID" w:eastAsia="ko-KR"/>
              </w:rPr>
            </w:pPr>
            <w:r w:rsidRPr="00F61D60">
              <w:rPr>
                <w:rFonts w:asciiTheme="majorHAnsi" w:eastAsia="Times New Roman" w:hAnsiTheme="majorHAnsi" w:cstheme="majorHAnsi"/>
                <w:b/>
                <w:bCs/>
                <w:sz w:val="16"/>
                <w:szCs w:val="16"/>
                <w:lang w:eastAsia="ko-KR"/>
              </w:rPr>
              <w:t>p: 0.003**</w:t>
            </w:r>
          </w:p>
        </w:tc>
      </w:tr>
    </w:tbl>
    <w:p w14:paraId="4CC520D6" w14:textId="77777777" w:rsidR="00F61D60" w:rsidRPr="00E77E0C" w:rsidRDefault="00F61D60" w:rsidP="00F61D60">
      <w:pPr>
        <w:rPr>
          <w:rFonts w:eastAsia="Calibri" w:cs="Calibri Light"/>
          <w:sz w:val="16"/>
          <w:szCs w:val="18"/>
        </w:rPr>
      </w:pPr>
      <w:r w:rsidRPr="00E77E0C">
        <w:rPr>
          <w:rFonts w:eastAsia="Calibri" w:cs="Calibri Light"/>
          <w:sz w:val="16"/>
          <w:szCs w:val="18"/>
        </w:rPr>
        <w:t>*   Significant at 0.01 level</w:t>
      </w:r>
    </w:p>
    <w:p w14:paraId="418984B0" w14:textId="77777777" w:rsidR="00F61D60" w:rsidRPr="00E77E0C" w:rsidRDefault="00F61D60" w:rsidP="00F61D60">
      <w:pPr>
        <w:rPr>
          <w:rFonts w:eastAsia="Calibri" w:cs="Calibri Light"/>
          <w:sz w:val="16"/>
          <w:szCs w:val="18"/>
        </w:rPr>
      </w:pPr>
      <w:r w:rsidRPr="00E77E0C">
        <w:rPr>
          <w:rFonts w:eastAsia="Calibri" w:cs="Calibri Light"/>
          <w:sz w:val="16"/>
          <w:szCs w:val="18"/>
        </w:rPr>
        <w:t>** Significant at 0.05 level</w:t>
      </w:r>
    </w:p>
    <w:p w14:paraId="5900BF31" w14:textId="77777777" w:rsidR="00434A96" w:rsidRDefault="00434A96" w:rsidP="00F61D60">
      <w:pPr>
        <w:jc w:val="both"/>
        <w:rPr>
          <w:rFonts w:asciiTheme="majorHAnsi" w:eastAsia="Times New Roman" w:hAnsiTheme="majorHAnsi" w:cstheme="majorHAnsi"/>
          <w:sz w:val="20"/>
          <w:szCs w:val="20"/>
          <w:lang w:val="id-ID" w:eastAsia="ko-KR"/>
        </w:rPr>
      </w:pPr>
    </w:p>
    <w:p w14:paraId="62E24E48" w14:textId="172F77DC" w:rsidR="00F61D60" w:rsidRDefault="00765540" w:rsidP="003217DE">
      <w:pPr>
        <w:ind w:left="283" w:firstLine="284"/>
        <w:jc w:val="both"/>
        <w:rPr>
          <w:rFonts w:asciiTheme="majorHAnsi" w:eastAsia="Times New Roman" w:hAnsiTheme="majorHAnsi" w:cstheme="majorHAnsi"/>
          <w:sz w:val="20"/>
          <w:szCs w:val="20"/>
          <w:lang w:val="id-ID" w:eastAsia="ko-KR"/>
        </w:rPr>
      </w:pPr>
      <w:r w:rsidRPr="00765540">
        <w:rPr>
          <w:rFonts w:asciiTheme="majorHAnsi" w:eastAsia="Times New Roman" w:hAnsiTheme="majorHAnsi" w:cstheme="majorHAnsi"/>
          <w:sz w:val="20"/>
          <w:szCs w:val="20"/>
          <w:lang w:val="id-ID" w:eastAsia="ko-KR"/>
        </w:rPr>
        <w:lastRenderedPageBreak/>
        <w:t>A sharp decrease is observed in the frequency of women using mosque spaces compared to men. While 25.8% of men report going to the mosque several times a day, this ratio decreases to 5,2% for women [Figure 5]. Similarly, the frequency of mosque usage increases as users’ ages increase. This indicates that the most frequent user groups of mosques are middle-aged and older men</w:t>
      </w:r>
      <w:r>
        <w:rPr>
          <w:rFonts w:asciiTheme="majorHAnsi" w:eastAsia="Times New Roman" w:hAnsiTheme="majorHAnsi" w:cstheme="majorHAnsi"/>
          <w:sz w:val="20"/>
          <w:szCs w:val="20"/>
          <w:lang w:val="id-ID" w:eastAsia="ko-KR"/>
        </w:rPr>
        <w:t>.</w:t>
      </w:r>
    </w:p>
    <w:p w14:paraId="4AB602E8" w14:textId="77777777" w:rsidR="00765540" w:rsidRDefault="00765540" w:rsidP="003217DE">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765540" w14:paraId="05E5F669" w14:textId="77777777" w:rsidTr="00765540">
        <w:tc>
          <w:tcPr>
            <w:tcW w:w="9060" w:type="dxa"/>
          </w:tcPr>
          <w:p w14:paraId="537D384E" w14:textId="102A4C38" w:rsidR="00765540" w:rsidRDefault="00765540" w:rsidP="00765540">
            <w:pPr>
              <w:jc w:val="center"/>
              <w:rPr>
                <w:rFonts w:asciiTheme="majorHAnsi" w:eastAsia="Times New Roman" w:hAnsiTheme="majorHAnsi" w:cstheme="majorHAnsi"/>
                <w:sz w:val="20"/>
                <w:szCs w:val="20"/>
                <w:lang w:val="id-ID" w:eastAsia="ko-KR"/>
              </w:rPr>
            </w:pPr>
            <w:r w:rsidRPr="00B1337B">
              <w:rPr>
                <w:noProof/>
              </w:rPr>
              <w:drawing>
                <wp:inline distT="0" distB="0" distL="0" distR="0" wp14:anchorId="41BABC96" wp14:editId="092712F2">
                  <wp:extent cx="4238045" cy="2471027"/>
                  <wp:effectExtent l="0" t="0" r="10160" b="5715"/>
                  <wp:docPr id="10" name="Grafi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765540" w14:paraId="1E2509B0" w14:textId="77777777" w:rsidTr="00765540">
        <w:tc>
          <w:tcPr>
            <w:tcW w:w="9060" w:type="dxa"/>
          </w:tcPr>
          <w:p w14:paraId="28CA605E" w14:textId="77777777" w:rsidR="00765540" w:rsidRDefault="00765540" w:rsidP="00765540">
            <w:pPr>
              <w:jc w:val="center"/>
              <w:rPr>
                <w:rFonts w:cs="Calibri Light"/>
                <w:bCs/>
                <w:sz w:val="16"/>
                <w:szCs w:val="16"/>
              </w:rPr>
            </w:pPr>
          </w:p>
          <w:p w14:paraId="622AC71A" w14:textId="4DF0C535" w:rsidR="00765540" w:rsidRDefault="00765540" w:rsidP="00765540">
            <w:pPr>
              <w:jc w:val="center"/>
              <w:rPr>
                <w:rFonts w:asciiTheme="majorHAnsi" w:eastAsia="Times New Roman" w:hAnsiTheme="majorHAnsi" w:cstheme="majorHAnsi"/>
                <w:sz w:val="20"/>
                <w:szCs w:val="20"/>
                <w:lang w:val="id-ID" w:eastAsia="ko-KR"/>
              </w:rPr>
            </w:pPr>
            <w:r w:rsidRPr="00E77E0C">
              <w:rPr>
                <w:rFonts w:cs="Calibri Light"/>
                <w:bCs/>
                <w:sz w:val="16"/>
                <w:szCs w:val="16"/>
              </w:rPr>
              <w:t>Figure 5. The distribution of the frequency of mosque usage by gender</w:t>
            </w:r>
          </w:p>
        </w:tc>
      </w:tr>
    </w:tbl>
    <w:p w14:paraId="141684B8" w14:textId="77777777" w:rsidR="00765540" w:rsidRDefault="00765540" w:rsidP="003217DE">
      <w:pPr>
        <w:ind w:left="283" w:firstLine="284"/>
        <w:jc w:val="both"/>
        <w:rPr>
          <w:rFonts w:asciiTheme="majorHAnsi" w:eastAsia="Times New Roman" w:hAnsiTheme="majorHAnsi" w:cstheme="majorHAnsi"/>
          <w:sz w:val="20"/>
          <w:szCs w:val="20"/>
          <w:lang w:val="id-ID" w:eastAsia="ko-KR"/>
        </w:rPr>
      </w:pPr>
    </w:p>
    <w:p w14:paraId="46995D21" w14:textId="500ED1BB" w:rsidR="00765540" w:rsidRDefault="00765540" w:rsidP="003217DE">
      <w:pPr>
        <w:ind w:left="283" w:firstLine="284"/>
        <w:jc w:val="both"/>
        <w:rPr>
          <w:rFonts w:asciiTheme="majorHAnsi" w:eastAsia="Times New Roman" w:hAnsiTheme="majorHAnsi" w:cstheme="majorHAnsi"/>
          <w:sz w:val="20"/>
          <w:szCs w:val="20"/>
          <w:lang w:val="id-ID" w:eastAsia="ko-KR"/>
        </w:rPr>
      </w:pPr>
      <w:r w:rsidRPr="00765540">
        <w:rPr>
          <w:rFonts w:asciiTheme="majorHAnsi" w:eastAsia="Times New Roman" w:hAnsiTheme="majorHAnsi" w:cstheme="majorHAnsi"/>
          <w:sz w:val="20"/>
          <w:szCs w:val="20"/>
          <w:lang w:val="id-ID" w:eastAsia="ko-KR"/>
        </w:rPr>
        <w:t>Additionally, there is a notable difference in the use of spaces within mosques, including the prayer hall, in terms of users’ age and occupational status. While the frequency of using mosque spaces, in addition to the prayer hall, decreases with age, an increase is observed in the frequency of working groups using these spaces compared to non-working groups (Table 3). 61.3% of respondents under the age of 25 reported using spaces in mosques other than the prayer hall; this rate decreases to 57.7% in the 26-35 age group, 31.3% in the 36-45 age group, and 27.8% in the 46+ age group [Figure 6]. This indicates that, although middle-aged and older people are the most frequent users of mosques, they generally use them just for praying. On the other hand, young people tend to spend time in mosque spaces (e.g., library, education center) in addition to the prayer hall.</w:t>
      </w:r>
    </w:p>
    <w:p w14:paraId="1F991D89" w14:textId="77777777" w:rsidR="00765540" w:rsidRDefault="00765540" w:rsidP="003217DE">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765540" w14:paraId="1296DADF" w14:textId="77777777" w:rsidTr="00765540">
        <w:tc>
          <w:tcPr>
            <w:tcW w:w="9060" w:type="dxa"/>
          </w:tcPr>
          <w:p w14:paraId="1DE26DB1" w14:textId="4672246D" w:rsidR="00765540" w:rsidRDefault="00765540" w:rsidP="003641FB">
            <w:pPr>
              <w:jc w:val="center"/>
              <w:rPr>
                <w:rFonts w:asciiTheme="majorHAnsi" w:eastAsia="Times New Roman" w:hAnsiTheme="majorHAnsi" w:cstheme="majorHAnsi"/>
                <w:sz w:val="20"/>
                <w:szCs w:val="20"/>
                <w:lang w:val="id-ID" w:eastAsia="ko-KR"/>
              </w:rPr>
            </w:pPr>
            <w:r w:rsidRPr="00B1337B">
              <w:rPr>
                <w:rFonts w:cs="Calibri Light"/>
                <w:noProof/>
                <w:sz w:val="20"/>
                <w:szCs w:val="20"/>
              </w:rPr>
              <w:drawing>
                <wp:inline distT="0" distB="0" distL="0" distR="0" wp14:anchorId="23EC404B" wp14:editId="3EA66319">
                  <wp:extent cx="4667534" cy="3411940"/>
                  <wp:effectExtent l="0" t="0" r="0" b="17145"/>
                  <wp:docPr id="12"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765540" w14:paraId="7A01A762" w14:textId="77777777" w:rsidTr="00765540">
        <w:tc>
          <w:tcPr>
            <w:tcW w:w="9060" w:type="dxa"/>
          </w:tcPr>
          <w:p w14:paraId="40575FFF" w14:textId="77777777" w:rsidR="00765540" w:rsidRDefault="00765540" w:rsidP="003641FB">
            <w:pPr>
              <w:jc w:val="center"/>
              <w:rPr>
                <w:rFonts w:cs="Calibri Light"/>
                <w:bCs/>
                <w:sz w:val="16"/>
                <w:szCs w:val="16"/>
              </w:rPr>
            </w:pPr>
          </w:p>
          <w:p w14:paraId="730AA24F" w14:textId="194844CB" w:rsidR="00765540" w:rsidRDefault="00765540" w:rsidP="003641FB">
            <w:pPr>
              <w:jc w:val="center"/>
              <w:rPr>
                <w:rFonts w:asciiTheme="majorHAnsi" w:eastAsia="Times New Roman" w:hAnsiTheme="majorHAnsi" w:cstheme="majorHAnsi"/>
                <w:sz w:val="20"/>
                <w:szCs w:val="20"/>
                <w:lang w:val="id-ID" w:eastAsia="ko-KR"/>
              </w:rPr>
            </w:pPr>
            <w:r w:rsidRPr="00E77E0C">
              <w:rPr>
                <w:rFonts w:cs="Calibri Light"/>
                <w:bCs/>
                <w:sz w:val="16"/>
                <w:szCs w:val="16"/>
              </w:rPr>
              <w:t xml:space="preserve">Figure </w:t>
            </w:r>
            <w:r w:rsidRPr="00765540">
              <w:rPr>
                <w:rFonts w:cs="Calibri Light"/>
                <w:bCs/>
                <w:sz w:val="16"/>
                <w:szCs w:val="16"/>
              </w:rPr>
              <w:t>6. The distribution of usage patterns of mosque spaces by age</w:t>
            </w:r>
          </w:p>
        </w:tc>
      </w:tr>
    </w:tbl>
    <w:p w14:paraId="6BFB2C61" w14:textId="77777777" w:rsidR="00765540" w:rsidRDefault="00765540" w:rsidP="003217DE">
      <w:pPr>
        <w:ind w:left="283" w:firstLine="284"/>
        <w:jc w:val="both"/>
        <w:rPr>
          <w:rFonts w:asciiTheme="majorHAnsi" w:eastAsia="Times New Roman" w:hAnsiTheme="majorHAnsi" w:cstheme="majorHAnsi"/>
          <w:sz w:val="20"/>
          <w:szCs w:val="20"/>
          <w:lang w:val="id-ID" w:eastAsia="ko-KR"/>
        </w:rPr>
      </w:pPr>
    </w:p>
    <w:p w14:paraId="39D79B98" w14:textId="77777777" w:rsidR="00765540" w:rsidRDefault="00765540" w:rsidP="003217DE">
      <w:pPr>
        <w:ind w:left="283" w:firstLine="284"/>
        <w:jc w:val="both"/>
        <w:rPr>
          <w:rFonts w:asciiTheme="majorHAnsi" w:eastAsia="Times New Roman" w:hAnsiTheme="majorHAnsi" w:cstheme="majorHAnsi"/>
          <w:sz w:val="20"/>
          <w:szCs w:val="20"/>
          <w:lang w:val="id-ID" w:eastAsia="ko-KR"/>
        </w:rPr>
      </w:pPr>
      <w:r w:rsidRPr="00765540">
        <w:rPr>
          <w:rFonts w:asciiTheme="majorHAnsi" w:eastAsia="Times New Roman" w:hAnsiTheme="majorHAnsi" w:cstheme="majorHAnsi"/>
          <w:sz w:val="20"/>
          <w:szCs w:val="20"/>
          <w:lang w:val="id-ID" w:eastAsia="ko-KR"/>
        </w:rPr>
        <w:t xml:space="preserve"> We further inquired whether there are significant differences in preferred spaces within the mosques regarding users’ characteristics. The results of our study show a significant increase in the use of the civic center, conference hall, and playground by women compared to men [Table 4]. Additionally, there is a significant difference in the use of the library and conference room according to age, and the use of the cafe and bookstore changes significantly by educational level. According to the results, the age groups most frequently using the library in mosques are those under 25 and above 46. Additionally, a significant difference is observed in the use of library space based on usage characteristics. While the group of frequent mosque users shows a significantly higher preference for the library, those who use mosque spaces less frequently tend to prefer spending time in other types of spaces, like animal care/feeding units, tourist facilities, and shopping units</w:t>
      </w:r>
      <w:r>
        <w:rPr>
          <w:rFonts w:asciiTheme="majorHAnsi" w:eastAsia="Times New Roman" w:hAnsiTheme="majorHAnsi" w:cstheme="majorHAnsi"/>
          <w:sz w:val="20"/>
          <w:szCs w:val="20"/>
          <w:lang w:val="id-ID" w:eastAsia="ko-KR"/>
        </w:rPr>
        <w:t>.</w:t>
      </w:r>
    </w:p>
    <w:p w14:paraId="024CA0EF" w14:textId="77777777" w:rsidR="00E47696" w:rsidRDefault="00E47696" w:rsidP="003217DE">
      <w:pPr>
        <w:ind w:left="283" w:firstLine="284"/>
        <w:jc w:val="both"/>
        <w:rPr>
          <w:rFonts w:asciiTheme="majorHAnsi" w:eastAsia="Times New Roman" w:hAnsiTheme="majorHAnsi" w:cstheme="majorHAnsi"/>
          <w:sz w:val="20"/>
          <w:szCs w:val="20"/>
          <w:lang w:val="id-ID" w:eastAsia="ko-KR"/>
        </w:rPr>
      </w:pPr>
    </w:p>
    <w:tbl>
      <w:tblPr>
        <w:tblStyle w:val="TableGrid"/>
        <w:tblW w:w="8896" w:type="dxa"/>
        <w:tblInd w:w="283" w:type="dxa"/>
        <w:tblLook w:val="04A0" w:firstRow="1" w:lastRow="0" w:firstColumn="1" w:lastColumn="0" w:noHBand="0" w:noVBand="1"/>
      </w:tblPr>
      <w:tblGrid>
        <w:gridCol w:w="1162"/>
        <w:gridCol w:w="786"/>
        <w:gridCol w:w="819"/>
        <w:gridCol w:w="818"/>
        <w:gridCol w:w="818"/>
        <w:gridCol w:w="612"/>
        <w:gridCol w:w="809"/>
        <w:gridCol w:w="847"/>
        <w:gridCol w:w="708"/>
        <w:gridCol w:w="706"/>
        <w:gridCol w:w="800"/>
        <w:gridCol w:w="11"/>
      </w:tblGrid>
      <w:tr w:rsidR="00765540" w:rsidRPr="00765540" w14:paraId="5D319F0A" w14:textId="77777777" w:rsidTr="000C585E">
        <w:tc>
          <w:tcPr>
            <w:tcW w:w="8896" w:type="dxa"/>
            <w:gridSpan w:val="12"/>
            <w:tcBorders>
              <w:top w:val="nil"/>
              <w:left w:val="nil"/>
              <w:right w:val="nil"/>
            </w:tcBorders>
          </w:tcPr>
          <w:p w14:paraId="1586532D" w14:textId="12845B69" w:rsidR="00765540" w:rsidRPr="00765540" w:rsidRDefault="00765540" w:rsidP="003D7D5B">
            <w:pPr>
              <w:tabs>
                <w:tab w:val="left" w:pos="1073"/>
              </w:tabs>
              <w:jc w:val="center"/>
              <w:rPr>
                <w:rFonts w:asciiTheme="majorHAnsi" w:eastAsia="Times New Roman" w:hAnsiTheme="majorHAnsi" w:cstheme="majorHAnsi"/>
                <w:sz w:val="16"/>
                <w:szCs w:val="16"/>
                <w:lang w:val="id-ID" w:eastAsia="ko-KR"/>
              </w:rPr>
            </w:pPr>
            <w:r w:rsidRPr="00765540">
              <w:rPr>
                <w:rFonts w:cs="Calibri Light"/>
                <w:bCs/>
                <w:sz w:val="16"/>
                <w:szCs w:val="16"/>
                <w:lang w:val="en-US"/>
              </w:rPr>
              <w:t>Table 4. The most preferred spaces in mosques.</w:t>
            </w:r>
          </w:p>
        </w:tc>
      </w:tr>
      <w:tr w:rsidR="00765540" w:rsidRPr="00765540" w14:paraId="72555044" w14:textId="77777777" w:rsidTr="000C585E">
        <w:tc>
          <w:tcPr>
            <w:tcW w:w="1135" w:type="dxa"/>
            <w:tcBorders>
              <w:left w:val="nil"/>
            </w:tcBorders>
          </w:tcPr>
          <w:p w14:paraId="53AF3D97" w14:textId="6768F9B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val="id-ID" w:eastAsia="ko-KR"/>
              </w:rPr>
              <w:t>N (Valid cases): 521</w:t>
            </w:r>
          </w:p>
        </w:tc>
        <w:tc>
          <w:tcPr>
            <w:tcW w:w="7761" w:type="dxa"/>
            <w:gridSpan w:val="11"/>
            <w:tcBorders>
              <w:right w:val="nil"/>
            </w:tcBorders>
          </w:tcPr>
          <w:p w14:paraId="3B6D7CB0" w14:textId="4F39EF31" w:rsidR="00765540" w:rsidRPr="00765540" w:rsidRDefault="00765540" w:rsidP="003D7D5B">
            <w:pPr>
              <w:tabs>
                <w:tab w:val="left" w:pos="1073"/>
              </w:tabs>
              <w:jc w:val="center"/>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val="id-ID" w:eastAsia="ko-KR"/>
              </w:rPr>
              <w:t>The most preferred spaces in mosques other than prayer hall</w:t>
            </w:r>
          </w:p>
        </w:tc>
      </w:tr>
      <w:tr w:rsidR="000C585E" w:rsidRPr="00765540" w14:paraId="7DEB98A2" w14:textId="77777777" w:rsidTr="003D7D5B">
        <w:trPr>
          <w:gridAfter w:val="1"/>
          <w:wAfter w:w="11" w:type="dxa"/>
          <w:cantSplit/>
          <w:trHeight w:val="1632"/>
        </w:trPr>
        <w:tc>
          <w:tcPr>
            <w:tcW w:w="1135" w:type="dxa"/>
            <w:tcBorders>
              <w:left w:val="nil"/>
              <w:bottom w:val="single" w:sz="4" w:space="0" w:color="auto"/>
            </w:tcBorders>
            <w:vAlign w:val="center"/>
          </w:tcPr>
          <w:p w14:paraId="4DF522DC" w14:textId="79E2192F" w:rsidR="00765540" w:rsidRPr="00765540" w:rsidRDefault="00765540" w:rsidP="003D7D5B">
            <w:pPr>
              <w:tabs>
                <w:tab w:val="left" w:pos="1073"/>
              </w:tabs>
              <w:jc w:val="center"/>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Personal Characteristics</w:t>
            </w:r>
          </w:p>
        </w:tc>
        <w:tc>
          <w:tcPr>
            <w:tcW w:w="792" w:type="dxa"/>
            <w:tcBorders>
              <w:bottom w:val="single" w:sz="4" w:space="0" w:color="auto"/>
            </w:tcBorders>
            <w:textDirection w:val="btLr"/>
            <w:vAlign w:val="center"/>
          </w:tcPr>
          <w:p w14:paraId="504729F6" w14:textId="7CC93EAB"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Courtyard</w:t>
            </w:r>
          </w:p>
        </w:tc>
        <w:tc>
          <w:tcPr>
            <w:tcW w:w="821" w:type="dxa"/>
            <w:tcBorders>
              <w:bottom w:val="single" w:sz="4" w:space="0" w:color="auto"/>
            </w:tcBorders>
            <w:textDirection w:val="btLr"/>
            <w:vAlign w:val="center"/>
          </w:tcPr>
          <w:p w14:paraId="5521AC9D" w14:textId="4F7623B3"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Library</w:t>
            </w:r>
          </w:p>
        </w:tc>
        <w:tc>
          <w:tcPr>
            <w:tcW w:w="820" w:type="dxa"/>
            <w:tcBorders>
              <w:bottom w:val="single" w:sz="4" w:space="0" w:color="auto"/>
            </w:tcBorders>
            <w:textDirection w:val="btLr"/>
            <w:vAlign w:val="center"/>
          </w:tcPr>
          <w:p w14:paraId="07E7F29B" w14:textId="0244745B"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 xml:space="preserve">Civic </w:t>
            </w:r>
            <w:proofErr w:type="spellStart"/>
            <w:r w:rsidRPr="00765540">
              <w:rPr>
                <w:rFonts w:asciiTheme="majorHAnsi" w:eastAsia="Times New Roman" w:hAnsiTheme="majorHAnsi" w:cstheme="majorHAnsi"/>
                <w:b/>
                <w:bCs/>
                <w:sz w:val="16"/>
                <w:szCs w:val="16"/>
                <w:lang w:eastAsia="ko-KR"/>
              </w:rPr>
              <w:t>Center</w:t>
            </w:r>
            <w:proofErr w:type="spellEnd"/>
            <w:r w:rsidRPr="00765540">
              <w:rPr>
                <w:rFonts w:asciiTheme="majorHAnsi" w:eastAsia="Times New Roman" w:hAnsiTheme="majorHAnsi" w:cstheme="majorHAnsi"/>
                <w:b/>
                <w:bCs/>
                <w:sz w:val="16"/>
                <w:szCs w:val="16"/>
                <w:lang w:eastAsia="ko-KR"/>
              </w:rPr>
              <w:t xml:space="preserve"> (Culture &amp; Educ.)</w:t>
            </w:r>
          </w:p>
        </w:tc>
        <w:tc>
          <w:tcPr>
            <w:tcW w:w="820" w:type="dxa"/>
            <w:tcBorders>
              <w:bottom w:val="single" w:sz="4" w:space="0" w:color="auto"/>
            </w:tcBorders>
            <w:textDirection w:val="btLr"/>
            <w:vAlign w:val="center"/>
          </w:tcPr>
          <w:p w14:paraId="6852E98A" w14:textId="173070DF"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Conference Hall</w:t>
            </w:r>
          </w:p>
        </w:tc>
        <w:tc>
          <w:tcPr>
            <w:tcW w:w="612" w:type="dxa"/>
            <w:tcBorders>
              <w:bottom w:val="single" w:sz="4" w:space="0" w:color="auto"/>
            </w:tcBorders>
            <w:textDirection w:val="btLr"/>
            <w:vAlign w:val="center"/>
          </w:tcPr>
          <w:p w14:paraId="4FD64D0A" w14:textId="3866DC21"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Accommodation/ Resting Space</w:t>
            </w:r>
          </w:p>
        </w:tc>
        <w:tc>
          <w:tcPr>
            <w:tcW w:w="813" w:type="dxa"/>
            <w:tcBorders>
              <w:bottom w:val="single" w:sz="4" w:space="0" w:color="auto"/>
            </w:tcBorders>
            <w:textDirection w:val="btLr"/>
            <w:vAlign w:val="center"/>
          </w:tcPr>
          <w:p w14:paraId="6B5666C6" w14:textId="5D17A28C"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Cafe</w:t>
            </w:r>
          </w:p>
        </w:tc>
        <w:tc>
          <w:tcPr>
            <w:tcW w:w="850" w:type="dxa"/>
            <w:tcBorders>
              <w:bottom w:val="single" w:sz="4" w:space="0" w:color="auto"/>
            </w:tcBorders>
            <w:textDirection w:val="btLr"/>
            <w:vAlign w:val="center"/>
          </w:tcPr>
          <w:p w14:paraId="6CB1BA94" w14:textId="6EC3B66A"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Bookstore</w:t>
            </w:r>
          </w:p>
        </w:tc>
        <w:tc>
          <w:tcPr>
            <w:tcW w:w="709" w:type="dxa"/>
            <w:tcBorders>
              <w:bottom w:val="single" w:sz="4" w:space="0" w:color="auto"/>
            </w:tcBorders>
            <w:textDirection w:val="btLr"/>
            <w:vAlign w:val="center"/>
          </w:tcPr>
          <w:p w14:paraId="794FBB52" w14:textId="6539ED60"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Playground</w:t>
            </w:r>
          </w:p>
        </w:tc>
        <w:tc>
          <w:tcPr>
            <w:tcW w:w="709" w:type="dxa"/>
            <w:tcBorders>
              <w:bottom w:val="single" w:sz="4" w:space="0" w:color="auto"/>
            </w:tcBorders>
            <w:textDirection w:val="btLr"/>
            <w:vAlign w:val="center"/>
          </w:tcPr>
          <w:p w14:paraId="02D226DD" w14:textId="7A54793A"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Soup Kitchen</w:t>
            </w:r>
          </w:p>
        </w:tc>
        <w:tc>
          <w:tcPr>
            <w:tcW w:w="804" w:type="dxa"/>
            <w:tcBorders>
              <w:bottom w:val="single" w:sz="4" w:space="0" w:color="auto"/>
              <w:right w:val="nil"/>
            </w:tcBorders>
            <w:textDirection w:val="btLr"/>
            <w:vAlign w:val="center"/>
          </w:tcPr>
          <w:p w14:paraId="53299951" w14:textId="15BBA1DB" w:rsidR="00765540" w:rsidRPr="00765540" w:rsidRDefault="00765540" w:rsidP="003D7D5B">
            <w:pPr>
              <w:tabs>
                <w:tab w:val="left" w:pos="1073"/>
              </w:tabs>
              <w:ind w:left="113" w:right="113"/>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Otherᵇ</w:t>
            </w:r>
          </w:p>
        </w:tc>
      </w:tr>
      <w:tr w:rsidR="000C585E" w:rsidRPr="00765540" w14:paraId="09A4D47B" w14:textId="77777777" w:rsidTr="000C585E">
        <w:trPr>
          <w:gridAfter w:val="1"/>
          <w:wAfter w:w="11" w:type="dxa"/>
        </w:trPr>
        <w:tc>
          <w:tcPr>
            <w:tcW w:w="1135" w:type="dxa"/>
            <w:tcBorders>
              <w:left w:val="nil"/>
              <w:bottom w:val="nil"/>
            </w:tcBorders>
            <w:vAlign w:val="center"/>
          </w:tcPr>
          <w:p w14:paraId="524B7862" w14:textId="51B744FC"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Gender</w:t>
            </w:r>
          </w:p>
        </w:tc>
        <w:tc>
          <w:tcPr>
            <w:tcW w:w="792" w:type="dxa"/>
            <w:tcBorders>
              <w:bottom w:val="nil"/>
            </w:tcBorders>
            <w:vAlign w:val="center"/>
          </w:tcPr>
          <w:p w14:paraId="3456396B"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1" w:type="dxa"/>
            <w:tcBorders>
              <w:bottom w:val="nil"/>
            </w:tcBorders>
            <w:vAlign w:val="center"/>
          </w:tcPr>
          <w:p w14:paraId="6AE59456"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0" w:type="dxa"/>
            <w:tcBorders>
              <w:bottom w:val="nil"/>
            </w:tcBorders>
            <w:vAlign w:val="center"/>
          </w:tcPr>
          <w:p w14:paraId="0478989D"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0" w:type="dxa"/>
            <w:tcBorders>
              <w:bottom w:val="nil"/>
            </w:tcBorders>
            <w:vAlign w:val="center"/>
          </w:tcPr>
          <w:p w14:paraId="21836BC5"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612" w:type="dxa"/>
            <w:tcBorders>
              <w:bottom w:val="nil"/>
            </w:tcBorders>
            <w:vAlign w:val="center"/>
          </w:tcPr>
          <w:p w14:paraId="49CA28E7"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13" w:type="dxa"/>
            <w:tcBorders>
              <w:bottom w:val="nil"/>
            </w:tcBorders>
            <w:vAlign w:val="center"/>
          </w:tcPr>
          <w:p w14:paraId="6B8FF291"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50" w:type="dxa"/>
            <w:tcBorders>
              <w:bottom w:val="nil"/>
            </w:tcBorders>
            <w:vAlign w:val="center"/>
          </w:tcPr>
          <w:p w14:paraId="0C599DEA"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709" w:type="dxa"/>
            <w:tcBorders>
              <w:bottom w:val="nil"/>
            </w:tcBorders>
            <w:vAlign w:val="center"/>
          </w:tcPr>
          <w:p w14:paraId="650BC996"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709" w:type="dxa"/>
            <w:tcBorders>
              <w:bottom w:val="nil"/>
            </w:tcBorders>
            <w:vAlign w:val="center"/>
          </w:tcPr>
          <w:p w14:paraId="10416672"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04" w:type="dxa"/>
            <w:tcBorders>
              <w:bottom w:val="nil"/>
              <w:right w:val="nil"/>
            </w:tcBorders>
            <w:vAlign w:val="center"/>
          </w:tcPr>
          <w:p w14:paraId="3803ECEB"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r>
      <w:tr w:rsidR="000C585E" w:rsidRPr="00765540" w14:paraId="1B9F6A15" w14:textId="77777777" w:rsidTr="000C585E">
        <w:tc>
          <w:tcPr>
            <w:tcW w:w="1135" w:type="dxa"/>
            <w:tcBorders>
              <w:top w:val="nil"/>
              <w:left w:val="nil"/>
              <w:bottom w:val="nil"/>
            </w:tcBorders>
            <w:vAlign w:val="center"/>
          </w:tcPr>
          <w:p w14:paraId="137835BF" w14:textId="7EDE6936"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Women</w:t>
            </w:r>
          </w:p>
        </w:tc>
        <w:tc>
          <w:tcPr>
            <w:tcW w:w="792" w:type="dxa"/>
            <w:tcBorders>
              <w:top w:val="nil"/>
              <w:bottom w:val="nil"/>
            </w:tcBorders>
            <w:vAlign w:val="center"/>
          </w:tcPr>
          <w:p w14:paraId="05B2A9AC" w14:textId="35772B83"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75.7%</w:t>
            </w:r>
          </w:p>
        </w:tc>
        <w:tc>
          <w:tcPr>
            <w:tcW w:w="821" w:type="dxa"/>
            <w:tcBorders>
              <w:top w:val="nil"/>
              <w:bottom w:val="nil"/>
            </w:tcBorders>
            <w:vAlign w:val="center"/>
          </w:tcPr>
          <w:p w14:paraId="3223D153" w14:textId="37CD13D6"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52.9%</w:t>
            </w:r>
          </w:p>
        </w:tc>
        <w:tc>
          <w:tcPr>
            <w:tcW w:w="820" w:type="dxa"/>
            <w:tcBorders>
              <w:top w:val="nil"/>
              <w:bottom w:val="nil"/>
            </w:tcBorders>
            <w:vAlign w:val="center"/>
          </w:tcPr>
          <w:p w14:paraId="23222C94" w14:textId="517ECB03"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34.3%</w:t>
            </w:r>
          </w:p>
        </w:tc>
        <w:tc>
          <w:tcPr>
            <w:tcW w:w="820" w:type="dxa"/>
            <w:tcBorders>
              <w:top w:val="nil"/>
              <w:bottom w:val="nil"/>
            </w:tcBorders>
            <w:vAlign w:val="center"/>
          </w:tcPr>
          <w:p w14:paraId="7114F1EB" w14:textId="083F1CDE"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20.3%</w:t>
            </w:r>
          </w:p>
        </w:tc>
        <w:tc>
          <w:tcPr>
            <w:tcW w:w="612" w:type="dxa"/>
            <w:tcBorders>
              <w:top w:val="nil"/>
              <w:bottom w:val="nil"/>
            </w:tcBorders>
            <w:vAlign w:val="center"/>
          </w:tcPr>
          <w:p w14:paraId="4B91C180" w14:textId="78431DE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19.3%</w:t>
            </w:r>
          </w:p>
        </w:tc>
        <w:tc>
          <w:tcPr>
            <w:tcW w:w="813" w:type="dxa"/>
            <w:tcBorders>
              <w:top w:val="nil"/>
              <w:bottom w:val="nil"/>
            </w:tcBorders>
            <w:vAlign w:val="center"/>
          </w:tcPr>
          <w:p w14:paraId="31B93287" w14:textId="41DF1C08"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17.1%</w:t>
            </w:r>
          </w:p>
        </w:tc>
        <w:tc>
          <w:tcPr>
            <w:tcW w:w="850" w:type="dxa"/>
            <w:tcBorders>
              <w:top w:val="nil"/>
              <w:bottom w:val="nil"/>
            </w:tcBorders>
            <w:vAlign w:val="center"/>
          </w:tcPr>
          <w:p w14:paraId="28D43585" w14:textId="2743352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20.0%</w:t>
            </w:r>
          </w:p>
        </w:tc>
        <w:tc>
          <w:tcPr>
            <w:tcW w:w="709" w:type="dxa"/>
            <w:tcBorders>
              <w:top w:val="nil"/>
              <w:bottom w:val="nil"/>
            </w:tcBorders>
            <w:vAlign w:val="center"/>
          </w:tcPr>
          <w:p w14:paraId="7015E5F0" w14:textId="585ACF44"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18.6%</w:t>
            </w:r>
          </w:p>
        </w:tc>
        <w:tc>
          <w:tcPr>
            <w:tcW w:w="709" w:type="dxa"/>
            <w:tcBorders>
              <w:top w:val="nil"/>
              <w:bottom w:val="nil"/>
            </w:tcBorders>
            <w:vAlign w:val="center"/>
          </w:tcPr>
          <w:p w14:paraId="132311FD" w14:textId="2ECE431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4.0%</w:t>
            </w:r>
          </w:p>
        </w:tc>
        <w:tc>
          <w:tcPr>
            <w:tcW w:w="815" w:type="dxa"/>
            <w:gridSpan w:val="2"/>
            <w:tcBorders>
              <w:top w:val="nil"/>
              <w:bottom w:val="nil"/>
              <w:right w:val="nil"/>
            </w:tcBorders>
            <w:vAlign w:val="center"/>
          </w:tcPr>
          <w:p w14:paraId="4375DCAB" w14:textId="39F08599"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10%</w:t>
            </w:r>
          </w:p>
        </w:tc>
      </w:tr>
      <w:tr w:rsidR="000C585E" w:rsidRPr="00765540" w14:paraId="56003B86" w14:textId="77777777" w:rsidTr="00E47696">
        <w:tc>
          <w:tcPr>
            <w:tcW w:w="1135" w:type="dxa"/>
            <w:tcBorders>
              <w:top w:val="nil"/>
              <w:left w:val="nil"/>
              <w:bottom w:val="nil"/>
            </w:tcBorders>
            <w:vAlign w:val="center"/>
          </w:tcPr>
          <w:p w14:paraId="4DB578ED" w14:textId="5B4219EB"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Men</w:t>
            </w:r>
          </w:p>
        </w:tc>
        <w:tc>
          <w:tcPr>
            <w:tcW w:w="792" w:type="dxa"/>
            <w:tcBorders>
              <w:top w:val="nil"/>
              <w:bottom w:val="nil"/>
            </w:tcBorders>
            <w:vAlign w:val="center"/>
          </w:tcPr>
          <w:p w14:paraId="45ECF902" w14:textId="11E93653"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81.1%</w:t>
            </w:r>
          </w:p>
        </w:tc>
        <w:tc>
          <w:tcPr>
            <w:tcW w:w="821" w:type="dxa"/>
            <w:tcBorders>
              <w:top w:val="nil"/>
              <w:bottom w:val="nil"/>
            </w:tcBorders>
            <w:vAlign w:val="center"/>
          </w:tcPr>
          <w:p w14:paraId="2F19A48F" w14:textId="3AD5BB7C"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46.2%</w:t>
            </w:r>
          </w:p>
        </w:tc>
        <w:tc>
          <w:tcPr>
            <w:tcW w:w="820" w:type="dxa"/>
            <w:tcBorders>
              <w:top w:val="nil"/>
              <w:bottom w:val="nil"/>
            </w:tcBorders>
            <w:vAlign w:val="center"/>
          </w:tcPr>
          <w:p w14:paraId="05CACBD5" w14:textId="348659C4"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23.5%</w:t>
            </w:r>
          </w:p>
        </w:tc>
        <w:tc>
          <w:tcPr>
            <w:tcW w:w="820" w:type="dxa"/>
            <w:tcBorders>
              <w:top w:val="nil"/>
              <w:bottom w:val="nil"/>
            </w:tcBorders>
            <w:vAlign w:val="center"/>
          </w:tcPr>
          <w:p w14:paraId="4FFA619A" w14:textId="212E8640"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16.7%</w:t>
            </w:r>
          </w:p>
        </w:tc>
        <w:tc>
          <w:tcPr>
            <w:tcW w:w="612" w:type="dxa"/>
            <w:tcBorders>
              <w:top w:val="nil"/>
              <w:bottom w:val="nil"/>
            </w:tcBorders>
            <w:vAlign w:val="center"/>
          </w:tcPr>
          <w:p w14:paraId="537F25C3" w14:textId="10E11B1F"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18.2%</w:t>
            </w:r>
          </w:p>
        </w:tc>
        <w:tc>
          <w:tcPr>
            <w:tcW w:w="813" w:type="dxa"/>
            <w:tcBorders>
              <w:top w:val="nil"/>
              <w:bottom w:val="nil"/>
            </w:tcBorders>
            <w:vAlign w:val="center"/>
          </w:tcPr>
          <w:p w14:paraId="4FD89B5B" w14:textId="26DA2DE2"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18.2%</w:t>
            </w:r>
          </w:p>
        </w:tc>
        <w:tc>
          <w:tcPr>
            <w:tcW w:w="850" w:type="dxa"/>
            <w:tcBorders>
              <w:top w:val="nil"/>
              <w:bottom w:val="nil"/>
            </w:tcBorders>
            <w:vAlign w:val="center"/>
          </w:tcPr>
          <w:p w14:paraId="43CCD304" w14:textId="1B1F04BB"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13.6%</w:t>
            </w:r>
          </w:p>
        </w:tc>
        <w:tc>
          <w:tcPr>
            <w:tcW w:w="709" w:type="dxa"/>
            <w:tcBorders>
              <w:top w:val="nil"/>
              <w:bottom w:val="nil"/>
            </w:tcBorders>
            <w:vAlign w:val="center"/>
          </w:tcPr>
          <w:p w14:paraId="23C81BF1" w14:textId="1005344E"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10.0%</w:t>
            </w:r>
          </w:p>
        </w:tc>
        <w:tc>
          <w:tcPr>
            <w:tcW w:w="709" w:type="dxa"/>
            <w:tcBorders>
              <w:top w:val="nil"/>
              <w:bottom w:val="nil"/>
            </w:tcBorders>
            <w:vAlign w:val="center"/>
          </w:tcPr>
          <w:p w14:paraId="4EE4BE12" w14:textId="32B45AEB"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6.1%</w:t>
            </w:r>
          </w:p>
        </w:tc>
        <w:tc>
          <w:tcPr>
            <w:tcW w:w="815" w:type="dxa"/>
            <w:gridSpan w:val="2"/>
            <w:tcBorders>
              <w:top w:val="nil"/>
              <w:bottom w:val="nil"/>
              <w:right w:val="nil"/>
            </w:tcBorders>
            <w:vAlign w:val="center"/>
          </w:tcPr>
          <w:p w14:paraId="385CAA5B" w14:textId="4C10C741"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5.3%</w:t>
            </w:r>
          </w:p>
        </w:tc>
      </w:tr>
      <w:tr w:rsidR="000C585E" w:rsidRPr="00765540" w14:paraId="7DB72431" w14:textId="77777777" w:rsidTr="00E47696">
        <w:tc>
          <w:tcPr>
            <w:tcW w:w="1135" w:type="dxa"/>
            <w:tcBorders>
              <w:top w:val="nil"/>
              <w:left w:val="nil"/>
              <w:bottom w:val="single" w:sz="4" w:space="0" w:color="auto"/>
            </w:tcBorders>
            <w:vAlign w:val="center"/>
          </w:tcPr>
          <w:p w14:paraId="61F8750B" w14:textId="3AB8F94E"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Pearson</w:t>
            </w:r>
          </w:p>
        </w:tc>
        <w:tc>
          <w:tcPr>
            <w:tcW w:w="792" w:type="dxa"/>
            <w:tcBorders>
              <w:top w:val="nil"/>
              <w:bottom w:val="single" w:sz="4" w:space="0" w:color="auto"/>
            </w:tcBorders>
            <w:vAlign w:val="center"/>
          </w:tcPr>
          <w:p w14:paraId="13AF2062"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1" w:type="dxa"/>
            <w:tcBorders>
              <w:top w:val="nil"/>
              <w:bottom w:val="single" w:sz="4" w:space="0" w:color="auto"/>
            </w:tcBorders>
            <w:vAlign w:val="center"/>
          </w:tcPr>
          <w:p w14:paraId="407A0CF8"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0" w:type="dxa"/>
            <w:tcBorders>
              <w:top w:val="nil"/>
              <w:bottom w:val="single" w:sz="4" w:space="0" w:color="auto"/>
            </w:tcBorders>
            <w:vAlign w:val="center"/>
          </w:tcPr>
          <w:p w14:paraId="255056DE" w14:textId="6541065E"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0.049**</w:t>
            </w:r>
          </w:p>
        </w:tc>
        <w:tc>
          <w:tcPr>
            <w:tcW w:w="820" w:type="dxa"/>
            <w:tcBorders>
              <w:top w:val="nil"/>
              <w:bottom w:val="single" w:sz="4" w:space="0" w:color="auto"/>
            </w:tcBorders>
            <w:vAlign w:val="center"/>
          </w:tcPr>
          <w:p w14:paraId="16215526" w14:textId="0A9E269C"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0.013**</w:t>
            </w:r>
          </w:p>
        </w:tc>
        <w:tc>
          <w:tcPr>
            <w:tcW w:w="612" w:type="dxa"/>
            <w:tcBorders>
              <w:top w:val="nil"/>
              <w:bottom w:val="single" w:sz="4" w:space="0" w:color="auto"/>
            </w:tcBorders>
            <w:vAlign w:val="center"/>
          </w:tcPr>
          <w:p w14:paraId="17CC45C2"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13" w:type="dxa"/>
            <w:tcBorders>
              <w:top w:val="nil"/>
              <w:bottom w:val="single" w:sz="4" w:space="0" w:color="auto"/>
            </w:tcBorders>
            <w:vAlign w:val="center"/>
          </w:tcPr>
          <w:p w14:paraId="129CEABD"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50" w:type="dxa"/>
            <w:tcBorders>
              <w:top w:val="nil"/>
              <w:bottom w:val="single" w:sz="4" w:space="0" w:color="auto"/>
            </w:tcBorders>
            <w:vAlign w:val="center"/>
          </w:tcPr>
          <w:p w14:paraId="28E5FE2C"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709" w:type="dxa"/>
            <w:tcBorders>
              <w:top w:val="nil"/>
              <w:bottom w:val="single" w:sz="4" w:space="0" w:color="auto"/>
            </w:tcBorders>
            <w:vAlign w:val="center"/>
          </w:tcPr>
          <w:p w14:paraId="1A54A997" w14:textId="703BD5B5"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0.040*</w:t>
            </w:r>
          </w:p>
        </w:tc>
        <w:tc>
          <w:tcPr>
            <w:tcW w:w="709" w:type="dxa"/>
            <w:tcBorders>
              <w:top w:val="nil"/>
              <w:bottom w:val="single" w:sz="4" w:space="0" w:color="auto"/>
            </w:tcBorders>
            <w:vAlign w:val="center"/>
          </w:tcPr>
          <w:p w14:paraId="3CFAC3E6"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15" w:type="dxa"/>
            <w:gridSpan w:val="2"/>
            <w:tcBorders>
              <w:top w:val="nil"/>
              <w:bottom w:val="single" w:sz="4" w:space="0" w:color="auto"/>
              <w:right w:val="nil"/>
            </w:tcBorders>
            <w:vAlign w:val="center"/>
          </w:tcPr>
          <w:p w14:paraId="7B3A1150"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r>
      <w:tr w:rsidR="000C585E" w:rsidRPr="00765540" w14:paraId="35724CAB" w14:textId="77777777" w:rsidTr="00E47696">
        <w:tc>
          <w:tcPr>
            <w:tcW w:w="1135" w:type="dxa"/>
            <w:tcBorders>
              <w:top w:val="single" w:sz="4" w:space="0" w:color="auto"/>
              <w:left w:val="nil"/>
              <w:bottom w:val="nil"/>
            </w:tcBorders>
            <w:vAlign w:val="center"/>
          </w:tcPr>
          <w:p w14:paraId="75F46EFF" w14:textId="244436F1"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Age</w:t>
            </w:r>
          </w:p>
        </w:tc>
        <w:tc>
          <w:tcPr>
            <w:tcW w:w="792" w:type="dxa"/>
            <w:tcBorders>
              <w:top w:val="single" w:sz="4" w:space="0" w:color="auto"/>
              <w:bottom w:val="nil"/>
            </w:tcBorders>
            <w:vAlign w:val="center"/>
          </w:tcPr>
          <w:p w14:paraId="3D532EF0"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1" w:type="dxa"/>
            <w:tcBorders>
              <w:top w:val="single" w:sz="4" w:space="0" w:color="auto"/>
              <w:bottom w:val="nil"/>
            </w:tcBorders>
            <w:vAlign w:val="center"/>
          </w:tcPr>
          <w:p w14:paraId="3B3C823B"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0" w:type="dxa"/>
            <w:tcBorders>
              <w:top w:val="single" w:sz="4" w:space="0" w:color="auto"/>
              <w:bottom w:val="nil"/>
            </w:tcBorders>
            <w:vAlign w:val="center"/>
          </w:tcPr>
          <w:p w14:paraId="1B5CF17F"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0" w:type="dxa"/>
            <w:tcBorders>
              <w:top w:val="single" w:sz="4" w:space="0" w:color="auto"/>
              <w:bottom w:val="nil"/>
            </w:tcBorders>
            <w:vAlign w:val="center"/>
          </w:tcPr>
          <w:p w14:paraId="57A9435E"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612" w:type="dxa"/>
            <w:tcBorders>
              <w:top w:val="single" w:sz="4" w:space="0" w:color="auto"/>
              <w:bottom w:val="nil"/>
            </w:tcBorders>
            <w:vAlign w:val="center"/>
          </w:tcPr>
          <w:p w14:paraId="138A49C3"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13" w:type="dxa"/>
            <w:tcBorders>
              <w:top w:val="single" w:sz="4" w:space="0" w:color="auto"/>
              <w:bottom w:val="nil"/>
            </w:tcBorders>
            <w:vAlign w:val="center"/>
          </w:tcPr>
          <w:p w14:paraId="3B3C84CC"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50" w:type="dxa"/>
            <w:tcBorders>
              <w:top w:val="single" w:sz="4" w:space="0" w:color="auto"/>
              <w:bottom w:val="nil"/>
            </w:tcBorders>
            <w:vAlign w:val="center"/>
          </w:tcPr>
          <w:p w14:paraId="1BBF607A"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709" w:type="dxa"/>
            <w:tcBorders>
              <w:top w:val="single" w:sz="4" w:space="0" w:color="auto"/>
              <w:bottom w:val="nil"/>
            </w:tcBorders>
            <w:vAlign w:val="center"/>
          </w:tcPr>
          <w:p w14:paraId="17E4DE0C"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709" w:type="dxa"/>
            <w:tcBorders>
              <w:top w:val="single" w:sz="4" w:space="0" w:color="auto"/>
              <w:bottom w:val="nil"/>
            </w:tcBorders>
            <w:vAlign w:val="center"/>
          </w:tcPr>
          <w:p w14:paraId="42272EE7"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15" w:type="dxa"/>
            <w:gridSpan w:val="2"/>
            <w:tcBorders>
              <w:top w:val="single" w:sz="4" w:space="0" w:color="auto"/>
              <w:bottom w:val="nil"/>
              <w:right w:val="nil"/>
            </w:tcBorders>
            <w:vAlign w:val="center"/>
          </w:tcPr>
          <w:p w14:paraId="743F24C3"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r>
      <w:tr w:rsidR="000C585E" w:rsidRPr="00765540" w14:paraId="5EC54B7A" w14:textId="77777777" w:rsidTr="000C585E">
        <w:tc>
          <w:tcPr>
            <w:tcW w:w="1135" w:type="dxa"/>
            <w:tcBorders>
              <w:top w:val="nil"/>
              <w:left w:val="nil"/>
              <w:bottom w:val="nil"/>
            </w:tcBorders>
            <w:vAlign w:val="center"/>
          </w:tcPr>
          <w:p w14:paraId="7CF41176" w14:textId="67FC7565"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Under 25</w:t>
            </w:r>
          </w:p>
        </w:tc>
        <w:tc>
          <w:tcPr>
            <w:tcW w:w="792" w:type="dxa"/>
            <w:tcBorders>
              <w:top w:val="nil"/>
              <w:bottom w:val="nil"/>
            </w:tcBorders>
            <w:vAlign w:val="center"/>
          </w:tcPr>
          <w:p w14:paraId="3A4ED7CD" w14:textId="5B308639"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69.3%</w:t>
            </w:r>
          </w:p>
        </w:tc>
        <w:tc>
          <w:tcPr>
            <w:tcW w:w="821" w:type="dxa"/>
            <w:tcBorders>
              <w:top w:val="nil"/>
              <w:bottom w:val="nil"/>
            </w:tcBorders>
            <w:vAlign w:val="center"/>
          </w:tcPr>
          <w:p w14:paraId="7DB997BB" w14:textId="6F9A0D13"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55.0%</w:t>
            </w:r>
          </w:p>
        </w:tc>
        <w:tc>
          <w:tcPr>
            <w:tcW w:w="820" w:type="dxa"/>
            <w:tcBorders>
              <w:top w:val="nil"/>
              <w:bottom w:val="nil"/>
            </w:tcBorders>
            <w:vAlign w:val="center"/>
          </w:tcPr>
          <w:p w14:paraId="53FECCFB" w14:textId="03F47FFA"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26.9%</w:t>
            </w:r>
          </w:p>
        </w:tc>
        <w:tc>
          <w:tcPr>
            <w:tcW w:w="820" w:type="dxa"/>
            <w:tcBorders>
              <w:top w:val="nil"/>
              <w:bottom w:val="nil"/>
            </w:tcBorders>
            <w:vAlign w:val="center"/>
          </w:tcPr>
          <w:p w14:paraId="710A9053" w14:textId="55DE46DA"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21.3%</w:t>
            </w:r>
          </w:p>
        </w:tc>
        <w:tc>
          <w:tcPr>
            <w:tcW w:w="612" w:type="dxa"/>
            <w:tcBorders>
              <w:top w:val="nil"/>
              <w:bottom w:val="nil"/>
            </w:tcBorders>
            <w:vAlign w:val="center"/>
          </w:tcPr>
          <w:p w14:paraId="3D4FA382" w14:textId="4B50F96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20.6%</w:t>
            </w:r>
          </w:p>
        </w:tc>
        <w:tc>
          <w:tcPr>
            <w:tcW w:w="813" w:type="dxa"/>
            <w:tcBorders>
              <w:top w:val="nil"/>
              <w:bottom w:val="nil"/>
            </w:tcBorders>
            <w:vAlign w:val="center"/>
          </w:tcPr>
          <w:p w14:paraId="334086AC" w14:textId="7C7CC6F2"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15.0%</w:t>
            </w:r>
          </w:p>
        </w:tc>
        <w:tc>
          <w:tcPr>
            <w:tcW w:w="850" w:type="dxa"/>
            <w:tcBorders>
              <w:top w:val="nil"/>
              <w:bottom w:val="nil"/>
            </w:tcBorders>
            <w:vAlign w:val="center"/>
          </w:tcPr>
          <w:p w14:paraId="4D7B4329" w14:textId="59E92CA5"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14.4%</w:t>
            </w:r>
          </w:p>
        </w:tc>
        <w:tc>
          <w:tcPr>
            <w:tcW w:w="709" w:type="dxa"/>
            <w:tcBorders>
              <w:top w:val="nil"/>
              <w:bottom w:val="nil"/>
            </w:tcBorders>
            <w:vAlign w:val="center"/>
          </w:tcPr>
          <w:p w14:paraId="0CCC4B19" w14:textId="6162A429"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10.0%</w:t>
            </w:r>
          </w:p>
        </w:tc>
        <w:tc>
          <w:tcPr>
            <w:tcW w:w="709" w:type="dxa"/>
            <w:tcBorders>
              <w:top w:val="nil"/>
              <w:bottom w:val="nil"/>
            </w:tcBorders>
            <w:vAlign w:val="center"/>
          </w:tcPr>
          <w:p w14:paraId="1469B156" w14:textId="20409A2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4.4%</w:t>
            </w:r>
          </w:p>
        </w:tc>
        <w:tc>
          <w:tcPr>
            <w:tcW w:w="815" w:type="dxa"/>
            <w:gridSpan w:val="2"/>
            <w:tcBorders>
              <w:top w:val="nil"/>
              <w:bottom w:val="nil"/>
              <w:right w:val="nil"/>
            </w:tcBorders>
            <w:vAlign w:val="center"/>
          </w:tcPr>
          <w:p w14:paraId="35C4ED03" w14:textId="69669B2A"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8.1%</w:t>
            </w:r>
          </w:p>
        </w:tc>
      </w:tr>
      <w:tr w:rsidR="000C585E" w:rsidRPr="00765540" w14:paraId="136F7BC9" w14:textId="77777777" w:rsidTr="000C585E">
        <w:tc>
          <w:tcPr>
            <w:tcW w:w="1135" w:type="dxa"/>
            <w:tcBorders>
              <w:top w:val="nil"/>
              <w:left w:val="nil"/>
              <w:bottom w:val="nil"/>
            </w:tcBorders>
            <w:vAlign w:val="center"/>
          </w:tcPr>
          <w:p w14:paraId="51ED7AC9" w14:textId="205B81A9"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26–35</w:t>
            </w:r>
          </w:p>
        </w:tc>
        <w:tc>
          <w:tcPr>
            <w:tcW w:w="792" w:type="dxa"/>
            <w:tcBorders>
              <w:top w:val="nil"/>
              <w:bottom w:val="nil"/>
            </w:tcBorders>
            <w:vAlign w:val="center"/>
          </w:tcPr>
          <w:p w14:paraId="1E8C4757" w14:textId="7189FD58"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84.5%</w:t>
            </w:r>
          </w:p>
        </w:tc>
        <w:tc>
          <w:tcPr>
            <w:tcW w:w="821" w:type="dxa"/>
            <w:tcBorders>
              <w:top w:val="nil"/>
              <w:bottom w:val="nil"/>
            </w:tcBorders>
            <w:vAlign w:val="center"/>
          </w:tcPr>
          <w:p w14:paraId="069991AD" w14:textId="55C907B6"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38.0%</w:t>
            </w:r>
          </w:p>
        </w:tc>
        <w:tc>
          <w:tcPr>
            <w:tcW w:w="820" w:type="dxa"/>
            <w:tcBorders>
              <w:top w:val="nil"/>
              <w:bottom w:val="nil"/>
            </w:tcBorders>
            <w:vAlign w:val="center"/>
          </w:tcPr>
          <w:p w14:paraId="4C764EBF" w14:textId="1C39BCF1"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31.0%</w:t>
            </w:r>
          </w:p>
        </w:tc>
        <w:tc>
          <w:tcPr>
            <w:tcW w:w="820" w:type="dxa"/>
            <w:tcBorders>
              <w:top w:val="nil"/>
              <w:bottom w:val="nil"/>
            </w:tcBorders>
            <w:vAlign w:val="center"/>
          </w:tcPr>
          <w:p w14:paraId="71B7D85D" w14:textId="6E122BA3"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26.8%</w:t>
            </w:r>
          </w:p>
        </w:tc>
        <w:tc>
          <w:tcPr>
            <w:tcW w:w="612" w:type="dxa"/>
            <w:tcBorders>
              <w:top w:val="nil"/>
              <w:bottom w:val="nil"/>
            </w:tcBorders>
            <w:vAlign w:val="center"/>
          </w:tcPr>
          <w:p w14:paraId="34F465F7" w14:textId="4A20EDFF"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18.3%</w:t>
            </w:r>
          </w:p>
        </w:tc>
        <w:tc>
          <w:tcPr>
            <w:tcW w:w="813" w:type="dxa"/>
            <w:tcBorders>
              <w:top w:val="nil"/>
              <w:bottom w:val="nil"/>
            </w:tcBorders>
            <w:vAlign w:val="center"/>
          </w:tcPr>
          <w:p w14:paraId="1EF88A13" w14:textId="6C572B1F"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19.7%</w:t>
            </w:r>
          </w:p>
        </w:tc>
        <w:tc>
          <w:tcPr>
            <w:tcW w:w="850" w:type="dxa"/>
            <w:tcBorders>
              <w:top w:val="nil"/>
              <w:bottom w:val="nil"/>
            </w:tcBorders>
            <w:vAlign w:val="center"/>
          </w:tcPr>
          <w:p w14:paraId="3FD5D079" w14:textId="671E3C25"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18.3%</w:t>
            </w:r>
          </w:p>
        </w:tc>
        <w:tc>
          <w:tcPr>
            <w:tcW w:w="709" w:type="dxa"/>
            <w:tcBorders>
              <w:top w:val="nil"/>
              <w:bottom w:val="nil"/>
            </w:tcBorders>
            <w:vAlign w:val="center"/>
          </w:tcPr>
          <w:p w14:paraId="08AB7612" w14:textId="0DF64943"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16.9%</w:t>
            </w:r>
          </w:p>
        </w:tc>
        <w:tc>
          <w:tcPr>
            <w:tcW w:w="709" w:type="dxa"/>
            <w:tcBorders>
              <w:top w:val="nil"/>
              <w:bottom w:val="nil"/>
            </w:tcBorders>
            <w:vAlign w:val="center"/>
          </w:tcPr>
          <w:p w14:paraId="34DD4849" w14:textId="3C653F72"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4.3%</w:t>
            </w:r>
          </w:p>
        </w:tc>
        <w:tc>
          <w:tcPr>
            <w:tcW w:w="815" w:type="dxa"/>
            <w:gridSpan w:val="2"/>
            <w:tcBorders>
              <w:top w:val="nil"/>
              <w:bottom w:val="nil"/>
              <w:right w:val="nil"/>
            </w:tcBorders>
            <w:vAlign w:val="center"/>
          </w:tcPr>
          <w:p w14:paraId="282AF7C1" w14:textId="133FC36C"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11.2%</w:t>
            </w:r>
          </w:p>
        </w:tc>
      </w:tr>
      <w:tr w:rsidR="000C585E" w:rsidRPr="00765540" w14:paraId="08A0AA53" w14:textId="77777777" w:rsidTr="000C585E">
        <w:tc>
          <w:tcPr>
            <w:tcW w:w="1135" w:type="dxa"/>
            <w:tcBorders>
              <w:top w:val="nil"/>
              <w:left w:val="nil"/>
              <w:bottom w:val="nil"/>
            </w:tcBorders>
            <w:vAlign w:val="center"/>
          </w:tcPr>
          <w:p w14:paraId="36EC8B3D" w14:textId="1038B2E5"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36–45</w:t>
            </w:r>
          </w:p>
        </w:tc>
        <w:tc>
          <w:tcPr>
            <w:tcW w:w="792" w:type="dxa"/>
            <w:tcBorders>
              <w:top w:val="nil"/>
              <w:bottom w:val="nil"/>
            </w:tcBorders>
            <w:vAlign w:val="center"/>
          </w:tcPr>
          <w:p w14:paraId="2BA665FF" w14:textId="6A33B88E"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61.5%</w:t>
            </w:r>
          </w:p>
        </w:tc>
        <w:tc>
          <w:tcPr>
            <w:tcW w:w="821" w:type="dxa"/>
            <w:tcBorders>
              <w:top w:val="nil"/>
              <w:bottom w:val="nil"/>
            </w:tcBorders>
            <w:vAlign w:val="center"/>
          </w:tcPr>
          <w:p w14:paraId="29A3C260" w14:textId="5D3C16B8"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26.9%</w:t>
            </w:r>
          </w:p>
        </w:tc>
        <w:tc>
          <w:tcPr>
            <w:tcW w:w="820" w:type="dxa"/>
            <w:tcBorders>
              <w:top w:val="nil"/>
              <w:bottom w:val="nil"/>
            </w:tcBorders>
            <w:vAlign w:val="center"/>
          </w:tcPr>
          <w:p w14:paraId="0A64B572" w14:textId="654089B3"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23.1%</w:t>
            </w:r>
          </w:p>
        </w:tc>
        <w:tc>
          <w:tcPr>
            <w:tcW w:w="820" w:type="dxa"/>
            <w:tcBorders>
              <w:top w:val="nil"/>
              <w:bottom w:val="nil"/>
            </w:tcBorders>
            <w:vAlign w:val="center"/>
          </w:tcPr>
          <w:p w14:paraId="54917E5A" w14:textId="77EF97B4"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19.2%</w:t>
            </w:r>
          </w:p>
        </w:tc>
        <w:tc>
          <w:tcPr>
            <w:tcW w:w="612" w:type="dxa"/>
            <w:tcBorders>
              <w:top w:val="nil"/>
              <w:bottom w:val="nil"/>
            </w:tcBorders>
            <w:vAlign w:val="center"/>
          </w:tcPr>
          <w:p w14:paraId="6CA9156A" w14:textId="3D9BC203"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7.7%</w:t>
            </w:r>
          </w:p>
        </w:tc>
        <w:tc>
          <w:tcPr>
            <w:tcW w:w="813" w:type="dxa"/>
            <w:tcBorders>
              <w:top w:val="nil"/>
              <w:bottom w:val="nil"/>
            </w:tcBorders>
            <w:vAlign w:val="center"/>
          </w:tcPr>
          <w:p w14:paraId="2DA771BB" w14:textId="1B6EBD0A"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7.7%</w:t>
            </w:r>
          </w:p>
        </w:tc>
        <w:tc>
          <w:tcPr>
            <w:tcW w:w="850" w:type="dxa"/>
            <w:tcBorders>
              <w:top w:val="nil"/>
              <w:bottom w:val="nil"/>
            </w:tcBorders>
            <w:vAlign w:val="center"/>
          </w:tcPr>
          <w:p w14:paraId="0BC2CDE8" w14:textId="0256FB35"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15.4%</w:t>
            </w:r>
          </w:p>
        </w:tc>
        <w:tc>
          <w:tcPr>
            <w:tcW w:w="709" w:type="dxa"/>
            <w:tcBorders>
              <w:top w:val="nil"/>
              <w:bottom w:val="nil"/>
            </w:tcBorders>
            <w:vAlign w:val="center"/>
          </w:tcPr>
          <w:p w14:paraId="4B61EEE2" w14:textId="5DEFDA2C"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15.4%</w:t>
            </w:r>
          </w:p>
        </w:tc>
        <w:tc>
          <w:tcPr>
            <w:tcW w:w="709" w:type="dxa"/>
            <w:tcBorders>
              <w:top w:val="nil"/>
              <w:bottom w:val="nil"/>
            </w:tcBorders>
            <w:vAlign w:val="center"/>
          </w:tcPr>
          <w:p w14:paraId="07163763" w14:textId="5591B37C"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0.0%</w:t>
            </w:r>
          </w:p>
        </w:tc>
        <w:tc>
          <w:tcPr>
            <w:tcW w:w="815" w:type="dxa"/>
            <w:gridSpan w:val="2"/>
            <w:tcBorders>
              <w:top w:val="nil"/>
              <w:bottom w:val="nil"/>
              <w:right w:val="nil"/>
            </w:tcBorders>
            <w:vAlign w:val="center"/>
          </w:tcPr>
          <w:p w14:paraId="7A5777ED" w14:textId="519F834C"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0.0%</w:t>
            </w:r>
          </w:p>
        </w:tc>
      </w:tr>
      <w:tr w:rsidR="000C585E" w:rsidRPr="00765540" w14:paraId="0F16E118" w14:textId="77777777" w:rsidTr="00E47696">
        <w:tc>
          <w:tcPr>
            <w:tcW w:w="1135" w:type="dxa"/>
            <w:tcBorders>
              <w:top w:val="nil"/>
              <w:left w:val="nil"/>
              <w:bottom w:val="nil"/>
            </w:tcBorders>
            <w:vAlign w:val="center"/>
          </w:tcPr>
          <w:p w14:paraId="16B2E2EF" w14:textId="6F7CDFFC"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46+</w:t>
            </w:r>
          </w:p>
        </w:tc>
        <w:tc>
          <w:tcPr>
            <w:tcW w:w="792" w:type="dxa"/>
            <w:tcBorders>
              <w:top w:val="nil"/>
              <w:bottom w:val="nil"/>
            </w:tcBorders>
            <w:vAlign w:val="center"/>
          </w:tcPr>
          <w:p w14:paraId="67B8A7D0" w14:textId="24A9BD89"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66.7%</w:t>
            </w:r>
          </w:p>
        </w:tc>
        <w:tc>
          <w:tcPr>
            <w:tcW w:w="821" w:type="dxa"/>
            <w:tcBorders>
              <w:top w:val="nil"/>
              <w:bottom w:val="nil"/>
            </w:tcBorders>
            <w:vAlign w:val="center"/>
          </w:tcPr>
          <w:p w14:paraId="320AD139" w14:textId="1ED8F555"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53.3%</w:t>
            </w:r>
          </w:p>
        </w:tc>
        <w:tc>
          <w:tcPr>
            <w:tcW w:w="820" w:type="dxa"/>
            <w:tcBorders>
              <w:top w:val="nil"/>
              <w:bottom w:val="nil"/>
            </w:tcBorders>
            <w:vAlign w:val="center"/>
          </w:tcPr>
          <w:p w14:paraId="64093871" w14:textId="04487914"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20.0%</w:t>
            </w:r>
          </w:p>
        </w:tc>
        <w:tc>
          <w:tcPr>
            <w:tcW w:w="820" w:type="dxa"/>
            <w:tcBorders>
              <w:top w:val="nil"/>
              <w:bottom w:val="nil"/>
            </w:tcBorders>
            <w:vAlign w:val="center"/>
          </w:tcPr>
          <w:p w14:paraId="50C744DB" w14:textId="6B599468"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6.7%</w:t>
            </w:r>
          </w:p>
        </w:tc>
        <w:tc>
          <w:tcPr>
            <w:tcW w:w="612" w:type="dxa"/>
            <w:tcBorders>
              <w:top w:val="nil"/>
              <w:bottom w:val="nil"/>
            </w:tcBorders>
            <w:vAlign w:val="center"/>
          </w:tcPr>
          <w:p w14:paraId="07A95E6D" w14:textId="669F570F"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20.0%</w:t>
            </w:r>
          </w:p>
        </w:tc>
        <w:tc>
          <w:tcPr>
            <w:tcW w:w="813" w:type="dxa"/>
            <w:tcBorders>
              <w:top w:val="nil"/>
              <w:bottom w:val="nil"/>
            </w:tcBorders>
            <w:vAlign w:val="center"/>
          </w:tcPr>
          <w:p w14:paraId="07983F69" w14:textId="09DBCF44"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6.7%</w:t>
            </w:r>
          </w:p>
        </w:tc>
        <w:tc>
          <w:tcPr>
            <w:tcW w:w="850" w:type="dxa"/>
            <w:tcBorders>
              <w:top w:val="nil"/>
              <w:bottom w:val="nil"/>
            </w:tcBorders>
            <w:vAlign w:val="center"/>
          </w:tcPr>
          <w:p w14:paraId="76C56161" w14:textId="50AB1DFF"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6.7%</w:t>
            </w:r>
          </w:p>
        </w:tc>
        <w:tc>
          <w:tcPr>
            <w:tcW w:w="709" w:type="dxa"/>
            <w:tcBorders>
              <w:top w:val="nil"/>
              <w:bottom w:val="nil"/>
            </w:tcBorders>
            <w:vAlign w:val="center"/>
          </w:tcPr>
          <w:p w14:paraId="0D35B5F6" w14:textId="4FAAA59D"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6.7%</w:t>
            </w:r>
          </w:p>
        </w:tc>
        <w:tc>
          <w:tcPr>
            <w:tcW w:w="709" w:type="dxa"/>
            <w:tcBorders>
              <w:top w:val="nil"/>
              <w:bottom w:val="nil"/>
            </w:tcBorders>
            <w:vAlign w:val="center"/>
          </w:tcPr>
          <w:p w14:paraId="60924B3F" w14:textId="60A05A0A"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13.3%</w:t>
            </w:r>
          </w:p>
        </w:tc>
        <w:tc>
          <w:tcPr>
            <w:tcW w:w="815" w:type="dxa"/>
            <w:gridSpan w:val="2"/>
            <w:tcBorders>
              <w:top w:val="nil"/>
              <w:bottom w:val="nil"/>
              <w:right w:val="nil"/>
            </w:tcBorders>
            <w:vAlign w:val="center"/>
          </w:tcPr>
          <w:p w14:paraId="675DA885" w14:textId="02AB21F4"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6.7%</w:t>
            </w:r>
          </w:p>
        </w:tc>
      </w:tr>
      <w:tr w:rsidR="000C585E" w:rsidRPr="00765540" w14:paraId="29AE6277" w14:textId="77777777" w:rsidTr="00E47696">
        <w:tc>
          <w:tcPr>
            <w:tcW w:w="1135" w:type="dxa"/>
            <w:tcBorders>
              <w:top w:val="nil"/>
              <w:left w:val="nil"/>
              <w:bottom w:val="single" w:sz="4" w:space="0" w:color="auto"/>
            </w:tcBorders>
            <w:vAlign w:val="center"/>
          </w:tcPr>
          <w:p w14:paraId="7BC602F9" w14:textId="7A424BD4"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Pearson</w:t>
            </w:r>
          </w:p>
        </w:tc>
        <w:tc>
          <w:tcPr>
            <w:tcW w:w="792" w:type="dxa"/>
            <w:tcBorders>
              <w:top w:val="nil"/>
              <w:bottom w:val="single" w:sz="4" w:space="0" w:color="auto"/>
            </w:tcBorders>
            <w:vAlign w:val="center"/>
          </w:tcPr>
          <w:p w14:paraId="766CFF91"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1" w:type="dxa"/>
            <w:tcBorders>
              <w:top w:val="nil"/>
              <w:bottom w:val="single" w:sz="4" w:space="0" w:color="auto"/>
            </w:tcBorders>
            <w:vAlign w:val="center"/>
          </w:tcPr>
          <w:p w14:paraId="4E955A48" w14:textId="5C63FB14"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0.013**</w:t>
            </w:r>
          </w:p>
        </w:tc>
        <w:tc>
          <w:tcPr>
            <w:tcW w:w="820" w:type="dxa"/>
            <w:tcBorders>
              <w:top w:val="nil"/>
              <w:bottom w:val="single" w:sz="4" w:space="0" w:color="auto"/>
            </w:tcBorders>
            <w:vAlign w:val="center"/>
          </w:tcPr>
          <w:p w14:paraId="52B558B1"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0" w:type="dxa"/>
            <w:tcBorders>
              <w:top w:val="nil"/>
              <w:bottom w:val="single" w:sz="4" w:space="0" w:color="auto"/>
            </w:tcBorders>
            <w:vAlign w:val="center"/>
          </w:tcPr>
          <w:p w14:paraId="121864A8" w14:textId="02A410CD"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0.000*</w:t>
            </w:r>
          </w:p>
        </w:tc>
        <w:tc>
          <w:tcPr>
            <w:tcW w:w="612" w:type="dxa"/>
            <w:tcBorders>
              <w:top w:val="nil"/>
              <w:bottom w:val="single" w:sz="4" w:space="0" w:color="auto"/>
            </w:tcBorders>
            <w:vAlign w:val="center"/>
          </w:tcPr>
          <w:p w14:paraId="4CDA3927"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13" w:type="dxa"/>
            <w:tcBorders>
              <w:top w:val="nil"/>
              <w:bottom w:val="single" w:sz="4" w:space="0" w:color="auto"/>
            </w:tcBorders>
            <w:vAlign w:val="center"/>
          </w:tcPr>
          <w:p w14:paraId="6ACF68E1"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50" w:type="dxa"/>
            <w:tcBorders>
              <w:top w:val="nil"/>
              <w:bottom w:val="single" w:sz="4" w:space="0" w:color="auto"/>
            </w:tcBorders>
            <w:vAlign w:val="center"/>
          </w:tcPr>
          <w:p w14:paraId="31F7662B"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709" w:type="dxa"/>
            <w:tcBorders>
              <w:top w:val="nil"/>
              <w:bottom w:val="single" w:sz="4" w:space="0" w:color="auto"/>
            </w:tcBorders>
            <w:vAlign w:val="center"/>
          </w:tcPr>
          <w:p w14:paraId="7B173EC8"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709" w:type="dxa"/>
            <w:tcBorders>
              <w:top w:val="nil"/>
              <w:bottom w:val="single" w:sz="4" w:space="0" w:color="auto"/>
            </w:tcBorders>
            <w:vAlign w:val="center"/>
          </w:tcPr>
          <w:p w14:paraId="45D08394"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15" w:type="dxa"/>
            <w:gridSpan w:val="2"/>
            <w:tcBorders>
              <w:top w:val="nil"/>
              <w:bottom w:val="single" w:sz="4" w:space="0" w:color="auto"/>
              <w:right w:val="nil"/>
            </w:tcBorders>
            <w:vAlign w:val="center"/>
          </w:tcPr>
          <w:p w14:paraId="6B54A798"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r>
      <w:tr w:rsidR="000C585E" w:rsidRPr="00765540" w14:paraId="0E6C3B2B" w14:textId="77777777" w:rsidTr="00E47696">
        <w:tc>
          <w:tcPr>
            <w:tcW w:w="1135" w:type="dxa"/>
            <w:tcBorders>
              <w:top w:val="single" w:sz="4" w:space="0" w:color="auto"/>
              <w:left w:val="nil"/>
              <w:bottom w:val="nil"/>
            </w:tcBorders>
            <w:vAlign w:val="center"/>
          </w:tcPr>
          <w:p w14:paraId="2204269B" w14:textId="5535ADFA"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b/>
                <w:bCs/>
                <w:sz w:val="16"/>
                <w:szCs w:val="16"/>
                <w:lang w:eastAsia="ko-KR"/>
              </w:rPr>
              <w:t>Education Level</w:t>
            </w:r>
          </w:p>
        </w:tc>
        <w:tc>
          <w:tcPr>
            <w:tcW w:w="792" w:type="dxa"/>
            <w:tcBorders>
              <w:top w:val="single" w:sz="4" w:space="0" w:color="auto"/>
              <w:bottom w:val="nil"/>
            </w:tcBorders>
            <w:vAlign w:val="center"/>
          </w:tcPr>
          <w:p w14:paraId="1449C4B4"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1" w:type="dxa"/>
            <w:tcBorders>
              <w:top w:val="single" w:sz="4" w:space="0" w:color="auto"/>
              <w:bottom w:val="nil"/>
            </w:tcBorders>
            <w:vAlign w:val="center"/>
          </w:tcPr>
          <w:p w14:paraId="6D0BF04D"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0" w:type="dxa"/>
            <w:tcBorders>
              <w:top w:val="single" w:sz="4" w:space="0" w:color="auto"/>
              <w:bottom w:val="nil"/>
            </w:tcBorders>
            <w:vAlign w:val="center"/>
          </w:tcPr>
          <w:p w14:paraId="7E0E9BAD"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20" w:type="dxa"/>
            <w:tcBorders>
              <w:top w:val="single" w:sz="4" w:space="0" w:color="auto"/>
              <w:bottom w:val="nil"/>
            </w:tcBorders>
            <w:vAlign w:val="center"/>
          </w:tcPr>
          <w:p w14:paraId="117736A9"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612" w:type="dxa"/>
            <w:tcBorders>
              <w:top w:val="single" w:sz="4" w:space="0" w:color="auto"/>
              <w:bottom w:val="nil"/>
            </w:tcBorders>
            <w:vAlign w:val="center"/>
          </w:tcPr>
          <w:p w14:paraId="257899C8"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13" w:type="dxa"/>
            <w:tcBorders>
              <w:top w:val="single" w:sz="4" w:space="0" w:color="auto"/>
              <w:bottom w:val="nil"/>
            </w:tcBorders>
            <w:vAlign w:val="center"/>
          </w:tcPr>
          <w:p w14:paraId="1EB063D3"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50" w:type="dxa"/>
            <w:tcBorders>
              <w:top w:val="single" w:sz="4" w:space="0" w:color="auto"/>
              <w:bottom w:val="nil"/>
            </w:tcBorders>
            <w:vAlign w:val="center"/>
          </w:tcPr>
          <w:p w14:paraId="6FF26B25"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709" w:type="dxa"/>
            <w:tcBorders>
              <w:top w:val="single" w:sz="4" w:space="0" w:color="auto"/>
              <w:bottom w:val="nil"/>
            </w:tcBorders>
            <w:vAlign w:val="center"/>
          </w:tcPr>
          <w:p w14:paraId="42054DF2"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709" w:type="dxa"/>
            <w:tcBorders>
              <w:top w:val="single" w:sz="4" w:space="0" w:color="auto"/>
              <w:bottom w:val="nil"/>
            </w:tcBorders>
            <w:vAlign w:val="center"/>
          </w:tcPr>
          <w:p w14:paraId="608C1F25"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c>
          <w:tcPr>
            <w:tcW w:w="815" w:type="dxa"/>
            <w:gridSpan w:val="2"/>
            <w:tcBorders>
              <w:top w:val="single" w:sz="4" w:space="0" w:color="auto"/>
              <w:bottom w:val="nil"/>
              <w:right w:val="nil"/>
            </w:tcBorders>
            <w:vAlign w:val="center"/>
          </w:tcPr>
          <w:p w14:paraId="7A93AD4C" w14:textId="7777777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p>
        </w:tc>
      </w:tr>
      <w:tr w:rsidR="000C585E" w:rsidRPr="00765540" w14:paraId="216E5A56" w14:textId="77777777" w:rsidTr="000C585E">
        <w:tc>
          <w:tcPr>
            <w:tcW w:w="1135" w:type="dxa"/>
            <w:tcBorders>
              <w:top w:val="nil"/>
              <w:left w:val="nil"/>
              <w:bottom w:val="nil"/>
            </w:tcBorders>
            <w:vAlign w:val="center"/>
          </w:tcPr>
          <w:p w14:paraId="69268C27" w14:textId="07602F5C"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High school &amp; bel.</w:t>
            </w:r>
          </w:p>
        </w:tc>
        <w:tc>
          <w:tcPr>
            <w:tcW w:w="792" w:type="dxa"/>
            <w:tcBorders>
              <w:top w:val="nil"/>
              <w:bottom w:val="nil"/>
            </w:tcBorders>
            <w:vAlign w:val="center"/>
          </w:tcPr>
          <w:p w14:paraId="06DBA277" w14:textId="1005803E"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78.1%</w:t>
            </w:r>
          </w:p>
        </w:tc>
        <w:tc>
          <w:tcPr>
            <w:tcW w:w="821" w:type="dxa"/>
            <w:tcBorders>
              <w:top w:val="nil"/>
              <w:bottom w:val="nil"/>
            </w:tcBorders>
            <w:vAlign w:val="center"/>
          </w:tcPr>
          <w:p w14:paraId="32F47118" w14:textId="3E157742"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31.3%</w:t>
            </w:r>
          </w:p>
        </w:tc>
        <w:tc>
          <w:tcPr>
            <w:tcW w:w="820" w:type="dxa"/>
            <w:tcBorders>
              <w:top w:val="nil"/>
              <w:bottom w:val="nil"/>
            </w:tcBorders>
            <w:vAlign w:val="center"/>
          </w:tcPr>
          <w:p w14:paraId="66A37298" w14:textId="588CE34F"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12.5%</w:t>
            </w:r>
          </w:p>
        </w:tc>
        <w:tc>
          <w:tcPr>
            <w:tcW w:w="820" w:type="dxa"/>
            <w:tcBorders>
              <w:top w:val="nil"/>
              <w:bottom w:val="nil"/>
            </w:tcBorders>
            <w:vAlign w:val="center"/>
          </w:tcPr>
          <w:p w14:paraId="277018FF" w14:textId="2FF940B7"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12.5%</w:t>
            </w:r>
          </w:p>
        </w:tc>
        <w:tc>
          <w:tcPr>
            <w:tcW w:w="612" w:type="dxa"/>
            <w:tcBorders>
              <w:top w:val="nil"/>
              <w:bottom w:val="nil"/>
            </w:tcBorders>
            <w:vAlign w:val="center"/>
          </w:tcPr>
          <w:p w14:paraId="127BB812" w14:textId="08347F5B"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21.9%</w:t>
            </w:r>
          </w:p>
        </w:tc>
        <w:tc>
          <w:tcPr>
            <w:tcW w:w="813" w:type="dxa"/>
            <w:tcBorders>
              <w:top w:val="nil"/>
              <w:bottom w:val="nil"/>
            </w:tcBorders>
            <w:vAlign w:val="center"/>
          </w:tcPr>
          <w:p w14:paraId="2F513E51" w14:textId="6106757D"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21.9%</w:t>
            </w:r>
          </w:p>
        </w:tc>
        <w:tc>
          <w:tcPr>
            <w:tcW w:w="850" w:type="dxa"/>
            <w:tcBorders>
              <w:top w:val="nil"/>
              <w:bottom w:val="nil"/>
            </w:tcBorders>
            <w:vAlign w:val="center"/>
          </w:tcPr>
          <w:p w14:paraId="5AD0709B" w14:textId="4FD6156D"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3.0%</w:t>
            </w:r>
          </w:p>
        </w:tc>
        <w:tc>
          <w:tcPr>
            <w:tcW w:w="709" w:type="dxa"/>
            <w:tcBorders>
              <w:top w:val="nil"/>
              <w:bottom w:val="nil"/>
            </w:tcBorders>
            <w:vAlign w:val="center"/>
          </w:tcPr>
          <w:p w14:paraId="097CD995" w14:textId="6300C858"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18.8%</w:t>
            </w:r>
          </w:p>
        </w:tc>
        <w:tc>
          <w:tcPr>
            <w:tcW w:w="709" w:type="dxa"/>
            <w:tcBorders>
              <w:top w:val="nil"/>
              <w:bottom w:val="nil"/>
            </w:tcBorders>
            <w:vAlign w:val="center"/>
          </w:tcPr>
          <w:p w14:paraId="15B3D27E" w14:textId="3012B854"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0.0%</w:t>
            </w:r>
          </w:p>
        </w:tc>
        <w:tc>
          <w:tcPr>
            <w:tcW w:w="815" w:type="dxa"/>
            <w:gridSpan w:val="2"/>
            <w:tcBorders>
              <w:top w:val="nil"/>
              <w:bottom w:val="nil"/>
              <w:right w:val="nil"/>
            </w:tcBorders>
            <w:vAlign w:val="center"/>
          </w:tcPr>
          <w:p w14:paraId="2E9EE971" w14:textId="5936389E" w:rsidR="00765540" w:rsidRPr="00765540" w:rsidRDefault="00765540" w:rsidP="003D7D5B">
            <w:pPr>
              <w:tabs>
                <w:tab w:val="left" w:pos="1073"/>
              </w:tabs>
              <w:jc w:val="both"/>
              <w:rPr>
                <w:rFonts w:asciiTheme="majorHAnsi" w:eastAsia="Times New Roman" w:hAnsiTheme="majorHAnsi" w:cstheme="majorHAnsi"/>
                <w:sz w:val="16"/>
                <w:szCs w:val="16"/>
                <w:lang w:val="id-ID" w:eastAsia="ko-KR"/>
              </w:rPr>
            </w:pPr>
            <w:r w:rsidRPr="00765540">
              <w:rPr>
                <w:rFonts w:asciiTheme="majorHAnsi" w:eastAsia="Times New Roman" w:hAnsiTheme="majorHAnsi" w:cstheme="majorHAnsi"/>
                <w:sz w:val="16"/>
                <w:szCs w:val="16"/>
                <w:lang w:eastAsia="ko-KR"/>
              </w:rPr>
              <w:t>12.5%</w:t>
            </w:r>
          </w:p>
        </w:tc>
      </w:tr>
      <w:tr w:rsidR="000C585E" w:rsidRPr="00765540" w14:paraId="7C569A76" w14:textId="77777777" w:rsidTr="000C585E">
        <w:tc>
          <w:tcPr>
            <w:tcW w:w="1135" w:type="dxa"/>
            <w:tcBorders>
              <w:top w:val="nil"/>
              <w:left w:val="nil"/>
              <w:bottom w:val="nil"/>
            </w:tcBorders>
            <w:vAlign w:val="center"/>
          </w:tcPr>
          <w:p w14:paraId="28E08F8D" w14:textId="21709CE0"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 xml:space="preserve">Associate &amp; </w:t>
            </w:r>
            <w:proofErr w:type="spellStart"/>
            <w:r w:rsidRPr="00765540">
              <w:rPr>
                <w:rFonts w:asciiTheme="majorHAnsi" w:eastAsia="Times New Roman" w:hAnsiTheme="majorHAnsi" w:cstheme="majorHAnsi"/>
                <w:sz w:val="16"/>
                <w:szCs w:val="16"/>
                <w:lang w:eastAsia="ko-KR"/>
              </w:rPr>
              <w:t>underg</w:t>
            </w:r>
            <w:proofErr w:type="spellEnd"/>
            <w:r w:rsidRPr="00765540">
              <w:rPr>
                <w:rFonts w:asciiTheme="majorHAnsi" w:eastAsia="Times New Roman" w:hAnsiTheme="majorHAnsi" w:cstheme="majorHAnsi"/>
                <w:sz w:val="16"/>
                <w:szCs w:val="16"/>
                <w:lang w:eastAsia="ko-KR"/>
              </w:rPr>
              <w:t>.</w:t>
            </w:r>
          </w:p>
        </w:tc>
        <w:tc>
          <w:tcPr>
            <w:tcW w:w="792" w:type="dxa"/>
            <w:tcBorders>
              <w:top w:val="nil"/>
              <w:bottom w:val="nil"/>
            </w:tcBorders>
            <w:vAlign w:val="center"/>
          </w:tcPr>
          <w:p w14:paraId="49EFD676" w14:textId="783F0886"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69.5%</w:t>
            </w:r>
          </w:p>
        </w:tc>
        <w:tc>
          <w:tcPr>
            <w:tcW w:w="821" w:type="dxa"/>
            <w:tcBorders>
              <w:top w:val="nil"/>
              <w:bottom w:val="nil"/>
            </w:tcBorders>
            <w:vAlign w:val="center"/>
          </w:tcPr>
          <w:p w14:paraId="1103363A" w14:textId="25370401"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49.5%</w:t>
            </w:r>
          </w:p>
        </w:tc>
        <w:tc>
          <w:tcPr>
            <w:tcW w:w="820" w:type="dxa"/>
            <w:tcBorders>
              <w:top w:val="nil"/>
              <w:bottom w:val="nil"/>
            </w:tcBorders>
            <w:vAlign w:val="center"/>
          </w:tcPr>
          <w:p w14:paraId="4343FBE1" w14:textId="4AA14FA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28.5%</w:t>
            </w:r>
          </w:p>
        </w:tc>
        <w:tc>
          <w:tcPr>
            <w:tcW w:w="820" w:type="dxa"/>
            <w:tcBorders>
              <w:top w:val="nil"/>
              <w:bottom w:val="nil"/>
            </w:tcBorders>
            <w:vAlign w:val="center"/>
          </w:tcPr>
          <w:p w14:paraId="2222B20B" w14:textId="2978FFAD"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20.5%</w:t>
            </w:r>
          </w:p>
        </w:tc>
        <w:tc>
          <w:tcPr>
            <w:tcW w:w="612" w:type="dxa"/>
            <w:tcBorders>
              <w:top w:val="nil"/>
              <w:bottom w:val="nil"/>
            </w:tcBorders>
            <w:vAlign w:val="center"/>
          </w:tcPr>
          <w:p w14:paraId="28151887" w14:textId="21F5530F"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19.5%</w:t>
            </w:r>
          </w:p>
        </w:tc>
        <w:tc>
          <w:tcPr>
            <w:tcW w:w="813" w:type="dxa"/>
            <w:tcBorders>
              <w:top w:val="nil"/>
              <w:bottom w:val="nil"/>
            </w:tcBorders>
            <w:vAlign w:val="center"/>
          </w:tcPr>
          <w:p w14:paraId="4C5AC64A" w14:textId="5B803DAA"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11.5%</w:t>
            </w:r>
          </w:p>
        </w:tc>
        <w:tc>
          <w:tcPr>
            <w:tcW w:w="850" w:type="dxa"/>
            <w:tcBorders>
              <w:top w:val="nil"/>
              <w:bottom w:val="nil"/>
            </w:tcBorders>
            <w:vAlign w:val="center"/>
          </w:tcPr>
          <w:p w14:paraId="5175D727" w14:textId="61CA8D14"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14.5%</w:t>
            </w:r>
          </w:p>
        </w:tc>
        <w:tc>
          <w:tcPr>
            <w:tcW w:w="709" w:type="dxa"/>
            <w:tcBorders>
              <w:top w:val="nil"/>
              <w:bottom w:val="nil"/>
            </w:tcBorders>
            <w:vAlign w:val="center"/>
          </w:tcPr>
          <w:p w14:paraId="30CBDDF1" w14:textId="32932ECE"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11.0%</w:t>
            </w:r>
          </w:p>
        </w:tc>
        <w:tc>
          <w:tcPr>
            <w:tcW w:w="709" w:type="dxa"/>
            <w:tcBorders>
              <w:top w:val="nil"/>
              <w:bottom w:val="nil"/>
            </w:tcBorders>
            <w:vAlign w:val="center"/>
          </w:tcPr>
          <w:p w14:paraId="180E3A2C" w14:textId="537755F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5.0%</w:t>
            </w:r>
          </w:p>
        </w:tc>
        <w:tc>
          <w:tcPr>
            <w:tcW w:w="815" w:type="dxa"/>
            <w:gridSpan w:val="2"/>
            <w:tcBorders>
              <w:top w:val="nil"/>
              <w:bottom w:val="nil"/>
              <w:right w:val="nil"/>
            </w:tcBorders>
            <w:vAlign w:val="center"/>
          </w:tcPr>
          <w:p w14:paraId="74DA78BB" w14:textId="24291F3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7.0%</w:t>
            </w:r>
          </w:p>
        </w:tc>
      </w:tr>
      <w:tr w:rsidR="000C585E" w:rsidRPr="00765540" w14:paraId="5A6737E0" w14:textId="77777777" w:rsidTr="00E47696">
        <w:tc>
          <w:tcPr>
            <w:tcW w:w="1135" w:type="dxa"/>
            <w:tcBorders>
              <w:top w:val="nil"/>
              <w:left w:val="nil"/>
              <w:bottom w:val="nil"/>
            </w:tcBorders>
            <w:vAlign w:val="center"/>
          </w:tcPr>
          <w:p w14:paraId="18C96491" w14:textId="44D77FD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 xml:space="preserve">Graduate &amp; </w:t>
            </w:r>
            <w:proofErr w:type="spellStart"/>
            <w:r w:rsidRPr="00765540">
              <w:rPr>
                <w:rFonts w:asciiTheme="majorHAnsi" w:eastAsia="Times New Roman" w:hAnsiTheme="majorHAnsi" w:cstheme="majorHAnsi"/>
                <w:sz w:val="16"/>
                <w:szCs w:val="16"/>
                <w:lang w:eastAsia="ko-KR"/>
              </w:rPr>
              <w:t>postgr</w:t>
            </w:r>
            <w:proofErr w:type="spellEnd"/>
            <w:r w:rsidRPr="00765540">
              <w:rPr>
                <w:rFonts w:asciiTheme="majorHAnsi" w:eastAsia="Times New Roman" w:hAnsiTheme="majorHAnsi" w:cstheme="majorHAnsi"/>
                <w:sz w:val="16"/>
                <w:szCs w:val="16"/>
                <w:lang w:eastAsia="ko-KR"/>
              </w:rPr>
              <w:t>.</w:t>
            </w:r>
          </w:p>
        </w:tc>
        <w:tc>
          <w:tcPr>
            <w:tcW w:w="792" w:type="dxa"/>
            <w:tcBorders>
              <w:top w:val="nil"/>
              <w:bottom w:val="nil"/>
            </w:tcBorders>
            <w:vAlign w:val="center"/>
          </w:tcPr>
          <w:p w14:paraId="0123CA3F" w14:textId="1A50316D"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82.5%</w:t>
            </w:r>
          </w:p>
        </w:tc>
        <w:tc>
          <w:tcPr>
            <w:tcW w:w="821" w:type="dxa"/>
            <w:tcBorders>
              <w:top w:val="nil"/>
              <w:bottom w:val="nil"/>
            </w:tcBorders>
            <w:vAlign w:val="center"/>
          </w:tcPr>
          <w:p w14:paraId="551295DF" w14:textId="1184DFAB"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52.5%</w:t>
            </w:r>
          </w:p>
        </w:tc>
        <w:tc>
          <w:tcPr>
            <w:tcW w:w="820" w:type="dxa"/>
            <w:tcBorders>
              <w:top w:val="nil"/>
              <w:bottom w:val="nil"/>
            </w:tcBorders>
            <w:vAlign w:val="center"/>
          </w:tcPr>
          <w:p w14:paraId="450C74B0" w14:textId="31855806"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32.5%</w:t>
            </w:r>
          </w:p>
        </w:tc>
        <w:tc>
          <w:tcPr>
            <w:tcW w:w="820" w:type="dxa"/>
            <w:tcBorders>
              <w:top w:val="nil"/>
              <w:bottom w:val="nil"/>
            </w:tcBorders>
            <w:vAlign w:val="center"/>
          </w:tcPr>
          <w:p w14:paraId="09E55FBA" w14:textId="638E9ACB"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35.0%</w:t>
            </w:r>
          </w:p>
        </w:tc>
        <w:tc>
          <w:tcPr>
            <w:tcW w:w="612" w:type="dxa"/>
            <w:tcBorders>
              <w:top w:val="nil"/>
              <w:bottom w:val="nil"/>
            </w:tcBorders>
            <w:vAlign w:val="center"/>
          </w:tcPr>
          <w:p w14:paraId="3F96299A" w14:textId="70D55BEC"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12.5%</w:t>
            </w:r>
          </w:p>
        </w:tc>
        <w:tc>
          <w:tcPr>
            <w:tcW w:w="813" w:type="dxa"/>
            <w:tcBorders>
              <w:top w:val="nil"/>
              <w:bottom w:val="nil"/>
            </w:tcBorders>
            <w:vAlign w:val="center"/>
          </w:tcPr>
          <w:p w14:paraId="7EC6DA46" w14:textId="44346871"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12.5%</w:t>
            </w:r>
          </w:p>
        </w:tc>
        <w:tc>
          <w:tcPr>
            <w:tcW w:w="850" w:type="dxa"/>
            <w:tcBorders>
              <w:top w:val="nil"/>
              <w:bottom w:val="nil"/>
            </w:tcBorders>
            <w:vAlign w:val="center"/>
          </w:tcPr>
          <w:p w14:paraId="2DB0ADC3" w14:textId="29978CB2"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27.5%</w:t>
            </w:r>
          </w:p>
        </w:tc>
        <w:tc>
          <w:tcPr>
            <w:tcW w:w="709" w:type="dxa"/>
            <w:tcBorders>
              <w:top w:val="nil"/>
              <w:bottom w:val="nil"/>
            </w:tcBorders>
            <w:vAlign w:val="center"/>
          </w:tcPr>
          <w:p w14:paraId="6E06CEE7" w14:textId="35FD53BE"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12.5%</w:t>
            </w:r>
          </w:p>
        </w:tc>
        <w:tc>
          <w:tcPr>
            <w:tcW w:w="709" w:type="dxa"/>
            <w:tcBorders>
              <w:top w:val="nil"/>
              <w:bottom w:val="nil"/>
            </w:tcBorders>
            <w:vAlign w:val="center"/>
          </w:tcPr>
          <w:p w14:paraId="163C758C" w14:textId="52827A0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5.0%</w:t>
            </w:r>
          </w:p>
        </w:tc>
        <w:tc>
          <w:tcPr>
            <w:tcW w:w="815" w:type="dxa"/>
            <w:gridSpan w:val="2"/>
            <w:tcBorders>
              <w:top w:val="nil"/>
              <w:bottom w:val="nil"/>
              <w:right w:val="nil"/>
            </w:tcBorders>
            <w:vAlign w:val="center"/>
          </w:tcPr>
          <w:p w14:paraId="287638A1" w14:textId="728FA4B2"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10.0%</w:t>
            </w:r>
          </w:p>
        </w:tc>
      </w:tr>
      <w:tr w:rsidR="000C585E" w:rsidRPr="00765540" w14:paraId="0EB5863E" w14:textId="77777777" w:rsidTr="00E47696">
        <w:tc>
          <w:tcPr>
            <w:tcW w:w="1135" w:type="dxa"/>
            <w:tcBorders>
              <w:top w:val="nil"/>
              <w:left w:val="nil"/>
              <w:bottom w:val="single" w:sz="4" w:space="0" w:color="auto"/>
            </w:tcBorders>
            <w:vAlign w:val="center"/>
          </w:tcPr>
          <w:p w14:paraId="7C94870A" w14:textId="64EBAD32"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Pearson</w:t>
            </w:r>
          </w:p>
        </w:tc>
        <w:tc>
          <w:tcPr>
            <w:tcW w:w="792" w:type="dxa"/>
            <w:tcBorders>
              <w:top w:val="nil"/>
              <w:bottom w:val="single" w:sz="4" w:space="0" w:color="auto"/>
            </w:tcBorders>
            <w:vAlign w:val="center"/>
          </w:tcPr>
          <w:p w14:paraId="690D8930"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1" w:type="dxa"/>
            <w:tcBorders>
              <w:top w:val="nil"/>
              <w:bottom w:val="single" w:sz="4" w:space="0" w:color="auto"/>
            </w:tcBorders>
            <w:vAlign w:val="center"/>
          </w:tcPr>
          <w:p w14:paraId="4754D3DF"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0" w:type="dxa"/>
            <w:tcBorders>
              <w:top w:val="nil"/>
              <w:bottom w:val="single" w:sz="4" w:space="0" w:color="auto"/>
            </w:tcBorders>
            <w:vAlign w:val="center"/>
          </w:tcPr>
          <w:p w14:paraId="1C50FF42"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0" w:type="dxa"/>
            <w:tcBorders>
              <w:top w:val="nil"/>
              <w:bottom w:val="single" w:sz="4" w:space="0" w:color="auto"/>
            </w:tcBorders>
            <w:vAlign w:val="center"/>
          </w:tcPr>
          <w:p w14:paraId="6A5D5A5F"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612" w:type="dxa"/>
            <w:tcBorders>
              <w:top w:val="nil"/>
              <w:bottom w:val="single" w:sz="4" w:space="0" w:color="auto"/>
            </w:tcBorders>
            <w:vAlign w:val="center"/>
          </w:tcPr>
          <w:p w14:paraId="1A60CEB9"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3" w:type="dxa"/>
            <w:tcBorders>
              <w:top w:val="nil"/>
              <w:bottom w:val="single" w:sz="4" w:space="0" w:color="auto"/>
            </w:tcBorders>
            <w:vAlign w:val="center"/>
          </w:tcPr>
          <w:p w14:paraId="0EE74B61" w14:textId="40604B9A"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b/>
                <w:bCs/>
                <w:sz w:val="16"/>
                <w:szCs w:val="16"/>
                <w:lang w:eastAsia="ko-KR"/>
              </w:rPr>
              <w:t>0.018*</w:t>
            </w:r>
          </w:p>
        </w:tc>
        <w:tc>
          <w:tcPr>
            <w:tcW w:w="850" w:type="dxa"/>
            <w:tcBorders>
              <w:top w:val="nil"/>
              <w:bottom w:val="single" w:sz="4" w:space="0" w:color="auto"/>
            </w:tcBorders>
            <w:vAlign w:val="center"/>
          </w:tcPr>
          <w:p w14:paraId="5A43763E" w14:textId="49413720"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b/>
                <w:bCs/>
                <w:sz w:val="16"/>
                <w:szCs w:val="16"/>
                <w:lang w:eastAsia="ko-KR"/>
              </w:rPr>
              <w:t>0.015**</w:t>
            </w:r>
          </w:p>
        </w:tc>
        <w:tc>
          <w:tcPr>
            <w:tcW w:w="709" w:type="dxa"/>
            <w:tcBorders>
              <w:top w:val="nil"/>
              <w:bottom w:val="single" w:sz="4" w:space="0" w:color="auto"/>
            </w:tcBorders>
            <w:vAlign w:val="center"/>
          </w:tcPr>
          <w:p w14:paraId="691C1697"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709" w:type="dxa"/>
            <w:tcBorders>
              <w:top w:val="nil"/>
              <w:bottom w:val="single" w:sz="4" w:space="0" w:color="auto"/>
            </w:tcBorders>
            <w:vAlign w:val="center"/>
          </w:tcPr>
          <w:p w14:paraId="759B9889"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5" w:type="dxa"/>
            <w:gridSpan w:val="2"/>
            <w:tcBorders>
              <w:top w:val="nil"/>
              <w:bottom w:val="single" w:sz="4" w:space="0" w:color="auto"/>
              <w:right w:val="nil"/>
            </w:tcBorders>
            <w:vAlign w:val="center"/>
          </w:tcPr>
          <w:p w14:paraId="6D37BF5F"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r>
      <w:tr w:rsidR="000C585E" w:rsidRPr="00765540" w14:paraId="03E22B03" w14:textId="77777777" w:rsidTr="00E47696">
        <w:tc>
          <w:tcPr>
            <w:tcW w:w="1135" w:type="dxa"/>
            <w:tcBorders>
              <w:top w:val="single" w:sz="4" w:space="0" w:color="auto"/>
              <w:left w:val="nil"/>
              <w:bottom w:val="nil"/>
            </w:tcBorders>
            <w:vAlign w:val="center"/>
          </w:tcPr>
          <w:p w14:paraId="4863D6C1" w14:textId="1698CFE9"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b/>
                <w:bCs/>
                <w:sz w:val="16"/>
                <w:szCs w:val="16"/>
                <w:lang w:eastAsia="ko-KR"/>
              </w:rPr>
              <w:t>Working Status</w:t>
            </w:r>
          </w:p>
        </w:tc>
        <w:tc>
          <w:tcPr>
            <w:tcW w:w="792" w:type="dxa"/>
            <w:tcBorders>
              <w:top w:val="single" w:sz="4" w:space="0" w:color="auto"/>
              <w:bottom w:val="nil"/>
            </w:tcBorders>
            <w:vAlign w:val="center"/>
          </w:tcPr>
          <w:p w14:paraId="39328C6C"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1" w:type="dxa"/>
            <w:tcBorders>
              <w:top w:val="single" w:sz="4" w:space="0" w:color="auto"/>
              <w:bottom w:val="nil"/>
            </w:tcBorders>
            <w:vAlign w:val="center"/>
          </w:tcPr>
          <w:p w14:paraId="6341CAB2"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0" w:type="dxa"/>
            <w:tcBorders>
              <w:top w:val="single" w:sz="4" w:space="0" w:color="auto"/>
              <w:bottom w:val="nil"/>
            </w:tcBorders>
            <w:vAlign w:val="center"/>
          </w:tcPr>
          <w:p w14:paraId="6E0A0918"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0" w:type="dxa"/>
            <w:tcBorders>
              <w:top w:val="single" w:sz="4" w:space="0" w:color="auto"/>
              <w:bottom w:val="nil"/>
            </w:tcBorders>
            <w:vAlign w:val="center"/>
          </w:tcPr>
          <w:p w14:paraId="120BD648"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612" w:type="dxa"/>
            <w:tcBorders>
              <w:top w:val="single" w:sz="4" w:space="0" w:color="auto"/>
              <w:bottom w:val="nil"/>
            </w:tcBorders>
            <w:vAlign w:val="center"/>
          </w:tcPr>
          <w:p w14:paraId="6B2845AC"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3" w:type="dxa"/>
            <w:tcBorders>
              <w:top w:val="single" w:sz="4" w:space="0" w:color="auto"/>
              <w:bottom w:val="nil"/>
            </w:tcBorders>
            <w:vAlign w:val="center"/>
          </w:tcPr>
          <w:p w14:paraId="0305B633" w14:textId="77777777"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p>
        </w:tc>
        <w:tc>
          <w:tcPr>
            <w:tcW w:w="850" w:type="dxa"/>
            <w:tcBorders>
              <w:top w:val="single" w:sz="4" w:space="0" w:color="auto"/>
              <w:bottom w:val="nil"/>
            </w:tcBorders>
            <w:vAlign w:val="center"/>
          </w:tcPr>
          <w:p w14:paraId="0D2B666C" w14:textId="77777777"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p>
        </w:tc>
        <w:tc>
          <w:tcPr>
            <w:tcW w:w="709" w:type="dxa"/>
            <w:tcBorders>
              <w:top w:val="single" w:sz="4" w:space="0" w:color="auto"/>
              <w:bottom w:val="nil"/>
            </w:tcBorders>
            <w:vAlign w:val="center"/>
          </w:tcPr>
          <w:p w14:paraId="5504F0F0"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709" w:type="dxa"/>
            <w:tcBorders>
              <w:top w:val="single" w:sz="4" w:space="0" w:color="auto"/>
              <w:bottom w:val="nil"/>
            </w:tcBorders>
            <w:vAlign w:val="center"/>
          </w:tcPr>
          <w:p w14:paraId="399BFE65"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5" w:type="dxa"/>
            <w:gridSpan w:val="2"/>
            <w:tcBorders>
              <w:top w:val="single" w:sz="4" w:space="0" w:color="auto"/>
              <w:bottom w:val="nil"/>
              <w:right w:val="nil"/>
            </w:tcBorders>
            <w:vAlign w:val="center"/>
          </w:tcPr>
          <w:p w14:paraId="307B43BB"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r>
      <w:tr w:rsidR="000C585E" w:rsidRPr="00765540" w14:paraId="3CC22E08" w14:textId="77777777" w:rsidTr="000C585E">
        <w:tc>
          <w:tcPr>
            <w:tcW w:w="1135" w:type="dxa"/>
            <w:tcBorders>
              <w:top w:val="nil"/>
              <w:left w:val="nil"/>
              <w:bottom w:val="nil"/>
            </w:tcBorders>
            <w:vAlign w:val="center"/>
          </w:tcPr>
          <w:p w14:paraId="6128A382" w14:textId="006CAF0B"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r w:rsidRPr="00765540">
              <w:rPr>
                <w:rFonts w:asciiTheme="majorHAnsi" w:eastAsia="Times New Roman" w:hAnsiTheme="majorHAnsi" w:cstheme="majorHAnsi"/>
                <w:sz w:val="16"/>
                <w:szCs w:val="16"/>
                <w:lang w:eastAsia="ko-KR"/>
              </w:rPr>
              <w:t>Working</w:t>
            </w:r>
          </w:p>
        </w:tc>
        <w:tc>
          <w:tcPr>
            <w:tcW w:w="792" w:type="dxa"/>
            <w:tcBorders>
              <w:top w:val="nil"/>
              <w:bottom w:val="nil"/>
            </w:tcBorders>
            <w:vAlign w:val="center"/>
          </w:tcPr>
          <w:p w14:paraId="6F15AF94" w14:textId="6483ED12"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74.1%</w:t>
            </w:r>
          </w:p>
        </w:tc>
        <w:tc>
          <w:tcPr>
            <w:tcW w:w="821" w:type="dxa"/>
            <w:tcBorders>
              <w:top w:val="nil"/>
              <w:bottom w:val="nil"/>
            </w:tcBorders>
            <w:vAlign w:val="center"/>
          </w:tcPr>
          <w:p w14:paraId="2DFDBC8C" w14:textId="342AAE99"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38.4%</w:t>
            </w:r>
          </w:p>
        </w:tc>
        <w:tc>
          <w:tcPr>
            <w:tcW w:w="820" w:type="dxa"/>
            <w:tcBorders>
              <w:top w:val="nil"/>
              <w:bottom w:val="nil"/>
            </w:tcBorders>
            <w:vAlign w:val="center"/>
          </w:tcPr>
          <w:p w14:paraId="7A372365" w14:textId="6478E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30.4%</w:t>
            </w:r>
          </w:p>
        </w:tc>
        <w:tc>
          <w:tcPr>
            <w:tcW w:w="820" w:type="dxa"/>
            <w:tcBorders>
              <w:top w:val="nil"/>
              <w:bottom w:val="nil"/>
            </w:tcBorders>
            <w:vAlign w:val="center"/>
          </w:tcPr>
          <w:p w14:paraId="3055C00B" w14:textId="0D54AFCD"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26.8%</w:t>
            </w:r>
          </w:p>
        </w:tc>
        <w:tc>
          <w:tcPr>
            <w:tcW w:w="612" w:type="dxa"/>
            <w:tcBorders>
              <w:top w:val="nil"/>
              <w:bottom w:val="nil"/>
            </w:tcBorders>
            <w:vAlign w:val="center"/>
          </w:tcPr>
          <w:p w14:paraId="64B544A1" w14:textId="04E910B6"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17.0%</w:t>
            </w:r>
          </w:p>
        </w:tc>
        <w:tc>
          <w:tcPr>
            <w:tcW w:w="813" w:type="dxa"/>
            <w:tcBorders>
              <w:top w:val="nil"/>
              <w:bottom w:val="nil"/>
            </w:tcBorders>
            <w:vAlign w:val="center"/>
          </w:tcPr>
          <w:p w14:paraId="1916BE24" w14:textId="7C32C34C"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r w:rsidRPr="00765540">
              <w:rPr>
                <w:rFonts w:asciiTheme="majorHAnsi" w:eastAsia="Times New Roman" w:hAnsiTheme="majorHAnsi" w:cstheme="majorHAnsi"/>
                <w:sz w:val="16"/>
                <w:szCs w:val="16"/>
                <w:lang w:eastAsia="ko-KR"/>
              </w:rPr>
              <w:t>17.0%</w:t>
            </w:r>
          </w:p>
        </w:tc>
        <w:tc>
          <w:tcPr>
            <w:tcW w:w="850" w:type="dxa"/>
            <w:tcBorders>
              <w:top w:val="nil"/>
              <w:bottom w:val="nil"/>
            </w:tcBorders>
            <w:vAlign w:val="center"/>
          </w:tcPr>
          <w:p w14:paraId="188922E7" w14:textId="427B28C1"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r w:rsidRPr="00765540">
              <w:rPr>
                <w:rFonts w:asciiTheme="majorHAnsi" w:eastAsia="Times New Roman" w:hAnsiTheme="majorHAnsi" w:cstheme="majorHAnsi"/>
                <w:sz w:val="16"/>
                <w:szCs w:val="16"/>
                <w:lang w:eastAsia="ko-KR"/>
              </w:rPr>
              <w:t>17.9%</w:t>
            </w:r>
          </w:p>
        </w:tc>
        <w:tc>
          <w:tcPr>
            <w:tcW w:w="709" w:type="dxa"/>
            <w:tcBorders>
              <w:top w:val="nil"/>
              <w:bottom w:val="nil"/>
            </w:tcBorders>
            <w:vAlign w:val="center"/>
          </w:tcPr>
          <w:p w14:paraId="600CB7C1" w14:textId="09D74E8E"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13.4%</w:t>
            </w:r>
          </w:p>
        </w:tc>
        <w:tc>
          <w:tcPr>
            <w:tcW w:w="709" w:type="dxa"/>
            <w:tcBorders>
              <w:top w:val="nil"/>
              <w:bottom w:val="nil"/>
            </w:tcBorders>
            <w:vAlign w:val="center"/>
          </w:tcPr>
          <w:p w14:paraId="62F25E06" w14:textId="23ED5A48"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5.4%</w:t>
            </w:r>
          </w:p>
        </w:tc>
        <w:tc>
          <w:tcPr>
            <w:tcW w:w="815" w:type="dxa"/>
            <w:gridSpan w:val="2"/>
            <w:tcBorders>
              <w:top w:val="nil"/>
              <w:bottom w:val="nil"/>
              <w:right w:val="nil"/>
            </w:tcBorders>
            <w:vAlign w:val="center"/>
          </w:tcPr>
          <w:p w14:paraId="070DF023" w14:textId="63AD349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12.5%</w:t>
            </w:r>
          </w:p>
        </w:tc>
      </w:tr>
      <w:tr w:rsidR="000C585E" w:rsidRPr="00765540" w14:paraId="19A844C9" w14:textId="77777777" w:rsidTr="00E47696">
        <w:tc>
          <w:tcPr>
            <w:tcW w:w="1135" w:type="dxa"/>
            <w:tcBorders>
              <w:top w:val="nil"/>
              <w:left w:val="nil"/>
              <w:bottom w:val="nil"/>
            </w:tcBorders>
            <w:vAlign w:val="center"/>
          </w:tcPr>
          <w:p w14:paraId="23DCF11E" w14:textId="67638D6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Not working</w:t>
            </w:r>
          </w:p>
        </w:tc>
        <w:tc>
          <w:tcPr>
            <w:tcW w:w="792" w:type="dxa"/>
            <w:tcBorders>
              <w:top w:val="nil"/>
              <w:bottom w:val="nil"/>
            </w:tcBorders>
            <w:vAlign w:val="center"/>
          </w:tcPr>
          <w:p w14:paraId="6E1AC9A3" w14:textId="7133FBE8"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71.2%</w:t>
            </w:r>
          </w:p>
        </w:tc>
        <w:tc>
          <w:tcPr>
            <w:tcW w:w="821" w:type="dxa"/>
            <w:tcBorders>
              <w:top w:val="nil"/>
              <w:bottom w:val="nil"/>
            </w:tcBorders>
            <w:vAlign w:val="center"/>
          </w:tcPr>
          <w:p w14:paraId="14B665D5" w14:textId="7253F78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54.4%</w:t>
            </w:r>
          </w:p>
        </w:tc>
        <w:tc>
          <w:tcPr>
            <w:tcW w:w="820" w:type="dxa"/>
            <w:tcBorders>
              <w:top w:val="nil"/>
              <w:bottom w:val="nil"/>
            </w:tcBorders>
            <w:vAlign w:val="center"/>
          </w:tcPr>
          <w:p w14:paraId="346D5A58" w14:textId="1A4BE6D0"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25.0%</w:t>
            </w:r>
          </w:p>
        </w:tc>
        <w:tc>
          <w:tcPr>
            <w:tcW w:w="820" w:type="dxa"/>
            <w:tcBorders>
              <w:top w:val="nil"/>
              <w:bottom w:val="nil"/>
            </w:tcBorders>
            <w:vAlign w:val="center"/>
          </w:tcPr>
          <w:p w14:paraId="622FC420" w14:textId="6CE27B46"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18.1%</w:t>
            </w:r>
          </w:p>
        </w:tc>
        <w:tc>
          <w:tcPr>
            <w:tcW w:w="612" w:type="dxa"/>
            <w:tcBorders>
              <w:top w:val="nil"/>
              <w:bottom w:val="nil"/>
            </w:tcBorders>
            <w:vAlign w:val="center"/>
          </w:tcPr>
          <w:p w14:paraId="5D83D784" w14:textId="47A011BC"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20.0%</w:t>
            </w:r>
          </w:p>
        </w:tc>
        <w:tc>
          <w:tcPr>
            <w:tcW w:w="813" w:type="dxa"/>
            <w:tcBorders>
              <w:top w:val="nil"/>
              <w:bottom w:val="nil"/>
            </w:tcBorders>
            <w:vAlign w:val="center"/>
          </w:tcPr>
          <w:p w14:paraId="25EFBF44" w14:textId="62D522F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13.8%</w:t>
            </w:r>
          </w:p>
        </w:tc>
        <w:tc>
          <w:tcPr>
            <w:tcW w:w="850" w:type="dxa"/>
            <w:tcBorders>
              <w:top w:val="nil"/>
              <w:bottom w:val="nil"/>
            </w:tcBorders>
            <w:vAlign w:val="center"/>
          </w:tcPr>
          <w:p w14:paraId="79896526" w14:textId="25AAB35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13.1%</w:t>
            </w:r>
          </w:p>
        </w:tc>
        <w:tc>
          <w:tcPr>
            <w:tcW w:w="709" w:type="dxa"/>
            <w:tcBorders>
              <w:top w:val="nil"/>
              <w:bottom w:val="nil"/>
            </w:tcBorders>
            <w:vAlign w:val="center"/>
          </w:tcPr>
          <w:p w14:paraId="26FA4DA8" w14:textId="20AE31F9"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11.2%</w:t>
            </w:r>
          </w:p>
        </w:tc>
        <w:tc>
          <w:tcPr>
            <w:tcW w:w="709" w:type="dxa"/>
            <w:tcBorders>
              <w:top w:val="nil"/>
              <w:bottom w:val="nil"/>
            </w:tcBorders>
            <w:vAlign w:val="center"/>
          </w:tcPr>
          <w:p w14:paraId="6B81DA67" w14:textId="55BFE77C"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3.8%</w:t>
            </w:r>
          </w:p>
        </w:tc>
        <w:tc>
          <w:tcPr>
            <w:tcW w:w="815" w:type="dxa"/>
            <w:gridSpan w:val="2"/>
            <w:tcBorders>
              <w:top w:val="nil"/>
              <w:bottom w:val="nil"/>
              <w:right w:val="nil"/>
            </w:tcBorders>
            <w:vAlign w:val="center"/>
          </w:tcPr>
          <w:p w14:paraId="6FA4A058" w14:textId="3E206B92"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5.0%</w:t>
            </w:r>
          </w:p>
        </w:tc>
      </w:tr>
      <w:tr w:rsidR="000C585E" w:rsidRPr="00765540" w14:paraId="703EFA74" w14:textId="77777777" w:rsidTr="00E47696">
        <w:tc>
          <w:tcPr>
            <w:tcW w:w="1135" w:type="dxa"/>
            <w:tcBorders>
              <w:top w:val="nil"/>
              <w:left w:val="nil"/>
              <w:bottom w:val="single" w:sz="4" w:space="0" w:color="auto"/>
            </w:tcBorders>
            <w:vAlign w:val="center"/>
          </w:tcPr>
          <w:p w14:paraId="7D33178B" w14:textId="3B1B1AF1"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Pearson</w:t>
            </w:r>
          </w:p>
        </w:tc>
        <w:tc>
          <w:tcPr>
            <w:tcW w:w="792" w:type="dxa"/>
            <w:tcBorders>
              <w:top w:val="nil"/>
              <w:bottom w:val="single" w:sz="4" w:space="0" w:color="auto"/>
            </w:tcBorders>
            <w:vAlign w:val="center"/>
          </w:tcPr>
          <w:p w14:paraId="2C1B2A74"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1" w:type="dxa"/>
            <w:tcBorders>
              <w:top w:val="nil"/>
              <w:bottom w:val="single" w:sz="4" w:space="0" w:color="auto"/>
            </w:tcBorders>
            <w:vAlign w:val="center"/>
          </w:tcPr>
          <w:p w14:paraId="293880D4" w14:textId="19E5717C"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b/>
                <w:bCs/>
                <w:sz w:val="16"/>
                <w:szCs w:val="16"/>
                <w:lang w:eastAsia="ko-KR"/>
              </w:rPr>
              <w:t>0.009*</w:t>
            </w:r>
          </w:p>
        </w:tc>
        <w:tc>
          <w:tcPr>
            <w:tcW w:w="820" w:type="dxa"/>
            <w:tcBorders>
              <w:top w:val="nil"/>
              <w:bottom w:val="single" w:sz="4" w:space="0" w:color="auto"/>
            </w:tcBorders>
            <w:vAlign w:val="center"/>
          </w:tcPr>
          <w:p w14:paraId="77B312F0"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0" w:type="dxa"/>
            <w:tcBorders>
              <w:top w:val="nil"/>
              <w:bottom w:val="single" w:sz="4" w:space="0" w:color="auto"/>
            </w:tcBorders>
            <w:vAlign w:val="center"/>
          </w:tcPr>
          <w:p w14:paraId="2BEA7DCB"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612" w:type="dxa"/>
            <w:tcBorders>
              <w:top w:val="nil"/>
              <w:bottom w:val="single" w:sz="4" w:space="0" w:color="auto"/>
            </w:tcBorders>
            <w:vAlign w:val="center"/>
          </w:tcPr>
          <w:p w14:paraId="5DE8B148"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3" w:type="dxa"/>
            <w:tcBorders>
              <w:top w:val="nil"/>
              <w:bottom w:val="single" w:sz="4" w:space="0" w:color="auto"/>
            </w:tcBorders>
            <w:vAlign w:val="center"/>
          </w:tcPr>
          <w:p w14:paraId="42E5FD82"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50" w:type="dxa"/>
            <w:tcBorders>
              <w:top w:val="nil"/>
              <w:bottom w:val="single" w:sz="4" w:space="0" w:color="auto"/>
            </w:tcBorders>
            <w:vAlign w:val="center"/>
          </w:tcPr>
          <w:p w14:paraId="0C3B42B7"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709" w:type="dxa"/>
            <w:tcBorders>
              <w:top w:val="nil"/>
              <w:bottom w:val="single" w:sz="4" w:space="0" w:color="auto"/>
            </w:tcBorders>
            <w:vAlign w:val="center"/>
          </w:tcPr>
          <w:p w14:paraId="587B1BD4"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709" w:type="dxa"/>
            <w:tcBorders>
              <w:top w:val="nil"/>
              <w:bottom w:val="single" w:sz="4" w:space="0" w:color="auto"/>
            </w:tcBorders>
            <w:vAlign w:val="center"/>
          </w:tcPr>
          <w:p w14:paraId="05E77A72"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5" w:type="dxa"/>
            <w:gridSpan w:val="2"/>
            <w:tcBorders>
              <w:top w:val="nil"/>
              <w:bottom w:val="single" w:sz="4" w:space="0" w:color="auto"/>
              <w:right w:val="nil"/>
            </w:tcBorders>
            <w:vAlign w:val="center"/>
          </w:tcPr>
          <w:p w14:paraId="1C512682" w14:textId="123F6509"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b/>
                <w:bCs/>
                <w:sz w:val="16"/>
                <w:szCs w:val="16"/>
                <w:lang w:eastAsia="ko-KR"/>
              </w:rPr>
              <w:t>0.026*</w:t>
            </w:r>
          </w:p>
        </w:tc>
      </w:tr>
      <w:tr w:rsidR="000C585E" w:rsidRPr="00765540" w14:paraId="5F55A98B" w14:textId="77777777" w:rsidTr="00E47696">
        <w:tc>
          <w:tcPr>
            <w:tcW w:w="1135" w:type="dxa"/>
            <w:tcBorders>
              <w:top w:val="single" w:sz="4" w:space="0" w:color="auto"/>
              <w:left w:val="nil"/>
              <w:bottom w:val="nil"/>
            </w:tcBorders>
            <w:vAlign w:val="center"/>
          </w:tcPr>
          <w:p w14:paraId="7472ADFC" w14:textId="74562A4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b/>
                <w:bCs/>
                <w:sz w:val="16"/>
                <w:szCs w:val="16"/>
                <w:lang w:eastAsia="ko-KR"/>
              </w:rPr>
              <w:t>The frequency of use</w:t>
            </w:r>
          </w:p>
        </w:tc>
        <w:tc>
          <w:tcPr>
            <w:tcW w:w="792" w:type="dxa"/>
            <w:tcBorders>
              <w:top w:val="single" w:sz="4" w:space="0" w:color="auto"/>
              <w:bottom w:val="nil"/>
            </w:tcBorders>
            <w:vAlign w:val="center"/>
          </w:tcPr>
          <w:p w14:paraId="6E899E2C"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1" w:type="dxa"/>
            <w:tcBorders>
              <w:top w:val="single" w:sz="4" w:space="0" w:color="auto"/>
              <w:bottom w:val="nil"/>
            </w:tcBorders>
            <w:vAlign w:val="center"/>
          </w:tcPr>
          <w:p w14:paraId="3085E11E" w14:textId="77777777"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p>
        </w:tc>
        <w:tc>
          <w:tcPr>
            <w:tcW w:w="820" w:type="dxa"/>
            <w:tcBorders>
              <w:top w:val="single" w:sz="4" w:space="0" w:color="auto"/>
              <w:bottom w:val="nil"/>
            </w:tcBorders>
            <w:vAlign w:val="center"/>
          </w:tcPr>
          <w:p w14:paraId="1B19FB5E"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0" w:type="dxa"/>
            <w:tcBorders>
              <w:top w:val="single" w:sz="4" w:space="0" w:color="auto"/>
              <w:bottom w:val="nil"/>
            </w:tcBorders>
            <w:vAlign w:val="center"/>
          </w:tcPr>
          <w:p w14:paraId="4ECCF2DB"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612" w:type="dxa"/>
            <w:tcBorders>
              <w:top w:val="single" w:sz="4" w:space="0" w:color="auto"/>
              <w:bottom w:val="nil"/>
            </w:tcBorders>
            <w:vAlign w:val="center"/>
          </w:tcPr>
          <w:p w14:paraId="278D8DC2"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3" w:type="dxa"/>
            <w:tcBorders>
              <w:top w:val="single" w:sz="4" w:space="0" w:color="auto"/>
              <w:bottom w:val="nil"/>
            </w:tcBorders>
            <w:vAlign w:val="center"/>
          </w:tcPr>
          <w:p w14:paraId="7C8408EA"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50" w:type="dxa"/>
            <w:tcBorders>
              <w:top w:val="single" w:sz="4" w:space="0" w:color="auto"/>
              <w:bottom w:val="nil"/>
            </w:tcBorders>
            <w:vAlign w:val="center"/>
          </w:tcPr>
          <w:p w14:paraId="7056F71C"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709" w:type="dxa"/>
            <w:tcBorders>
              <w:top w:val="single" w:sz="4" w:space="0" w:color="auto"/>
              <w:bottom w:val="nil"/>
            </w:tcBorders>
            <w:vAlign w:val="center"/>
          </w:tcPr>
          <w:p w14:paraId="5352E1FC"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709" w:type="dxa"/>
            <w:tcBorders>
              <w:top w:val="single" w:sz="4" w:space="0" w:color="auto"/>
              <w:bottom w:val="nil"/>
            </w:tcBorders>
            <w:vAlign w:val="center"/>
          </w:tcPr>
          <w:p w14:paraId="2DB46148"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5" w:type="dxa"/>
            <w:gridSpan w:val="2"/>
            <w:tcBorders>
              <w:top w:val="single" w:sz="4" w:space="0" w:color="auto"/>
              <w:bottom w:val="nil"/>
              <w:right w:val="nil"/>
            </w:tcBorders>
            <w:vAlign w:val="center"/>
          </w:tcPr>
          <w:p w14:paraId="7C04CDBC" w14:textId="77777777"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p>
        </w:tc>
      </w:tr>
      <w:tr w:rsidR="000C585E" w:rsidRPr="00765540" w14:paraId="7B7B3BFE" w14:textId="77777777" w:rsidTr="000C585E">
        <w:tc>
          <w:tcPr>
            <w:tcW w:w="1135" w:type="dxa"/>
            <w:tcBorders>
              <w:top w:val="nil"/>
              <w:left w:val="nil"/>
              <w:bottom w:val="nil"/>
            </w:tcBorders>
            <w:vAlign w:val="center"/>
          </w:tcPr>
          <w:p w14:paraId="2EA60AD6" w14:textId="41B985FF"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r w:rsidRPr="00765540">
              <w:rPr>
                <w:rFonts w:asciiTheme="majorHAnsi" w:eastAsia="Times New Roman" w:hAnsiTheme="majorHAnsi" w:cstheme="majorHAnsi"/>
                <w:sz w:val="16"/>
                <w:szCs w:val="16"/>
                <w:lang w:eastAsia="ko-KR"/>
              </w:rPr>
              <w:t>Less frequently</w:t>
            </w:r>
          </w:p>
        </w:tc>
        <w:tc>
          <w:tcPr>
            <w:tcW w:w="792" w:type="dxa"/>
            <w:tcBorders>
              <w:top w:val="nil"/>
              <w:bottom w:val="nil"/>
            </w:tcBorders>
            <w:vAlign w:val="center"/>
          </w:tcPr>
          <w:p w14:paraId="32FA75C1" w14:textId="055651E5"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67.7%</w:t>
            </w:r>
          </w:p>
        </w:tc>
        <w:tc>
          <w:tcPr>
            <w:tcW w:w="821" w:type="dxa"/>
            <w:tcBorders>
              <w:top w:val="nil"/>
              <w:bottom w:val="nil"/>
            </w:tcBorders>
            <w:vAlign w:val="center"/>
          </w:tcPr>
          <w:p w14:paraId="4D8447ED" w14:textId="5B9071E4"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r w:rsidRPr="00765540">
              <w:rPr>
                <w:rFonts w:asciiTheme="majorHAnsi" w:eastAsia="Times New Roman" w:hAnsiTheme="majorHAnsi" w:cstheme="majorHAnsi"/>
                <w:sz w:val="16"/>
                <w:szCs w:val="16"/>
                <w:lang w:eastAsia="ko-KR"/>
              </w:rPr>
              <w:t>38.5%</w:t>
            </w:r>
          </w:p>
        </w:tc>
        <w:tc>
          <w:tcPr>
            <w:tcW w:w="820" w:type="dxa"/>
            <w:tcBorders>
              <w:top w:val="nil"/>
              <w:bottom w:val="nil"/>
            </w:tcBorders>
            <w:vAlign w:val="center"/>
          </w:tcPr>
          <w:p w14:paraId="66C82EA1" w14:textId="4F6E1E68"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28.1%</w:t>
            </w:r>
          </w:p>
        </w:tc>
        <w:tc>
          <w:tcPr>
            <w:tcW w:w="820" w:type="dxa"/>
            <w:tcBorders>
              <w:top w:val="nil"/>
              <w:bottom w:val="nil"/>
            </w:tcBorders>
            <w:vAlign w:val="center"/>
          </w:tcPr>
          <w:p w14:paraId="28B1C708" w14:textId="4E9148CF"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21.9%</w:t>
            </w:r>
          </w:p>
        </w:tc>
        <w:tc>
          <w:tcPr>
            <w:tcW w:w="612" w:type="dxa"/>
            <w:tcBorders>
              <w:top w:val="nil"/>
              <w:bottom w:val="nil"/>
            </w:tcBorders>
            <w:vAlign w:val="center"/>
          </w:tcPr>
          <w:p w14:paraId="472D5100" w14:textId="36A2FC8D"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15.6%</w:t>
            </w:r>
          </w:p>
        </w:tc>
        <w:tc>
          <w:tcPr>
            <w:tcW w:w="813" w:type="dxa"/>
            <w:tcBorders>
              <w:top w:val="nil"/>
              <w:bottom w:val="nil"/>
            </w:tcBorders>
            <w:vAlign w:val="center"/>
          </w:tcPr>
          <w:p w14:paraId="308957B3" w14:textId="25BF6E6A"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15.6%</w:t>
            </w:r>
          </w:p>
        </w:tc>
        <w:tc>
          <w:tcPr>
            <w:tcW w:w="850" w:type="dxa"/>
            <w:tcBorders>
              <w:top w:val="nil"/>
              <w:bottom w:val="nil"/>
            </w:tcBorders>
            <w:vAlign w:val="center"/>
          </w:tcPr>
          <w:p w14:paraId="1FF63AAE" w14:textId="3BFB8D08"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15.6%</w:t>
            </w:r>
          </w:p>
        </w:tc>
        <w:tc>
          <w:tcPr>
            <w:tcW w:w="709" w:type="dxa"/>
            <w:tcBorders>
              <w:top w:val="nil"/>
              <w:bottom w:val="nil"/>
            </w:tcBorders>
            <w:vAlign w:val="center"/>
          </w:tcPr>
          <w:p w14:paraId="4435F815" w14:textId="3C5E5269"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15.6%</w:t>
            </w:r>
          </w:p>
        </w:tc>
        <w:tc>
          <w:tcPr>
            <w:tcW w:w="709" w:type="dxa"/>
            <w:tcBorders>
              <w:top w:val="nil"/>
              <w:bottom w:val="nil"/>
            </w:tcBorders>
            <w:vAlign w:val="center"/>
          </w:tcPr>
          <w:p w14:paraId="657B136B" w14:textId="098C4C35"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5.2%</w:t>
            </w:r>
          </w:p>
        </w:tc>
        <w:tc>
          <w:tcPr>
            <w:tcW w:w="815" w:type="dxa"/>
            <w:gridSpan w:val="2"/>
            <w:tcBorders>
              <w:top w:val="nil"/>
              <w:bottom w:val="nil"/>
              <w:right w:val="nil"/>
            </w:tcBorders>
            <w:vAlign w:val="center"/>
          </w:tcPr>
          <w:p w14:paraId="3DA4EF40" w14:textId="66543A5C" w:rsidR="00765540" w:rsidRPr="00765540" w:rsidRDefault="00765540" w:rsidP="003D7D5B">
            <w:pPr>
              <w:tabs>
                <w:tab w:val="left" w:pos="1073"/>
              </w:tabs>
              <w:jc w:val="both"/>
              <w:rPr>
                <w:rFonts w:asciiTheme="majorHAnsi" w:eastAsia="Times New Roman" w:hAnsiTheme="majorHAnsi" w:cstheme="majorHAnsi"/>
                <w:b/>
                <w:bCs/>
                <w:sz w:val="16"/>
                <w:szCs w:val="16"/>
                <w:lang w:eastAsia="ko-KR"/>
              </w:rPr>
            </w:pPr>
            <w:r w:rsidRPr="00765540">
              <w:rPr>
                <w:rFonts w:asciiTheme="majorHAnsi" w:eastAsia="Times New Roman" w:hAnsiTheme="majorHAnsi" w:cstheme="majorHAnsi"/>
                <w:sz w:val="16"/>
                <w:szCs w:val="16"/>
                <w:lang w:eastAsia="ko-KR"/>
              </w:rPr>
              <w:t>15.6%</w:t>
            </w:r>
          </w:p>
        </w:tc>
      </w:tr>
      <w:tr w:rsidR="000C585E" w:rsidRPr="00765540" w14:paraId="4983E14C" w14:textId="77777777" w:rsidTr="000C585E">
        <w:tc>
          <w:tcPr>
            <w:tcW w:w="1135" w:type="dxa"/>
            <w:tcBorders>
              <w:top w:val="nil"/>
              <w:left w:val="nil"/>
              <w:bottom w:val="nil"/>
            </w:tcBorders>
            <w:vAlign w:val="center"/>
          </w:tcPr>
          <w:p w14:paraId="1D0B4367" w14:textId="6367044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Occasionally</w:t>
            </w:r>
          </w:p>
        </w:tc>
        <w:tc>
          <w:tcPr>
            <w:tcW w:w="792" w:type="dxa"/>
            <w:tcBorders>
              <w:top w:val="nil"/>
              <w:bottom w:val="nil"/>
            </w:tcBorders>
            <w:vAlign w:val="center"/>
          </w:tcPr>
          <w:p w14:paraId="54257C97" w14:textId="021B6E83"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74.8%</w:t>
            </w:r>
          </w:p>
        </w:tc>
        <w:tc>
          <w:tcPr>
            <w:tcW w:w="821" w:type="dxa"/>
            <w:tcBorders>
              <w:top w:val="nil"/>
              <w:bottom w:val="nil"/>
            </w:tcBorders>
            <w:vAlign w:val="center"/>
          </w:tcPr>
          <w:p w14:paraId="3D299335" w14:textId="716B47D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50.4%</w:t>
            </w:r>
          </w:p>
        </w:tc>
        <w:tc>
          <w:tcPr>
            <w:tcW w:w="820" w:type="dxa"/>
            <w:tcBorders>
              <w:top w:val="nil"/>
              <w:bottom w:val="nil"/>
            </w:tcBorders>
            <w:vAlign w:val="center"/>
          </w:tcPr>
          <w:p w14:paraId="7F0136BC" w14:textId="3BB00269"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27.6%</w:t>
            </w:r>
          </w:p>
        </w:tc>
        <w:tc>
          <w:tcPr>
            <w:tcW w:w="820" w:type="dxa"/>
            <w:tcBorders>
              <w:top w:val="nil"/>
              <w:bottom w:val="nil"/>
            </w:tcBorders>
            <w:vAlign w:val="center"/>
          </w:tcPr>
          <w:p w14:paraId="6C9DCC5F" w14:textId="6A5957EC"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29.3%</w:t>
            </w:r>
          </w:p>
        </w:tc>
        <w:tc>
          <w:tcPr>
            <w:tcW w:w="612" w:type="dxa"/>
            <w:tcBorders>
              <w:top w:val="nil"/>
              <w:bottom w:val="nil"/>
            </w:tcBorders>
            <w:vAlign w:val="center"/>
          </w:tcPr>
          <w:p w14:paraId="7CB63EEF" w14:textId="008EFA84"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16.5%</w:t>
            </w:r>
          </w:p>
        </w:tc>
        <w:tc>
          <w:tcPr>
            <w:tcW w:w="813" w:type="dxa"/>
            <w:tcBorders>
              <w:top w:val="nil"/>
              <w:bottom w:val="nil"/>
            </w:tcBorders>
            <w:vAlign w:val="center"/>
          </w:tcPr>
          <w:p w14:paraId="769962B6" w14:textId="082D3E26"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11.5%</w:t>
            </w:r>
          </w:p>
        </w:tc>
        <w:tc>
          <w:tcPr>
            <w:tcW w:w="850" w:type="dxa"/>
            <w:tcBorders>
              <w:top w:val="nil"/>
              <w:bottom w:val="nil"/>
            </w:tcBorders>
            <w:vAlign w:val="center"/>
          </w:tcPr>
          <w:p w14:paraId="756CE51D" w14:textId="4AB5E104"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16.5%</w:t>
            </w:r>
          </w:p>
        </w:tc>
        <w:tc>
          <w:tcPr>
            <w:tcW w:w="709" w:type="dxa"/>
            <w:tcBorders>
              <w:top w:val="nil"/>
              <w:bottom w:val="nil"/>
            </w:tcBorders>
            <w:vAlign w:val="center"/>
          </w:tcPr>
          <w:p w14:paraId="6D9E7342" w14:textId="3E86380C"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8.1%</w:t>
            </w:r>
          </w:p>
        </w:tc>
        <w:tc>
          <w:tcPr>
            <w:tcW w:w="709" w:type="dxa"/>
            <w:tcBorders>
              <w:top w:val="nil"/>
              <w:bottom w:val="nil"/>
            </w:tcBorders>
            <w:vAlign w:val="center"/>
          </w:tcPr>
          <w:p w14:paraId="72B89034" w14:textId="3E210192"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4.4%</w:t>
            </w:r>
          </w:p>
        </w:tc>
        <w:tc>
          <w:tcPr>
            <w:tcW w:w="815" w:type="dxa"/>
            <w:gridSpan w:val="2"/>
            <w:tcBorders>
              <w:top w:val="nil"/>
              <w:bottom w:val="nil"/>
              <w:right w:val="nil"/>
            </w:tcBorders>
            <w:vAlign w:val="center"/>
          </w:tcPr>
          <w:p w14:paraId="2D810404" w14:textId="13461662"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9.6%</w:t>
            </w:r>
          </w:p>
        </w:tc>
      </w:tr>
      <w:tr w:rsidR="000C585E" w:rsidRPr="00765540" w14:paraId="5A5D4DB3" w14:textId="77777777" w:rsidTr="000C585E">
        <w:tc>
          <w:tcPr>
            <w:tcW w:w="1135" w:type="dxa"/>
            <w:tcBorders>
              <w:top w:val="nil"/>
              <w:left w:val="nil"/>
              <w:bottom w:val="nil"/>
            </w:tcBorders>
            <w:vAlign w:val="center"/>
          </w:tcPr>
          <w:p w14:paraId="5643DD29" w14:textId="487AAD5C"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Frequently</w:t>
            </w:r>
          </w:p>
        </w:tc>
        <w:tc>
          <w:tcPr>
            <w:tcW w:w="792" w:type="dxa"/>
            <w:tcBorders>
              <w:top w:val="nil"/>
              <w:bottom w:val="nil"/>
            </w:tcBorders>
            <w:vAlign w:val="center"/>
          </w:tcPr>
          <w:p w14:paraId="0488469D" w14:textId="25597A64"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75.5%</w:t>
            </w:r>
          </w:p>
        </w:tc>
        <w:tc>
          <w:tcPr>
            <w:tcW w:w="821" w:type="dxa"/>
            <w:tcBorders>
              <w:top w:val="nil"/>
              <w:bottom w:val="nil"/>
            </w:tcBorders>
            <w:vAlign w:val="center"/>
          </w:tcPr>
          <w:p w14:paraId="7B09AAE8" w14:textId="74B90B3E"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58.5%</w:t>
            </w:r>
          </w:p>
        </w:tc>
        <w:tc>
          <w:tcPr>
            <w:tcW w:w="820" w:type="dxa"/>
            <w:tcBorders>
              <w:top w:val="nil"/>
              <w:bottom w:val="nil"/>
            </w:tcBorders>
            <w:vAlign w:val="center"/>
          </w:tcPr>
          <w:p w14:paraId="3CEE7720" w14:textId="79F13D36"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24.5%</w:t>
            </w:r>
          </w:p>
        </w:tc>
        <w:tc>
          <w:tcPr>
            <w:tcW w:w="820" w:type="dxa"/>
            <w:tcBorders>
              <w:top w:val="nil"/>
              <w:bottom w:val="nil"/>
            </w:tcBorders>
            <w:vAlign w:val="center"/>
          </w:tcPr>
          <w:p w14:paraId="235CCF62" w14:textId="36C62BD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18.9%</w:t>
            </w:r>
          </w:p>
        </w:tc>
        <w:tc>
          <w:tcPr>
            <w:tcW w:w="612" w:type="dxa"/>
            <w:tcBorders>
              <w:top w:val="nil"/>
              <w:bottom w:val="nil"/>
            </w:tcBorders>
            <w:vAlign w:val="center"/>
          </w:tcPr>
          <w:p w14:paraId="3A8CA464" w14:textId="6B8CAE3F"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13.2%</w:t>
            </w:r>
          </w:p>
        </w:tc>
        <w:tc>
          <w:tcPr>
            <w:tcW w:w="813" w:type="dxa"/>
            <w:tcBorders>
              <w:top w:val="nil"/>
              <w:bottom w:val="nil"/>
            </w:tcBorders>
            <w:vAlign w:val="center"/>
          </w:tcPr>
          <w:p w14:paraId="408B563D" w14:textId="0F058A3F"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18.9%</w:t>
            </w:r>
          </w:p>
        </w:tc>
        <w:tc>
          <w:tcPr>
            <w:tcW w:w="850" w:type="dxa"/>
            <w:tcBorders>
              <w:top w:val="nil"/>
              <w:bottom w:val="nil"/>
            </w:tcBorders>
            <w:vAlign w:val="center"/>
          </w:tcPr>
          <w:p w14:paraId="3C7827B2" w14:textId="629540F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15.1%</w:t>
            </w:r>
          </w:p>
        </w:tc>
        <w:tc>
          <w:tcPr>
            <w:tcW w:w="709" w:type="dxa"/>
            <w:tcBorders>
              <w:top w:val="nil"/>
              <w:bottom w:val="nil"/>
            </w:tcBorders>
            <w:vAlign w:val="center"/>
          </w:tcPr>
          <w:p w14:paraId="6897A0B8" w14:textId="12EA38C6"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15.1%</w:t>
            </w:r>
          </w:p>
        </w:tc>
        <w:tc>
          <w:tcPr>
            <w:tcW w:w="709" w:type="dxa"/>
            <w:tcBorders>
              <w:top w:val="nil"/>
              <w:bottom w:val="nil"/>
            </w:tcBorders>
            <w:vAlign w:val="center"/>
          </w:tcPr>
          <w:p w14:paraId="1BFD9082" w14:textId="3E90ACC4"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3.8%</w:t>
            </w:r>
          </w:p>
        </w:tc>
        <w:tc>
          <w:tcPr>
            <w:tcW w:w="815" w:type="dxa"/>
            <w:gridSpan w:val="2"/>
            <w:tcBorders>
              <w:top w:val="nil"/>
              <w:bottom w:val="nil"/>
              <w:right w:val="nil"/>
            </w:tcBorders>
            <w:vAlign w:val="center"/>
          </w:tcPr>
          <w:p w14:paraId="699D80A6" w14:textId="4F40B4D1"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9.4%</w:t>
            </w:r>
          </w:p>
        </w:tc>
      </w:tr>
      <w:tr w:rsidR="000C585E" w:rsidRPr="00765540" w14:paraId="14FB91B1" w14:textId="77777777" w:rsidTr="000C585E">
        <w:tc>
          <w:tcPr>
            <w:tcW w:w="1135" w:type="dxa"/>
            <w:tcBorders>
              <w:top w:val="nil"/>
              <w:left w:val="nil"/>
            </w:tcBorders>
            <w:vAlign w:val="center"/>
          </w:tcPr>
          <w:p w14:paraId="0933635D" w14:textId="121100A1"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sz w:val="16"/>
                <w:szCs w:val="16"/>
                <w:lang w:eastAsia="ko-KR"/>
              </w:rPr>
              <w:t>Pearson</w:t>
            </w:r>
          </w:p>
        </w:tc>
        <w:tc>
          <w:tcPr>
            <w:tcW w:w="792" w:type="dxa"/>
            <w:tcBorders>
              <w:top w:val="nil"/>
            </w:tcBorders>
            <w:vAlign w:val="center"/>
          </w:tcPr>
          <w:p w14:paraId="13778955"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1" w:type="dxa"/>
            <w:tcBorders>
              <w:top w:val="nil"/>
            </w:tcBorders>
            <w:vAlign w:val="center"/>
          </w:tcPr>
          <w:p w14:paraId="6BDC2B3D" w14:textId="3151E559"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b/>
                <w:bCs/>
                <w:sz w:val="16"/>
                <w:szCs w:val="16"/>
                <w:lang w:eastAsia="ko-KR"/>
              </w:rPr>
              <w:t>0.048**</w:t>
            </w:r>
          </w:p>
        </w:tc>
        <w:tc>
          <w:tcPr>
            <w:tcW w:w="820" w:type="dxa"/>
            <w:tcBorders>
              <w:top w:val="nil"/>
            </w:tcBorders>
            <w:vAlign w:val="center"/>
          </w:tcPr>
          <w:p w14:paraId="7873A730"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20" w:type="dxa"/>
            <w:tcBorders>
              <w:top w:val="nil"/>
            </w:tcBorders>
            <w:vAlign w:val="center"/>
          </w:tcPr>
          <w:p w14:paraId="07E1C92A" w14:textId="2DD85E66"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b/>
                <w:bCs/>
                <w:sz w:val="16"/>
                <w:szCs w:val="16"/>
                <w:lang w:eastAsia="ko-KR"/>
              </w:rPr>
              <w:t>0.044**</w:t>
            </w:r>
          </w:p>
        </w:tc>
        <w:tc>
          <w:tcPr>
            <w:tcW w:w="612" w:type="dxa"/>
            <w:tcBorders>
              <w:top w:val="nil"/>
            </w:tcBorders>
            <w:vAlign w:val="center"/>
          </w:tcPr>
          <w:p w14:paraId="7BEEF2F2"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3" w:type="dxa"/>
            <w:tcBorders>
              <w:top w:val="nil"/>
            </w:tcBorders>
            <w:vAlign w:val="center"/>
          </w:tcPr>
          <w:p w14:paraId="18EB31F1"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50" w:type="dxa"/>
            <w:tcBorders>
              <w:top w:val="nil"/>
            </w:tcBorders>
            <w:vAlign w:val="center"/>
          </w:tcPr>
          <w:p w14:paraId="11E7A021"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709" w:type="dxa"/>
            <w:tcBorders>
              <w:top w:val="nil"/>
            </w:tcBorders>
            <w:vAlign w:val="center"/>
          </w:tcPr>
          <w:p w14:paraId="7DF6C097"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709" w:type="dxa"/>
            <w:tcBorders>
              <w:top w:val="nil"/>
            </w:tcBorders>
            <w:vAlign w:val="center"/>
          </w:tcPr>
          <w:p w14:paraId="7E47604E" w14:textId="77777777" w:rsidR="00765540" w:rsidRPr="00765540" w:rsidRDefault="00765540" w:rsidP="003D7D5B">
            <w:pPr>
              <w:tabs>
                <w:tab w:val="left" w:pos="1073"/>
              </w:tabs>
              <w:jc w:val="both"/>
              <w:rPr>
                <w:rFonts w:asciiTheme="majorHAnsi" w:eastAsia="Times New Roman" w:hAnsiTheme="majorHAnsi" w:cstheme="majorHAnsi"/>
                <w:sz w:val="16"/>
                <w:szCs w:val="16"/>
                <w:lang w:eastAsia="ko-KR"/>
              </w:rPr>
            </w:pPr>
          </w:p>
        </w:tc>
        <w:tc>
          <w:tcPr>
            <w:tcW w:w="815" w:type="dxa"/>
            <w:gridSpan w:val="2"/>
            <w:tcBorders>
              <w:top w:val="nil"/>
              <w:right w:val="nil"/>
            </w:tcBorders>
            <w:vAlign w:val="center"/>
          </w:tcPr>
          <w:p w14:paraId="13468F7E" w14:textId="60AA4B71" w:rsidR="00765540" w:rsidRPr="00765540" w:rsidRDefault="00765540" w:rsidP="003D7D5B">
            <w:pPr>
              <w:tabs>
                <w:tab w:val="left" w:pos="1073"/>
              </w:tabs>
              <w:jc w:val="both"/>
              <w:rPr>
                <w:rFonts w:asciiTheme="majorHAnsi" w:eastAsia="Times New Roman" w:hAnsiTheme="majorHAnsi" w:cstheme="majorHAnsi"/>
                <w:sz w:val="16"/>
                <w:szCs w:val="16"/>
                <w:lang w:eastAsia="ko-KR"/>
              </w:rPr>
            </w:pPr>
            <w:r w:rsidRPr="00765540">
              <w:rPr>
                <w:rFonts w:asciiTheme="majorHAnsi" w:eastAsia="Times New Roman" w:hAnsiTheme="majorHAnsi" w:cstheme="majorHAnsi"/>
                <w:b/>
                <w:bCs/>
                <w:sz w:val="16"/>
                <w:szCs w:val="16"/>
                <w:lang w:eastAsia="ko-KR"/>
              </w:rPr>
              <w:t>0.006*</w:t>
            </w:r>
          </w:p>
        </w:tc>
      </w:tr>
    </w:tbl>
    <w:p w14:paraId="4BC18B63" w14:textId="77777777" w:rsidR="000C585E" w:rsidRPr="003641FB" w:rsidRDefault="000C585E" w:rsidP="000C585E">
      <w:pPr>
        <w:spacing w:after="20" w:line="259" w:lineRule="auto"/>
        <w:rPr>
          <w:rFonts w:eastAsia="Calibri" w:cs="Calibri Light"/>
          <w:bCs/>
          <w:sz w:val="16"/>
          <w:szCs w:val="18"/>
          <w:lang w:val="en-US"/>
        </w:rPr>
      </w:pPr>
      <w:proofErr w:type="spellStart"/>
      <w:r w:rsidRPr="003641FB">
        <w:rPr>
          <w:rFonts w:eastAsia="Calibri" w:cs="Calibri Light"/>
          <w:bCs/>
          <w:sz w:val="16"/>
          <w:szCs w:val="18"/>
          <w:vertAlign w:val="superscript"/>
          <w:lang w:val="en-US"/>
        </w:rPr>
        <w:t>a</w:t>
      </w:r>
      <w:proofErr w:type="spellEnd"/>
      <w:r w:rsidRPr="003641FB">
        <w:rPr>
          <w:rFonts w:eastAsia="Calibri" w:cs="Calibri Light"/>
          <w:bCs/>
          <w:sz w:val="16"/>
          <w:szCs w:val="18"/>
          <w:vertAlign w:val="superscript"/>
          <w:lang w:val="en-US"/>
        </w:rPr>
        <w:t xml:space="preserve"> </w:t>
      </w:r>
      <w:proofErr w:type="gramStart"/>
      <w:r w:rsidRPr="003641FB">
        <w:rPr>
          <w:rFonts w:eastAsia="Calibri" w:cs="Calibri Light"/>
          <w:bCs/>
          <w:sz w:val="16"/>
          <w:szCs w:val="18"/>
          <w:lang w:val="en-US"/>
        </w:rPr>
        <w:t>The</w:t>
      </w:r>
      <w:proofErr w:type="gramEnd"/>
      <w:r w:rsidRPr="003641FB">
        <w:rPr>
          <w:rFonts w:eastAsia="Calibri" w:cs="Calibri Light"/>
          <w:bCs/>
          <w:sz w:val="16"/>
          <w:szCs w:val="18"/>
          <w:lang w:val="en-US"/>
        </w:rPr>
        <w:t xml:space="preserve"> answer is listed out of the respondents who select «Yes» to the choice of «the use of other facilities aside from the prayer hall</w:t>
      </w:r>
    </w:p>
    <w:p w14:paraId="5B0D371F" w14:textId="77777777" w:rsidR="000C585E" w:rsidRPr="00E77E0C" w:rsidRDefault="000C585E" w:rsidP="000C585E">
      <w:pPr>
        <w:spacing w:after="20" w:line="259" w:lineRule="auto"/>
        <w:rPr>
          <w:rFonts w:eastAsia="Calibri" w:cs="Calibri Light"/>
          <w:bCs/>
          <w:sz w:val="16"/>
          <w:szCs w:val="18"/>
        </w:rPr>
      </w:pPr>
      <w:r w:rsidRPr="00E77E0C">
        <w:rPr>
          <w:rFonts w:eastAsia="Calibri" w:cs="Calibri Light"/>
          <w:sz w:val="16"/>
          <w:szCs w:val="18"/>
          <w:vertAlign w:val="superscript"/>
        </w:rPr>
        <w:t xml:space="preserve">b </w:t>
      </w:r>
      <w:r w:rsidRPr="00E77E0C">
        <w:rPr>
          <w:rFonts w:eastAsia="Calibri" w:cs="Calibri Light"/>
          <w:sz w:val="16"/>
          <w:szCs w:val="18"/>
        </w:rPr>
        <w:t xml:space="preserve">Including </w:t>
      </w:r>
      <w:r w:rsidRPr="00E77E0C">
        <w:rPr>
          <w:rFonts w:eastAsia="Calibri" w:cs="Calibri Light"/>
          <w:bCs/>
          <w:sz w:val="16"/>
          <w:szCs w:val="18"/>
        </w:rPr>
        <w:t>animal care/feeding units, touristic facilities, shopping, etc.</w:t>
      </w:r>
    </w:p>
    <w:p w14:paraId="25087828" w14:textId="77777777" w:rsidR="000C585E" w:rsidRPr="00E77E0C" w:rsidRDefault="000C585E" w:rsidP="000C585E">
      <w:pPr>
        <w:spacing w:before="60" w:after="20" w:line="259" w:lineRule="auto"/>
        <w:rPr>
          <w:rFonts w:eastAsia="Calibri" w:cs="Calibri Light"/>
          <w:sz w:val="16"/>
          <w:szCs w:val="18"/>
        </w:rPr>
      </w:pPr>
      <w:r w:rsidRPr="00E77E0C">
        <w:rPr>
          <w:rFonts w:eastAsia="Calibri" w:cs="Calibri Light"/>
          <w:sz w:val="16"/>
          <w:szCs w:val="18"/>
        </w:rPr>
        <w:t>*   Significant at 0.01 level</w:t>
      </w:r>
    </w:p>
    <w:p w14:paraId="15BE53DE" w14:textId="50F64C7B" w:rsidR="00765540" w:rsidRDefault="000C585E" w:rsidP="000C585E">
      <w:pPr>
        <w:tabs>
          <w:tab w:val="left" w:pos="1073"/>
        </w:tabs>
        <w:jc w:val="both"/>
        <w:rPr>
          <w:rFonts w:asciiTheme="majorHAnsi" w:eastAsia="Times New Roman" w:hAnsiTheme="majorHAnsi" w:cstheme="majorHAnsi"/>
          <w:sz w:val="20"/>
          <w:szCs w:val="20"/>
          <w:lang w:val="id-ID" w:eastAsia="ko-KR"/>
        </w:rPr>
      </w:pPr>
      <w:r w:rsidRPr="00E77E0C">
        <w:rPr>
          <w:rFonts w:eastAsia="Calibri" w:cs="Calibri Light"/>
          <w:sz w:val="16"/>
          <w:szCs w:val="18"/>
        </w:rPr>
        <w:t>** Significant at 0.05 level</w:t>
      </w:r>
    </w:p>
    <w:p w14:paraId="7A37484E" w14:textId="1829C6DA" w:rsidR="00765540" w:rsidRDefault="00765540" w:rsidP="00765540">
      <w:pPr>
        <w:tabs>
          <w:tab w:val="left" w:pos="1073"/>
        </w:tabs>
        <w:ind w:left="283" w:firstLine="284"/>
        <w:jc w:val="both"/>
        <w:rPr>
          <w:rFonts w:asciiTheme="majorHAnsi" w:eastAsia="Times New Roman" w:hAnsiTheme="majorHAnsi" w:cstheme="majorHAnsi"/>
          <w:sz w:val="20"/>
          <w:szCs w:val="20"/>
          <w:lang w:val="id-ID" w:eastAsia="ko-KR"/>
        </w:rPr>
      </w:pPr>
      <w:r>
        <w:rPr>
          <w:rFonts w:asciiTheme="majorHAnsi" w:eastAsia="Times New Roman" w:hAnsiTheme="majorHAnsi" w:cstheme="majorHAnsi"/>
          <w:sz w:val="20"/>
          <w:szCs w:val="20"/>
          <w:lang w:val="id-ID" w:eastAsia="ko-KR"/>
        </w:rPr>
        <w:tab/>
      </w:r>
    </w:p>
    <w:p w14:paraId="2AF72A9C" w14:textId="77777777" w:rsidR="000C585E" w:rsidRDefault="000C585E" w:rsidP="003217DE">
      <w:pPr>
        <w:ind w:left="283" w:firstLine="284"/>
        <w:jc w:val="both"/>
        <w:rPr>
          <w:rFonts w:asciiTheme="majorHAnsi" w:eastAsia="Times New Roman" w:hAnsiTheme="majorHAnsi" w:cstheme="majorHAnsi"/>
          <w:sz w:val="20"/>
          <w:szCs w:val="20"/>
          <w:lang w:val="id-ID" w:eastAsia="ko-KR"/>
        </w:rPr>
      </w:pPr>
      <w:r w:rsidRPr="000C585E">
        <w:rPr>
          <w:rFonts w:asciiTheme="majorHAnsi" w:eastAsia="Times New Roman" w:hAnsiTheme="majorHAnsi" w:cstheme="majorHAnsi"/>
          <w:sz w:val="20"/>
          <w:szCs w:val="20"/>
          <w:lang w:val="id-ID" w:eastAsia="ko-KR"/>
        </w:rPr>
        <w:t>52.4% of the survey respondents expressed a preference for a specific mosque for prayer. Our study reveals no significant differences in terms of age, education level, and working status. However, there is a significant difference in specific mosque preferences in relation to users’ gender and usage characteristics (frequency of use and the use of mosque spaces beyond the prayer hall) [Table 5]. The ratio of men who prefer specific mosques is higher than that of women. Similarly, a positive correlation is observed between the frequency of mosque usage and the preference for specific mosques</w:t>
      </w:r>
      <w:r>
        <w:rPr>
          <w:rFonts w:asciiTheme="majorHAnsi" w:eastAsia="Times New Roman" w:hAnsiTheme="majorHAnsi" w:cstheme="majorHAnsi"/>
          <w:sz w:val="20"/>
          <w:szCs w:val="20"/>
          <w:lang w:val="id-ID" w:eastAsia="ko-KR"/>
        </w:rPr>
        <w:t>.</w:t>
      </w: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8"/>
      </w:tblGrid>
      <w:tr w:rsidR="000C585E" w:rsidRPr="00E47696" w14:paraId="67313AE6" w14:textId="77777777" w:rsidTr="00E47696">
        <w:tc>
          <w:tcPr>
            <w:tcW w:w="8777" w:type="dxa"/>
            <w:gridSpan w:val="2"/>
            <w:tcBorders>
              <w:bottom w:val="single" w:sz="4" w:space="0" w:color="auto"/>
            </w:tcBorders>
          </w:tcPr>
          <w:p w14:paraId="15D9FFA6" w14:textId="2BC1BB25" w:rsidR="000C585E" w:rsidRPr="00E47696" w:rsidRDefault="00022AD5" w:rsidP="003D7D5B">
            <w:pPr>
              <w:spacing w:after="10"/>
              <w:jc w:val="center"/>
              <w:rPr>
                <w:rFonts w:asciiTheme="majorHAnsi" w:eastAsia="Times New Roman" w:hAnsiTheme="majorHAnsi" w:cstheme="majorHAnsi"/>
                <w:sz w:val="16"/>
                <w:szCs w:val="16"/>
                <w:lang w:val="id-ID" w:eastAsia="ko-KR"/>
              </w:rPr>
            </w:pPr>
            <w:r w:rsidRPr="00E47696">
              <w:rPr>
                <w:rFonts w:asciiTheme="majorHAnsi" w:hAnsiTheme="majorHAnsi" w:cstheme="majorHAnsi"/>
                <w:bCs/>
                <w:sz w:val="16"/>
                <w:szCs w:val="16"/>
              </w:rPr>
              <w:lastRenderedPageBreak/>
              <w:t>Table 5. The change in preference for mosques varies according to personal and usage characteristics</w:t>
            </w:r>
          </w:p>
        </w:tc>
      </w:tr>
      <w:tr w:rsidR="00E47696" w:rsidRPr="00E47696" w14:paraId="28FA2759" w14:textId="77777777" w:rsidTr="00E47696">
        <w:tc>
          <w:tcPr>
            <w:tcW w:w="4389" w:type="dxa"/>
            <w:tcBorders>
              <w:top w:val="single" w:sz="4" w:space="0" w:color="auto"/>
              <w:bottom w:val="single" w:sz="4" w:space="0" w:color="auto"/>
            </w:tcBorders>
          </w:tcPr>
          <w:p w14:paraId="10A2B2C2" w14:textId="71CE6734" w:rsidR="00E47696" w:rsidRPr="00E47696" w:rsidRDefault="00E47696" w:rsidP="003D7D5B">
            <w:pPr>
              <w:spacing w:after="10"/>
              <w:jc w:val="both"/>
              <w:rPr>
                <w:rFonts w:asciiTheme="majorHAnsi" w:eastAsia="Times New Roman" w:hAnsiTheme="majorHAnsi" w:cstheme="majorHAnsi"/>
                <w:sz w:val="16"/>
                <w:szCs w:val="16"/>
                <w:lang w:eastAsia="ko-KR"/>
              </w:rPr>
            </w:pPr>
            <w:r w:rsidRPr="00E47696">
              <w:rPr>
                <w:rFonts w:asciiTheme="majorHAnsi" w:eastAsia="Times New Roman" w:hAnsiTheme="majorHAnsi" w:cstheme="majorHAnsi"/>
                <w:sz w:val="16"/>
                <w:szCs w:val="16"/>
                <w:lang w:eastAsia="ko-KR"/>
              </w:rPr>
              <w:t>Personal and Usage Characteristics</w:t>
            </w:r>
          </w:p>
        </w:tc>
        <w:tc>
          <w:tcPr>
            <w:tcW w:w="4388" w:type="dxa"/>
            <w:tcBorders>
              <w:top w:val="single" w:sz="4" w:space="0" w:color="auto"/>
              <w:bottom w:val="single" w:sz="4" w:space="0" w:color="auto"/>
            </w:tcBorders>
          </w:tcPr>
          <w:p w14:paraId="4CB0780B" w14:textId="45767C8E" w:rsidR="00E47696" w:rsidRPr="00E47696" w:rsidRDefault="00E47696" w:rsidP="003D7D5B">
            <w:pPr>
              <w:spacing w:after="10"/>
              <w:jc w:val="both"/>
              <w:rPr>
                <w:rFonts w:asciiTheme="majorHAnsi" w:eastAsia="Times New Roman" w:hAnsiTheme="majorHAnsi" w:cstheme="majorHAnsi"/>
                <w:sz w:val="16"/>
                <w:szCs w:val="16"/>
                <w:lang w:val="id-ID" w:eastAsia="ko-KR"/>
              </w:rPr>
            </w:pPr>
            <w:r w:rsidRPr="00E47696">
              <w:rPr>
                <w:rFonts w:asciiTheme="majorHAnsi" w:eastAsia="Times New Roman" w:hAnsiTheme="majorHAnsi" w:cstheme="majorHAnsi"/>
                <w:sz w:val="16"/>
                <w:szCs w:val="16"/>
                <w:lang w:val="id-ID" w:eastAsia="ko-KR"/>
              </w:rPr>
              <w:t>Whether respondents specifically choose a mosque 52.4% (Overall)</w:t>
            </w:r>
          </w:p>
        </w:tc>
      </w:tr>
      <w:tr w:rsidR="000C585E" w:rsidRPr="00E47696" w14:paraId="092CC8AA" w14:textId="77777777" w:rsidTr="00E47696">
        <w:tc>
          <w:tcPr>
            <w:tcW w:w="4389" w:type="dxa"/>
            <w:tcBorders>
              <w:top w:val="single" w:sz="4" w:space="0" w:color="auto"/>
            </w:tcBorders>
          </w:tcPr>
          <w:p w14:paraId="66AD8137" w14:textId="4FC4167F" w:rsidR="000C585E" w:rsidRPr="00E47696" w:rsidRDefault="00022AD5" w:rsidP="003D7D5B">
            <w:pPr>
              <w:spacing w:after="10"/>
              <w:jc w:val="both"/>
              <w:rPr>
                <w:rFonts w:asciiTheme="majorHAnsi" w:eastAsia="Times New Roman" w:hAnsiTheme="majorHAnsi" w:cstheme="majorHAnsi"/>
                <w:sz w:val="16"/>
                <w:szCs w:val="16"/>
                <w:lang w:val="id-ID" w:eastAsia="ko-KR"/>
              </w:rPr>
            </w:pPr>
            <w:r w:rsidRPr="00022AD5">
              <w:rPr>
                <w:rFonts w:asciiTheme="majorHAnsi" w:eastAsia="Times New Roman" w:hAnsiTheme="majorHAnsi" w:cstheme="majorHAnsi"/>
                <w:b/>
                <w:bCs/>
                <w:sz w:val="16"/>
                <w:szCs w:val="16"/>
                <w:lang w:eastAsia="ko-KR"/>
              </w:rPr>
              <w:t>Gender</w:t>
            </w:r>
          </w:p>
        </w:tc>
        <w:tc>
          <w:tcPr>
            <w:tcW w:w="4388" w:type="dxa"/>
            <w:tcBorders>
              <w:top w:val="single" w:sz="4" w:space="0" w:color="auto"/>
            </w:tcBorders>
          </w:tcPr>
          <w:p w14:paraId="2942F7E5" w14:textId="77777777" w:rsidR="000C585E" w:rsidRPr="00E47696" w:rsidRDefault="000C585E" w:rsidP="003D7D5B">
            <w:pPr>
              <w:spacing w:after="10"/>
              <w:jc w:val="both"/>
              <w:rPr>
                <w:rFonts w:asciiTheme="majorHAnsi" w:eastAsia="Times New Roman" w:hAnsiTheme="majorHAnsi" w:cstheme="majorHAnsi"/>
                <w:sz w:val="16"/>
                <w:szCs w:val="16"/>
                <w:lang w:val="id-ID" w:eastAsia="ko-KR"/>
              </w:rPr>
            </w:pPr>
          </w:p>
        </w:tc>
      </w:tr>
      <w:tr w:rsidR="00022AD5" w:rsidRPr="00E47696" w14:paraId="03812A47" w14:textId="77777777" w:rsidTr="00E47696">
        <w:tc>
          <w:tcPr>
            <w:tcW w:w="4389" w:type="dxa"/>
            <w:vAlign w:val="center"/>
          </w:tcPr>
          <w:p w14:paraId="161AC547" w14:textId="185785D5" w:rsidR="00022AD5" w:rsidRPr="00E47696" w:rsidRDefault="00022AD5" w:rsidP="003D7D5B">
            <w:pPr>
              <w:spacing w:after="10"/>
              <w:jc w:val="both"/>
              <w:rPr>
                <w:rFonts w:asciiTheme="majorHAnsi" w:eastAsia="Times New Roman" w:hAnsiTheme="majorHAnsi" w:cstheme="majorHAnsi"/>
                <w:sz w:val="16"/>
                <w:szCs w:val="16"/>
                <w:lang w:val="id-ID" w:eastAsia="ko-KR"/>
              </w:rPr>
            </w:pPr>
            <w:r w:rsidRPr="00022AD5">
              <w:rPr>
                <w:rFonts w:asciiTheme="majorHAnsi" w:eastAsia="Times New Roman" w:hAnsiTheme="majorHAnsi" w:cstheme="majorHAnsi"/>
                <w:sz w:val="16"/>
                <w:szCs w:val="16"/>
                <w:lang w:eastAsia="ko-KR"/>
              </w:rPr>
              <w:t>Women</w:t>
            </w:r>
          </w:p>
        </w:tc>
        <w:tc>
          <w:tcPr>
            <w:tcW w:w="4388" w:type="dxa"/>
            <w:vAlign w:val="center"/>
          </w:tcPr>
          <w:p w14:paraId="1C0EEC05" w14:textId="70B60608" w:rsidR="00022AD5" w:rsidRPr="00E47696" w:rsidRDefault="00022AD5" w:rsidP="003D7D5B">
            <w:pPr>
              <w:spacing w:after="10"/>
              <w:jc w:val="both"/>
              <w:rPr>
                <w:rFonts w:asciiTheme="majorHAnsi" w:eastAsia="Times New Roman" w:hAnsiTheme="majorHAnsi" w:cstheme="majorHAnsi"/>
                <w:sz w:val="16"/>
                <w:szCs w:val="16"/>
                <w:lang w:val="id-ID" w:eastAsia="ko-KR"/>
              </w:rPr>
            </w:pPr>
            <w:r w:rsidRPr="00022AD5">
              <w:rPr>
                <w:rFonts w:asciiTheme="majorHAnsi" w:eastAsia="Times New Roman" w:hAnsiTheme="majorHAnsi" w:cstheme="majorHAnsi"/>
                <w:sz w:val="16"/>
                <w:szCs w:val="16"/>
                <w:lang w:eastAsia="ko-KR"/>
              </w:rPr>
              <w:t>46.8%</w:t>
            </w:r>
          </w:p>
        </w:tc>
      </w:tr>
      <w:tr w:rsidR="00022AD5" w:rsidRPr="00E47696" w14:paraId="767DC27A" w14:textId="77777777" w:rsidTr="00E47696">
        <w:tc>
          <w:tcPr>
            <w:tcW w:w="4389" w:type="dxa"/>
            <w:vAlign w:val="center"/>
          </w:tcPr>
          <w:p w14:paraId="0D3F8A96" w14:textId="12124FF4" w:rsidR="00022AD5" w:rsidRPr="00E47696" w:rsidRDefault="00022AD5" w:rsidP="003D7D5B">
            <w:pPr>
              <w:spacing w:after="10"/>
              <w:jc w:val="both"/>
              <w:rPr>
                <w:rFonts w:asciiTheme="majorHAnsi" w:eastAsia="Times New Roman" w:hAnsiTheme="majorHAnsi" w:cstheme="majorHAnsi"/>
                <w:sz w:val="16"/>
                <w:szCs w:val="16"/>
                <w:lang w:val="id-ID" w:eastAsia="ko-KR"/>
              </w:rPr>
            </w:pPr>
            <w:r w:rsidRPr="00022AD5">
              <w:rPr>
                <w:rFonts w:asciiTheme="majorHAnsi" w:eastAsia="Times New Roman" w:hAnsiTheme="majorHAnsi" w:cstheme="majorHAnsi"/>
                <w:sz w:val="16"/>
                <w:szCs w:val="16"/>
                <w:lang w:eastAsia="ko-KR"/>
              </w:rPr>
              <w:t>Men</w:t>
            </w:r>
          </w:p>
        </w:tc>
        <w:tc>
          <w:tcPr>
            <w:tcW w:w="4388" w:type="dxa"/>
            <w:vAlign w:val="center"/>
          </w:tcPr>
          <w:p w14:paraId="59B45716" w14:textId="6391FE9B" w:rsidR="00022AD5" w:rsidRPr="00E47696" w:rsidRDefault="00022AD5" w:rsidP="003D7D5B">
            <w:pPr>
              <w:spacing w:after="10"/>
              <w:jc w:val="both"/>
              <w:rPr>
                <w:rFonts w:asciiTheme="majorHAnsi" w:eastAsia="Times New Roman" w:hAnsiTheme="majorHAnsi" w:cstheme="majorHAnsi"/>
                <w:sz w:val="16"/>
                <w:szCs w:val="16"/>
                <w:lang w:val="id-ID" w:eastAsia="ko-KR"/>
              </w:rPr>
            </w:pPr>
            <w:r w:rsidRPr="00022AD5">
              <w:rPr>
                <w:rFonts w:asciiTheme="majorHAnsi" w:eastAsia="Times New Roman" w:hAnsiTheme="majorHAnsi" w:cstheme="majorHAnsi"/>
                <w:b/>
                <w:bCs/>
                <w:sz w:val="16"/>
                <w:szCs w:val="16"/>
                <w:lang w:eastAsia="ko-KR"/>
              </w:rPr>
              <w:t>57.6%</w:t>
            </w:r>
          </w:p>
        </w:tc>
      </w:tr>
      <w:tr w:rsidR="00022AD5" w:rsidRPr="00E47696" w14:paraId="19664C39" w14:textId="77777777" w:rsidTr="00E47696">
        <w:tc>
          <w:tcPr>
            <w:tcW w:w="4389" w:type="dxa"/>
          </w:tcPr>
          <w:p w14:paraId="519ABA34" w14:textId="07945051" w:rsidR="00022AD5" w:rsidRPr="00E47696" w:rsidRDefault="00022AD5" w:rsidP="003D7D5B">
            <w:pPr>
              <w:spacing w:after="10"/>
              <w:jc w:val="both"/>
              <w:rPr>
                <w:rFonts w:asciiTheme="majorHAnsi" w:eastAsia="Times New Roman" w:hAnsiTheme="majorHAnsi" w:cstheme="majorHAnsi"/>
                <w:sz w:val="16"/>
                <w:szCs w:val="16"/>
                <w:lang w:val="id-ID" w:eastAsia="ko-KR"/>
              </w:rPr>
            </w:pPr>
            <w:r w:rsidRPr="00022AD5">
              <w:rPr>
                <w:rFonts w:asciiTheme="majorHAnsi" w:eastAsia="Times New Roman" w:hAnsiTheme="majorHAnsi" w:cstheme="majorHAnsi"/>
                <w:b/>
                <w:bCs/>
                <w:sz w:val="16"/>
                <w:szCs w:val="16"/>
                <w:lang w:eastAsia="ko-KR"/>
              </w:rPr>
              <w:t>Age</w:t>
            </w:r>
          </w:p>
        </w:tc>
        <w:tc>
          <w:tcPr>
            <w:tcW w:w="4388" w:type="dxa"/>
          </w:tcPr>
          <w:p w14:paraId="37E64EB5" w14:textId="77777777" w:rsidR="00022AD5" w:rsidRPr="00E47696" w:rsidRDefault="00022AD5" w:rsidP="003D7D5B">
            <w:pPr>
              <w:spacing w:after="10"/>
              <w:jc w:val="both"/>
              <w:rPr>
                <w:rFonts w:asciiTheme="majorHAnsi" w:eastAsia="Times New Roman" w:hAnsiTheme="majorHAnsi" w:cstheme="majorHAnsi"/>
                <w:sz w:val="16"/>
                <w:szCs w:val="16"/>
                <w:lang w:val="id-ID" w:eastAsia="ko-KR"/>
              </w:rPr>
            </w:pPr>
          </w:p>
        </w:tc>
      </w:tr>
      <w:tr w:rsidR="00022AD5" w:rsidRPr="00E47696" w14:paraId="69397071" w14:textId="77777777" w:rsidTr="00E47696">
        <w:tc>
          <w:tcPr>
            <w:tcW w:w="4389" w:type="dxa"/>
            <w:vAlign w:val="center"/>
          </w:tcPr>
          <w:p w14:paraId="0486F1B7" w14:textId="40EFC2EC" w:rsidR="00022AD5" w:rsidRPr="00E47696" w:rsidRDefault="00022AD5" w:rsidP="003D7D5B">
            <w:pPr>
              <w:spacing w:after="10"/>
              <w:jc w:val="both"/>
              <w:rPr>
                <w:rFonts w:asciiTheme="majorHAnsi" w:eastAsia="Times New Roman" w:hAnsiTheme="majorHAnsi" w:cstheme="majorHAnsi"/>
                <w:sz w:val="16"/>
                <w:szCs w:val="16"/>
                <w:lang w:val="id-ID" w:eastAsia="ko-KR"/>
              </w:rPr>
            </w:pPr>
            <w:r w:rsidRPr="00022AD5">
              <w:rPr>
                <w:rFonts w:asciiTheme="majorHAnsi" w:eastAsia="Times New Roman" w:hAnsiTheme="majorHAnsi" w:cstheme="majorHAnsi"/>
                <w:sz w:val="16"/>
                <w:szCs w:val="16"/>
                <w:lang w:eastAsia="ko-KR"/>
              </w:rPr>
              <w:t>Under 25</w:t>
            </w:r>
          </w:p>
        </w:tc>
        <w:tc>
          <w:tcPr>
            <w:tcW w:w="4388" w:type="dxa"/>
            <w:vAlign w:val="center"/>
          </w:tcPr>
          <w:p w14:paraId="47F3A623" w14:textId="4915A296" w:rsidR="00022AD5" w:rsidRPr="00E47696" w:rsidRDefault="00022AD5" w:rsidP="003D7D5B">
            <w:pPr>
              <w:spacing w:after="10"/>
              <w:jc w:val="both"/>
              <w:rPr>
                <w:rFonts w:asciiTheme="majorHAnsi" w:eastAsia="Times New Roman" w:hAnsiTheme="majorHAnsi" w:cstheme="majorHAnsi"/>
                <w:sz w:val="16"/>
                <w:szCs w:val="16"/>
                <w:lang w:val="id-ID" w:eastAsia="ko-KR"/>
              </w:rPr>
            </w:pPr>
            <w:r w:rsidRPr="00022AD5">
              <w:rPr>
                <w:rFonts w:asciiTheme="majorHAnsi" w:eastAsia="Times New Roman" w:hAnsiTheme="majorHAnsi" w:cstheme="majorHAnsi"/>
                <w:sz w:val="16"/>
                <w:szCs w:val="16"/>
                <w:lang w:eastAsia="ko-KR"/>
              </w:rPr>
              <w:t>52.1%</w:t>
            </w:r>
          </w:p>
        </w:tc>
      </w:tr>
      <w:tr w:rsidR="00022AD5" w:rsidRPr="00E47696" w14:paraId="69DF08CE" w14:textId="77777777" w:rsidTr="00E47696">
        <w:tc>
          <w:tcPr>
            <w:tcW w:w="4389" w:type="dxa"/>
            <w:vAlign w:val="center"/>
          </w:tcPr>
          <w:p w14:paraId="62DEE2EB" w14:textId="2C61B0B6"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26–35</w:t>
            </w:r>
          </w:p>
        </w:tc>
        <w:tc>
          <w:tcPr>
            <w:tcW w:w="4388" w:type="dxa"/>
            <w:vAlign w:val="center"/>
          </w:tcPr>
          <w:p w14:paraId="1BB42AEA" w14:textId="3AC502D8"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51.2%</w:t>
            </w:r>
          </w:p>
        </w:tc>
      </w:tr>
      <w:tr w:rsidR="00022AD5" w:rsidRPr="00E47696" w14:paraId="0D21EA33" w14:textId="77777777" w:rsidTr="00E47696">
        <w:tc>
          <w:tcPr>
            <w:tcW w:w="4389" w:type="dxa"/>
            <w:vAlign w:val="center"/>
          </w:tcPr>
          <w:p w14:paraId="52421FE6" w14:textId="69224C24"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36–45</w:t>
            </w:r>
          </w:p>
        </w:tc>
        <w:tc>
          <w:tcPr>
            <w:tcW w:w="4388" w:type="dxa"/>
            <w:vAlign w:val="center"/>
          </w:tcPr>
          <w:p w14:paraId="4DCEAF25" w14:textId="63CFE1F5"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54.2%</w:t>
            </w:r>
          </w:p>
        </w:tc>
      </w:tr>
      <w:tr w:rsidR="00022AD5" w:rsidRPr="00E47696" w14:paraId="75D4C5C4" w14:textId="77777777" w:rsidTr="00E47696">
        <w:tc>
          <w:tcPr>
            <w:tcW w:w="4389" w:type="dxa"/>
            <w:vAlign w:val="center"/>
          </w:tcPr>
          <w:p w14:paraId="55FA8D40" w14:textId="7EB3E7B6"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46+</w:t>
            </w:r>
          </w:p>
        </w:tc>
        <w:tc>
          <w:tcPr>
            <w:tcW w:w="4388" w:type="dxa"/>
            <w:vAlign w:val="center"/>
          </w:tcPr>
          <w:p w14:paraId="0809AA3E" w14:textId="56CD2687"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53.7%</w:t>
            </w:r>
          </w:p>
        </w:tc>
      </w:tr>
      <w:tr w:rsidR="00022AD5" w:rsidRPr="00E47696" w14:paraId="387E483A" w14:textId="77777777" w:rsidTr="00E47696">
        <w:tc>
          <w:tcPr>
            <w:tcW w:w="4389" w:type="dxa"/>
            <w:vAlign w:val="center"/>
          </w:tcPr>
          <w:p w14:paraId="3B151C17" w14:textId="6ED6B3F7"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b/>
                <w:bCs/>
                <w:sz w:val="16"/>
                <w:szCs w:val="16"/>
                <w:lang w:eastAsia="ko-KR"/>
              </w:rPr>
              <w:t>Education Level</w:t>
            </w:r>
          </w:p>
        </w:tc>
        <w:tc>
          <w:tcPr>
            <w:tcW w:w="4388" w:type="dxa"/>
            <w:vAlign w:val="center"/>
          </w:tcPr>
          <w:p w14:paraId="33E377F9" w14:textId="77777777" w:rsidR="00022AD5" w:rsidRPr="00E47696" w:rsidRDefault="00022AD5" w:rsidP="003D7D5B">
            <w:pPr>
              <w:spacing w:after="10"/>
              <w:jc w:val="both"/>
              <w:rPr>
                <w:rFonts w:asciiTheme="majorHAnsi" w:eastAsia="Times New Roman" w:hAnsiTheme="majorHAnsi" w:cstheme="majorHAnsi"/>
                <w:sz w:val="16"/>
                <w:szCs w:val="16"/>
                <w:lang w:eastAsia="ko-KR"/>
              </w:rPr>
            </w:pPr>
          </w:p>
        </w:tc>
      </w:tr>
      <w:tr w:rsidR="00022AD5" w:rsidRPr="00E47696" w14:paraId="42613BB5" w14:textId="77777777" w:rsidTr="00E47696">
        <w:tc>
          <w:tcPr>
            <w:tcW w:w="4389" w:type="dxa"/>
            <w:vAlign w:val="center"/>
          </w:tcPr>
          <w:p w14:paraId="78E45FF5" w14:textId="5A232E42"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High school &amp; below</w:t>
            </w:r>
          </w:p>
        </w:tc>
        <w:tc>
          <w:tcPr>
            <w:tcW w:w="4388" w:type="dxa"/>
            <w:vAlign w:val="center"/>
          </w:tcPr>
          <w:p w14:paraId="6C423111" w14:textId="12B29310"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47.1%</w:t>
            </w:r>
          </w:p>
        </w:tc>
      </w:tr>
      <w:tr w:rsidR="00022AD5" w:rsidRPr="00E47696" w14:paraId="473F080A" w14:textId="77777777" w:rsidTr="00E47696">
        <w:tc>
          <w:tcPr>
            <w:tcW w:w="4389" w:type="dxa"/>
            <w:vAlign w:val="center"/>
          </w:tcPr>
          <w:p w14:paraId="70A2DFD9" w14:textId="67C094AB"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Associate &amp; undergraduate</w:t>
            </w:r>
          </w:p>
        </w:tc>
        <w:tc>
          <w:tcPr>
            <w:tcW w:w="4388" w:type="dxa"/>
            <w:vAlign w:val="center"/>
          </w:tcPr>
          <w:p w14:paraId="33726951" w14:textId="62144560"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52.6%</w:t>
            </w:r>
          </w:p>
        </w:tc>
      </w:tr>
      <w:tr w:rsidR="00022AD5" w:rsidRPr="00E47696" w14:paraId="02525E21" w14:textId="77777777" w:rsidTr="00E47696">
        <w:tc>
          <w:tcPr>
            <w:tcW w:w="4389" w:type="dxa"/>
            <w:vAlign w:val="center"/>
          </w:tcPr>
          <w:p w14:paraId="3E5DEA0D" w14:textId="3EB66B3C"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Graduate &amp; postgraduate</w:t>
            </w:r>
          </w:p>
        </w:tc>
        <w:tc>
          <w:tcPr>
            <w:tcW w:w="4388" w:type="dxa"/>
            <w:vAlign w:val="center"/>
          </w:tcPr>
          <w:p w14:paraId="33E8BAC8" w14:textId="773CC432"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56.3%</w:t>
            </w:r>
          </w:p>
        </w:tc>
      </w:tr>
      <w:tr w:rsidR="00022AD5" w:rsidRPr="00E47696" w14:paraId="7530B91B" w14:textId="77777777" w:rsidTr="00E47696">
        <w:tc>
          <w:tcPr>
            <w:tcW w:w="4389" w:type="dxa"/>
            <w:vAlign w:val="center"/>
          </w:tcPr>
          <w:p w14:paraId="6E467E2B" w14:textId="31BC2824"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b/>
                <w:bCs/>
                <w:sz w:val="16"/>
                <w:szCs w:val="16"/>
                <w:lang w:eastAsia="ko-KR"/>
              </w:rPr>
              <w:t>Working Status</w:t>
            </w:r>
          </w:p>
        </w:tc>
        <w:tc>
          <w:tcPr>
            <w:tcW w:w="4388" w:type="dxa"/>
            <w:vAlign w:val="center"/>
          </w:tcPr>
          <w:p w14:paraId="21632FE2" w14:textId="77777777" w:rsidR="00022AD5" w:rsidRPr="00E47696" w:rsidRDefault="00022AD5" w:rsidP="003D7D5B">
            <w:pPr>
              <w:spacing w:after="10"/>
              <w:jc w:val="both"/>
              <w:rPr>
                <w:rFonts w:asciiTheme="majorHAnsi" w:eastAsia="Times New Roman" w:hAnsiTheme="majorHAnsi" w:cstheme="majorHAnsi"/>
                <w:sz w:val="16"/>
                <w:szCs w:val="16"/>
                <w:lang w:eastAsia="ko-KR"/>
              </w:rPr>
            </w:pPr>
          </w:p>
        </w:tc>
      </w:tr>
      <w:tr w:rsidR="00022AD5" w:rsidRPr="00E47696" w14:paraId="588A9F6E" w14:textId="77777777" w:rsidTr="00E47696">
        <w:tc>
          <w:tcPr>
            <w:tcW w:w="4389" w:type="dxa"/>
            <w:vAlign w:val="center"/>
          </w:tcPr>
          <w:p w14:paraId="5D227F1D" w14:textId="4B7FE6AD"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Working</w:t>
            </w:r>
          </w:p>
        </w:tc>
        <w:tc>
          <w:tcPr>
            <w:tcW w:w="4388" w:type="dxa"/>
            <w:vAlign w:val="center"/>
          </w:tcPr>
          <w:p w14:paraId="0F736231" w14:textId="04C16181"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53.4%</w:t>
            </w:r>
          </w:p>
        </w:tc>
      </w:tr>
      <w:tr w:rsidR="00022AD5" w:rsidRPr="00E47696" w14:paraId="2B4A7965" w14:textId="77777777" w:rsidTr="00E47696">
        <w:tc>
          <w:tcPr>
            <w:tcW w:w="4389" w:type="dxa"/>
            <w:vAlign w:val="center"/>
          </w:tcPr>
          <w:p w14:paraId="397453AE" w14:textId="09C63F80"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Not working</w:t>
            </w:r>
          </w:p>
        </w:tc>
        <w:tc>
          <w:tcPr>
            <w:tcW w:w="4388" w:type="dxa"/>
            <w:vAlign w:val="center"/>
          </w:tcPr>
          <w:p w14:paraId="3EBB1CBE" w14:textId="157EB65E"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51.5%</w:t>
            </w:r>
          </w:p>
        </w:tc>
      </w:tr>
      <w:tr w:rsidR="00022AD5" w:rsidRPr="00E47696" w14:paraId="484A83FB" w14:textId="77777777" w:rsidTr="00E47696">
        <w:tc>
          <w:tcPr>
            <w:tcW w:w="4389" w:type="dxa"/>
            <w:vAlign w:val="center"/>
          </w:tcPr>
          <w:p w14:paraId="402F9FD4" w14:textId="5A774CF1"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b/>
                <w:bCs/>
                <w:sz w:val="16"/>
                <w:szCs w:val="16"/>
                <w:lang w:eastAsia="ko-KR"/>
              </w:rPr>
              <w:t>Frequency of use</w:t>
            </w:r>
            <w:r w:rsidRPr="00E47696">
              <w:rPr>
                <w:rFonts w:asciiTheme="majorHAnsi" w:eastAsia="Times New Roman" w:hAnsiTheme="majorHAnsi" w:cstheme="majorHAnsi"/>
                <w:b/>
                <w:bCs/>
                <w:sz w:val="16"/>
                <w:szCs w:val="16"/>
                <w:lang w:eastAsia="ko-KR"/>
              </w:rPr>
              <w:t>*</w:t>
            </w:r>
          </w:p>
        </w:tc>
        <w:tc>
          <w:tcPr>
            <w:tcW w:w="4388" w:type="dxa"/>
            <w:vAlign w:val="center"/>
          </w:tcPr>
          <w:p w14:paraId="7E135FAE" w14:textId="77777777" w:rsidR="00022AD5" w:rsidRPr="00E47696" w:rsidRDefault="00022AD5" w:rsidP="003D7D5B">
            <w:pPr>
              <w:spacing w:after="10"/>
              <w:jc w:val="both"/>
              <w:rPr>
                <w:rFonts w:asciiTheme="majorHAnsi" w:eastAsia="Times New Roman" w:hAnsiTheme="majorHAnsi" w:cstheme="majorHAnsi"/>
                <w:sz w:val="16"/>
                <w:szCs w:val="16"/>
                <w:lang w:eastAsia="ko-KR"/>
              </w:rPr>
            </w:pPr>
          </w:p>
        </w:tc>
      </w:tr>
      <w:tr w:rsidR="00022AD5" w:rsidRPr="00E47696" w14:paraId="3A471710" w14:textId="77777777" w:rsidTr="00E47696">
        <w:tc>
          <w:tcPr>
            <w:tcW w:w="4389" w:type="dxa"/>
            <w:vAlign w:val="center"/>
          </w:tcPr>
          <w:p w14:paraId="51046308" w14:textId="2DC6EEE5"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Less frequently</w:t>
            </w:r>
          </w:p>
        </w:tc>
        <w:tc>
          <w:tcPr>
            <w:tcW w:w="4388" w:type="dxa"/>
            <w:vAlign w:val="center"/>
          </w:tcPr>
          <w:p w14:paraId="3057FB0E" w14:textId="43C7A4F7"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34.9%</w:t>
            </w:r>
          </w:p>
        </w:tc>
      </w:tr>
      <w:tr w:rsidR="00022AD5" w:rsidRPr="00E47696" w14:paraId="0E620AC3" w14:textId="77777777" w:rsidTr="00E47696">
        <w:tc>
          <w:tcPr>
            <w:tcW w:w="4389" w:type="dxa"/>
            <w:vAlign w:val="center"/>
          </w:tcPr>
          <w:p w14:paraId="68A68EE4" w14:textId="5D106AC9"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Occasionally</w:t>
            </w:r>
          </w:p>
        </w:tc>
        <w:tc>
          <w:tcPr>
            <w:tcW w:w="4388" w:type="dxa"/>
            <w:vAlign w:val="center"/>
          </w:tcPr>
          <w:p w14:paraId="58C4BBB6" w14:textId="59DD9B73"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63.8%</w:t>
            </w:r>
          </w:p>
        </w:tc>
      </w:tr>
      <w:tr w:rsidR="00022AD5" w:rsidRPr="00E47696" w14:paraId="18EBF2FB" w14:textId="77777777" w:rsidTr="00E47696">
        <w:tc>
          <w:tcPr>
            <w:tcW w:w="4389" w:type="dxa"/>
            <w:vAlign w:val="center"/>
          </w:tcPr>
          <w:p w14:paraId="4D7CCA1A" w14:textId="2ED54AEC"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Frequently</w:t>
            </w:r>
          </w:p>
        </w:tc>
        <w:tc>
          <w:tcPr>
            <w:tcW w:w="4388" w:type="dxa"/>
            <w:vAlign w:val="center"/>
          </w:tcPr>
          <w:p w14:paraId="476215D2" w14:textId="47A7FB01"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b/>
                <w:bCs/>
                <w:sz w:val="16"/>
                <w:szCs w:val="16"/>
                <w:lang w:eastAsia="ko-KR"/>
              </w:rPr>
              <w:t>65.1%</w:t>
            </w:r>
          </w:p>
        </w:tc>
      </w:tr>
      <w:tr w:rsidR="00022AD5" w:rsidRPr="00E47696" w14:paraId="49FD9D00" w14:textId="77777777" w:rsidTr="00E47696">
        <w:tc>
          <w:tcPr>
            <w:tcW w:w="4389" w:type="dxa"/>
            <w:vAlign w:val="center"/>
          </w:tcPr>
          <w:p w14:paraId="4D690181" w14:textId="4FE33A98"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b/>
                <w:bCs/>
                <w:sz w:val="16"/>
                <w:szCs w:val="16"/>
                <w:lang w:eastAsia="ko-KR"/>
              </w:rPr>
              <w:t>Use of mosque other than prayer hall</w:t>
            </w:r>
          </w:p>
        </w:tc>
        <w:tc>
          <w:tcPr>
            <w:tcW w:w="4388" w:type="dxa"/>
            <w:vAlign w:val="center"/>
          </w:tcPr>
          <w:p w14:paraId="506B9345" w14:textId="77777777" w:rsidR="00022AD5" w:rsidRPr="00E47696" w:rsidRDefault="00022AD5" w:rsidP="003D7D5B">
            <w:pPr>
              <w:spacing w:after="10"/>
              <w:jc w:val="both"/>
              <w:rPr>
                <w:rFonts w:asciiTheme="majorHAnsi" w:eastAsia="Times New Roman" w:hAnsiTheme="majorHAnsi" w:cstheme="majorHAnsi"/>
                <w:b/>
                <w:bCs/>
                <w:sz w:val="16"/>
                <w:szCs w:val="16"/>
                <w:lang w:eastAsia="ko-KR"/>
              </w:rPr>
            </w:pPr>
          </w:p>
        </w:tc>
      </w:tr>
      <w:tr w:rsidR="00022AD5" w:rsidRPr="00E47696" w14:paraId="2BDC7591" w14:textId="77777777" w:rsidTr="00E47696">
        <w:tc>
          <w:tcPr>
            <w:tcW w:w="4389" w:type="dxa"/>
            <w:vAlign w:val="center"/>
          </w:tcPr>
          <w:p w14:paraId="0DF35804" w14:textId="4F5C16FA"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Yes</w:t>
            </w:r>
          </w:p>
        </w:tc>
        <w:tc>
          <w:tcPr>
            <w:tcW w:w="4388" w:type="dxa"/>
            <w:vAlign w:val="center"/>
          </w:tcPr>
          <w:p w14:paraId="4B8441C8" w14:textId="1AEA601F" w:rsidR="00022AD5" w:rsidRPr="00E47696" w:rsidRDefault="00022AD5" w:rsidP="003D7D5B">
            <w:pPr>
              <w:spacing w:after="10"/>
              <w:jc w:val="both"/>
              <w:rPr>
                <w:rFonts w:asciiTheme="majorHAnsi" w:eastAsia="Times New Roman" w:hAnsiTheme="majorHAnsi" w:cstheme="majorHAnsi"/>
                <w:b/>
                <w:bCs/>
                <w:sz w:val="16"/>
                <w:szCs w:val="16"/>
                <w:lang w:eastAsia="ko-KR"/>
              </w:rPr>
            </w:pPr>
            <w:r w:rsidRPr="00022AD5">
              <w:rPr>
                <w:rFonts w:asciiTheme="majorHAnsi" w:eastAsia="Times New Roman" w:hAnsiTheme="majorHAnsi" w:cstheme="majorHAnsi"/>
                <w:sz w:val="16"/>
                <w:szCs w:val="16"/>
                <w:lang w:eastAsia="ko-KR"/>
              </w:rPr>
              <w:t>59.9%</w:t>
            </w:r>
          </w:p>
        </w:tc>
      </w:tr>
      <w:tr w:rsidR="00022AD5" w:rsidRPr="00E47696" w14:paraId="78B2F443" w14:textId="77777777" w:rsidTr="00E47696">
        <w:tc>
          <w:tcPr>
            <w:tcW w:w="4389" w:type="dxa"/>
            <w:tcBorders>
              <w:bottom w:val="single" w:sz="4" w:space="0" w:color="auto"/>
            </w:tcBorders>
            <w:vAlign w:val="center"/>
          </w:tcPr>
          <w:p w14:paraId="46F9C0BE" w14:textId="2C763CEF" w:rsidR="00022AD5" w:rsidRPr="00E47696" w:rsidRDefault="00022AD5" w:rsidP="003D7D5B">
            <w:pPr>
              <w:spacing w:after="10"/>
              <w:jc w:val="both"/>
              <w:rPr>
                <w:rFonts w:asciiTheme="majorHAnsi" w:eastAsia="Times New Roman" w:hAnsiTheme="majorHAnsi" w:cstheme="majorHAnsi"/>
                <w:sz w:val="16"/>
                <w:szCs w:val="16"/>
                <w:lang w:eastAsia="ko-KR"/>
              </w:rPr>
            </w:pPr>
            <w:r w:rsidRPr="00022AD5">
              <w:rPr>
                <w:rFonts w:asciiTheme="majorHAnsi" w:eastAsia="Times New Roman" w:hAnsiTheme="majorHAnsi" w:cstheme="majorHAnsi"/>
                <w:sz w:val="16"/>
                <w:szCs w:val="16"/>
                <w:lang w:eastAsia="ko-KR"/>
              </w:rPr>
              <w:t>No</w:t>
            </w:r>
          </w:p>
        </w:tc>
        <w:tc>
          <w:tcPr>
            <w:tcW w:w="4388" w:type="dxa"/>
            <w:tcBorders>
              <w:bottom w:val="single" w:sz="4" w:space="0" w:color="auto"/>
            </w:tcBorders>
            <w:vAlign w:val="center"/>
          </w:tcPr>
          <w:p w14:paraId="76641628" w14:textId="4F0C7517" w:rsidR="00022AD5" w:rsidRPr="00E47696" w:rsidRDefault="00022AD5" w:rsidP="003D7D5B">
            <w:pPr>
              <w:spacing w:after="10"/>
              <w:jc w:val="both"/>
              <w:rPr>
                <w:rFonts w:asciiTheme="majorHAnsi" w:eastAsia="Times New Roman" w:hAnsiTheme="majorHAnsi" w:cstheme="majorHAnsi"/>
                <w:b/>
                <w:bCs/>
                <w:sz w:val="16"/>
                <w:szCs w:val="16"/>
                <w:lang w:eastAsia="ko-KR"/>
              </w:rPr>
            </w:pPr>
            <w:r w:rsidRPr="00022AD5">
              <w:rPr>
                <w:rFonts w:asciiTheme="majorHAnsi" w:eastAsia="Times New Roman" w:hAnsiTheme="majorHAnsi" w:cstheme="majorHAnsi"/>
                <w:sz w:val="16"/>
                <w:szCs w:val="16"/>
                <w:lang w:eastAsia="ko-KR"/>
              </w:rPr>
              <w:t>44.2%</w:t>
            </w:r>
          </w:p>
        </w:tc>
      </w:tr>
    </w:tbl>
    <w:p w14:paraId="761FEBBA" w14:textId="77777777" w:rsidR="00AC7342" w:rsidRPr="00E77E0C" w:rsidRDefault="00AC7342" w:rsidP="00AC7342">
      <w:pPr>
        <w:rPr>
          <w:rFonts w:ascii="Candara" w:hAnsi="Candara"/>
          <w:sz w:val="15"/>
          <w:szCs w:val="15"/>
        </w:rPr>
      </w:pPr>
      <w:r w:rsidRPr="00E77E0C">
        <w:rPr>
          <w:rFonts w:ascii="Candara" w:hAnsi="Candara"/>
          <w:sz w:val="15"/>
          <w:szCs w:val="15"/>
        </w:rPr>
        <w:t xml:space="preserve">*   Significant at 0.01 level </w:t>
      </w:r>
    </w:p>
    <w:p w14:paraId="41A3472A" w14:textId="77777777" w:rsidR="00AC7342" w:rsidRPr="00E77E0C" w:rsidRDefault="00AC7342" w:rsidP="00AC7342">
      <w:pPr>
        <w:rPr>
          <w:rFonts w:ascii="Candara" w:hAnsi="Candara"/>
          <w:sz w:val="15"/>
          <w:szCs w:val="15"/>
        </w:rPr>
      </w:pPr>
      <w:r w:rsidRPr="00E77E0C">
        <w:rPr>
          <w:rFonts w:ascii="Candara" w:hAnsi="Candara"/>
          <w:sz w:val="15"/>
          <w:szCs w:val="15"/>
        </w:rPr>
        <w:t>** Significant at 0.05 level</w:t>
      </w:r>
    </w:p>
    <w:p w14:paraId="39D13C90" w14:textId="77777777" w:rsidR="00022AD5" w:rsidRDefault="00022AD5" w:rsidP="00022AD5">
      <w:pPr>
        <w:jc w:val="both"/>
        <w:rPr>
          <w:rFonts w:asciiTheme="majorHAnsi" w:eastAsia="Times New Roman" w:hAnsiTheme="majorHAnsi" w:cstheme="majorHAnsi"/>
          <w:sz w:val="20"/>
          <w:szCs w:val="20"/>
          <w:lang w:val="id-ID" w:eastAsia="ko-KR"/>
        </w:rPr>
      </w:pPr>
    </w:p>
    <w:p w14:paraId="6000FB33" w14:textId="5FB6683B" w:rsidR="00AC7342" w:rsidRPr="0045092A" w:rsidRDefault="0045092A" w:rsidP="003D7D5B">
      <w:pPr>
        <w:pStyle w:val="ListParagraph"/>
        <w:numPr>
          <w:ilvl w:val="0"/>
          <w:numId w:val="23"/>
        </w:numPr>
        <w:ind w:left="567" w:hanging="283"/>
        <w:jc w:val="both"/>
        <w:rPr>
          <w:rFonts w:asciiTheme="minorHAnsi" w:eastAsia="Times New Roman" w:hAnsiTheme="minorHAnsi" w:cstheme="minorHAnsi"/>
          <w:b/>
          <w:bCs/>
          <w:sz w:val="18"/>
          <w:szCs w:val="18"/>
          <w:lang w:val="id-ID" w:eastAsia="ko-KR"/>
        </w:rPr>
      </w:pPr>
      <w:r>
        <w:rPr>
          <w:rFonts w:asciiTheme="minorHAnsi" w:eastAsia="Times New Roman" w:hAnsiTheme="minorHAnsi" w:cstheme="minorHAnsi"/>
          <w:b/>
          <w:bCs/>
          <w:sz w:val="18"/>
          <w:szCs w:val="18"/>
          <w:lang w:val="id-ID" w:eastAsia="ko-KR"/>
        </w:rPr>
        <w:t xml:space="preserve">2. </w:t>
      </w:r>
      <w:r w:rsidR="00AC7342" w:rsidRPr="0045092A">
        <w:rPr>
          <w:rFonts w:asciiTheme="minorHAnsi" w:eastAsia="Times New Roman" w:hAnsiTheme="minorHAnsi" w:cstheme="minorHAnsi"/>
          <w:b/>
          <w:bCs/>
          <w:sz w:val="18"/>
          <w:szCs w:val="18"/>
          <w:lang w:val="id-ID" w:eastAsia="ko-KR"/>
        </w:rPr>
        <w:t xml:space="preserve">USER PREFERENCES REGARDING MOSQUE ARCHITECTURE </w:t>
      </w:r>
    </w:p>
    <w:p w14:paraId="4D07CE19" w14:textId="3DEBC177" w:rsidR="00AC7342" w:rsidRDefault="00AC7342" w:rsidP="00AC7342">
      <w:pPr>
        <w:ind w:left="283" w:firstLine="284"/>
        <w:jc w:val="both"/>
        <w:rPr>
          <w:rFonts w:asciiTheme="majorHAnsi" w:eastAsia="Times New Roman" w:hAnsiTheme="majorHAnsi" w:cstheme="majorHAnsi"/>
          <w:sz w:val="20"/>
          <w:szCs w:val="20"/>
          <w:lang w:val="id-ID" w:eastAsia="ko-KR"/>
        </w:rPr>
      </w:pPr>
      <w:r w:rsidRPr="00AC7342">
        <w:rPr>
          <w:rFonts w:asciiTheme="majorHAnsi" w:eastAsia="Times New Roman" w:hAnsiTheme="majorHAnsi" w:cstheme="majorHAnsi"/>
          <w:sz w:val="20"/>
          <w:szCs w:val="20"/>
          <w:lang w:val="id-ID" w:eastAsia="ko-KR"/>
        </w:rPr>
        <w:t>As we mentioned in the introduction section, architectural criticism and research on mosque architecture mainly focus on aesthetic values such as scale, form, and material. To determine the reasons for preferring specific mosques for prayers and whether the aesthetic characteristics of mosques influence users’ preferences, we asked several questions to the respondents. In this sense, we first asked respondents, in an open-ended question, about their reasons for choosing mosques.. We grouped respondents’ answers into 11 categories: location, design attributes, characteristics/attributes of an imam/preacher, story and sacred features of the mosque, physical environmental factors, mosque designer, interaction opportunities with the community, tomb visit, founder of mosque, sect to which they belong, and other. As can be seen in Figure 7, the reasons for preferring the mosques are ranked as follows: location (ease of access) (79,1%), design attributes (46,5%), the characteristics of an imam/preacher (43,2%), the story of mosques (42,9%), and physical environment conditions (40,7%). Notably, the location of mosques (easy to access) takes precedence over all aesthetic, functional, and human-centric factors in the mosque preferences of respondents. These results highlight the importance of accessibility to mosques and site selection criteria, which are key decisions in the urban planning and urban design phases</w:t>
      </w:r>
      <w:r>
        <w:rPr>
          <w:rFonts w:asciiTheme="majorHAnsi" w:eastAsia="Times New Roman" w:hAnsiTheme="majorHAnsi" w:cstheme="majorHAnsi"/>
          <w:sz w:val="20"/>
          <w:szCs w:val="20"/>
          <w:lang w:val="id-ID" w:eastAsia="ko-KR"/>
        </w:rPr>
        <w:t>.</w:t>
      </w:r>
    </w:p>
    <w:p w14:paraId="2DBB20BB" w14:textId="77777777" w:rsidR="00AC7342" w:rsidRDefault="00AC7342" w:rsidP="00AC7342">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AC7342" w14:paraId="648F3C00" w14:textId="77777777" w:rsidTr="00022AD5">
        <w:tc>
          <w:tcPr>
            <w:tcW w:w="9060" w:type="dxa"/>
          </w:tcPr>
          <w:p w14:paraId="1D87247B" w14:textId="7765603D" w:rsidR="00AC7342" w:rsidRDefault="00AC7342" w:rsidP="00AC7342">
            <w:pPr>
              <w:jc w:val="both"/>
              <w:rPr>
                <w:rFonts w:asciiTheme="majorHAnsi" w:eastAsia="Times New Roman" w:hAnsiTheme="majorHAnsi" w:cstheme="majorHAnsi"/>
                <w:sz w:val="20"/>
                <w:szCs w:val="20"/>
                <w:lang w:val="id-ID" w:eastAsia="ko-KR"/>
              </w:rPr>
            </w:pPr>
            <w:r w:rsidRPr="00B1337B">
              <w:rPr>
                <w:noProof/>
              </w:rPr>
              <w:lastRenderedPageBreak/>
              <w:drawing>
                <wp:inline distT="0" distB="0" distL="0" distR="0" wp14:anchorId="072A032B" wp14:editId="71C83799">
                  <wp:extent cx="5760951" cy="3210560"/>
                  <wp:effectExtent l="0" t="0" r="11430" b="889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AC7342" w14:paraId="544D9B89" w14:textId="77777777" w:rsidTr="00022AD5">
        <w:tc>
          <w:tcPr>
            <w:tcW w:w="9060" w:type="dxa"/>
          </w:tcPr>
          <w:p w14:paraId="65FDCA7A" w14:textId="02B7219D" w:rsidR="00AC7342" w:rsidRPr="00AC7342" w:rsidRDefault="00AC7342" w:rsidP="00AC7342">
            <w:pPr>
              <w:jc w:val="center"/>
              <w:rPr>
                <w:rFonts w:asciiTheme="majorHAnsi" w:hAnsiTheme="majorHAnsi" w:cstheme="majorHAnsi"/>
                <w:bCs/>
                <w:sz w:val="16"/>
                <w:szCs w:val="16"/>
              </w:rPr>
            </w:pPr>
            <w:r w:rsidRPr="00E77E0C">
              <w:rPr>
                <w:rFonts w:asciiTheme="majorHAnsi" w:hAnsiTheme="majorHAnsi" w:cstheme="majorHAnsi"/>
                <w:bCs/>
                <w:sz w:val="16"/>
                <w:szCs w:val="16"/>
              </w:rPr>
              <w:t>Figure 7. The reasons to prefer specific mosques (s) for praying and attending activities.</w:t>
            </w:r>
          </w:p>
        </w:tc>
      </w:tr>
    </w:tbl>
    <w:p w14:paraId="75510723" w14:textId="77777777" w:rsidR="00AC7342" w:rsidRDefault="00AC7342" w:rsidP="00AC7342">
      <w:pPr>
        <w:ind w:left="283" w:firstLine="284"/>
        <w:jc w:val="both"/>
        <w:rPr>
          <w:rFonts w:asciiTheme="majorHAnsi" w:eastAsia="Times New Roman" w:hAnsiTheme="majorHAnsi" w:cstheme="majorHAnsi"/>
          <w:sz w:val="20"/>
          <w:szCs w:val="20"/>
          <w:lang w:val="id-ID" w:eastAsia="ko-KR"/>
        </w:rPr>
      </w:pPr>
    </w:p>
    <w:p w14:paraId="58543604" w14:textId="6D54F6B3" w:rsidR="00AC7342" w:rsidRDefault="00AC7342" w:rsidP="00AC7342">
      <w:pPr>
        <w:ind w:left="283" w:firstLine="284"/>
        <w:jc w:val="both"/>
        <w:rPr>
          <w:rFonts w:asciiTheme="majorHAnsi" w:eastAsia="Times New Roman" w:hAnsiTheme="majorHAnsi" w:cstheme="majorHAnsi"/>
          <w:sz w:val="20"/>
          <w:szCs w:val="20"/>
          <w:lang w:val="id-ID" w:eastAsia="ko-KR"/>
        </w:rPr>
      </w:pPr>
      <w:r w:rsidRPr="00AC7342">
        <w:rPr>
          <w:rFonts w:asciiTheme="majorHAnsi" w:eastAsia="Times New Roman" w:hAnsiTheme="majorHAnsi" w:cstheme="majorHAnsi"/>
          <w:sz w:val="20"/>
          <w:szCs w:val="20"/>
          <w:lang w:val="id-ID" w:eastAsia="ko-KR"/>
        </w:rPr>
        <w:t>Scale is one of the aesthetic attributes of mosques that can play a role in users’ preferences for mosques. In this regard, we asked the survey participants, “What scale of mosque do you prefer?” Nearly two-thirds (63.7%) of the respondents stated that the scale of the mosque does not significantly influence their preferences [Figure 8]. In addition, among respondents who indicated that the scale is important in mosque preferences, there was an increase in preferring the larger scale (19.4%) compared to the medium scale (9.8%) and the small scale (7.1%).</w:t>
      </w:r>
    </w:p>
    <w:p w14:paraId="793EA3B3" w14:textId="77777777" w:rsidR="00AC7342" w:rsidRDefault="00AC7342" w:rsidP="00AC7342">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AC7342" w14:paraId="4B26152F" w14:textId="77777777" w:rsidTr="00022AD5">
        <w:tc>
          <w:tcPr>
            <w:tcW w:w="9060" w:type="dxa"/>
          </w:tcPr>
          <w:p w14:paraId="6FD14A8E" w14:textId="3D13FA27" w:rsidR="00AC7342" w:rsidRDefault="00AC7342" w:rsidP="00AC7342">
            <w:pPr>
              <w:jc w:val="center"/>
              <w:rPr>
                <w:rFonts w:asciiTheme="majorHAnsi" w:eastAsia="Times New Roman" w:hAnsiTheme="majorHAnsi" w:cstheme="majorHAnsi"/>
                <w:sz w:val="20"/>
                <w:szCs w:val="20"/>
                <w:lang w:val="id-ID" w:eastAsia="ko-KR"/>
              </w:rPr>
            </w:pPr>
            <w:r w:rsidRPr="00B1337B">
              <w:rPr>
                <w:rFonts w:ascii="Calibri" w:eastAsia="Calibri" w:hAnsi="Calibri"/>
                <w:noProof/>
                <w:sz w:val="21"/>
                <w:szCs w:val="21"/>
              </w:rPr>
              <w:drawing>
                <wp:inline distT="0" distB="0" distL="0" distR="0" wp14:anchorId="42708E33" wp14:editId="730C00CF">
                  <wp:extent cx="3591260" cy="2397968"/>
                  <wp:effectExtent l="0" t="0" r="9525" b="2540"/>
                  <wp:docPr id="11" name="Grafi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AC7342" w14:paraId="2DB7BE8B" w14:textId="77777777" w:rsidTr="00022AD5">
        <w:tc>
          <w:tcPr>
            <w:tcW w:w="9060" w:type="dxa"/>
          </w:tcPr>
          <w:p w14:paraId="0F077F9F" w14:textId="0387824B" w:rsidR="00AC7342" w:rsidRPr="00AC7342" w:rsidRDefault="00AC7342" w:rsidP="003641FB">
            <w:pPr>
              <w:jc w:val="center"/>
              <w:rPr>
                <w:rFonts w:asciiTheme="majorHAnsi" w:hAnsiTheme="majorHAnsi" w:cstheme="majorHAnsi"/>
                <w:bCs/>
                <w:sz w:val="16"/>
                <w:szCs w:val="16"/>
              </w:rPr>
            </w:pPr>
            <w:r w:rsidRPr="00E77E0C">
              <w:rPr>
                <w:rFonts w:asciiTheme="majorHAnsi" w:hAnsiTheme="majorHAnsi" w:cstheme="majorHAnsi"/>
                <w:bCs/>
                <w:sz w:val="16"/>
                <w:szCs w:val="16"/>
              </w:rPr>
              <w:t xml:space="preserve">Figure </w:t>
            </w:r>
            <w:r w:rsidRPr="00AC7342">
              <w:rPr>
                <w:rFonts w:asciiTheme="majorHAnsi" w:hAnsiTheme="majorHAnsi" w:cstheme="majorHAnsi"/>
                <w:bCs/>
                <w:sz w:val="16"/>
                <w:szCs w:val="16"/>
              </w:rPr>
              <w:t>8. The distribution of preferred mosques by scale</w:t>
            </w:r>
            <w:r w:rsidRPr="00E77E0C">
              <w:rPr>
                <w:rFonts w:asciiTheme="majorHAnsi" w:hAnsiTheme="majorHAnsi" w:cstheme="majorHAnsi"/>
                <w:bCs/>
                <w:sz w:val="16"/>
                <w:szCs w:val="16"/>
              </w:rPr>
              <w:t>.</w:t>
            </w:r>
          </w:p>
        </w:tc>
      </w:tr>
    </w:tbl>
    <w:p w14:paraId="6F4D4C36" w14:textId="77777777" w:rsidR="00AC7342" w:rsidRDefault="00AC7342" w:rsidP="00AC7342">
      <w:pPr>
        <w:ind w:left="283" w:firstLine="284"/>
        <w:jc w:val="both"/>
        <w:rPr>
          <w:rFonts w:asciiTheme="majorHAnsi" w:eastAsia="Times New Roman" w:hAnsiTheme="majorHAnsi" w:cstheme="majorHAnsi"/>
          <w:sz w:val="20"/>
          <w:szCs w:val="20"/>
          <w:lang w:val="id-ID" w:eastAsia="ko-KR"/>
        </w:rPr>
      </w:pPr>
    </w:p>
    <w:p w14:paraId="1B65FCA8" w14:textId="77777777" w:rsidR="00AC7342" w:rsidRDefault="00AC7342" w:rsidP="00AC7342">
      <w:pPr>
        <w:ind w:left="283" w:firstLine="284"/>
        <w:jc w:val="both"/>
        <w:rPr>
          <w:rFonts w:asciiTheme="majorHAnsi" w:eastAsia="Times New Roman" w:hAnsiTheme="majorHAnsi" w:cstheme="majorHAnsi"/>
          <w:sz w:val="20"/>
          <w:szCs w:val="20"/>
          <w:lang w:val="id-ID" w:eastAsia="ko-KR"/>
        </w:rPr>
      </w:pPr>
      <w:r w:rsidRPr="00AC7342">
        <w:rPr>
          <w:rFonts w:asciiTheme="majorHAnsi" w:eastAsia="Times New Roman" w:hAnsiTheme="majorHAnsi" w:cstheme="majorHAnsi"/>
          <w:sz w:val="20"/>
          <w:szCs w:val="20"/>
          <w:lang w:val="id-ID" w:eastAsia="ko-KR"/>
        </w:rPr>
        <w:t>We also inquired about the reasons for choosing a particular scale from those respondents who indicated that the scale is important in their preferences. As seen in Table 6, the respondents who specifically preferred small-scale mosques for praying and attending activities expressed that functional (the ease of use, convenient access, and ease of maintaining hygiene), emotional (the feeling of calm and sincere relations), and economical (being budget-friendly, avoiding extravagancy) factors play a role in their choice. The reasons participants gave for preferring large-scale mosques are generally related to atmospheric and functional factors. Participants’ preferences for large-scale mosques are primarily due to the factors such as “the awe of magnificence”, “providing fresh and huge atmosphere”, “being able to pray with a larger congregation”, “the sense of freshness/spaciousness provided by a larger area”, “the ability to facilitate women-friendly access and activities” and “the ability to provide more place for different user groups”.</w:t>
      </w:r>
    </w:p>
    <w:tbl>
      <w:tblPr>
        <w:tblStyle w:val="TableGrid"/>
        <w:tblW w:w="0" w:type="auto"/>
        <w:tblInd w:w="283" w:type="dxa"/>
        <w:tblBorders>
          <w:left w:val="none" w:sz="0" w:space="0" w:color="auto"/>
          <w:right w:val="none" w:sz="0" w:space="0" w:color="auto"/>
          <w:insideV w:val="none" w:sz="0" w:space="0" w:color="auto"/>
        </w:tblBorders>
        <w:tblLook w:val="04A0" w:firstRow="1" w:lastRow="0" w:firstColumn="1" w:lastColumn="0" w:noHBand="0" w:noVBand="1"/>
      </w:tblPr>
      <w:tblGrid>
        <w:gridCol w:w="1555"/>
        <w:gridCol w:w="7222"/>
      </w:tblGrid>
      <w:tr w:rsidR="00AC7342" w:rsidRPr="00741149" w14:paraId="4DDDBED8" w14:textId="77777777" w:rsidTr="00E47696">
        <w:tc>
          <w:tcPr>
            <w:tcW w:w="8777" w:type="dxa"/>
            <w:gridSpan w:val="2"/>
            <w:tcBorders>
              <w:top w:val="nil"/>
            </w:tcBorders>
          </w:tcPr>
          <w:p w14:paraId="3942AC6E" w14:textId="78A9A1FD" w:rsidR="00AC7342" w:rsidRPr="00741149" w:rsidRDefault="00AC7342" w:rsidP="00E47696">
            <w:pPr>
              <w:spacing w:line="276" w:lineRule="auto"/>
              <w:jc w:val="center"/>
              <w:rPr>
                <w:rFonts w:asciiTheme="majorHAnsi" w:eastAsia="Times New Roman" w:hAnsiTheme="majorHAnsi" w:cstheme="majorHAnsi"/>
                <w:sz w:val="16"/>
                <w:szCs w:val="16"/>
                <w:lang w:val="id-ID" w:eastAsia="ko-KR"/>
              </w:rPr>
            </w:pPr>
            <w:r w:rsidRPr="00741149">
              <w:rPr>
                <w:rFonts w:asciiTheme="majorHAnsi" w:hAnsiTheme="majorHAnsi" w:cstheme="majorHAnsi"/>
                <w:sz w:val="16"/>
                <w:szCs w:val="16"/>
              </w:rPr>
              <w:lastRenderedPageBreak/>
              <w:t xml:space="preserve">Table 6. The reason to </w:t>
            </w:r>
            <w:proofErr w:type="gramStart"/>
            <w:r w:rsidRPr="00741149">
              <w:rPr>
                <w:rFonts w:asciiTheme="majorHAnsi" w:hAnsiTheme="majorHAnsi" w:cstheme="majorHAnsi"/>
                <w:sz w:val="16"/>
                <w:szCs w:val="16"/>
              </w:rPr>
              <w:t>choice</w:t>
            </w:r>
            <w:proofErr w:type="gramEnd"/>
            <w:r w:rsidRPr="00741149">
              <w:rPr>
                <w:rFonts w:asciiTheme="majorHAnsi" w:hAnsiTheme="majorHAnsi" w:cstheme="majorHAnsi"/>
                <w:sz w:val="16"/>
                <w:szCs w:val="16"/>
              </w:rPr>
              <w:t xml:space="preserve"> a particular scale</w:t>
            </w:r>
          </w:p>
        </w:tc>
      </w:tr>
      <w:tr w:rsidR="00AC7342" w:rsidRPr="00741149" w14:paraId="6CF6394D" w14:textId="77777777" w:rsidTr="00022AD5">
        <w:tc>
          <w:tcPr>
            <w:tcW w:w="8777" w:type="dxa"/>
            <w:gridSpan w:val="2"/>
          </w:tcPr>
          <w:p w14:paraId="4A3EF97E" w14:textId="4DE2FBF8" w:rsidR="00AC7342" w:rsidRPr="00741149" w:rsidRDefault="00741149" w:rsidP="00E47696">
            <w:pPr>
              <w:spacing w:line="276" w:lineRule="auto"/>
              <w:jc w:val="center"/>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Why respondents select specific-scale mosques for praying &amp; attending activities?</w:t>
            </w:r>
          </w:p>
        </w:tc>
      </w:tr>
      <w:tr w:rsidR="00AC7342" w:rsidRPr="00741149" w14:paraId="38F7EDEE" w14:textId="77777777" w:rsidTr="00022AD5">
        <w:tc>
          <w:tcPr>
            <w:tcW w:w="1555" w:type="dxa"/>
          </w:tcPr>
          <w:p w14:paraId="3D0139B5" w14:textId="07DB3CDA" w:rsidR="00AC7342" w:rsidRPr="00741149" w:rsidRDefault="00741149" w:rsidP="00E47696">
            <w:pPr>
              <w:tabs>
                <w:tab w:val="left" w:pos="3233"/>
              </w:tabs>
              <w:spacing w:line="276" w:lineRule="auto"/>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Small Scale</w:t>
            </w:r>
          </w:p>
        </w:tc>
        <w:tc>
          <w:tcPr>
            <w:tcW w:w="7222" w:type="dxa"/>
          </w:tcPr>
          <w:p w14:paraId="37683C05" w14:textId="77777777" w:rsidR="00741149" w:rsidRPr="00741149" w:rsidRDefault="00741149" w:rsidP="00E47696">
            <w:pPr>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Ease of use;</w:t>
            </w:r>
          </w:p>
          <w:p w14:paraId="34D3680E" w14:textId="77777777" w:rsidR="00741149" w:rsidRPr="00741149" w:rsidRDefault="00741149" w:rsidP="00E47696">
            <w:pPr>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 xml:space="preserve">Their location (providing convenient access thanks to being between the </w:t>
            </w:r>
            <w:proofErr w:type="spellStart"/>
            <w:r w:rsidRPr="00741149">
              <w:rPr>
                <w:rFonts w:asciiTheme="majorHAnsi" w:eastAsia="Times New Roman" w:hAnsiTheme="majorHAnsi" w:cstheme="majorHAnsi"/>
                <w:sz w:val="16"/>
                <w:szCs w:val="16"/>
                <w:lang w:eastAsia="ko-KR"/>
              </w:rPr>
              <w:t>neighborhoods</w:t>
            </w:r>
            <w:proofErr w:type="spellEnd"/>
            <w:r w:rsidRPr="00741149">
              <w:rPr>
                <w:rFonts w:asciiTheme="majorHAnsi" w:eastAsia="Times New Roman" w:hAnsiTheme="majorHAnsi" w:cstheme="majorHAnsi"/>
                <w:sz w:val="16"/>
                <w:szCs w:val="16"/>
                <w:lang w:eastAsia="ko-KR"/>
              </w:rPr>
              <w:t>);</w:t>
            </w:r>
          </w:p>
          <w:p w14:paraId="2D4BAB91" w14:textId="77777777" w:rsidR="00741149" w:rsidRPr="00741149" w:rsidRDefault="00741149" w:rsidP="00E47696">
            <w:pPr>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Easy to maintain hygiene; their modesty;</w:t>
            </w:r>
          </w:p>
          <w:p w14:paraId="4B01A248" w14:textId="77777777" w:rsidR="00741149" w:rsidRPr="00741149" w:rsidRDefault="00741149" w:rsidP="00E47696">
            <w:pPr>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Having calm and sincere relations;</w:t>
            </w:r>
          </w:p>
          <w:p w14:paraId="18BB7E5F" w14:textId="77777777" w:rsidR="00741149" w:rsidRPr="00741149" w:rsidRDefault="00741149" w:rsidP="00E47696">
            <w:pPr>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Feeling peaceful as it provides fullness;</w:t>
            </w:r>
          </w:p>
          <w:p w14:paraId="6BEBD0A9" w14:textId="77777777" w:rsidR="00741149" w:rsidRPr="00741149" w:rsidRDefault="00741149" w:rsidP="00E47696">
            <w:pPr>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Being budget-friendly &amp; avoiding extravagancy in terms of construction costs;</w:t>
            </w:r>
          </w:p>
          <w:p w14:paraId="50B0CE8B" w14:textId="77777777" w:rsidR="00741149" w:rsidRPr="00741149" w:rsidRDefault="00741149" w:rsidP="00E47696">
            <w:pPr>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Less demand for tourist attention/cultural trips than large mosques;</w:t>
            </w:r>
          </w:p>
          <w:p w14:paraId="29F07ABF" w14:textId="77777777" w:rsidR="00741149" w:rsidRPr="00741149" w:rsidRDefault="00741149" w:rsidP="00E47696">
            <w:pPr>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Provide the opportunity to study;</w:t>
            </w:r>
          </w:p>
          <w:p w14:paraId="09A1B979" w14:textId="6983AB95" w:rsidR="00741149" w:rsidRPr="00741149" w:rsidRDefault="00741149" w:rsidP="00E47696">
            <w:pPr>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Visiting/touristic excursions, etc. seen in large mosques commodification of mosques, and this is not encountered at small-scale mosques</w:t>
            </w:r>
          </w:p>
          <w:p w14:paraId="730F9C9B" w14:textId="77777777" w:rsidR="00AC7342" w:rsidRPr="00741149" w:rsidRDefault="00AC7342" w:rsidP="00E47696">
            <w:pPr>
              <w:spacing w:line="276" w:lineRule="auto"/>
              <w:jc w:val="both"/>
              <w:rPr>
                <w:rFonts w:asciiTheme="majorHAnsi" w:eastAsia="Times New Roman" w:hAnsiTheme="majorHAnsi" w:cstheme="majorHAnsi"/>
                <w:sz w:val="16"/>
                <w:szCs w:val="16"/>
                <w:lang w:val="id-ID" w:eastAsia="ko-KR"/>
              </w:rPr>
            </w:pPr>
          </w:p>
        </w:tc>
      </w:tr>
      <w:tr w:rsidR="00AC7342" w:rsidRPr="00741149" w14:paraId="6423EC03" w14:textId="77777777" w:rsidTr="00022AD5">
        <w:tc>
          <w:tcPr>
            <w:tcW w:w="1555" w:type="dxa"/>
          </w:tcPr>
          <w:p w14:paraId="1A6F949C" w14:textId="05EDCE89" w:rsidR="00AC7342" w:rsidRPr="00741149" w:rsidRDefault="00741149" w:rsidP="00E47696">
            <w:pPr>
              <w:spacing w:line="276" w:lineRule="auto"/>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Medium Scale</w:t>
            </w:r>
          </w:p>
        </w:tc>
        <w:tc>
          <w:tcPr>
            <w:tcW w:w="7222" w:type="dxa"/>
          </w:tcPr>
          <w:p w14:paraId="07D3B0D3" w14:textId="7258C345"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Neither crowded/nor calm;</w:t>
            </w:r>
          </w:p>
          <w:p w14:paraId="5F334ABE" w14:textId="3380E187"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Sense of intimacy with people;</w:t>
            </w:r>
          </w:p>
          <w:p w14:paraId="4DC74ECA" w14:textId="0809AD59"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More appropriate size than large-scale mosques and usability of functions;</w:t>
            </w:r>
          </w:p>
          <w:p w14:paraId="72266735" w14:textId="6943A090"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Against extremism/arrogance seen in large buildings;</w:t>
            </w:r>
          </w:p>
          <w:p w14:paraId="46525590" w14:textId="7AF3EC3E"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Many of the spaces designed are out of use in large-scale mosques during the day.</w:t>
            </w:r>
          </w:p>
          <w:p w14:paraId="45A4F3A5" w14:textId="77777777" w:rsidR="00AC7342" w:rsidRPr="00741149" w:rsidRDefault="00AC7342" w:rsidP="00E47696">
            <w:pPr>
              <w:spacing w:line="276" w:lineRule="auto"/>
              <w:jc w:val="both"/>
              <w:rPr>
                <w:rFonts w:asciiTheme="majorHAnsi" w:eastAsia="Times New Roman" w:hAnsiTheme="majorHAnsi" w:cstheme="majorHAnsi"/>
                <w:sz w:val="16"/>
                <w:szCs w:val="16"/>
                <w:lang w:val="id-ID" w:eastAsia="ko-KR"/>
              </w:rPr>
            </w:pPr>
          </w:p>
        </w:tc>
      </w:tr>
      <w:tr w:rsidR="00AC7342" w:rsidRPr="00741149" w14:paraId="7734D024" w14:textId="77777777" w:rsidTr="00022AD5">
        <w:tc>
          <w:tcPr>
            <w:tcW w:w="1555" w:type="dxa"/>
          </w:tcPr>
          <w:p w14:paraId="51221E95" w14:textId="1AC830F1" w:rsidR="00AC7342" w:rsidRPr="00741149" w:rsidRDefault="00741149" w:rsidP="00E47696">
            <w:pPr>
              <w:spacing w:line="276" w:lineRule="auto"/>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Large Scale</w:t>
            </w:r>
          </w:p>
        </w:tc>
        <w:tc>
          <w:tcPr>
            <w:tcW w:w="7222" w:type="dxa"/>
          </w:tcPr>
          <w:p w14:paraId="3A1CEA9C" w14:textId="24DEF5AA"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The awe of magnificence.</w:t>
            </w:r>
          </w:p>
          <w:p w14:paraId="02613253" w14:textId="3D3F919E"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We are seeing mosques as an indication of the spirit and grandeur of that society and that culture.</w:t>
            </w:r>
          </w:p>
          <w:p w14:paraId="65D450D9" w14:textId="4A6CA98D"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They give peace of mind.</w:t>
            </w:r>
          </w:p>
          <w:p w14:paraId="1D2E859B" w14:textId="6FB74A07"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Worshiping with more people makes me pray with more awe.</w:t>
            </w:r>
          </w:p>
          <w:p w14:paraId="1CC83D97" w14:textId="0DB05CC2"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Providing a more spacious environment to move around.</w:t>
            </w:r>
          </w:p>
          <w:p w14:paraId="48EF78C3" w14:textId="6CB4BB97"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 xml:space="preserve">Having more congregation and </w:t>
            </w:r>
            <w:proofErr w:type="gramStart"/>
            <w:r w:rsidRPr="00741149">
              <w:rPr>
                <w:rFonts w:asciiTheme="majorHAnsi" w:eastAsia="Times New Roman" w:hAnsiTheme="majorHAnsi" w:cstheme="majorHAnsi"/>
                <w:sz w:val="16"/>
                <w:szCs w:val="16"/>
                <w:lang w:eastAsia="ko-KR"/>
              </w:rPr>
              <w:t>more airy</w:t>
            </w:r>
            <w:proofErr w:type="gramEnd"/>
            <w:r w:rsidRPr="00741149">
              <w:rPr>
                <w:rFonts w:asciiTheme="majorHAnsi" w:eastAsia="Times New Roman" w:hAnsiTheme="majorHAnsi" w:cstheme="majorHAnsi"/>
                <w:sz w:val="16"/>
                <w:szCs w:val="16"/>
                <w:lang w:eastAsia="ko-KR"/>
              </w:rPr>
              <w:t>.</w:t>
            </w:r>
          </w:p>
          <w:p w14:paraId="25F89F71" w14:textId="571F52C5"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The atmosphere provided in big mosques.</w:t>
            </w:r>
          </w:p>
          <w:p w14:paraId="4E097A48" w14:textId="7EB74E99"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Feeling of freshness.</w:t>
            </w:r>
          </w:p>
          <w:p w14:paraId="5CA4F9E4" w14:textId="11003919"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Large mosques offer a wider space to isolate from the world.</w:t>
            </w:r>
          </w:p>
          <w:p w14:paraId="40138295" w14:textId="437DCF62"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Allowing for different uses.</w:t>
            </w:r>
          </w:p>
          <w:p w14:paraId="47857767" w14:textId="62074884"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 xml:space="preserve">Allocating more places for facilities such as youth </w:t>
            </w:r>
            <w:proofErr w:type="spellStart"/>
            <w:r w:rsidRPr="00741149">
              <w:rPr>
                <w:rFonts w:asciiTheme="majorHAnsi" w:eastAsia="Times New Roman" w:hAnsiTheme="majorHAnsi" w:cstheme="majorHAnsi"/>
                <w:sz w:val="16"/>
                <w:szCs w:val="16"/>
                <w:lang w:eastAsia="ko-KR"/>
              </w:rPr>
              <w:t>centers</w:t>
            </w:r>
            <w:proofErr w:type="spellEnd"/>
            <w:r w:rsidRPr="00741149">
              <w:rPr>
                <w:rFonts w:asciiTheme="majorHAnsi" w:eastAsia="Times New Roman" w:hAnsiTheme="majorHAnsi" w:cstheme="majorHAnsi"/>
                <w:sz w:val="16"/>
                <w:szCs w:val="16"/>
                <w:lang w:eastAsia="ko-KR"/>
              </w:rPr>
              <w:t>.</w:t>
            </w:r>
          </w:p>
          <w:p w14:paraId="66428C1F" w14:textId="35849FC3" w:rsidR="00741149"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eastAsia="ko-KR"/>
              </w:rPr>
            </w:pPr>
            <w:r w:rsidRPr="00741149">
              <w:rPr>
                <w:rFonts w:asciiTheme="majorHAnsi" w:eastAsia="Times New Roman" w:hAnsiTheme="majorHAnsi" w:cstheme="majorHAnsi"/>
                <w:sz w:val="16"/>
                <w:szCs w:val="16"/>
                <w:lang w:eastAsia="ko-KR"/>
              </w:rPr>
              <w:t>Having toilets and ablution places for women.</w:t>
            </w:r>
          </w:p>
          <w:p w14:paraId="24FC1EC2" w14:textId="60AFE0FA" w:rsidR="00AC7342" w:rsidRPr="00741149" w:rsidRDefault="00741149" w:rsidP="00E47696">
            <w:pPr>
              <w:pStyle w:val="ListParagraph"/>
              <w:numPr>
                <w:ilvl w:val="0"/>
                <w:numId w:val="11"/>
              </w:numPr>
              <w:spacing w:line="276" w:lineRule="auto"/>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Women can access &amp; go in and out easily.</w:t>
            </w:r>
          </w:p>
        </w:tc>
      </w:tr>
    </w:tbl>
    <w:p w14:paraId="39AF1D5E" w14:textId="77777777" w:rsidR="00AC7342" w:rsidRDefault="00AC7342" w:rsidP="00AC7342">
      <w:pPr>
        <w:ind w:left="283" w:firstLine="284"/>
        <w:jc w:val="both"/>
        <w:rPr>
          <w:rFonts w:asciiTheme="majorHAnsi" w:eastAsia="Times New Roman" w:hAnsiTheme="majorHAnsi" w:cstheme="majorHAnsi"/>
          <w:sz w:val="20"/>
          <w:szCs w:val="20"/>
          <w:lang w:val="id-ID" w:eastAsia="ko-KR"/>
        </w:rPr>
      </w:pPr>
    </w:p>
    <w:p w14:paraId="2A05EBF4" w14:textId="6E575155" w:rsidR="00AC7342" w:rsidRDefault="00741149" w:rsidP="00AC7342">
      <w:pPr>
        <w:ind w:left="283" w:firstLine="284"/>
        <w:jc w:val="both"/>
        <w:rPr>
          <w:rFonts w:asciiTheme="majorHAnsi" w:eastAsia="Times New Roman" w:hAnsiTheme="majorHAnsi" w:cstheme="majorHAnsi"/>
          <w:sz w:val="20"/>
          <w:szCs w:val="20"/>
          <w:lang w:val="id-ID" w:eastAsia="ko-KR"/>
        </w:rPr>
      </w:pPr>
      <w:r w:rsidRPr="00741149">
        <w:rPr>
          <w:rFonts w:asciiTheme="majorHAnsi" w:eastAsia="Times New Roman" w:hAnsiTheme="majorHAnsi" w:cstheme="majorHAnsi"/>
          <w:sz w:val="20"/>
          <w:szCs w:val="20"/>
          <w:lang w:val="id-ID" w:eastAsia="ko-KR"/>
        </w:rPr>
        <w:t>As previous research highlights, architectural criticism, reviews, and research on mosque architecture have generally focused on form, often criticizing the use of traditional Ottoman-style forms (e.g., domes) and architectural elements (e.g., minarets) in contemporary mosque design.. In this sense, to examine the alignment of the current agenda in architectural media and research with the community desires and preferences, we asked “whether they are satisfied with the use of traditional form in designing contemporary mosques” and “what they think about the use of innovative and modern forms”. Almost three-fourths (73.3%) of the respondents stated that they were satisfied with using the traditional form (Table 7). This result supports the previous research findings that reveal (1) users prefer Ottoman period mosques more and they find them to be more effective and stimulating [27] and (2) classical mosque forms, such as dome and minaret, are prominent elements in the perception of users [28].</w:t>
      </w:r>
    </w:p>
    <w:p w14:paraId="4E127688" w14:textId="77777777" w:rsidR="00741149" w:rsidRDefault="00741149" w:rsidP="00AC7342">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Look w:val="04A0" w:firstRow="1" w:lastRow="0" w:firstColumn="1" w:lastColumn="0" w:noHBand="0" w:noVBand="1"/>
      </w:tblPr>
      <w:tblGrid>
        <w:gridCol w:w="1756"/>
        <w:gridCol w:w="1762"/>
        <w:gridCol w:w="1753"/>
        <w:gridCol w:w="1753"/>
        <w:gridCol w:w="1753"/>
      </w:tblGrid>
      <w:tr w:rsidR="00741149" w:rsidRPr="00741149" w14:paraId="364B975F" w14:textId="77777777" w:rsidTr="00741149">
        <w:tc>
          <w:tcPr>
            <w:tcW w:w="8777" w:type="dxa"/>
            <w:gridSpan w:val="5"/>
            <w:tcBorders>
              <w:top w:val="nil"/>
              <w:left w:val="nil"/>
              <w:bottom w:val="single" w:sz="4" w:space="0" w:color="auto"/>
              <w:right w:val="nil"/>
            </w:tcBorders>
          </w:tcPr>
          <w:p w14:paraId="30C95195" w14:textId="3D4111D5" w:rsidR="00741149" w:rsidRPr="00741149" w:rsidRDefault="00741149" w:rsidP="00741149">
            <w:pPr>
              <w:spacing w:after="40"/>
              <w:jc w:val="center"/>
              <w:rPr>
                <w:rFonts w:asciiTheme="majorHAnsi" w:eastAsia="Times New Roman" w:hAnsiTheme="majorHAnsi" w:cstheme="majorHAnsi"/>
                <w:sz w:val="16"/>
                <w:szCs w:val="16"/>
                <w:lang w:val="id-ID" w:eastAsia="ko-KR"/>
              </w:rPr>
            </w:pPr>
            <w:r w:rsidRPr="00741149">
              <w:rPr>
                <w:rFonts w:asciiTheme="majorHAnsi" w:eastAsia="Calibri" w:hAnsiTheme="majorHAnsi" w:cstheme="majorHAnsi"/>
                <w:bCs/>
                <w:sz w:val="16"/>
                <w:szCs w:val="16"/>
              </w:rPr>
              <w:t>Table 7. The change in satisfaction with the traditional form and views on the use of modern/innovative form</w:t>
            </w:r>
          </w:p>
        </w:tc>
      </w:tr>
      <w:tr w:rsidR="00741149" w:rsidRPr="00741149" w14:paraId="7612A30C" w14:textId="77777777" w:rsidTr="00741149">
        <w:tc>
          <w:tcPr>
            <w:tcW w:w="1756" w:type="dxa"/>
            <w:tcBorders>
              <w:left w:val="nil"/>
              <w:bottom w:val="single" w:sz="4" w:space="0" w:color="auto"/>
              <w:right w:val="nil"/>
            </w:tcBorders>
          </w:tcPr>
          <w:p w14:paraId="0CFAF3FA" w14:textId="7B5DE753"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val="id-ID" w:eastAsia="ko-KR"/>
              </w:rPr>
              <w:t>p-value: 0.000*</w:t>
            </w:r>
          </w:p>
        </w:tc>
        <w:tc>
          <w:tcPr>
            <w:tcW w:w="7021" w:type="dxa"/>
            <w:gridSpan w:val="4"/>
            <w:tcBorders>
              <w:left w:val="nil"/>
              <w:bottom w:val="single" w:sz="4" w:space="0" w:color="auto"/>
              <w:right w:val="nil"/>
            </w:tcBorders>
          </w:tcPr>
          <w:p w14:paraId="608C0116" w14:textId="01078161" w:rsidR="00741149" w:rsidRPr="00741149" w:rsidRDefault="00741149" w:rsidP="00C232C7">
            <w:pPr>
              <w:spacing w:after="40"/>
              <w:jc w:val="center"/>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val="id-ID" w:eastAsia="ko-KR"/>
              </w:rPr>
              <w:t>The use of innovative/modern forms</w:t>
            </w:r>
          </w:p>
        </w:tc>
      </w:tr>
      <w:tr w:rsidR="00741149" w:rsidRPr="00741149" w14:paraId="2F758156" w14:textId="77777777" w:rsidTr="00741149">
        <w:tc>
          <w:tcPr>
            <w:tcW w:w="1756" w:type="dxa"/>
            <w:tcBorders>
              <w:left w:val="nil"/>
              <w:bottom w:val="single" w:sz="4" w:space="0" w:color="auto"/>
              <w:right w:val="nil"/>
            </w:tcBorders>
            <w:vAlign w:val="center"/>
          </w:tcPr>
          <w:p w14:paraId="4405FF71" w14:textId="1266AEB9"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Satisfaction with traditional form</w:t>
            </w:r>
          </w:p>
        </w:tc>
        <w:tc>
          <w:tcPr>
            <w:tcW w:w="1762" w:type="dxa"/>
            <w:tcBorders>
              <w:left w:val="nil"/>
              <w:bottom w:val="single" w:sz="4" w:space="0" w:color="auto"/>
              <w:right w:val="nil"/>
            </w:tcBorders>
            <w:vAlign w:val="center"/>
          </w:tcPr>
          <w:p w14:paraId="35256419" w14:textId="0849A024"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Support</w:t>
            </w:r>
          </w:p>
        </w:tc>
        <w:tc>
          <w:tcPr>
            <w:tcW w:w="1753" w:type="dxa"/>
            <w:tcBorders>
              <w:left w:val="nil"/>
              <w:bottom w:val="single" w:sz="4" w:space="0" w:color="auto"/>
              <w:right w:val="nil"/>
            </w:tcBorders>
            <w:vAlign w:val="center"/>
          </w:tcPr>
          <w:p w14:paraId="767DE8F2" w14:textId="0B9129A6"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Neutral</w:t>
            </w:r>
          </w:p>
        </w:tc>
        <w:tc>
          <w:tcPr>
            <w:tcW w:w="1753" w:type="dxa"/>
            <w:tcBorders>
              <w:left w:val="nil"/>
              <w:bottom w:val="single" w:sz="4" w:space="0" w:color="auto"/>
              <w:right w:val="nil"/>
            </w:tcBorders>
            <w:vAlign w:val="center"/>
          </w:tcPr>
          <w:p w14:paraId="575E9242" w14:textId="5AF76AFE"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Not Support</w:t>
            </w:r>
          </w:p>
        </w:tc>
        <w:tc>
          <w:tcPr>
            <w:tcW w:w="1753" w:type="dxa"/>
            <w:tcBorders>
              <w:left w:val="nil"/>
              <w:bottom w:val="single" w:sz="4" w:space="0" w:color="auto"/>
              <w:right w:val="nil"/>
            </w:tcBorders>
            <w:vAlign w:val="center"/>
          </w:tcPr>
          <w:p w14:paraId="621DE20A" w14:textId="60D07A1F"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Total</w:t>
            </w:r>
          </w:p>
        </w:tc>
      </w:tr>
      <w:tr w:rsidR="00741149" w:rsidRPr="00741149" w14:paraId="17F97BB7" w14:textId="77777777" w:rsidTr="00741149">
        <w:tc>
          <w:tcPr>
            <w:tcW w:w="1756" w:type="dxa"/>
            <w:tcBorders>
              <w:left w:val="nil"/>
              <w:bottom w:val="nil"/>
              <w:right w:val="nil"/>
            </w:tcBorders>
            <w:vAlign w:val="center"/>
          </w:tcPr>
          <w:p w14:paraId="49EF82B4" w14:textId="38E9EE06"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Yes</w:t>
            </w:r>
          </w:p>
        </w:tc>
        <w:tc>
          <w:tcPr>
            <w:tcW w:w="1762" w:type="dxa"/>
            <w:tcBorders>
              <w:left w:val="nil"/>
              <w:bottom w:val="nil"/>
              <w:right w:val="nil"/>
            </w:tcBorders>
            <w:vAlign w:val="center"/>
          </w:tcPr>
          <w:p w14:paraId="047611A8" w14:textId="015D3234"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44.5%</w:t>
            </w:r>
          </w:p>
        </w:tc>
        <w:tc>
          <w:tcPr>
            <w:tcW w:w="1753" w:type="dxa"/>
            <w:tcBorders>
              <w:left w:val="nil"/>
              <w:bottom w:val="nil"/>
              <w:right w:val="nil"/>
            </w:tcBorders>
            <w:vAlign w:val="center"/>
          </w:tcPr>
          <w:p w14:paraId="408FFA7A" w14:textId="6F5B9615"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29.8%</w:t>
            </w:r>
          </w:p>
        </w:tc>
        <w:tc>
          <w:tcPr>
            <w:tcW w:w="1753" w:type="dxa"/>
            <w:tcBorders>
              <w:left w:val="nil"/>
              <w:bottom w:val="nil"/>
              <w:right w:val="nil"/>
            </w:tcBorders>
            <w:vAlign w:val="center"/>
          </w:tcPr>
          <w:p w14:paraId="6E88E6BF" w14:textId="27998F61"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25.7%</w:t>
            </w:r>
          </w:p>
        </w:tc>
        <w:tc>
          <w:tcPr>
            <w:tcW w:w="1753" w:type="dxa"/>
            <w:tcBorders>
              <w:left w:val="nil"/>
              <w:bottom w:val="nil"/>
              <w:right w:val="nil"/>
            </w:tcBorders>
            <w:vAlign w:val="center"/>
          </w:tcPr>
          <w:p w14:paraId="150911B8" w14:textId="491E42E5"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73.3%</w:t>
            </w:r>
          </w:p>
        </w:tc>
      </w:tr>
      <w:tr w:rsidR="00741149" w:rsidRPr="00741149" w14:paraId="4B8FFC8D" w14:textId="77777777" w:rsidTr="00741149">
        <w:tc>
          <w:tcPr>
            <w:tcW w:w="1756" w:type="dxa"/>
            <w:tcBorders>
              <w:top w:val="nil"/>
              <w:left w:val="nil"/>
              <w:bottom w:val="nil"/>
              <w:right w:val="nil"/>
            </w:tcBorders>
            <w:vAlign w:val="center"/>
          </w:tcPr>
          <w:p w14:paraId="590BD3FA" w14:textId="28F9300C"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No</w:t>
            </w:r>
          </w:p>
        </w:tc>
        <w:tc>
          <w:tcPr>
            <w:tcW w:w="1762" w:type="dxa"/>
            <w:tcBorders>
              <w:top w:val="nil"/>
              <w:left w:val="nil"/>
              <w:bottom w:val="nil"/>
              <w:right w:val="nil"/>
            </w:tcBorders>
            <w:vAlign w:val="center"/>
          </w:tcPr>
          <w:p w14:paraId="35CFF603" w14:textId="7AB50290"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67.6%</w:t>
            </w:r>
          </w:p>
        </w:tc>
        <w:tc>
          <w:tcPr>
            <w:tcW w:w="1753" w:type="dxa"/>
            <w:tcBorders>
              <w:top w:val="nil"/>
              <w:left w:val="nil"/>
              <w:bottom w:val="nil"/>
              <w:right w:val="nil"/>
            </w:tcBorders>
            <w:vAlign w:val="center"/>
          </w:tcPr>
          <w:p w14:paraId="061DA2EA" w14:textId="0D305616"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15.8%</w:t>
            </w:r>
          </w:p>
        </w:tc>
        <w:tc>
          <w:tcPr>
            <w:tcW w:w="1753" w:type="dxa"/>
            <w:tcBorders>
              <w:top w:val="nil"/>
              <w:left w:val="nil"/>
              <w:bottom w:val="nil"/>
              <w:right w:val="nil"/>
            </w:tcBorders>
            <w:vAlign w:val="center"/>
          </w:tcPr>
          <w:p w14:paraId="39FFABF9" w14:textId="12634291"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16.6%</w:t>
            </w:r>
          </w:p>
        </w:tc>
        <w:tc>
          <w:tcPr>
            <w:tcW w:w="1753" w:type="dxa"/>
            <w:tcBorders>
              <w:top w:val="nil"/>
              <w:left w:val="nil"/>
              <w:bottom w:val="nil"/>
              <w:right w:val="nil"/>
            </w:tcBorders>
            <w:vAlign w:val="center"/>
          </w:tcPr>
          <w:p w14:paraId="20753571" w14:textId="04FD6D7A"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26.7%</w:t>
            </w:r>
          </w:p>
        </w:tc>
      </w:tr>
      <w:tr w:rsidR="00741149" w:rsidRPr="00741149" w14:paraId="573FF438" w14:textId="77777777" w:rsidTr="00741149">
        <w:tc>
          <w:tcPr>
            <w:tcW w:w="1756" w:type="dxa"/>
            <w:tcBorders>
              <w:top w:val="nil"/>
              <w:left w:val="nil"/>
              <w:right w:val="nil"/>
            </w:tcBorders>
            <w:vAlign w:val="center"/>
          </w:tcPr>
          <w:p w14:paraId="6DD89884" w14:textId="095D88A9"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Total</w:t>
            </w:r>
          </w:p>
        </w:tc>
        <w:tc>
          <w:tcPr>
            <w:tcW w:w="1762" w:type="dxa"/>
            <w:tcBorders>
              <w:top w:val="nil"/>
              <w:left w:val="nil"/>
              <w:right w:val="nil"/>
            </w:tcBorders>
            <w:vAlign w:val="center"/>
          </w:tcPr>
          <w:p w14:paraId="2960045A" w14:textId="64507CBB"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50.7%</w:t>
            </w:r>
          </w:p>
        </w:tc>
        <w:tc>
          <w:tcPr>
            <w:tcW w:w="1753" w:type="dxa"/>
            <w:tcBorders>
              <w:top w:val="nil"/>
              <w:left w:val="nil"/>
              <w:right w:val="nil"/>
            </w:tcBorders>
            <w:vAlign w:val="center"/>
          </w:tcPr>
          <w:p w14:paraId="6393C909" w14:textId="7ECDFAC1"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26.1%</w:t>
            </w:r>
          </w:p>
        </w:tc>
        <w:tc>
          <w:tcPr>
            <w:tcW w:w="1753" w:type="dxa"/>
            <w:tcBorders>
              <w:top w:val="nil"/>
              <w:left w:val="nil"/>
              <w:right w:val="nil"/>
            </w:tcBorders>
            <w:vAlign w:val="center"/>
          </w:tcPr>
          <w:p w14:paraId="37943E07" w14:textId="3F19C2BD"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23.2%</w:t>
            </w:r>
          </w:p>
        </w:tc>
        <w:tc>
          <w:tcPr>
            <w:tcW w:w="1753" w:type="dxa"/>
            <w:tcBorders>
              <w:top w:val="nil"/>
              <w:left w:val="nil"/>
              <w:right w:val="nil"/>
            </w:tcBorders>
            <w:vAlign w:val="center"/>
          </w:tcPr>
          <w:p w14:paraId="4D1C71A0" w14:textId="5A50939E" w:rsidR="00741149" w:rsidRPr="00741149" w:rsidRDefault="00741149" w:rsidP="00741149">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sz w:val="16"/>
                <w:szCs w:val="16"/>
                <w:lang w:eastAsia="ko-KR"/>
              </w:rPr>
              <w:t>100%</w:t>
            </w:r>
          </w:p>
        </w:tc>
      </w:tr>
    </w:tbl>
    <w:p w14:paraId="614CE1D2" w14:textId="77777777" w:rsidR="003D7D5B" w:rsidRPr="003D7D5B" w:rsidRDefault="003D7D5B" w:rsidP="003D7D5B">
      <w:pPr>
        <w:spacing w:after="160" w:line="259" w:lineRule="auto"/>
        <w:rPr>
          <w:rFonts w:asciiTheme="majorHAnsi" w:eastAsia="Calibri" w:hAnsiTheme="majorHAnsi" w:cstheme="majorHAnsi"/>
          <w:sz w:val="16"/>
          <w:szCs w:val="18"/>
        </w:rPr>
      </w:pPr>
      <w:r w:rsidRPr="003D7D5B">
        <w:rPr>
          <w:rFonts w:asciiTheme="majorHAnsi" w:eastAsia="Calibri" w:hAnsiTheme="majorHAnsi" w:cstheme="majorHAnsi"/>
          <w:sz w:val="16"/>
          <w:szCs w:val="18"/>
        </w:rPr>
        <w:t>*   Significant at 0.01 level</w:t>
      </w:r>
    </w:p>
    <w:p w14:paraId="5F1692CC" w14:textId="77777777" w:rsidR="003D7D5B" w:rsidRDefault="003D7D5B" w:rsidP="00741149">
      <w:pPr>
        <w:ind w:left="283" w:firstLine="284"/>
        <w:jc w:val="both"/>
        <w:rPr>
          <w:rFonts w:asciiTheme="majorHAnsi" w:eastAsia="Times New Roman" w:hAnsiTheme="majorHAnsi" w:cstheme="majorHAnsi"/>
          <w:sz w:val="20"/>
          <w:szCs w:val="20"/>
          <w:lang w:val="id-ID" w:eastAsia="ko-KR"/>
        </w:rPr>
      </w:pPr>
    </w:p>
    <w:p w14:paraId="77FED953" w14:textId="589ECC75" w:rsidR="00741149" w:rsidRPr="00741149" w:rsidRDefault="00741149" w:rsidP="00741149">
      <w:pPr>
        <w:ind w:left="283" w:firstLine="284"/>
        <w:jc w:val="both"/>
        <w:rPr>
          <w:rFonts w:asciiTheme="majorHAnsi" w:eastAsia="Times New Roman" w:hAnsiTheme="majorHAnsi" w:cstheme="majorHAnsi"/>
          <w:sz w:val="20"/>
          <w:szCs w:val="20"/>
          <w:lang w:val="id-ID" w:eastAsia="ko-KR"/>
        </w:rPr>
      </w:pPr>
      <w:r w:rsidRPr="00741149">
        <w:rPr>
          <w:rFonts w:asciiTheme="majorHAnsi" w:eastAsia="Times New Roman" w:hAnsiTheme="majorHAnsi" w:cstheme="majorHAnsi"/>
          <w:sz w:val="20"/>
          <w:szCs w:val="20"/>
          <w:lang w:val="id-ID" w:eastAsia="ko-KR"/>
        </w:rPr>
        <w:t xml:space="preserve">These results reveal a dilemma between the agendas of architectural media and criticism and the preferences of users. Besides, the use of innovative/modern forms in mosque design is supported by half of the respondents (50,7%). These results reveal that a significant portion of the community supports the use of traditional forms in contemporary mosques. In contrast, there are hesitations among the people concerning the use of modern/innovative forms. These findings show that, contrary to architectural media and criticism in Türkiye, there is no significant interest or expectation in this regard from the community perspective. </w:t>
      </w:r>
    </w:p>
    <w:p w14:paraId="6B609752" w14:textId="06E44642" w:rsidR="00741149" w:rsidRDefault="00741149" w:rsidP="00741149">
      <w:pPr>
        <w:ind w:left="283" w:firstLine="284"/>
        <w:jc w:val="both"/>
        <w:rPr>
          <w:rFonts w:asciiTheme="majorHAnsi" w:eastAsia="Times New Roman" w:hAnsiTheme="majorHAnsi" w:cstheme="majorHAnsi"/>
          <w:sz w:val="20"/>
          <w:szCs w:val="20"/>
          <w:lang w:val="id-ID" w:eastAsia="ko-KR"/>
        </w:rPr>
      </w:pPr>
      <w:r w:rsidRPr="00741149">
        <w:rPr>
          <w:rFonts w:asciiTheme="majorHAnsi" w:eastAsia="Times New Roman" w:hAnsiTheme="majorHAnsi" w:cstheme="majorHAnsi"/>
          <w:sz w:val="20"/>
          <w:szCs w:val="20"/>
          <w:lang w:val="id-ID" w:eastAsia="ko-KR"/>
        </w:rPr>
        <w:lastRenderedPageBreak/>
        <w:t>Within the scope of examining the role of aesthetic values in users’ perception, we inquired whether using sustainable and natural materials (such as wood, natural stone, and compacted soil) in mosques changes users’ perception. Of the survey respondents, 62.2% indicated that using sustainable materials in mosques has a positive impact on their perception [Table 8].</w:t>
      </w:r>
    </w:p>
    <w:p w14:paraId="777806E1" w14:textId="77777777" w:rsidR="00741149" w:rsidRDefault="00741149" w:rsidP="00741149">
      <w:pPr>
        <w:ind w:left="283" w:firstLine="284"/>
        <w:jc w:val="both"/>
        <w:rPr>
          <w:rFonts w:asciiTheme="majorHAnsi" w:eastAsia="Times New Roman" w:hAnsiTheme="majorHAnsi" w:cstheme="majorHAnsi"/>
          <w:sz w:val="20"/>
          <w:szCs w:val="20"/>
          <w:lang w:val="id-ID" w:eastAsia="ko-KR"/>
        </w:rPr>
      </w:pPr>
    </w:p>
    <w:tbl>
      <w:tblPr>
        <w:tblStyle w:val="TableGrid"/>
        <w:tblW w:w="8789" w:type="dxa"/>
        <w:tblInd w:w="283" w:type="dxa"/>
        <w:tblLook w:val="04A0" w:firstRow="1" w:lastRow="0" w:firstColumn="1" w:lastColumn="0" w:noHBand="0" w:noVBand="1"/>
      </w:tblPr>
      <w:tblGrid>
        <w:gridCol w:w="4253"/>
        <w:gridCol w:w="4536"/>
      </w:tblGrid>
      <w:tr w:rsidR="00741149" w:rsidRPr="00741149" w14:paraId="66413468" w14:textId="77777777" w:rsidTr="00102B29">
        <w:tc>
          <w:tcPr>
            <w:tcW w:w="8789" w:type="dxa"/>
            <w:gridSpan w:val="2"/>
            <w:tcBorders>
              <w:top w:val="nil"/>
              <w:left w:val="nil"/>
              <w:bottom w:val="single" w:sz="4" w:space="0" w:color="auto"/>
              <w:right w:val="nil"/>
            </w:tcBorders>
          </w:tcPr>
          <w:p w14:paraId="104FF39B" w14:textId="47ABA2E6" w:rsidR="00741149" w:rsidRPr="00741149" w:rsidRDefault="00741149" w:rsidP="003641FB">
            <w:pPr>
              <w:spacing w:after="40"/>
              <w:jc w:val="center"/>
              <w:rPr>
                <w:rFonts w:asciiTheme="majorHAnsi" w:eastAsia="Times New Roman" w:hAnsiTheme="majorHAnsi" w:cstheme="majorHAnsi"/>
                <w:sz w:val="16"/>
                <w:szCs w:val="16"/>
                <w:lang w:val="id-ID" w:eastAsia="ko-KR"/>
              </w:rPr>
            </w:pPr>
            <w:r w:rsidRPr="00741149">
              <w:rPr>
                <w:rFonts w:asciiTheme="majorHAnsi" w:eastAsia="Calibri" w:hAnsiTheme="majorHAnsi" w:cstheme="majorHAnsi"/>
                <w:bCs/>
                <w:sz w:val="16"/>
                <w:szCs w:val="16"/>
              </w:rPr>
              <w:t>Table 8. The users’ perception regarding using sustainable/natural materials in mosques</w:t>
            </w:r>
            <w:r>
              <w:rPr>
                <w:rFonts w:asciiTheme="majorHAnsi" w:eastAsia="Calibri" w:hAnsiTheme="majorHAnsi" w:cstheme="majorHAnsi"/>
                <w:bCs/>
                <w:sz w:val="16"/>
                <w:szCs w:val="16"/>
              </w:rPr>
              <w:t>.</w:t>
            </w:r>
          </w:p>
        </w:tc>
      </w:tr>
      <w:tr w:rsidR="00741149" w:rsidRPr="00741149" w14:paraId="23DDBA84" w14:textId="77777777" w:rsidTr="00102B29">
        <w:tc>
          <w:tcPr>
            <w:tcW w:w="8789" w:type="dxa"/>
            <w:gridSpan w:val="2"/>
            <w:tcBorders>
              <w:left w:val="nil"/>
              <w:bottom w:val="single" w:sz="4" w:space="0" w:color="auto"/>
              <w:right w:val="nil"/>
            </w:tcBorders>
          </w:tcPr>
          <w:p w14:paraId="6A96523C" w14:textId="2D7F22F7" w:rsidR="00741149" w:rsidRPr="00741149" w:rsidRDefault="00741149" w:rsidP="00741149">
            <w:pPr>
              <w:spacing w:after="40"/>
              <w:jc w:val="center"/>
              <w:rPr>
                <w:rFonts w:asciiTheme="majorHAnsi" w:eastAsia="Times New Roman" w:hAnsiTheme="majorHAnsi" w:cstheme="majorHAnsi"/>
                <w:sz w:val="16"/>
                <w:szCs w:val="16"/>
                <w:lang w:val="id-ID" w:eastAsia="ko-KR"/>
              </w:rPr>
            </w:pPr>
            <w:r>
              <w:rPr>
                <w:rFonts w:asciiTheme="majorHAnsi" w:eastAsia="Times New Roman" w:hAnsiTheme="majorHAnsi" w:cstheme="majorHAnsi"/>
                <w:sz w:val="16"/>
                <w:szCs w:val="16"/>
                <w:lang w:val="id-ID" w:eastAsia="ko-KR"/>
              </w:rPr>
              <w:t xml:space="preserve">Whether the use of </w:t>
            </w:r>
            <w:r w:rsidR="00102B29">
              <w:rPr>
                <w:rFonts w:asciiTheme="majorHAnsi" w:eastAsia="Times New Roman" w:hAnsiTheme="majorHAnsi" w:cstheme="majorHAnsi"/>
                <w:sz w:val="16"/>
                <w:szCs w:val="16"/>
                <w:lang w:val="id-ID" w:eastAsia="ko-KR"/>
              </w:rPr>
              <w:t>sustainable</w:t>
            </w:r>
            <w:r>
              <w:rPr>
                <w:rFonts w:asciiTheme="majorHAnsi" w:eastAsia="Times New Roman" w:hAnsiTheme="majorHAnsi" w:cstheme="majorHAnsi"/>
                <w:sz w:val="16"/>
                <w:szCs w:val="16"/>
                <w:lang w:val="id-ID" w:eastAsia="ko-KR"/>
              </w:rPr>
              <w:t>/natural material change users’ perception</w:t>
            </w:r>
          </w:p>
        </w:tc>
      </w:tr>
      <w:tr w:rsidR="00102B29" w:rsidRPr="00741149" w14:paraId="1D841FC9" w14:textId="77777777" w:rsidTr="00102B29">
        <w:tc>
          <w:tcPr>
            <w:tcW w:w="4253" w:type="dxa"/>
            <w:tcBorders>
              <w:left w:val="nil"/>
              <w:bottom w:val="nil"/>
              <w:right w:val="nil"/>
            </w:tcBorders>
            <w:vAlign w:val="center"/>
          </w:tcPr>
          <w:p w14:paraId="74D9BF10" w14:textId="77777777" w:rsidR="00102B29" w:rsidRPr="00741149" w:rsidRDefault="00102B29" w:rsidP="003641FB">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Yes</w:t>
            </w:r>
          </w:p>
        </w:tc>
        <w:tc>
          <w:tcPr>
            <w:tcW w:w="4536" w:type="dxa"/>
            <w:tcBorders>
              <w:left w:val="nil"/>
              <w:bottom w:val="nil"/>
              <w:right w:val="nil"/>
            </w:tcBorders>
            <w:vAlign w:val="center"/>
          </w:tcPr>
          <w:p w14:paraId="0010BF36" w14:textId="2AD19BB0" w:rsidR="00102B29" w:rsidRPr="00741149" w:rsidRDefault="00102B29" w:rsidP="003641FB">
            <w:pPr>
              <w:spacing w:after="40"/>
              <w:jc w:val="both"/>
              <w:rPr>
                <w:rFonts w:asciiTheme="majorHAnsi" w:eastAsia="Times New Roman" w:hAnsiTheme="majorHAnsi" w:cstheme="majorHAnsi"/>
                <w:sz w:val="16"/>
                <w:szCs w:val="16"/>
                <w:lang w:val="id-ID" w:eastAsia="ko-KR"/>
              </w:rPr>
            </w:pPr>
            <w:r>
              <w:rPr>
                <w:rFonts w:asciiTheme="majorHAnsi" w:eastAsia="Times New Roman" w:hAnsiTheme="majorHAnsi" w:cstheme="majorHAnsi"/>
                <w:sz w:val="16"/>
                <w:szCs w:val="16"/>
                <w:lang w:val="id-ID" w:eastAsia="ko-KR"/>
              </w:rPr>
              <w:t>62.2%</w:t>
            </w:r>
          </w:p>
        </w:tc>
      </w:tr>
      <w:tr w:rsidR="00102B29" w:rsidRPr="00741149" w14:paraId="6784C851" w14:textId="77777777" w:rsidTr="00102B29">
        <w:tc>
          <w:tcPr>
            <w:tcW w:w="4253" w:type="dxa"/>
            <w:tcBorders>
              <w:top w:val="nil"/>
              <w:left w:val="nil"/>
              <w:bottom w:val="nil"/>
              <w:right w:val="nil"/>
            </w:tcBorders>
            <w:vAlign w:val="center"/>
          </w:tcPr>
          <w:p w14:paraId="70C41917" w14:textId="77777777" w:rsidR="00102B29" w:rsidRPr="00741149" w:rsidRDefault="00102B29" w:rsidP="003641FB">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No</w:t>
            </w:r>
          </w:p>
        </w:tc>
        <w:tc>
          <w:tcPr>
            <w:tcW w:w="4536" w:type="dxa"/>
            <w:tcBorders>
              <w:top w:val="nil"/>
              <w:left w:val="nil"/>
              <w:bottom w:val="nil"/>
              <w:right w:val="nil"/>
            </w:tcBorders>
            <w:vAlign w:val="center"/>
          </w:tcPr>
          <w:p w14:paraId="02D95B00" w14:textId="0C45412F" w:rsidR="00102B29" w:rsidRPr="00741149" w:rsidRDefault="00102B29" w:rsidP="003641FB">
            <w:pPr>
              <w:spacing w:after="40"/>
              <w:jc w:val="both"/>
              <w:rPr>
                <w:rFonts w:asciiTheme="majorHAnsi" w:eastAsia="Times New Roman" w:hAnsiTheme="majorHAnsi" w:cstheme="majorHAnsi"/>
                <w:sz w:val="16"/>
                <w:szCs w:val="16"/>
                <w:lang w:val="id-ID" w:eastAsia="ko-KR"/>
              </w:rPr>
            </w:pPr>
            <w:r>
              <w:rPr>
                <w:rFonts w:asciiTheme="majorHAnsi" w:eastAsia="Times New Roman" w:hAnsiTheme="majorHAnsi" w:cstheme="majorHAnsi"/>
                <w:sz w:val="16"/>
                <w:szCs w:val="16"/>
                <w:lang w:val="id-ID" w:eastAsia="ko-KR"/>
              </w:rPr>
              <w:t>37.8%</w:t>
            </w:r>
          </w:p>
        </w:tc>
      </w:tr>
      <w:tr w:rsidR="00102B29" w:rsidRPr="00741149" w14:paraId="60FC98E5" w14:textId="77777777" w:rsidTr="00102B29">
        <w:tc>
          <w:tcPr>
            <w:tcW w:w="4253" w:type="dxa"/>
            <w:tcBorders>
              <w:top w:val="nil"/>
              <w:left w:val="nil"/>
              <w:right w:val="nil"/>
            </w:tcBorders>
            <w:vAlign w:val="center"/>
          </w:tcPr>
          <w:p w14:paraId="6C05C9E8" w14:textId="77777777" w:rsidR="00102B29" w:rsidRPr="00741149" w:rsidRDefault="00102B29" w:rsidP="003641FB">
            <w:pPr>
              <w:spacing w:after="40"/>
              <w:jc w:val="both"/>
              <w:rPr>
                <w:rFonts w:asciiTheme="majorHAnsi" w:eastAsia="Times New Roman" w:hAnsiTheme="majorHAnsi" w:cstheme="majorHAnsi"/>
                <w:sz w:val="16"/>
                <w:szCs w:val="16"/>
                <w:lang w:val="id-ID" w:eastAsia="ko-KR"/>
              </w:rPr>
            </w:pPr>
            <w:r w:rsidRPr="00741149">
              <w:rPr>
                <w:rFonts w:asciiTheme="majorHAnsi" w:eastAsia="Times New Roman" w:hAnsiTheme="majorHAnsi" w:cstheme="majorHAnsi"/>
                <w:b/>
                <w:bCs/>
                <w:sz w:val="16"/>
                <w:szCs w:val="16"/>
                <w:lang w:eastAsia="ko-KR"/>
              </w:rPr>
              <w:t>Total</w:t>
            </w:r>
          </w:p>
        </w:tc>
        <w:tc>
          <w:tcPr>
            <w:tcW w:w="4536" w:type="dxa"/>
            <w:tcBorders>
              <w:top w:val="nil"/>
              <w:left w:val="nil"/>
              <w:right w:val="nil"/>
            </w:tcBorders>
            <w:vAlign w:val="center"/>
          </w:tcPr>
          <w:p w14:paraId="3B3AFCAF" w14:textId="6D9B1D72" w:rsidR="00102B29" w:rsidRPr="00741149" w:rsidRDefault="00102B29" w:rsidP="003641FB">
            <w:pPr>
              <w:spacing w:after="40"/>
              <w:jc w:val="both"/>
              <w:rPr>
                <w:rFonts w:asciiTheme="majorHAnsi" w:eastAsia="Times New Roman" w:hAnsiTheme="majorHAnsi" w:cstheme="majorHAnsi"/>
                <w:sz w:val="16"/>
                <w:szCs w:val="16"/>
                <w:lang w:val="id-ID" w:eastAsia="ko-KR"/>
              </w:rPr>
            </w:pPr>
            <w:r>
              <w:rPr>
                <w:rFonts w:asciiTheme="majorHAnsi" w:eastAsia="Times New Roman" w:hAnsiTheme="majorHAnsi" w:cstheme="majorHAnsi"/>
                <w:sz w:val="16"/>
                <w:szCs w:val="16"/>
                <w:lang w:val="id-ID" w:eastAsia="ko-KR"/>
              </w:rPr>
              <w:t>100%</w:t>
            </w:r>
          </w:p>
        </w:tc>
      </w:tr>
    </w:tbl>
    <w:p w14:paraId="4C54B370" w14:textId="77777777" w:rsidR="00741149" w:rsidRDefault="00741149" w:rsidP="00741149">
      <w:pPr>
        <w:ind w:left="283" w:firstLine="284"/>
        <w:jc w:val="both"/>
        <w:rPr>
          <w:rFonts w:asciiTheme="majorHAnsi" w:eastAsia="Times New Roman" w:hAnsiTheme="majorHAnsi" w:cstheme="majorHAnsi"/>
          <w:sz w:val="20"/>
          <w:szCs w:val="20"/>
          <w:lang w:val="id-ID" w:eastAsia="ko-KR"/>
        </w:rPr>
      </w:pPr>
    </w:p>
    <w:p w14:paraId="4FB21024" w14:textId="2F55BDCD" w:rsidR="00102B29" w:rsidRDefault="00102B29" w:rsidP="00AC7342">
      <w:pPr>
        <w:ind w:left="283" w:firstLine="284"/>
        <w:jc w:val="both"/>
        <w:rPr>
          <w:rFonts w:asciiTheme="majorHAnsi" w:hAnsiTheme="majorHAnsi" w:cstheme="majorHAnsi"/>
          <w:sz w:val="20"/>
          <w:szCs w:val="20"/>
        </w:rPr>
      </w:pPr>
      <w:r w:rsidRPr="00E77E0C">
        <w:rPr>
          <w:rFonts w:asciiTheme="majorHAnsi" w:hAnsiTheme="majorHAnsi" w:cstheme="majorHAnsi"/>
          <w:sz w:val="20"/>
          <w:szCs w:val="20"/>
        </w:rPr>
        <w:t xml:space="preserve">The survey participants who </w:t>
      </w:r>
      <w:r w:rsidRPr="00E77E0C">
        <w:rPr>
          <w:sz w:val="20"/>
          <w:szCs w:val="20"/>
        </w:rPr>
        <w:t>reported a change in their perception thanks to the use of sustainable and natural materials were asked about the reasons behind this change</w:t>
      </w:r>
      <w:r w:rsidRPr="00E77E0C">
        <w:rPr>
          <w:rFonts w:asciiTheme="majorHAnsi" w:hAnsiTheme="majorHAnsi" w:cstheme="majorHAnsi"/>
          <w:sz w:val="20"/>
          <w:szCs w:val="20"/>
        </w:rPr>
        <w:t xml:space="preserve">. As shown in Table 9, the respondents generally highlighted the distinctive sensory characteristics of these materials, including visual, olfactory, and tactile features. Respondents expressed that using sustainable and natural materials directly influenced their souls and mental well-being. These results revealed that using sustainable materials increases the sense of belonging, helps people </w:t>
      </w:r>
      <w:r w:rsidRPr="00E77E0C">
        <w:rPr>
          <w:sz w:val="20"/>
          <w:szCs w:val="20"/>
        </w:rPr>
        <w:t>feel in harmony with other human beings and with nature</w:t>
      </w:r>
      <w:r w:rsidRPr="00E77E0C">
        <w:rPr>
          <w:rFonts w:asciiTheme="majorHAnsi" w:hAnsiTheme="majorHAnsi" w:cstheme="majorHAnsi"/>
          <w:sz w:val="20"/>
          <w:szCs w:val="20"/>
        </w:rPr>
        <w:t>, and connects them with their historical values and Islamic character</w:t>
      </w:r>
      <w:r>
        <w:rPr>
          <w:rFonts w:asciiTheme="majorHAnsi" w:hAnsiTheme="majorHAnsi" w:cstheme="majorHAnsi"/>
          <w:sz w:val="20"/>
          <w:szCs w:val="20"/>
        </w:rPr>
        <w:t>.</w:t>
      </w:r>
    </w:p>
    <w:p w14:paraId="67AA8951" w14:textId="77777777" w:rsidR="00102B29" w:rsidRDefault="00102B29" w:rsidP="00AC7342">
      <w:pPr>
        <w:ind w:left="283" w:firstLine="284"/>
        <w:jc w:val="both"/>
        <w:rPr>
          <w:rFonts w:asciiTheme="majorHAnsi" w:hAnsiTheme="majorHAnsi" w:cstheme="majorHAnsi"/>
          <w:sz w:val="20"/>
          <w:szCs w:val="20"/>
        </w:rPr>
      </w:pPr>
    </w:p>
    <w:tbl>
      <w:tblPr>
        <w:tblStyle w:val="TableGrid"/>
        <w:tblW w:w="8789" w:type="dxa"/>
        <w:tblInd w:w="283" w:type="dxa"/>
        <w:tblLook w:val="04A0" w:firstRow="1" w:lastRow="0" w:firstColumn="1" w:lastColumn="0" w:noHBand="0" w:noVBand="1"/>
      </w:tblPr>
      <w:tblGrid>
        <w:gridCol w:w="8789"/>
      </w:tblGrid>
      <w:tr w:rsidR="00102B29" w:rsidRPr="00102B29" w14:paraId="5914471B" w14:textId="77777777" w:rsidTr="003641FB">
        <w:tc>
          <w:tcPr>
            <w:tcW w:w="8789" w:type="dxa"/>
            <w:tcBorders>
              <w:top w:val="nil"/>
              <w:left w:val="nil"/>
              <w:bottom w:val="single" w:sz="4" w:space="0" w:color="auto"/>
              <w:right w:val="nil"/>
            </w:tcBorders>
          </w:tcPr>
          <w:p w14:paraId="584E90C2" w14:textId="0C14A6F8" w:rsidR="00102B29" w:rsidRPr="00102B29" w:rsidRDefault="00102B29" w:rsidP="00102B29">
            <w:pPr>
              <w:spacing w:afterLines="40" w:after="96"/>
              <w:jc w:val="center"/>
              <w:rPr>
                <w:rFonts w:asciiTheme="majorHAnsi" w:eastAsia="Times New Roman" w:hAnsiTheme="majorHAnsi" w:cstheme="majorHAnsi"/>
                <w:sz w:val="16"/>
                <w:szCs w:val="16"/>
                <w:lang w:val="id-ID" w:eastAsia="ko-KR"/>
              </w:rPr>
            </w:pPr>
            <w:r w:rsidRPr="00102B29">
              <w:rPr>
                <w:rFonts w:asciiTheme="majorHAnsi" w:eastAsia="Calibri" w:hAnsiTheme="majorHAnsi" w:cstheme="majorHAnsi"/>
                <w:bCs/>
                <w:sz w:val="16"/>
                <w:szCs w:val="16"/>
              </w:rPr>
              <w:t>Table 9. The reasons to change perception concerning materials.</w:t>
            </w:r>
          </w:p>
        </w:tc>
      </w:tr>
      <w:tr w:rsidR="00102B29" w:rsidRPr="00102B29" w14:paraId="544A45BA" w14:textId="77777777" w:rsidTr="003641FB">
        <w:tc>
          <w:tcPr>
            <w:tcW w:w="8789" w:type="dxa"/>
            <w:tcBorders>
              <w:left w:val="nil"/>
              <w:bottom w:val="single" w:sz="4" w:space="0" w:color="auto"/>
              <w:right w:val="nil"/>
            </w:tcBorders>
          </w:tcPr>
          <w:p w14:paraId="79F8AE79" w14:textId="5E1D43FB" w:rsidR="00102B29" w:rsidRPr="00102B29" w:rsidRDefault="00102B29" w:rsidP="00102B29">
            <w:pPr>
              <w:spacing w:afterLines="40" w:after="96"/>
              <w:jc w:val="center"/>
              <w:rPr>
                <w:rFonts w:asciiTheme="majorHAnsi" w:eastAsia="Times New Roman" w:hAnsiTheme="majorHAnsi" w:cstheme="majorHAnsi"/>
                <w:sz w:val="16"/>
                <w:szCs w:val="16"/>
                <w:lang w:val="id-ID" w:eastAsia="ko-KR"/>
              </w:rPr>
            </w:pPr>
            <w:r w:rsidRPr="00102B29">
              <w:rPr>
                <w:rFonts w:asciiTheme="majorHAnsi" w:eastAsia="Times New Roman" w:hAnsiTheme="majorHAnsi" w:cstheme="majorHAnsi"/>
                <w:sz w:val="16"/>
                <w:szCs w:val="16"/>
                <w:lang w:val="id-ID" w:eastAsia="ko-KR"/>
              </w:rPr>
              <w:t>The reasons for the changes in respondents’ perception regarding the use of sustainable/natural materials</w:t>
            </w:r>
          </w:p>
        </w:tc>
      </w:tr>
      <w:tr w:rsidR="00102B29" w:rsidRPr="00102B29" w14:paraId="584EB2F2" w14:textId="77777777" w:rsidTr="000D5A46">
        <w:tc>
          <w:tcPr>
            <w:tcW w:w="8789" w:type="dxa"/>
            <w:tcBorders>
              <w:top w:val="nil"/>
              <w:left w:val="nil"/>
              <w:right w:val="nil"/>
            </w:tcBorders>
            <w:vAlign w:val="center"/>
          </w:tcPr>
          <w:p w14:paraId="05FF9524" w14:textId="77777777" w:rsidR="00102B29" w:rsidRPr="00102B29" w:rsidRDefault="00102B29" w:rsidP="00102B29">
            <w:pPr>
              <w:pStyle w:val="ListParagraph"/>
              <w:spacing w:afterLines="40" w:after="96"/>
              <w:ind w:left="605"/>
              <w:jc w:val="both"/>
              <w:rPr>
                <w:rFonts w:asciiTheme="majorHAnsi" w:hAnsiTheme="majorHAnsi" w:cstheme="majorHAnsi"/>
                <w:sz w:val="16"/>
                <w:szCs w:val="16"/>
              </w:rPr>
            </w:pPr>
          </w:p>
          <w:p w14:paraId="7FE43369" w14:textId="33169FDC"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 xml:space="preserve">Making users feel </w:t>
            </w:r>
            <w:proofErr w:type="gramStart"/>
            <w:r w:rsidRPr="00102B29">
              <w:rPr>
                <w:rFonts w:asciiTheme="majorHAnsi" w:hAnsiTheme="majorHAnsi" w:cstheme="majorHAnsi"/>
                <w:sz w:val="16"/>
                <w:szCs w:val="16"/>
              </w:rPr>
              <w:t>more warm and peaceful</w:t>
            </w:r>
            <w:proofErr w:type="gramEnd"/>
            <w:r w:rsidRPr="00102B29">
              <w:rPr>
                <w:rFonts w:asciiTheme="majorHAnsi" w:hAnsiTheme="majorHAnsi" w:cstheme="majorHAnsi"/>
                <w:sz w:val="16"/>
                <w:szCs w:val="16"/>
              </w:rPr>
              <w:t>/calm &amp; peaceful atmosphere</w:t>
            </w:r>
          </w:p>
          <w:p w14:paraId="70953B7A"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Increase a sense of belonging</w:t>
            </w:r>
          </w:p>
          <w:p w14:paraId="2817ACBC"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Strengthening the relationship with the context</w:t>
            </w:r>
          </w:p>
          <w:p w14:paraId="2F4A740D"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Being more in line with the nature of the human &amp; being in line with the soul</w:t>
            </w:r>
          </w:p>
          <w:p w14:paraId="5652E2B3"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Having a nice view</w:t>
            </w:r>
          </w:p>
          <w:p w14:paraId="44CFCDE9"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Textural &amp; Tactile &amp; Sensory (smell, visual, touch) character</w:t>
            </w:r>
          </w:p>
          <w:p w14:paraId="731B3829"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Providing historical feeling</w:t>
            </w:r>
          </w:p>
          <w:p w14:paraId="764678E6"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Avoiding feeling unfamiliar &amp; cold encountering with concrete material</w:t>
            </w:r>
          </w:p>
          <w:p w14:paraId="08990113"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Integrating with its surroundings</w:t>
            </w:r>
          </w:p>
          <w:p w14:paraId="70CAF092"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The feeling of being at peace with nature</w:t>
            </w:r>
          </w:p>
          <w:p w14:paraId="347BF37F" w14:textId="77777777" w:rsidR="00102B29" w:rsidRPr="00102B29" w:rsidRDefault="00102B29" w:rsidP="00102B29">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Sincere, unpretentious, healthy character (Islamic character)</w:t>
            </w:r>
          </w:p>
          <w:p w14:paraId="003A5154" w14:textId="32282C80" w:rsidR="00102B29" w:rsidRPr="00C232C7" w:rsidRDefault="00102B29" w:rsidP="00C232C7">
            <w:pPr>
              <w:pStyle w:val="ListParagraph"/>
              <w:numPr>
                <w:ilvl w:val="0"/>
                <w:numId w:val="12"/>
              </w:numPr>
              <w:spacing w:afterLines="40" w:after="96"/>
              <w:ind w:left="605"/>
              <w:jc w:val="both"/>
              <w:rPr>
                <w:rFonts w:asciiTheme="majorHAnsi" w:hAnsiTheme="majorHAnsi" w:cstheme="majorHAnsi"/>
                <w:sz w:val="16"/>
                <w:szCs w:val="16"/>
              </w:rPr>
            </w:pPr>
            <w:r w:rsidRPr="00102B29">
              <w:rPr>
                <w:rFonts w:asciiTheme="majorHAnsi" w:hAnsiTheme="majorHAnsi" w:cstheme="majorHAnsi"/>
                <w:sz w:val="16"/>
                <w:szCs w:val="16"/>
              </w:rPr>
              <w:t>Reminding historical era (People and places) and creating historical authentic atmosphere</w:t>
            </w:r>
          </w:p>
        </w:tc>
      </w:tr>
    </w:tbl>
    <w:p w14:paraId="2CDA4FD5" w14:textId="77777777" w:rsidR="00102B29" w:rsidRDefault="00102B29" w:rsidP="00AC7342">
      <w:pPr>
        <w:ind w:left="283" w:firstLine="284"/>
        <w:jc w:val="both"/>
        <w:rPr>
          <w:rFonts w:asciiTheme="majorHAnsi" w:hAnsiTheme="majorHAnsi" w:cstheme="majorHAnsi"/>
          <w:sz w:val="20"/>
          <w:szCs w:val="20"/>
        </w:rPr>
      </w:pPr>
    </w:p>
    <w:p w14:paraId="3290DD77" w14:textId="1C52FCB3" w:rsidR="0079305C" w:rsidRDefault="0045092A" w:rsidP="0045092A">
      <w:pPr>
        <w:pStyle w:val="ListParagraph"/>
        <w:numPr>
          <w:ilvl w:val="0"/>
          <w:numId w:val="2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3. </w:t>
      </w:r>
      <w:r w:rsidR="00102B29" w:rsidRPr="00102B29">
        <w:rPr>
          <w:rFonts w:asciiTheme="minorHAnsi" w:hAnsiTheme="minorHAnsi" w:cstheme="minorHAnsi"/>
          <w:b/>
          <w:bCs/>
          <w:sz w:val="18"/>
          <w:szCs w:val="18"/>
        </w:rPr>
        <w:t>THE FUNCTIONAL EXPECTATIONS FROM MOSQUE DESIGN</w:t>
      </w:r>
    </w:p>
    <w:p w14:paraId="6AF304F2" w14:textId="77777777" w:rsidR="00102B29" w:rsidRDefault="00102B29" w:rsidP="001101DA">
      <w:pPr>
        <w:ind w:left="283" w:firstLine="284"/>
        <w:jc w:val="both"/>
        <w:rPr>
          <w:rFonts w:asciiTheme="majorHAnsi" w:eastAsia="Times New Roman" w:hAnsiTheme="majorHAnsi" w:cstheme="majorHAnsi"/>
          <w:sz w:val="20"/>
          <w:szCs w:val="20"/>
          <w:lang w:val="id-ID" w:eastAsia="ko-KR"/>
        </w:rPr>
      </w:pPr>
      <w:r w:rsidRPr="00102B29">
        <w:rPr>
          <w:rFonts w:asciiTheme="majorHAnsi" w:eastAsia="Times New Roman" w:hAnsiTheme="majorHAnsi" w:cstheme="majorHAnsi"/>
          <w:sz w:val="20"/>
          <w:szCs w:val="20"/>
          <w:lang w:val="id-ID" w:eastAsia="ko-KR"/>
        </w:rPr>
        <w:t>Within the scope of our survey's third and final phase, we first asked respondents whether they found mosques sufficient in terms of their spatial functions. Only 18.2% of the survey respondents expressed that they find the mosques, whether historical or modern, functionally sufficient [Table 10]. We also cross-inquired whether there is a significant difference in functional satisfaction among personal and usage characteristics of respondents. There is no significant difference in functional satisfaction based on personal characteristics. Inherently, only the group using spaces within mosques, in addition to the prayer hall, shows a sharper increase in functional satisfaction compared to those who use only the prayer hall. In addition, it is observed that there is a tendency towards a decrease in functional satisfaction of mosques as the educational level of user groups increases. The results of this question revealed that most participants are not satisfied with mosques in terms of functional aspects. Therefore, according to survey results, it is possible to say that the public can not experience mosque spaces as they should be experienced. Thus, the public facilities incorporated into mosque spaces should be reconsidered for both existing and new mosques, taking into account the socio-spatial needs of diverse community groups.</w:t>
      </w:r>
    </w:p>
    <w:p w14:paraId="2924DBFE" w14:textId="77777777" w:rsidR="00102B29" w:rsidRDefault="00102B29" w:rsidP="001101DA">
      <w:pPr>
        <w:ind w:left="283" w:firstLine="284"/>
        <w:jc w:val="both"/>
        <w:rPr>
          <w:rFonts w:asciiTheme="majorHAnsi" w:eastAsia="Times New Roman" w:hAnsiTheme="majorHAnsi" w:cstheme="majorHAnsi"/>
          <w:sz w:val="20"/>
          <w:szCs w:val="20"/>
          <w:lang w:val="id-ID" w:eastAsia="ko-KR"/>
        </w:rPr>
      </w:pPr>
    </w:p>
    <w:p w14:paraId="2C8706B0" w14:textId="77777777" w:rsidR="00C232C7" w:rsidRDefault="00C232C7" w:rsidP="001101DA">
      <w:pPr>
        <w:ind w:left="283" w:firstLine="284"/>
        <w:jc w:val="both"/>
        <w:rPr>
          <w:rFonts w:asciiTheme="majorHAnsi" w:eastAsia="Times New Roman" w:hAnsiTheme="majorHAnsi" w:cstheme="majorHAnsi"/>
          <w:sz w:val="20"/>
          <w:szCs w:val="20"/>
          <w:lang w:val="id-ID" w:eastAsia="ko-KR"/>
        </w:rPr>
      </w:pPr>
    </w:p>
    <w:p w14:paraId="6597E569" w14:textId="77777777" w:rsidR="00C232C7" w:rsidRDefault="00C232C7" w:rsidP="001101DA">
      <w:pPr>
        <w:ind w:left="283" w:firstLine="284"/>
        <w:jc w:val="both"/>
        <w:rPr>
          <w:rFonts w:asciiTheme="majorHAnsi" w:eastAsia="Times New Roman" w:hAnsiTheme="majorHAnsi" w:cstheme="majorHAnsi"/>
          <w:sz w:val="20"/>
          <w:szCs w:val="20"/>
          <w:lang w:val="id-ID" w:eastAsia="ko-KR"/>
        </w:rPr>
      </w:pPr>
    </w:p>
    <w:p w14:paraId="773FD51F" w14:textId="77777777" w:rsidR="00C232C7" w:rsidRDefault="00C232C7" w:rsidP="001101DA">
      <w:pPr>
        <w:ind w:left="283" w:firstLine="284"/>
        <w:jc w:val="both"/>
        <w:rPr>
          <w:rFonts w:asciiTheme="majorHAnsi" w:eastAsia="Times New Roman" w:hAnsiTheme="majorHAnsi" w:cstheme="majorHAnsi"/>
          <w:sz w:val="20"/>
          <w:szCs w:val="20"/>
          <w:lang w:val="id-ID" w:eastAsia="ko-KR"/>
        </w:rPr>
      </w:pPr>
    </w:p>
    <w:p w14:paraId="374024C6" w14:textId="77777777" w:rsidR="00C232C7" w:rsidRDefault="00C232C7" w:rsidP="001101DA">
      <w:pPr>
        <w:ind w:left="283" w:firstLine="284"/>
        <w:jc w:val="both"/>
        <w:rPr>
          <w:rFonts w:asciiTheme="majorHAnsi" w:eastAsia="Times New Roman" w:hAnsiTheme="majorHAnsi" w:cstheme="majorHAnsi"/>
          <w:sz w:val="20"/>
          <w:szCs w:val="20"/>
          <w:lang w:val="id-ID" w:eastAsia="ko-KR"/>
        </w:rPr>
      </w:pPr>
    </w:p>
    <w:p w14:paraId="613C8CE2" w14:textId="77777777" w:rsidR="00C232C7" w:rsidRDefault="00C232C7" w:rsidP="001101DA">
      <w:pPr>
        <w:ind w:left="283" w:firstLine="284"/>
        <w:jc w:val="both"/>
        <w:rPr>
          <w:rFonts w:asciiTheme="majorHAnsi" w:eastAsia="Times New Roman" w:hAnsiTheme="majorHAnsi" w:cstheme="majorHAnsi"/>
          <w:sz w:val="20"/>
          <w:szCs w:val="20"/>
          <w:lang w:val="id-ID" w:eastAsia="ko-KR"/>
        </w:rPr>
      </w:pPr>
    </w:p>
    <w:p w14:paraId="6D3E936E" w14:textId="77777777" w:rsidR="00C232C7" w:rsidRDefault="00C232C7" w:rsidP="001101DA">
      <w:pPr>
        <w:ind w:left="283" w:firstLine="284"/>
        <w:jc w:val="both"/>
        <w:rPr>
          <w:rFonts w:asciiTheme="majorHAnsi" w:eastAsia="Times New Roman" w:hAnsiTheme="majorHAnsi" w:cstheme="majorHAnsi"/>
          <w:sz w:val="20"/>
          <w:szCs w:val="20"/>
          <w:lang w:val="id-ID" w:eastAsia="ko-KR"/>
        </w:rPr>
      </w:pPr>
    </w:p>
    <w:p w14:paraId="7B638DCB" w14:textId="77777777" w:rsidR="00C232C7" w:rsidRDefault="00C232C7" w:rsidP="001101DA">
      <w:pPr>
        <w:ind w:left="283" w:firstLine="284"/>
        <w:jc w:val="both"/>
        <w:rPr>
          <w:rFonts w:asciiTheme="majorHAnsi" w:eastAsia="Times New Roman" w:hAnsiTheme="majorHAnsi" w:cstheme="majorHAnsi"/>
          <w:sz w:val="20"/>
          <w:szCs w:val="20"/>
          <w:lang w:val="id-ID" w:eastAsia="ko-KR"/>
        </w:rPr>
      </w:pPr>
    </w:p>
    <w:p w14:paraId="7F2FEF31" w14:textId="77777777" w:rsidR="00C232C7" w:rsidRDefault="00C232C7" w:rsidP="001101DA">
      <w:pPr>
        <w:ind w:left="283" w:firstLine="284"/>
        <w:jc w:val="both"/>
        <w:rPr>
          <w:rFonts w:asciiTheme="majorHAnsi" w:eastAsia="Times New Roman" w:hAnsiTheme="majorHAnsi" w:cstheme="majorHAnsi"/>
          <w:sz w:val="20"/>
          <w:szCs w:val="20"/>
          <w:lang w:val="id-ID" w:eastAsia="ko-KR"/>
        </w:rPr>
      </w:pPr>
    </w:p>
    <w:tbl>
      <w:tblPr>
        <w:tblStyle w:val="TableGrid"/>
        <w:tblW w:w="8789" w:type="dxa"/>
        <w:tblInd w:w="283" w:type="dxa"/>
        <w:tblLook w:val="04A0" w:firstRow="1" w:lastRow="0" w:firstColumn="1" w:lastColumn="0" w:noHBand="0" w:noVBand="1"/>
      </w:tblPr>
      <w:tblGrid>
        <w:gridCol w:w="4394"/>
        <w:gridCol w:w="4395"/>
      </w:tblGrid>
      <w:tr w:rsidR="00102B29" w:rsidRPr="00C232C7" w14:paraId="4B412830" w14:textId="77777777" w:rsidTr="003641FB">
        <w:tc>
          <w:tcPr>
            <w:tcW w:w="8789" w:type="dxa"/>
            <w:gridSpan w:val="2"/>
            <w:tcBorders>
              <w:top w:val="nil"/>
              <w:left w:val="nil"/>
              <w:bottom w:val="single" w:sz="4" w:space="0" w:color="auto"/>
              <w:right w:val="nil"/>
            </w:tcBorders>
          </w:tcPr>
          <w:p w14:paraId="4B670BEC" w14:textId="44E8649B" w:rsidR="00102B29" w:rsidRPr="00C232C7" w:rsidRDefault="00102B29" w:rsidP="003D7D5B">
            <w:pPr>
              <w:spacing w:after="10"/>
              <w:jc w:val="center"/>
              <w:rPr>
                <w:rFonts w:asciiTheme="majorHAnsi" w:eastAsia="Times New Roman" w:hAnsiTheme="majorHAnsi" w:cstheme="majorHAnsi"/>
                <w:sz w:val="16"/>
                <w:szCs w:val="16"/>
                <w:lang w:val="id-ID" w:eastAsia="ko-KR"/>
              </w:rPr>
            </w:pPr>
            <w:r w:rsidRPr="00C232C7">
              <w:rPr>
                <w:rFonts w:asciiTheme="majorHAnsi" w:eastAsia="Calibri" w:hAnsiTheme="majorHAnsi" w:cstheme="majorHAnsi"/>
                <w:bCs/>
                <w:sz w:val="16"/>
                <w:szCs w:val="16"/>
              </w:rPr>
              <w:lastRenderedPageBreak/>
              <w:t xml:space="preserve">Table 10. The distribution of respondents’ answers regarding whether they find the mosques functionally </w:t>
            </w:r>
            <w:proofErr w:type="gramStart"/>
            <w:r w:rsidRPr="00C232C7">
              <w:rPr>
                <w:rFonts w:asciiTheme="majorHAnsi" w:eastAsia="Calibri" w:hAnsiTheme="majorHAnsi" w:cstheme="majorHAnsi"/>
                <w:bCs/>
                <w:sz w:val="16"/>
                <w:szCs w:val="16"/>
              </w:rPr>
              <w:t>adequate..</w:t>
            </w:r>
            <w:proofErr w:type="gramEnd"/>
          </w:p>
        </w:tc>
      </w:tr>
      <w:tr w:rsidR="00102B29" w:rsidRPr="00C232C7" w14:paraId="73308248" w14:textId="77777777" w:rsidTr="0045092A">
        <w:tc>
          <w:tcPr>
            <w:tcW w:w="4394" w:type="dxa"/>
            <w:tcBorders>
              <w:left w:val="nil"/>
              <w:bottom w:val="single" w:sz="4" w:space="0" w:color="auto"/>
              <w:right w:val="nil"/>
            </w:tcBorders>
          </w:tcPr>
          <w:p w14:paraId="3D1D01A3" w14:textId="05E6FB36" w:rsidR="00102B29" w:rsidRPr="00C232C7" w:rsidRDefault="0045092A" w:rsidP="003D7D5B">
            <w:pPr>
              <w:spacing w:after="10"/>
              <w:jc w:val="center"/>
              <w:rPr>
                <w:rFonts w:asciiTheme="majorHAnsi" w:eastAsia="Times New Roman" w:hAnsiTheme="majorHAnsi" w:cstheme="majorHAnsi"/>
                <w:sz w:val="16"/>
                <w:szCs w:val="16"/>
                <w:lang w:val="id-ID" w:eastAsia="ko-KR"/>
              </w:rPr>
            </w:pPr>
            <w:r w:rsidRPr="00C232C7">
              <w:rPr>
                <w:rFonts w:asciiTheme="majorHAnsi" w:eastAsia="Times New Roman" w:hAnsiTheme="majorHAnsi" w:cstheme="majorHAnsi"/>
                <w:sz w:val="16"/>
                <w:szCs w:val="16"/>
                <w:lang w:val="id-ID" w:eastAsia="ko-KR"/>
              </w:rPr>
              <w:t>Personal &amp; Usage Characteristics</w:t>
            </w:r>
          </w:p>
        </w:tc>
        <w:tc>
          <w:tcPr>
            <w:tcW w:w="4395" w:type="dxa"/>
            <w:tcBorders>
              <w:left w:val="nil"/>
              <w:bottom w:val="single" w:sz="4" w:space="0" w:color="auto"/>
              <w:right w:val="nil"/>
            </w:tcBorders>
          </w:tcPr>
          <w:p w14:paraId="1DAF8FE8" w14:textId="37B6F895" w:rsidR="00102B29" w:rsidRPr="00C232C7" w:rsidRDefault="0045092A" w:rsidP="003D7D5B">
            <w:pPr>
              <w:spacing w:after="10"/>
              <w:jc w:val="center"/>
              <w:rPr>
                <w:rFonts w:asciiTheme="majorHAnsi" w:eastAsia="Times New Roman" w:hAnsiTheme="majorHAnsi" w:cstheme="majorHAnsi"/>
                <w:sz w:val="16"/>
                <w:szCs w:val="16"/>
                <w:lang w:val="id-ID" w:eastAsia="ko-KR"/>
              </w:rPr>
            </w:pPr>
            <w:r w:rsidRPr="00C232C7">
              <w:rPr>
                <w:rFonts w:asciiTheme="majorHAnsi" w:eastAsia="Times New Roman" w:hAnsiTheme="majorHAnsi" w:cstheme="majorHAnsi"/>
                <w:sz w:val="16"/>
                <w:szCs w:val="16"/>
                <w:lang w:val="id-ID" w:eastAsia="ko-KR"/>
              </w:rPr>
              <w:t>Wheter respondents find the mosque functionally adequate 18.2% (Overall)</w:t>
            </w:r>
          </w:p>
        </w:tc>
      </w:tr>
      <w:tr w:rsidR="00022AD5" w:rsidRPr="00C232C7" w14:paraId="2A8957FB" w14:textId="77777777" w:rsidTr="0045092A">
        <w:tc>
          <w:tcPr>
            <w:tcW w:w="4394" w:type="dxa"/>
            <w:tcBorders>
              <w:top w:val="single" w:sz="4" w:space="0" w:color="auto"/>
              <w:left w:val="nil"/>
              <w:bottom w:val="nil"/>
              <w:right w:val="nil"/>
            </w:tcBorders>
            <w:vAlign w:val="center"/>
          </w:tcPr>
          <w:p w14:paraId="0C5A136E" w14:textId="3E01B8BA" w:rsidR="00022AD5" w:rsidRPr="00C232C7" w:rsidRDefault="0045092A" w:rsidP="003D7D5B">
            <w:pPr>
              <w:spacing w:after="10"/>
              <w:jc w:val="both"/>
              <w:rPr>
                <w:rFonts w:asciiTheme="majorHAnsi" w:hAnsiTheme="majorHAnsi" w:cstheme="majorHAnsi"/>
                <w:sz w:val="16"/>
                <w:szCs w:val="16"/>
              </w:rPr>
            </w:pPr>
            <w:r w:rsidRPr="0045092A">
              <w:rPr>
                <w:rFonts w:asciiTheme="majorHAnsi" w:eastAsia="Times New Roman" w:hAnsiTheme="majorHAnsi" w:cstheme="majorHAnsi"/>
                <w:b/>
                <w:bCs/>
                <w:sz w:val="16"/>
                <w:szCs w:val="16"/>
                <w:lang w:eastAsia="ko-KR"/>
              </w:rPr>
              <w:t>Gender</w:t>
            </w:r>
          </w:p>
        </w:tc>
        <w:tc>
          <w:tcPr>
            <w:tcW w:w="4395" w:type="dxa"/>
            <w:tcBorders>
              <w:top w:val="single" w:sz="4" w:space="0" w:color="auto"/>
              <w:left w:val="nil"/>
              <w:bottom w:val="nil"/>
              <w:right w:val="nil"/>
            </w:tcBorders>
            <w:vAlign w:val="center"/>
          </w:tcPr>
          <w:p w14:paraId="7B0283DB" w14:textId="77777777" w:rsidR="00022AD5" w:rsidRPr="00C232C7" w:rsidRDefault="00022AD5" w:rsidP="003D7D5B">
            <w:pPr>
              <w:spacing w:after="10"/>
              <w:ind w:left="605"/>
              <w:jc w:val="both"/>
              <w:rPr>
                <w:rFonts w:asciiTheme="majorHAnsi" w:eastAsia="Times New Roman" w:hAnsiTheme="majorHAnsi" w:cstheme="majorHAnsi"/>
                <w:sz w:val="16"/>
                <w:szCs w:val="16"/>
                <w:lang w:val="id-ID" w:eastAsia="ko-KR"/>
              </w:rPr>
            </w:pPr>
          </w:p>
        </w:tc>
      </w:tr>
      <w:tr w:rsidR="0045092A" w:rsidRPr="00C232C7" w14:paraId="7B7185FB" w14:textId="77777777" w:rsidTr="0045092A">
        <w:tc>
          <w:tcPr>
            <w:tcW w:w="4394" w:type="dxa"/>
            <w:tcBorders>
              <w:top w:val="nil"/>
              <w:left w:val="nil"/>
              <w:bottom w:val="nil"/>
              <w:right w:val="nil"/>
            </w:tcBorders>
            <w:vAlign w:val="center"/>
          </w:tcPr>
          <w:p w14:paraId="06F6E6C0" w14:textId="41D41002"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Women</w:t>
            </w:r>
          </w:p>
        </w:tc>
        <w:tc>
          <w:tcPr>
            <w:tcW w:w="4395" w:type="dxa"/>
            <w:tcBorders>
              <w:top w:val="nil"/>
              <w:left w:val="nil"/>
              <w:bottom w:val="nil"/>
              <w:right w:val="nil"/>
            </w:tcBorders>
            <w:vAlign w:val="center"/>
          </w:tcPr>
          <w:p w14:paraId="48FF0BB9" w14:textId="7F76EB9F"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b/>
                <w:bCs/>
                <w:sz w:val="16"/>
                <w:szCs w:val="16"/>
                <w:lang w:eastAsia="ko-KR"/>
              </w:rPr>
              <w:t>20.0%</w:t>
            </w:r>
          </w:p>
        </w:tc>
      </w:tr>
      <w:tr w:rsidR="0045092A" w:rsidRPr="00C232C7" w14:paraId="379B3BF4" w14:textId="77777777" w:rsidTr="0045092A">
        <w:tc>
          <w:tcPr>
            <w:tcW w:w="4394" w:type="dxa"/>
            <w:tcBorders>
              <w:top w:val="nil"/>
              <w:left w:val="nil"/>
              <w:bottom w:val="nil"/>
              <w:right w:val="nil"/>
            </w:tcBorders>
            <w:vAlign w:val="center"/>
          </w:tcPr>
          <w:p w14:paraId="115699E7" w14:textId="103A3D3C"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Men</w:t>
            </w:r>
          </w:p>
        </w:tc>
        <w:tc>
          <w:tcPr>
            <w:tcW w:w="4395" w:type="dxa"/>
            <w:tcBorders>
              <w:top w:val="nil"/>
              <w:left w:val="nil"/>
              <w:bottom w:val="nil"/>
              <w:right w:val="nil"/>
            </w:tcBorders>
            <w:vAlign w:val="center"/>
          </w:tcPr>
          <w:p w14:paraId="425AFCA6" w14:textId="254BCDB0"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16.6%</w:t>
            </w:r>
          </w:p>
        </w:tc>
      </w:tr>
      <w:tr w:rsidR="0045092A" w:rsidRPr="00C232C7" w14:paraId="61C2FFC8" w14:textId="77777777" w:rsidTr="0045092A">
        <w:tc>
          <w:tcPr>
            <w:tcW w:w="4394" w:type="dxa"/>
            <w:tcBorders>
              <w:top w:val="nil"/>
              <w:left w:val="nil"/>
              <w:bottom w:val="nil"/>
              <w:right w:val="nil"/>
            </w:tcBorders>
            <w:vAlign w:val="center"/>
          </w:tcPr>
          <w:p w14:paraId="680719C7" w14:textId="42027F21"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b/>
                <w:bCs/>
                <w:sz w:val="16"/>
                <w:szCs w:val="16"/>
                <w:lang w:eastAsia="ko-KR"/>
              </w:rPr>
              <w:t>Age</w:t>
            </w:r>
          </w:p>
        </w:tc>
        <w:tc>
          <w:tcPr>
            <w:tcW w:w="4395" w:type="dxa"/>
            <w:tcBorders>
              <w:top w:val="nil"/>
              <w:left w:val="nil"/>
              <w:bottom w:val="nil"/>
              <w:right w:val="nil"/>
            </w:tcBorders>
            <w:vAlign w:val="center"/>
          </w:tcPr>
          <w:p w14:paraId="7374C553" w14:textId="77777777"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p>
        </w:tc>
      </w:tr>
      <w:tr w:rsidR="0045092A" w:rsidRPr="00C232C7" w14:paraId="35F5B5D3" w14:textId="77777777" w:rsidTr="0045092A">
        <w:tc>
          <w:tcPr>
            <w:tcW w:w="4394" w:type="dxa"/>
            <w:tcBorders>
              <w:top w:val="nil"/>
              <w:left w:val="nil"/>
              <w:bottom w:val="nil"/>
              <w:right w:val="nil"/>
            </w:tcBorders>
            <w:vAlign w:val="center"/>
          </w:tcPr>
          <w:p w14:paraId="00D40A64" w14:textId="7A34C165"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Under 25</w:t>
            </w:r>
          </w:p>
        </w:tc>
        <w:tc>
          <w:tcPr>
            <w:tcW w:w="4395" w:type="dxa"/>
            <w:tcBorders>
              <w:top w:val="nil"/>
              <w:left w:val="nil"/>
              <w:bottom w:val="nil"/>
              <w:right w:val="nil"/>
            </w:tcBorders>
            <w:vAlign w:val="center"/>
          </w:tcPr>
          <w:p w14:paraId="619F43B7" w14:textId="54EC3900"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18.0%</w:t>
            </w:r>
          </w:p>
        </w:tc>
      </w:tr>
      <w:tr w:rsidR="0045092A" w:rsidRPr="00C232C7" w14:paraId="1D005A13" w14:textId="77777777" w:rsidTr="0045092A">
        <w:tc>
          <w:tcPr>
            <w:tcW w:w="4394" w:type="dxa"/>
            <w:tcBorders>
              <w:top w:val="nil"/>
              <w:left w:val="nil"/>
              <w:bottom w:val="nil"/>
              <w:right w:val="nil"/>
            </w:tcBorders>
            <w:vAlign w:val="center"/>
          </w:tcPr>
          <w:p w14:paraId="5B3824AB" w14:textId="055391D7"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26–35</w:t>
            </w:r>
          </w:p>
        </w:tc>
        <w:tc>
          <w:tcPr>
            <w:tcW w:w="4395" w:type="dxa"/>
            <w:tcBorders>
              <w:top w:val="nil"/>
              <w:left w:val="nil"/>
              <w:bottom w:val="nil"/>
              <w:right w:val="nil"/>
            </w:tcBorders>
            <w:vAlign w:val="center"/>
          </w:tcPr>
          <w:p w14:paraId="13E3960E" w14:textId="720E9A9A"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b/>
                <w:bCs/>
                <w:sz w:val="16"/>
                <w:szCs w:val="16"/>
                <w:lang w:eastAsia="ko-KR"/>
              </w:rPr>
              <w:t>23.6%</w:t>
            </w:r>
          </w:p>
        </w:tc>
      </w:tr>
      <w:tr w:rsidR="0045092A" w:rsidRPr="00C232C7" w14:paraId="003C72D5" w14:textId="77777777" w:rsidTr="0045092A">
        <w:tc>
          <w:tcPr>
            <w:tcW w:w="4394" w:type="dxa"/>
            <w:tcBorders>
              <w:top w:val="nil"/>
              <w:left w:val="nil"/>
              <w:bottom w:val="nil"/>
              <w:right w:val="nil"/>
            </w:tcBorders>
            <w:vAlign w:val="center"/>
          </w:tcPr>
          <w:p w14:paraId="100B8D26" w14:textId="354DFA4F"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36–45</w:t>
            </w:r>
          </w:p>
        </w:tc>
        <w:tc>
          <w:tcPr>
            <w:tcW w:w="4395" w:type="dxa"/>
            <w:tcBorders>
              <w:top w:val="nil"/>
              <w:left w:val="nil"/>
              <w:bottom w:val="nil"/>
              <w:right w:val="nil"/>
            </w:tcBorders>
            <w:vAlign w:val="center"/>
          </w:tcPr>
          <w:p w14:paraId="2632A6F9" w14:textId="0B8885FD"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14.5%</w:t>
            </w:r>
          </w:p>
        </w:tc>
      </w:tr>
      <w:tr w:rsidR="0045092A" w:rsidRPr="00C232C7" w14:paraId="0336FF7D" w14:textId="77777777" w:rsidTr="0045092A">
        <w:tc>
          <w:tcPr>
            <w:tcW w:w="4394" w:type="dxa"/>
            <w:tcBorders>
              <w:top w:val="nil"/>
              <w:left w:val="nil"/>
              <w:bottom w:val="nil"/>
              <w:right w:val="nil"/>
            </w:tcBorders>
            <w:vAlign w:val="center"/>
          </w:tcPr>
          <w:p w14:paraId="6D17269F" w14:textId="0F88F3DC"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46+</w:t>
            </w:r>
          </w:p>
        </w:tc>
        <w:tc>
          <w:tcPr>
            <w:tcW w:w="4395" w:type="dxa"/>
            <w:tcBorders>
              <w:top w:val="nil"/>
              <w:left w:val="nil"/>
              <w:bottom w:val="nil"/>
              <w:right w:val="nil"/>
            </w:tcBorders>
            <w:vAlign w:val="center"/>
          </w:tcPr>
          <w:p w14:paraId="2C3187E4" w14:textId="13FFF433"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13.0%</w:t>
            </w:r>
          </w:p>
        </w:tc>
      </w:tr>
      <w:tr w:rsidR="0045092A" w:rsidRPr="00C232C7" w14:paraId="6DC94D5E" w14:textId="77777777" w:rsidTr="0045092A">
        <w:tc>
          <w:tcPr>
            <w:tcW w:w="4394" w:type="dxa"/>
            <w:tcBorders>
              <w:top w:val="nil"/>
              <w:left w:val="nil"/>
              <w:bottom w:val="nil"/>
              <w:right w:val="nil"/>
            </w:tcBorders>
            <w:vAlign w:val="center"/>
          </w:tcPr>
          <w:p w14:paraId="035F531D" w14:textId="2E731A56"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b/>
                <w:bCs/>
                <w:sz w:val="16"/>
                <w:szCs w:val="16"/>
                <w:lang w:eastAsia="ko-KR"/>
              </w:rPr>
              <w:t>Education Level</w:t>
            </w:r>
          </w:p>
        </w:tc>
        <w:tc>
          <w:tcPr>
            <w:tcW w:w="4395" w:type="dxa"/>
            <w:tcBorders>
              <w:top w:val="nil"/>
              <w:left w:val="nil"/>
              <w:bottom w:val="nil"/>
              <w:right w:val="nil"/>
            </w:tcBorders>
            <w:vAlign w:val="center"/>
          </w:tcPr>
          <w:p w14:paraId="7B04449E" w14:textId="77777777"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p>
        </w:tc>
      </w:tr>
      <w:tr w:rsidR="0045092A" w:rsidRPr="00C232C7" w14:paraId="62128817" w14:textId="77777777" w:rsidTr="0045092A">
        <w:tc>
          <w:tcPr>
            <w:tcW w:w="4394" w:type="dxa"/>
            <w:tcBorders>
              <w:top w:val="nil"/>
              <w:left w:val="nil"/>
              <w:bottom w:val="nil"/>
              <w:right w:val="nil"/>
            </w:tcBorders>
            <w:vAlign w:val="center"/>
          </w:tcPr>
          <w:p w14:paraId="5E5B2A51" w14:textId="0A209F54"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High school &amp; below</w:t>
            </w:r>
          </w:p>
        </w:tc>
        <w:tc>
          <w:tcPr>
            <w:tcW w:w="4395" w:type="dxa"/>
            <w:tcBorders>
              <w:top w:val="nil"/>
              <w:left w:val="nil"/>
              <w:bottom w:val="nil"/>
              <w:right w:val="nil"/>
            </w:tcBorders>
            <w:vAlign w:val="center"/>
          </w:tcPr>
          <w:p w14:paraId="6A733DB0" w14:textId="208D0D25"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b/>
                <w:bCs/>
                <w:sz w:val="16"/>
                <w:szCs w:val="16"/>
                <w:lang w:eastAsia="ko-KR"/>
              </w:rPr>
              <w:t>27.1%</w:t>
            </w:r>
          </w:p>
        </w:tc>
      </w:tr>
      <w:tr w:rsidR="0045092A" w:rsidRPr="00C232C7" w14:paraId="3E5AB83C" w14:textId="77777777" w:rsidTr="0045092A">
        <w:tc>
          <w:tcPr>
            <w:tcW w:w="4394" w:type="dxa"/>
            <w:tcBorders>
              <w:top w:val="nil"/>
              <w:left w:val="nil"/>
              <w:bottom w:val="nil"/>
              <w:right w:val="nil"/>
            </w:tcBorders>
            <w:vAlign w:val="center"/>
          </w:tcPr>
          <w:p w14:paraId="51C998DC" w14:textId="5E3DFDAF"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Associate &amp; undergraduate</w:t>
            </w:r>
          </w:p>
        </w:tc>
        <w:tc>
          <w:tcPr>
            <w:tcW w:w="4395" w:type="dxa"/>
            <w:tcBorders>
              <w:top w:val="nil"/>
              <w:left w:val="nil"/>
              <w:bottom w:val="nil"/>
              <w:right w:val="nil"/>
            </w:tcBorders>
            <w:vAlign w:val="center"/>
          </w:tcPr>
          <w:p w14:paraId="3DFA1740" w14:textId="0B3A1A17"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17.6%</w:t>
            </w:r>
          </w:p>
        </w:tc>
      </w:tr>
      <w:tr w:rsidR="0045092A" w:rsidRPr="00C232C7" w14:paraId="1FAE7B4E" w14:textId="77777777" w:rsidTr="0045092A">
        <w:tc>
          <w:tcPr>
            <w:tcW w:w="4394" w:type="dxa"/>
            <w:tcBorders>
              <w:top w:val="nil"/>
              <w:left w:val="nil"/>
              <w:bottom w:val="nil"/>
              <w:right w:val="nil"/>
            </w:tcBorders>
            <w:vAlign w:val="center"/>
          </w:tcPr>
          <w:p w14:paraId="6834DA0D" w14:textId="4F078CF7"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Graduate &amp; postgraduate</w:t>
            </w:r>
          </w:p>
        </w:tc>
        <w:tc>
          <w:tcPr>
            <w:tcW w:w="4395" w:type="dxa"/>
            <w:tcBorders>
              <w:top w:val="nil"/>
              <w:left w:val="nil"/>
              <w:bottom w:val="nil"/>
              <w:right w:val="nil"/>
            </w:tcBorders>
            <w:vAlign w:val="center"/>
          </w:tcPr>
          <w:p w14:paraId="4E9E083A" w14:textId="6FB7CACD"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13.6%</w:t>
            </w:r>
          </w:p>
        </w:tc>
      </w:tr>
      <w:tr w:rsidR="0045092A" w:rsidRPr="00C232C7" w14:paraId="447BA670" w14:textId="77777777" w:rsidTr="0045092A">
        <w:tc>
          <w:tcPr>
            <w:tcW w:w="4394" w:type="dxa"/>
            <w:tcBorders>
              <w:top w:val="nil"/>
              <w:left w:val="nil"/>
              <w:bottom w:val="nil"/>
              <w:right w:val="nil"/>
            </w:tcBorders>
            <w:vAlign w:val="center"/>
          </w:tcPr>
          <w:p w14:paraId="0BE4B34C" w14:textId="12472D5D"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b/>
                <w:bCs/>
                <w:sz w:val="16"/>
                <w:szCs w:val="16"/>
                <w:lang w:eastAsia="ko-KR"/>
              </w:rPr>
              <w:t>Working Status</w:t>
            </w:r>
          </w:p>
        </w:tc>
        <w:tc>
          <w:tcPr>
            <w:tcW w:w="4395" w:type="dxa"/>
            <w:tcBorders>
              <w:top w:val="nil"/>
              <w:left w:val="nil"/>
              <w:bottom w:val="nil"/>
              <w:right w:val="nil"/>
            </w:tcBorders>
            <w:vAlign w:val="center"/>
          </w:tcPr>
          <w:p w14:paraId="5FBF2F04" w14:textId="77777777"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p>
        </w:tc>
      </w:tr>
      <w:tr w:rsidR="0045092A" w:rsidRPr="00C232C7" w14:paraId="22988ADF" w14:textId="77777777" w:rsidTr="0045092A">
        <w:tc>
          <w:tcPr>
            <w:tcW w:w="4394" w:type="dxa"/>
            <w:tcBorders>
              <w:top w:val="nil"/>
              <w:left w:val="nil"/>
              <w:bottom w:val="nil"/>
              <w:right w:val="nil"/>
            </w:tcBorders>
            <w:vAlign w:val="center"/>
          </w:tcPr>
          <w:p w14:paraId="3E22226D" w14:textId="5DF8FDE7"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Working</w:t>
            </w:r>
          </w:p>
        </w:tc>
        <w:tc>
          <w:tcPr>
            <w:tcW w:w="4395" w:type="dxa"/>
            <w:tcBorders>
              <w:top w:val="nil"/>
              <w:left w:val="nil"/>
              <w:bottom w:val="nil"/>
              <w:right w:val="nil"/>
            </w:tcBorders>
            <w:vAlign w:val="center"/>
          </w:tcPr>
          <w:p w14:paraId="3E8F82C5" w14:textId="3431767D"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18.2%</w:t>
            </w:r>
          </w:p>
        </w:tc>
      </w:tr>
      <w:tr w:rsidR="0045092A" w:rsidRPr="00C232C7" w14:paraId="62801A84" w14:textId="77777777" w:rsidTr="0045092A">
        <w:tc>
          <w:tcPr>
            <w:tcW w:w="4394" w:type="dxa"/>
            <w:tcBorders>
              <w:top w:val="nil"/>
              <w:left w:val="nil"/>
              <w:bottom w:val="nil"/>
              <w:right w:val="nil"/>
            </w:tcBorders>
            <w:vAlign w:val="center"/>
          </w:tcPr>
          <w:p w14:paraId="0B5E3FCB" w14:textId="689B5EA4"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Not working</w:t>
            </w:r>
          </w:p>
        </w:tc>
        <w:tc>
          <w:tcPr>
            <w:tcW w:w="4395" w:type="dxa"/>
            <w:tcBorders>
              <w:top w:val="nil"/>
              <w:left w:val="nil"/>
              <w:bottom w:val="nil"/>
              <w:right w:val="nil"/>
            </w:tcBorders>
            <w:vAlign w:val="center"/>
          </w:tcPr>
          <w:p w14:paraId="39C1FFD3" w14:textId="2B8AB37D"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18.2%</w:t>
            </w:r>
          </w:p>
        </w:tc>
      </w:tr>
      <w:tr w:rsidR="0045092A" w:rsidRPr="00C232C7" w14:paraId="2CC12467" w14:textId="77777777" w:rsidTr="0045092A">
        <w:tc>
          <w:tcPr>
            <w:tcW w:w="4394" w:type="dxa"/>
            <w:tcBorders>
              <w:top w:val="nil"/>
              <w:left w:val="nil"/>
              <w:bottom w:val="nil"/>
              <w:right w:val="nil"/>
            </w:tcBorders>
            <w:vAlign w:val="center"/>
          </w:tcPr>
          <w:p w14:paraId="799F09A5" w14:textId="46065417"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b/>
                <w:bCs/>
                <w:sz w:val="16"/>
                <w:szCs w:val="16"/>
                <w:lang w:eastAsia="ko-KR"/>
              </w:rPr>
              <w:t>Frequency of use</w:t>
            </w:r>
          </w:p>
        </w:tc>
        <w:tc>
          <w:tcPr>
            <w:tcW w:w="4395" w:type="dxa"/>
            <w:tcBorders>
              <w:top w:val="nil"/>
              <w:left w:val="nil"/>
              <w:bottom w:val="nil"/>
              <w:right w:val="nil"/>
            </w:tcBorders>
            <w:vAlign w:val="center"/>
          </w:tcPr>
          <w:p w14:paraId="6541EA29" w14:textId="77777777"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p>
        </w:tc>
      </w:tr>
      <w:tr w:rsidR="0045092A" w:rsidRPr="00C232C7" w14:paraId="635B5E3E" w14:textId="77777777" w:rsidTr="0045092A">
        <w:tc>
          <w:tcPr>
            <w:tcW w:w="4394" w:type="dxa"/>
            <w:tcBorders>
              <w:top w:val="nil"/>
              <w:left w:val="nil"/>
              <w:bottom w:val="nil"/>
              <w:right w:val="nil"/>
            </w:tcBorders>
            <w:vAlign w:val="center"/>
          </w:tcPr>
          <w:p w14:paraId="2CF05FF2" w14:textId="67F4BA4A"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Less frequently</w:t>
            </w:r>
          </w:p>
        </w:tc>
        <w:tc>
          <w:tcPr>
            <w:tcW w:w="4395" w:type="dxa"/>
            <w:tcBorders>
              <w:top w:val="nil"/>
              <w:left w:val="nil"/>
              <w:bottom w:val="nil"/>
              <w:right w:val="nil"/>
            </w:tcBorders>
            <w:vAlign w:val="center"/>
          </w:tcPr>
          <w:p w14:paraId="1C9D8DF3" w14:textId="329BA245"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14.4%</w:t>
            </w:r>
          </w:p>
        </w:tc>
      </w:tr>
      <w:tr w:rsidR="0045092A" w:rsidRPr="00C232C7" w14:paraId="2671D54B" w14:textId="77777777" w:rsidTr="0045092A">
        <w:tc>
          <w:tcPr>
            <w:tcW w:w="4394" w:type="dxa"/>
            <w:tcBorders>
              <w:top w:val="nil"/>
              <w:left w:val="nil"/>
              <w:bottom w:val="nil"/>
              <w:right w:val="nil"/>
            </w:tcBorders>
            <w:vAlign w:val="center"/>
          </w:tcPr>
          <w:p w14:paraId="0714E0D3" w14:textId="17ACEE6F"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Occasionally</w:t>
            </w:r>
          </w:p>
        </w:tc>
        <w:tc>
          <w:tcPr>
            <w:tcW w:w="4395" w:type="dxa"/>
            <w:tcBorders>
              <w:top w:val="nil"/>
              <w:left w:val="nil"/>
              <w:bottom w:val="nil"/>
              <w:right w:val="nil"/>
            </w:tcBorders>
            <w:vAlign w:val="center"/>
          </w:tcPr>
          <w:p w14:paraId="4701ADB5" w14:textId="6043E918"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sz w:val="16"/>
                <w:szCs w:val="16"/>
                <w:lang w:eastAsia="ko-KR"/>
              </w:rPr>
              <w:t>20.5%</w:t>
            </w:r>
          </w:p>
        </w:tc>
      </w:tr>
      <w:tr w:rsidR="0045092A" w:rsidRPr="00C232C7" w14:paraId="0C34BFEE" w14:textId="77777777" w:rsidTr="0045092A">
        <w:tc>
          <w:tcPr>
            <w:tcW w:w="4394" w:type="dxa"/>
            <w:tcBorders>
              <w:top w:val="nil"/>
              <w:left w:val="nil"/>
              <w:bottom w:val="nil"/>
              <w:right w:val="nil"/>
            </w:tcBorders>
            <w:vAlign w:val="center"/>
          </w:tcPr>
          <w:p w14:paraId="483C8B30" w14:textId="28523694" w:rsidR="0045092A" w:rsidRPr="00C232C7" w:rsidRDefault="0045092A" w:rsidP="003D7D5B">
            <w:pPr>
              <w:spacing w:after="10"/>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Frequently</w:t>
            </w:r>
          </w:p>
        </w:tc>
        <w:tc>
          <w:tcPr>
            <w:tcW w:w="4395" w:type="dxa"/>
            <w:tcBorders>
              <w:top w:val="nil"/>
              <w:left w:val="nil"/>
              <w:bottom w:val="nil"/>
              <w:right w:val="nil"/>
            </w:tcBorders>
            <w:vAlign w:val="center"/>
          </w:tcPr>
          <w:p w14:paraId="55B497EA" w14:textId="7504A514" w:rsidR="0045092A" w:rsidRPr="00C232C7" w:rsidRDefault="0045092A" w:rsidP="003D7D5B">
            <w:pPr>
              <w:spacing w:after="10"/>
              <w:ind w:left="605"/>
              <w:jc w:val="both"/>
              <w:rPr>
                <w:rFonts w:asciiTheme="majorHAnsi" w:eastAsia="Times New Roman" w:hAnsiTheme="majorHAnsi" w:cstheme="majorHAnsi"/>
                <w:sz w:val="16"/>
                <w:szCs w:val="16"/>
                <w:lang w:val="id-ID" w:eastAsia="ko-KR"/>
              </w:rPr>
            </w:pPr>
            <w:r w:rsidRPr="0045092A">
              <w:rPr>
                <w:rFonts w:asciiTheme="majorHAnsi" w:eastAsia="Times New Roman" w:hAnsiTheme="majorHAnsi" w:cstheme="majorHAnsi"/>
                <w:b/>
                <w:bCs/>
                <w:sz w:val="16"/>
                <w:szCs w:val="16"/>
                <w:lang w:eastAsia="ko-KR"/>
              </w:rPr>
              <w:t>21.7%</w:t>
            </w:r>
          </w:p>
        </w:tc>
      </w:tr>
      <w:tr w:rsidR="0045092A" w:rsidRPr="00C232C7" w14:paraId="76131E60" w14:textId="77777777" w:rsidTr="0045092A">
        <w:tc>
          <w:tcPr>
            <w:tcW w:w="4394" w:type="dxa"/>
            <w:tcBorders>
              <w:top w:val="nil"/>
              <w:left w:val="nil"/>
              <w:bottom w:val="nil"/>
              <w:right w:val="nil"/>
            </w:tcBorders>
            <w:vAlign w:val="center"/>
          </w:tcPr>
          <w:p w14:paraId="4888C6F3" w14:textId="3664F277" w:rsidR="0045092A" w:rsidRPr="00C232C7" w:rsidRDefault="0045092A" w:rsidP="003D7D5B">
            <w:pPr>
              <w:spacing w:after="10"/>
              <w:jc w:val="both"/>
              <w:rPr>
                <w:rFonts w:asciiTheme="majorHAnsi" w:eastAsia="Times New Roman" w:hAnsiTheme="majorHAnsi" w:cstheme="majorHAnsi"/>
                <w:sz w:val="16"/>
                <w:szCs w:val="16"/>
                <w:lang w:eastAsia="ko-KR"/>
              </w:rPr>
            </w:pPr>
            <w:r w:rsidRPr="0045092A">
              <w:rPr>
                <w:rFonts w:asciiTheme="majorHAnsi" w:eastAsia="Times New Roman" w:hAnsiTheme="majorHAnsi" w:cstheme="majorHAnsi"/>
                <w:b/>
                <w:bCs/>
                <w:sz w:val="16"/>
                <w:szCs w:val="16"/>
                <w:lang w:eastAsia="ko-KR"/>
              </w:rPr>
              <w:t>Use of mosque other than prayer hall</w:t>
            </w:r>
          </w:p>
        </w:tc>
        <w:tc>
          <w:tcPr>
            <w:tcW w:w="4395" w:type="dxa"/>
            <w:tcBorders>
              <w:top w:val="nil"/>
              <w:left w:val="nil"/>
              <w:bottom w:val="nil"/>
              <w:right w:val="nil"/>
            </w:tcBorders>
            <w:vAlign w:val="center"/>
          </w:tcPr>
          <w:p w14:paraId="42454273" w14:textId="77777777" w:rsidR="0045092A" w:rsidRPr="00C232C7" w:rsidRDefault="0045092A" w:rsidP="003D7D5B">
            <w:pPr>
              <w:spacing w:after="10"/>
              <w:ind w:left="605"/>
              <w:jc w:val="both"/>
              <w:rPr>
                <w:rFonts w:asciiTheme="majorHAnsi" w:eastAsia="Times New Roman" w:hAnsiTheme="majorHAnsi" w:cstheme="majorHAnsi"/>
                <w:b/>
                <w:bCs/>
                <w:sz w:val="16"/>
                <w:szCs w:val="16"/>
                <w:lang w:eastAsia="ko-KR"/>
              </w:rPr>
            </w:pPr>
          </w:p>
        </w:tc>
      </w:tr>
      <w:tr w:rsidR="0045092A" w:rsidRPr="00C232C7" w14:paraId="3F3FE153" w14:textId="77777777" w:rsidTr="0045092A">
        <w:tc>
          <w:tcPr>
            <w:tcW w:w="4394" w:type="dxa"/>
            <w:tcBorders>
              <w:top w:val="nil"/>
              <w:left w:val="nil"/>
              <w:bottom w:val="nil"/>
              <w:right w:val="nil"/>
            </w:tcBorders>
            <w:vAlign w:val="center"/>
          </w:tcPr>
          <w:p w14:paraId="5F5E63B1" w14:textId="69FBF661" w:rsidR="0045092A" w:rsidRPr="00C232C7" w:rsidRDefault="0045092A" w:rsidP="003D7D5B">
            <w:pPr>
              <w:spacing w:after="10"/>
              <w:jc w:val="both"/>
              <w:rPr>
                <w:rFonts w:asciiTheme="majorHAnsi" w:eastAsia="Times New Roman" w:hAnsiTheme="majorHAnsi" w:cstheme="majorHAnsi"/>
                <w:sz w:val="16"/>
                <w:szCs w:val="16"/>
                <w:lang w:eastAsia="ko-KR"/>
              </w:rPr>
            </w:pPr>
            <w:r w:rsidRPr="0045092A">
              <w:rPr>
                <w:rFonts w:asciiTheme="majorHAnsi" w:eastAsia="Times New Roman" w:hAnsiTheme="majorHAnsi" w:cstheme="majorHAnsi"/>
                <w:sz w:val="16"/>
                <w:szCs w:val="16"/>
                <w:lang w:eastAsia="ko-KR"/>
              </w:rPr>
              <w:t>Yes</w:t>
            </w:r>
          </w:p>
        </w:tc>
        <w:tc>
          <w:tcPr>
            <w:tcW w:w="4395" w:type="dxa"/>
            <w:tcBorders>
              <w:top w:val="nil"/>
              <w:left w:val="nil"/>
              <w:bottom w:val="nil"/>
              <w:right w:val="nil"/>
            </w:tcBorders>
            <w:vAlign w:val="center"/>
          </w:tcPr>
          <w:p w14:paraId="432360A8" w14:textId="0227D7E5" w:rsidR="0045092A" w:rsidRPr="00C232C7" w:rsidRDefault="0045092A" w:rsidP="003D7D5B">
            <w:pPr>
              <w:spacing w:after="10"/>
              <w:ind w:left="605"/>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b/>
                <w:bCs/>
                <w:sz w:val="16"/>
                <w:szCs w:val="16"/>
                <w:lang w:eastAsia="ko-KR"/>
              </w:rPr>
              <w:t>23.5%</w:t>
            </w:r>
          </w:p>
        </w:tc>
      </w:tr>
      <w:tr w:rsidR="0045092A" w:rsidRPr="00C232C7" w14:paraId="34211213" w14:textId="77777777" w:rsidTr="0045092A">
        <w:tc>
          <w:tcPr>
            <w:tcW w:w="4394" w:type="dxa"/>
            <w:tcBorders>
              <w:top w:val="nil"/>
              <w:left w:val="nil"/>
              <w:bottom w:val="nil"/>
              <w:right w:val="nil"/>
            </w:tcBorders>
            <w:vAlign w:val="center"/>
          </w:tcPr>
          <w:p w14:paraId="1D6B7AAE" w14:textId="4D922270" w:rsidR="0045092A" w:rsidRPr="00C232C7" w:rsidRDefault="0045092A" w:rsidP="003D7D5B">
            <w:pPr>
              <w:spacing w:after="10"/>
              <w:jc w:val="both"/>
              <w:rPr>
                <w:rFonts w:asciiTheme="majorHAnsi" w:eastAsia="Times New Roman" w:hAnsiTheme="majorHAnsi" w:cstheme="majorHAnsi"/>
                <w:sz w:val="16"/>
                <w:szCs w:val="16"/>
                <w:lang w:eastAsia="ko-KR"/>
              </w:rPr>
            </w:pPr>
            <w:r w:rsidRPr="0045092A">
              <w:rPr>
                <w:rFonts w:asciiTheme="majorHAnsi" w:eastAsia="Times New Roman" w:hAnsiTheme="majorHAnsi" w:cstheme="majorHAnsi"/>
                <w:sz w:val="16"/>
                <w:szCs w:val="16"/>
                <w:lang w:eastAsia="ko-KR"/>
              </w:rPr>
              <w:t>No</w:t>
            </w:r>
          </w:p>
        </w:tc>
        <w:tc>
          <w:tcPr>
            <w:tcW w:w="4395" w:type="dxa"/>
            <w:tcBorders>
              <w:top w:val="nil"/>
              <w:left w:val="nil"/>
              <w:bottom w:val="nil"/>
              <w:right w:val="nil"/>
            </w:tcBorders>
            <w:vAlign w:val="center"/>
          </w:tcPr>
          <w:p w14:paraId="3F4E2653" w14:textId="7A401002" w:rsidR="0045092A" w:rsidRPr="00C232C7" w:rsidRDefault="0045092A" w:rsidP="003D7D5B">
            <w:pPr>
              <w:spacing w:after="10"/>
              <w:ind w:left="605"/>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12.4%</w:t>
            </w:r>
          </w:p>
        </w:tc>
      </w:tr>
      <w:tr w:rsidR="0045092A" w:rsidRPr="00C232C7" w14:paraId="0F219570" w14:textId="77777777" w:rsidTr="0045092A">
        <w:tc>
          <w:tcPr>
            <w:tcW w:w="4394" w:type="dxa"/>
            <w:tcBorders>
              <w:top w:val="nil"/>
              <w:left w:val="nil"/>
              <w:bottom w:val="nil"/>
              <w:right w:val="nil"/>
            </w:tcBorders>
            <w:vAlign w:val="center"/>
          </w:tcPr>
          <w:p w14:paraId="6C533E14" w14:textId="20D1DFE4" w:rsidR="0045092A" w:rsidRPr="00C232C7" w:rsidRDefault="0045092A" w:rsidP="003D7D5B">
            <w:pPr>
              <w:spacing w:after="10"/>
              <w:jc w:val="both"/>
              <w:rPr>
                <w:rFonts w:asciiTheme="majorHAnsi" w:eastAsia="Times New Roman" w:hAnsiTheme="majorHAnsi" w:cstheme="majorHAnsi"/>
                <w:sz w:val="16"/>
                <w:szCs w:val="16"/>
                <w:lang w:eastAsia="ko-KR"/>
              </w:rPr>
            </w:pPr>
            <w:r w:rsidRPr="0045092A">
              <w:rPr>
                <w:rFonts w:asciiTheme="majorHAnsi" w:eastAsia="Times New Roman" w:hAnsiTheme="majorHAnsi" w:cstheme="majorHAnsi"/>
                <w:b/>
                <w:bCs/>
                <w:sz w:val="16"/>
                <w:szCs w:val="16"/>
                <w:lang w:eastAsia="ko-KR"/>
              </w:rPr>
              <w:t>Specifically prefer mosque</w:t>
            </w:r>
          </w:p>
        </w:tc>
        <w:tc>
          <w:tcPr>
            <w:tcW w:w="4395" w:type="dxa"/>
            <w:tcBorders>
              <w:top w:val="nil"/>
              <w:left w:val="nil"/>
              <w:bottom w:val="nil"/>
              <w:right w:val="nil"/>
            </w:tcBorders>
            <w:vAlign w:val="center"/>
          </w:tcPr>
          <w:p w14:paraId="5081658C" w14:textId="77777777" w:rsidR="0045092A" w:rsidRPr="00C232C7" w:rsidRDefault="0045092A" w:rsidP="003D7D5B">
            <w:pPr>
              <w:spacing w:after="10"/>
              <w:ind w:left="605"/>
              <w:jc w:val="both"/>
              <w:rPr>
                <w:rFonts w:asciiTheme="majorHAnsi" w:eastAsia="Times New Roman" w:hAnsiTheme="majorHAnsi" w:cstheme="majorHAnsi"/>
                <w:b/>
                <w:bCs/>
                <w:sz w:val="16"/>
                <w:szCs w:val="16"/>
                <w:lang w:eastAsia="ko-KR"/>
              </w:rPr>
            </w:pPr>
          </w:p>
        </w:tc>
      </w:tr>
      <w:tr w:rsidR="0045092A" w:rsidRPr="00C232C7" w14:paraId="70D86C24" w14:textId="77777777" w:rsidTr="0045092A">
        <w:tc>
          <w:tcPr>
            <w:tcW w:w="4394" w:type="dxa"/>
            <w:tcBorders>
              <w:top w:val="nil"/>
              <w:left w:val="nil"/>
              <w:bottom w:val="nil"/>
              <w:right w:val="nil"/>
            </w:tcBorders>
            <w:vAlign w:val="center"/>
          </w:tcPr>
          <w:p w14:paraId="45F0F343" w14:textId="2386BC76" w:rsidR="0045092A" w:rsidRPr="00C232C7" w:rsidRDefault="0045092A" w:rsidP="003D7D5B">
            <w:pPr>
              <w:spacing w:after="10"/>
              <w:jc w:val="both"/>
              <w:rPr>
                <w:rFonts w:asciiTheme="majorHAnsi" w:eastAsia="Times New Roman" w:hAnsiTheme="majorHAnsi" w:cstheme="majorHAnsi"/>
                <w:sz w:val="16"/>
                <w:szCs w:val="16"/>
                <w:lang w:eastAsia="ko-KR"/>
              </w:rPr>
            </w:pPr>
            <w:r w:rsidRPr="0045092A">
              <w:rPr>
                <w:rFonts w:asciiTheme="majorHAnsi" w:eastAsia="Times New Roman" w:hAnsiTheme="majorHAnsi" w:cstheme="majorHAnsi"/>
                <w:sz w:val="16"/>
                <w:szCs w:val="16"/>
                <w:lang w:eastAsia="ko-KR"/>
              </w:rPr>
              <w:t>Yes</w:t>
            </w:r>
          </w:p>
        </w:tc>
        <w:tc>
          <w:tcPr>
            <w:tcW w:w="4395" w:type="dxa"/>
            <w:tcBorders>
              <w:top w:val="nil"/>
              <w:left w:val="nil"/>
              <w:bottom w:val="nil"/>
              <w:right w:val="nil"/>
            </w:tcBorders>
            <w:vAlign w:val="center"/>
          </w:tcPr>
          <w:p w14:paraId="47B11DFE" w14:textId="02F8B07C" w:rsidR="0045092A" w:rsidRPr="00C232C7" w:rsidRDefault="0045092A" w:rsidP="003D7D5B">
            <w:pPr>
              <w:spacing w:after="10"/>
              <w:ind w:left="605"/>
              <w:jc w:val="both"/>
              <w:rPr>
                <w:rFonts w:asciiTheme="majorHAnsi" w:eastAsia="Times New Roman" w:hAnsiTheme="majorHAnsi" w:cstheme="majorHAnsi"/>
                <w:b/>
                <w:bCs/>
                <w:sz w:val="16"/>
                <w:szCs w:val="16"/>
                <w:lang w:eastAsia="ko-KR"/>
              </w:rPr>
            </w:pPr>
            <w:r w:rsidRPr="0045092A">
              <w:rPr>
                <w:rFonts w:asciiTheme="majorHAnsi" w:eastAsia="Times New Roman" w:hAnsiTheme="majorHAnsi" w:cstheme="majorHAnsi"/>
                <w:sz w:val="16"/>
                <w:szCs w:val="16"/>
                <w:lang w:eastAsia="ko-KR"/>
              </w:rPr>
              <w:t>18.7%</w:t>
            </w:r>
          </w:p>
        </w:tc>
      </w:tr>
      <w:tr w:rsidR="0045092A" w:rsidRPr="00C232C7" w14:paraId="633FFBCE" w14:textId="77777777" w:rsidTr="0045092A">
        <w:tc>
          <w:tcPr>
            <w:tcW w:w="4394" w:type="dxa"/>
            <w:tcBorders>
              <w:top w:val="nil"/>
              <w:left w:val="nil"/>
              <w:right w:val="nil"/>
            </w:tcBorders>
            <w:vAlign w:val="center"/>
          </w:tcPr>
          <w:p w14:paraId="1DC4681A" w14:textId="28ABEC8C" w:rsidR="0045092A" w:rsidRPr="00C232C7" w:rsidRDefault="0045092A" w:rsidP="003D7D5B">
            <w:pPr>
              <w:spacing w:after="10"/>
              <w:jc w:val="both"/>
              <w:rPr>
                <w:rFonts w:asciiTheme="majorHAnsi" w:eastAsia="Times New Roman" w:hAnsiTheme="majorHAnsi" w:cstheme="majorHAnsi"/>
                <w:sz w:val="16"/>
                <w:szCs w:val="16"/>
                <w:lang w:eastAsia="ko-KR"/>
              </w:rPr>
            </w:pPr>
            <w:r w:rsidRPr="0045092A">
              <w:rPr>
                <w:rFonts w:asciiTheme="majorHAnsi" w:eastAsia="Times New Roman" w:hAnsiTheme="majorHAnsi" w:cstheme="majorHAnsi"/>
                <w:sz w:val="16"/>
                <w:szCs w:val="16"/>
                <w:lang w:eastAsia="ko-KR"/>
              </w:rPr>
              <w:t>No</w:t>
            </w:r>
          </w:p>
        </w:tc>
        <w:tc>
          <w:tcPr>
            <w:tcW w:w="4395" w:type="dxa"/>
            <w:tcBorders>
              <w:top w:val="nil"/>
              <w:left w:val="nil"/>
              <w:right w:val="nil"/>
            </w:tcBorders>
            <w:vAlign w:val="center"/>
          </w:tcPr>
          <w:p w14:paraId="12DA7ED2" w14:textId="669E811C" w:rsidR="0045092A" w:rsidRPr="00C232C7" w:rsidRDefault="0045092A" w:rsidP="003D7D5B">
            <w:pPr>
              <w:spacing w:after="10"/>
              <w:ind w:left="605"/>
              <w:jc w:val="both"/>
              <w:rPr>
                <w:rFonts w:asciiTheme="majorHAnsi" w:eastAsia="Times New Roman" w:hAnsiTheme="majorHAnsi" w:cstheme="majorHAnsi"/>
                <w:sz w:val="16"/>
                <w:szCs w:val="16"/>
                <w:lang w:eastAsia="ko-KR"/>
              </w:rPr>
            </w:pPr>
            <w:r w:rsidRPr="0045092A">
              <w:rPr>
                <w:rFonts w:asciiTheme="majorHAnsi" w:eastAsia="Times New Roman" w:hAnsiTheme="majorHAnsi" w:cstheme="majorHAnsi"/>
                <w:sz w:val="16"/>
                <w:szCs w:val="16"/>
                <w:lang w:eastAsia="ko-KR"/>
              </w:rPr>
              <w:t>17.7%</w:t>
            </w:r>
          </w:p>
        </w:tc>
      </w:tr>
    </w:tbl>
    <w:p w14:paraId="618A53D4" w14:textId="77777777" w:rsidR="0045092A" w:rsidRPr="003D7D5B" w:rsidRDefault="0045092A" w:rsidP="0045092A">
      <w:pPr>
        <w:spacing w:after="160" w:line="259" w:lineRule="auto"/>
        <w:rPr>
          <w:rFonts w:asciiTheme="majorHAnsi" w:eastAsia="Calibri" w:hAnsiTheme="majorHAnsi" w:cstheme="majorHAnsi"/>
          <w:szCs w:val="21"/>
        </w:rPr>
      </w:pPr>
      <w:r w:rsidRPr="003D7D5B">
        <w:rPr>
          <w:rFonts w:asciiTheme="majorHAnsi" w:eastAsia="Calibri" w:hAnsiTheme="majorHAnsi" w:cstheme="majorHAnsi"/>
          <w:sz w:val="16"/>
          <w:szCs w:val="18"/>
        </w:rPr>
        <w:t>*   Significant at 0.01 level</w:t>
      </w:r>
    </w:p>
    <w:p w14:paraId="6FE025AF" w14:textId="77777777" w:rsidR="0045092A" w:rsidRPr="0045092A" w:rsidRDefault="0045092A" w:rsidP="0045092A">
      <w:pPr>
        <w:ind w:left="283" w:firstLine="284"/>
        <w:jc w:val="both"/>
        <w:rPr>
          <w:rFonts w:asciiTheme="majorHAnsi" w:eastAsia="Times New Roman" w:hAnsiTheme="majorHAnsi" w:cstheme="majorHAnsi"/>
          <w:sz w:val="20"/>
          <w:szCs w:val="20"/>
          <w:lang w:val="id-ID" w:eastAsia="ko-KR"/>
        </w:rPr>
      </w:pPr>
      <w:r w:rsidRPr="0045092A">
        <w:rPr>
          <w:rFonts w:asciiTheme="majorHAnsi" w:eastAsia="Times New Roman" w:hAnsiTheme="majorHAnsi" w:cstheme="majorHAnsi"/>
          <w:sz w:val="20"/>
          <w:szCs w:val="20"/>
          <w:lang w:val="id-ID" w:eastAsia="ko-KR"/>
        </w:rPr>
        <w:t xml:space="preserve">This study's last investigation reveals the functional expectations of users regarding mosque spaces. This investigation is crucial, as it provides insights into user desires and enables stakeholders involved in mosque design decision-making processes to reassess existing and future mosques in terms of their functional aspects. In this sense, the respondents were asked what spatial functions they desired to be incorporated into mosques. Nearly two-thirds (65,2%) of the participants desired to integrate a library into mosques. Youth centers (52.0%), open spaces (47.8%), and other cultural and educational-related functions (such as education centers, conference halls, and bookstores) follow these options [Table 11]. </w:t>
      </w:r>
    </w:p>
    <w:p w14:paraId="0512913B" w14:textId="77777777" w:rsidR="0045092A" w:rsidRPr="0045092A" w:rsidRDefault="0045092A" w:rsidP="0045092A">
      <w:pPr>
        <w:ind w:left="283" w:firstLine="284"/>
        <w:jc w:val="both"/>
        <w:rPr>
          <w:rFonts w:asciiTheme="majorHAnsi" w:eastAsia="Times New Roman" w:hAnsiTheme="majorHAnsi" w:cstheme="majorHAnsi"/>
          <w:sz w:val="20"/>
          <w:szCs w:val="20"/>
          <w:lang w:val="id-ID" w:eastAsia="ko-KR"/>
        </w:rPr>
      </w:pPr>
      <w:r w:rsidRPr="0045092A">
        <w:rPr>
          <w:rFonts w:asciiTheme="majorHAnsi" w:eastAsia="Times New Roman" w:hAnsiTheme="majorHAnsi" w:cstheme="majorHAnsi"/>
          <w:sz w:val="20"/>
          <w:szCs w:val="20"/>
          <w:lang w:val="id-ID" w:eastAsia="ko-KR"/>
        </w:rPr>
        <w:t>Interestingly, nearly half of the respondents desired the presence of a soup kitchen (45,2%) in mosques. In contrast to the general trend in Türkiye, it is noteworthy that one of the least desired functions to be incorporated into mosques was a cafe (20.8%) and commercial units (11.3%). This question reveals unprecedented results. Respondents also desired to integrate accommodation and resting units into mosques. While 41.3% of the respondents desired the presence of a guesthouse, 36.5% of them desired to incorporate resting units and a therapy center (28.8%) in mosques. The results obtained from this question revealed users’ tendency to use mosques for multifunctional purposes. Although many alternative functional spaces exist in contemporary public life, the public still perceives the mosque as the center of education, culture, and social life, as it has been in the past. They want to experience mosques as multifunctional community centers.</w:t>
      </w:r>
    </w:p>
    <w:p w14:paraId="1069F19F" w14:textId="03454126" w:rsidR="00102B29" w:rsidRDefault="0045092A" w:rsidP="0045092A">
      <w:pPr>
        <w:ind w:left="283" w:firstLine="284"/>
        <w:jc w:val="both"/>
        <w:rPr>
          <w:rFonts w:asciiTheme="majorHAnsi" w:eastAsia="Times New Roman" w:hAnsiTheme="majorHAnsi" w:cstheme="majorHAnsi"/>
          <w:sz w:val="20"/>
          <w:szCs w:val="20"/>
          <w:lang w:val="id-ID" w:eastAsia="ko-KR"/>
        </w:rPr>
      </w:pPr>
      <w:r w:rsidRPr="0045092A">
        <w:rPr>
          <w:rFonts w:asciiTheme="majorHAnsi" w:eastAsia="Times New Roman" w:hAnsiTheme="majorHAnsi" w:cstheme="majorHAnsi"/>
          <w:sz w:val="20"/>
          <w:szCs w:val="20"/>
          <w:lang w:val="id-ID" w:eastAsia="ko-KR"/>
        </w:rPr>
        <w:t>We also cross-inquired whether there are significant differences in desired functions in terms of personal and usage characteristics among the respondents. As the distribution of desired functions in mosques was examined, it is noteworthy that women show a higher tendency towards all functional spaces than men [Figure 9]. In addition, as seen in Table 11, there are statistically significant differences between women and men in their desire for therapy centers, animal care units, and kindergartens</w:t>
      </w:r>
      <w:r>
        <w:rPr>
          <w:rFonts w:asciiTheme="majorHAnsi" w:eastAsia="Times New Roman" w:hAnsiTheme="majorHAnsi" w:cstheme="majorHAnsi"/>
          <w:sz w:val="20"/>
          <w:szCs w:val="20"/>
          <w:lang w:val="id-ID" w:eastAsia="ko-KR"/>
        </w:rPr>
        <w:t>.</w:t>
      </w:r>
    </w:p>
    <w:p w14:paraId="5E018BBE" w14:textId="77777777" w:rsidR="0045092A" w:rsidRDefault="0045092A" w:rsidP="0045092A">
      <w:pPr>
        <w:ind w:left="283" w:firstLine="284"/>
        <w:jc w:val="both"/>
        <w:rPr>
          <w:rFonts w:asciiTheme="majorHAnsi" w:eastAsia="Times New Roman" w:hAnsiTheme="majorHAnsi" w:cstheme="majorHAnsi"/>
          <w:sz w:val="20"/>
          <w:szCs w:val="20"/>
          <w:lang w:val="id-ID" w:eastAsia="ko-KR"/>
        </w:rPr>
      </w:pPr>
    </w:p>
    <w:p w14:paraId="44656F1F" w14:textId="3C2FA336" w:rsidR="0045092A" w:rsidRDefault="0045092A" w:rsidP="0045092A">
      <w:pPr>
        <w:ind w:left="283" w:firstLine="284"/>
        <w:jc w:val="center"/>
        <w:rPr>
          <w:rFonts w:asciiTheme="majorHAnsi" w:eastAsia="Times New Roman" w:hAnsiTheme="majorHAnsi" w:cstheme="majorHAnsi"/>
          <w:sz w:val="20"/>
          <w:szCs w:val="20"/>
          <w:lang w:val="id-ID" w:eastAsia="ko-KR"/>
        </w:rPr>
      </w:pPr>
      <w:r w:rsidRPr="003641FB">
        <w:rPr>
          <w:rFonts w:eastAsia="Calibri"/>
          <w:sz w:val="16"/>
          <w:szCs w:val="16"/>
          <w:lang w:val="en-US"/>
        </w:rPr>
        <w:lastRenderedPageBreak/>
        <w:t>Table 11. The most desired functional spaces/facilities incorporated in mosques*</w:t>
      </w:r>
      <w:r w:rsidRPr="00B1337B">
        <w:rPr>
          <w:noProof/>
        </w:rPr>
        <w:drawing>
          <wp:anchor distT="0" distB="0" distL="114300" distR="114300" simplePos="0" relativeHeight="251659264" behindDoc="0" locked="0" layoutInCell="1" allowOverlap="1" wp14:anchorId="0E7841FB" wp14:editId="3687E591">
            <wp:simplePos x="0" y="0"/>
            <wp:positionH relativeFrom="margin">
              <wp:posOffset>0</wp:posOffset>
            </wp:positionH>
            <wp:positionV relativeFrom="paragraph">
              <wp:posOffset>158750</wp:posOffset>
            </wp:positionV>
            <wp:extent cx="5956300" cy="4844415"/>
            <wp:effectExtent l="0" t="0" r="6350" b="0"/>
            <wp:wrapThrough wrapText="bothSides">
              <wp:wrapPolygon edited="0">
                <wp:start x="0" y="0"/>
                <wp:lineTo x="0" y="21490"/>
                <wp:lineTo x="21554" y="21490"/>
                <wp:lineTo x="21554" y="0"/>
                <wp:lineTo x="0" y="0"/>
              </wp:wrapPolygon>
            </wp:wrapThrough>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56300" cy="4844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041D98" w14:textId="554BE363" w:rsidR="0045092A" w:rsidRDefault="0045092A" w:rsidP="0045092A">
      <w:pPr>
        <w:jc w:val="both"/>
        <w:rPr>
          <w:rFonts w:asciiTheme="majorHAnsi" w:eastAsia="Times New Roman" w:hAnsiTheme="majorHAnsi" w:cstheme="majorHAnsi"/>
          <w:sz w:val="20"/>
          <w:szCs w:val="20"/>
          <w:lang w:val="id-ID" w:eastAsia="ko-KR"/>
        </w:rPr>
      </w:pPr>
      <w:r w:rsidRPr="00E77E0C">
        <w:rPr>
          <w:rFonts w:ascii="Calibri" w:eastAsia="Calibri" w:hAnsi="Calibri"/>
          <w:sz w:val="16"/>
          <w:szCs w:val="18"/>
        </w:rPr>
        <w:t xml:space="preserve">*   In the table, the blue-shaded areas show significance at the 0.01 level and the </w:t>
      </w:r>
      <w:proofErr w:type="spellStart"/>
      <w:r w:rsidRPr="00E77E0C">
        <w:rPr>
          <w:rFonts w:ascii="Calibri" w:eastAsia="Calibri" w:hAnsi="Calibri"/>
          <w:sz w:val="16"/>
          <w:szCs w:val="18"/>
        </w:rPr>
        <w:t>gray</w:t>
      </w:r>
      <w:proofErr w:type="spellEnd"/>
      <w:r w:rsidRPr="00E77E0C">
        <w:rPr>
          <w:rFonts w:ascii="Calibri" w:eastAsia="Calibri" w:hAnsi="Calibri"/>
          <w:sz w:val="16"/>
          <w:szCs w:val="18"/>
        </w:rPr>
        <w:t>-shaded areas at the 0.05 level.</w:t>
      </w:r>
    </w:p>
    <w:p w14:paraId="3D928053" w14:textId="77777777" w:rsidR="0045092A" w:rsidRDefault="0045092A" w:rsidP="001101DA">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45092A" w14:paraId="10BEDF4E" w14:textId="77777777" w:rsidTr="0045092A">
        <w:tc>
          <w:tcPr>
            <w:tcW w:w="9060" w:type="dxa"/>
          </w:tcPr>
          <w:p w14:paraId="56AB9D50" w14:textId="2D8D8D19" w:rsidR="0045092A" w:rsidRDefault="0045092A" w:rsidP="001101DA">
            <w:pPr>
              <w:jc w:val="both"/>
              <w:rPr>
                <w:rFonts w:asciiTheme="majorHAnsi" w:eastAsia="Times New Roman" w:hAnsiTheme="majorHAnsi" w:cstheme="majorHAnsi"/>
                <w:sz w:val="20"/>
                <w:szCs w:val="20"/>
                <w:lang w:val="id-ID" w:eastAsia="ko-KR"/>
              </w:rPr>
            </w:pPr>
            <w:r w:rsidRPr="00B1337B">
              <w:rPr>
                <w:rFonts w:eastAsia="Arial Unicode MS"/>
                <w:b/>
                <w:noProof/>
                <w:lang w:val="en-US"/>
              </w:rPr>
              <w:drawing>
                <wp:inline distT="0" distB="0" distL="0" distR="0" wp14:anchorId="2A6AC15D" wp14:editId="5C88D8FC">
                  <wp:extent cx="5760720" cy="3096963"/>
                  <wp:effectExtent l="0" t="0" r="11430" b="8255"/>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45092A" w14:paraId="05259520" w14:textId="77777777" w:rsidTr="0045092A">
        <w:tc>
          <w:tcPr>
            <w:tcW w:w="9060" w:type="dxa"/>
          </w:tcPr>
          <w:p w14:paraId="3F265AAD" w14:textId="77777777" w:rsidR="0045092A" w:rsidRDefault="0045092A" w:rsidP="0045092A">
            <w:pPr>
              <w:jc w:val="center"/>
              <w:rPr>
                <w:rFonts w:asciiTheme="majorHAnsi" w:eastAsia="Arial Unicode MS" w:hAnsiTheme="majorHAnsi" w:cstheme="majorHAnsi"/>
                <w:bCs/>
                <w:sz w:val="16"/>
                <w:szCs w:val="16"/>
                <w:lang w:val="en-US"/>
              </w:rPr>
            </w:pPr>
          </w:p>
          <w:p w14:paraId="058973A1" w14:textId="43C6DD58" w:rsidR="0045092A" w:rsidRDefault="0045092A" w:rsidP="0045092A">
            <w:pPr>
              <w:jc w:val="center"/>
              <w:rPr>
                <w:rFonts w:asciiTheme="majorHAnsi" w:eastAsia="Times New Roman" w:hAnsiTheme="majorHAnsi" w:cstheme="majorHAnsi"/>
                <w:sz w:val="20"/>
                <w:szCs w:val="20"/>
                <w:lang w:val="id-ID" w:eastAsia="ko-KR"/>
              </w:rPr>
            </w:pPr>
            <w:r w:rsidRPr="003641FB">
              <w:rPr>
                <w:rFonts w:asciiTheme="majorHAnsi" w:eastAsia="Arial Unicode MS" w:hAnsiTheme="majorHAnsi" w:cstheme="majorHAnsi"/>
                <w:bCs/>
                <w:sz w:val="16"/>
                <w:szCs w:val="16"/>
                <w:lang w:val="en-US"/>
              </w:rPr>
              <w:t>Figure 9. The distribution of the desired space incorporated in mosques by gender.</w:t>
            </w:r>
          </w:p>
        </w:tc>
      </w:tr>
    </w:tbl>
    <w:p w14:paraId="320A261D" w14:textId="77777777" w:rsidR="0045092A" w:rsidRDefault="0045092A" w:rsidP="001101DA">
      <w:pPr>
        <w:ind w:left="283" w:firstLine="284"/>
        <w:jc w:val="both"/>
        <w:rPr>
          <w:rFonts w:asciiTheme="majorHAnsi" w:eastAsia="Times New Roman" w:hAnsiTheme="majorHAnsi" w:cstheme="majorHAnsi"/>
          <w:sz w:val="20"/>
          <w:szCs w:val="20"/>
          <w:lang w:val="id-ID" w:eastAsia="ko-KR"/>
        </w:rPr>
      </w:pPr>
    </w:p>
    <w:p w14:paraId="4883B596" w14:textId="1A0E9553" w:rsidR="005E66A5" w:rsidRDefault="0045092A" w:rsidP="001101DA">
      <w:pPr>
        <w:ind w:left="283" w:firstLine="284"/>
        <w:jc w:val="both"/>
        <w:rPr>
          <w:rFonts w:asciiTheme="majorHAnsi" w:eastAsia="Times New Roman" w:hAnsiTheme="majorHAnsi" w:cstheme="majorHAnsi"/>
          <w:sz w:val="20"/>
          <w:szCs w:val="20"/>
          <w:lang w:val="id-ID" w:eastAsia="ko-KR"/>
        </w:rPr>
      </w:pPr>
      <w:r w:rsidRPr="0045092A">
        <w:rPr>
          <w:rFonts w:asciiTheme="majorHAnsi" w:eastAsia="Times New Roman" w:hAnsiTheme="majorHAnsi" w:cstheme="majorHAnsi"/>
          <w:sz w:val="20"/>
          <w:szCs w:val="20"/>
          <w:lang w:val="id-ID" w:eastAsia="ko-KR"/>
        </w:rPr>
        <w:lastRenderedPageBreak/>
        <w:t>Additionally, it is observed that education-related functions, such as libraries and education centers, are most desired by the group under 25. There is a significant difference in the distribution of desired functions, such as playgrounds and conference halls, among different age groups. Additionally, it is noteworthy that while the user group over 46 is the most desired group for recreational and cultural-related functions, such as open areas, soup kitchen, and conference hall. On the other hand, the age groups of 26-35 and 36-45 display the most significant interest in child-related facilities, such as playgrounds and kindergartens [Figure 10].</w:t>
      </w:r>
    </w:p>
    <w:p w14:paraId="4ABDF3BA" w14:textId="77777777" w:rsidR="0045092A" w:rsidRDefault="0045092A" w:rsidP="001101DA">
      <w:pPr>
        <w:ind w:left="283" w:firstLine="284"/>
        <w:jc w:val="both"/>
        <w:rPr>
          <w:rFonts w:asciiTheme="majorHAnsi" w:eastAsia="Times New Roman" w:hAnsiTheme="majorHAnsi" w:cstheme="majorHAnsi"/>
          <w:sz w:val="20"/>
          <w:szCs w:val="20"/>
          <w:lang w:val="id-ID" w:eastAsia="ko-KR"/>
        </w:rPr>
      </w:pPr>
    </w:p>
    <w:tbl>
      <w:tblPr>
        <w:tblStyle w:val="TableGrid"/>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45092A" w14:paraId="575F5373" w14:textId="77777777" w:rsidTr="0045092A">
        <w:tc>
          <w:tcPr>
            <w:tcW w:w="8787" w:type="dxa"/>
          </w:tcPr>
          <w:p w14:paraId="43921C95" w14:textId="40B0DDC9" w:rsidR="0045092A" w:rsidRDefault="0045092A" w:rsidP="003641FB">
            <w:pPr>
              <w:jc w:val="both"/>
              <w:rPr>
                <w:rFonts w:asciiTheme="majorHAnsi" w:eastAsia="Times New Roman" w:hAnsiTheme="majorHAnsi" w:cstheme="majorHAnsi"/>
                <w:sz w:val="20"/>
                <w:szCs w:val="20"/>
                <w:lang w:val="id-ID" w:eastAsia="ko-KR"/>
              </w:rPr>
            </w:pPr>
            <w:r w:rsidRPr="00B1337B">
              <w:rPr>
                <w:noProof/>
              </w:rPr>
              <w:drawing>
                <wp:inline distT="0" distB="0" distL="0" distR="0" wp14:anchorId="5C394B26" wp14:editId="1D04D68F">
                  <wp:extent cx="5112000" cy="3021392"/>
                  <wp:effectExtent l="0" t="0" r="0" b="762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12000" cy="3021392"/>
                          </a:xfrm>
                          <a:prstGeom prst="rect">
                            <a:avLst/>
                          </a:prstGeom>
                          <a:noFill/>
                          <a:ln>
                            <a:noFill/>
                          </a:ln>
                        </pic:spPr>
                      </pic:pic>
                    </a:graphicData>
                  </a:graphic>
                </wp:inline>
              </w:drawing>
            </w:r>
          </w:p>
        </w:tc>
      </w:tr>
      <w:tr w:rsidR="0045092A" w14:paraId="31CC7BF4" w14:textId="77777777" w:rsidTr="0045092A">
        <w:tc>
          <w:tcPr>
            <w:tcW w:w="8787" w:type="dxa"/>
          </w:tcPr>
          <w:p w14:paraId="7F113C03" w14:textId="77777777" w:rsidR="0045092A" w:rsidRDefault="0045092A" w:rsidP="003641FB">
            <w:pPr>
              <w:jc w:val="center"/>
              <w:rPr>
                <w:rFonts w:asciiTheme="majorHAnsi" w:eastAsia="Arial Unicode MS" w:hAnsiTheme="majorHAnsi" w:cstheme="majorHAnsi"/>
                <w:bCs/>
                <w:sz w:val="16"/>
                <w:szCs w:val="16"/>
                <w:lang w:val="en-US"/>
              </w:rPr>
            </w:pPr>
          </w:p>
          <w:p w14:paraId="53384C1B" w14:textId="102EE9B5" w:rsidR="0045092A" w:rsidRDefault="0045092A" w:rsidP="003641FB">
            <w:pPr>
              <w:jc w:val="center"/>
              <w:rPr>
                <w:rFonts w:asciiTheme="majorHAnsi" w:eastAsia="Times New Roman" w:hAnsiTheme="majorHAnsi" w:cstheme="majorHAnsi"/>
                <w:sz w:val="20"/>
                <w:szCs w:val="20"/>
                <w:lang w:val="id-ID" w:eastAsia="ko-KR"/>
              </w:rPr>
            </w:pPr>
            <w:r w:rsidRPr="003641FB">
              <w:rPr>
                <w:rFonts w:asciiTheme="majorHAnsi" w:eastAsia="Arial Unicode MS" w:hAnsiTheme="majorHAnsi" w:cstheme="majorHAnsi"/>
                <w:bCs/>
                <w:sz w:val="16"/>
                <w:szCs w:val="16"/>
                <w:lang w:val="en-US"/>
              </w:rPr>
              <w:t xml:space="preserve">Figure </w:t>
            </w:r>
            <w:r w:rsidRPr="0045092A">
              <w:rPr>
                <w:rFonts w:asciiTheme="majorHAnsi" w:eastAsia="Arial Unicode MS" w:hAnsiTheme="majorHAnsi" w:cstheme="majorHAnsi"/>
                <w:bCs/>
                <w:sz w:val="16"/>
                <w:szCs w:val="16"/>
                <w:lang w:val="en-US"/>
              </w:rPr>
              <w:t>10. The distribution of desired functions by age</w:t>
            </w:r>
            <w:r w:rsidRPr="003641FB">
              <w:rPr>
                <w:rFonts w:asciiTheme="majorHAnsi" w:eastAsia="Arial Unicode MS" w:hAnsiTheme="majorHAnsi" w:cstheme="majorHAnsi"/>
                <w:bCs/>
                <w:sz w:val="16"/>
                <w:szCs w:val="16"/>
                <w:lang w:val="en-US"/>
              </w:rPr>
              <w:t>.</w:t>
            </w:r>
          </w:p>
        </w:tc>
      </w:tr>
    </w:tbl>
    <w:p w14:paraId="6B80FE68" w14:textId="77777777" w:rsidR="0045092A" w:rsidRDefault="0045092A" w:rsidP="001101DA">
      <w:pPr>
        <w:ind w:left="283" w:firstLine="284"/>
        <w:jc w:val="both"/>
        <w:rPr>
          <w:rFonts w:asciiTheme="majorHAnsi" w:hAnsiTheme="majorHAnsi" w:cstheme="majorHAnsi"/>
          <w:sz w:val="20"/>
          <w:szCs w:val="20"/>
        </w:rPr>
      </w:pPr>
    </w:p>
    <w:p w14:paraId="3F2D33B1" w14:textId="56B0C68B" w:rsidR="0045092A" w:rsidRPr="005E66A5" w:rsidRDefault="0045092A" w:rsidP="001101DA">
      <w:pPr>
        <w:ind w:left="283" w:firstLine="284"/>
        <w:jc w:val="both"/>
        <w:rPr>
          <w:rFonts w:asciiTheme="majorHAnsi" w:hAnsiTheme="majorHAnsi" w:cstheme="majorHAnsi"/>
          <w:sz w:val="20"/>
          <w:szCs w:val="20"/>
          <w:lang w:val="id-ID"/>
        </w:rPr>
      </w:pPr>
      <w:r w:rsidRPr="00E77E0C">
        <w:rPr>
          <w:rFonts w:asciiTheme="majorHAnsi" w:hAnsiTheme="majorHAnsi" w:cstheme="majorHAnsi"/>
          <w:sz w:val="20"/>
          <w:szCs w:val="20"/>
        </w:rPr>
        <w:t xml:space="preserve">When it comes to education level, it is observed that as the level of education increases, a significant increase is noted in spatial preferences regarding educational functions, such as libraries and educational </w:t>
      </w:r>
      <w:proofErr w:type="spellStart"/>
      <w:r w:rsidRPr="00E77E0C">
        <w:rPr>
          <w:rFonts w:asciiTheme="majorHAnsi" w:hAnsiTheme="majorHAnsi" w:cstheme="majorHAnsi"/>
          <w:sz w:val="20"/>
          <w:szCs w:val="20"/>
        </w:rPr>
        <w:t>centers</w:t>
      </w:r>
      <w:proofErr w:type="spellEnd"/>
      <w:r w:rsidRPr="00E77E0C">
        <w:rPr>
          <w:rFonts w:asciiTheme="majorHAnsi" w:hAnsiTheme="majorHAnsi" w:cstheme="majorHAnsi"/>
          <w:sz w:val="20"/>
          <w:szCs w:val="20"/>
        </w:rPr>
        <w:t xml:space="preserve">. The statistical analysis and cross-tabulation of this question also revealed that working groups show </w:t>
      </w:r>
      <w:bookmarkStart w:id="0" w:name="_Hlk147127730"/>
      <w:r w:rsidRPr="00E77E0C">
        <w:rPr>
          <w:rFonts w:asciiTheme="majorHAnsi" w:hAnsiTheme="majorHAnsi" w:cstheme="majorHAnsi"/>
          <w:sz w:val="20"/>
          <w:szCs w:val="20"/>
        </w:rPr>
        <w:t xml:space="preserve">a significant increase in demanding functions </w:t>
      </w:r>
      <w:bookmarkEnd w:id="0"/>
      <w:r w:rsidRPr="00E77E0C">
        <w:rPr>
          <w:rFonts w:asciiTheme="majorHAnsi" w:hAnsiTheme="majorHAnsi" w:cstheme="majorHAnsi"/>
          <w:sz w:val="20"/>
          <w:szCs w:val="20"/>
        </w:rPr>
        <w:t xml:space="preserve">related to childcare (playground and kindergarten) compared to non-working groups. Regarding the investigation of the results based on usage patterns, except for the therapy </w:t>
      </w:r>
      <w:proofErr w:type="spellStart"/>
      <w:r w:rsidRPr="00E77E0C">
        <w:rPr>
          <w:rFonts w:asciiTheme="majorHAnsi" w:hAnsiTheme="majorHAnsi" w:cstheme="majorHAnsi"/>
          <w:sz w:val="20"/>
          <w:szCs w:val="20"/>
        </w:rPr>
        <w:t>center</w:t>
      </w:r>
      <w:proofErr w:type="spellEnd"/>
      <w:r w:rsidRPr="00E77E0C">
        <w:rPr>
          <w:rFonts w:asciiTheme="majorHAnsi" w:hAnsiTheme="majorHAnsi" w:cstheme="majorHAnsi"/>
          <w:sz w:val="20"/>
          <w:szCs w:val="20"/>
        </w:rPr>
        <w:t xml:space="preserve"> and kindergarten, there is no significant difference in desired functions among mosques based on frequency of usage</w:t>
      </w:r>
      <w:r>
        <w:rPr>
          <w:rFonts w:asciiTheme="majorHAnsi" w:hAnsiTheme="majorHAnsi" w:cstheme="majorHAnsi"/>
          <w:sz w:val="20"/>
          <w:szCs w:val="20"/>
        </w:rPr>
        <w:t>.</w:t>
      </w:r>
    </w:p>
    <w:p w14:paraId="2D7EE859" w14:textId="77777777" w:rsidR="005E66A5" w:rsidRDefault="005E66A5" w:rsidP="005E66A5">
      <w:pPr>
        <w:jc w:val="both"/>
        <w:rPr>
          <w:rFonts w:asciiTheme="minorHAnsi" w:hAnsiTheme="minorHAnsi" w:cstheme="minorHAnsi"/>
          <w:b/>
          <w:bCs/>
          <w:sz w:val="20"/>
          <w:szCs w:val="20"/>
        </w:rPr>
      </w:pPr>
    </w:p>
    <w:p w14:paraId="72CE565A" w14:textId="630C5132" w:rsidR="0045092A" w:rsidRPr="0045092A" w:rsidRDefault="0045092A" w:rsidP="005E66A5">
      <w:pPr>
        <w:pStyle w:val="ListParagraph"/>
        <w:numPr>
          <w:ilvl w:val="0"/>
          <w:numId w:val="24"/>
        </w:numPr>
        <w:jc w:val="both"/>
        <w:rPr>
          <w:rFonts w:asciiTheme="minorHAnsi" w:hAnsiTheme="minorHAnsi" w:cstheme="minorHAnsi"/>
          <w:b/>
          <w:bCs/>
          <w:sz w:val="20"/>
          <w:szCs w:val="20"/>
        </w:rPr>
      </w:pPr>
      <w:r w:rsidRPr="0045092A">
        <w:rPr>
          <w:rFonts w:asciiTheme="minorHAnsi" w:hAnsiTheme="minorHAnsi" w:cstheme="minorHAnsi"/>
          <w:b/>
          <w:bCs/>
          <w:sz w:val="18"/>
          <w:szCs w:val="18"/>
        </w:rPr>
        <w:t>CONCLUSION</w:t>
      </w:r>
    </w:p>
    <w:p w14:paraId="53F66E09" w14:textId="684EEEF4" w:rsidR="00554438" w:rsidRDefault="0045092A" w:rsidP="0045092A">
      <w:pPr>
        <w:ind w:left="284" w:firstLine="284"/>
        <w:jc w:val="both"/>
        <w:rPr>
          <w:rFonts w:asciiTheme="majorHAnsi" w:hAnsiTheme="majorHAnsi" w:cstheme="majorHAnsi"/>
          <w:sz w:val="20"/>
          <w:szCs w:val="20"/>
        </w:rPr>
      </w:pPr>
      <w:r w:rsidRPr="0045092A">
        <w:rPr>
          <w:rFonts w:asciiTheme="majorHAnsi" w:hAnsiTheme="majorHAnsi" w:cstheme="majorHAnsi"/>
          <w:sz w:val="20"/>
          <w:szCs w:val="20"/>
        </w:rPr>
        <w:t>Following the structure outlined in the introduction, this section critically discusses the key findings relevant to mosque usage patterns and functionality. We also explore patterns, anomalies, and possible explanations by cross-checking the usage patterns of mosques, users’ preferences, and functional expectations regarding mosque design. Then, we discuss key factors for enhancing socio-spatial facilities in mosques by proposing strategic-level solutions to the identified issues in light of our findings and workshop results</w:t>
      </w:r>
      <w:r>
        <w:rPr>
          <w:rFonts w:asciiTheme="majorHAnsi" w:hAnsiTheme="majorHAnsi" w:cstheme="majorHAnsi"/>
          <w:sz w:val="20"/>
          <w:szCs w:val="20"/>
        </w:rPr>
        <w:t>.</w:t>
      </w:r>
      <w:r w:rsidR="00554438">
        <w:rPr>
          <w:rFonts w:asciiTheme="majorHAnsi" w:hAnsiTheme="majorHAnsi" w:cstheme="majorHAnsi"/>
          <w:sz w:val="20"/>
          <w:szCs w:val="20"/>
        </w:rPr>
        <w:t xml:space="preserve"> </w:t>
      </w:r>
    </w:p>
    <w:p w14:paraId="12C4FA98" w14:textId="77777777" w:rsidR="0045092A" w:rsidRDefault="0045092A" w:rsidP="00554438">
      <w:pPr>
        <w:ind w:firstLine="284"/>
        <w:jc w:val="both"/>
        <w:rPr>
          <w:rFonts w:asciiTheme="majorHAnsi" w:hAnsiTheme="majorHAnsi" w:cstheme="majorHAnsi"/>
          <w:sz w:val="20"/>
          <w:szCs w:val="20"/>
        </w:rPr>
      </w:pPr>
    </w:p>
    <w:p w14:paraId="1DAAF13B" w14:textId="18735878" w:rsidR="0045092A" w:rsidRDefault="0045092A" w:rsidP="00C232C7">
      <w:pPr>
        <w:pStyle w:val="ListParagraph"/>
        <w:numPr>
          <w:ilvl w:val="0"/>
          <w:numId w:val="25"/>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45092A">
        <w:rPr>
          <w:rFonts w:asciiTheme="minorHAnsi" w:hAnsiTheme="minorHAnsi" w:cstheme="minorHAnsi"/>
          <w:b/>
          <w:bCs/>
          <w:sz w:val="18"/>
          <w:szCs w:val="18"/>
        </w:rPr>
        <w:t>A CRITICAL EXAMINATION OF SOCIO-SPATIAL FACILITIES IN MOSQUE DESIGN</w:t>
      </w:r>
    </w:p>
    <w:p w14:paraId="6DF33135" w14:textId="4B110FD0" w:rsidR="0045092A" w:rsidRPr="00554438" w:rsidRDefault="0045092A" w:rsidP="0045092A">
      <w:pPr>
        <w:ind w:left="284" w:firstLine="284"/>
        <w:jc w:val="both"/>
        <w:rPr>
          <w:rFonts w:asciiTheme="majorHAnsi" w:hAnsiTheme="majorHAnsi" w:cstheme="majorHAnsi"/>
          <w:bCs/>
          <w:sz w:val="20"/>
          <w:szCs w:val="20"/>
          <w:lang w:val="id-ID"/>
        </w:rPr>
      </w:pPr>
      <w:r w:rsidRPr="00E77E0C">
        <w:rPr>
          <w:rFonts w:asciiTheme="majorHAnsi" w:hAnsiTheme="majorHAnsi" w:cstheme="majorHAnsi"/>
          <w:sz w:val="20"/>
          <w:szCs w:val="20"/>
        </w:rPr>
        <w:t xml:space="preserve">Firstly, we identified a disjuncture between current mosque usage and the ideal/possible utilization of mosques. The results of this study address socio-spatial justice issues in users’ mosque experiences. According to our survey results, young people tend to spend time in socio-spatial facilities within mosque spaces (e.g., libraries, education </w:t>
      </w:r>
      <w:proofErr w:type="spellStart"/>
      <w:r w:rsidRPr="00E77E0C">
        <w:rPr>
          <w:rFonts w:asciiTheme="majorHAnsi" w:hAnsiTheme="majorHAnsi" w:cstheme="majorHAnsi"/>
          <w:sz w:val="20"/>
          <w:szCs w:val="20"/>
        </w:rPr>
        <w:t>centers</w:t>
      </w:r>
      <w:proofErr w:type="spellEnd"/>
      <w:r w:rsidRPr="00E77E0C">
        <w:rPr>
          <w:rFonts w:asciiTheme="majorHAnsi" w:hAnsiTheme="majorHAnsi" w:cstheme="majorHAnsi"/>
          <w:sz w:val="20"/>
          <w:szCs w:val="20"/>
        </w:rPr>
        <w:t>) in addition to the prayer hall (see Tables 3-4). In addition, when examining the distribution of desired functions in mosques (see Figure 9), women showed a higher tendency in all functional spaces than men. However, mosques are frequently used by middle-aged and older men, and this group primarily utilizes mosques for a single purpose (praying) rather than attending multiple activities held in mosques (see Table 3). This shows a reductionist perspective that considers the mosque institution solely as “a place for worship” and that these spaces are predominantly designed for &amp; used by specific demographics (middle-aged &amp; elderly men) for limited activities (praying). This result contradicts Islamic belief, which suggests that mosques are not only “space for praying” but also “space for community building,” hosting all different groups [Figure 11].</w:t>
      </w:r>
    </w:p>
    <w:p w14:paraId="75FEB80C" w14:textId="77777777" w:rsidR="00554438" w:rsidRDefault="00554438" w:rsidP="00554438">
      <w:pPr>
        <w:jc w:val="both"/>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5092A" w14:paraId="0F0F417E" w14:textId="77777777" w:rsidTr="0045092A">
        <w:tc>
          <w:tcPr>
            <w:tcW w:w="9060" w:type="dxa"/>
          </w:tcPr>
          <w:p w14:paraId="5199A9AD" w14:textId="09B71646" w:rsidR="0045092A" w:rsidRDefault="0045092A" w:rsidP="0045092A">
            <w:pPr>
              <w:jc w:val="center"/>
              <w:rPr>
                <w:rFonts w:asciiTheme="minorHAnsi" w:hAnsiTheme="minorHAnsi" w:cstheme="minorHAnsi"/>
                <w:b/>
                <w:bCs/>
              </w:rPr>
            </w:pPr>
            <w:r w:rsidRPr="00E77E0C">
              <w:rPr>
                <w:noProof/>
                <w:lang w:val="en-US"/>
                <w:rPrChange w:id="1" w:author="Ernaning Setyowati" w:date="2025-11-12T20:04:00Z" w16du:dateUtc="2025-11-12T13:04:00Z">
                  <w:rPr>
                    <w:noProof/>
                  </w:rPr>
                </w:rPrChange>
              </w:rPr>
              <w:drawing>
                <wp:inline distT="0" distB="0" distL="0" distR="0" wp14:anchorId="4FDE2145" wp14:editId="17AF237E">
                  <wp:extent cx="4654550" cy="1873478"/>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856" b="3586"/>
                          <a:stretch/>
                        </pic:blipFill>
                        <pic:spPr bwMode="auto">
                          <a:xfrm>
                            <a:off x="0" y="0"/>
                            <a:ext cx="4682836" cy="188486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5092A" w14:paraId="3E59283F" w14:textId="77777777" w:rsidTr="0045092A">
        <w:tc>
          <w:tcPr>
            <w:tcW w:w="9060" w:type="dxa"/>
          </w:tcPr>
          <w:p w14:paraId="5695770F" w14:textId="77777777" w:rsidR="00C232C7" w:rsidRDefault="00C232C7" w:rsidP="00554438">
            <w:pPr>
              <w:jc w:val="both"/>
              <w:rPr>
                <w:rFonts w:asciiTheme="majorHAnsi" w:hAnsiTheme="majorHAnsi" w:cstheme="majorHAnsi"/>
                <w:bCs/>
                <w:sz w:val="16"/>
                <w:szCs w:val="16"/>
                <w:lang w:val="en-US"/>
              </w:rPr>
            </w:pPr>
          </w:p>
          <w:p w14:paraId="57504AF9" w14:textId="1C572790" w:rsidR="0045092A" w:rsidRDefault="0045092A" w:rsidP="003D7D5B">
            <w:pPr>
              <w:ind w:left="319"/>
              <w:jc w:val="both"/>
              <w:rPr>
                <w:rFonts w:asciiTheme="minorHAnsi" w:hAnsiTheme="minorHAnsi" w:cstheme="minorHAnsi"/>
                <w:b/>
                <w:bCs/>
              </w:rPr>
            </w:pPr>
            <w:r w:rsidRPr="003641FB">
              <w:rPr>
                <w:rFonts w:asciiTheme="majorHAnsi" w:hAnsiTheme="majorHAnsi" w:cstheme="majorHAnsi"/>
                <w:bCs/>
                <w:sz w:val="16"/>
                <w:szCs w:val="16"/>
                <w:lang w:val="en-US"/>
              </w:rPr>
              <w:t xml:space="preserve">Figure 11. </w:t>
            </w:r>
            <w:r w:rsidRPr="003641FB">
              <w:rPr>
                <w:rFonts w:asciiTheme="majorHAnsi" w:hAnsiTheme="majorHAnsi" w:cstheme="majorHAnsi"/>
                <w:sz w:val="16"/>
                <w:szCs w:val="16"/>
                <w:lang w:val="en-US"/>
              </w:rPr>
              <w:t>Actual vs. ideal and possible usage patterns of mosques, highlighting differences in demographic coverage and functional diversity</w:t>
            </w:r>
          </w:p>
        </w:tc>
      </w:tr>
    </w:tbl>
    <w:p w14:paraId="3713E0A1" w14:textId="77777777" w:rsidR="0045092A" w:rsidRDefault="0045092A" w:rsidP="00554438">
      <w:pPr>
        <w:jc w:val="both"/>
        <w:rPr>
          <w:rFonts w:asciiTheme="minorHAnsi" w:hAnsiTheme="minorHAnsi" w:cstheme="minorHAnsi"/>
          <w:b/>
          <w:bCs/>
        </w:rPr>
      </w:pPr>
    </w:p>
    <w:p w14:paraId="1BA8C262" w14:textId="641075E8" w:rsidR="0045092A" w:rsidRPr="0045092A" w:rsidRDefault="0045092A" w:rsidP="0045092A">
      <w:pPr>
        <w:ind w:left="284" w:firstLine="283"/>
        <w:jc w:val="both"/>
        <w:rPr>
          <w:rFonts w:asciiTheme="majorHAnsi" w:hAnsiTheme="majorHAnsi" w:cstheme="majorHAnsi"/>
          <w:sz w:val="20"/>
          <w:szCs w:val="20"/>
        </w:rPr>
      </w:pPr>
      <w:r w:rsidRPr="0045092A">
        <w:rPr>
          <w:rFonts w:asciiTheme="majorHAnsi" w:hAnsiTheme="majorHAnsi" w:cstheme="majorHAnsi"/>
          <w:sz w:val="20"/>
          <w:szCs w:val="20"/>
        </w:rPr>
        <w:t>The second important finding concerns the mismatches between the general tendency of academia &amp; architectural media and community priorities. While the former focuses more on aesthetic values rather than socio-spatial aspects of facilities, the latter prioritizes functional subjects like ease of access. Moreover, in Türkiye, while the aesthetic characteristics of mosques—such as scale, form, and innovative approaches—have been the primary focus of architectural media and academia, we revealed no significant interest or expectation regarding this agenda from a community perspective. A significant portion of the community supports the use of traditional forms in contemporary mosques, and many people hesitate to use modern/innovative forms (see Table 7). In addition, nearly two-thirds of participants stated that the scale of the mosque does not significantly influence their preferences (see Figure 8). On the other hand, our study reveals that using sustainable and natural materials alters users</w:t>
      </w:r>
      <w:r>
        <w:rPr>
          <w:rFonts w:asciiTheme="majorHAnsi" w:hAnsiTheme="majorHAnsi" w:cstheme="majorHAnsi"/>
          <w:sz w:val="20"/>
          <w:szCs w:val="20"/>
        </w:rPr>
        <w:t>’</w:t>
      </w:r>
      <w:r w:rsidRPr="0045092A">
        <w:rPr>
          <w:rFonts w:asciiTheme="majorHAnsi" w:hAnsiTheme="majorHAnsi" w:cstheme="majorHAnsi"/>
          <w:sz w:val="20"/>
          <w:szCs w:val="20"/>
        </w:rPr>
        <w:t xml:space="preserve"> perceptions and positively impacts their spatial experience (see Tables 8 and 9). This situation also highlights the dilemma between recent practices in Türkiye, where reinforced concrete structures and the use of unnatural materials are common, and the public</w:t>
      </w:r>
      <w:r>
        <w:rPr>
          <w:rFonts w:asciiTheme="majorHAnsi" w:hAnsiTheme="majorHAnsi" w:cstheme="majorHAnsi"/>
          <w:sz w:val="20"/>
          <w:szCs w:val="20"/>
        </w:rPr>
        <w:t>’</w:t>
      </w:r>
      <w:r w:rsidRPr="0045092A">
        <w:rPr>
          <w:rFonts w:asciiTheme="majorHAnsi" w:hAnsiTheme="majorHAnsi" w:cstheme="majorHAnsi"/>
          <w:sz w:val="20"/>
          <w:szCs w:val="20"/>
        </w:rPr>
        <w:t>s preferences.</w:t>
      </w:r>
    </w:p>
    <w:p w14:paraId="3CE3EB61" w14:textId="77777777" w:rsidR="0045092A" w:rsidRDefault="0045092A" w:rsidP="0045092A">
      <w:pPr>
        <w:ind w:left="284" w:firstLine="283"/>
        <w:jc w:val="both"/>
        <w:rPr>
          <w:rFonts w:asciiTheme="majorHAnsi" w:hAnsiTheme="majorHAnsi" w:cstheme="majorHAnsi"/>
          <w:sz w:val="20"/>
          <w:szCs w:val="20"/>
        </w:rPr>
      </w:pPr>
      <w:r w:rsidRPr="0045092A">
        <w:rPr>
          <w:rFonts w:asciiTheme="majorHAnsi" w:hAnsiTheme="majorHAnsi" w:cstheme="majorHAnsi"/>
          <w:sz w:val="20"/>
          <w:szCs w:val="20"/>
        </w:rPr>
        <w:t>Our study reveals the gap between the socio-spatial functions provided in mosques and the functions demanded by the public [Figure 12]. The majority of participants (82%) are dissatisfied with mosques regarding their functional aspects (see Table 10). This shows that mosque spaces may face the risk of losing their inclusive and welcoming characteristics. This situation conflicts with one of the leading suggestions of Islamic belief, which encourages the incorporation of facilities that “strengthen the bonds within the community” in mosques [1].</w:t>
      </w:r>
    </w:p>
    <w:p w14:paraId="4B4E633E" w14:textId="77777777" w:rsidR="00C232C7" w:rsidRDefault="00C232C7" w:rsidP="0045092A">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5092A" w14:paraId="6041FBC7" w14:textId="77777777" w:rsidTr="0045092A">
        <w:tc>
          <w:tcPr>
            <w:tcW w:w="9060" w:type="dxa"/>
          </w:tcPr>
          <w:p w14:paraId="408598C1" w14:textId="7F31BF5F" w:rsidR="0045092A" w:rsidRDefault="0045092A" w:rsidP="0045092A">
            <w:pPr>
              <w:jc w:val="center"/>
              <w:rPr>
                <w:rFonts w:asciiTheme="majorHAnsi" w:hAnsiTheme="majorHAnsi" w:cstheme="majorHAnsi"/>
                <w:sz w:val="20"/>
                <w:szCs w:val="20"/>
              </w:rPr>
            </w:pPr>
            <w:r w:rsidRPr="00E77E0C">
              <w:rPr>
                <w:noProof/>
                <w:lang w:val="en-US"/>
                <w:rPrChange w:id="2" w:author="Ernaning Setyowati" w:date="2025-11-12T20:04:00Z" w16du:dateUtc="2025-11-12T13:04:00Z">
                  <w:rPr>
                    <w:noProof/>
                  </w:rPr>
                </w:rPrChange>
              </w:rPr>
              <w:drawing>
                <wp:inline distT="0" distB="0" distL="0" distR="0" wp14:anchorId="32879B4B" wp14:editId="02968CEB">
                  <wp:extent cx="4665199" cy="2822713"/>
                  <wp:effectExtent l="0" t="0" r="254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695" b="898"/>
                          <a:stretch/>
                        </pic:blipFill>
                        <pic:spPr bwMode="auto">
                          <a:xfrm>
                            <a:off x="0" y="0"/>
                            <a:ext cx="4694783" cy="284061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5092A" w14:paraId="6134169F" w14:textId="77777777" w:rsidTr="0045092A">
        <w:tc>
          <w:tcPr>
            <w:tcW w:w="9060" w:type="dxa"/>
          </w:tcPr>
          <w:p w14:paraId="38FAAF1A" w14:textId="77777777" w:rsidR="0045092A" w:rsidRDefault="0045092A" w:rsidP="0045092A">
            <w:pPr>
              <w:jc w:val="center"/>
              <w:rPr>
                <w:rFonts w:asciiTheme="majorHAnsi" w:hAnsiTheme="majorHAnsi" w:cstheme="majorHAnsi"/>
                <w:bCs/>
                <w:sz w:val="16"/>
                <w:szCs w:val="16"/>
                <w:lang w:val="en-US"/>
              </w:rPr>
            </w:pPr>
          </w:p>
          <w:p w14:paraId="5E64EF10" w14:textId="0AB76718" w:rsidR="0045092A" w:rsidRDefault="0045092A" w:rsidP="0045092A">
            <w:pPr>
              <w:jc w:val="center"/>
              <w:rPr>
                <w:rFonts w:asciiTheme="majorHAnsi" w:hAnsiTheme="majorHAnsi" w:cstheme="majorHAnsi"/>
                <w:sz w:val="20"/>
                <w:szCs w:val="20"/>
              </w:rPr>
            </w:pPr>
            <w:r w:rsidRPr="003641FB">
              <w:rPr>
                <w:rFonts w:asciiTheme="majorHAnsi" w:hAnsiTheme="majorHAnsi" w:cstheme="majorHAnsi"/>
                <w:bCs/>
                <w:sz w:val="16"/>
                <w:szCs w:val="16"/>
                <w:lang w:val="en-US"/>
              </w:rPr>
              <w:t xml:space="preserve">Figure </w:t>
            </w:r>
            <w:r w:rsidRPr="0045092A">
              <w:rPr>
                <w:rFonts w:asciiTheme="majorHAnsi" w:hAnsiTheme="majorHAnsi" w:cstheme="majorHAnsi"/>
                <w:bCs/>
                <w:sz w:val="16"/>
                <w:szCs w:val="16"/>
                <w:lang w:val="en-US"/>
              </w:rPr>
              <w:t>12. The disparity between desired and provided facilities: Unveiling socio-spatial gaps in mosque facilities</w:t>
            </w:r>
          </w:p>
        </w:tc>
      </w:tr>
    </w:tbl>
    <w:p w14:paraId="36613C7E" w14:textId="1246B03E" w:rsidR="0045092A"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 </w:t>
      </w:r>
    </w:p>
    <w:p w14:paraId="4E87A0F1" w14:textId="0F55577B" w:rsidR="0045092A"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lastRenderedPageBreak/>
        <w:t>Another essential outcome of this study is the public</w:t>
      </w:r>
      <w:r>
        <w:rPr>
          <w:rFonts w:asciiTheme="majorHAnsi" w:hAnsiTheme="majorHAnsi" w:cstheme="majorHAnsi"/>
          <w:sz w:val="20"/>
          <w:szCs w:val="20"/>
        </w:rPr>
        <w:t>’</w:t>
      </w:r>
      <w:r w:rsidRPr="00E77E0C">
        <w:rPr>
          <w:rFonts w:asciiTheme="majorHAnsi" w:hAnsiTheme="majorHAnsi" w:cstheme="majorHAnsi"/>
          <w:sz w:val="20"/>
          <w:szCs w:val="20"/>
        </w:rPr>
        <w:t xml:space="preserve">s expectations/desires regarding mosque usage in terms of socio-spatial aspects. Contrary to the common assumption that mosques are only places of worship and, in some cases, host educational activities, users desire to utilize mosques for social, resting, and welfare purposes besides these activities. As seen in Table 11, users not only desire to integrate educational and cultural-related facilities but also social facilities and resting areas, such as soup kitchens, therapy </w:t>
      </w:r>
      <w:proofErr w:type="spellStart"/>
      <w:r w:rsidRPr="00E77E0C">
        <w:rPr>
          <w:rFonts w:asciiTheme="majorHAnsi" w:hAnsiTheme="majorHAnsi" w:cstheme="majorHAnsi"/>
          <w:sz w:val="20"/>
          <w:szCs w:val="20"/>
        </w:rPr>
        <w:t>centers</w:t>
      </w:r>
      <w:proofErr w:type="spellEnd"/>
      <w:r w:rsidRPr="00E77E0C">
        <w:rPr>
          <w:rFonts w:asciiTheme="majorHAnsi" w:hAnsiTheme="majorHAnsi" w:cstheme="majorHAnsi"/>
          <w:sz w:val="20"/>
          <w:szCs w:val="20"/>
        </w:rPr>
        <w:t xml:space="preserve">, and resting units, within mosque spaces [Figure 13]. Even though many alternative functional spaces exist in contemporary public life, the public still perceives </w:t>
      </w:r>
      <w:r w:rsidRPr="00E77E0C">
        <w:rPr>
          <w:sz w:val="20"/>
          <w:szCs w:val="20"/>
        </w:rPr>
        <w:t xml:space="preserve">mosques as and desires to use them </w:t>
      </w:r>
      <w:r w:rsidRPr="00E77E0C">
        <w:rPr>
          <w:rFonts w:asciiTheme="majorHAnsi" w:hAnsiTheme="majorHAnsi" w:cstheme="majorHAnsi"/>
          <w:sz w:val="20"/>
          <w:szCs w:val="20"/>
        </w:rPr>
        <w:t xml:space="preserve">as the </w:t>
      </w:r>
      <w:proofErr w:type="spellStart"/>
      <w:r w:rsidRPr="00E77E0C">
        <w:rPr>
          <w:rFonts w:asciiTheme="majorHAnsi" w:hAnsiTheme="majorHAnsi" w:cstheme="majorHAnsi"/>
          <w:sz w:val="20"/>
          <w:szCs w:val="20"/>
        </w:rPr>
        <w:t>center</w:t>
      </w:r>
      <w:proofErr w:type="spellEnd"/>
      <w:r w:rsidRPr="00E77E0C">
        <w:rPr>
          <w:rFonts w:asciiTheme="majorHAnsi" w:hAnsiTheme="majorHAnsi" w:cstheme="majorHAnsi"/>
          <w:sz w:val="20"/>
          <w:szCs w:val="20"/>
        </w:rPr>
        <w:t xml:space="preserve"> of education, culture, and social life, as they were in the past. This demonstrates that most of the community wishes to experience mosques as “multipurpose congregational </w:t>
      </w:r>
      <w:proofErr w:type="spellStart"/>
      <w:r w:rsidRPr="00E77E0C">
        <w:rPr>
          <w:rFonts w:asciiTheme="majorHAnsi" w:hAnsiTheme="majorHAnsi" w:cstheme="majorHAnsi"/>
          <w:sz w:val="20"/>
          <w:szCs w:val="20"/>
        </w:rPr>
        <w:t>centers</w:t>
      </w:r>
      <w:proofErr w:type="spellEnd"/>
      <w:r w:rsidRPr="00E77E0C">
        <w:rPr>
          <w:rFonts w:asciiTheme="majorHAnsi" w:hAnsiTheme="majorHAnsi" w:cstheme="majorHAnsi"/>
          <w:sz w:val="20"/>
          <w:szCs w:val="20"/>
        </w:rPr>
        <w:t>.” This situation highlights the necessity of considering the functions to be provided in mosques not only within the realm of faith but also from a sociological perspective</w:t>
      </w:r>
      <w:r>
        <w:rPr>
          <w:rFonts w:asciiTheme="majorHAnsi" w:hAnsiTheme="majorHAnsi" w:cstheme="majorHAnsi"/>
          <w:sz w:val="20"/>
          <w:szCs w:val="20"/>
        </w:rPr>
        <w:t>.</w:t>
      </w:r>
    </w:p>
    <w:p w14:paraId="63B96EC9" w14:textId="77777777" w:rsidR="0045092A" w:rsidRDefault="0045092A" w:rsidP="0045092A">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5092A" w14:paraId="1DF98CB9" w14:textId="77777777" w:rsidTr="003641FB">
        <w:tc>
          <w:tcPr>
            <w:tcW w:w="9060" w:type="dxa"/>
          </w:tcPr>
          <w:p w14:paraId="0A168BB0" w14:textId="3BF382A7" w:rsidR="0045092A" w:rsidRDefault="0045092A" w:rsidP="003641FB">
            <w:pPr>
              <w:jc w:val="center"/>
              <w:rPr>
                <w:rFonts w:asciiTheme="majorHAnsi" w:hAnsiTheme="majorHAnsi" w:cstheme="majorHAnsi"/>
                <w:sz w:val="20"/>
                <w:szCs w:val="20"/>
              </w:rPr>
            </w:pPr>
            <w:r w:rsidRPr="00E77E0C">
              <w:rPr>
                <w:noProof/>
                <w:lang w:val="en-US"/>
                <w:rPrChange w:id="3" w:author="Ernaning Setyowati" w:date="2025-11-12T20:04:00Z" w16du:dateUtc="2025-11-12T13:04:00Z">
                  <w:rPr>
                    <w:noProof/>
                  </w:rPr>
                </w:rPrChange>
              </w:rPr>
              <w:drawing>
                <wp:inline distT="0" distB="0" distL="0" distR="0" wp14:anchorId="07E816B0" wp14:editId="2BFE4C25">
                  <wp:extent cx="2668531" cy="2321780"/>
                  <wp:effectExtent l="0" t="0" r="0" b="254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597" b="-1"/>
                          <a:stretch/>
                        </pic:blipFill>
                        <pic:spPr bwMode="auto">
                          <a:xfrm>
                            <a:off x="0" y="0"/>
                            <a:ext cx="2695863" cy="23455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5092A" w14:paraId="41CEA371" w14:textId="77777777" w:rsidTr="003641FB">
        <w:tc>
          <w:tcPr>
            <w:tcW w:w="9060" w:type="dxa"/>
          </w:tcPr>
          <w:p w14:paraId="09985F01" w14:textId="77777777" w:rsidR="0045092A" w:rsidRDefault="0045092A" w:rsidP="003641FB">
            <w:pPr>
              <w:jc w:val="center"/>
              <w:rPr>
                <w:rFonts w:asciiTheme="majorHAnsi" w:hAnsiTheme="majorHAnsi" w:cstheme="majorHAnsi"/>
                <w:bCs/>
                <w:sz w:val="16"/>
                <w:szCs w:val="16"/>
                <w:lang w:val="en-US"/>
              </w:rPr>
            </w:pPr>
          </w:p>
          <w:p w14:paraId="358170BC" w14:textId="04CD6C10" w:rsidR="0045092A" w:rsidRDefault="0045092A" w:rsidP="003641FB">
            <w:pPr>
              <w:jc w:val="center"/>
              <w:rPr>
                <w:rFonts w:asciiTheme="majorHAnsi" w:hAnsiTheme="majorHAnsi" w:cstheme="majorHAnsi"/>
                <w:sz w:val="20"/>
                <w:szCs w:val="20"/>
              </w:rPr>
            </w:pPr>
            <w:r w:rsidRPr="003641FB">
              <w:rPr>
                <w:rFonts w:asciiTheme="majorHAnsi" w:hAnsiTheme="majorHAnsi" w:cstheme="majorHAnsi"/>
                <w:bCs/>
                <w:sz w:val="16"/>
                <w:szCs w:val="16"/>
                <w:lang w:val="en-US"/>
              </w:rPr>
              <w:t xml:space="preserve">Figure </w:t>
            </w:r>
            <w:r w:rsidRPr="0045092A">
              <w:rPr>
                <w:rFonts w:asciiTheme="majorHAnsi" w:hAnsiTheme="majorHAnsi" w:cstheme="majorHAnsi"/>
                <w:bCs/>
                <w:sz w:val="16"/>
                <w:szCs w:val="16"/>
                <w:lang w:val="en-US"/>
              </w:rPr>
              <w:t>13. The user tendency network diagram shows the weight of the type of facilities desired by users</w:t>
            </w:r>
            <w:r>
              <w:rPr>
                <w:rFonts w:asciiTheme="majorHAnsi" w:hAnsiTheme="majorHAnsi" w:cstheme="majorHAnsi"/>
                <w:bCs/>
                <w:sz w:val="16"/>
                <w:szCs w:val="16"/>
                <w:lang w:val="en-US"/>
              </w:rPr>
              <w:t>.</w:t>
            </w:r>
          </w:p>
        </w:tc>
      </w:tr>
    </w:tbl>
    <w:p w14:paraId="20FC8D5C" w14:textId="77777777" w:rsidR="0045092A" w:rsidRDefault="0045092A" w:rsidP="0045092A">
      <w:pPr>
        <w:ind w:left="284" w:firstLine="283"/>
        <w:jc w:val="both"/>
        <w:rPr>
          <w:rFonts w:asciiTheme="minorHAnsi" w:hAnsiTheme="minorHAnsi" w:cstheme="minorHAnsi"/>
          <w:b/>
          <w:bCs/>
        </w:rPr>
      </w:pPr>
    </w:p>
    <w:p w14:paraId="29DFDB5F" w14:textId="085D0310" w:rsidR="0045092A" w:rsidRDefault="0045092A" w:rsidP="0045092A">
      <w:pPr>
        <w:pStyle w:val="ListParagraph"/>
        <w:numPr>
          <w:ilvl w:val="0"/>
          <w:numId w:val="26"/>
        </w:numPr>
        <w:jc w:val="both"/>
        <w:rPr>
          <w:rFonts w:asciiTheme="minorHAnsi" w:hAnsiTheme="minorHAnsi" w:cstheme="minorHAnsi"/>
          <w:b/>
          <w:bCs/>
          <w:sz w:val="18"/>
          <w:szCs w:val="18"/>
        </w:rPr>
      </w:pPr>
      <w:r>
        <w:rPr>
          <w:rFonts w:asciiTheme="minorHAnsi" w:hAnsiTheme="minorHAnsi" w:cstheme="minorHAnsi"/>
          <w:b/>
          <w:bCs/>
          <w:sz w:val="18"/>
          <w:szCs w:val="18"/>
        </w:rPr>
        <w:t xml:space="preserve">2. </w:t>
      </w:r>
      <w:r w:rsidRPr="0045092A">
        <w:rPr>
          <w:rFonts w:asciiTheme="minorHAnsi" w:hAnsiTheme="minorHAnsi" w:cstheme="minorHAnsi"/>
          <w:b/>
          <w:bCs/>
          <w:sz w:val="18"/>
          <w:szCs w:val="18"/>
        </w:rPr>
        <w:t>KEY FACTORS IN RETHINKING MOSQUE ARCHITECTURE FROM A SOCIO-SPATIAL PERSPECTIVE</w:t>
      </w:r>
      <w:r>
        <w:rPr>
          <w:rFonts w:asciiTheme="minorHAnsi" w:hAnsiTheme="minorHAnsi" w:cstheme="minorHAnsi"/>
          <w:b/>
          <w:bCs/>
          <w:sz w:val="18"/>
          <w:szCs w:val="18"/>
        </w:rPr>
        <w:t xml:space="preserve"> </w:t>
      </w:r>
    </w:p>
    <w:p w14:paraId="30C9C88D" w14:textId="6497E275" w:rsidR="0045092A" w:rsidRDefault="0045092A" w:rsidP="0045092A">
      <w:pPr>
        <w:ind w:left="284" w:firstLine="283"/>
        <w:jc w:val="both"/>
        <w:rPr>
          <w:rFonts w:asciiTheme="majorHAnsi" w:hAnsiTheme="majorHAnsi" w:cstheme="majorHAnsi"/>
          <w:sz w:val="20"/>
          <w:szCs w:val="20"/>
        </w:rPr>
      </w:pPr>
      <w:r w:rsidRPr="0045092A">
        <w:rPr>
          <w:rFonts w:asciiTheme="majorHAnsi" w:hAnsiTheme="majorHAnsi" w:cstheme="majorHAnsi"/>
          <w:sz w:val="20"/>
          <w:szCs w:val="20"/>
        </w:rPr>
        <w:t>After integrating the knowledge from our literature review, our survey findings, and workshop results, we identified several interrelated factors contributing to the discussion of the mosque from a socio-spatial perspective: (1) addressing socio-spatial justice in mosque facilities, (2) rethinking decision-making mechanisms, and (3) embracing the “Living Mosque” approach</w:t>
      </w:r>
      <w:r>
        <w:rPr>
          <w:rFonts w:asciiTheme="majorHAnsi" w:hAnsiTheme="majorHAnsi" w:cstheme="majorHAnsi"/>
          <w:sz w:val="20"/>
          <w:szCs w:val="20"/>
        </w:rPr>
        <w:t>.</w:t>
      </w:r>
      <w:r w:rsidRPr="00E77E0C">
        <w:rPr>
          <w:rFonts w:asciiTheme="majorHAnsi" w:hAnsiTheme="majorHAnsi" w:cstheme="majorHAnsi"/>
          <w:sz w:val="20"/>
          <w:szCs w:val="20"/>
        </w:rPr>
        <w:t xml:space="preserve"> </w:t>
      </w:r>
    </w:p>
    <w:p w14:paraId="0BCB776E" w14:textId="77777777" w:rsidR="0045092A" w:rsidRPr="00E77E0C"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b/>
          <w:bCs/>
          <w:sz w:val="20"/>
          <w:szCs w:val="20"/>
        </w:rPr>
        <w:t>Socio-spatial justice in mosque facilities:</w:t>
      </w:r>
      <w:r w:rsidRPr="00E77E0C">
        <w:rPr>
          <w:rFonts w:asciiTheme="majorHAnsi" w:hAnsiTheme="majorHAnsi" w:cstheme="majorHAnsi"/>
          <w:sz w:val="20"/>
          <w:szCs w:val="20"/>
        </w:rPr>
        <w:t xml:space="preserve"> The results of this study highlight socio-spatial justice issues in users’ mosque experience. Users are deprived not only of educational and cultural spaces but also of social, resting, and economic welfare activities in socio-spatial facilities. To meet these needs, it is necessary to consider mosques not only from a religious perspective but also from a sociological standpoint. </w:t>
      </w:r>
    </w:p>
    <w:p w14:paraId="35119363" w14:textId="17B17EAC" w:rsidR="0045092A"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This study presents a general framework for the socio-spatial facilities needed in mosques across Turkey (see Table 11). However, the socio-spatial facilities may vary not only based on parameters directly related to mosque usage, including regional usage habits, frequency of mosque attendance, and religious attitudes, but also based on individual demographic characteristics such as age, gender, education level, and employment status [Figure 14]. Therefore, </w:t>
      </w:r>
      <w:r w:rsidRPr="00E77E0C">
        <w:rPr>
          <w:sz w:val="20"/>
          <w:szCs w:val="20"/>
        </w:rPr>
        <w:t xml:space="preserve">allocating socio-spatial facilities requires objective, </w:t>
      </w:r>
      <w:proofErr w:type="spellStart"/>
      <w:r w:rsidRPr="00E77E0C">
        <w:rPr>
          <w:sz w:val="20"/>
          <w:szCs w:val="20"/>
        </w:rPr>
        <w:t>neighborhood</w:t>
      </w:r>
      <w:proofErr w:type="spellEnd"/>
      <w:r w:rsidRPr="00E77E0C">
        <w:rPr>
          <w:sz w:val="20"/>
          <w:szCs w:val="20"/>
        </w:rPr>
        <w:t>-specific methods</w:t>
      </w:r>
      <w:r w:rsidRPr="00E77E0C">
        <w:rPr>
          <w:rFonts w:asciiTheme="majorHAnsi" w:hAnsiTheme="majorHAnsi" w:cstheme="majorHAnsi"/>
          <w:sz w:val="20"/>
          <w:szCs w:val="20"/>
        </w:rPr>
        <w:t>. In this regard, participatory techniques should be integrated to involve users in identifying and building facilities and spatial configurations from the earliest stages of the design process, whether for newly constructed mosques or the upgrading of existing mosques.</w:t>
      </w:r>
    </w:p>
    <w:p w14:paraId="6293027B" w14:textId="77777777" w:rsidR="0045092A" w:rsidRDefault="0045092A" w:rsidP="0045092A">
      <w:pPr>
        <w:ind w:left="284" w:firstLine="283"/>
        <w:jc w:val="both"/>
        <w:rPr>
          <w:rFonts w:asciiTheme="minorHAnsi" w:hAnsiTheme="minorHAnsi" w:cstheme="minorHAnsi"/>
          <w:b/>
          <w:bC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5092A" w14:paraId="7F8704D7" w14:textId="77777777" w:rsidTr="003641FB">
        <w:tc>
          <w:tcPr>
            <w:tcW w:w="9060" w:type="dxa"/>
          </w:tcPr>
          <w:p w14:paraId="17825F19" w14:textId="573C28EA" w:rsidR="0045092A" w:rsidRDefault="0045092A" w:rsidP="003641FB">
            <w:pPr>
              <w:jc w:val="center"/>
              <w:rPr>
                <w:rFonts w:asciiTheme="majorHAnsi" w:hAnsiTheme="majorHAnsi" w:cstheme="majorHAnsi"/>
                <w:sz w:val="20"/>
                <w:szCs w:val="20"/>
              </w:rPr>
            </w:pPr>
            <w:r w:rsidRPr="00B1337B">
              <w:rPr>
                <w:noProof/>
              </w:rPr>
              <w:lastRenderedPageBreak/>
              <w:drawing>
                <wp:inline distT="0" distB="0" distL="0" distR="0" wp14:anchorId="39FA8AE6" wp14:editId="5BAF76FD">
                  <wp:extent cx="3397250" cy="2917513"/>
                  <wp:effectExtent l="0" t="0" r="0"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04409" cy="2923661"/>
                          </a:xfrm>
                          <a:prstGeom prst="rect">
                            <a:avLst/>
                          </a:prstGeom>
                          <a:noFill/>
                          <a:ln>
                            <a:noFill/>
                          </a:ln>
                        </pic:spPr>
                      </pic:pic>
                    </a:graphicData>
                  </a:graphic>
                </wp:inline>
              </w:drawing>
            </w:r>
          </w:p>
        </w:tc>
      </w:tr>
      <w:tr w:rsidR="0045092A" w14:paraId="7D5A6892" w14:textId="77777777" w:rsidTr="003641FB">
        <w:tc>
          <w:tcPr>
            <w:tcW w:w="9060" w:type="dxa"/>
          </w:tcPr>
          <w:p w14:paraId="79D1A63C" w14:textId="77777777" w:rsidR="0045092A" w:rsidRDefault="0045092A" w:rsidP="003641FB">
            <w:pPr>
              <w:jc w:val="center"/>
              <w:rPr>
                <w:rFonts w:asciiTheme="majorHAnsi" w:hAnsiTheme="majorHAnsi" w:cstheme="majorHAnsi"/>
                <w:bCs/>
                <w:sz w:val="16"/>
                <w:szCs w:val="16"/>
                <w:lang w:val="en-US"/>
              </w:rPr>
            </w:pPr>
          </w:p>
          <w:p w14:paraId="7AE34EFE" w14:textId="1DF4FFC7" w:rsidR="0045092A" w:rsidRDefault="0045092A" w:rsidP="003641FB">
            <w:pPr>
              <w:jc w:val="center"/>
              <w:rPr>
                <w:rFonts w:asciiTheme="majorHAnsi" w:hAnsiTheme="majorHAnsi" w:cstheme="majorHAnsi"/>
                <w:sz w:val="20"/>
                <w:szCs w:val="20"/>
              </w:rPr>
            </w:pPr>
            <w:r w:rsidRPr="003641FB">
              <w:rPr>
                <w:rFonts w:asciiTheme="majorHAnsi" w:hAnsiTheme="majorHAnsi" w:cstheme="majorHAnsi"/>
                <w:bCs/>
                <w:sz w:val="16"/>
                <w:szCs w:val="16"/>
                <w:lang w:val="en-US"/>
              </w:rPr>
              <w:t xml:space="preserve">Figure </w:t>
            </w:r>
            <w:r w:rsidRPr="0045092A">
              <w:rPr>
                <w:rFonts w:asciiTheme="majorHAnsi" w:hAnsiTheme="majorHAnsi" w:cstheme="majorHAnsi"/>
                <w:bCs/>
                <w:sz w:val="16"/>
                <w:szCs w:val="16"/>
                <w:lang w:val="en-US"/>
              </w:rPr>
              <w:t>14. The user tendency network diagrams in different neighborhoods (visuals prepared independent of survey data for illustration purposes)</w:t>
            </w:r>
            <w:r>
              <w:rPr>
                <w:rFonts w:asciiTheme="majorHAnsi" w:hAnsiTheme="majorHAnsi" w:cstheme="majorHAnsi"/>
                <w:bCs/>
                <w:sz w:val="16"/>
                <w:szCs w:val="16"/>
                <w:lang w:val="en-US"/>
              </w:rPr>
              <w:t>.</w:t>
            </w:r>
          </w:p>
        </w:tc>
      </w:tr>
    </w:tbl>
    <w:p w14:paraId="7D1378C5" w14:textId="77777777" w:rsidR="0045092A" w:rsidRDefault="0045092A" w:rsidP="0045092A">
      <w:pPr>
        <w:ind w:left="284" w:firstLine="283"/>
        <w:jc w:val="both"/>
        <w:rPr>
          <w:rFonts w:asciiTheme="minorHAnsi" w:hAnsiTheme="minorHAnsi" w:cstheme="minorHAnsi"/>
          <w:b/>
          <w:bCs/>
        </w:rPr>
      </w:pPr>
    </w:p>
    <w:p w14:paraId="0F925098" w14:textId="7B2A8E36" w:rsidR="0045092A"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The identification of socio-spatial facilities requires an approach that goes beyond focusing only on current needs. Türkiye is highly vulnerable to natural disasters such as earthquakes, floods, and landslides, and </w:t>
      </w:r>
      <w:r w:rsidRPr="00E77E0C">
        <w:rPr>
          <w:sz w:val="20"/>
          <w:szCs w:val="20"/>
        </w:rPr>
        <w:t>also hosts one of the world’s largest refugee populations</w:t>
      </w:r>
      <w:r w:rsidRPr="00E77E0C" w:rsidDel="003854C7">
        <w:rPr>
          <w:rFonts w:asciiTheme="majorHAnsi" w:hAnsiTheme="majorHAnsi" w:cstheme="majorHAnsi"/>
          <w:sz w:val="18"/>
          <w:szCs w:val="18"/>
        </w:rPr>
        <w:t xml:space="preserve"> </w:t>
      </w:r>
      <w:r w:rsidRPr="00E77E0C">
        <w:rPr>
          <w:rFonts w:asciiTheme="majorHAnsi" w:hAnsiTheme="majorHAnsi" w:cstheme="majorHAnsi"/>
          <w:sz w:val="20"/>
          <w:szCs w:val="20"/>
        </w:rPr>
        <w:t xml:space="preserve">[29]. Following the earthquakes that occurred in Türkiye on February 6, 2023, it was observed that mosques in various cities, such as Adıyaman and </w:t>
      </w:r>
      <w:proofErr w:type="spellStart"/>
      <w:r w:rsidRPr="00E77E0C">
        <w:rPr>
          <w:rFonts w:asciiTheme="majorHAnsi" w:hAnsiTheme="majorHAnsi" w:cstheme="majorHAnsi"/>
          <w:sz w:val="20"/>
          <w:szCs w:val="20"/>
        </w:rPr>
        <w:t>Kahramanmaraş</w:t>
      </w:r>
      <w:proofErr w:type="spellEnd"/>
      <w:r w:rsidRPr="00E77E0C">
        <w:rPr>
          <w:rFonts w:asciiTheme="majorHAnsi" w:hAnsiTheme="majorHAnsi" w:cstheme="majorHAnsi"/>
          <w:sz w:val="20"/>
          <w:szCs w:val="20"/>
        </w:rPr>
        <w:t>, served as emergency accommodation spaces. These mosques provided essential facilities such as toilets and served as hubs for distributing aid. Considering these factors, mosques in Türkiye should be planned and designed with a flexible and open-ended approach to meet socio-spatial needs, such as storage, logistics, and emergency accommodation. This flexibility becomes particularly crucial during unforeseen circumstances such as natural disasters or sudden population increases due to migration [Figure 15].</w:t>
      </w:r>
    </w:p>
    <w:p w14:paraId="1EAAF2EA" w14:textId="77777777" w:rsidR="0045092A" w:rsidRDefault="0045092A" w:rsidP="0045092A">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5092A" w14:paraId="35C5606F" w14:textId="77777777" w:rsidTr="003641FB">
        <w:tc>
          <w:tcPr>
            <w:tcW w:w="9060" w:type="dxa"/>
          </w:tcPr>
          <w:p w14:paraId="15BAAE82" w14:textId="588FC5BA" w:rsidR="0045092A" w:rsidRDefault="0045092A" w:rsidP="003641FB">
            <w:pPr>
              <w:jc w:val="center"/>
              <w:rPr>
                <w:rFonts w:asciiTheme="majorHAnsi" w:hAnsiTheme="majorHAnsi" w:cstheme="majorHAnsi"/>
                <w:sz w:val="20"/>
                <w:szCs w:val="20"/>
              </w:rPr>
            </w:pPr>
            <w:r w:rsidRPr="00B1337B">
              <w:rPr>
                <w:noProof/>
              </w:rPr>
              <w:drawing>
                <wp:inline distT="0" distB="0" distL="0" distR="0" wp14:anchorId="1EA153A1" wp14:editId="2E11FFE9">
                  <wp:extent cx="4286250" cy="3338738"/>
                  <wp:effectExtent l="0" t="0" r="0"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94515" cy="3345176"/>
                          </a:xfrm>
                          <a:prstGeom prst="rect">
                            <a:avLst/>
                          </a:prstGeom>
                          <a:noFill/>
                          <a:ln>
                            <a:noFill/>
                          </a:ln>
                        </pic:spPr>
                      </pic:pic>
                    </a:graphicData>
                  </a:graphic>
                </wp:inline>
              </w:drawing>
            </w:r>
          </w:p>
        </w:tc>
      </w:tr>
      <w:tr w:rsidR="0045092A" w14:paraId="4E12F78F" w14:textId="77777777" w:rsidTr="003641FB">
        <w:tc>
          <w:tcPr>
            <w:tcW w:w="9060" w:type="dxa"/>
          </w:tcPr>
          <w:p w14:paraId="7011466E" w14:textId="77777777" w:rsidR="0045092A" w:rsidRDefault="0045092A" w:rsidP="003641FB">
            <w:pPr>
              <w:jc w:val="center"/>
              <w:rPr>
                <w:rFonts w:asciiTheme="majorHAnsi" w:hAnsiTheme="majorHAnsi" w:cstheme="majorHAnsi"/>
                <w:bCs/>
                <w:sz w:val="16"/>
                <w:szCs w:val="16"/>
                <w:lang w:val="en-US"/>
              </w:rPr>
            </w:pPr>
          </w:p>
          <w:p w14:paraId="61C7EE6F" w14:textId="16997045" w:rsidR="0045092A" w:rsidRDefault="0045092A" w:rsidP="003641FB">
            <w:pPr>
              <w:jc w:val="center"/>
              <w:rPr>
                <w:rFonts w:asciiTheme="majorHAnsi" w:hAnsiTheme="majorHAnsi" w:cstheme="majorHAnsi"/>
                <w:sz w:val="20"/>
                <w:szCs w:val="20"/>
              </w:rPr>
            </w:pPr>
            <w:r w:rsidRPr="0045092A">
              <w:rPr>
                <w:rFonts w:asciiTheme="majorHAnsi" w:hAnsiTheme="majorHAnsi" w:cstheme="majorHAnsi"/>
                <w:bCs/>
                <w:sz w:val="16"/>
                <w:szCs w:val="16"/>
                <w:lang w:val="en-US"/>
              </w:rPr>
              <w:t xml:space="preserve">Figure 15. The proposed facilities incorporated in mosques: The pendulum moving between socio-spatial facilities and religious </w:t>
            </w:r>
            <w:proofErr w:type="gramStart"/>
            <w:r w:rsidRPr="0045092A">
              <w:rPr>
                <w:rFonts w:asciiTheme="majorHAnsi" w:hAnsiTheme="majorHAnsi" w:cstheme="majorHAnsi"/>
                <w:bCs/>
                <w:sz w:val="16"/>
                <w:szCs w:val="16"/>
                <w:lang w:val="en-US"/>
              </w:rPr>
              <w:t>facilities.</w:t>
            </w:r>
            <w:r>
              <w:rPr>
                <w:rFonts w:asciiTheme="majorHAnsi" w:hAnsiTheme="majorHAnsi" w:cstheme="majorHAnsi"/>
                <w:bCs/>
                <w:sz w:val="16"/>
                <w:szCs w:val="16"/>
                <w:lang w:val="en-US"/>
              </w:rPr>
              <w:t>.</w:t>
            </w:r>
            <w:proofErr w:type="gramEnd"/>
          </w:p>
        </w:tc>
      </w:tr>
    </w:tbl>
    <w:p w14:paraId="6D5BEFB6" w14:textId="77777777" w:rsidR="0045092A" w:rsidRDefault="0045092A" w:rsidP="0045092A">
      <w:pPr>
        <w:ind w:left="284" w:firstLine="283"/>
        <w:jc w:val="both"/>
        <w:rPr>
          <w:rFonts w:asciiTheme="minorHAnsi" w:hAnsiTheme="minorHAnsi" w:cstheme="minorHAnsi"/>
          <w:b/>
          <w:bCs/>
        </w:rPr>
      </w:pPr>
    </w:p>
    <w:p w14:paraId="40129923" w14:textId="77777777" w:rsidR="0045092A" w:rsidRPr="00E77E0C"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lastRenderedPageBreak/>
        <w:t xml:space="preserve">In this regard, to directly address the identified gaps in mosque functionality and respond to diverse user needs, it is essential to propose specific architectural features that enhance both flexibility and inclusivity in mosque design. One such recommendation is the integration of flexible multi-use spaces within the mosque complex. For example, the last row and side aisles of the prayer hall, as well as underutilized annexes, can be adapted with movable and lightweight partition panels, allowing </w:t>
      </w:r>
      <w:r w:rsidRPr="00E77E0C">
        <w:rPr>
          <w:sz w:val="20"/>
          <w:szCs w:val="20"/>
        </w:rPr>
        <w:t xml:space="preserve">these areas to be reconfigured </w:t>
      </w:r>
      <w:r w:rsidRPr="00E77E0C">
        <w:rPr>
          <w:rFonts w:asciiTheme="majorHAnsi" w:hAnsiTheme="majorHAnsi" w:cstheme="majorHAnsi"/>
          <w:sz w:val="20"/>
          <w:szCs w:val="20"/>
        </w:rPr>
        <w:t xml:space="preserve">for socio-spatial activities when </w:t>
      </w:r>
      <w:r w:rsidRPr="00E77E0C">
        <w:rPr>
          <w:sz w:val="20"/>
          <w:szCs w:val="20"/>
        </w:rPr>
        <w:t>not in use for prayer, particularly outside peak times such as Friday prayers or Ramadan nights</w:t>
      </w:r>
      <w:r w:rsidRPr="00E77E0C">
        <w:rPr>
          <w:rFonts w:asciiTheme="majorHAnsi" w:hAnsiTheme="majorHAnsi" w:cstheme="majorHAnsi"/>
          <w:sz w:val="20"/>
          <w:szCs w:val="20"/>
        </w:rPr>
        <w:t xml:space="preserve"> [30, 31]. This approach not only maximizes space efficiency but also ensures acoustic comfort and privacy for various activities. Additionally, enhancing outdoor areas such as courtyards can provide communal spaces for social interactions, gatherings, and emergency accommodations, especially in regions prone to natural disasters. </w:t>
      </w:r>
    </w:p>
    <w:p w14:paraId="67A7C53F" w14:textId="213BE12B" w:rsidR="0045092A"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Moreover, despite women's inclination to use mosques for multiple purposes (Figure 9), mosques are predominantly used by middle-aged and elderly men solely for worship (Table 3), raising the potential for socio-spatial exclusion of women in these spaces [32]. To address this, it is crucial to design gender-segregated facilities that are both functional and responsive to user needs, ensuring all demographic groups can fully benefit from the mosque's spaces. By implementing these design strategies, mosques can better </w:t>
      </w:r>
      <w:proofErr w:type="spellStart"/>
      <w:r w:rsidRPr="00E77E0C">
        <w:rPr>
          <w:rFonts w:asciiTheme="majorHAnsi" w:hAnsiTheme="majorHAnsi" w:cstheme="majorHAnsi"/>
          <w:sz w:val="20"/>
          <w:szCs w:val="20"/>
        </w:rPr>
        <w:t>fulfill</w:t>
      </w:r>
      <w:proofErr w:type="spellEnd"/>
      <w:r w:rsidRPr="00E77E0C">
        <w:rPr>
          <w:rFonts w:asciiTheme="majorHAnsi" w:hAnsiTheme="majorHAnsi" w:cstheme="majorHAnsi"/>
          <w:sz w:val="20"/>
          <w:szCs w:val="20"/>
        </w:rPr>
        <w:t xml:space="preserve"> their role as multifunctional community hubs, adaptable to both daily needs and extraordinary circumstances</w:t>
      </w:r>
      <w:r>
        <w:rPr>
          <w:rFonts w:asciiTheme="majorHAnsi" w:hAnsiTheme="majorHAnsi" w:cstheme="majorHAnsi"/>
          <w:sz w:val="20"/>
          <w:szCs w:val="20"/>
        </w:rPr>
        <w:t>.</w:t>
      </w:r>
    </w:p>
    <w:p w14:paraId="6838D141" w14:textId="77777777" w:rsidR="0045092A" w:rsidRPr="00E77E0C"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b/>
          <w:bCs/>
          <w:sz w:val="20"/>
          <w:szCs w:val="20"/>
        </w:rPr>
        <w:t>Rethinking the Actors, Roles, and Responsibilities in the Decision-Making Mechanism: As seen in Table 3 and Figure 6, mosques are primarily used</w:t>
      </w:r>
      <w:r w:rsidRPr="00E77E0C">
        <w:rPr>
          <w:rFonts w:asciiTheme="majorHAnsi" w:hAnsiTheme="majorHAnsi" w:cstheme="majorHAnsi"/>
          <w:sz w:val="20"/>
          <w:szCs w:val="20"/>
        </w:rPr>
        <w:t xml:space="preserve"> for prayer purposes by middle-aged and elderly men. It is important to investigate the reasons behind this outcome and </w:t>
      </w:r>
      <w:proofErr w:type="spellStart"/>
      <w:r w:rsidRPr="00E77E0C">
        <w:rPr>
          <w:rFonts w:asciiTheme="majorHAnsi" w:hAnsiTheme="majorHAnsi" w:cstheme="majorHAnsi"/>
          <w:sz w:val="20"/>
          <w:szCs w:val="20"/>
        </w:rPr>
        <w:t>analyze</w:t>
      </w:r>
      <w:proofErr w:type="spellEnd"/>
      <w:r w:rsidRPr="00E77E0C">
        <w:rPr>
          <w:rFonts w:asciiTheme="majorHAnsi" w:hAnsiTheme="majorHAnsi" w:cstheme="majorHAnsi"/>
          <w:sz w:val="20"/>
          <w:szCs w:val="20"/>
        </w:rPr>
        <w:t xml:space="preserve"> the decision-making process regarding the facilities to be included in mosques in Türkiye. </w:t>
      </w:r>
    </w:p>
    <w:p w14:paraId="66C0A9D7" w14:textId="77777777" w:rsidR="0045092A" w:rsidRPr="00E77E0C"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In Türkiye, the majority of mosques in cities are constructed by mosque construction associations. Individuals in these associations are responsible for activities such as collecting donations, making decisions regarding mosque design, and obtaining </w:t>
      </w:r>
      <w:r w:rsidRPr="00E77E0C">
        <w:rPr>
          <w:sz w:val="20"/>
          <w:szCs w:val="20"/>
        </w:rPr>
        <w:t>construction permits from relevant institutions, including the governor’s office</w:t>
      </w:r>
      <w:r w:rsidRPr="00E77E0C">
        <w:rPr>
          <w:rFonts w:asciiTheme="majorHAnsi" w:hAnsiTheme="majorHAnsi" w:cstheme="majorHAnsi"/>
          <w:sz w:val="20"/>
          <w:szCs w:val="20"/>
        </w:rPr>
        <w:t>. The local community, on the other hand, generally becomes involved in the process only through financial contributions, often lacking any role in design-related decisions. This situation leads to representational inequalities in the decision-making participation of mosques in the planning and design processes. Therefore, it is necessary to thoroughly discuss socio-spatial justice in mosques in the context of who makes the decisions and how they are made. This underscores the need for the development of a new governance system that enables fair participation in decision-making processes.</w:t>
      </w:r>
    </w:p>
    <w:p w14:paraId="08408748" w14:textId="77777777" w:rsidR="0045092A" w:rsidRPr="00E77E0C"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There is currently no decision-making mechanism in Türkiye that can address the deficiencies and problems in the socio-spatial facilities of mosques, enabling the development of objective, data-driven solutions to these issues. On the other hand, the Directorate of Religious Affairs Information Management System, a database which documents mosques in Türkiye in terms of their facilities, provides information on the average congregation size according to prayer times, and presents information on the location and structural elements of mosques. However, this information system is accessible only to personnel of the Directorate of Religious Affairs. </w:t>
      </w:r>
    </w:p>
    <w:p w14:paraId="2E929765" w14:textId="77777777" w:rsidR="0045092A" w:rsidRPr="00E77E0C"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To enhance community involvement, one of the initial steps that could be taken is to make the data on existing mosques on this platform open-source. By doing so, the socio-spatial deficiencies and problems in mosques can be revealed by cross-checking mosque facilities with the socio-cultural fabric of the </w:t>
      </w:r>
      <w:proofErr w:type="spellStart"/>
      <w:r w:rsidRPr="00E77E0C">
        <w:rPr>
          <w:rFonts w:asciiTheme="majorHAnsi" w:hAnsiTheme="majorHAnsi" w:cstheme="majorHAnsi"/>
          <w:sz w:val="20"/>
          <w:szCs w:val="20"/>
        </w:rPr>
        <w:t>neighborhood</w:t>
      </w:r>
      <w:proofErr w:type="spellEnd"/>
      <w:r w:rsidRPr="00E77E0C">
        <w:rPr>
          <w:rFonts w:asciiTheme="majorHAnsi" w:hAnsiTheme="majorHAnsi" w:cstheme="majorHAnsi"/>
          <w:sz w:val="20"/>
          <w:szCs w:val="20"/>
        </w:rPr>
        <w:t xml:space="preserve">, thus highlighting these issues. Therefore, creating awareness about the improvement of these deficiencies will be facilitated, and spatial interventions in existing mosques can be carried out using objective criteria. Access should also be provided to this platform through a user module, allowing assessments and requests regarding experiential problems and facilities in mosque spaces to be recorded. This participatory approach would help address the socio-spatial inequalities currently present in mosque design, fostering a more equitable and representative process. </w:t>
      </w:r>
    </w:p>
    <w:p w14:paraId="48C6C70C" w14:textId="77777777" w:rsidR="0045092A" w:rsidRPr="00E77E0C"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In addition, given the current decision-making structure, it is crucial to propose policy changes that promote more inclusive and participatory mosque design processes. The involvement of the local community should be formalized in the decision-making process, and the role of users should be expanded beyond financial contributions to ensure their active participation in design decisions. This could be achieved through the establishment of local mosque committees that represent diverse community members, including women, youth, and other underrepresented groups. These committees should collaborate with mosque construction associations and the Directorate of Religious Affairs </w:t>
      </w:r>
      <w:r w:rsidRPr="00E77E0C">
        <w:rPr>
          <w:sz w:val="20"/>
          <w:szCs w:val="20"/>
        </w:rPr>
        <w:t>to ensure that identified facilities and design features reflect</w:t>
      </w:r>
      <w:r w:rsidRPr="00E77E0C">
        <w:rPr>
          <w:rFonts w:asciiTheme="majorHAnsi" w:hAnsiTheme="majorHAnsi" w:cstheme="majorHAnsi"/>
          <w:sz w:val="20"/>
          <w:szCs w:val="20"/>
        </w:rPr>
        <w:t xml:space="preserve"> the needs and expectations of all community members.</w:t>
      </w:r>
    </w:p>
    <w:p w14:paraId="79082EB5" w14:textId="77777777" w:rsidR="0045092A" w:rsidRPr="00E77E0C"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 </w:t>
      </w:r>
      <w:r w:rsidRPr="00E77E0C">
        <w:rPr>
          <w:rFonts w:asciiTheme="majorHAnsi" w:hAnsiTheme="majorHAnsi" w:cstheme="majorHAnsi"/>
          <w:b/>
          <w:bCs/>
          <w:sz w:val="20"/>
          <w:szCs w:val="20"/>
        </w:rPr>
        <w:t>Embracing the “Living Mosque” Approach:</w:t>
      </w:r>
      <w:r w:rsidRPr="00E77E0C">
        <w:rPr>
          <w:rFonts w:asciiTheme="majorHAnsi" w:hAnsiTheme="majorHAnsi" w:cstheme="majorHAnsi"/>
          <w:sz w:val="20"/>
          <w:szCs w:val="20"/>
        </w:rPr>
        <w:t xml:space="preserve"> As mentioned in the previous section, there is a mismatch between the priorities of architectural research and media and those of the community. This creates uncertainties and dilemmas regarding the approach to be taken in the inclusion of facilities and design decisions for mosques. At this point, there is a need to define </w:t>
      </w:r>
      <w:r w:rsidRPr="00E77E0C">
        <w:rPr>
          <w:sz w:val="20"/>
          <w:szCs w:val="20"/>
        </w:rPr>
        <w:t xml:space="preserve">strategic-level dimensions to guide evaluation </w:t>
      </w:r>
      <w:r w:rsidRPr="00E77E0C">
        <w:rPr>
          <w:sz w:val="20"/>
          <w:szCs w:val="20"/>
        </w:rPr>
        <w:lastRenderedPageBreak/>
        <w:t>criteria in mosque architectural decision-making mechanisms in Türkiye</w:t>
      </w:r>
      <w:r w:rsidRPr="00E77E0C">
        <w:rPr>
          <w:rFonts w:asciiTheme="majorHAnsi" w:hAnsiTheme="majorHAnsi" w:cstheme="majorHAnsi"/>
          <w:sz w:val="20"/>
          <w:szCs w:val="20"/>
        </w:rPr>
        <w:t xml:space="preserve">.  As Mortada (2003) asserts, Islam addresses all </w:t>
      </w:r>
      <w:proofErr w:type="spellStart"/>
      <w:r w:rsidRPr="00E77E0C">
        <w:rPr>
          <w:rFonts w:asciiTheme="majorHAnsi" w:hAnsiTheme="majorHAnsi" w:cstheme="majorHAnsi"/>
          <w:sz w:val="20"/>
          <w:szCs w:val="20"/>
        </w:rPr>
        <w:t>behaviors</w:t>
      </w:r>
      <w:proofErr w:type="spellEnd"/>
      <w:r w:rsidRPr="00E77E0C">
        <w:rPr>
          <w:rFonts w:asciiTheme="majorHAnsi" w:hAnsiTheme="majorHAnsi" w:cstheme="majorHAnsi"/>
          <w:sz w:val="20"/>
          <w:szCs w:val="20"/>
        </w:rPr>
        <w:t xml:space="preserve"> and social requirements of Muslims (ideological aspect), encouraging the Muslim community to embrace technological advancements by adopting knowledge produced in any context, which is considered a religious duty (technological aspect). Additionally, our study reveals that people utilize mosques not only for worship but also for educational, cultural, social, and welfare purposes (sociological aspect) [12]. </w:t>
      </w:r>
    </w:p>
    <w:p w14:paraId="49F4C4A6" w14:textId="77777777" w:rsidR="0045092A" w:rsidRPr="00E77E0C"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In this sense, we argue that instead of approaching mosque design decisions from an "either this, or that" perspective </w:t>
      </w:r>
      <w:r w:rsidRPr="00E77E0C">
        <w:rPr>
          <w:sz w:val="20"/>
          <w:szCs w:val="20"/>
        </w:rPr>
        <w:t>that contrasts architectural and academic priorities with public ones, we should adopt a "both this and that" approach by discussing these differences with</w:t>
      </w:r>
      <w:r w:rsidRPr="00E77E0C">
        <w:rPr>
          <w:rFonts w:asciiTheme="majorHAnsi" w:hAnsiTheme="majorHAnsi" w:cstheme="majorHAnsi"/>
          <w:sz w:val="20"/>
          <w:szCs w:val="20"/>
        </w:rPr>
        <w:t xml:space="preserve">in a complementary framework. At this point, when approaching mosque architecture, on the one hand, new form and design experiments should be carried out in line with new technological and structural developments. On the other hand, the public's perceptions and demands regarding mosques should be taken into consideration. </w:t>
      </w:r>
    </w:p>
    <w:p w14:paraId="793E35BA" w14:textId="4E28E78D" w:rsidR="0045092A" w:rsidRDefault="0045092A" w:rsidP="0045092A">
      <w:pPr>
        <w:ind w:left="284" w:firstLine="283"/>
        <w:jc w:val="both"/>
        <w:rPr>
          <w:rFonts w:asciiTheme="majorHAnsi" w:hAnsiTheme="majorHAnsi" w:cstheme="majorHAnsi"/>
          <w:sz w:val="20"/>
          <w:szCs w:val="20"/>
        </w:rPr>
      </w:pPr>
      <w:r w:rsidRPr="00E77E0C">
        <w:rPr>
          <w:rFonts w:asciiTheme="majorHAnsi" w:hAnsiTheme="majorHAnsi" w:cstheme="majorHAnsi"/>
          <w:sz w:val="20"/>
          <w:szCs w:val="20"/>
        </w:rPr>
        <w:t xml:space="preserve">In this regard, we propose a new conceptual approach titled "Living Mosques. </w:t>
      </w:r>
      <w:r w:rsidRPr="00E77E0C">
        <w:rPr>
          <w:sz w:val="20"/>
          <w:szCs w:val="20"/>
        </w:rPr>
        <w:t>This approach can be defined as mosques inspired by Islamic thought and principles (ideological aspect), enabling diverse Muslim groups to come together not only for prayer but also for socializing, exchanging experiences, and providing mutual support (sociological aspect). At the same time, it incorporates and adapts global advancements in design knowledge (technological aspect).</w:t>
      </w:r>
      <w:r w:rsidRPr="00E77E0C">
        <w:rPr>
          <w:rFonts w:asciiTheme="majorHAnsi" w:hAnsiTheme="majorHAnsi" w:cstheme="majorHAnsi"/>
          <w:sz w:val="20"/>
          <w:szCs w:val="20"/>
        </w:rPr>
        <w:t xml:space="preserve"> [Figure 16].</w:t>
      </w:r>
    </w:p>
    <w:p w14:paraId="59B43994" w14:textId="77777777" w:rsidR="0045092A" w:rsidRDefault="0045092A" w:rsidP="0045092A">
      <w:pPr>
        <w:ind w:left="284"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45092A" w14:paraId="6E1BCD4A" w14:textId="77777777" w:rsidTr="003641FB">
        <w:tc>
          <w:tcPr>
            <w:tcW w:w="9060" w:type="dxa"/>
          </w:tcPr>
          <w:p w14:paraId="38429A07" w14:textId="16DFC1D3" w:rsidR="0045092A" w:rsidRDefault="0045092A" w:rsidP="003641FB">
            <w:pPr>
              <w:jc w:val="center"/>
              <w:rPr>
                <w:rFonts w:asciiTheme="majorHAnsi" w:hAnsiTheme="majorHAnsi" w:cstheme="majorHAnsi"/>
                <w:sz w:val="20"/>
                <w:szCs w:val="20"/>
              </w:rPr>
            </w:pPr>
            <w:r w:rsidRPr="00B1337B">
              <w:rPr>
                <w:noProof/>
              </w:rPr>
              <w:drawing>
                <wp:inline distT="0" distB="0" distL="0" distR="0" wp14:anchorId="211B8C34" wp14:editId="38DE647C">
                  <wp:extent cx="3898900" cy="2625952"/>
                  <wp:effectExtent l="0" t="0" r="6350" b="317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493" r="3090" b="24847"/>
                          <a:stretch/>
                        </pic:blipFill>
                        <pic:spPr bwMode="auto">
                          <a:xfrm>
                            <a:off x="0" y="0"/>
                            <a:ext cx="3912598" cy="263517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5092A" w14:paraId="4672673F" w14:textId="77777777" w:rsidTr="003641FB">
        <w:tc>
          <w:tcPr>
            <w:tcW w:w="9060" w:type="dxa"/>
          </w:tcPr>
          <w:p w14:paraId="3B9F8C6A" w14:textId="77777777" w:rsidR="0045092A" w:rsidRDefault="0045092A" w:rsidP="003641FB">
            <w:pPr>
              <w:jc w:val="center"/>
              <w:rPr>
                <w:rFonts w:asciiTheme="majorHAnsi" w:hAnsiTheme="majorHAnsi" w:cstheme="majorHAnsi"/>
                <w:bCs/>
                <w:sz w:val="16"/>
                <w:szCs w:val="16"/>
                <w:lang w:val="en-US"/>
              </w:rPr>
            </w:pPr>
          </w:p>
          <w:p w14:paraId="72DA9426" w14:textId="5F7E21A2" w:rsidR="0045092A" w:rsidRDefault="0045092A" w:rsidP="003641FB">
            <w:pPr>
              <w:jc w:val="center"/>
              <w:rPr>
                <w:rFonts w:asciiTheme="majorHAnsi" w:hAnsiTheme="majorHAnsi" w:cstheme="majorHAnsi"/>
                <w:sz w:val="20"/>
                <w:szCs w:val="20"/>
              </w:rPr>
            </w:pPr>
            <w:r w:rsidRPr="003641FB">
              <w:rPr>
                <w:rFonts w:asciiTheme="majorHAnsi" w:hAnsiTheme="majorHAnsi" w:cstheme="majorHAnsi"/>
                <w:bCs/>
                <w:sz w:val="16"/>
                <w:szCs w:val="16"/>
                <w:lang w:val="en-US"/>
              </w:rPr>
              <w:t xml:space="preserve">Figure </w:t>
            </w:r>
            <w:r w:rsidRPr="00E77E0C">
              <w:rPr>
                <w:rFonts w:asciiTheme="majorHAnsi" w:hAnsiTheme="majorHAnsi" w:cstheme="majorHAnsi"/>
                <w:sz w:val="16"/>
                <w:szCs w:val="16"/>
              </w:rPr>
              <w:t>16. Conceptual Visualization of 'Living Mosques' - A Harmonious Integration of Islamic Thoughts, Sociological Interactions, and Technological Advancements in Mosque Architecture.</w:t>
            </w:r>
          </w:p>
        </w:tc>
      </w:tr>
    </w:tbl>
    <w:p w14:paraId="2FB0BEA2" w14:textId="77777777" w:rsidR="0045092A" w:rsidRDefault="0045092A" w:rsidP="0045092A">
      <w:pPr>
        <w:ind w:left="284" w:firstLine="283"/>
        <w:jc w:val="both"/>
        <w:rPr>
          <w:rFonts w:asciiTheme="majorHAnsi" w:hAnsiTheme="majorHAnsi" w:cstheme="majorHAnsi"/>
          <w:sz w:val="20"/>
          <w:szCs w:val="20"/>
        </w:rPr>
      </w:pPr>
    </w:p>
    <w:p w14:paraId="734B2C04" w14:textId="77777777" w:rsidR="0045092A" w:rsidRDefault="0045092A" w:rsidP="0045092A">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14F7D161" w14:textId="77777777" w:rsidR="0045092A" w:rsidRPr="0045092A" w:rsidRDefault="0045092A" w:rsidP="0045092A">
      <w:pPr>
        <w:ind w:firstLine="284"/>
        <w:jc w:val="both"/>
        <w:rPr>
          <w:rFonts w:asciiTheme="majorHAnsi" w:hAnsiTheme="majorHAnsi" w:cstheme="majorHAnsi"/>
          <w:sz w:val="20"/>
          <w:szCs w:val="20"/>
        </w:rPr>
      </w:pPr>
      <w:r w:rsidRPr="0045092A">
        <w:rPr>
          <w:rFonts w:asciiTheme="majorHAnsi" w:hAnsiTheme="majorHAnsi" w:cstheme="majorHAnsi"/>
          <w:sz w:val="20"/>
          <w:szCs w:val="20"/>
        </w:rPr>
        <w:t xml:space="preserve">This study aims to investigate how individuals use mosques and facilities, how people prefer mosques, and to what extent these spaces </w:t>
      </w:r>
      <w:proofErr w:type="spellStart"/>
      <w:r w:rsidRPr="0045092A">
        <w:rPr>
          <w:rFonts w:asciiTheme="majorHAnsi" w:hAnsiTheme="majorHAnsi" w:cstheme="majorHAnsi"/>
          <w:sz w:val="20"/>
          <w:szCs w:val="20"/>
        </w:rPr>
        <w:t>fulfill</w:t>
      </w:r>
      <w:proofErr w:type="spellEnd"/>
      <w:r w:rsidRPr="0045092A">
        <w:rPr>
          <w:rFonts w:asciiTheme="majorHAnsi" w:hAnsiTheme="majorHAnsi" w:cstheme="majorHAnsi"/>
          <w:sz w:val="20"/>
          <w:szCs w:val="20"/>
        </w:rPr>
        <w:t xml:space="preserve"> user expectations in terms of functional aspects. It involves an in-depth analysis of an online survey conducted with 521 participants living in Türkiye and workshop results.</w:t>
      </w:r>
    </w:p>
    <w:p w14:paraId="02283B54" w14:textId="77777777" w:rsidR="0045092A" w:rsidRPr="0045092A" w:rsidRDefault="0045092A" w:rsidP="0045092A">
      <w:pPr>
        <w:ind w:firstLine="284"/>
        <w:jc w:val="both"/>
        <w:rPr>
          <w:rFonts w:asciiTheme="majorHAnsi" w:hAnsiTheme="majorHAnsi" w:cstheme="majorHAnsi"/>
          <w:sz w:val="20"/>
          <w:szCs w:val="20"/>
        </w:rPr>
      </w:pPr>
      <w:r w:rsidRPr="0045092A">
        <w:rPr>
          <w:rFonts w:asciiTheme="majorHAnsi" w:hAnsiTheme="majorHAnsi" w:cstheme="majorHAnsi"/>
          <w:sz w:val="20"/>
          <w:szCs w:val="20"/>
        </w:rPr>
        <w:t>This study reveals the disjuncture between current mosque usage and ideal/possible utilization of mosques (1), the mismatches between the general tendencies of academia &amp; architectural media and community priorities (2), the gap between the socio-spatial functions provided in mosques and the functions demanded by the public (3) and the public's expectations and desires regarding mosque usage in terms of socio-spatial aspects (4). Then, we discuss key factors for improving socio-spatial facilities in mosques by proposing strategic-level solutions to the identified issues.</w:t>
      </w:r>
    </w:p>
    <w:p w14:paraId="5C78A4C2" w14:textId="77777777" w:rsidR="0045092A" w:rsidRPr="0045092A" w:rsidRDefault="0045092A" w:rsidP="0045092A">
      <w:pPr>
        <w:ind w:firstLine="284"/>
        <w:jc w:val="both"/>
        <w:rPr>
          <w:rFonts w:asciiTheme="majorHAnsi" w:hAnsiTheme="majorHAnsi" w:cstheme="majorHAnsi"/>
          <w:sz w:val="20"/>
          <w:szCs w:val="20"/>
        </w:rPr>
      </w:pPr>
      <w:r w:rsidRPr="0045092A">
        <w:rPr>
          <w:rFonts w:asciiTheme="majorHAnsi" w:hAnsiTheme="majorHAnsi" w:cstheme="majorHAnsi"/>
          <w:sz w:val="20"/>
          <w:szCs w:val="20"/>
        </w:rPr>
        <w:t xml:space="preserve">The author hopes that the results and suggestions identified in this study will guide future research aiming to enhance the quality of mosques in terms of socio-spatial aspects. The study's limitations were primarily due to the research's scope, which specifically focused on the situation in one country: Türkiye. Thus, similar studies should be conducted in other contexts to investigate how cultural, regional, and societal differences impact mosque usage and expectations. Moreover, this study only addresses the issues to some extent because it is based on declarative knowledge, including survey findings, written documents, and workshop results. There is a need for a comprehensive evaluation study that </w:t>
      </w:r>
      <w:proofErr w:type="spellStart"/>
      <w:r w:rsidRPr="0045092A">
        <w:rPr>
          <w:rFonts w:asciiTheme="majorHAnsi" w:hAnsiTheme="majorHAnsi" w:cstheme="majorHAnsi"/>
          <w:sz w:val="20"/>
          <w:szCs w:val="20"/>
        </w:rPr>
        <w:t>analyzes</w:t>
      </w:r>
      <w:proofErr w:type="spellEnd"/>
      <w:r w:rsidRPr="0045092A">
        <w:rPr>
          <w:rFonts w:asciiTheme="majorHAnsi" w:hAnsiTheme="majorHAnsi" w:cstheme="majorHAnsi"/>
          <w:sz w:val="20"/>
          <w:szCs w:val="20"/>
        </w:rPr>
        <w:t xml:space="preserve"> users’ actions and their interaction with the spatial environment within the scope of an in-depth field study. </w:t>
      </w:r>
    </w:p>
    <w:p w14:paraId="1B559CDE" w14:textId="77777777" w:rsidR="0045092A" w:rsidRPr="0045092A" w:rsidRDefault="0045092A" w:rsidP="0045092A">
      <w:pPr>
        <w:ind w:firstLine="284"/>
        <w:jc w:val="both"/>
        <w:rPr>
          <w:rFonts w:asciiTheme="majorHAnsi" w:hAnsiTheme="majorHAnsi" w:cstheme="majorHAnsi"/>
          <w:sz w:val="20"/>
          <w:szCs w:val="20"/>
        </w:rPr>
      </w:pPr>
      <w:r w:rsidRPr="0045092A">
        <w:rPr>
          <w:rFonts w:asciiTheme="majorHAnsi" w:hAnsiTheme="majorHAnsi" w:cstheme="majorHAnsi"/>
          <w:sz w:val="20"/>
          <w:szCs w:val="20"/>
        </w:rPr>
        <w:lastRenderedPageBreak/>
        <w:t>Further research should consider expanding the scope of investigation to other countries to compare mosque usage patterns across different cultural and regional contexts. Such comparative studies could provide valuable insights into how various social and cultural factors influence the role and functionality of mosques worldwide.</w:t>
      </w:r>
    </w:p>
    <w:p w14:paraId="3E6FBAD4" w14:textId="77777777" w:rsidR="0045092A" w:rsidRPr="0045092A" w:rsidRDefault="0045092A" w:rsidP="0045092A">
      <w:pPr>
        <w:ind w:firstLine="284"/>
        <w:jc w:val="both"/>
        <w:rPr>
          <w:rFonts w:asciiTheme="majorHAnsi" w:hAnsiTheme="majorHAnsi" w:cstheme="majorHAnsi"/>
          <w:sz w:val="20"/>
          <w:szCs w:val="20"/>
        </w:rPr>
      </w:pPr>
      <w:r w:rsidRPr="0045092A">
        <w:rPr>
          <w:rFonts w:asciiTheme="majorHAnsi" w:hAnsiTheme="majorHAnsi" w:cstheme="majorHAnsi"/>
          <w:sz w:val="20"/>
          <w:szCs w:val="20"/>
        </w:rPr>
        <w:t xml:space="preserve">Additionally, longitudinal studies that examine mosque usage and community needs over time are essential for understanding the evolving role of mosques in society. These studies can examine how changes in </w:t>
      </w:r>
      <w:r w:rsidRPr="0045092A">
        <w:rPr>
          <w:sz w:val="20"/>
          <w:szCs w:val="20"/>
        </w:rPr>
        <w:t xml:space="preserve">communities, urban development, and the socio-cultural patterns of users </w:t>
      </w:r>
      <w:r w:rsidRPr="0045092A">
        <w:rPr>
          <w:rFonts w:asciiTheme="majorHAnsi" w:hAnsiTheme="majorHAnsi" w:cstheme="majorHAnsi"/>
          <w:sz w:val="20"/>
          <w:szCs w:val="20"/>
        </w:rPr>
        <w:t xml:space="preserve">influence mosque usage. There is also a need for qualitative research that enables a deeper understanding of the expectations of different user groups. By employing methods such as interviews, focus groups, and ethnographic studies, researchers can gain a deeper understanding of the emotional, spiritual, and social dimensions of the mosque experience that are often overlooked in quantitative studies. </w:t>
      </w:r>
    </w:p>
    <w:p w14:paraId="5F5F2A1C" w14:textId="77777777" w:rsidR="0045092A" w:rsidRPr="0045092A" w:rsidRDefault="0045092A" w:rsidP="0045092A">
      <w:pPr>
        <w:ind w:firstLine="284"/>
        <w:jc w:val="both"/>
        <w:rPr>
          <w:rFonts w:asciiTheme="majorHAnsi" w:hAnsiTheme="majorHAnsi" w:cstheme="majorHAnsi"/>
          <w:sz w:val="20"/>
          <w:szCs w:val="20"/>
        </w:rPr>
      </w:pPr>
      <w:r w:rsidRPr="0045092A">
        <w:rPr>
          <w:rFonts w:asciiTheme="majorHAnsi" w:hAnsiTheme="majorHAnsi" w:cstheme="majorHAnsi"/>
          <w:sz w:val="20"/>
          <w:szCs w:val="20"/>
        </w:rPr>
        <w:t xml:space="preserve">A promising area for future research is the examination of critical variables, including economic factors, regional differences, and the potential for technological integration in mosque design. These factors have the potential to offer innovative solutions to enhance the functionality and inclusivity of mosque spaces in response to contemporary challenges. </w:t>
      </w:r>
    </w:p>
    <w:p w14:paraId="33C5A14C" w14:textId="60DF5EDE" w:rsidR="0045092A" w:rsidRPr="0045092A" w:rsidRDefault="0045092A" w:rsidP="0045092A">
      <w:pPr>
        <w:ind w:firstLine="284"/>
        <w:jc w:val="both"/>
        <w:rPr>
          <w:rFonts w:asciiTheme="minorHAnsi" w:hAnsiTheme="minorHAnsi" w:cstheme="minorHAnsi"/>
          <w:b/>
          <w:bCs/>
        </w:rPr>
      </w:pPr>
      <w:r w:rsidRPr="0045092A">
        <w:rPr>
          <w:rFonts w:asciiTheme="majorHAnsi" w:hAnsiTheme="majorHAnsi" w:cstheme="majorHAnsi"/>
          <w:sz w:val="20"/>
          <w:szCs w:val="20"/>
        </w:rPr>
        <w:t>Another future avenue for exploration is the development of an effective participatory decision-making mechanism for upgrading socio-spatial facilities in mosques. Conducting a national research project in collaboration with the Directorate of Religious Affairs (DRA) would be beneficial in this regard, aiming to customize and improve the currently used Mosque Management Information System (MMIS) in a community-oriented approach. This project could also serve as a model for other countries, where similar systems could be developed to reflect the diverse needs and expectations of their communities.</w:t>
      </w:r>
    </w:p>
    <w:p w14:paraId="4691F46C" w14:textId="77777777" w:rsidR="0045092A" w:rsidRDefault="0045092A" w:rsidP="0045092A">
      <w:pPr>
        <w:jc w:val="both"/>
        <w:rPr>
          <w:rFonts w:asciiTheme="minorHAnsi" w:hAnsiTheme="minorHAnsi" w:cstheme="minorHAnsi"/>
          <w:b/>
          <w:bCs/>
        </w:rPr>
      </w:pPr>
    </w:p>
    <w:p w14:paraId="4272776B" w14:textId="566F1CE6"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1266567E" w14:textId="1DA91CA5" w:rsidR="00883F54" w:rsidRDefault="00883F54" w:rsidP="00C26026">
      <w:pPr>
        <w:rPr>
          <w:rFonts w:asciiTheme="minorHAnsi" w:hAnsiTheme="minorHAnsi" w:cstheme="minorHAnsi"/>
          <w:b/>
          <w:bCs/>
          <w:sz w:val="20"/>
          <w:szCs w:val="20"/>
        </w:rPr>
      </w:pPr>
    </w:p>
    <w:p w14:paraId="28A2298E" w14:textId="77777777" w:rsidR="0045092A" w:rsidRPr="0045092A" w:rsidRDefault="00477FC8"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5092A">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45092A" w:rsidRPr="0045092A">
        <w:rPr>
          <w:rFonts w:asciiTheme="majorHAnsi" w:hAnsiTheme="majorHAnsi" w:cstheme="majorHAnsi"/>
          <w:noProof/>
          <w:sz w:val="20"/>
          <w:szCs w:val="28"/>
        </w:rPr>
        <w:t>N. ‘A. Baharudin, and A. S. Ismail. “Communal Mosques: Design Functionality towards the Development of Sustainability for Community.” Procedia - Social and Behavioral Sciences, vol. 153, pp. 106-120, 2014. Doi: https://doi.org/10.1016/j.sbspro.2014.10.046.</w:t>
      </w:r>
    </w:p>
    <w:p w14:paraId="7020E9CD" w14:textId="5E9427A0"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 xml:space="preserve">S. Omer. "Some lessons from Prophet Muhammad (SAW) in architecture: The prophet’s mosque in Madīnah." Intellectual Discourse, vol. 18, No. 1, pp. 2010. DOI: https://doi.org/10.31436/id.v18i1.140 </w:t>
      </w:r>
    </w:p>
    <w:p w14:paraId="39B646AC" w14:textId="4C5EB095"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S. Özaloglu and M. Ö. Gürel. "Designing mosques for secular congregations: Transformations of the mosque as a social Space in Turkey." Journal of Architectural and Planning Research, vol. 28, no. 4, pp. 336-358, 2011.</w:t>
      </w:r>
    </w:p>
    <w:p w14:paraId="20C20F3A" w14:textId="17BC4862"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 xml:space="preserve">N. Asif, N. Utaberta, A. Sarram, and S. Ismail. “Design Framework for Urban Mosque in The City Of Kuala Lumpur: A Qualitative Approach.” International Journal of Architectural Research: ArchNet-IJAR, Vol. 12, No. 3, pp. 170, 2018. Doi: https://doi.org/10.26687/archnet-ijar.v12i3.1586.  </w:t>
      </w:r>
    </w:p>
    <w:p w14:paraId="4FCED646" w14:textId="63FF5375"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A. Kahera, L. Abdulmalik, and C. Anz. Design criteria for mosques and Islamic centres. London: Routledge, 2009.</w:t>
      </w:r>
    </w:p>
    <w:p w14:paraId="4CFF09BB" w14:textId="64123187"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M. T. H. M. Rasdi. The mosque as a community development centre: Programme and architectural design guidelines for contemporary Muslim societies. Kuala Lumpur: Penerbit UTM, 1998.</w:t>
      </w:r>
    </w:p>
    <w:p w14:paraId="6F251DA7" w14:textId="341F9597"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 xml:space="preserve">A. Mokhtar. “Design standards for Muslim prayer facilities within public buildings”. ARCC Leadership in Architectural Research, Between Academia and the Profession, pp. 163–169, 2009. </w:t>
      </w:r>
    </w:p>
    <w:p w14:paraId="7DEF7DE2" w14:textId="0E6528A9"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K. Piker, “Special Dossier on Mosque Architecture”, in Cami ve Güncel Mimarlık: Bu Konuyu Ne Kadar Tartışabiliyoruz? (Mosque and Contemporary Architecture: How Much Can We Discuss on This Subject?), Arredemento Mimarlık, 2018.</w:t>
      </w:r>
    </w:p>
    <w:p w14:paraId="67BD4ECB" w14:textId="6E93924E"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S. Uygur, “Special Dossier on Mosque Architecture”, in Cami ve Güncel Mimarlık: Bu Konuyu Ne Kadar Tartışabiliyoruz? (Mosque and Contemporary Architecture: How Much Can We Discuss on This Subject?), Arredemento Mimarlık, 2018.</w:t>
      </w:r>
    </w:p>
    <w:p w14:paraId="6484C026" w14:textId="171CCD70"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N. Utaberta, N. Asif, M. T. M. Rasdi, M. Y. M. Yunos, N. A. Ismail, S. Ismail. “The Concept of Mosque Based on Islamic Philosophy: A Review Based on Early Islamic Texts and Practices of the Early Generation of the Muslims”. Adv. Environ. Biol., Vol. 9, No. 5, pp. 371-374, 2015.</w:t>
      </w:r>
    </w:p>
    <w:p w14:paraId="53CC5C0D" w14:textId="7E61400F"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N. Asif, S. Ismail, and M. I. Shaharil. “The Study on the Functıonal Aspects of Mosque Institution.” Journal of Islamic Architecture, Vol. 6, no. 4, pp. 229-236, 2021. Doi: https://doi.org/10.18860/jia.v6i4.11749 p. 236.</w:t>
      </w:r>
    </w:p>
    <w:p w14:paraId="61F44E4A" w14:textId="54A10E9A"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H. Mortada. Traditional Islamic Principles of Built Environment. London: Routledge, 2003.</w:t>
      </w:r>
    </w:p>
    <w:p w14:paraId="746C587A" w14:textId="581A7267" w:rsid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M. T. M. Rasdi, and N. Utaberta. "The design of Mosques as community development centers from the perspective of the Sunna and Wright’s organic architecture." Journal of Islamic Architecture, Vol. 1, No. 1, pp. 1-7, 2012. Doi: https://doi.org/10.18860/jia.v1i1.1710</w:t>
      </w:r>
    </w:p>
    <w:p w14:paraId="3559729F" w14:textId="77777777" w:rsidR="003D7D5B" w:rsidRPr="0045092A" w:rsidRDefault="003D7D5B" w:rsidP="003D7D5B">
      <w:pPr>
        <w:pStyle w:val="ListParagraph"/>
        <w:widowControl w:val="0"/>
        <w:autoSpaceDE w:val="0"/>
        <w:autoSpaceDN w:val="0"/>
        <w:adjustRightInd w:val="0"/>
        <w:spacing w:before="20" w:after="20"/>
        <w:ind w:left="851"/>
        <w:jc w:val="both"/>
        <w:rPr>
          <w:rFonts w:asciiTheme="majorHAnsi" w:hAnsiTheme="majorHAnsi" w:cstheme="majorHAnsi"/>
          <w:noProof/>
          <w:sz w:val="20"/>
          <w:szCs w:val="28"/>
        </w:rPr>
      </w:pPr>
    </w:p>
    <w:p w14:paraId="7B8B3A3A" w14:textId="20CD8FB0"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lastRenderedPageBreak/>
        <w:t>M. Z. M. Taib and M. T. Rasdi. “Islamic Architecture Evolution: Perception and Behaviour.” Procedia - Social and Behavioral Sciences, Vol. 49, Pp. 293-303, 2012. Doi: https://doi.org/10.1016/j.sbspro.2012.07.027.</w:t>
      </w:r>
    </w:p>
    <w:p w14:paraId="2745B14B" w14:textId="3EBC03EB"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M. Ariffin, "A critical review on society’s perception on the usage of mosque." Research Journal of Fisheries and Hydrobiology, Vol. 10, No. 14, pp. 38-41, 2015.</w:t>
      </w:r>
    </w:p>
    <w:p w14:paraId="37AF4537" w14:textId="66B8A3B3"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S. Omer. Studies in the Islamic built environment. Kuala Lumpur: International Islamic University Malaysia, 2013.</w:t>
      </w:r>
    </w:p>
    <w:p w14:paraId="59FF26F2" w14:textId="4787C3B1"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N. Asif and N. Utaberta, Masjid-The Spiritual and Physical Hub for Community Development (First Edit). Kuala Lumpur: WARIS Research Group, 2016.</w:t>
      </w:r>
    </w:p>
    <w:p w14:paraId="2C85F532" w14:textId="13CFCC17"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O. Grabar. “Art and Culture in the Islamic World.” In Islam: Art and Architecture, pp. 40, 2004.</w:t>
      </w:r>
    </w:p>
    <w:p w14:paraId="2A1C4C7E" w14:textId="11B0DBD6"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H. Othman, M. Yazid, M. Yunos, and N. A. İsmail. “Issues and problems of modern mosques design in Malaysia: a critical analysis”. Adv. Environ. Biol, vol. 9, pp. 330–337, 2015.</w:t>
      </w:r>
    </w:p>
    <w:p w14:paraId="1AAF42A3" w14:textId="70EAE17C"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M. D. Niya, N. Utaberta, and S. Maulan. “Significance of the Application of Universal Design in Mosque Buildings in Malaysia.” Applied Mechanics and Materials, Vol. 747, pp. 72-75, 2015. Doi: https://doi.org/10.4028/www.scientific.net/amm.747.72.</w:t>
      </w:r>
    </w:p>
    <w:p w14:paraId="509C17EB" w14:textId="48876996"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M. H. Masridin, and A. S. Ismail. “Critical Regionalism Approach for Djami Mosque Design Towards the Aesthetics of Sustainability.” Journal of Islamic Architecture, No. 7, no. 2, pp. 220-232, 2022. Doi: https://doi.org/10.18860/jia.v7i2.17135.</w:t>
      </w:r>
    </w:p>
    <w:p w14:paraId="0F4E6EC3" w14:textId="2A91D8A3"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D. Tekeli, “Special Dossier on Mosque Architecture”, in Cami ve Güncel Mimarlık: Bu Konuyu Ne Kadar Tartışabiliyoruz?” (Mosque and Contemporary Architecture: How Much Can We Discuss on This Subject?), Arredemento Mimarlık, 2018.</w:t>
      </w:r>
    </w:p>
    <w:p w14:paraId="4EFBE0E4" w14:textId="66AFD671"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 xml:space="preserve">S. Bozdoğan. Modernism and Nation Building. University of Washington Press, 2001. </w:t>
      </w:r>
    </w:p>
    <w:p w14:paraId="2FEF718E" w14:textId="0CD4297E"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B. Batuman, “Appropriating the Masculine Sacred Islamism, Gender, and Mosque Architecture in Contemporary Turkey.” In Routledge Companion to Modernity, Space and Gender, Routledge, 2018.</w:t>
      </w:r>
    </w:p>
    <w:p w14:paraId="4000FB54" w14:textId="1A8D98AC"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İ. Türkeri, “Türkiyedeki İslam tapınma mekanı tasarımları ve mimari tasarım paradigmalarının mimari proje yarışmaları üzerinden değerlendirilmesi.” PhD Thesis, Gebze Technical University, Institute of Science, 2016.</w:t>
      </w:r>
    </w:p>
    <w:p w14:paraId="00B6ADD2" w14:textId="60A9E94B"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Ministry of Interior Affairs of the Republic of Turkey. Türkiye’nin Nüfus Haritası. Accessed at: https://www.icisleri.gov.tr/turkiyenin-nufus-haritasi-10072021. Accessed date: 15.03.2022</w:t>
      </w:r>
    </w:p>
    <w:p w14:paraId="7B36FEC4" w14:textId="317AED4A"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 xml:space="preserve">H. D. Arslan and K. Yıldırım,“Perceptual Evaluations of Different Period Mosque Facades: Preference, Complexity, Impressiveness and Stimulative.” MEGARON, Vol. 12, No. 4, pp. 511-523, 2017. Doi: https://doi.org/10.5505/megaron.2017.34635. </w:t>
      </w:r>
    </w:p>
    <w:p w14:paraId="07D8AF3A" w14:textId="5D63B9B3"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F. Z. Sarıhan, “Türk Mimarisinde Cami İmajı Algısı: Biçim-Form Üzerinden Bir Yaklaşım”, Master's thesis, Fatih Sultan Mehmet Vakıf University, Institute of Engineering and Natural Sciences, 2015.</w:t>
      </w:r>
    </w:p>
    <w:p w14:paraId="1EC6F30D" w14:textId="69E1650F"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UNHCR, “Bilgi Dokümanları ve Tablolar”. Accessed at: https://www.unhcr.org/tr/bilgi-dokumanlari-ve-tablolar. Accessed date: 15.03.2024.</w:t>
      </w:r>
    </w:p>
    <w:p w14:paraId="51670F4A" w14:textId="729395EA"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A. Gün and A. Çavuş, “Cami Tasarımında Esneklik Yaklaşımına İlişkin Bir Öneri”, XIIIth International Sinan Symposium, p. 541-557. Edirne, Türkiye, 2023.</w:t>
      </w:r>
    </w:p>
    <w:p w14:paraId="79C2745A" w14:textId="58073D54" w:rsidR="0045092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rPr>
      </w:pPr>
      <w:r w:rsidRPr="0045092A">
        <w:rPr>
          <w:rFonts w:asciiTheme="majorHAnsi" w:hAnsiTheme="majorHAnsi" w:cstheme="majorHAnsi"/>
          <w:noProof/>
          <w:sz w:val="20"/>
          <w:szCs w:val="28"/>
        </w:rPr>
        <w:t>A. Gün, Cami Mimarlığını Yeniden Düşünmek Düşlemek. ITU Press, 2023</w:t>
      </w:r>
    </w:p>
    <w:p w14:paraId="6B9FF01F" w14:textId="770AA8D6" w:rsidR="00330A7A" w:rsidRPr="0045092A" w:rsidRDefault="0045092A" w:rsidP="00C232C7">
      <w:pPr>
        <w:pStyle w:val="ListParagraph"/>
        <w:widowControl w:val="0"/>
        <w:numPr>
          <w:ilvl w:val="0"/>
          <w:numId w:val="27"/>
        </w:numPr>
        <w:autoSpaceDE w:val="0"/>
        <w:autoSpaceDN w:val="0"/>
        <w:adjustRightInd w:val="0"/>
        <w:spacing w:before="20" w:after="20"/>
        <w:ind w:left="851" w:hanging="425"/>
        <w:jc w:val="both"/>
        <w:rPr>
          <w:rFonts w:asciiTheme="majorHAnsi" w:hAnsiTheme="majorHAnsi" w:cstheme="majorHAnsi"/>
          <w:noProof/>
          <w:sz w:val="20"/>
          <w:szCs w:val="28"/>
          <w:lang w:val="id-ID"/>
        </w:rPr>
      </w:pPr>
      <w:r w:rsidRPr="0045092A">
        <w:rPr>
          <w:rFonts w:asciiTheme="majorHAnsi" w:hAnsiTheme="majorHAnsi" w:cstheme="majorHAnsi"/>
          <w:noProof/>
          <w:sz w:val="20"/>
          <w:szCs w:val="28"/>
        </w:rPr>
        <w:t xml:space="preserve">A. Gün, “Mosque for All, Socio-Spatial Inclusion in Mosque Architecture: The Case of Türkiye”. Journal of Islamic Architecture, vol. 8, no.3, pp: 643-660. 2025. DOI: https://doi.org/10.18860/jia.v8i3.27138 </w:t>
      </w: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45092A">
      <w:headerReference w:type="even" r:id="rId26"/>
      <w:headerReference w:type="default" r:id="rId27"/>
      <w:footerReference w:type="even" r:id="rId28"/>
      <w:footerReference w:type="default" r:id="rId29"/>
      <w:footerReference w:type="first" r:id="rId30"/>
      <w:pgSz w:w="11906" w:h="16838" w:code="9"/>
      <w:pgMar w:top="1418" w:right="1418" w:bottom="1418" w:left="1418" w:header="709" w:footer="709" w:gutter="0"/>
      <w:pgNumType w:start="85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23121" w14:textId="77777777" w:rsidR="00AD2AF5" w:rsidRDefault="00AD2AF5" w:rsidP="001101DA">
      <w:r>
        <w:separator/>
      </w:r>
    </w:p>
  </w:endnote>
  <w:endnote w:type="continuationSeparator" w:id="0">
    <w:p w14:paraId="4734C88E" w14:textId="77777777" w:rsidR="00AD2AF5" w:rsidRDefault="00AD2AF5"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6AA165BE"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45092A">
          <w:rPr>
            <w:sz w:val="16"/>
            <w:szCs w:val="16"/>
          </w:rPr>
          <w:t>8</w:t>
        </w:r>
        <w:r w:rsidRPr="00920627">
          <w:rPr>
            <w:sz w:val="16"/>
            <w:szCs w:val="16"/>
          </w:rPr>
          <w:t>(4), December 202</w:t>
        </w:r>
        <w:r w:rsidR="0045092A">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2D61C376" w:rsidR="001101DA" w:rsidRPr="00920627" w:rsidRDefault="00920627" w:rsidP="00920627">
        <w:pPr>
          <w:pStyle w:val="Footer"/>
          <w:jc w:val="right"/>
          <w:rPr>
            <w:sz w:val="16"/>
            <w:szCs w:val="16"/>
          </w:rPr>
        </w:pPr>
        <w:r w:rsidRPr="00920627">
          <w:rPr>
            <w:sz w:val="16"/>
            <w:szCs w:val="16"/>
          </w:rPr>
          <w:t>Journal of Islamic Architecture</w:t>
        </w:r>
        <w:r w:rsidR="0045092A">
          <w:rPr>
            <w:sz w:val="16"/>
            <w:szCs w:val="16"/>
          </w:rPr>
          <w:t xml:space="preserve"> 8</w:t>
        </w:r>
        <w:r w:rsidRPr="00920627">
          <w:rPr>
            <w:sz w:val="16"/>
            <w:szCs w:val="16"/>
          </w:rPr>
          <w:t>(4), December 202</w:t>
        </w:r>
        <w:r w:rsidR="0045092A">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CA5D8" w14:textId="77777777" w:rsidR="00AD2AF5" w:rsidRDefault="00AD2AF5" w:rsidP="001101DA">
      <w:r>
        <w:separator/>
      </w:r>
    </w:p>
  </w:footnote>
  <w:footnote w:type="continuationSeparator" w:id="0">
    <w:p w14:paraId="0A262E05" w14:textId="77777777" w:rsidR="00AD2AF5" w:rsidRDefault="00AD2AF5"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67A67491" w:rsidR="001101DA" w:rsidRPr="001101DA" w:rsidRDefault="0045092A" w:rsidP="001101DA">
    <w:pPr>
      <w:pStyle w:val="Header"/>
      <w:rPr>
        <w:sz w:val="16"/>
        <w:szCs w:val="16"/>
      </w:rPr>
    </w:pPr>
    <w:r w:rsidRPr="003641FB">
      <w:rPr>
        <w:rFonts w:asciiTheme="majorHAnsi" w:hAnsiTheme="majorHAnsi" w:cstheme="majorHAnsi"/>
        <w:sz w:val="16"/>
        <w:szCs w:val="16"/>
        <w:lang w:val="en-US"/>
      </w:rPr>
      <w:t>Exploring the "Living Mosque": Usage Patterns, User Preferences, and Functional Expectations in Mosque Architecture</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6FA5533A" w:rsidR="001101DA" w:rsidRPr="001101DA" w:rsidRDefault="0045092A" w:rsidP="001101DA">
    <w:pPr>
      <w:pStyle w:val="Header"/>
      <w:jc w:val="right"/>
      <w:rPr>
        <w:sz w:val="16"/>
        <w:szCs w:val="16"/>
      </w:rPr>
    </w:pPr>
    <w:r w:rsidRPr="0045092A">
      <w:rPr>
        <w:sz w:val="16"/>
        <w:szCs w:val="16"/>
      </w:rPr>
      <w:t>Ahmet Gün</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AE819C8"/>
    <w:multiLevelType w:val="hybridMultilevel"/>
    <w:tmpl w:val="EDC2DF04"/>
    <w:lvl w:ilvl="0" w:tplc="FFFFFFFF">
      <w:start w:val="2"/>
      <w:numFmt w:val="upperLetter"/>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D85C33"/>
    <w:multiLevelType w:val="hybridMultilevel"/>
    <w:tmpl w:val="C1685C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117B409D"/>
    <w:multiLevelType w:val="hybridMultilevel"/>
    <w:tmpl w:val="EDC2DF04"/>
    <w:lvl w:ilvl="0" w:tplc="8E1A0188">
      <w:start w:val="2"/>
      <w:numFmt w:val="upperLetter"/>
      <w:lvlText w:val="%1."/>
      <w:lvlJc w:val="left"/>
      <w:pPr>
        <w:ind w:left="6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F901385"/>
    <w:multiLevelType w:val="multilevel"/>
    <w:tmpl w:val="00B6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2D181F"/>
    <w:multiLevelType w:val="multilevel"/>
    <w:tmpl w:val="2020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A233D4"/>
    <w:multiLevelType w:val="hybridMultilevel"/>
    <w:tmpl w:val="30A0BACA"/>
    <w:lvl w:ilvl="0" w:tplc="39944E3A">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7"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FF809B4"/>
    <w:multiLevelType w:val="hybridMultilevel"/>
    <w:tmpl w:val="000C038E"/>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9" w15:restartNumberingAfterBreak="0">
    <w:nsid w:val="314323A7"/>
    <w:multiLevelType w:val="hybridMultilevel"/>
    <w:tmpl w:val="8E68D2E6"/>
    <w:lvl w:ilvl="0" w:tplc="67102AC6">
      <w:start w:val="1"/>
      <w:numFmt w:val="upperLetter"/>
      <w:lvlText w:val="%1."/>
      <w:lvlJc w:val="left"/>
      <w:pPr>
        <w:ind w:left="6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38D75D2"/>
    <w:multiLevelType w:val="hybridMultilevel"/>
    <w:tmpl w:val="C13A77F4"/>
    <w:lvl w:ilvl="0" w:tplc="711CD51A">
      <w:start w:val="1"/>
      <w:numFmt w:val="upp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1" w15:restartNumberingAfterBreak="0">
    <w:nsid w:val="3BFB4829"/>
    <w:multiLevelType w:val="hybridMultilevel"/>
    <w:tmpl w:val="20BE5910"/>
    <w:lvl w:ilvl="0" w:tplc="38090003">
      <w:start w:val="1"/>
      <w:numFmt w:val="bullet"/>
      <w:lvlText w:val="o"/>
      <w:lvlJc w:val="left"/>
      <w:pPr>
        <w:ind w:left="720" w:hanging="360"/>
      </w:pPr>
      <w:rPr>
        <w:rFonts w:ascii="Courier New" w:hAnsi="Courier New" w:cs="Courier New"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40B35217"/>
    <w:multiLevelType w:val="multilevel"/>
    <w:tmpl w:val="0ACC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4B3BB9"/>
    <w:multiLevelType w:val="multilevel"/>
    <w:tmpl w:val="E5C4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B910D4"/>
    <w:multiLevelType w:val="hybridMultilevel"/>
    <w:tmpl w:val="8DAA176E"/>
    <w:lvl w:ilvl="0" w:tplc="0B7013BC">
      <w:start w:val="3"/>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19C10C0"/>
    <w:multiLevelType w:val="multilevel"/>
    <w:tmpl w:val="AD50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206523"/>
    <w:multiLevelType w:val="hybridMultilevel"/>
    <w:tmpl w:val="03566B9A"/>
    <w:lvl w:ilvl="0" w:tplc="FFFFFFFF">
      <w:start w:val="1"/>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AA531F5"/>
    <w:multiLevelType w:val="hybridMultilevel"/>
    <w:tmpl w:val="6164C38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5C2F3348"/>
    <w:multiLevelType w:val="multilevel"/>
    <w:tmpl w:val="2D80C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902120"/>
    <w:multiLevelType w:val="hybridMultilevel"/>
    <w:tmpl w:val="A2644486"/>
    <w:lvl w:ilvl="0" w:tplc="ACF85942">
      <w:start w:val="1"/>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32B1305"/>
    <w:multiLevelType w:val="multilevel"/>
    <w:tmpl w:val="B104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A02ACF"/>
    <w:multiLevelType w:val="hybridMultilevel"/>
    <w:tmpl w:val="2724DACC"/>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78965C83"/>
    <w:multiLevelType w:val="multilevel"/>
    <w:tmpl w:val="8D36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62488D"/>
    <w:multiLevelType w:val="multilevel"/>
    <w:tmpl w:val="FAE8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2E203E"/>
    <w:multiLevelType w:val="multilevel"/>
    <w:tmpl w:val="4942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553B2D"/>
    <w:multiLevelType w:val="hybridMultilevel"/>
    <w:tmpl w:val="D4F09B8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7F720FEB"/>
    <w:multiLevelType w:val="multilevel"/>
    <w:tmpl w:val="ABB4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5626094">
    <w:abstractNumId w:val="7"/>
  </w:num>
  <w:num w:numId="2" w16cid:durableId="664719">
    <w:abstractNumId w:val="0"/>
  </w:num>
  <w:num w:numId="3" w16cid:durableId="1572428979">
    <w:abstractNumId w:val="26"/>
  </w:num>
  <w:num w:numId="4" w16cid:durableId="1377780716">
    <w:abstractNumId w:val="23"/>
  </w:num>
  <w:num w:numId="5" w16cid:durableId="1319261027">
    <w:abstractNumId w:val="20"/>
  </w:num>
  <w:num w:numId="6" w16cid:durableId="1985887140">
    <w:abstractNumId w:val="15"/>
  </w:num>
  <w:num w:numId="7" w16cid:durableId="196504685">
    <w:abstractNumId w:val="17"/>
  </w:num>
  <w:num w:numId="8" w16cid:durableId="1002009549">
    <w:abstractNumId w:val="4"/>
  </w:num>
  <w:num w:numId="9" w16cid:durableId="971207841">
    <w:abstractNumId w:val="2"/>
  </w:num>
  <w:num w:numId="10" w16cid:durableId="685600851">
    <w:abstractNumId w:val="25"/>
  </w:num>
  <w:num w:numId="11" w16cid:durableId="838689092">
    <w:abstractNumId w:val="11"/>
  </w:num>
  <w:num w:numId="12" w16cid:durableId="1047724606">
    <w:abstractNumId w:val="8"/>
  </w:num>
  <w:num w:numId="13" w16cid:durableId="988486345">
    <w:abstractNumId w:val="14"/>
  </w:num>
  <w:num w:numId="14" w16cid:durableId="713626342">
    <w:abstractNumId w:val="18"/>
  </w:num>
  <w:num w:numId="15" w16cid:durableId="1780447868">
    <w:abstractNumId w:val="13"/>
  </w:num>
  <w:num w:numId="16" w16cid:durableId="623997227">
    <w:abstractNumId w:val="5"/>
  </w:num>
  <w:num w:numId="17" w16cid:durableId="134221040">
    <w:abstractNumId w:val="12"/>
  </w:num>
  <w:num w:numId="18" w16cid:durableId="531841074">
    <w:abstractNumId w:val="24"/>
  </w:num>
  <w:num w:numId="19" w16cid:durableId="265697588">
    <w:abstractNumId w:val="22"/>
  </w:num>
  <w:num w:numId="20" w16cid:durableId="854349662">
    <w:abstractNumId w:val="19"/>
  </w:num>
  <w:num w:numId="21" w16cid:durableId="1201164005">
    <w:abstractNumId w:val="16"/>
  </w:num>
  <w:num w:numId="22" w16cid:durableId="1481658315">
    <w:abstractNumId w:val="21"/>
  </w:num>
  <w:num w:numId="23" w16cid:durableId="904800516">
    <w:abstractNumId w:val="10"/>
  </w:num>
  <w:num w:numId="24" w16cid:durableId="835535276">
    <w:abstractNumId w:val="9"/>
  </w:num>
  <w:num w:numId="25" w16cid:durableId="233928772">
    <w:abstractNumId w:val="3"/>
  </w:num>
  <w:num w:numId="26" w16cid:durableId="998462070">
    <w:abstractNumId w:val="1"/>
  </w:num>
  <w:num w:numId="27" w16cid:durableId="44597510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naning Setyowati">
    <w15:presenceInfo w15:providerId="Windows Live" w15:userId="bddcaf0b951dbe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22AD5"/>
    <w:rsid w:val="000C509F"/>
    <w:rsid w:val="000C585E"/>
    <w:rsid w:val="00102B29"/>
    <w:rsid w:val="001036A8"/>
    <w:rsid w:val="001101DA"/>
    <w:rsid w:val="001179F0"/>
    <w:rsid w:val="001D1905"/>
    <w:rsid w:val="001D517C"/>
    <w:rsid w:val="001E33E6"/>
    <w:rsid w:val="0021628D"/>
    <w:rsid w:val="00221499"/>
    <w:rsid w:val="002676BA"/>
    <w:rsid w:val="00283372"/>
    <w:rsid w:val="002D1CEA"/>
    <w:rsid w:val="003217DE"/>
    <w:rsid w:val="00330A7A"/>
    <w:rsid w:val="003C0164"/>
    <w:rsid w:val="003D7D5B"/>
    <w:rsid w:val="003F53CA"/>
    <w:rsid w:val="00417EF0"/>
    <w:rsid w:val="00434A96"/>
    <w:rsid w:val="0045092A"/>
    <w:rsid w:val="00464461"/>
    <w:rsid w:val="00475F76"/>
    <w:rsid w:val="00477FC8"/>
    <w:rsid w:val="004C7CB9"/>
    <w:rsid w:val="00502594"/>
    <w:rsid w:val="00536D0C"/>
    <w:rsid w:val="00554438"/>
    <w:rsid w:val="005B6DB4"/>
    <w:rsid w:val="005E66A5"/>
    <w:rsid w:val="00605B4D"/>
    <w:rsid w:val="006C55A1"/>
    <w:rsid w:val="00727ABB"/>
    <w:rsid w:val="00741149"/>
    <w:rsid w:val="00745A2A"/>
    <w:rsid w:val="00765540"/>
    <w:rsid w:val="007771EC"/>
    <w:rsid w:val="0079305C"/>
    <w:rsid w:val="007B2C0D"/>
    <w:rsid w:val="007C62F4"/>
    <w:rsid w:val="007F7633"/>
    <w:rsid w:val="008535AE"/>
    <w:rsid w:val="00883F54"/>
    <w:rsid w:val="008D73E0"/>
    <w:rsid w:val="00920392"/>
    <w:rsid w:val="00920627"/>
    <w:rsid w:val="00926CF7"/>
    <w:rsid w:val="00944AD0"/>
    <w:rsid w:val="009A7B8D"/>
    <w:rsid w:val="009E6DE8"/>
    <w:rsid w:val="00A055B3"/>
    <w:rsid w:val="00A61936"/>
    <w:rsid w:val="00AC1C31"/>
    <w:rsid w:val="00AC4F01"/>
    <w:rsid w:val="00AC7342"/>
    <w:rsid w:val="00AD2AF5"/>
    <w:rsid w:val="00B45E75"/>
    <w:rsid w:val="00B604DF"/>
    <w:rsid w:val="00BC63FD"/>
    <w:rsid w:val="00BE2239"/>
    <w:rsid w:val="00C232C7"/>
    <w:rsid w:val="00C243DC"/>
    <w:rsid w:val="00C26026"/>
    <w:rsid w:val="00CB6F5A"/>
    <w:rsid w:val="00CE135F"/>
    <w:rsid w:val="00D132AE"/>
    <w:rsid w:val="00D57761"/>
    <w:rsid w:val="00D869DB"/>
    <w:rsid w:val="00D93FFD"/>
    <w:rsid w:val="00E4204D"/>
    <w:rsid w:val="00E47696"/>
    <w:rsid w:val="00E837BE"/>
    <w:rsid w:val="00F552C6"/>
    <w:rsid w:val="00F61D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NormalWeb">
    <w:name w:val="Normal (Web)"/>
    <w:basedOn w:val="Normal"/>
    <w:uiPriority w:val="99"/>
    <w:semiHidden/>
    <w:unhideWhenUsed/>
    <w:rsid w:val="00434A9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5.xm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8.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jpe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11.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 Id="rId22" Type="http://schemas.openxmlformats.org/officeDocument/2006/relationships/image" Target="media/image10.jpeg"/><Relationship Id="rId27" Type="http://schemas.openxmlformats.org/officeDocument/2006/relationships/header" Target="header2.xml"/><Relationship Id="rId30" Type="http://schemas.openxmlformats.org/officeDocument/2006/relationships/footer" Target="footer3.xml"/><Relationship Id="rId8"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Sayfa1!$B$1</c:f>
              <c:strCache>
                <c:ptCount val="1"/>
                <c:pt idx="0">
                  <c:v>Less Frequently </c:v>
                </c:pt>
              </c:strCache>
            </c:strRef>
          </c:tx>
          <c:spPr>
            <a:solidFill>
              <a:schemeClr val="accent1">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Sayfa1!$A$2:$A$3</c:f>
              <c:strCache>
                <c:ptCount val="2"/>
                <c:pt idx="0">
                  <c:v>Women</c:v>
                </c:pt>
                <c:pt idx="1">
                  <c:v>Men</c:v>
                </c:pt>
              </c:strCache>
            </c:strRef>
          </c:cat>
          <c:val>
            <c:numRef>
              <c:f>Sayfa1!$B$2:$B$3</c:f>
              <c:numCache>
                <c:formatCode>General</c:formatCode>
                <c:ptCount val="2"/>
                <c:pt idx="0">
                  <c:v>66.400000000000006</c:v>
                </c:pt>
                <c:pt idx="1">
                  <c:v>15.9</c:v>
                </c:pt>
              </c:numCache>
            </c:numRef>
          </c:val>
          <c:extLst>
            <c:ext xmlns:c16="http://schemas.microsoft.com/office/drawing/2014/chart" uri="{C3380CC4-5D6E-409C-BE32-E72D297353CC}">
              <c16:uniqueId val="{00000000-7D5D-49A2-A63C-344C13578681}"/>
            </c:ext>
          </c:extLst>
        </c:ser>
        <c:ser>
          <c:idx val="1"/>
          <c:order val="1"/>
          <c:tx>
            <c:strRef>
              <c:f>Sayfa1!$C$1</c:f>
              <c:strCache>
                <c:ptCount val="1"/>
                <c:pt idx="0">
                  <c:v>Occasionally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Sayfa1!$A$2:$A$3</c:f>
              <c:strCache>
                <c:ptCount val="2"/>
                <c:pt idx="0">
                  <c:v>Women</c:v>
                </c:pt>
                <c:pt idx="1">
                  <c:v>Men</c:v>
                </c:pt>
              </c:strCache>
            </c:strRef>
          </c:cat>
          <c:val>
            <c:numRef>
              <c:f>Sayfa1!$C$2:$C$3</c:f>
              <c:numCache>
                <c:formatCode>General</c:formatCode>
                <c:ptCount val="2"/>
                <c:pt idx="0">
                  <c:v>28.4</c:v>
                </c:pt>
                <c:pt idx="1">
                  <c:v>58.3</c:v>
                </c:pt>
              </c:numCache>
            </c:numRef>
          </c:val>
          <c:extLst>
            <c:ext xmlns:c16="http://schemas.microsoft.com/office/drawing/2014/chart" uri="{C3380CC4-5D6E-409C-BE32-E72D297353CC}">
              <c16:uniqueId val="{00000001-7D5D-49A2-A63C-344C13578681}"/>
            </c:ext>
          </c:extLst>
        </c:ser>
        <c:ser>
          <c:idx val="2"/>
          <c:order val="2"/>
          <c:tx>
            <c:strRef>
              <c:f>Sayfa1!$D$1</c:f>
              <c:strCache>
                <c:ptCount val="1"/>
                <c:pt idx="0">
                  <c:v>Frequently</c:v>
                </c:pt>
              </c:strCache>
            </c:strRef>
          </c:tx>
          <c:spPr>
            <a:solidFill>
              <a:schemeClr val="accent1">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Sayfa1!$A$2:$A$3</c:f>
              <c:strCache>
                <c:ptCount val="2"/>
                <c:pt idx="0">
                  <c:v>Women</c:v>
                </c:pt>
                <c:pt idx="1">
                  <c:v>Men</c:v>
                </c:pt>
              </c:strCache>
            </c:strRef>
          </c:cat>
          <c:val>
            <c:numRef>
              <c:f>Sayfa1!$D$2:$D$3</c:f>
              <c:numCache>
                <c:formatCode>General</c:formatCode>
                <c:ptCount val="2"/>
                <c:pt idx="0">
                  <c:v>5.2</c:v>
                </c:pt>
                <c:pt idx="1">
                  <c:v>25.8</c:v>
                </c:pt>
              </c:numCache>
            </c:numRef>
          </c:val>
          <c:extLst>
            <c:ext xmlns:c16="http://schemas.microsoft.com/office/drawing/2014/chart" uri="{C3380CC4-5D6E-409C-BE32-E72D297353CC}">
              <c16:uniqueId val="{00000002-7D5D-49A2-A63C-344C13578681}"/>
            </c:ext>
          </c:extLst>
        </c:ser>
        <c:dLbls>
          <c:dLblPos val="outEnd"/>
          <c:showLegendKey val="0"/>
          <c:showVal val="1"/>
          <c:showCatName val="0"/>
          <c:showSerName val="0"/>
          <c:showPercent val="0"/>
          <c:showBubbleSize val="0"/>
        </c:dLbls>
        <c:gapWidth val="219"/>
        <c:overlap val="-27"/>
        <c:axId val="380580544"/>
        <c:axId val="380582176"/>
      </c:barChart>
      <c:catAx>
        <c:axId val="380580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380582176"/>
        <c:crosses val="autoZero"/>
        <c:auto val="1"/>
        <c:lblAlgn val="ctr"/>
        <c:lblOffset val="100"/>
        <c:noMultiLvlLbl val="0"/>
      </c:catAx>
      <c:valAx>
        <c:axId val="380582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380580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Sayfa1!$C$1</c:f>
              <c:strCache>
                <c:ptCount val="1"/>
                <c:pt idx="0">
                  <c:v>Using spaces within the mosques in addition to prayer hall</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Sayfa1!$A$2:$A$5</c:f>
              <c:strCache>
                <c:ptCount val="4"/>
                <c:pt idx="0">
                  <c:v>Over 46</c:v>
                </c:pt>
                <c:pt idx="1">
                  <c:v>36-45</c:v>
                </c:pt>
                <c:pt idx="2">
                  <c:v>26-35</c:v>
                </c:pt>
                <c:pt idx="3">
                  <c:v>Under 25</c:v>
                </c:pt>
              </c:strCache>
            </c:strRef>
          </c:cat>
          <c:val>
            <c:numRef>
              <c:f>Sayfa1!$C$2:$C$5</c:f>
              <c:numCache>
                <c:formatCode>General</c:formatCode>
                <c:ptCount val="4"/>
                <c:pt idx="0">
                  <c:v>27.8</c:v>
                </c:pt>
                <c:pt idx="1">
                  <c:v>31.3</c:v>
                </c:pt>
                <c:pt idx="2">
                  <c:v>57.7</c:v>
                </c:pt>
                <c:pt idx="3">
                  <c:v>61.3</c:v>
                </c:pt>
              </c:numCache>
            </c:numRef>
          </c:val>
          <c:extLst>
            <c:ext xmlns:c16="http://schemas.microsoft.com/office/drawing/2014/chart" uri="{C3380CC4-5D6E-409C-BE32-E72D297353CC}">
              <c16:uniqueId val="{00000000-2C51-45AE-BF2A-BB8C1A0DDE8D}"/>
            </c:ext>
          </c:extLst>
        </c:ser>
        <c:ser>
          <c:idx val="1"/>
          <c:order val="1"/>
          <c:tx>
            <c:strRef>
              <c:f>Sayfa1!$B$1</c:f>
              <c:strCache>
                <c:ptCount val="1"/>
                <c:pt idx="0">
                  <c:v>Using only prayer hall</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Sayfa1!$A$2:$A$5</c:f>
              <c:strCache>
                <c:ptCount val="4"/>
                <c:pt idx="0">
                  <c:v>Over 46</c:v>
                </c:pt>
                <c:pt idx="1">
                  <c:v>36-45</c:v>
                </c:pt>
                <c:pt idx="2">
                  <c:v>26-35</c:v>
                </c:pt>
                <c:pt idx="3">
                  <c:v>Under 25</c:v>
                </c:pt>
              </c:strCache>
            </c:strRef>
          </c:cat>
          <c:val>
            <c:numRef>
              <c:f>Sayfa1!$B$2:$B$5</c:f>
              <c:numCache>
                <c:formatCode>General</c:formatCode>
                <c:ptCount val="4"/>
                <c:pt idx="0">
                  <c:v>72.2</c:v>
                </c:pt>
                <c:pt idx="1">
                  <c:v>68.7</c:v>
                </c:pt>
                <c:pt idx="2">
                  <c:v>43.3</c:v>
                </c:pt>
                <c:pt idx="3">
                  <c:v>38.700000000000003</c:v>
                </c:pt>
              </c:numCache>
            </c:numRef>
          </c:val>
          <c:extLst>
            <c:ext xmlns:c16="http://schemas.microsoft.com/office/drawing/2014/chart" uri="{C3380CC4-5D6E-409C-BE32-E72D297353CC}">
              <c16:uniqueId val="{00000001-2C51-45AE-BF2A-BB8C1A0DDE8D}"/>
            </c:ext>
          </c:extLst>
        </c:ser>
        <c:dLbls>
          <c:showLegendKey val="0"/>
          <c:showVal val="1"/>
          <c:showCatName val="0"/>
          <c:showSerName val="0"/>
          <c:showPercent val="0"/>
          <c:showBubbleSize val="0"/>
        </c:dLbls>
        <c:gapWidth val="75"/>
        <c:overlap val="100"/>
        <c:axId val="605001376"/>
        <c:axId val="605005184"/>
      </c:barChart>
      <c:catAx>
        <c:axId val="605001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tr-TR"/>
          </a:p>
        </c:txPr>
        <c:crossAx val="605005184"/>
        <c:crosses val="autoZero"/>
        <c:auto val="1"/>
        <c:lblAlgn val="ctr"/>
        <c:lblOffset val="100"/>
        <c:noMultiLvlLbl val="0"/>
      </c:catAx>
      <c:valAx>
        <c:axId val="60500518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605001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Sayfa1!$B$1</c:f>
              <c:strCache>
                <c:ptCount val="1"/>
                <c:pt idx="0">
                  <c:v>Sütun1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Sayfa1!$A$2:$A$12</c:f>
              <c:strCache>
                <c:ptCount val="11"/>
                <c:pt idx="0">
                  <c:v>Other</c:v>
                </c:pt>
                <c:pt idx="1">
                  <c:v>Sect to which he/she belongs</c:v>
                </c:pt>
                <c:pt idx="2">
                  <c:v>Founder of the Mosque</c:v>
                </c:pt>
                <c:pt idx="3">
                  <c:v>Visiting Tomb</c:v>
                </c:pt>
                <c:pt idx="4">
                  <c:v>Interaction with the community &amp; Conversation</c:v>
                </c:pt>
                <c:pt idx="5">
                  <c:v>Designer of the mosque</c:v>
                </c:pt>
                <c:pt idx="6">
                  <c:v>Physical environmental conditions (HVAC)</c:v>
                </c:pt>
                <c:pt idx="7">
                  <c:v>Story and Sacred Features of the Mosque</c:v>
                </c:pt>
                <c:pt idx="8">
                  <c:v>Imam/Preachers (Reading style, communication with the community)</c:v>
                </c:pt>
                <c:pt idx="9">
                  <c:v>Design Attributes</c:v>
                </c:pt>
                <c:pt idx="10">
                  <c:v>Location</c:v>
                </c:pt>
              </c:strCache>
            </c:strRef>
          </c:cat>
          <c:val>
            <c:numRef>
              <c:f>Sayfa1!$B$2:$B$12</c:f>
              <c:numCache>
                <c:formatCode>General</c:formatCode>
                <c:ptCount val="11"/>
                <c:pt idx="0">
                  <c:v>1.8</c:v>
                </c:pt>
                <c:pt idx="1">
                  <c:v>7.7</c:v>
                </c:pt>
                <c:pt idx="2">
                  <c:v>11.7</c:v>
                </c:pt>
                <c:pt idx="3">
                  <c:v>16.100000000000001</c:v>
                </c:pt>
                <c:pt idx="4">
                  <c:v>26</c:v>
                </c:pt>
                <c:pt idx="5">
                  <c:v>30.4</c:v>
                </c:pt>
                <c:pt idx="6">
                  <c:v>40.700000000000003</c:v>
                </c:pt>
                <c:pt idx="7">
                  <c:v>42.9</c:v>
                </c:pt>
                <c:pt idx="8">
                  <c:v>43.2</c:v>
                </c:pt>
                <c:pt idx="9">
                  <c:v>46.5</c:v>
                </c:pt>
                <c:pt idx="10">
                  <c:v>79.099999999999994</c:v>
                </c:pt>
              </c:numCache>
            </c:numRef>
          </c:val>
          <c:extLst>
            <c:ext xmlns:c16="http://schemas.microsoft.com/office/drawing/2014/chart" uri="{C3380CC4-5D6E-409C-BE32-E72D297353CC}">
              <c16:uniqueId val="{00000000-EAB0-41F7-BB1A-632C27D151F5}"/>
            </c:ext>
          </c:extLst>
        </c:ser>
        <c:dLbls>
          <c:showLegendKey val="0"/>
          <c:showVal val="1"/>
          <c:showCatName val="0"/>
          <c:showSerName val="0"/>
          <c:showPercent val="0"/>
          <c:showBubbleSize val="0"/>
        </c:dLbls>
        <c:gapWidth val="150"/>
        <c:axId val="604992128"/>
        <c:axId val="604992672"/>
      </c:barChart>
      <c:catAx>
        <c:axId val="604992128"/>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tr-TR"/>
          </a:p>
        </c:txPr>
        <c:crossAx val="604992672"/>
        <c:crosses val="autoZero"/>
        <c:auto val="1"/>
        <c:lblAlgn val="ctr"/>
        <c:lblOffset val="100"/>
        <c:noMultiLvlLbl val="0"/>
      </c:catAx>
      <c:valAx>
        <c:axId val="604992672"/>
        <c:scaling>
          <c:orientation val="minMax"/>
        </c:scaling>
        <c:delete val="1"/>
        <c:axPos val="b"/>
        <c:numFmt formatCode="General" sourceLinked="1"/>
        <c:majorTickMark val="out"/>
        <c:minorTickMark val="none"/>
        <c:tickLblPos val="nextTo"/>
        <c:crossAx val="604992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tr-T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Sayfa1!$A$2:$A$5</c:f>
              <c:strCache>
                <c:ptCount val="4"/>
                <c:pt idx="0">
                  <c:v>Small Scale</c:v>
                </c:pt>
                <c:pt idx="1">
                  <c:v>Medium Scale</c:v>
                </c:pt>
                <c:pt idx="2">
                  <c:v>Big Scale</c:v>
                </c:pt>
                <c:pt idx="3">
                  <c:v>The scale is not reason for choice </c:v>
                </c:pt>
              </c:strCache>
            </c:strRef>
          </c:cat>
          <c:val>
            <c:numRef>
              <c:f>Sayfa1!$B$2:$B$5</c:f>
              <c:numCache>
                <c:formatCode>General</c:formatCode>
                <c:ptCount val="4"/>
                <c:pt idx="0">
                  <c:v>7.1</c:v>
                </c:pt>
                <c:pt idx="1">
                  <c:v>9.8000000000000007</c:v>
                </c:pt>
                <c:pt idx="2">
                  <c:v>19.399999999999999</c:v>
                </c:pt>
                <c:pt idx="3">
                  <c:v>63.7</c:v>
                </c:pt>
              </c:numCache>
            </c:numRef>
          </c:val>
          <c:extLst>
            <c:ext xmlns:c16="http://schemas.microsoft.com/office/drawing/2014/chart" uri="{C3380CC4-5D6E-409C-BE32-E72D297353CC}">
              <c16:uniqueId val="{00000000-9155-4A02-99EC-0F8E5411E722}"/>
            </c:ext>
          </c:extLst>
        </c:ser>
        <c:dLbls>
          <c:showLegendKey val="0"/>
          <c:showVal val="1"/>
          <c:showCatName val="0"/>
          <c:showSerName val="0"/>
          <c:showPercent val="0"/>
          <c:showBubbleSize val="0"/>
        </c:dLbls>
        <c:gapWidth val="150"/>
        <c:overlap val="-25"/>
        <c:axId val="605003552"/>
        <c:axId val="605005728"/>
      </c:barChart>
      <c:catAx>
        <c:axId val="605003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605005728"/>
        <c:crosses val="autoZero"/>
        <c:auto val="1"/>
        <c:lblAlgn val="ctr"/>
        <c:lblOffset val="100"/>
        <c:noMultiLvlLbl val="0"/>
      </c:catAx>
      <c:valAx>
        <c:axId val="605005728"/>
        <c:scaling>
          <c:orientation val="minMax"/>
        </c:scaling>
        <c:delete val="1"/>
        <c:axPos val="l"/>
        <c:numFmt formatCode="General" sourceLinked="1"/>
        <c:majorTickMark val="none"/>
        <c:minorTickMark val="none"/>
        <c:tickLblPos val="nextTo"/>
        <c:crossAx val="605003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Women</c:v>
                </c:pt>
              </c:strCache>
            </c:strRef>
          </c:tx>
          <c:spPr>
            <a:solidFill>
              <a:schemeClr val="accent1"/>
            </a:solidFill>
            <a:ln>
              <a:noFill/>
            </a:ln>
            <a:effectLst/>
          </c:spPr>
          <c:invertIfNegative val="0"/>
          <c:cat>
            <c:strRef>
              <c:f>Sayfa1!$A$2:$A$11</c:f>
              <c:strCache>
                <c:ptCount val="10"/>
                <c:pt idx="0">
                  <c:v>Library</c:v>
                </c:pt>
                <c:pt idx="1">
                  <c:v>Youth Center</c:v>
                </c:pt>
                <c:pt idx="2">
                  <c:v>Open Areas</c:v>
                </c:pt>
                <c:pt idx="3">
                  <c:v>Temp Accom Unit</c:v>
                </c:pt>
                <c:pt idx="4">
                  <c:v>Education Center</c:v>
                </c:pt>
                <c:pt idx="5">
                  <c:v>Playground</c:v>
                </c:pt>
                <c:pt idx="6">
                  <c:v>Conf. Hall</c:v>
                </c:pt>
                <c:pt idx="7">
                  <c:v>Therapy Center</c:v>
                </c:pt>
                <c:pt idx="8">
                  <c:v>Animal Care Units</c:v>
                </c:pt>
                <c:pt idx="9">
                  <c:v>Kinderg.</c:v>
                </c:pt>
              </c:strCache>
            </c:strRef>
          </c:cat>
          <c:val>
            <c:numRef>
              <c:f>Sayfa1!$B$2:$B$11</c:f>
              <c:numCache>
                <c:formatCode>General</c:formatCode>
                <c:ptCount val="10"/>
                <c:pt idx="0">
                  <c:v>68</c:v>
                </c:pt>
                <c:pt idx="1">
                  <c:v>55.6</c:v>
                </c:pt>
                <c:pt idx="2">
                  <c:v>50</c:v>
                </c:pt>
                <c:pt idx="3">
                  <c:v>44</c:v>
                </c:pt>
                <c:pt idx="4">
                  <c:v>40.4</c:v>
                </c:pt>
                <c:pt idx="5">
                  <c:v>37.200000000000003</c:v>
                </c:pt>
                <c:pt idx="6">
                  <c:v>35.200000000000003</c:v>
                </c:pt>
                <c:pt idx="7">
                  <c:v>37.6</c:v>
                </c:pt>
                <c:pt idx="8">
                  <c:v>27.2</c:v>
                </c:pt>
                <c:pt idx="9">
                  <c:v>18</c:v>
                </c:pt>
              </c:numCache>
            </c:numRef>
          </c:val>
          <c:extLst>
            <c:ext xmlns:c16="http://schemas.microsoft.com/office/drawing/2014/chart" uri="{C3380CC4-5D6E-409C-BE32-E72D297353CC}">
              <c16:uniqueId val="{00000000-E4F6-4D10-BE56-AB6AB24C5281}"/>
            </c:ext>
          </c:extLst>
        </c:ser>
        <c:dLbls>
          <c:showLegendKey val="0"/>
          <c:showVal val="0"/>
          <c:showCatName val="0"/>
          <c:showSerName val="0"/>
          <c:showPercent val="0"/>
          <c:showBubbleSize val="0"/>
        </c:dLbls>
        <c:gapWidth val="150"/>
        <c:axId val="604998656"/>
        <c:axId val="604996480"/>
      </c:barChart>
      <c:lineChart>
        <c:grouping val="standard"/>
        <c:varyColors val="0"/>
        <c:ser>
          <c:idx val="1"/>
          <c:order val="1"/>
          <c:tx>
            <c:strRef>
              <c:f>Sayfa1!$C$1</c:f>
              <c:strCache>
                <c:ptCount val="1"/>
                <c:pt idx="0">
                  <c:v>Men</c:v>
                </c:pt>
              </c:strCache>
            </c:strRef>
          </c:tx>
          <c:spPr>
            <a:ln w="22225" cap="rnd">
              <a:solidFill>
                <a:schemeClr val="accent2"/>
              </a:solidFill>
              <a:round/>
            </a:ln>
            <a:effectLst/>
          </c:spPr>
          <c:marker>
            <c:symbol val="none"/>
          </c:marker>
          <c:cat>
            <c:strRef>
              <c:f>Sayfa1!$A$2:$A$11</c:f>
              <c:strCache>
                <c:ptCount val="10"/>
                <c:pt idx="0">
                  <c:v>Library</c:v>
                </c:pt>
                <c:pt idx="1">
                  <c:v>Youth Center</c:v>
                </c:pt>
                <c:pt idx="2">
                  <c:v>Open Areas</c:v>
                </c:pt>
                <c:pt idx="3">
                  <c:v>Temp Accom Unit</c:v>
                </c:pt>
                <c:pt idx="4">
                  <c:v>Education Center</c:v>
                </c:pt>
                <c:pt idx="5">
                  <c:v>Playground</c:v>
                </c:pt>
                <c:pt idx="6">
                  <c:v>Conf. Hall</c:v>
                </c:pt>
                <c:pt idx="7">
                  <c:v>Therapy Center</c:v>
                </c:pt>
                <c:pt idx="8">
                  <c:v>Animal Care Units</c:v>
                </c:pt>
                <c:pt idx="9">
                  <c:v>Kinderg.</c:v>
                </c:pt>
              </c:strCache>
            </c:strRef>
          </c:cat>
          <c:val>
            <c:numRef>
              <c:f>Sayfa1!$C$2:$C$11</c:f>
              <c:numCache>
                <c:formatCode>General</c:formatCode>
                <c:ptCount val="10"/>
                <c:pt idx="0">
                  <c:v>63.1</c:v>
                </c:pt>
                <c:pt idx="1">
                  <c:v>48</c:v>
                </c:pt>
                <c:pt idx="2">
                  <c:v>45.7</c:v>
                </c:pt>
                <c:pt idx="3">
                  <c:v>38.700000000000003</c:v>
                </c:pt>
                <c:pt idx="4">
                  <c:v>33.9</c:v>
                </c:pt>
                <c:pt idx="5">
                  <c:v>32.799999999999997</c:v>
                </c:pt>
                <c:pt idx="6">
                  <c:v>28</c:v>
                </c:pt>
                <c:pt idx="7">
                  <c:v>20.7</c:v>
                </c:pt>
                <c:pt idx="8">
                  <c:v>17.3</c:v>
                </c:pt>
                <c:pt idx="9">
                  <c:v>11.8</c:v>
                </c:pt>
              </c:numCache>
            </c:numRef>
          </c:val>
          <c:smooth val="0"/>
          <c:extLst>
            <c:ext xmlns:c16="http://schemas.microsoft.com/office/drawing/2014/chart" uri="{C3380CC4-5D6E-409C-BE32-E72D297353CC}">
              <c16:uniqueId val="{00000001-E4F6-4D10-BE56-AB6AB24C5281}"/>
            </c:ext>
          </c:extLst>
        </c:ser>
        <c:dLbls>
          <c:showLegendKey val="0"/>
          <c:showVal val="0"/>
          <c:showCatName val="0"/>
          <c:showSerName val="0"/>
          <c:showPercent val="0"/>
          <c:showBubbleSize val="0"/>
        </c:dLbls>
        <c:marker val="1"/>
        <c:smooth val="0"/>
        <c:axId val="604998656"/>
        <c:axId val="604996480"/>
      </c:lineChart>
      <c:catAx>
        <c:axId val="60499865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tr-TR"/>
          </a:p>
        </c:txPr>
        <c:crossAx val="604996480"/>
        <c:crosses val="autoZero"/>
        <c:auto val="1"/>
        <c:lblAlgn val="ctr"/>
        <c:lblOffset val="100"/>
        <c:noMultiLvlLbl val="0"/>
      </c:catAx>
      <c:valAx>
        <c:axId val="604996480"/>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tr-TR"/>
          </a:p>
        </c:txPr>
        <c:crossAx val="60499865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tr-TR"/>
          </a:p>
        </c:txPr>
      </c:dTable>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2">
  <a:schemeClr val="accent2"/>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FD1D5-D1E6-426C-92FF-421B69112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24</Pages>
  <Words>10971</Words>
  <Characters>64187</Characters>
  <Application>Microsoft Office Word</Application>
  <DocSecurity>0</DocSecurity>
  <Lines>1604</Lines>
  <Paragraphs>884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dcterms:created xsi:type="dcterms:W3CDTF">2025-11-14T03:07:00Z</dcterms:created>
  <dcterms:modified xsi:type="dcterms:W3CDTF">2025-11-23T04:37:00Z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