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FA8E6B4" w:rsidR="00C26026" w:rsidRPr="004C7CB9" w:rsidRDefault="004364AB" w:rsidP="00C26026">
            <w:pPr>
              <w:jc w:val="both"/>
              <w:rPr>
                <w:rFonts w:asciiTheme="minorHAnsi" w:hAnsiTheme="minorHAnsi" w:cstheme="minorHAnsi"/>
                <w:b/>
                <w:sz w:val="26"/>
                <w:szCs w:val="26"/>
              </w:rPr>
            </w:pPr>
            <w:r w:rsidRPr="00572A9D">
              <w:rPr>
                <w:rFonts w:asciiTheme="minorHAnsi" w:hAnsiTheme="minorHAnsi" w:cstheme="minorHAnsi"/>
                <w:b/>
                <w:sz w:val="28"/>
                <w:szCs w:val="28"/>
              </w:rPr>
              <w:t>SEMANTIC AND SYNTACTIC DIMENSIONAL ANALYSIS: THE CASE OF SÜLEYMANİYE MOSQUE</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752F914" w:rsidR="00D869DB" w:rsidRPr="004C7CB9" w:rsidRDefault="004364AB">
            <w:pPr>
              <w:rPr>
                <w:rFonts w:asciiTheme="minorHAnsi" w:hAnsiTheme="minorHAnsi" w:cstheme="minorHAnsi"/>
              </w:rPr>
            </w:pPr>
            <w:r w:rsidRPr="00572A9D">
              <w:rPr>
                <w:rFonts w:asciiTheme="minorHAnsi" w:hAnsiTheme="minorHAnsi" w:cstheme="minorHAnsi"/>
              </w:rPr>
              <w:t xml:space="preserve">Birgül </w:t>
            </w:r>
            <w:proofErr w:type="spellStart"/>
            <w:r w:rsidRPr="00572A9D">
              <w:rPr>
                <w:rFonts w:asciiTheme="minorHAnsi" w:hAnsiTheme="minorHAnsi" w:cstheme="minorHAnsi"/>
              </w:rPr>
              <w:t>Çakıroğlu</w:t>
            </w:r>
            <w:r w:rsidRPr="00572A9D">
              <w:rPr>
                <w:rFonts w:asciiTheme="minorHAnsi" w:hAnsiTheme="minorHAnsi" w:cstheme="minorHAnsi"/>
                <w:vertAlign w:val="superscript"/>
              </w:rPr>
              <w:t>a</w:t>
            </w:r>
            <w:proofErr w:type="spellEnd"/>
            <w:r w:rsidRPr="00572A9D">
              <w:rPr>
                <w:rFonts w:asciiTheme="minorHAnsi" w:hAnsiTheme="minorHAnsi" w:cstheme="minorHAnsi"/>
              </w:rPr>
              <w:t>, Reyhan Akat</w:t>
            </w:r>
            <w:r>
              <w:rPr>
                <w:rFonts w:asciiTheme="minorHAnsi" w:hAnsiTheme="minorHAnsi" w:cstheme="minorHAnsi"/>
                <w:vertAlign w:val="superscript"/>
              </w:rPr>
              <w:t>b*</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4AD7537" w14:textId="77777777" w:rsidR="004364AB" w:rsidRPr="004C7CB9" w:rsidRDefault="004364AB" w:rsidP="004364AB">
            <w:pPr>
              <w:rPr>
                <w:sz w:val="18"/>
                <w:szCs w:val="18"/>
              </w:rPr>
            </w:pPr>
            <w:proofErr w:type="spellStart"/>
            <w:r w:rsidRPr="004C7CB9">
              <w:rPr>
                <w:sz w:val="18"/>
                <w:szCs w:val="18"/>
                <w:vertAlign w:val="superscript"/>
              </w:rPr>
              <w:t>a</w:t>
            </w:r>
            <w:r w:rsidRPr="00EC0ED5">
              <w:rPr>
                <w:sz w:val="18"/>
                <w:szCs w:val="18"/>
              </w:rPr>
              <w:t>Faculty</w:t>
            </w:r>
            <w:proofErr w:type="spellEnd"/>
            <w:r w:rsidRPr="00EC0ED5">
              <w:rPr>
                <w:sz w:val="18"/>
                <w:szCs w:val="18"/>
              </w:rPr>
              <w:t xml:space="preserve"> of Art and Design, Department of Architecture, </w:t>
            </w:r>
            <w:proofErr w:type="spellStart"/>
            <w:r w:rsidRPr="00EC0ED5">
              <w:rPr>
                <w:sz w:val="18"/>
                <w:szCs w:val="18"/>
              </w:rPr>
              <w:t>Artvin</w:t>
            </w:r>
            <w:proofErr w:type="spellEnd"/>
            <w:r w:rsidRPr="00EC0ED5">
              <w:rPr>
                <w:sz w:val="18"/>
                <w:szCs w:val="18"/>
              </w:rPr>
              <w:t xml:space="preserve"> </w:t>
            </w:r>
            <w:proofErr w:type="spellStart"/>
            <w:r w:rsidRPr="00EC0ED5">
              <w:rPr>
                <w:sz w:val="18"/>
                <w:szCs w:val="18"/>
              </w:rPr>
              <w:t>Coruh</w:t>
            </w:r>
            <w:proofErr w:type="spellEnd"/>
            <w:r w:rsidRPr="00EC0ED5">
              <w:rPr>
                <w:sz w:val="18"/>
                <w:szCs w:val="18"/>
              </w:rPr>
              <w:t xml:space="preserve"> University, </w:t>
            </w:r>
            <w:proofErr w:type="spellStart"/>
            <w:r w:rsidRPr="00EC0ED5">
              <w:rPr>
                <w:sz w:val="18"/>
                <w:szCs w:val="18"/>
              </w:rPr>
              <w:t>Artvin</w:t>
            </w:r>
            <w:proofErr w:type="spellEnd"/>
            <w:r w:rsidRPr="00EC0ED5">
              <w:rPr>
                <w:sz w:val="18"/>
                <w:szCs w:val="18"/>
              </w:rPr>
              <w:t>, Turkey</w:t>
            </w:r>
          </w:p>
          <w:p w14:paraId="0D768365" w14:textId="77777777" w:rsidR="004364AB" w:rsidRPr="004C7CB9" w:rsidRDefault="004364AB" w:rsidP="004364AB">
            <w:pPr>
              <w:rPr>
                <w:sz w:val="18"/>
                <w:szCs w:val="18"/>
              </w:rPr>
            </w:pPr>
            <w:proofErr w:type="spellStart"/>
            <w:r w:rsidRPr="004C7CB9">
              <w:rPr>
                <w:sz w:val="18"/>
                <w:szCs w:val="18"/>
                <w:vertAlign w:val="superscript"/>
              </w:rPr>
              <w:t>b</w:t>
            </w:r>
            <w:r w:rsidRPr="00EC0ED5">
              <w:rPr>
                <w:sz w:val="18"/>
                <w:szCs w:val="18"/>
              </w:rPr>
              <w:t>Faculty</w:t>
            </w:r>
            <w:proofErr w:type="spellEnd"/>
            <w:r w:rsidRPr="00EC0ED5">
              <w:rPr>
                <w:sz w:val="18"/>
                <w:szCs w:val="18"/>
              </w:rPr>
              <w:t xml:space="preserve"> of Engineering and Architecture, Department of Architecture, </w:t>
            </w:r>
            <w:proofErr w:type="spellStart"/>
            <w:r w:rsidRPr="00EC0ED5">
              <w:rPr>
                <w:sz w:val="18"/>
                <w:szCs w:val="18"/>
              </w:rPr>
              <w:t>Yozgat</w:t>
            </w:r>
            <w:proofErr w:type="spellEnd"/>
            <w:r w:rsidRPr="00EC0ED5">
              <w:rPr>
                <w:sz w:val="18"/>
                <w:szCs w:val="18"/>
              </w:rPr>
              <w:t xml:space="preserve"> Bozok University, </w:t>
            </w:r>
            <w:proofErr w:type="spellStart"/>
            <w:r w:rsidRPr="00EC0ED5">
              <w:rPr>
                <w:sz w:val="18"/>
                <w:szCs w:val="18"/>
              </w:rPr>
              <w:t>Yozgat</w:t>
            </w:r>
            <w:proofErr w:type="spellEnd"/>
            <w:r w:rsidRPr="00EC0ED5">
              <w:rPr>
                <w:sz w:val="18"/>
                <w:szCs w:val="18"/>
              </w:rPr>
              <w:t>, Turkey</w:t>
            </w:r>
          </w:p>
          <w:p w14:paraId="4B54932F" w14:textId="6B2886FD" w:rsidR="00D869DB" w:rsidRPr="004C7CB9" w:rsidRDefault="00D869DB" w:rsidP="00D869DB">
            <w:r w:rsidRPr="004C7CB9">
              <w:rPr>
                <w:sz w:val="18"/>
                <w:szCs w:val="18"/>
              </w:rPr>
              <w:t xml:space="preserve">*Corresponding Author: </w:t>
            </w:r>
            <w:r w:rsidR="004364AB" w:rsidRPr="00EC0ED5">
              <w:rPr>
                <w:sz w:val="18"/>
                <w:szCs w:val="18"/>
              </w:rPr>
              <w:t>reyhan.akat@yobu.edu.tr</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F3B375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4364AB">
              <w:rPr>
                <w:rFonts w:asciiTheme="majorHAnsi" w:hAnsiTheme="majorHAnsi" w:cstheme="majorHAnsi"/>
                <w:sz w:val="18"/>
                <w:szCs w:val="18"/>
              </w:rPr>
              <w:t xml:space="preserve"> 8</w:t>
            </w:r>
          </w:p>
          <w:p w14:paraId="5F8B2097" w14:textId="2ED2421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4364AB">
              <w:rPr>
                <w:rFonts w:asciiTheme="majorHAnsi" w:hAnsiTheme="majorHAnsi" w:cstheme="majorHAnsi"/>
                <w:sz w:val="18"/>
                <w:szCs w:val="18"/>
              </w:rPr>
              <w:t xml:space="preserve"> 4</w:t>
            </w:r>
          </w:p>
          <w:p w14:paraId="1727970E" w14:textId="5C5E4D2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364AB">
              <w:rPr>
                <w:rFonts w:asciiTheme="majorHAnsi" w:hAnsiTheme="majorHAnsi" w:cstheme="majorHAnsi"/>
                <w:sz w:val="18"/>
                <w:szCs w:val="18"/>
              </w:rPr>
              <w:t xml:space="preserve"> 1174</w:t>
            </w:r>
            <w:r w:rsidR="005536AD">
              <w:rPr>
                <w:rFonts w:asciiTheme="majorHAnsi" w:hAnsiTheme="majorHAnsi" w:cstheme="majorHAnsi"/>
                <w:sz w:val="18"/>
                <w:szCs w:val="18"/>
              </w:rPr>
              <w:t>-1197</w:t>
            </w:r>
          </w:p>
          <w:p w14:paraId="42AC331B" w14:textId="557C01F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4364AB">
              <w:rPr>
                <w:rFonts w:asciiTheme="majorHAnsi" w:hAnsiTheme="majorHAnsi" w:cstheme="majorHAnsi"/>
                <w:sz w:val="18"/>
                <w:szCs w:val="18"/>
              </w:rPr>
              <w:t>August 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364AB">
              <w:rPr>
                <w:rFonts w:asciiTheme="majorHAnsi" w:hAnsiTheme="majorHAnsi" w:cstheme="majorHAnsi"/>
                <w:sz w:val="18"/>
                <w:szCs w:val="18"/>
              </w:rPr>
              <w:t>4</w:t>
            </w:r>
          </w:p>
          <w:p w14:paraId="63316A40" w14:textId="4A23F00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4364AB">
              <w:rPr>
                <w:rFonts w:asciiTheme="majorHAnsi" w:hAnsiTheme="majorHAnsi" w:cstheme="majorHAnsi"/>
                <w:sz w:val="18"/>
                <w:szCs w:val="18"/>
              </w:rPr>
              <w:t>October</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364AB">
              <w:rPr>
                <w:rFonts w:asciiTheme="majorHAnsi" w:hAnsiTheme="majorHAnsi" w:cstheme="majorHAnsi"/>
                <w:sz w:val="18"/>
                <w:szCs w:val="18"/>
              </w:rPr>
              <w:t>4</w:t>
            </w:r>
          </w:p>
          <w:p w14:paraId="6068623C" w14:textId="2AB78110"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536AD">
              <w:rPr>
                <w:rFonts w:asciiTheme="majorHAnsi" w:hAnsiTheme="majorHAnsi" w:cstheme="majorHAnsi"/>
                <w:sz w:val="18"/>
                <w:szCs w:val="18"/>
              </w:rPr>
              <w:t>5</w:t>
            </w:r>
          </w:p>
          <w:p w14:paraId="78EB1E49" w14:textId="7E27E32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4364AB" w:rsidRPr="00E77E0C">
              <w:rPr>
                <w:rFonts w:asciiTheme="majorHAnsi" w:hAnsiTheme="majorHAnsi" w:cstheme="majorHAnsi"/>
                <w:sz w:val="18"/>
                <w:szCs w:val="18"/>
              </w:rPr>
              <w:t>10.18860/</w:t>
            </w:r>
            <w:proofErr w:type="gramStart"/>
            <w:r w:rsidR="004364AB" w:rsidRPr="00E77E0C">
              <w:rPr>
                <w:rFonts w:asciiTheme="majorHAnsi" w:hAnsiTheme="majorHAnsi" w:cstheme="majorHAnsi"/>
                <w:sz w:val="18"/>
                <w:szCs w:val="18"/>
              </w:rPr>
              <w:t>jia.v</w:t>
            </w:r>
            <w:proofErr w:type="gramEnd"/>
            <w:r w:rsidR="004364AB" w:rsidRPr="00E77E0C">
              <w:rPr>
                <w:rFonts w:asciiTheme="majorHAnsi" w:hAnsiTheme="majorHAnsi" w:cstheme="majorHAnsi"/>
                <w:sz w:val="18"/>
                <w:szCs w:val="18"/>
              </w:rPr>
              <w:t>8i4.</w:t>
            </w:r>
            <w:r w:rsidR="004364AB">
              <w:rPr>
                <w:rFonts w:asciiTheme="majorHAnsi" w:hAnsiTheme="majorHAnsi" w:cstheme="majorHAnsi"/>
                <w:sz w:val="18"/>
                <w:szCs w:val="18"/>
              </w:rPr>
              <w:t>28055</w:t>
            </w:r>
          </w:p>
        </w:tc>
        <w:tc>
          <w:tcPr>
            <w:tcW w:w="5671" w:type="dxa"/>
          </w:tcPr>
          <w:p w14:paraId="68C518DA" w14:textId="022099AE" w:rsidR="001D517C" w:rsidRPr="004364AB" w:rsidRDefault="004364AB" w:rsidP="001D517C">
            <w:pPr>
              <w:jc w:val="both"/>
              <w:rPr>
                <w:rFonts w:cs="Calibri Light"/>
                <w:sz w:val="18"/>
                <w:szCs w:val="18"/>
              </w:rPr>
            </w:pPr>
            <w:r w:rsidRPr="00A20E83">
              <w:rPr>
                <w:rFonts w:cs="Calibri Light"/>
                <w:sz w:val="18"/>
                <w:szCs w:val="18"/>
              </w:rPr>
              <w:t xml:space="preserve">In this study, it is acknowledged that sacred concepts influence the formation of sacred spaces and serve as a non-verbal language of expression. Accordingly, the research examines how the concrete manifestations of sacred concepts in Islam are reflected in the design principles shaping mosque architecture. The scope of the study is limited to five sacred concepts in Islam: </w:t>
            </w:r>
            <w:proofErr w:type="spellStart"/>
            <w:r w:rsidRPr="00A20E83">
              <w:rPr>
                <w:rFonts w:cs="Calibri Light"/>
                <w:i/>
                <w:iCs/>
                <w:sz w:val="18"/>
                <w:szCs w:val="18"/>
              </w:rPr>
              <w:t>wahdaniyet</w:t>
            </w:r>
            <w:proofErr w:type="spellEnd"/>
            <w:r w:rsidRPr="00A20E83">
              <w:rPr>
                <w:rFonts w:cs="Calibri Light"/>
                <w:sz w:val="18"/>
                <w:szCs w:val="18"/>
              </w:rPr>
              <w:t xml:space="preserve"> (unity), </w:t>
            </w:r>
            <w:proofErr w:type="spellStart"/>
            <w:r w:rsidRPr="00A20E83">
              <w:rPr>
                <w:rFonts w:cs="Calibri Light"/>
                <w:i/>
                <w:iCs/>
                <w:sz w:val="18"/>
                <w:szCs w:val="18"/>
              </w:rPr>
              <w:t>beka</w:t>
            </w:r>
            <w:proofErr w:type="spellEnd"/>
            <w:r w:rsidRPr="00A20E83">
              <w:rPr>
                <w:rFonts w:cs="Calibri Light"/>
                <w:sz w:val="18"/>
                <w:szCs w:val="18"/>
              </w:rPr>
              <w:t xml:space="preserve"> (eternity), </w:t>
            </w:r>
            <w:proofErr w:type="spellStart"/>
            <w:r w:rsidRPr="00A20E83">
              <w:rPr>
                <w:rFonts w:cs="Calibri Light"/>
                <w:i/>
                <w:iCs/>
                <w:sz w:val="18"/>
                <w:szCs w:val="18"/>
              </w:rPr>
              <w:t>ilim</w:t>
            </w:r>
            <w:proofErr w:type="spellEnd"/>
            <w:r w:rsidRPr="00A20E83">
              <w:rPr>
                <w:rFonts w:cs="Calibri Light"/>
                <w:sz w:val="18"/>
                <w:szCs w:val="18"/>
              </w:rPr>
              <w:t xml:space="preserve"> (knowledge), might, and </w:t>
            </w:r>
            <w:r>
              <w:rPr>
                <w:rFonts w:cs="Calibri Light"/>
                <w:sz w:val="18"/>
                <w:szCs w:val="18"/>
              </w:rPr>
              <w:t xml:space="preserve">the </w:t>
            </w:r>
            <w:r w:rsidRPr="00A20E83">
              <w:rPr>
                <w:rFonts w:cs="Calibri Light"/>
                <w:sz w:val="18"/>
                <w:szCs w:val="18"/>
              </w:rPr>
              <w:t xml:space="preserve">hereafter. The effects of these five concepts on the architectural design of the </w:t>
            </w:r>
            <w:proofErr w:type="spellStart"/>
            <w:r w:rsidRPr="00A20E83">
              <w:rPr>
                <w:rFonts w:cs="Calibri Light"/>
                <w:sz w:val="18"/>
                <w:szCs w:val="18"/>
              </w:rPr>
              <w:t>Süleymaniye</w:t>
            </w:r>
            <w:proofErr w:type="spellEnd"/>
            <w:r w:rsidRPr="00A20E83">
              <w:rPr>
                <w:rFonts w:cs="Calibri Light"/>
                <w:sz w:val="18"/>
                <w:szCs w:val="18"/>
              </w:rPr>
              <w:t xml:space="preserve"> Mosque, selected as the case study, were investigated.</w:t>
            </w:r>
            <w:r>
              <w:rPr>
                <w:rFonts w:cs="Calibri Light"/>
                <w:sz w:val="18"/>
                <w:szCs w:val="18"/>
              </w:rPr>
              <w:t xml:space="preserve"> </w:t>
            </w:r>
            <w:r w:rsidRPr="00A20E83">
              <w:rPr>
                <w:rFonts w:cs="Calibri Light"/>
                <w:sz w:val="18"/>
                <w:szCs w:val="18"/>
              </w:rPr>
              <w:t>Data were collected through literature review, on-site visual observation and examination, and photography. The semiotic method was employed to conduct semantic and syntactic analyses of the obtained data. As a result, sub-concepts derived from the main sacred concepts were identified, and both the semantic dimensions of these sub-concepts and the design principles reflected in their syntactic dimensions were presented in separate tables.</w:t>
            </w:r>
            <w:r>
              <w:rPr>
                <w:rFonts w:cs="Calibri Light"/>
                <w:sz w:val="18"/>
                <w:szCs w:val="18"/>
              </w:rPr>
              <w:t xml:space="preserve"> </w:t>
            </w:r>
            <w:r w:rsidRPr="00A20E83">
              <w:rPr>
                <w:rFonts w:cs="Calibri Light"/>
                <w:sz w:val="18"/>
                <w:szCs w:val="18"/>
              </w:rPr>
              <w:t>The findings indicate that the fundamental design principles reflected by each sacred concept in the semantic dimension predominantly embody the principles of unity and appropriateness. This study is significant as it provides a reference for the tangible expression of abstract sacred concepts that shape religious buildings, ensuring their design aligns with their intended spiritual functions. Moreover, the proposed analytical model is expected to make a valuable contribution to the literature and to architectural design education by offering a semiotic framework for interpreting sacred meanings, thereby facilitating the design of religious spaces</w:t>
            </w:r>
            <w:r>
              <w:rPr>
                <w:rFonts w:cs="Calibri Light"/>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A3A7018" w:rsidR="001D517C" w:rsidRPr="004364AB" w:rsidRDefault="004364AB" w:rsidP="001D517C">
            <w:pPr>
              <w:jc w:val="both"/>
              <w:rPr>
                <w:rFonts w:cs="Calibri Light"/>
                <w:sz w:val="18"/>
                <w:szCs w:val="18"/>
              </w:rPr>
            </w:pPr>
            <w:r w:rsidRPr="00EC0ED5">
              <w:rPr>
                <w:rFonts w:cs="Calibri Light"/>
                <w:sz w:val="18"/>
                <w:szCs w:val="18"/>
              </w:rPr>
              <w:t xml:space="preserve">Religion; Semiotics; Basic design principles; </w:t>
            </w:r>
            <w:proofErr w:type="spellStart"/>
            <w:r w:rsidRPr="00EC0ED5">
              <w:rPr>
                <w:rFonts w:cs="Calibri Light"/>
                <w:sz w:val="18"/>
                <w:szCs w:val="18"/>
              </w:rPr>
              <w:t>Wahdaniyet</w:t>
            </w:r>
            <w:proofErr w:type="spellEnd"/>
            <w:r w:rsidRPr="00EC0ED5">
              <w:rPr>
                <w:rFonts w:cs="Calibri Light"/>
                <w:sz w:val="18"/>
                <w:szCs w:val="18"/>
              </w:rPr>
              <w:t xml:space="preserve">; Beka; </w:t>
            </w:r>
            <w:proofErr w:type="spellStart"/>
            <w:r w:rsidRPr="00EC0ED5">
              <w:rPr>
                <w:rFonts w:cs="Calibri Light"/>
                <w:sz w:val="18"/>
                <w:szCs w:val="18"/>
              </w:rPr>
              <w:t>Ilim</w:t>
            </w:r>
            <w:proofErr w:type="spellEnd"/>
            <w:r w:rsidRPr="00EC0ED5">
              <w:rPr>
                <w:rFonts w:cs="Calibri Light"/>
                <w:sz w:val="18"/>
                <w:szCs w:val="18"/>
              </w:rPr>
              <w:t xml:space="preserve">; Might; Hereafter; </w:t>
            </w:r>
            <w:proofErr w:type="spellStart"/>
            <w:r w:rsidRPr="00EC0ED5">
              <w:rPr>
                <w:rFonts w:cs="Calibri Light"/>
                <w:sz w:val="18"/>
                <w:szCs w:val="18"/>
              </w:rPr>
              <w:t>Süleymaniye</w:t>
            </w:r>
            <w:proofErr w:type="spellEnd"/>
            <w:r w:rsidRPr="00EC0ED5">
              <w:rPr>
                <w:rFonts w:cs="Calibri Light"/>
                <w:sz w:val="18"/>
                <w:szCs w:val="18"/>
              </w:rPr>
              <w:t xml:space="preserve"> Mosque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0567A14"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DB4F120" w14:textId="63CF4554" w:rsidR="004364AB" w:rsidRDefault="00D24F6A" w:rsidP="0079305C">
      <w:pPr>
        <w:ind w:firstLine="284"/>
        <w:jc w:val="both"/>
        <w:rPr>
          <w:rFonts w:asciiTheme="majorHAnsi" w:hAnsiTheme="majorHAnsi" w:cstheme="majorHAnsi"/>
          <w:sz w:val="20"/>
          <w:szCs w:val="20"/>
        </w:rPr>
      </w:pPr>
      <w:r w:rsidRPr="00D24F6A">
        <w:rPr>
          <w:rFonts w:asciiTheme="majorHAnsi" w:hAnsiTheme="majorHAnsi" w:cstheme="majorHAnsi"/>
          <w:sz w:val="20"/>
          <w:szCs w:val="20"/>
        </w:rPr>
        <w:t xml:space="preserve">The primary objective of this study is to examine the influence of beliefs, as one of the cultural factors shaping architecture, on architectural design. In the Islamic world, despite local differences in materials, construction techniques, and similar elements, architectural works are perceived as part of a common artistic and spiritual universe. It can be argued that the origins of this unity lie in Islam’s worldview, which organizes perceptions of creation, existence, and humanity [1]. Indeed, the institutions and principles shaping Islamic architecture are derived from the Quran, the Sunnah of the Prophet Muhammad, and the written and oral teachings of Islamic jurists [2]. In Turkey and globally, research on architectural space has generally focused on visible, measurable, tangible, and concrete factors. This study, however, aims to </w:t>
      </w:r>
      <w:proofErr w:type="spellStart"/>
      <w:r w:rsidRPr="00D24F6A">
        <w:rPr>
          <w:rFonts w:asciiTheme="majorHAnsi" w:hAnsiTheme="majorHAnsi" w:cstheme="majorHAnsi"/>
          <w:sz w:val="20"/>
          <w:szCs w:val="20"/>
        </w:rPr>
        <w:t>analyze</w:t>
      </w:r>
      <w:proofErr w:type="spellEnd"/>
      <w:r w:rsidRPr="00D24F6A">
        <w:rPr>
          <w:rFonts w:asciiTheme="majorHAnsi" w:hAnsiTheme="majorHAnsi" w:cstheme="majorHAnsi"/>
          <w:sz w:val="20"/>
          <w:szCs w:val="20"/>
        </w:rPr>
        <w:t xml:space="preserve"> how the semantic dimensions of sacred concepts in Islam are reflected in the fundamental design principles that shape mosque architecture. The lack of sufficient scientific research on the formal and chronological development and transformation of the influence of beliefs and belief-based architectural understanding on space, structure, ornamentation, and art constitutes the starting point of this study. In the formation of religious structures, there are certain factors that we cannot define, </w:t>
      </w:r>
      <w:r w:rsidRPr="00D24F6A">
        <w:rPr>
          <w:rFonts w:asciiTheme="majorHAnsi" w:hAnsiTheme="majorHAnsi" w:cstheme="majorHAnsi"/>
          <w:sz w:val="20"/>
          <w:szCs w:val="20"/>
        </w:rPr>
        <w:lastRenderedPageBreak/>
        <w:t>see, or directly perceive, but whose existence we can infer. This research aims to identify and interpret these influential factors in mosques, a type of religious architectural structure. For this purpose, an analytical model has been developed.</w:t>
      </w:r>
    </w:p>
    <w:p w14:paraId="1D0A85FC" w14:textId="4421D405" w:rsidR="00D73049" w:rsidRDefault="00D24F6A" w:rsidP="00D24F6A">
      <w:pPr>
        <w:ind w:firstLine="284"/>
        <w:jc w:val="both"/>
        <w:rPr>
          <w:rFonts w:asciiTheme="majorHAnsi" w:hAnsiTheme="majorHAnsi" w:cstheme="majorHAnsi"/>
          <w:sz w:val="20"/>
          <w:szCs w:val="20"/>
        </w:rPr>
      </w:pPr>
      <w:r w:rsidRPr="00D24F6A">
        <w:rPr>
          <w:rFonts w:asciiTheme="majorHAnsi" w:hAnsiTheme="majorHAnsi" w:cstheme="majorHAnsi"/>
          <w:sz w:val="20"/>
          <w:szCs w:val="20"/>
        </w:rPr>
        <w:t>This analytical model will make a significant contribution to both the literature and fundamental design education by expressing the meanings of sacred concepts through semiotics. It will greatly assist designers in concretizing these abstract concepts during the project phase of religious spaces. This research is also significant as a reference for the tangible expression of sacred and abstract concepts that influence the design of religious structures [3], [4].</w:t>
      </w:r>
    </w:p>
    <w:p w14:paraId="47552411" w14:textId="77777777" w:rsidR="00D73049" w:rsidRDefault="00D73049" w:rsidP="00D73049">
      <w:pPr>
        <w:jc w:val="both"/>
        <w:rPr>
          <w:rFonts w:asciiTheme="majorHAnsi" w:hAnsiTheme="majorHAnsi" w:cstheme="majorHAnsi"/>
          <w:sz w:val="20"/>
          <w:szCs w:val="20"/>
        </w:rPr>
      </w:pPr>
    </w:p>
    <w:p w14:paraId="00AE195D" w14:textId="77777777" w:rsidR="004364AB" w:rsidRPr="00D73049" w:rsidRDefault="004364AB" w:rsidP="004364AB">
      <w:pPr>
        <w:pStyle w:val="hyg"/>
        <w:numPr>
          <w:ilvl w:val="0"/>
          <w:numId w:val="3"/>
        </w:numPr>
        <w:spacing w:before="0" w:beforeAutospacing="0" w:after="0" w:afterAutospacing="0"/>
        <w:ind w:left="567" w:hanging="283"/>
        <w:rPr>
          <w:rFonts w:asciiTheme="minorHAnsi" w:hAnsiTheme="minorHAnsi" w:cstheme="minorHAnsi"/>
          <w:b/>
          <w:bCs/>
          <w:color w:val="auto"/>
          <w:sz w:val="18"/>
          <w:szCs w:val="18"/>
        </w:rPr>
      </w:pPr>
      <w:r w:rsidRPr="00D73049">
        <w:rPr>
          <w:rFonts w:asciiTheme="minorHAnsi" w:hAnsiTheme="minorHAnsi" w:cstheme="minorHAnsi"/>
          <w:b/>
          <w:bCs/>
          <w:color w:val="auto"/>
          <w:sz w:val="18"/>
          <w:szCs w:val="18"/>
        </w:rPr>
        <w:t>ISLAMIC RELIGION</w:t>
      </w:r>
    </w:p>
    <w:p w14:paraId="21F13EEF" w14:textId="3F670D5B" w:rsidR="004364AB" w:rsidRDefault="00D24F6A" w:rsidP="004364AB">
      <w:pPr>
        <w:pStyle w:val="hyg"/>
        <w:spacing w:before="0" w:beforeAutospacing="0" w:after="0" w:afterAutospacing="0"/>
        <w:ind w:firstLine="709"/>
        <w:rPr>
          <w:rFonts w:asciiTheme="majorHAnsi" w:hAnsiTheme="majorHAnsi" w:cstheme="majorHAnsi"/>
          <w:color w:val="auto"/>
          <w:sz w:val="20"/>
          <w:szCs w:val="20"/>
        </w:rPr>
      </w:pPr>
      <w:r w:rsidRPr="00D24F6A">
        <w:rPr>
          <w:rFonts w:asciiTheme="majorHAnsi" w:hAnsiTheme="majorHAnsi" w:cstheme="majorHAnsi"/>
          <w:color w:val="auto"/>
          <w:sz w:val="20"/>
          <w:szCs w:val="20"/>
        </w:rPr>
        <w:t>The Islamic religion, rooted in divine revelation, presents a monotheistic belief system and a universal worldview. The term "Islam," meaning "submission" and "surrender," serves as both the general name for all Abrahamic faiths and the specific name of the final religion perfected through the revelations to the Prophet Muhammad over twenty-three years, intended to address humanity's needs until the Day of Judgment [5]. This faith centers on the Supreme Creator as the sole origin and organizing principle of the entire hierarchy of existence. This concept instills a profound sense of peace and tranquility into its dynamic character [6]. For a Muslim, all realms of existence, including nature, art, science, and architecture, are perceived as ayat (signs) pointing to the presence, unity, and infinite power of the Creator [7]. The understanding of sacred space is nourished by this holistic perspective; a centrally positioned space (such as a mihrab niche or a dome) integrates all peripheral points, allowing the individual to experience the omnipresent divine at every place and time [8]. Historically, religions have served the dual function of providing spiritual solace to the individual and guiding society. In the architecture of societies bound by the same faith, it is possible to discern reflections of a common cultural language, despite local variations in conditions [9]. Over time, societies can evolve beyond their religious molds. In such cases, reforms—like those of Protestantism—may adapt the religious order to contemporary needs, or the societal guiding role of religion may give way to more rational doctrines, reducing religion to a more private, individual matter[10]. However, Islamic architecture developed an enduring and magnificent language, nourished by religious texts (the Quran and Sunnah) and the interpretations of jurists, which translates abstract principles of faith into concrete spatial forms[11]. Islamic architecture is thus a unique mode of expression built upon these religious and philosophical foundations, uniting form, function, and symbolism. The mosque is the typology in which this expression is most concentrated, translating core Islamic concepts such as tawhid (the oneness of God), revelation, and communal unity (ummah) into physical space. In this context, architecture is not merely a functional structure but also a three-dimensional manifestation of a system of belief and thought [12].</w:t>
      </w:r>
    </w:p>
    <w:p w14:paraId="73A1343D" w14:textId="77777777" w:rsidR="00D24F6A" w:rsidRPr="001A1496" w:rsidRDefault="00D24F6A" w:rsidP="004364AB">
      <w:pPr>
        <w:pStyle w:val="hyg"/>
        <w:spacing w:before="0" w:beforeAutospacing="0" w:after="0" w:afterAutospacing="0"/>
        <w:ind w:firstLine="709"/>
        <w:rPr>
          <w:rFonts w:asciiTheme="majorHAnsi" w:hAnsiTheme="majorHAnsi" w:cstheme="majorHAnsi"/>
          <w:sz w:val="20"/>
          <w:szCs w:val="20"/>
        </w:rPr>
      </w:pPr>
    </w:p>
    <w:p w14:paraId="3F082829" w14:textId="77777777" w:rsidR="004364AB" w:rsidRPr="00D73049" w:rsidRDefault="004364AB" w:rsidP="004364AB">
      <w:pPr>
        <w:pStyle w:val="hyg"/>
        <w:numPr>
          <w:ilvl w:val="0"/>
          <w:numId w:val="3"/>
        </w:numPr>
        <w:spacing w:before="0" w:beforeAutospacing="0" w:after="0" w:afterAutospacing="0"/>
        <w:ind w:left="567" w:hanging="283"/>
        <w:rPr>
          <w:rFonts w:asciiTheme="minorHAnsi" w:hAnsiTheme="minorHAnsi" w:cstheme="minorHAnsi"/>
          <w:b/>
          <w:bCs/>
          <w:sz w:val="18"/>
          <w:szCs w:val="18"/>
        </w:rPr>
      </w:pPr>
      <w:r w:rsidRPr="00D73049">
        <w:rPr>
          <w:rFonts w:asciiTheme="minorHAnsi" w:hAnsiTheme="minorHAnsi" w:cstheme="minorHAnsi"/>
          <w:b/>
          <w:bCs/>
          <w:sz w:val="18"/>
          <w:szCs w:val="18"/>
        </w:rPr>
        <w:t>ISLAMIC PHILOSOPHY</w:t>
      </w:r>
    </w:p>
    <w:p w14:paraId="5524DFD7" w14:textId="4A4E2A53" w:rsidR="004364AB" w:rsidRDefault="00D24F6A" w:rsidP="004364AB">
      <w:pPr>
        <w:pStyle w:val="hyg"/>
        <w:spacing w:before="0" w:beforeAutospacing="0" w:after="0" w:afterAutospacing="0"/>
        <w:ind w:left="284" w:firstLine="283"/>
        <w:rPr>
          <w:rFonts w:asciiTheme="majorHAnsi" w:hAnsiTheme="majorHAnsi" w:cstheme="majorHAnsi"/>
          <w:color w:val="auto"/>
          <w:sz w:val="20"/>
          <w:szCs w:val="20"/>
        </w:rPr>
      </w:pPr>
      <w:r w:rsidRPr="00D24F6A">
        <w:rPr>
          <w:rFonts w:asciiTheme="majorHAnsi" w:hAnsiTheme="majorHAnsi" w:cstheme="majorHAnsi"/>
          <w:sz w:val="20"/>
          <w:szCs w:val="20"/>
        </w:rPr>
        <w:t>Islamic architecture is widely regarded as a spatial reflection of the religious beliefs, philosophical outlook, and social order of Muslim communities. Faith, Sharia, and the concept of communal responsibility are embodied in architectural forms such as inward-looking courtyards, modular spatial schemes, and geometric ornamentation that emphasize simplicity and humility [13]. Recent scholarship highlights that the development of Islamic art and architecture has been shaped not only by religious foundations but also by interactions with neighboring civilizations, climatic and material conditions, technological progress, and local aesthetic traditions [14], [15]. Within this framework, Islamic architecture seeks to remind humanity of the transience of worldly life and the eternity of God, while simultaneously dissolving barriers between nature and the sacred [16]. Contemporary studies describe Islamic cities in terms of ideals such as the “city of justice,” the “city of knowledge,” and the “city of ecological harmony,” which represent the spatial manifestation of Islamic social philosophy [17]. Core theological concepts—unity (wahdaniyyah), eternity, divine knowledge, power, and the hereafter—are reflected in both the functional and aesthetic dimensions of Islamic architecture [18]. Thus, Islamic architecture is not limited to the design of mosques or religious buildings but extends to the entire urban fabric, shaping social life through principles of balance, humility, and transcendence [19], [20]. Recent research also connects Islamic architecture with modern concerns such as sustainability, environmental adaptation, and community participation.  For example, mosque design increasingly incorporates energy efficiency, natural lighting, and ecological materials, aligning traditional values with contemporary environmental ethics [21]. Furthermore, ornamentation and geometric abstraction are interpreted not merely as decorative elements but as metaphysical expressions of divine order and infinity [4].</w:t>
      </w:r>
    </w:p>
    <w:p w14:paraId="74DD1E9A" w14:textId="77777777" w:rsidR="00D73049" w:rsidRDefault="00D73049" w:rsidP="004364AB">
      <w:pPr>
        <w:pStyle w:val="hyg"/>
        <w:spacing w:before="0" w:beforeAutospacing="0" w:after="0" w:afterAutospacing="0"/>
        <w:ind w:left="284" w:firstLine="283"/>
        <w:rPr>
          <w:rFonts w:asciiTheme="majorHAnsi" w:hAnsiTheme="majorHAnsi" w:cstheme="majorHAnsi"/>
          <w:color w:val="auto"/>
          <w:sz w:val="20"/>
          <w:szCs w:val="20"/>
        </w:rPr>
      </w:pPr>
    </w:p>
    <w:p w14:paraId="0A151758" w14:textId="77777777" w:rsidR="004364AB" w:rsidRPr="00D73049" w:rsidRDefault="004364AB" w:rsidP="004364AB">
      <w:pPr>
        <w:pStyle w:val="hyg"/>
        <w:numPr>
          <w:ilvl w:val="0"/>
          <w:numId w:val="3"/>
        </w:numPr>
        <w:spacing w:before="0" w:beforeAutospacing="0" w:after="0" w:afterAutospacing="0"/>
        <w:ind w:left="567" w:hanging="283"/>
        <w:rPr>
          <w:rFonts w:asciiTheme="minorHAnsi" w:hAnsiTheme="minorHAnsi" w:cstheme="minorHAnsi"/>
          <w:b/>
          <w:bCs/>
          <w:color w:val="auto"/>
          <w:sz w:val="18"/>
          <w:szCs w:val="18"/>
        </w:rPr>
      </w:pPr>
      <w:r w:rsidRPr="00D73049">
        <w:rPr>
          <w:rFonts w:asciiTheme="minorHAnsi" w:hAnsiTheme="minorHAnsi" w:cstheme="minorHAnsi"/>
          <w:b/>
          <w:bCs/>
          <w:color w:val="auto"/>
          <w:sz w:val="18"/>
          <w:szCs w:val="18"/>
        </w:rPr>
        <w:t>PHILOSOPHY IN ISLAMIC ART ARCHITECTURE</w:t>
      </w:r>
    </w:p>
    <w:p w14:paraId="469C9933" w14:textId="1D328DAF" w:rsidR="004364AB" w:rsidRDefault="00D24F6A" w:rsidP="004364AB">
      <w:pPr>
        <w:ind w:firstLine="284"/>
        <w:jc w:val="both"/>
        <w:rPr>
          <w:rFonts w:asciiTheme="majorHAnsi" w:hAnsiTheme="majorHAnsi" w:cstheme="majorHAnsi"/>
          <w:sz w:val="20"/>
          <w:szCs w:val="20"/>
        </w:rPr>
      </w:pPr>
      <w:r w:rsidRPr="00D24F6A">
        <w:rPr>
          <w:rFonts w:asciiTheme="majorHAnsi" w:eastAsia="Times New Roman" w:hAnsiTheme="majorHAnsi" w:cstheme="majorHAnsi"/>
          <w:sz w:val="20"/>
          <w:szCs w:val="20"/>
          <w:lang w:val="tr-TR" w:eastAsia="tr-TR"/>
        </w:rPr>
        <w:t xml:space="preserve">In Islamic thought, the divine essence of Allah is considered beyond the full grasp of human knowledge. Instead, believers seek understanding through His Asma al-Husna (Beautiful Names) and attributes, which reflect </w:t>
      </w:r>
      <w:r w:rsidRPr="00D24F6A">
        <w:rPr>
          <w:rFonts w:asciiTheme="majorHAnsi" w:eastAsia="Times New Roman" w:hAnsiTheme="majorHAnsi" w:cstheme="majorHAnsi"/>
          <w:sz w:val="20"/>
          <w:szCs w:val="20"/>
          <w:lang w:val="tr-TR" w:eastAsia="tr-TR"/>
        </w:rPr>
        <w:lastRenderedPageBreak/>
        <w:t>His transcendence and perfection [22]. Classical and contemporary scholars emphasize attributes such as wujud (existence), beka (eternity), qiyam bi nafsih (self-subsistence without dependence), and wahdaniyyah (absolute unity), which distinguish God from all created beings [23]. These attributes are not merely theological concepts but also influence the symbolic and aesthetic dimensions of Islamic art and architecture, where unity and transcendence are expressed through geometric abstraction, symmetry, and the avoidance of figurative representation [20]. Furthermore, attributes such as divine knowledge (ilm) and power (qudra) illustrate the relationship between Allah and the universe, thereby shaping the philosophical foundation of Islamic aesthetics. Architectural forms such as domes, courtyards, and calligraphic ornamentation are designed to embody the infinite nature of God’s knowledge and the encompassing strength of His will [13]. Thus, Islamic art and architecture become a medium through which metaphysical principles are translated into spatial and visual language, reinforcing the inseparability of faith, philosophy, and artistic expression.</w:t>
      </w:r>
      <w:r w:rsidR="004364AB" w:rsidRPr="001A1496">
        <w:rPr>
          <w:rFonts w:asciiTheme="majorHAnsi" w:hAnsiTheme="majorHAnsi" w:cstheme="majorHAnsi"/>
          <w:sz w:val="20"/>
          <w:szCs w:val="20"/>
        </w:rPr>
        <w:t xml:space="preserve"> </w:t>
      </w:r>
    </w:p>
    <w:p w14:paraId="14D47AAF" w14:textId="77777777" w:rsidR="004364AB" w:rsidRDefault="004364AB" w:rsidP="004364AB">
      <w:pPr>
        <w:ind w:firstLine="284"/>
        <w:jc w:val="both"/>
        <w:rPr>
          <w:rFonts w:asciiTheme="majorHAnsi" w:hAnsiTheme="majorHAnsi" w:cstheme="majorHAnsi"/>
          <w:sz w:val="20"/>
          <w:szCs w:val="20"/>
        </w:rPr>
      </w:pPr>
    </w:p>
    <w:p w14:paraId="077384EE" w14:textId="77777777" w:rsidR="004364AB" w:rsidRPr="00D73049" w:rsidRDefault="004364AB" w:rsidP="004364AB">
      <w:pPr>
        <w:pStyle w:val="BodyTextIndent"/>
        <w:spacing w:line="240" w:lineRule="auto"/>
        <w:ind w:left="284" w:firstLine="0"/>
        <w:jc w:val="both"/>
        <w:rPr>
          <w:rFonts w:asciiTheme="minorHAnsi" w:hAnsiTheme="minorHAnsi" w:cstheme="minorHAnsi"/>
          <w:sz w:val="18"/>
          <w:szCs w:val="18"/>
        </w:rPr>
      </w:pPr>
      <w:r w:rsidRPr="00D73049">
        <w:rPr>
          <w:rFonts w:asciiTheme="minorHAnsi" w:hAnsiTheme="minorHAnsi" w:cstheme="minorHAnsi"/>
          <w:b/>
          <w:bCs/>
          <w:sz w:val="18"/>
          <w:szCs w:val="18"/>
        </w:rPr>
        <w:t xml:space="preserve">C.1. The Concept of </w:t>
      </w:r>
      <w:r w:rsidRPr="00D24F6A">
        <w:rPr>
          <w:rFonts w:asciiTheme="minorHAnsi" w:hAnsiTheme="minorHAnsi" w:cstheme="minorHAnsi"/>
          <w:b/>
          <w:bCs/>
          <w:i/>
          <w:iCs/>
          <w:sz w:val="18"/>
          <w:szCs w:val="18"/>
        </w:rPr>
        <w:t>Wahdaniyet</w:t>
      </w:r>
      <w:r w:rsidRPr="00D24F6A">
        <w:rPr>
          <w:rFonts w:asciiTheme="minorHAnsi" w:hAnsiTheme="minorHAnsi" w:cstheme="minorHAnsi"/>
          <w:i/>
          <w:iCs/>
          <w:sz w:val="18"/>
          <w:szCs w:val="18"/>
        </w:rPr>
        <w:t xml:space="preserve"> </w:t>
      </w:r>
    </w:p>
    <w:p w14:paraId="7CE5174C" w14:textId="5B24CD45" w:rsidR="004364AB" w:rsidRDefault="00D24F6A" w:rsidP="004364AB">
      <w:pPr>
        <w:ind w:firstLine="284"/>
        <w:jc w:val="both"/>
        <w:rPr>
          <w:rFonts w:asciiTheme="majorHAnsi" w:eastAsia="Times New Roman" w:hAnsiTheme="majorHAnsi" w:cstheme="majorHAnsi"/>
          <w:sz w:val="20"/>
          <w:szCs w:val="20"/>
          <w:lang w:val="tr-TR" w:eastAsia="tr-TR"/>
        </w:rPr>
      </w:pPr>
      <w:r w:rsidRPr="00D24F6A">
        <w:rPr>
          <w:rFonts w:asciiTheme="majorHAnsi" w:eastAsia="Times New Roman" w:hAnsiTheme="majorHAnsi" w:cstheme="majorHAnsi"/>
          <w:sz w:val="20"/>
          <w:szCs w:val="20"/>
          <w:lang w:val="tr-TR" w:eastAsia="tr-TR"/>
        </w:rPr>
        <w:t>In Islamic philosophy, wahdaniyyah (oneness) affirms that Allah is absolutely unique in His essence, attributes, and actions, without any equal or partner. The opposite of divine unity, plurality or shirk (associating partners with God), is considered theologically impossible [24]. The Qur’an consistently emphasizes that Allah alone is the Creator and the only being worthy of worship, highlighting His transcendence and incomparability [13]. Islamic art and architecture embody this principle of unity through abstraction, geometry, and repetition rather than figurative representation. These aesthetic strategies symbolize the eternal presence of the divine and the infinite nature of His attributes [14]. The principle of tawhid (unity of God) thus becomes the organizing foundation of Islamic civilization, binding together materials, structures, and social relationships into a coherent whole. One of the most striking architectural manifestations of wahdaniyyah is the orientation of all mosques toward the qibla, marked by the mihrab pointing to the Kaaba in Mecca. This unified direction creates a collective spiritual fabric, as millions of Muslims daily turn their gaze and intention toward the same sacred center, embodying divine unity in lived practice [25].</w:t>
      </w:r>
    </w:p>
    <w:p w14:paraId="14587FAB" w14:textId="77777777" w:rsidR="00D24F6A" w:rsidRDefault="00D24F6A" w:rsidP="004364AB">
      <w:pPr>
        <w:ind w:firstLine="284"/>
        <w:jc w:val="both"/>
        <w:rPr>
          <w:rFonts w:asciiTheme="majorHAnsi" w:hAnsiTheme="majorHAnsi" w:cstheme="majorHAnsi"/>
          <w:sz w:val="20"/>
          <w:szCs w:val="20"/>
        </w:rPr>
      </w:pPr>
    </w:p>
    <w:p w14:paraId="08A2F8F9" w14:textId="77777777" w:rsidR="004364AB" w:rsidRPr="00D73049" w:rsidRDefault="004364AB" w:rsidP="004364AB">
      <w:pPr>
        <w:ind w:left="284"/>
        <w:jc w:val="both"/>
        <w:rPr>
          <w:rFonts w:asciiTheme="minorHAnsi" w:hAnsiTheme="minorHAnsi" w:cstheme="minorHAnsi"/>
          <w:sz w:val="18"/>
          <w:szCs w:val="18"/>
        </w:rPr>
      </w:pPr>
      <w:r w:rsidRPr="00D73049">
        <w:rPr>
          <w:rFonts w:asciiTheme="minorHAnsi" w:hAnsiTheme="minorHAnsi" w:cstheme="minorHAnsi"/>
          <w:b/>
          <w:bCs/>
          <w:sz w:val="18"/>
          <w:szCs w:val="18"/>
        </w:rPr>
        <w:t>C.2. The Concept of Beka</w:t>
      </w:r>
      <w:r w:rsidRPr="00D73049">
        <w:rPr>
          <w:rFonts w:asciiTheme="minorHAnsi" w:hAnsiTheme="minorHAnsi" w:cstheme="minorHAnsi"/>
          <w:sz w:val="18"/>
          <w:szCs w:val="18"/>
        </w:rPr>
        <w:t xml:space="preserve"> </w:t>
      </w:r>
    </w:p>
    <w:p w14:paraId="7FC02D98" w14:textId="59F08C4B" w:rsidR="004364AB" w:rsidRDefault="00D24F6A" w:rsidP="004364AB">
      <w:pPr>
        <w:ind w:firstLine="284"/>
        <w:jc w:val="both"/>
        <w:rPr>
          <w:rFonts w:asciiTheme="majorHAnsi" w:hAnsiTheme="majorHAnsi" w:cstheme="majorHAnsi"/>
          <w:sz w:val="20"/>
          <w:szCs w:val="20"/>
        </w:rPr>
      </w:pPr>
      <w:r w:rsidRPr="00D24F6A">
        <w:rPr>
          <w:rFonts w:asciiTheme="majorHAnsi" w:hAnsiTheme="majorHAnsi" w:cstheme="majorHAnsi"/>
          <w:sz w:val="20"/>
          <w:szCs w:val="20"/>
        </w:rPr>
        <w:t xml:space="preserve">In Islamic philosophy, </w:t>
      </w:r>
      <w:proofErr w:type="spellStart"/>
      <w:r w:rsidRPr="00D24F6A">
        <w:rPr>
          <w:rFonts w:asciiTheme="majorHAnsi" w:hAnsiTheme="majorHAnsi" w:cstheme="majorHAnsi"/>
          <w:sz w:val="20"/>
          <w:szCs w:val="20"/>
        </w:rPr>
        <w:t>beka</w:t>
      </w:r>
      <w:proofErr w:type="spellEnd"/>
      <w:r w:rsidRPr="00D24F6A">
        <w:rPr>
          <w:rFonts w:asciiTheme="majorHAnsi" w:hAnsiTheme="majorHAnsi" w:cstheme="majorHAnsi"/>
          <w:sz w:val="20"/>
          <w:szCs w:val="20"/>
        </w:rPr>
        <w:t xml:space="preserve"> (eternity) refers to the everlasting nature of Allah, who transcends mortality and temporality. Unlike created beings, whose existence is finite, Allah’s being is eternal and absolute, without beginning or end [23]. This concept is reflected in Islamic art and architecture, where visual forms are designed to evoke infinity and continuity. In mosque decoration, for example, uninterrupted lines, circular motifs, and geometric repetitions symbolize the eternal presence of the divine [14]. The circle, often regarded as the most perfect geometric form, represents unity and endless motion around a central point, embodying the idea of eternity within multiplicity. Similarly, star motifs and polygonal compositions interlock to create complex arrangements that challenge the human eye, suggesting boundlessness and divine transcendence [20]. Domes, with their symmetrical and repetitive structures, reinforce the perception of divine order and power, reminding worshippers of Allah’s eternal existence. Because Allah is understood as an abstract and incomparable being, Islamic art avoids figurative representation, </w:t>
      </w:r>
      <w:proofErr w:type="spellStart"/>
      <w:r w:rsidRPr="00D24F6A">
        <w:rPr>
          <w:rFonts w:asciiTheme="majorHAnsi" w:hAnsiTheme="majorHAnsi" w:cstheme="majorHAnsi"/>
          <w:sz w:val="20"/>
          <w:szCs w:val="20"/>
        </w:rPr>
        <w:t>favoring</w:t>
      </w:r>
      <w:proofErr w:type="spellEnd"/>
      <w:r w:rsidRPr="00D24F6A">
        <w:rPr>
          <w:rFonts w:asciiTheme="majorHAnsi" w:hAnsiTheme="majorHAnsi" w:cstheme="majorHAnsi"/>
          <w:sz w:val="20"/>
          <w:szCs w:val="20"/>
        </w:rPr>
        <w:t xml:space="preserve"> abstraction, geometry, and stylized ornamentation. Humans, by contrast, are seen as temporary beings whose value lies in their humanity rather than glorification. Thus, Islamic art evolved into a distinctive tradition characterized by muqarnas, intricate arabesques, and modular compositions that evoke infinity and direct contemplation toward the eternal Creator [25].</w:t>
      </w:r>
    </w:p>
    <w:p w14:paraId="32D87D9C" w14:textId="77777777" w:rsidR="00D24F6A" w:rsidRDefault="00D24F6A" w:rsidP="004364AB">
      <w:pPr>
        <w:ind w:firstLine="284"/>
        <w:jc w:val="both"/>
        <w:rPr>
          <w:rFonts w:asciiTheme="majorHAnsi" w:hAnsiTheme="majorHAnsi" w:cstheme="majorHAnsi"/>
          <w:sz w:val="20"/>
          <w:szCs w:val="20"/>
        </w:rPr>
      </w:pPr>
    </w:p>
    <w:p w14:paraId="7AF6A826" w14:textId="77777777" w:rsidR="004364AB" w:rsidRPr="00D73049" w:rsidRDefault="004364AB" w:rsidP="004364AB">
      <w:pPr>
        <w:ind w:left="284"/>
        <w:jc w:val="both"/>
        <w:rPr>
          <w:rFonts w:asciiTheme="minorHAnsi" w:hAnsiTheme="minorHAnsi" w:cstheme="minorHAnsi"/>
          <w:sz w:val="18"/>
          <w:szCs w:val="18"/>
        </w:rPr>
      </w:pPr>
      <w:r w:rsidRPr="00D73049">
        <w:rPr>
          <w:rFonts w:asciiTheme="minorHAnsi" w:hAnsiTheme="minorHAnsi" w:cstheme="minorHAnsi"/>
          <w:b/>
          <w:bCs/>
          <w:sz w:val="18"/>
          <w:szCs w:val="18"/>
        </w:rPr>
        <w:t>C.3. The Concept of Knowledge</w:t>
      </w:r>
      <w:r w:rsidRPr="00D73049">
        <w:rPr>
          <w:rFonts w:asciiTheme="minorHAnsi" w:hAnsiTheme="minorHAnsi" w:cstheme="minorHAnsi"/>
          <w:sz w:val="18"/>
          <w:szCs w:val="18"/>
        </w:rPr>
        <w:t xml:space="preserve"> </w:t>
      </w:r>
    </w:p>
    <w:p w14:paraId="4F641F17" w14:textId="77777777" w:rsidR="00D24F6A" w:rsidRPr="00D24F6A" w:rsidRDefault="00D24F6A" w:rsidP="00D24F6A">
      <w:pPr>
        <w:ind w:firstLine="284"/>
        <w:rPr>
          <w:rFonts w:asciiTheme="majorHAnsi" w:hAnsiTheme="majorHAnsi" w:cstheme="majorHAnsi"/>
          <w:sz w:val="20"/>
          <w:szCs w:val="20"/>
        </w:rPr>
      </w:pPr>
      <w:r w:rsidRPr="00D24F6A">
        <w:rPr>
          <w:rFonts w:asciiTheme="majorHAnsi" w:hAnsiTheme="majorHAnsi" w:cstheme="majorHAnsi"/>
          <w:sz w:val="20"/>
          <w:szCs w:val="20"/>
        </w:rPr>
        <w:t xml:space="preserve">In Islamic philosophy, </w:t>
      </w:r>
      <w:proofErr w:type="spellStart"/>
      <w:r w:rsidRPr="00D24F6A">
        <w:rPr>
          <w:rFonts w:asciiTheme="majorHAnsi" w:hAnsiTheme="majorHAnsi" w:cstheme="majorHAnsi"/>
          <w:sz w:val="20"/>
          <w:szCs w:val="20"/>
        </w:rPr>
        <w:t>ilm</w:t>
      </w:r>
      <w:proofErr w:type="spellEnd"/>
      <w:r w:rsidRPr="00D24F6A">
        <w:rPr>
          <w:rFonts w:asciiTheme="majorHAnsi" w:hAnsiTheme="majorHAnsi" w:cstheme="majorHAnsi"/>
          <w:sz w:val="20"/>
          <w:szCs w:val="20"/>
        </w:rPr>
        <w:t xml:space="preserve"> (knowledge) is regarded as one of Allah's eternal attributes. Divine knowledge encompasses all realities, past, present, and future, in their most subtle details. Unlike human knowledge, which is limited, partial, and subject to change, the knowledge of the Almighty Creator is absolute, unchanging, and infinite [23]. Nothing lies outside of His awareness; He knows what will occur and the states that will be experienced even before creation itself. Ignorance, as the opposite of knowledge, is inconceivable in relation to Allah [2]. This theological principle also shapes Islamic art and architecture. Mosques, beyond serving as places of worship, historically functioned as </w:t>
      </w:r>
      <w:proofErr w:type="spellStart"/>
      <w:r w:rsidRPr="00D24F6A">
        <w:rPr>
          <w:rFonts w:asciiTheme="majorHAnsi" w:hAnsiTheme="majorHAnsi" w:cstheme="majorHAnsi"/>
          <w:sz w:val="20"/>
          <w:szCs w:val="20"/>
        </w:rPr>
        <w:t>centers</w:t>
      </w:r>
      <w:proofErr w:type="spellEnd"/>
      <w:r w:rsidRPr="00D24F6A">
        <w:rPr>
          <w:rFonts w:asciiTheme="majorHAnsi" w:hAnsiTheme="majorHAnsi" w:cstheme="majorHAnsi"/>
          <w:sz w:val="20"/>
          <w:szCs w:val="20"/>
        </w:rPr>
        <w:t xml:space="preserve"> of learning, debate, and the dissemination of knowledge. They became spaces where religious education was offered, community affairs were discussed, and intellectual exchange was fostered [26]. The architectural design of mosques, with open courtyards, lecture halls, and libraries, symbolizes the integration of worship and knowledge, reflecting the belief that faith and intellect are inseparable dimensions of Islamic civilization [14].</w:t>
      </w:r>
    </w:p>
    <w:p w14:paraId="662ACC7A" w14:textId="77777777" w:rsidR="004364AB" w:rsidRDefault="004364AB" w:rsidP="00D24F6A">
      <w:pPr>
        <w:jc w:val="both"/>
        <w:rPr>
          <w:rFonts w:asciiTheme="majorHAnsi" w:hAnsiTheme="majorHAnsi" w:cstheme="majorHAnsi"/>
          <w:sz w:val="20"/>
          <w:szCs w:val="20"/>
        </w:rPr>
      </w:pPr>
    </w:p>
    <w:p w14:paraId="1FA60E3E" w14:textId="77777777" w:rsidR="004364AB" w:rsidRPr="00D73049" w:rsidRDefault="004364AB" w:rsidP="004364AB">
      <w:pPr>
        <w:pStyle w:val="hyg"/>
        <w:spacing w:before="0" w:beforeAutospacing="0" w:after="0" w:afterAutospacing="0"/>
        <w:ind w:left="284"/>
        <w:rPr>
          <w:rFonts w:asciiTheme="minorHAnsi" w:eastAsiaTheme="minorHAnsi" w:hAnsiTheme="minorHAnsi" w:cstheme="minorHAnsi"/>
          <w:bCs/>
          <w:color w:val="auto"/>
          <w:sz w:val="18"/>
          <w:szCs w:val="18"/>
          <w:lang w:eastAsia="en-US"/>
        </w:rPr>
      </w:pPr>
      <w:r w:rsidRPr="00D73049">
        <w:rPr>
          <w:rFonts w:asciiTheme="minorHAnsi" w:eastAsiaTheme="minorHAnsi" w:hAnsiTheme="minorHAnsi" w:cstheme="minorHAnsi"/>
          <w:b/>
          <w:color w:val="auto"/>
          <w:sz w:val="18"/>
          <w:szCs w:val="18"/>
          <w:lang w:eastAsia="en-US"/>
        </w:rPr>
        <w:t>C.4. The Concept of Power</w:t>
      </w:r>
    </w:p>
    <w:p w14:paraId="407D14C0" w14:textId="5A9909C7" w:rsidR="004364AB" w:rsidRDefault="00D24F6A" w:rsidP="004364AB">
      <w:pPr>
        <w:pStyle w:val="hyg"/>
        <w:spacing w:before="0" w:beforeAutospacing="0" w:after="0" w:afterAutospacing="0"/>
        <w:ind w:left="284" w:firstLine="283"/>
        <w:rPr>
          <w:rFonts w:asciiTheme="majorHAnsi" w:eastAsiaTheme="minorHAnsi" w:hAnsiTheme="majorHAnsi" w:cstheme="majorHAnsi"/>
          <w:bCs/>
          <w:color w:val="auto"/>
          <w:sz w:val="20"/>
          <w:szCs w:val="20"/>
          <w:lang w:eastAsia="en-US"/>
        </w:rPr>
      </w:pPr>
      <w:r w:rsidRPr="00D24F6A">
        <w:rPr>
          <w:rFonts w:asciiTheme="majorHAnsi" w:eastAsiaTheme="minorHAnsi" w:hAnsiTheme="majorHAnsi" w:cstheme="majorHAnsi"/>
          <w:bCs/>
          <w:color w:val="auto"/>
          <w:sz w:val="20"/>
          <w:szCs w:val="20"/>
          <w:lang w:eastAsia="en-US"/>
        </w:rPr>
        <w:lastRenderedPageBreak/>
        <w:t>In Islamic philosophy, qudra (power) signifies that Allah possesses infinite strength and might, encompassing all creation. The opposite of divine power, weakness or incapacity, is inconceivable in relation to Him, for nothing exists beyond His will or command  [23]. Everything in the universe, from the smallest particle to the vast cosmos, is sustained by His power and authority [2]. This theological principle is reflected in Islamic art and architecture, particularly in the monumental mosques of the Ottoman period. The union of the square (symbolizing the earth) and the circle (the dome, symbolizing the heavens) represents the harmony of the universe under divine order. These mosques, often commissioned by sultans, are not merely symbols of worldly authority but also embody the transcendence of divine power above all human rule [20]. Within the luminous, spacious interiors, the central dome dominates the architectural composition, with subsidiary spaces arranged in its dependence. This spatial hierarchy evokes the sense of divine order, reminding worshippers that all existence is subject to Allah’s infinite might. The grandeur of Ottoman mosque architecture thus becomes a visual and experiential manifestation of the concept of qudra, reinforcing the inseparability of faith, philosophy, and artistic expression [25].</w:t>
      </w:r>
    </w:p>
    <w:p w14:paraId="1991D462" w14:textId="77777777" w:rsidR="004364AB" w:rsidRDefault="004364AB" w:rsidP="00D73049">
      <w:pPr>
        <w:pStyle w:val="hyg"/>
        <w:spacing w:before="0" w:beforeAutospacing="0" w:after="0" w:afterAutospacing="0"/>
        <w:rPr>
          <w:rFonts w:asciiTheme="majorHAnsi" w:eastAsiaTheme="minorHAnsi" w:hAnsiTheme="majorHAnsi" w:cstheme="majorHAnsi"/>
          <w:bCs/>
          <w:color w:val="auto"/>
          <w:sz w:val="20"/>
          <w:szCs w:val="20"/>
          <w:lang w:eastAsia="en-US"/>
        </w:rPr>
      </w:pPr>
    </w:p>
    <w:p w14:paraId="0A8D63C9" w14:textId="77777777" w:rsidR="004364AB" w:rsidRPr="00D73049" w:rsidRDefault="004364AB" w:rsidP="004364AB">
      <w:pPr>
        <w:pStyle w:val="hyg"/>
        <w:spacing w:before="0" w:beforeAutospacing="0" w:after="0" w:afterAutospacing="0"/>
        <w:ind w:left="284"/>
        <w:rPr>
          <w:rFonts w:asciiTheme="minorHAnsi" w:hAnsiTheme="minorHAnsi" w:cstheme="minorHAnsi"/>
          <w:b/>
          <w:bCs/>
          <w:color w:val="auto"/>
          <w:sz w:val="18"/>
          <w:szCs w:val="18"/>
        </w:rPr>
      </w:pPr>
      <w:r w:rsidRPr="00D73049">
        <w:rPr>
          <w:rFonts w:asciiTheme="minorHAnsi" w:hAnsiTheme="minorHAnsi" w:cstheme="minorHAnsi"/>
          <w:b/>
          <w:bCs/>
          <w:color w:val="auto"/>
          <w:sz w:val="18"/>
          <w:szCs w:val="18"/>
        </w:rPr>
        <w:t>C.5. The Concept of the Hereafter</w:t>
      </w:r>
    </w:p>
    <w:p w14:paraId="5391589B" w14:textId="7E93D3ED" w:rsidR="004364AB" w:rsidRDefault="00D24F6A" w:rsidP="0079305C">
      <w:pPr>
        <w:ind w:firstLine="284"/>
        <w:jc w:val="both"/>
        <w:rPr>
          <w:rFonts w:asciiTheme="majorHAnsi" w:eastAsia="Times New Roman" w:hAnsiTheme="majorHAnsi" w:cstheme="majorHAnsi"/>
          <w:sz w:val="20"/>
          <w:szCs w:val="20"/>
          <w:lang w:val="tr-TR" w:eastAsia="tr-TR"/>
        </w:rPr>
      </w:pPr>
      <w:r w:rsidRPr="00D24F6A">
        <w:rPr>
          <w:rFonts w:asciiTheme="majorHAnsi" w:eastAsia="Times New Roman" w:hAnsiTheme="majorHAnsi" w:cstheme="majorHAnsi"/>
          <w:sz w:val="20"/>
          <w:szCs w:val="20"/>
          <w:lang w:val="tr-TR" w:eastAsia="tr-TR"/>
        </w:rPr>
        <w:t>Within the framework of Islamic thought, the hereafter (al-ākhirah) is a central concept that complements belief in God and provides meaning to human existence. It emphasizes that earthly life is temporary and that every individual will ultimately be held accountable for their actions. This accountability shapes moral order, encouraging moderation, justice, and responsibility in both personal and social relations [23]. The Qur’anic vision of the hereafter describes Paradise (jannah) as eternal life without death, a realm of reward for those who live righteously, while Hell (jahannam) is depicted as a place of punishment for disbelief and wrongdoing. These contrasting destinies reinforce the importance of ethical living and adherence to divine guidance [6]. The concept of the hereafter also finds symbolic expression in Islamic art and architecture. Gardens, for instance, are designed as metaphors for Paradise. Water channels, cultivated trees, and symmetrical layouts create timeless spaces that transcend ordinary nature. Rather than imitating wilderness, Islamic gardens present an ordered vision of eternity, evoking the Qur’anic imagery of rivers and shade in Paradise [21]. In this way, art and landscape design become vehicles for spiritual reflection, reminding believers of eternal life and strengthening their connection to divine truth [4].</w:t>
      </w:r>
    </w:p>
    <w:p w14:paraId="20F71CFF" w14:textId="77777777" w:rsidR="00D24F6A" w:rsidRDefault="00D24F6A" w:rsidP="0079305C">
      <w:pPr>
        <w:ind w:firstLine="284"/>
        <w:jc w:val="both"/>
        <w:rPr>
          <w:rFonts w:asciiTheme="majorHAnsi" w:hAnsiTheme="majorHAnsi" w:cstheme="majorHAnsi"/>
          <w:sz w:val="20"/>
          <w:szCs w:val="20"/>
        </w:rPr>
      </w:pPr>
    </w:p>
    <w:p w14:paraId="38CAAC22" w14:textId="77777777" w:rsidR="004364AB" w:rsidRDefault="004364AB" w:rsidP="004364AB">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196233EC" w14:textId="2B73A3D9" w:rsidR="004364AB" w:rsidRDefault="00D24F6A" w:rsidP="004364AB">
      <w:pPr>
        <w:ind w:firstLine="284"/>
        <w:jc w:val="both"/>
        <w:rPr>
          <w:rFonts w:asciiTheme="majorHAnsi" w:eastAsia="Times New Roman" w:hAnsiTheme="majorHAnsi" w:cstheme="majorHAnsi"/>
          <w:bCs/>
          <w:sz w:val="20"/>
          <w:szCs w:val="20"/>
          <w:lang w:val="tr-TR" w:eastAsia="tr-TR"/>
        </w:rPr>
      </w:pPr>
      <w:r w:rsidRPr="00D24F6A">
        <w:rPr>
          <w:rFonts w:asciiTheme="majorHAnsi" w:eastAsia="Times New Roman" w:hAnsiTheme="majorHAnsi" w:cstheme="majorHAnsi"/>
          <w:bCs/>
          <w:sz w:val="20"/>
          <w:szCs w:val="20"/>
          <w:lang w:val="tr-TR" w:eastAsia="tr-TR"/>
        </w:rPr>
        <w:t>The research method encompasses the processes of collecting and analyzing data for the semantic and syntactic study of sacred concepts, focusing on their reflection within the sacred spaces of the Süleymaniye Mosque, one of the most representative religious buildings of the Ottoman period. The aim is to transform abstract values into concrete architectural forms and meanings. To obtain the data, on-site observation and examination, visual analysis techniques (including photography), and literature review were employed as part of the fieldwork  [27]. In this study, the two dimensions of semiotics, semantic and syntactic, were utilized to reveal the place of fundamental concepts of Islamic belief within architectural structures and the meanings they have acquired. The semantic dimension was analyzed through Qur’anic verses, scholarly literature, and expert interviews, focusing on the core concepts of Islamic faith: Allah and the hereafter. The attributes of Allah examined include wahdaniyyah (oneness) and beka (eternity), which define His essence, as well as ilm (knowledge) and qudra (power), which describe His relationship with the universe [14], [20]. Five concepts from Islamic belief, oneness, eternity, knowledge, power, and the afterlife, were examined in the Süleymaniye Mosque. To identify their architectural indicators, semantic concepts, and fundamental design principles were applied. Building on Çakıroğlu’s semiotic model [28], [29], which links Islamic concepts to architectural reflections, this study expanded the framework by incorporating recent scholarship on Sinan’s design philosophy and Ottoman mosque symbolism [25], [30]. Sub-concepts were derived from Qur’anic verses, expert interviews, literature-based explanations, and emotional response categories adapted from Michelson’s environmental design methodology [31]. The sub-concepts identified include worship, congregation, gathering, togetherness, knowledge, spaciousness, peace, trust, power, cleanliness, mutual aid, sharing, friendship, love, respect, tolerance, guidance, grandeur, and resilience. In total, 26 sub-concepts were examined to investigate how religious values are embedded in the architecture of the Süleymaniye Mosque. The sub-concepts derived from the concept of belief (iman) in Islam, along with their antonyms, are presented in Table 1 and are based on information gathered from the literature review, expert interviews, and dictionaries.</w:t>
      </w:r>
    </w:p>
    <w:p w14:paraId="4E19F74A" w14:textId="77777777" w:rsidR="00D24F6A" w:rsidRDefault="00D24F6A" w:rsidP="004364AB">
      <w:pPr>
        <w:ind w:firstLine="284"/>
        <w:jc w:val="both"/>
        <w:rPr>
          <w:rFonts w:asciiTheme="majorHAnsi" w:eastAsia="Times New Roman" w:hAnsiTheme="majorHAnsi" w:cstheme="majorHAnsi"/>
          <w:bCs/>
          <w:sz w:val="20"/>
          <w:szCs w:val="20"/>
          <w:lang w:val="tr-TR" w:eastAsia="tr-TR"/>
        </w:rPr>
      </w:pPr>
    </w:p>
    <w:p w14:paraId="475288B7" w14:textId="77777777" w:rsidR="00D24F6A" w:rsidRDefault="00D24F6A" w:rsidP="004364AB">
      <w:pPr>
        <w:ind w:firstLine="284"/>
        <w:jc w:val="both"/>
        <w:rPr>
          <w:rFonts w:asciiTheme="majorHAnsi" w:eastAsia="Times New Roman" w:hAnsiTheme="majorHAnsi" w:cstheme="majorHAnsi"/>
          <w:bCs/>
          <w:sz w:val="20"/>
          <w:szCs w:val="20"/>
          <w:lang w:val="tr-TR" w:eastAsia="tr-TR"/>
        </w:rPr>
      </w:pPr>
    </w:p>
    <w:p w14:paraId="5972F009" w14:textId="77777777" w:rsidR="00D24F6A" w:rsidRDefault="00D24F6A" w:rsidP="004364AB">
      <w:pPr>
        <w:ind w:firstLine="284"/>
        <w:jc w:val="both"/>
        <w:rPr>
          <w:rFonts w:asciiTheme="majorHAnsi" w:hAnsiTheme="majorHAnsi" w:cstheme="majorHAnsi"/>
          <w:bCs/>
          <w:sz w:val="20"/>
          <w:szCs w:val="20"/>
        </w:rPr>
      </w:pPr>
    </w:p>
    <w:p w14:paraId="676E9643" w14:textId="77777777" w:rsidR="004364AB" w:rsidRDefault="004364AB" w:rsidP="004364AB">
      <w:pPr>
        <w:ind w:firstLine="284"/>
        <w:jc w:val="both"/>
        <w:rPr>
          <w:rFonts w:asciiTheme="majorHAnsi" w:hAnsiTheme="majorHAnsi" w:cstheme="majorHAnsi"/>
          <w:bCs/>
          <w:sz w:val="20"/>
          <w:szCs w:val="20"/>
        </w:rPr>
      </w:pPr>
    </w:p>
    <w:p w14:paraId="188764A7" w14:textId="77777777" w:rsidR="004364AB" w:rsidRPr="001D3F0D" w:rsidRDefault="004364AB" w:rsidP="004364AB">
      <w:pPr>
        <w:spacing w:line="276" w:lineRule="auto"/>
        <w:ind w:firstLine="284"/>
        <w:jc w:val="center"/>
        <w:rPr>
          <w:rFonts w:asciiTheme="majorHAnsi" w:hAnsiTheme="majorHAnsi" w:cstheme="majorHAnsi"/>
          <w:bCs/>
          <w:sz w:val="16"/>
          <w:szCs w:val="16"/>
        </w:rPr>
      </w:pPr>
      <w:r w:rsidRPr="001D3F0D">
        <w:rPr>
          <w:rFonts w:asciiTheme="majorHAnsi" w:hAnsiTheme="majorHAnsi" w:cstheme="majorHAnsi"/>
          <w:sz w:val="16"/>
          <w:szCs w:val="16"/>
        </w:rPr>
        <w:lastRenderedPageBreak/>
        <w:t>Table 1. The concept of faith in Islam and the sub-concepts related to this concept</w:t>
      </w:r>
    </w:p>
    <w:tbl>
      <w:tblPr>
        <w:tblpPr w:leftFromText="141" w:rightFromText="141" w:vertAnchor="text" w:tblpY="1"/>
        <w:tblOverlap w:val="neve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5"/>
        <w:gridCol w:w="720"/>
        <w:gridCol w:w="540"/>
        <w:gridCol w:w="3780"/>
        <w:gridCol w:w="2952"/>
      </w:tblGrid>
      <w:tr w:rsidR="004364AB" w:rsidRPr="001D3F0D" w14:paraId="69023F61" w14:textId="77777777" w:rsidTr="00D02A84">
        <w:trPr>
          <w:cantSplit/>
          <w:trHeight w:val="396"/>
        </w:trPr>
        <w:tc>
          <w:tcPr>
            <w:tcW w:w="9057" w:type="dxa"/>
            <w:gridSpan w:val="5"/>
            <w:tcBorders>
              <w:top w:val="single" w:sz="12" w:space="0" w:color="auto"/>
              <w:left w:val="nil"/>
              <w:bottom w:val="single" w:sz="12" w:space="0" w:color="auto"/>
              <w:right w:val="nil"/>
            </w:tcBorders>
          </w:tcPr>
          <w:p w14:paraId="1D2D2C1E" w14:textId="77777777" w:rsidR="004364AB" w:rsidRPr="001D3F0D" w:rsidRDefault="004364AB" w:rsidP="00D02A84">
            <w:pPr>
              <w:pStyle w:val="hyg"/>
              <w:spacing w:before="0" w:beforeAutospacing="0" w:after="0" w:afterAutospacing="0"/>
              <w:jc w:val="center"/>
              <w:rPr>
                <w:rFonts w:asciiTheme="majorHAnsi" w:hAnsiTheme="majorHAnsi" w:cstheme="majorHAnsi"/>
                <w:b/>
                <w:bCs/>
                <w:color w:val="auto"/>
                <w:sz w:val="16"/>
                <w:szCs w:val="16"/>
              </w:rPr>
            </w:pPr>
            <w:r w:rsidRPr="001D3F0D">
              <w:rPr>
                <w:rFonts w:asciiTheme="majorHAnsi" w:hAnsiTheme="majorHAnsi" w:cstheme="majorHAnsi"/>
                <w:b/>
                <w:bCs/>
                <w:color w:val="auto"/>
                <w:sz w:val="16"/>
                <w:szCs w:val="16"/>
              </w:rPr>
              <w:t>CONCEPTS RELATED TO FAITH (BELIEF)</w:t>
            </w:r>
          </w:p>
        </w:tc>
      </w:tr>
      <w:tr w:rsidR="004364AB" w:rsidRPr="001D3F0D" w14:paraId="1863C3D6" w14:textId="77777777" w:rsidTr="00D02A84">
        <w:trPr>
          <w:cantSplit/>
          <w:trHeight w:val="405"/>
        </w:trPr>
        <w:tc>
          <w:tcPr>
            <w:tcW w:w="1785" w:type="dxa"/>
            <w:gridSpan w:val="2"/>
            <w:tcBorders>
              <w:top w:val="single" w:sz="12" w:space="0" w:color="auto"/>
              <w:left w:val="nil"/>
              <w:bottom w:val="single" w:sz="12" w:space="0" w:color="auto"/>
              <w:right w:val="single" w:sz="12" w:space="0" w:color="auto"/>
            </w:tcBorders>
          </w:tcPr>
          <w:p w14:paraId="16466D31" w14:textId="77777777" w:rsidR="004364AB" w:rsidRPr="001D3F0D" w:rsidRDefault="004364AB" w:rsidP="00D02A84">
            <w:pPr>
              <w:pStyle w:val="hyg"/>
              <w:spacing w:before="0" w:beforeAutospacing="0" w:after="0" w:afterAutospacing="0"/>
              <w:jc w:val="center"/>
              <w:rPr>
                <w:rFonts w:asciiTheme="majorHAnsi" w:hAnsiTheme="majorHAnsi" w:cstheme="majorHAnsi"/>
                <w:b/>
                <w:color w:val="auto"/>
                <w:sz w:val="16"/>
                <w:szCs w:val="16"/>
              </w:rPr>
            </w:pPr>
            <w:r w:rsidRPr="001D3F0D">
              <w:rPr>
                <w:rFonts w:asciiTheme="majorHAnsi" w:hAnsiTheme="majorHAnsi" w:cstheme="majorHAnsi"/>
                <w:b/>
                <w:color w:val="auto"/>
                <w:sz w:val="16"/>
                <w:szCs w:val="16"/>
              </w:rPr>
              <w:t>Concepts</w:t>
            </w:r>
          </w:p>
        </w:tc>
        <w:tc>
          <w:tcPr>
            <w:tcW w:w="4320" w:type="dxa"/>
            <w:gridSpan w:val="2"/>
            <w:tcBorders>
              <w:top w:val="single" w:sz="12" w:space="0" w:color="auto"/>
              <w:left w:val="single" w:sz="12" w:space="0" w:color="auto"/>
              <w:bottom w:val="single" w:sz="12" w:space="0" w:color="auto"/>
              <w:right w:val="single" w:sz="12" w:space="0" w:color="auto"/>
            </w:tcBorders>
          </w:tcPr>
          <w:p w14:paraId="26D7BB6E" w14:textId="77777777" w:rsidR="004364AB" w:rsidRPr="001D3F0D" w:rsidRDefault="004364AB" w:rsidP="00D02A84">
            <w:pPr>
              <w:pStyle w:val="hyg"/>
              <w:spacing w:before="0" w:beforeAutospacing="0" w:after="0" w:afterAutospacing="0"/>
              <w:jc w:val="center"/>
              <w:rPr>
                <w:rFonts w:asciiTheme="majorHAnsi" w:hAnsiTheme="majorHAnsi" w:cstheme="majorHAnsi"/>
                <w:b/>
                <w:bCs/>
                <w:color w:val="auto"/>
                <w:sz w:val="16"/>
                <w:szCs w:val="16"/>
              </w:rPr>
            </w:pPr>
            <w:r w:rsidRPr="001D3F0D">
              <w:rPr>
                <w:rFonts w:asciiTheme="majorHAnsi" w:hAnsiTheme="majorHAnsi" w:cstheme="majorHAnsi"/>
                <w:b/>
                <w:bCs/>
                <w:color w:val="auto"/>
                <w:sz w:val="16"/>
                <w:szCs w:val="16"/>
              </w:rPr>
              <w:t>Sub-concepts</w:t>
            </w:r>
          </w:p>
        </w:tc>
        <w:tc>
          <w:tcPr>
            <w:tcW w:w="2952" w:type="dxa"/>
            <w:tcBorders>
              <w:top w:val="single" w:sz="12" w:space="0" w:color="auto"/>
              <w:left w:val="single" w:sz="12" w:space="0" w:color="auto"/>
              <w:bottom w:val="single" w:sz="12" w:space="0" w:color="auto"/>
              <w:right w:val="nil"/>
            </w:tcBorders>
          </w:tcPr>
          <w:p w14:paraId="3D3E4181" w14:textId="77777777" w:rsidR="004364AB" w:rsidRPr="001D3F0D" w:rsidRDefault="004364AB" w:rsidP="00D02A84">
            <w:pPr>
              <w:pStyle w:val="hyg"/>
              <w:spacing w:before="0" w:beforeAutospacing="0" w:after="0" w:afterAutospacing="0"/>
              <w:jc w:val="center"/>
              <w:rPr>
                <w:rFonts w:asciiTheme="majorHAnsi" w:hAnsiTheme="majorHAnsi" w:cstheme="majorHAnsi"/>
                <w:b/>
                <w:bCs/>
                <w:color w:val="auto"/>
                <w:sz w:val="16"/>
                <w:szCs w:val="16"/>
              </w:rPr>
            </w:pPr>
            <w:r w:rsidRPr="001D3F0D">
              <w:rPr>
                <w:rFonts w:asciiTheme="majorHAnsi" w:hAnsiTheme="majorHAnsi" w:cstheme="majorHAnsi"/>
                <w:b/>
                <w:bCs/>
                <w:color w:val="auto"/>
                <w:sz w:val="16"/>
                <w:szCs w:val="16"/>
              </w:rPr>
              <w:t>Opposite concepts</w:t>
            </w:r>
          </w:p>
        </w:tc>
      </w:tr>
      <w:tr w:rsidR="004364AB" w:rsidRPr="001D3F0D" w14:paraId="6DFDF2AE" w14:textId="77777777" w:rsidTr="00D02A84">
        <w:trPr>
          <w:cantSplit/>
          <w:trHeight w:val="389"/>
        </w:trPr>
        <w:tc>
          <w:tcPr>
            <w:tcW w:w="9057" w:type="dxa"/>
            <w:gridSpan w:val="5"/>
            <w:tcBorders>
              <w:top w:val="single" w:sz="12" w:space="0" w:color="auto"/>
              <w:left w:val="nil"/>
              <w:bottom w:val="single" w:sz="12" w:space="0" w:color="auto"/>
              <w:right w:val="nil"/>
            </w:tcBorders>
          </w:tcPr>
          <w:p w14:paraId="465CB7A4" w14:textId="77777777" w:rsidR="004364AB" w:rsidRPr="001D3F0D" w:rsidRDefault="004364AB" w:rsidP="00D02A84">
            <w:pPr>
              <w:pStyle w:val="hyg"/>
              <w:spacing w:before="0" w:beforeAutospacing="0" w:after="0" w:afterAutospacing="0"/>
              <w:rPr>
                <w:rFonts w:asciiTheme="majorHAnsi" w:hAnsiTheme="majorHAnsi" w:cstheme="majorHAnsi"/>
                <w:b/>
                <w:bCs/>
                <w:color w:val="auto"/>
                <w:sz w:val="16"/>
                <w:szCs w:val="16"/>
              </w:rPr>
            </w:pPr>
            <w:r w:rsidRPr="001D3F0D">
              <w:rPr>
                <w:rFonts w:asciiTheme="majorHAnsi" w:hAnsiTheme="majorHAnsi" w:cstheme="majorHAnsi"/>
                <w:noProof/>
                <w:sz w:val="16"/>
                <w:szCs w:val="16"/>
              </w:rPr>
              <mc:AlternateContent>
                <mc:Choice Requires="wps">
                  <w:drawing>
                    <wp:anchor distT="0" distB="0" distL="114300" distR="114300" simplePos="0" relativeHeight="251659264" behindDoc="0" locked="0" layoutInCell="1" allowOverlap="1" wp14:anchorId="063699AF" wp14:editId="77B27396">
                      <wp:simplePos x="0" y="0"/>
                      <wp:positionH relativeFrom="column">
                        <wp:posOffset>326390</wp:posOffset>
                      </wp:positionH>
                      <wp:positionV relativeFrom="paragraph">
                        <wp:posOffset>43180</wp:posOffset>
                      </wp:positionV>
                      <wp:extent cx="228600" cy="114300"/>
                      <wp:effectExtent l="19050" t="0" r="38100" b="38100"/>
                      <wp:wrapNone/>
                      <wp:docPr id="9" name="İkizkenar Üç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143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0F8A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kizkenar Üçgen 9" o:spid="_x0000_s1026" type="#_x0000_t5" style="position:absolute;margin-left:25.7pt;margin-top:3.4pt;width:18pt;height:9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" fillcolor="black"/>
                  </w:pict>
                </mc:Fallback>
              </mc:AlternateContent>
            </w:r>
            <w:r w:rsidRPr="001D3F0D">
              <w:rPr>
                <w:rFonts w:asciiTheme="majorHAnsi" w:hAnsiTheme="majorHAnsi" w:cstheme="majorHAnsi"/>
                <w:noProof/>
                <w:sz w:val="16"/>
                <w:szCs w:val="16"/>
              </w:rPr>
              <mc:AlternateContent>
                <mc:Choice Requires="wps">
                  <w:drawing>
                    <wp:anchor distT="0" distB="0" distL="114300" distR="114300" simplePos="0" relativeHeight="251660288" behindDoc="0" locked="0" layoutInCell="1" allowOverlap="1" wp14:anchorId="1409375B" wp14:editId="409D6D42">
                      <wp:simplePos x="0" y="0"/>
                      <wp:positionH relativeFrom="column">
                        <wp:posOffset>4607560</wp:posOffset>
                      </wp:positionH>
                      <wp:positionV relativeFrom="paragraph">
                        <wp:posOffset>42545</wp:posOffset>
                      </wp:positionV>
                      <wp:extent cx="228600" cy="114300"/>
                      <wp:effectExtent l="19050" t="0" r="38100" b="38100"/>
                      <wp:wrapNone/>
                      <wp:docPr id="8" name="İkizkenar Üç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143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94B83" id="İkizkenar Üçgen 8" o:spid="_x0000_s1026" type="#_x0000_t5" style="position:absolute;margin-left:362.8pt;margin-top:3.35pt;width:18pt;height:9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" fillcolor="black"/>
                  </w:pict>
                </mc:Fallback>
              </mc:AlternateContent>
            </w:r>
            <w:r w:rsidRPr="001D3F0D">
              <w:rPr>
                <w:rFonts w:asciiTheme="majorHAnsi" w:hAnsiTheme="majorHAnsi" w:cstheme="majorHAnsi"/>
                <w:noProof/>
                <w:sz w:val="16"/>
                <w:szCs w:val="16"/>
              </w:rPr>
              <mc:AlternateContent>
                <mc:Choice Requires="wps">
                  <w:drawing>
                    <wp:anchor distT="0" distB="0" distL="114300" distR="114300" simplePos="0" relativeHeight="251661312" behindDoc="0" locked="0" layoutInCell="1" allowOverlap="1" wp14:anchorId="72755697" wp14:editId="1A87C1FD">
                      <wp:simplePos x="0" y="0"/>
                      <wp:positionH relativeFrom="column">
                        <wp:posOffset>2257425</wp:posOffset>
                      </wp:positionH>
                      <wp:positionV relativeFrom="paragraph">
                        <wp:posOffset>45720</wp:posOffset>
                      </wp:positionV>
                      <wp:extent cx="228600" cy="114300"/>
                      <wp:effectExtent l="19050" t="0" r="38100" b="38100"/>
                      <wp:wrapNone/>
                      <wp:docPr id="1348770113" name="İkizkenar Üç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143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FE269" id="İkizkenar Üçgen 3" o:spid="_x0000_s1026" type="#_x0000_t5" style="position:absolute;margin-left:177.75pt;margin-top:3.6pt;width:18pt;height:9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" fillcolor="black"/>
                  </w:pict>
                </mc:Fallback>
              </mc:AlternateContent>
            </w:r>
          </w:p>
        </w:tc>
      </w:tr>
      <w:tr w:rsidR="004364AB" w:rsidRPr="001D3F0D" w14:paraId="06C7108F" w14:textId="77777777" w:rsidTr="00D02A84">
        <w:trPr>
          <w:cantSplit/>
          <w:trHeight w:val="1012"/>
        </w:trPr>
        <w:tc>
          <w:tcPr>
            <w:tcW w:w="1065" w:type="dxa"/>
            <w:vMerge w:val="restart"/>
            <w:tcBorders>
              <w:top w:val="single" w:sz="12" w:space="0" w:color="auto"/>
              <w:left w:val="nil"/>
            </w:tcBorders>
          </w:tcPr>
          <w:p w14:paraId="4253F0D3"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b/>
                <w:color w:val="auto"/>
                <w:sz w:val="16"/>
                <w:szCs w:val="16"/>
              </w:rPr>
              <w:t>GOD</w:t>
            </w:r>
          </w:p>
        </w:tc>
        <w:tc>
          <w:tcPr>
            <w:tcW w:w="720" w:type="dxa"/>
            <w:tcBorders>
              <w:top w:val="single" w:sz="12" w:space="0" w:color="auto"/>
              <w:right w:val="single" w:sz="12" w:space="0" w:color="auto"/>
            </w:tcBorders>
            <w:textDirection w:val="btLr"/>
          </w:tcPr>
          <w:p w14:paraId="294AB2FC" w14:textId="77777777" w:rsidR="004364AB" w:rsidRPr="001D3F0D" w:rsidRDefault="004364AB" w:rsidP="00D02A84">
            <w:pPr>
              <w:pStyle w:val="BodyTextIndent"/>
              <w:spacing w:line="240" w:lineRule="auto"/>
              <w:ind w:left="113" w:right="113" w:firstLine="0"/>
              <w:jc w:val="center"/>
              <w:rPr>
                <w:rFonts w:asciiTheme="majorHAnsi" w:hAnsiTheme="majorHAnsi" w:cstheme="majorHAnsi"/>
                <w:sz w:val="16"/>
                <w:szCs w:val="16"/>
              </w:rPr>
            </w:pPr>
            <w:r w:rsidRPr="001D3F0D">
              <w:rPr>
                <w:rFonts w:asciiTheme="majorHAnsi" w:hAnsiTheme="majorHAnsi" w:cstheme="majorHAnsi"/>
                <w:sz w:val="16"/>
                <w:szCs w:val="16"/>
              </w:rPr>
              <w:t>Wahdaniyet</w:t>
            </w:r>
          </w:p>
        </w:tc>
        <w:tc>
          <w:tcPr>
            <w:tcW w:w="4320" w:type="dxa"/>
            <w:gridSpan w:val="2"/>
            <w:tcBorders>
              <w:top w:val="single" w:sz="12" w:space="0" w:color="auto"/>
              <w:left w:val="single" w:sz="12" w:space="0" w:color="auto"/>
              <w:right w:val="single" w:sz="12" w:space="0" w:color="auto"/>
            </w:tcBorders>
          </w:tcPr>
          <w:p w14:paraId="31C12957"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unity, uniqueness</w:t>
            </w:r>
          </w:p>
          <w:p w14:paraId="5A5BC67F"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tc>
        <w:tc>
          <w:tcPr>
            <w:tcW w:w="2952" w:type="dxa"/>
            <w:tcBorders>
              <w:top w:val="single" w:sz="12" w:space="0" w:color="auto"/>
              <w:left w:val="single" w:sz="12" w:space="0" w:color="auto"/>
              <w:right w:val="nil"/>
            </w:tcBorders>
          </w:tcPr>
          <w:p w14:paraId="0DDAD274" w14:textId="77777777" w:rsidR="004364AB" w:rsidRPr="001D3F0D" w:rsidRDefault="004364AB" w:rsidP="00D02A84">
            <w:pPr>
              <w:pStyle w:val="BodyTextIndent"/>
              <w:spacing w:line="240" w:lineRule="auto"/>
              <w:ind w:firstLine="0"/>
              <w:rPr>
                <w:rFonts w:asciiTheme="majorHAnsi" w:hAnsiTheme="majorHAnsi" w:cstheme="majorHAnsi"/>
                <w:sz w:val="16"/>
                <w:szCs w:val="16"/>
              </w:rPr>
            </w:pPr>
            <w:r w:rsidRPr="001D3F0D">
              <w:rPr>
                <w:rFonts w:asciiTheme="majorHAnsi" w:hAnsiTheme="majorHAnsi" w:cstheme="majorHAnsi"/>
                <w:sz w:val="16"/>
                <w:szCs w:val="16"/>
              </w:rPr>
              <w:t>- shirk, associating partners, pluralism</w:t>
            </w:r>
          </w:p>
          <w:p w14:paraId="1EC8573A" w14:textId="77777777" w:rsidR="004364AB" w:rsidRPr="001D3F0D" w:rsidRDefault="004364AB" w:rsidP="00D02A84">
            <w:pPr>
              <w:pStyle w:val="BodyTextIndent"/>
              <w:spacing w:line="240" w:lineRule="auto"/>
              <w:ind w:firstLine="0"/>
              <w:rPr>
                <w:rFonts w:asciiTheme="majorHAnsi" w:hAnsiTheme="majorHAnsi" w:cstheme="majorHAnsi"/>
                <w:sz w:val="16"/>
                <w:szCs w:val="16"/>
              </w:rPr>
            </w:pPr>
            <w:r w:rsidRPr="001D3F0D">
              <w:rPr>
                <w:rFonts w:asciiTheme="majorHAnsi" w:hAnsiTheme="majorHAnsi" w:cstheme="majorHAnsi"/>
                <w:sz w:val="16"/>
                <w:szCs w:val="16"/>
              </w:rPr>
              <w:t xml:space="preserve"> </w:t>
            </w:r>
          </w:p>
        </w:tc>
      </w:tr>
      <w:tr w:rsidR="004364AB" w:rsidRPr="001D3F0D" w14:paraId="36615674" w14:textId="77777777" w:rsidTr="00D02A84">
        <w:trPr>
          <w:cantSplit/>
          <w:trHeight w:val="833"/>
        </w:trPr>
        <w:tc>
          <w:tcPr>
            <w:tcW w:w="1065" w:type="dxa"/>
            <w:vMerge/>
            <w:tcBorders>
              <w:left w:val="nil"/>
            </w:tcBorders>
          </w:tcPr>
          <w:p w14:paraId="1DD2F22D"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720" w:type="dxa"/>
            <w:tcBorders>
              <w:right w:val="single" w:sz="12" w:space="0" w:color="auto"/>
            </w:tcBorders>
            <w:textDirection w:val="btLr"/>
          </w:tcPr>
          <w:p w14:paraId="40A172FA" w14:textId="77777777" w:rsidR="004364AB" w:rsidRPr="001D3F0D" w:rsidRDefault="004364AB" w:rsidP="00D02A84">
            <w:pPr>
              <w:pStyle w:val="hyg"/>
              <w:spacing w:before="0" w:beforeAutospacing="0" w:after="0" w:afterAutospacing="0"/>
              <w:ind w:left="113" w:right="113"/>
              <w:rPr>
                <w:rFonts w:asciiTheme="majorHAnsi" w:hAnsiTheme="majorHAnsi" w:cstheme="majorHAnsi"/>
                <w:color w:val="auto"/>
                <w:sz w:val="16"/>
                <w:szCs w:val="16"/>
              </w:rPr>
            </w:pPr>
            <w:r w:rsidRPr="001D3F0D">
              <w:rPr>
                <w:rFonts w:asciiTheme="majorHAnsi" w:hAnsiTheme="majorHAnsi" w:cstheme="majorHAnsi"/>
                <w:color w:val="auto"/>
                <w:sz w:val="16"/>
                <w:szCs w:val="16"/>
              </w:rPr>
              <w:t>Beka</w:t>
            </w:r>
          </w:p>
          <w:p w14:paraId="0CC4B75E" w14:textId="77777777" w:rsidR="004364AB" w:rsidRPr="001D3F0D" w:rsidRDefault="004364AB" w:rsidP="00D02A84">
            <w:pPr>
              <w:pStyle w:val="hyg"/>
              <w:spacing w:before="0" w:beforeAutospacing="0" w:after="0" w:afterAutospacing="0"/>
              <w:ind w:left="113" w:right="113"/>
              <w:rPr>
                <w:rFonts w:asciiTheme="majorHAnsi" w:hAnsiTheme="majorHAnsi" w:cstheme="majorHAnsi"/>
                <w:color w:val="auto"/>
                <w:sz w:val="16"/>
                <w:szCs w:val="16"/>
              </w:rPr>
            </w:pPr>
          </w:p>
          <w:p w14:paraId="71BB3CC1"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p w14:paraId="3716AD60"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p w14:paraId="7C06200D"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tc>
        <w:tc>
          <w:tcPr>
            <w:tcW w:w="4320" w:type="dxa"/>
            <w:gridSpan w:val="2"/>
            <w:tcBorders>
              <w:left w:val="single" w:sz="12" w:space="0" w:color="auto"/>
              <w:right w:val="single" w:sz="12" w:space="0" w:color="auto"/>
            </w:tcBorders>
          </w:tcPr>
          <w:p w14:paraId="12088D4F"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eternity</w:t>
            </w:r>
          </w:p>
          <w:p w14:paraId="6D21C977"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immortality</w:t>
            </w:r>
          </w:p>
          <w:p w14:paraId="443ADC28"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continuity</w:t>
            </w:r>
          </w:p>
          <w:p w14:paraId="211CC32C"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persistence</w:t>
            </w:r>
          </w:p>
        </w:tc>
        <w:tc>
          <w:tcPr>
            <w:tcW w:w="2952" w:type="dxa"/>
            <w:tcBorders>
              <w:left w:val="single" w:sz="12" w:space="0" w:color="auto"/>
              <w:right w:val="nil"/>
            </w:tcBorders>
          </w:tcPr>
          <w:p w14:paraId="67784440"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finiteness</w:t>
            </w:r>
          </w:p>
          <w:p w14:paraId="0BDF4037"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mortality</w:t>
            </w:r>
          </w:p>
          <w:p w14:paraId="0EAF4637"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finiteness, discontinuity</w:t>
            </w:r>
          </w:p>
          <w:p w14:paraId="75256359"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transience, mortality</w:t>
            </w:r>
          </w:p>
        </w:tc>
      </w:tr>
      <w:tr w:rsidR="004364AB" w:rsidRPr="001D3F0D" w14:paraId="66CBB2CD" w14:textId="77777777" w:rsidTr="00D02A84">
        <w:trPr>
          <w:cantSplit/>
          <w:trHeight w:val="845"/>
        </w:trPr>
        <w:tc>
          <w:tcPr>
            <w:tcW w:w="1065" w:type="dxa"/>
            <w:vMerge/>
            <w:tcBorders>
              <w:left w:val="nil"/>
            </w:tcBorders>
            <w:textDirection w:val="btLr"/>
          </w:tcPr>
          <w:p w14:paraId="4F3E6333" w14:textId="77777777" w:rsidR="004364AB" w:rsidRPr="001D3F0D" w:rsidRDefault="004364AB" w:rsidP="00D02A84">
            <w:pPr>
              <w:pStyle w:val="hyg"/>
              <w:spacing w:before="0" w:beforeAutospacing="0" w:after="0" w:afterAutospacing="0"/>
              <w:ind w:left="113" w:right="113"/>
              <w:rPr>
                <w:rFonts w:asciiTheme="majorHAnsi" w:hAnsiTheme="majorHAnsi" w:cstheme="majorHAnsi"/>
                <w:color w:val="auto"/>
                <w:sz w:val="16"/>
                <w:szCs w:val="16"/>
              </w:rPr>
            </w:pPr>
          </w:p>
        </w:tc>
        <w:tc>
          <w:tcPr>
            <w:tcW w:w="720" w:type="dxa"/>
            <w:tcBorders>
              <w:right w:val="single" w:sz="12" w:space="0" w:color="auto"/>
            </w:tcBorders>
            <w:textDirection w:val="btLr"/>
          </w:tcPr>
          <w:p w14:paraId="27708B2C"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color w:val="auto"/>
                <w:sz w:val="16"/>
                <w:szCs w:val="16"/>
              </w:rPr>
              <w:t>Knowledge</w:t>
            </w:r>
          </w:p>
          <w:p w14:paraId="2397E330"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4320" w:type="dxa"/>
            <w:gridSpan w:val="2"/>
            <w:tcBorders>
              <w:left w:val="single" w:sz="12" w:space="0" w:color="auto"/>
              <w:right w:val="single" w:sz="12" w:space="0" w:color="auto"/>
            </w:tcBorders>
          </w:tcPr>
          <w:p w14:paraId="14F377DD"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color w:val="auto"/>
                <w:sz w:val="16"/>
                <w:szCs w:val="16"/>
              </w:rPr>
              <w:t>-</w:t>
            </w:r>
            <w:r w:rsidRPr="001D3F0D">
              <w:rPr>
                <w:rFonts w:asciiTheme="majorHAnsi" w:hAnsiTheme="majorHAnsi" w:cstheme="majorHAnsi"/>
                <w:sz w:val="16"/>
                <w:szCs w:val="16"/>
              </w:rPr>
              <w:t xml:space="preserve"> </w:t>
            </w:r>
            <w:r w:rsidRPr="001D3F0D">
              <w:rPr>
                <w:rFonts w:asciiTheme="majorHAnsi" w:hAnsiTheme="majorHAnsi" w:cstheme="majorHAnsi"/>
                <w:color w:val="auto"/>
                <w:sz w:val="16"/>
                <w:szCs w:val="16"/>
              </w:rPr>
              <w:t>to know</w:t>
            </w:r>
          </w:p>
        </w:tc>
        <w:tc>
          <w:tcPr>
            <w:tcW w:w="2952" w:type="dxa"/>
            <w:tcBorders>
              <w:left w:val="single" w:sz="12" w:space="0" w:color="auto"/>
              <w:right w:val="nil"/>
            </w:tcBorders>
          </w:tcPr>
          <w:p w14:paraId="5B4A2171"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color w:val="auto"/>
                <w:sz w:val="16"/>
                <w:szCs w:val="16"/>
              </w:rPr>
              <w:t>-ignorance, lack of knowledge</w:t>
            </w:r>
          </w:p>
          <w:p w14:paraId="45F1C2D1"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r>
      <w:tr w:rsidR="004364AB" w:rsidRPr="001D3F0D" w14:paraId="6D84B34E" w14:textId="77777777" w:rsidTr="00D02A84">
        <w:trPr>
          <w:cantSplit/>
          <w:trHeight w:val="560"/>
        </w:trPr>
        <w:tc>
          <w:tcPr>
            <w:tcW w:w="1065" w:type="dxa"/>
            <w:vMerge/>
            <w:tcBorders>
              <w:left w:val="nil"/>
            </w:tcBorders>
          </w:tcPr>
          <w:p w14:paraId="2F974B60"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720" w:type="dxa"/>
            <w:tcBorders>
              <w:right w:val="single" w:sz="12" w:space="0" w:color="auto"/>
            </w:tcBorders>
            <w:textDirection w:val="btLr"/>
          </w:tcPr>
          <w:p w14:paraId="5A3360BD"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color w:val="auto"/>
                <w:sz w:val="16"/>
                <w:szCs w:val="16"/>
              </w:rPr>
              <w:t>Power</w:t>
            </w:r>
          </w:p>
          <w:p w14:paraId="00131BB7"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4320" w:type="dxa"/>
            <w:gridSpan w:val="2"/>
            <w:tcBorders>
              <w:left w:val="single" w:sz="12" w:space="0" w:color="auto"/>
              <w:right w:val="single" w:sz="12" w:space="0" w:color="auto"/>
            </w:tcBorders>
          </w:tcPr>
          <w:p w14:paraId="781AE1EA"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power, authority</w:t>
            </w:r>
          </w:p>
          <w:p w14:paraId="3A59D52E"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tc>
        <w:tc>
          <w:tcPr>
            <w:tcW w:w="2952" w:type="dxa"/>
            <w:tcBorders>
              <w:left w:val="single" w:sz="12" w:space="0" w:color="auto"/>
              <w:right w:val="nil"/>
            </w:tcBorders>
          </w:tcPr>
          <w:p w14:paraId="2354210D"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-weakness, powerlessness, impotence</w:t>
            </w:r>
          </w:p>
        </w:tc>
      </w:tr>
      <w:tr w:rsidR="004364AB" w:rsidRPr="001D3F0D" w14:paraId="74EDA0CD" w14:textId="77777777" w:rsidTr="00D02A84">
        <w:trPr>
          <w:cantSplit/>
          <w:trHeight w:val="757"/>
        </w:trPr>
        <w:tc>
          <w:tcPr>
            <w:tcW w:w="1785" w:type="dxa"/>
            <w:gridSpan w:val="2"/>
            <w:vMerge w:val="restart"/>
            <w:tcBorders>
              <w:top w:val="single" w:sz="4" w:space="0" w:color="auto"/>
              <w:left w:val="nil"/>
              <w:bottom w:val="single" w:sz="12" w:space="0" w:color="auto"/>
              <w:right w:val="single" w:sz="12" w:space="0" w:color="auto"/>
            </w:tcBorders>
          </w:tcPr>
          <w:p w14:paraId="16DFB166"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r w:rsidRPr="001D3F0D">
              <w:rPr>
                <w:rFonts w:asciiTheme="majorHAnsi" w:hAnsiTheme="majorHAnsi" w:cstheme="majorHAnsi"/>
                <w:b/>
                <w:bCs/>
                <w:color w:val="auto"/>
                <w:sz w:val="16"/>
                <w:szCs w:val="16"/>
              </w:rPr>
              <w:t>HEREAFTER</w:t>
            </w:r>
          </w:p>
        </w:tc>
        <w:tc>
          <w:tcPr>
            <w:tcW w:w="4320" w:type="dxa"/>
            <w:gridSpan w:val="2"/>
            <w:tcBorders>
              <w:top w:val="single" w:sz="4" w:space="0" w:color="auto"/>
              <w:left w:val="single" w:sz="12" w:space="0" w:color="auto"/>
              <w:right w:val="single" w:sz="12" w:space="0" w:color="auto"/>
            </w:tcBorders>
          </w:tcPr>
          <w:p w14:paraId="1EA5457D"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resurrection</w:t>
            </w:r>
          </w:p>
          <w:p w14:paraId="45677F10"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armageddon (gathering place)</w:t>
            </w:r>
          </w:p>
          <w:p w14:paraId="2E825A90"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account, inquiry</w:t>
            </w:r>
          </w:p>
        </w:tc>
        <w:tc>
          <w:tcPr>
            <w:tcW w:w="2952" w:type="dxa"/>
            <w:vMerge w:val="restart"/>
            <w:tcBorders>
              <w:top w:val="single" w:sz="4" w:space="0" w:color="auto"/>
              <w:left w:val="single" w:sz="12" w:space="0" w:color="auto"/>
              <w:bottom w:val="single" w:sz="12" w:space="0" w:color="auto"/>
              <w:right w:val="nil"/>
            </w:tcBorders>
          </w:tcPr>
          <w:p w14:paraId="59D9004E"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world</w:t>
            </w:r>
          </w:p>
        </w:tc>
      </w:tr>
      <w:tr w:rsidR="004364AB" w:rsidRPr="001D3F0D" w14:paraId="2D42F909" w14:textId="77777777" w:rsidTr="00D02A84">
        <w:trPr>
          <w:cantSplit/>
          <w:trHeight w:val="1134"/>
        </w:trPr>
        <w:tc>
          <w:tcPr>
            <w:tcW w:w="1785" w:type="dxa"/>
            <w:gridSpan w:val="2"/>
            <w:vMerge/>
            <w:tcBorders>
              <w:top w:val="single" w:sz="12" w:space="0" w:color="auto"/>
              <w:left w:val="nil"/>
              <w:bottom w:val="single" w:sz="12" w:space="0" w:color="auto"/>
              <w:right w:val="single" w:sz="12" w:space="0" w:color="auto"/>
            </w:tcBorders>
          </w:tcPr>
          <w:p w14:paraId="5B3ECAF6"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540" w:type="dxa"/>
            <w:tcBorders>
              <w:top w:val="single" w:sz="4" w:space="0" w:color="auto"/>
              <w:left w:val="single" w:sz="12" w:space="0" w:color="auto"/>
            </w:tcBorders>
            <w:textDirection w:val="btLr"/>
          </w:tcPr>
          <w:p w14:paraId="12FD2E30" w14:textId="77777777" w:rsidR="004364AB" w:rsidRPr="001D3F0D" w:rsidRDefault="004364AB" w:rsidP="00D02A84">
            <w:pPr>
              <w:pStyle w:val="BodyTextIndent"/>
              <w:spacing w:line="240" w:lineRule="auto"/>
              <w:ind w:left="113" w:right="113" w:firstLine="0"/>
              <w:jc w:val="both"/>
              <w:rPr>
                <w:rFonts w:asciiTheme="majorHAnsi" w:hAnsiTheme="majorHAnsi" w:cstheme="majorHAnsi"/>
                <w:sz w:val="16"/>
                <w:szCs w:val="16"/>
              </w:rPr>
            </w:pPr>
            <w:r w:rsidRPr="001D3F0D">
              <w:rPr>
                <w:rFonts w:asciiTheme="majorHAnsi" w:hAnsiTheme="majorHAnsi" w:cstheme="majorHAnsi"/>
                <w:sz w:val="16"/>
                <w:szCs w:val="16"/>
              </w:rPr>
              <w:t>paradise</w:t>
            </w:r>
          </w:p>
        </w:tc>
        <w:tc>
          <w:tcPr>
            <w:tcW w:w="3780" w:type="dxa"/>
            <w:tcBorders>
              <w:top w:val="single" w:sz="4" w:space="0" w:color="auto"/>
              <w:right w:val="single" w:sz="12" w:space="0" w:color="auto"/>
            </w:tcBorders>
          </w:tcPr>
          <w:p w14:paraId="15E1B3B8"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-unique</w:t>
            </w:r>
          </w:p>
          <w:p w14:paraId="0EB849E0"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-beauty, goodness, happiness, affection, love</w:t>
            </w:r>
          </w:p>
          <w:p w14:paraId="4EF6DA69"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-peace</w:t>
            </w:r>
          </w:p>
          <w:p w14:paraId="6F25C549"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-reward</w:t>
            </w:r>
          </w:p>
          <w:p w14:paraId="170E64E1"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-eternal, permanent, permanent, everlasting, everlasting, immortal, perpetual life</w:t>
            </w:r>
          </w:p>
          <w:p w14:paraId="1E40B9D2"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-eternal comfort</w:t>
            </w:r>
          </w:p>
          <w:p w14:paraId="34257BF7"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-good deed</w:t>
            </w:r>
          </w:p>
          <w:p w14:paraId="1D1181EF"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-bright, spacious, open</w:t>
            </w:r>
          </w:p>
        </w:tc>
        <w:tc>
          <w:tcPr>
            <w:tcW w:w="2952" w:type="dxa"/>
            <w:vMerge/>
            <w:tcBorders>
              <w:left w:val="single" w:sz="12" w:space="0" w:color="auto"/>
              <w:bottom w:val="single" w:sz="12" w:space="0" w:color="auto"/>
              <w:right w:val="nil"/>
            </w:tcBorders>
          </w:tcPr>
          <w:p w14:paraId="43B26113"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tc>
      </w:tr>
      <w:tr w:rsidR="004364AB" w:rsidRPr="001D3F0D" w14:paraId="28917422" w14:textId="77777777" w:rsidTr="00D02A84">
        <w:trPr>
          <w:cantSplit/>
          <w:trHeight w:val="1134"/>
        </w:trPr>
        <w:tc>
          <w:tcPr>
            <w:tcW w:w="1785" w:type="dxa"/>
            <w:gridSpan w:val="2"/>
            <w:vMerge/>
            <w:tcBorders>
              <w:top w:val="single" w:sz="12" w:space="0" w:color="auto"/>
              <w:left w:val="nil"/>
              <w:bottom w:val="single" w:sz="12" w:space="0" w:color="auto"/>
              <w:right w:val="single" w:sz="12" w:space="0" w:color="auto"/>
            </w:tcBorders>
          </w:tcPr>
          <w:p w14:paraId="7D588DA8" w14:textId="77777777" w:rsidR="004364AB" w:rsidRPr="001D3F0D" w:rsidRDefault="004364AB" w:rsidP="00D02A84">
            <w:pPr>
              <w:pStyle w:val="hyg"/>
              <w:spacing w:before="0" w:beforeAutospacing="0" w:after="0" w:afterAutospacing="0"/>
              <w:rPr>
                <w:rFonts w:asciiTheme="majorHAnsi" w:hAnsiTheme="majorHAnsi" w:cstheme="majorHAnsi"/>
                <w:color w:val="auto"/>
                <w:sz w:val="16"/>
                <w:szCs w:val="16"/>
              </w:rPr>
            </w:pPr>
          </w:p>
        </w:tc>
        <w:tc>
          <w:tcPr>
            <w:tcW w:w="540" w:type="dxa"/>
            <w:tcBorders>
              <w:top w:val="single" w:sz="4" w:space="0" w:color="auto"/>
              <w:left w:val="single" w:sz="12" w:space="0" w:color="auto"/>
              <w:bottom w:val="single" w:sz="12" w:space="0" w:color="auto"/>
            </w:tcBorders>
            <w:textDirection w:val="btLr"/>
          </w:tcPr>
          <w:p w14:paraId="493F597F" w14:textId="77777777" w:rsidR="004364AB" w:rsidRPr="001D3F0D" w:rsidRDefault="004364AB" w:rsidP="00D02A84">
            <w:pPr>
              <w:pStyle w:val="BodyTextIndent"/>
              <w:spacing w:line="240" w:lineRule="auto"/>
              <w:ind w:left="113" w:right="113" w:firstLine="0"/>
              <w:jc w:val="both"/>
              <w:rPr>
                <w:rFonts w:asciiTheme="majorHAnsi" w:hAnsiTheme="majorHAnsi" w:cstheme="majorHAnsi"/>
                <w:sz w:val="16"/>
                <w:szCs w:val="16"/>
              </w:rPr>
            </w:pPr>
            <w:r w:rsidRPr="001D3F0D">
              <w:rPr>
                <w:rFonts w:asciiTheme="majorHAnsi" w:hAnsiTheme="majorHAnsi" w:cstheme="majorHAnsi"/>
                <w:sz w:val="16"/>
                <w:szCs w:val="16"/>
              </w:rPr>
              <w:t>hell</w:t>
            </w:r>
          </w:p>
          <w:p w14:paraId="1E593388" w14:textId="77777777" w:rsidR="004364AB" w:rsidRPr="001D3F0D" w:rsidRDefault="004364AB" w:rsidP="00D02A84">
            <w:pPr>
              <w:pStyle w:val="BodyTextIndent"/>
              <w:spacing w:line="240" w:lineRule="auto"/>
              <w:ind w:left="113" w:right="113" w:firstLine="0"/>
              <w:jc w:val="both"/>
              <w:rPr>
                <w:rFonts w:asciiTheme="majorHAnsi" w:hAnsiTheme="majorHAnsi" w:cstheme="majorHAnsi"/>
                <w:sz w:val="16"/>
                <w:szCs w:val="16"/>
              </w:rPr>
            </w:pPr>
          </w:p>
          <w:p w14:paraId="5F1AAC71" w14:textId="77777777" w:rsidR="004364AB" w:rsidRPr="001D3F0D" w:rsidRDefault="004364AB" w:rsidP="00D02A84">
            <w:pPr>
              <w:pStyle w:val="BodyTextIndent"/>
              <w:spacing w:line="240" w:lineRule="auto"/>
              <w:ind w:right="113" w:firstLine="0"/>
              <w:jc w:val="both"/>
              <w:rPr>
                <w:rFonts w:asciiTheme="majorHAnsi" w:hAnsiTheme="majorHAnsi" w:cstheme="majorHAnsi"/>
                <w:sz w:val="16"/>
                <w:szCs w:val="16"/>
              </w:rPr>
            </w:pPr>
          </w:p>
        </w:tc>
        <w:tc>
          <w:tcPr>
            <w:tcW w:w="3780" w:type="dxa"/>
            <w:tcBorders>
              <w:top w:val="single" w:sz="4" w:space="0" w:color="auto"/>
              <w:bottom w:val="single" w:sz="12" w:space="0" w:color="auto"/>
              <w:right w:val="single" w:sz="12" w:space="0" w:color="auto"/>
            </w:tcBorders>
          </w:tcPr>
          <w:p w14:paraId="1D564232"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-unique</w:t>
            </w:r>
          </w:p>
          <w:p w14:paraId="11363529"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-ugliness, evil, unhappiness</w:t>
            </w:r>
          </w:p>
          <w:p w14:paraId="67A213D3"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-restlessness, distress, sadness</w:t>
            </w:r>
          </w:p>
          <w:p w14:paraId="4FDF6CC1"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-punishment</w:t>
            </w:r>
          </w:p>
          <w:p w14:paraId="495BFF8E"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-eternal, permanent, permanent, everlasting, everlasting, immortal, perpetual life</w:t>
            </w:r>
          </w:p>
          <w:p w14:paraId="6967C373"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-discomfort</w:t>
            </w:r>
          </w:p>
          <w:p w14:paraId="4CC1FCF3"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sin</w:t>
            </w:r>
          </w:p>
          <w:p w14:paraId="4911DEE1"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dark, gloomy</w:t>
            </w:r>
          </w:p>
          <w:p w14:paraId="4DA02718"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r w:rsidRPr="001D3F0D">
              <w:rPr>
                <w:rFonts w:asciiTheme="majorHAnsi" w:hAnsiTheme="majorHAnsi" w:cstheme="majorHAnsi"/>
                <w:sz w:val="16"/>
                <w:szCs w:val="16"/>
              </w:rPr>
              <w:t>- off, stiffness, dullness</w:t>
            </w:r>
          </w:p>
        </w:tc>
        <w:tc>
          <w:tcPr>
            <w:tcW w:w="2952" w:type="dxa"/>
            <w:vMerge/>
            <w:tcBorders>
              <w:left w:val="single" w:sz="12" w:space="0" w:color="auto"/>
              <w:bottom w:val="single" w:sz="12" w:space="0" w:color="auto"/>
              <w:right w:val="nil"/>
            </w:tcBorders>
          </w:tcPr>
          <w:p w14:paraId="140896E4" w14:textId="77777777" w:rsidR="004364AB" w:rsidRPr="001D3F0D" w:rsidRDefault="004364AB" w:rsidP="00D02A84">
            <w:pPr>
              <w:pStyle w:val="BodyTextIndent"/>
              <w:spacing w:line="240" w:lineRule="auto"/>
              <w:ind w:firstLine="0"/>
              <w:jc w:val="both"/>
              <w:rPr>
                <w:rFonts w:asciiTheme="majorHAnsi" w:hAnsiTheme="majorHAnsi" w:cstheme="majorHAnsi"/>
                <w:sz w:val="16"/>
                <w:szCs w:val="16"/>
              </w:rPr>
            </w:pPr>
          </w:p>
        </w:tc>
      </w:tr>
    </w:tbl>
    <w:p w14:paraId="6F2104E1" w14:textId="77777777" w:rsidR="004364AB" w:rsidRDefault="004364AB" w:rsidP="004364AB">
      <w:pPr>
        <w:ind w:firstLine="284"/>
        <w:jc w:val="both"/>
        <w:rPr>
          <w:rFonts w:asciiTheme="majorHAnsi" w:hAnsiTheme="majorHAnsi" w:cstheme="majorHAnsi"/>
          <w:bCs/>
          <w:sz w:val="20"/>
          <w:szCs w:val="20"/>
        </w:rPr>
      </w:pPr>
    </w:p>
    <w:p w14:paraId="6467AA77" w14:textId="1037E568" w:rsidR="004364AB" w:rsidRDefault="00D24F6A" w:rsidP="004364AB">
      <w:pPr>
        <w:ind w:firstLine="284"/>
        <w:jc w:val="both"/>
        <w:rPr>
          <w:rFonts w:asciiTheme="majorHAnsi" w:hAnsiTheme="majorHAnsi" w:cstheme="majorHAnsi"/>
          <w:bCs/>
          <w:sz w:val="20"/>
          <w:szCs w:val="20"/>
        </w:rPr>
      </w:pPr>
      <w:r w:rsidRPr="00D24F6A">
        <w:rPr>
          <w:rFonts w:asciiTheme="majorHAnsi" w:hAnsiTheme="majorHAnsi" w:cstheme="majorHAnsi"/>
          <w:bCs/>
          <w:sz w:val="20"/>
          <w:szCs w:val="20"/>
        </w:rPr>
        <w:t xml:space="preserve">Basic design principles were employed to express the semantic dimensions of the selected concepts of divinity, eternity, knowledge, power, and the hereafter in the sequential spaces of </w:t>
      </w:r>
      <w:proofErr w:type="spellStart"/>
      <w:r w:rsidRPr="00D24F6A">
        <w:rPr>
          <w:rFonts w:asciiTheme="majorHAnsi" w:hAnsiTheme="majorHAnsi" w:cstheme="majorHAnsi"/>
          <w:bCs/>
          <w:sz w:val="20"/>
          <w:szCs w:val="20"/>
        </w:rPr>
        <w:t>Süleymaniye</w:t>
      </w:r>
      <w:proofErr w:type="spellEnd"/>
      <w:r w:rsidRPr="00D24F6A">
        <w:rPr>
          <w:rFonts w:asciiTheme="majorHAnsi" w:hAnsiTheme="majorHAnsi" w:cstheme="majorHAnsi"/>
          <w:bCs/>
          <w:sz w:val="20"/>
          <w:szCs w:val="20"/>
        </w:rPr>
        <w:t xml:space="preserve"> Mosque. Symmetry, sovereignty, rhythm, balance, contrast, correspondence, conformity, and unity were the principles of basic design used to evaluate these five sacred concepts [29], [32]</w:t>
      </w:r>
      <w:proofErr w:type="gramStart"/>
      <w:r w:rsidRPr="00D24F6A">
        <w:rPr>
          <w:rFonts w:asciiTheme="majorHAnsi" w:hAnsiTheme="majorHAnsi" w:cstheme="majorHAnsi"/>
          <w:bCs/>
          <w:sz w:val="20"/>
          <w:szCs w:val="20"/>
        </w:rPr>
        <w:t>–[</w:t>
      </w:r>
      <w:proofErr w:type="gramEnd"/>
      <w:r w:rsidRPr="00D24F6A">
        <w:rPr>
          <w:rFonts w:asciiTheme="majorHAnsi" w:hAnsiTheme="majorHAnsi" w:cstheme="majorHAnsi"/>
          <w:bCs/>
          <w:sz w:val="20"/>
          <w:szCs w:val="20"/>
        </w:rPr>
        <w:t>34]. After the spatial analyses, a visual presentation was prepared, including a diagram that illustrated the basic design principles and represented each sacred concept.</w:t>
      </w:r>
    </w:p>
    <w:p w14:paraId="571941C9" w14:textId="77777777" w:rsidR="004364AB" w:rsidRDefault="004364AB" w:rsidP="004364AB">
      <w:pPr>
        <w:ind w:firstLine="284"/>
        <w:jc w:val="both"/>
        <w:rPr>
          <w:rFonts w:asciiTheme="majorHAnsi" w:hAnsiTheme="majorHAnsi" w:cstheme="majorHAnsi"/>
          <w:bCs/>
          <w:sz w:val="20"/>
          <w:szCs w:val="20"/>
        </w:rPr>
      </w:pPr>
    </w:p>
    <w:p w14:paraId="5F0CBB6D" w14:textId="77777777" w:rsidR="004364AB" w:rsidRPr="00D73049" w:rsidRDefault="004364AB" w:rsidP="004364AB">
      <w:pPr>
        <w:pStyle w:val="NormalWeb"/>
        <w:numPr>
          <w:ilvl w:val="0"/>
          <w:numId w:val="5"/>
        </w:numPr>
        <w:spacing w:before="0" w:beforeAutospacing="0" w:after="0" w:afterAutospacing="0"/>
        <w:ind w:left="567" w:hanging="283"/>
        <w:jc w:val="both"/>
        <w:rPr>
          <w:rFonts w:asciiTheme="minorHAnsi" w:hAnsiTheme="minorHAnsi" w:cstheme="minorHAnsi"/>
          <w:b/>
          <w:color w:val="auto"/>
          <w:sz w:val="18"/>
          <w:szCs w:val="18"/>
        </w:rPr>
      </w:pPr>
      <w:r w:rsidRPr="00D73049">
        <w:rPr>
          <w:rFonts w:asciiTheme="minorHAnsi" w:hAnsiTheme="minorHAnsi" w:cstheme="minorHAnsi"/>
          <w:b/>
          <w:color w:val="auto"/>
          <w:sz w:val="18"/>
          <w:szCs w:val="18"/>
        </w:rPr>
        <w:t>BASIC DESIGN PRINCIPLES</w:t>
      </w:r>
    </w:p>
    <w:p w14:paraId="067F1D9E" w14:textId="38BB29E7" w:rsidR="004364AB" w:rsidRDefault="00D24F6A" w:rsidP="004364AB">
      <w:pPr>
        <w:pStyle w:val="NormalWeb"/>
        <w:spacing w:before="0" w:beforeAutospacing="0" w:after="0" w:afterAutospacing="0"/>
        <w:ind w:left="284" w:firstLine="283"/>
        <w:jc w:val="both"/>
        <w:rPr>
          <w:rFonts w:asciiTheme="majorHAnsi" w:hAnsiTheme="majorHAnsi" w:cstheme="majorHAnsi"/>
          <w:bCs/>
          <w:color w:val="auto"/>
          <w:sz w:val="20"/>
          <w:szCs w:val="20"/>
        </w:rPr>
      </w:pPr>
      <w:r w:rsidRPr="00D24F6A">
        <w:rPr>
          <w:rFonts w:asciiTheme="majorHAnsi" w:hAnsiTheme="majorHAnsi" w:cstheme="majorHAnsi"/>
          <w:bCs/>
          <w:color w:val="auto"/>
          <w:sz w:val="20"/>
          <w:szCs w:val="20"/>
        </w:rPr>
        <w:t xml:space="preserve">The analysis of basic design principles involves examining the structural relationships between signs. Within an architectural composition, signs are defined by their connections to other signs. Detached from their immediate meanings, they are studied in terms of formal appearance and relational structure. In art and aesthetics, signs are evaluated within systematic frameworks, where design principles provide order by organizing elements both individually and in relation to the whole. Architectural objects, even when they appear to convey no explicit message, remain functional. This functionality generates an architectural code that produces a visual representation, allowing the architectural image to communicate purpose even when its practical function is not directly enacted. In this sense, the signifier of the architectural sign is inseparable from the function it enables in practice. In this study, the syntactic dimension of religious concepts in Islam was analyzed through the lens of basic design principles. These principles are interpreted as structural fictions expressed in the plan, façade, interior space, and physical environment of sacred architecture. The criteria </w:t>
      </w:r>
      <w:r w:rsidRPr="00D24F6A">
        <w:rPr>
          <w:rFonts w:asciiTheme="majorHAnsi" w:hAnsiTheme="majorHAnsi" w:cstheme="majorHAnsi"/>
          <w:bCs/>
          <w:color w:val="auto"/>
          <w:sz w:val="20"/>
          <w:szCs w:val="20"/>
        </w:rPr>
        <w:lastRenderedPageBreak/>
        <w:t>identified include symmetry, sovereignty, rhythm, balance, contrast, harmony, unity, and chorality, all of which serve as evaluative tools for understanding how religious meaning is embedded in architectural form.</w:t>
      </w:r>
    </w:p>
    <w:p w14:paraId="559FE1C8" w14:textId="77777777" w:rsidR="004364AB" w:rsidRPr="001A1496" w:rsidRDefault="004364AB" w:rsidP="004364AB">
      <w:pPr>
        <w:pStyle w:val="NormalWeb"/>
        <w:spacing w:before="0" w:beforeAutospacing="0" w:after="0" w:afterAutospacing="0"/>
        <w:ind w:left="284" w:firstLine="283"/>
        <w:jc w:val="both"/>
        <w:rPr>
          <w:rFonts w:asciiTheme="majorHAnsi" w:hAnsiTheme="majorHAnsi" w:cstheme="majorHAnsi"/>
          <w:bCs/>
          <w:color w:val="auto"/>
          <w:sz w:val="20"/>
          <w:szCs w:val="20"/>
        </w:rPr>
      </w:pPr>
    </w:p>
    <w:p w14:paraId="71A59603" w14:textId="77777777" w:rsidR="004364AB" w:rsidRPr="00D73049" w:rsidRDefault="004364AB" w:rsidP="004364AB">
      <w:pPr>
        <w:pStyle w:val="NormalWeb"/>
        <w:numPr>
          <w:ilvl w:val="0"/>
          <w:numId w:val="6"/>
        </w:numPr>
        <w:spacing w:before="0" w:beforeAutospacing="0" w:after="0" w:afterAutospacing="0"/>
        <w:ind w:left="567" w:hanging="283"/>
        <w:jc w:val="both"/>
        <w:rPr>
          <w:rFonts w:asciiTheme="minorHAnsi" w:hAnsiTheme="minorHAnsi" w:cstheme="minorHAnsi"/>
          <w:b/>
          <w:color w:val="auto"/>
          <w:sz w:val="18"/>
          <w:szCs w:val="18"/>
        </w:rPr>
      </w:pPr>
      <w:r w:rsidRPr="00D73049">
        <w:rPr>
          <w:rFonts w:asciiTheme="minorHAnsi" w:hAnsiTheme="minorHAnsi" w:cstheme="minorHAnsi"/>
          <w:b/>
          <w:color w:val="auto"/>
          <w:sz w:val="18"/>
          <w:szCs w:val="18"/>
        </w:rPr>
        <w:t>1. Symmetry</w:t>
      </w:r>
    </w:p>
    <w:p w14:paraId="7878E18E" w14:textId="77777777" w:rsidR="004364AB" w:rsidRPr="001D3F0D" w:rsidRDefault="004364AB" w:rsidP="004364AB">
      <w:pPr>
        <w:pStyle w:val="NormalWeb"/>
        <w:spacing w:before="0" w:beforeAutospacing="0" w:after="0" w:afterAutospacing="0"/>
        <w:ind w:firstLine="709"/>
        <w:jc w:val="both"/>
        <w:rPr>
          <w:rFonts w:asciiTheme="majorHAnsi" w:eastAsia="Arial MT" w:hAnsiTheme="majorHAnsi" w:cstheme="majorHAnsi"/>
          <w:spacing w:val="-6"/>
          <w:sz w:val="16"/>
          <w:szCs w:val="16"/>
        </w:rPr>
      </w:pPr>
    </w:p>
    <w:p w14:paraId="5071F727" w14:textId="77777777" w:rsidR="004364AB" w:rsidRPr="00D73049" w:rsidRDefault="004364AB" w:rsidP="004364AB">
      <w:pPr>
        <w:spacing w:line="276" w:lineRule="auto"/>
        <w:jc w:val="center"/>
        <w:rPr>
          <w:rFonts w:asciiTheme="majorHAnsi" w:hAnsiTheme="majorHAnsi" w:cstheme="majorHAnsi"/>
          <w:sz w:val="16"/>
          <w:szCs w:val="16"/>
        </w:rPr>
      </w:pPr>
      <w:r w:rsidRPr="00D73049">
        <w:rPr>
          <w:rFonts w:asciiTheme="majorHAnsi" w:eastAsia="Times New Roman" w:hAnsiTheme="majorHAnsi" w:cstheme="majorHAnsi"/>
          <w:color w:val="000000"/>
          <w:sz w:val="16"/>
          <w:szCs w:val="16"/>
          <w:lang w:eastAsia="tr-TR"/>
        </w:rPr>
        <w:t>Table 2. Bilateral view (symmetry), radial view (symmetry) (</w:t>
      </w:r>
      <w:proofErr w:type="spellStart"/>
      <w:r w:rsidRPr="00D73049">
        <w:rPr>
          <w:rFonts w:asciiTheme="majorHAnsi" w:hAnsiTheme="majorHAnsi" w:cstheme="majorHAnsi"/>
          <w:sz w:val="16"/>
          <w:szCs w:val="16"/>
        </w:rPr>
        <w:t>Süleymaniye</w:t>
      </w:r>
      <w:proofErr w:type="spellEnd"/>
      <w:r w:rsidRPr="00D73049">
        <w:rPr>
          <w:rFonts w:asciiTheme="majorHAnsi" w:hAnsiTheme="majorHAnsi" w:cstheme="majorHAnsi"/>
          <w:sz w:val="16"/>
          <w:szCs w:val="16"/>
        </w:rPr>
        <w:t xml:space="preserve"> Mosque)</w:t>
      </w:r>
    </w:p>
    <w:tbl>
      <w:tblPr>
        <w:tblStyle w:val="TabloKlavuzu1"/>
        <w:tblW w:w="8930" w:type="dxa"/>
        <w:tblInd w:w="284" w:type="dxa"/>
        <w:tblBorders>
          <w:left w:val="none" w:sz="0" w:space="0" w:color="auto"/>
          <w:right w:val="none" w:sz="0" w:space="0" w:color="auto"/>
        </w:tblBorders>
        <w:tblLook w:val="04A0" w:firstRow="1" w:lastRow="0" w:firstColumn="1" w:lastColumn="0" w:noHBand="0" w:noVBand="1"/>
      </w:tblPr>
      <w:tblGrid>
        <w:gridCol w:w="8930"/>
      </w:tblGrid>
      <w:tr w:rsidR="004364AB" w:rsidRPr="001D3F0D" w14:paraId="4B8D093F" w14:textId="77777777" w:rsidTr="00D73049">
        <w:trPr>
          <w:trHeight w:val="265"/>
        </w:trPr>
        <w:tc>
          <w:tcPr>
            <w:tcW w:w="8930" w:type="dxa"/>
            <w:tcBorders>
              <w:bottom w:val="single" w:sz="4" w:space="0" w:color="auto"/>
            </w:tcBorders>
          </w:tcPr>
          <w:p w14:paraId="3F2362AB" w14:textId="77777777" w:rsidR="004364AB" w:rsidRPr="001D3F0D" w:rsidRDefault="004364AB" w:rsidP="00D02A84">
            <w:pPr>
              <w:jc w:val="center"/>
              <w:rPr>
                <w:rFonts w:asciiTheme="majorHAnsi" w:eastAsia="Times New Roman" w:hAnsiTheme="majorHAnsi" w:cstheme="majorHAnsi"/>
                <w:color w:val="000000"/>
                <w:sz w:val="12"/>
                <w:szCs w:val="12"/>
                <w:lang w:eastAsia="tr-TR"/>
              </w:rPr>
            </w:pPr>
            <w:r w:rsidRPr="001D3F0D">
              <w:rPr>
                <w:rFonts w:asciiTheme="majorHAnsi" w:eastAsia="Times New Roman" w:hAnsiTheme="majorHAnsi" w:cstheme="majorHAnsi"/>
                <w:color w:val="000000"/>
                <w:sz w:val="16"/>
                <w:szCs w:val="16"/>
                <w:lang w:eastAsia="tr-TR"/>
              </w:rPr>
              <w:t xml:space="preserve">Symmetry Principle </w:t>
            </w:r>
          </w:p>
        </w:tc>
      </w:tr>
      <w:tr w:rsidR="004364AB" w:rsidRPr="00783F83" w14:paraId="688AB0A8" w14:textId="77777777" w:rsidTr="00D73049">
        <w:tc>
          <w:tcPr>
            <w:tcW w:w="8930" w:type="dxa"/>
            <w:tcBorders>
              <w:bottom w:val="nil"/>
            </w:tcBorders>
          </w:tcPr>
          <w:p w14:paraId="7CA88887" w14:textId="09C65FC8" w:rsidR="004364AB" w:rsidRPr="00783F83" w:rsidRDefault="004364AB" w:rsidP="00D02A84">
            <w:pPr>
              <w:jc w:val="center"/>
              <w:rPr>
                <w:rFonts w:asciiTheme="majorHAnsi" w:eastAsia="Times New Roman" w:hAnsiTheme="majorHAnsi" w:cstheme="majorHAnsi"/>
                <w:color w:val="000000"/>
                <w:sz w:val="16"/>
                <w:szCs w:val="16"/>
                <w:lang w:eastAsia="tr-TR"/>
              </w:rPr>
            </w:pPr>
            <w:r w:rsidRPr="00783F83">
              <w:rPr>
                <w:rFonts w:asciiTheme="majorHAnsi" w:eastAsia="Times New Roman" w:hAnsiTheme="majorHAnsi" w:cstheme="majorHAnsi"/>
                <w:noProof/>
                <w:color w:val="000000"/>
                <w:sz w:val="16"/>
                <w:szCs w:val="16"/>
                <w:lang w:eastAsia="tr-TR"/>
              </w:rPr>
              <w:t xml:space="preserve">    </w:t>
            </w:r>
            <w:r w:rsidR="00D24F6A">
              <w:rPr>
                <w:rFonts w:asciiTheme="majorHAnsi" w:eastAsia="Times New Roman" w:hAnsiTheme="majorHAnsi" w:cstheme="majorHAnsi"/>
                <w:noProof/>
                <w:color w:val="000000"/>
                <w:sz w:val="16"/>
                <w:szCs w:val="16"/>
                <w:lang w:eastAsia="tr-TR"/>
              </w:rPr>
              <w:drawing>
                <wp:inline distT="0" distB="0" distL="0" distR="0" wp14:anchorId="1A552D30" wp14:editId="50B34063">
                  <wp:extent cx="4974535" cy="932641"/>
                  <wp:effectExtent l="0" t="0" r="0" b="127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sim 25"/>
                          <pic:cNvPicPr/>
                        </pic:nvPicPr>
                        <pic:blipFill rotWithShape="1">
                          <a:blip r:embed="rId8" cstate="print">
                            <a:extLst>
                              <a:ext uri="{28A0092B-C50C-407E-A947-70E740481C1C}">
                                <a14:useLocalDpi xmlns:a14="http://schemas.microsoft.com/office/drawing/2010/main" val="0"/>
                              </a:ext>
                            </a:extLst>
                          </a:blip>
                          <a:srcRect t="38501" b="38064"/>
                          <a:stretch/>
                        </pic:blipFill>
                        <pic:spPr bwMode="auto">
                          <a:xfrm>
                            <a:off x="0" y="0"/>
                            <a:ext cx="5006911" cy="938711"/>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783F83" w14:paraId="67770682" w14:textId="77777777" w:rsidTr="00D73049">
        <w:trPr>
          <w:trHeight w:val="2496"/>
        </w:trPr>
        <w:tc>
          <w:tcPr>
            <w:tcW w:w="8930" w:type="dxa"/>
            <w:tcBorders>
              <w:top w:val="nil"/>
              <w:bottom w:val="nil"/>
            </w:tcBorders>
          </w:tcPr>
          <w:p w14:paraId="2BA80290" w14:textId="77777777" w:rsidR="004364AB" w:rsidRPr="00783F83" w:rsidRDefault="004364AB" w:rsidP="00D02A84">
            <w:pPr>
              <w:jc w:val="center"/>
              <w:rPr>
                <w:rFonts w:asciiTheme="majorHAnsi" w:eastAsia="Times New Roman" w:hAnsiTheme="majorHAnsi" w:cstheme="majorHAnsi"/>
                <w:noProof/>
                <w:color w:val="000000"/>
                <w:sz w:val="16"/>
                <w:szCs w:val="16"/>
                <w:lang w:eastAsia="tr-TR"/>
              </w:rPr>
            </w:pPr>
            <w:r w:rsidRPr="00783F83">
              <w:rPr>
                <w:rFonts w:asciiTheme="majorHAnsi" w:eastAsia="Times New Roman" w:hAnsiTheme="majorHAnsi" w:cstheme="majorHAnsi"/>
                <w:noProof/>
                <w:color w:val="000000"/>
                <w:sz w:val="16"/>
                <w:szCs w:val="16"/>
                <w:lang w:eastAsia="tr-TR"/>
              </w:rPr>
              <w:drawing>
                <wp:inline distT="0" distB="0" distL="0" distR="0" wp14:anchorId="3A7FFFC9" wp14:editId="5B84A66C">
                  <wp:extent cx="1417937" cy="1202739"/>
                  <wp:effectExtent l="0" t="6985" r="4445" b="4445"/>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Resim 72"/>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439828" cy="1221307"/>
                          </a:xfrm>
                          <a:prstGeom prst="rect">
                            <a:avLst/>
                          </a:prstGeom>
                        </pic:spPr>
                      </pic:pic>
                    </a:graphicData>
                  </a:graphic>
                </wp:inline>
              </w:drawing>
            </w:r>
            <w:r w:rsidRPr="00783F83">
              <w:rPr>
                <w:rFonts w:asciiTheme="majorHAnsi" w:eastAsia="Times New Roman" w:hAnsiTheme="majorHAnsi" w:cstheme="majorHAnsi"/>
                <w:noProof/>
                <w:color w:val="000000"/>
                <w:sz w:val="16"/>
                <w:szCs w:val="16"/>
                <w:lang w:eastAsia="tr-TR"/>
              </w:rPr>
              <w:drawing>
                <wp:inline distT="0" distB="0" distL="0" distR="0" wp14:anchorId="0AF1665D" wp14:editId="69F0AB31">
                  <wp:extent cx="1416627" cy="1387847"/>
                  <wp:effectExtent l="0" t="4763" r="7938" b="7937"/>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Resim 73"/>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439883" cy="1410631"/>
                          </a:xfrm>
                          <a:prstGeom prst="rect">
                            <a:avLst/>
                          </a:prstGeom>
                        </pic:spPr>
                      </pic:pic>
                    </a:graphicData>
                  </a:graphic>
                </wp:inline>
              </w:drawing>
            </w:r>
            <w:r w:rsidRPr="00783F83">
              <w:rPr>
                <w:rFonts w:asciiTheme="majorHAnsi" w:eastAsia="Times New Roman" w:hAnsiTheme="majorHAnsi" w:cstheme="majorHAnsi"/>
                <w:noProof/>
                <w:color w:val="000000"/>
                <w:sz w:val="16"/>
                <w:szCs w:val="16"/>
                <w:lang w:eastAsia="tr-TR"/>
              </w:rPr>
              <w:drawing>
                <wp:inline distT="0" distB="0" distL="0" distR="0" wp14:anchorId="50E4537D" wp14:editId="6263B055">
                  <wp:extent cx="1427484" cy="1347122"/>
                  <wp:effectExtent l="2222" t="0" r="3493" b="3492"/>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Resim 74"/>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456831" cy="1374817"/>
                          </a:xfrm>
                          <a:prstGeom prst="rect">
                            <a:avLst/>
                          </a:prstGeom>
                        </pic:spPr>
                      </pic:pic>
                    </a:graphicData>
                  </a:graphic>
                </wp:inline>
              </w:drawing>
            </w:r>
            <w:r w:rsidRPr="00783F83">
              <w:rPr>
                <w:rFonts w:asciiTheme="majorHAnsi" w:eastAsia="Times New Roman" w:hAnsiTheme="majorHAnsi" w:cstheme="majorHAnsi"/>
                <w:noProof/>
                <w:color w:val="000000"/>
                <w:sz w:val="16"/>
                <w:szCs w:val="16"/>
                <w:lang w:eastAsia="tr-TR"/>
              </w:rPr>
              <w:drawing>
                <wp:inline distT="0" distB="0" distL="0" distR="0" wp14:anchorId="2570A97D" wp14:editId="6E22D682">
                  <wp:extent cx="1062038" cy="1416050"/>
                  <wp:effectExtent l="0" t="0" r="5080" b="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Resim 7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5570" cy="1447426"/>
                          </a:xfrm>
                          <a:prstGeom prst="rect">
                            <a:avLst/>
                          </a:prstGeom>
                        </pic:spPr>
                      </pic:pic>
                    </a:graphicData>
                  </a:graphic>
                </wp:inline>
              </w:drawing>
            </w:r>
          </w:p>
        </w:tc>
      </w:tr>
      <w:tr w:rsidR="004364AB" w:rsidRPr="00783F83" w14:paraId="59A12596" w14:textId="77777777" w:rsidTr="00D73049">
        <w:tc>
          <w:tcPr>
            <w:tcW w:w="8930" w:type="dxa"/>
            <w:tcBorders>
              <w:top w:val="nil"/>
            </w:tcBorders>
          </w:tcPr>
          <w:p w14:paraId="5C418BE8" w14:textId="77777777" w:rsidR="004364AB" w:rsidRPr="00783F83" w:rsidRDefault="004364AB" w:rsidP="00D02A84">
            <w:pPr>
              <w:rPr>
                <w:rFonts w:asciiTheme="majorHAnsi" w:eastAsia="Times New Roman" w:hAnsiTheme="majorHAnsi" w:cstheme="majorHAnsi"/>
                <w:noProof/>
                <w:color w:val="000000"/>
                <w:sz w:val="16"/>
                <w:szCs w:val="16"/>
                <w:lang w:eastAsia="tr-TR"/>
              </w:rPr>
            </w:pPr>
            <w:r w:rsidRPr="00783F83">
              <w:rPr>
                <w:rFonts w:asciiTheme="majorHAnsi" w:eastAsia="Times New Roman" w:hAnsiTheme="majorHAnsi" w:cstheme="majorHAnsi"/>
                <w:color w:val="000000"/>
                <w:sz w:val="16"/>
                <w:szCs w:val="16"/>
                <w:lang w:eastAsia="tr-TR"/>
              </w:rPr>
              <w:t xml:space="preserve">  </w:t>
            </w:r>
            <w:r w:rsidRPr="00783F83">
              <w:rPr>
                <w:rFonts w:asciiTheme="majorHAnsi" w:eastAsia="Times New Roman" w:hAnsiTheme="majorHAnsi" w:cstheme="majorHAnsi"/>
                <w:bCs/>
                <w:noProof/>
                <w:color w:val="000000"/>
                <w:sz w:val="16"/>
                <w:szCs w:val="16"/>
                <w:lang w:eastAsia="tr-TR"/>
              </w:rPr>
              <w:drawing>
                <wp:inline distT="0" distB="0" distL="0" distR="0" wp14:anchorId="498C189C" wp14:editId="1E98FB5B">
                  <wp:extent cx="2136223" cy="1282653"/>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rotWithShape="1">
                          <a:blip r:embed="rId13" cstate="print">
                            <a:extLst>
                              <a:ext uri="{28A0092B-C50C-407E-A947-70E740481C1C}">
                                <a14:useLocalDpi xmlns:a14="http://schemas.microsoft.com/office/drawing/2010/main" val="0"/>
                              </a:ext>
                            </a:extLst>
                          </a:blip>
                          <a:srcRect l="17361" t="22543" r="20222" b="25087"/>
                          <a:stretch/>
                        </pic:blipFill>
                        <pic:spPr bwMode="auto">
                          <a:xfrm>
                            <a:off x="0" y="0"/>
                            <a:ext cx="2185530" cy="1312259"/>
                          </a:xfrm>
                          <a:prstGeom prst="rect">
                            <a:avLst/>
                          </a:prstGeom>
                          <a:ln>
                            <a:noFill/>
                          </a:ln>
                          <a:extLst>
                            <a:ext uri="{53640926-AAD7-44D8-BBD7-CCE9431645EC}">
                              <a14:shadowObscured xmlns:a14="http://schemas.microsoft.com/office/drawing/2010/main"/>
                            </a:ext>
                          </a:extLst>
                        </pic:spPr>
                      </pic:pic>
                    </a:graphicData>
                  </a:graphic>
                </wp:inline>
              </w:drawing>
            </w:r>
            <w:r w:rsidRPr="00783F83">
              <w:rPr>
                <w:rFonts w:asciiTheme="majorHAnsi" w:eastAsia="Times New Roman" w:hAnsiTheme="majorHAnsi" w:cstheme="majorHAnsi"/>
                <w:bCs/>
                <w:noProof/>
                <w:color w:val="000000"/>
                <w:sz w:val="16"/>
                <w:szCs w:val="16"/>
                <w:lang w:eastAsia="tr-TR"/>
              </w:rPr>
              <w:drawing>
                <wp:inline distT="0" distB="0" distL="0" distR="0" wp14:anchorId="6DEF8E00" wp14:editId="1A277BD5">
                  <wp:extent cx="1491173" cy="132257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esim 26"/>
                          <pic:cNvPicPr/>
                        </pic:nvPicPr>
                        <pic:blipFill rotWithShape="1">
                          <a:blip r:embed="rId14" cstate="print">
                            <a:extLst>
                              <a:ext uri="{28A0092B-C50C-407E-A947-70E740481C1C}">
                                <a14:useLocalDpi xmlns:a14="http://schemas.microsoft.com/office/drawing/2010/main" val="0"/>
                              </a:ext>
                            </a:extLst>
                          </a:blip>
                          <a:srcRect l="29219" t="26420" r="28186" b="20867"/>
                          <a:stretch/>
                        </pic:blipFill>
                        <pic:spPr bwMode="auto">
                          <a:xfrm>
                            <a:off x="0" y="0"/>
                            <a:ext cx="1544535" cy="1369899"/>
                          </a:xfrm>
                          <a:prstGeom prst="rect">
                            <a:avLst/>
                          </a:prstGeom>
                          <a:ln>
                            <a:noFill/>
                          </a:ln>
                          <a:extLst>
                            <a:ext uri="{53640926-AAD7-44D8-BBD7-CCE9431645EC}">
                              <a14:shadowObscured xmlns:a14="http://schemas.microsoft.com/office/drawing/2010/main"/>
                            </a:ext>
                          </a:extLst>
                        </pic:spPr>
                      </pic:pic>
                    </a:graphicData>
                  </a:graphic>
                </wp:inline>
              </w:drawing>
            </w:r>
            <w:r w:rsidRPr="00783F83">
              <w:rPr>
                <w:rFonts w:asciiTheme="majorHAnsi" w:eastAsia="Times New Roman" w:hAnsiTheme="majorHAnsi" w:cstheme="majorHAnsi"/>
                <w:noProof/>
                <w:color w:val="000000"/>
                <w:sz w:val="16"/>
                <w:szCs w:val="16"/>
                <w:lang w:eastAsia="tr-TR"/>
              </w:rPr>
              <w:t xml:space="preserve"> </w:t>
            </w:r>
            <w:r w:rsidRPr="00783F83">
              <w:rPr>
                <w:rFonts w:asciiTheme="majorHAnsi" w:eastAsia="Times New Roman" w:hAnsiTheme="majorHAnsi" w:cstheme="majorHAnsi"/>
                <w:noProof/>
                <w:color w:val="000000"/>
                <w:sz w:val="16"/>
                <w:szCs w:val="16"/>
                <w:lang w:eastAsia="tr-TR"/>
              </w:rPr>
              <w:drawing>
                <wp:inline distT="0" distB="0" distL="0" distR="0" wp14:anchorId="77C64828" wp14:editId="0CCB2610">
                  <wp:extent cx="1760662" cy="1320496"/>
                  <wp:effectExtent l="0" t="0" r="0" b="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Resim 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1156" cy="1328366"/>
                          </a:xfrm>
                          <a:prstGeom prst="rect">
                            <a:avLst/>
                          </a:prstGeom>
                        </pic:spPr>
                      </pic:pic>
                    </a:graphicData>
                  </a:graphic>
                </wp:inline>
              </w:drawing>
            </w:r>
          </w:p>
        </w:tc>
      </w:tr>
    </w:tbl>
    <w:p w14:paraId="162BD153" w14:textId="77777777" w:rsidR="004364AB" w:rsidRDefault="004364AB" w:rsidP="004364AB">
      <w:pPr>
        <w:ind w:firstLine="284"/>
        <w:jc w:val="both"/>
        <w:rPr>
          <w:rFonts w:asciiTheme="majorHAnsi" w:hAnsiTheme="majorHAnsi" w:cstheme="majorHAnsi"/>
          <w:bCs/>
          <w:sz w:val="20"/>
          <w:szCs w:val="20"/>
        </w:rPr>
      </w:pPr>
    </w:p>
    <w:p w14:paraId="5E4F6C1E" w14:textId="23ECF156" w:rsidR="004364AB" w:rsidRDefault="00D24F6A" w:rsidP="004364AB">
      <w:pPr>
        <w:ind w:firstLine="284"/>
        <w:jc w:val="both"/>
        <w:rPr>
          <w:rFonts w:asciiTheme="majorHAnsi" w:hAnsiTheme="majorHAnsi" w:cstheme="majorHAnsi"/>
          <w:bCs/>
          <w:sz w:val="20"/>
          <w:szCs w:val="20"/>
        </w:rPr>
      </w:pPr>
      <w:r w:rsidRPr="00D24F6A">
        <w:rPr>
          <w:rFonts w:asciiTheme="majorHAnsi" w:hAnsiTheme="majorHAnsi" w:cstheme="majorHAnsi"/>
          <w:bCs/>
          <w:sz w:val="20"/>
          <w:szCs w:val="20"/>
        </w:rPr>
        <w:t xml:space="preserve">Symmetry in architectural design refers to the balanced arrangement of equivalent forms and spaces around a common axis or central point, creating visual order and harmony. Recent research on Mimar Sinan’s classical Ottoman architecture highlights the multilayered nature of his design approach, which combines form, ornamentation, and materials. Using fractal analysis, scholars examined the façades of the </w:t>
      </w:r>
      <w:proofErr w:type="spellStart"/>
      <w:r w:rsidRPr="00D24F6A">
        <w:rPr>
          <w:rFonts w:asciiTheme="majorHAnsi" w:hAnsiTheme="majorHAnsi" w:cstheme="majorHAnsi"/>
          <w:bCs/>
          <w:sz w:val="20"/>
          <w:szCs w:val="20"/>
        </w:rPr>
        <w:t>Şehzade</w:t>
      </w:r>
      <w:proofErr w:type="spellEnd"/>
      <w:r w:rsidRPr="00D24F6A">
        <w:rPr>
          <w:rFonts w:asciiTheme="majorHAnsi" w:hAnsiTheme="majorHAnsi" w:cstheme="majorHAnsi"/>
          <w:bCs/>
          <w:sz w:val="20"/>
          <w:szCs w:val="20"/>
        </w:rPr>
        <w:t xml:space="preserve">, </w:t>
      </w:r>
      <w:proofErr w:type="spellStart"/>
      <w:r w:rsidRPr="00D24F6A">
        <w:rPr>
          <w:rFonts w:asciiTheme="majorHAnsi" w:hAnsiTheme="majorHAnsi" w:cstheme="majorHAnsi"/>
          <w:bCs/>
          <w:sz w:val="20"/>
          <w:szCs w:val="20"/>
        </w:rPr>
        <w:t>Süleymaniye</w:t>
      </w:r>
      <w:proofErr w:type="spellEnd"/>
      <w:r w:rsidRPr="00D24F6A">
        <w:rPr>
          <w:rFonts w:asciiTheme="majorHAnsi" w:hAnsiTheme="majorHAnsi" w:cstheme="majorHAnsi"/>
          <w:bCs/>
          <w:sz w:val="20"/>
          <w:szCs w:val="20"/>
        </w:rPr>
        <w:t xml:space="preserve">, and </w:t>
      </w:r>
      <w:proofErr w:type="spellStart"/>
      <w:r w:rsidRPr="00D24F6A">
        <w:rPr>
          <w:rFonts w:asciiTheme="majorHAnsi" w:hAnsiTheme="majorHAnsi" w:cstheme="majorHAnsi"/>
          <w:bCs/>
          <w:sz w:val="20"/>
          <w:szCs w:val="20"/>
        </w:rPr>
        <w:t>Selimiye</w:t>
      </w:r>
      <w:proofErr w:type="spellEnd"/>
      <w:r w:rsidRPr="00D24F6A">
        <w:rPr>
          <w:rFonts w:asciiTheme="majorHAnsi" w:hAnsiTheme="majorHAnsi" w:cstheme="majorHAnsi"/>
          <w:bCs/>
          <w:sz w:val="20"/>
          <w:szCs w:val="20"/>
        </w:rPr>
        <w:t xml:space="preserve"> mosques to quantify visual complexity and trace Sinan’s architectural evolution. The study demonstrates how computational methods can reveal both the aesthetic strategies and the cultural legacy embedded in Sinan’s works [27]. Contemporary scholarship distinguishes between bilateral symmetry, in which elements are mirrored along a single axis, and radial symmetry, in which forms radiate from a central point along multiple intersecting axes [20].  In Islamic and </w:t>
      </w:r>
      <w:proofErr w:type="gramStart"/>
      <w:r w:rsidRPr="00D24F6A">
        <w:rPr>
          <w:rFonts w:asciiTheme="majorHAnsi" w:hAnsiTheme="majorHAnsi" w:cstheme="majorHAnsi"/>
          <w:bCs/>
          <w:sz w:val="20"/>
          <w:szCs w:val="20"/>
        </w:rPr>
        <w:t>Ottoman mosque</w:t>
      </w:r>
      <w:proofErr w:type="gramEnd"/>
      <w:r w:rsidRPr="00D24F6A">
        <w:rPr>
          <w:rFonts w:asciiTheme="majorHAnsi" w:hAnsiTheme="majorHAnsi" w:cstheme="majorHAnsi"/>
          <w:bCs/>
          <w:sz w:val="20"/>
          <w:szCs w:val="20"/>
        </w:rPr>
        <w:t xml:space="preserve"> architecture, symmetry is not only a formal design principle but also a symbolic one, as the repetition of geometric patterns, the alignment of domes and arches, and the orientation toward the qibla embody both aesthetic order and spiritual meaning [14], [25], (Table 2).</w:t>
      </w:r>
    </w:p>
    <w:p w14:paraId="347F9B0E" w14:textId="77777777" w:rsidR="00D24F6A" w:rsidRDefault="00D24F6A" w:rsidP="004364AB">
      <w:pPr>
        <w:ind w:firstLine="284"/>
        <w:jc w:val="both"/>
        <w:rPr>
          <w:rFonts w:asciiTheme="majorHAnsi" w:hAnsiTheme="majorHAnsi" w:cstheme="majorHAnsi"/>
          <w:bCs/>
          <w:sz w:val="20"/>
          <w:szCs w:val="20"/>
        </w:rPr>
      </w:pPr>
    </w:p>
    <w:p w14:paraId="27F39EB4" w14:textId="77777777" w:rsidR="004364AB" w:rsidRPr="00D73049" w:rsidRDefault="004364AB" w:rsidP="004364AB">
      <w:pPr>
        <w:widowControl w:val="0"/>
        <w:autoSpaceDE w:val="0"/>
        <w:autoSpaceDN w:val="0"/>
        <w:ind w:left="284"/>
        <w:jc w:val="both"/>
        <w:rPr>
          <w:rFonts w:asciiTheme="minorHAnsi" w:eastAsia="Arial MT" w:hAnsiTheme="minorHAnsi" w:cstheme="minorHAnsi"/>
          <w:sz w:val="18"/>
          <w:szCs w:val="18"/>
        </w:rPr>
      </w:pPr>
      <w:r w:rsidRPr="00D73049">
        <w:rPr>
          <w:rFonts w:asciiTheme="minorHAnsi" w:eastAsia="Arial MT" w:hAnsiTheme="minorHAnsi" w:cstheme="minorHAnsi"/>
          <w:b/>
          <w:bCs/>
          <w:spacing w:val="-2"/>
          <w:sz w:val="18"/>
          <w:szCs w:val="18"/>
        </w:rPr>
        <w:t>A.2. Sovereignty</w:t>
      </w:r>
    </w:p>
    <w:p w14:paraId="295C8249" w14:textId="77777777" w:rsidR="00D24F6A" w:rsidRPr="00D24F6A" w:rsidRDefault="00D24F6A" w:rsidP="00D24F6A">
      <w:pPr>
        <w:widowControl w:val="0"/>
        <w:autoSpaceDE w:val="0"/>
        <w:autoSpaceDN w:val="0"/>
        <w:ind w:firstLine="284"/>
        <w:jc w:val="both"/>
        <w:rPr>
          <w:rFonts w:asciiTheme="majorHAnsi" w:eastAsia="Arial MT" w:hAnsiTheme="majorHAnsi" w:cstheme="majorHAnsi"/>
          <w:sz w:val="20"/>
          <w:szCs w:val="20"/>
        </w:rPr>
      </w:pPr>
      <w:r w:rsidRPr="00D24F6A">
        <w:rPr>
          <w:rFonts w:asciiTheme="majorHAnsi" w:eastAsia="Arial MT" w:hAnsiTheme="majorHAnsi" w:cstheme="majorHAnsi"/>
          <w:sz w:val="20"/>
          <w:szCs w:val="20"/>
        </w:rPr>
        <w:t xml:space="preserve">The architectural trajectory of Mimar Sinan is increasingly understood as a narrative of increasing formal and symbolic sovereignty, meticulously </w:t>
      </w:r>
      <w:proofErr w:type="spellStart"/>
      <w:r w:rsidRPr="00D24F6A">
        <w:rPr>
          <w:rFonts w:asciiTheme="majorHAnsi" w:eastAsia="Arial MT" w:hAnsiTheme="majorHAnsi" w:cstheme="majorHAnsi"/>
          <w:sz w:val="20"/>
          <w:szCs w:val="20"/>
        </w:rPr>
        <w:t>analyzed</w:t>
      </w:r>
      <w:proofErr w:type="spellEnd"/>
      <w:r w:rsidRPr="00D24F6A">
        <w:rPr>
          <w:rFonts w:asciiTheme="majorHAnsi" w:eastAsia="Arial MT" w:hAnsiTheme="majorHAnsi" w:cstheme="majorHAnsi"/>
          <w:sz w:val="20"/>
          <w:szCs w:val="20"/>
        </w:rPr>
        <w:t xml:space="preserve"> through both historical and computational lenses. The tripartite sequence of his major imperial mosques, the centralized plan of the </w:t>
      </w:r>
      <w:proofErr w:type="spellStart"/>
      <w:r w:rsidRPr="00D24F6A">
        <w:rPr>
          <w:rFonts w:asciiTheme="majorHAnsi" w:eastAsia="Arial MT" w:hAnsiTheme="majorHAnsi" w:cstheme="majorHAnsi"/>
          <w:sz w:val="20"/>
          <w:szCs w:val="20"/>
        </w:rPr>
        <w:t>Şehzade</w:t>
      </w:r>
      <w:proofErr w:type="spellEnd"/>
      <w:r w:rsidRPr="00D24F6A">
        <w:rPr>
          <w:rFonts w:asciiTheme="majorHAnsi" w:eastAsia="Arial MT" w:hAnsiTheme="majorHAnsi" w:cstheme="majorHAnsi"/>
          <w:sz w:val="20"/>
          <w:szCs w:val="20"/>
        </w:rPr>
        <w:t xml:space="preserve">, the hierarchical complex of the </w:t>
      </w:r>
      <w:proofErr w:type="spellStart"/>
      <w:r w:rsidRPr="00D24F6A">
        <w:rPr>
          <w:rFonts w:asciiTheme="majorHAnsi" w:eastAsia="Arial MT" w:hAnsiTheme="majorHAnsi" w:cstheme="majorHAnsi"/>
          <w:sz w:val="20"/>
          <w:szCs w:val="20"/>
        </w:rPr>
        <w:t>Süleymaniye</w:t>
      </w:r>
      <w:proofErr w:type="spellEnd"/>
      <w:r w:rsidRPr="00D24F6A">
        <w:rPr>
          <w:rFonts w:asciiTheme="majorHAnsi" w:eastAsia="Arial MT" w:hAnsiTheme="majorHAnsi" w:cstheme="majorHAnsi"/>
          <w:sz w:val="20"/>
          <w:szCs w:val="20"/>
        </w:rPr>
        <w:t xml:space="preserve">, and the sublime unified space of the </w:t>
      </w:r>
      <w:proofErr w:type="spellStart"/>
      <w:r w:rsidRPr="00D24F6A">
        <w:rPr>
          <w:rFonts w:asciiTheme="majorHAnsi" w:eastAsia="Arial MT" w:hAnsiTheme="majorHAnsi" w:cstheme="majorHAnsi"/>
          <w:sz w:val="20"/>
          <w:szCs w:val="20"/>
        </w:rPr>
        <w:t>Selimiye</w:t>
      </w:r>
      <w:proofErr w:type="spellEnd"/>
      <w:r w:rsidRPr="00D24F6A">
        <w:rPr>
          <w:rFonts w:asciiTheme="majorHAnsi" w:eastAsia="Arial MT" w:hAnsiTheme="majorHAnsi" w:cstheme="majorHAnsi"/>
          <w:sz w:val="20"/>
          <w:szCs w:val="20"/>
        </w:rPr>
        <w:t xml:space="preserve">, constitute a deliberate project of aesthetic and ideological refinement, thoroughly documented in the archival and stylistic studies of </w:t>
      </w:r>
      <w:proofErr w:type="spellStart"/>
      <w:r w:rsidRPr="00D24F6A">
        <w:rPr>
          <w:rFonts w:asciiTheme="majorHAnsi" w:eastAsia="Arial MT" w:hAnsiTheme="majorHAnsi" w:cstheme="majorHAnsi"/>
          <w:sz w:val="20"/>
          <w:szCs w:val="20"/>
        </w:rPr>
        <w:t>Necipoğlu</w:t>
      </w:r>
      <w:proofErr w:type="spellEnd"/>
      <w:r w:rsidRPr="00D24F6A">
        <w:rPr>
          <w:rFonts w:asciiTheme="majorHAnsi" w:eastAsia="Arial MT" w:hAnsiTheme="majorHAnsi" w:cstheme="majorHAnsi"/>
          <w:sz w:val="20"/>
          <w:szCs w:val="20"/>
        </w:rPr>
        <w:t xml:space="preserve"> (</w:t>
      </w:r>
      <w:proofErr w:type="gramStart"/>
      <w:r w:rsidRPr="00D24F6A">
        <w:rPr>
          <w:rFonts w:asciiTheme="majorHAnsi" w:eastAsia="Arial MT" w:hAnsiTheme="majorHAnsi" w:cstheme="majorHAnsi"/>
          <w:sz w:val="20"/>
          <w:szCs w:val="20"/>
        </w:rPr>
        <w:t>2005)[</w:t>
      </w:r>
      <w:proofErr w:type="gramEnd"/>
      <w:r w:rsidRPr="00D24F6A">
        <w:rPr>
          <w:rFonts w:asciiTheme="majorHAnsi" w:eastAsia="Arial MT" w:hAnsiTheme="majorHAnsi" w:cstheme="majorHAnsi"/>
          <w:sz w:val="20"/>
          <w:szCs w:val="20"/>
        </w:rPr>
        <w:t>35].</w:t>
      </w:r>
    </w:p>
    <w:p w14:paraId="5CFEF8AB" w14:textId="77777777" w:rsidR="00D24F6A" w:rsidRPr="00D24F6A" w:rsidRDefault="00D24F6A" w:rsidP="00D24F6A">
      <w:pPr>
        <w:widowControl w:val="0"/>
        <w:autoSpaceDE w:val="0"/>
        <w:autoSpaceDN w:val="0"/>
        <w:ind w:firstLine="284"/>
        <w:jc w:val="both"/>
        <w:rPr>
          <w:rFonts w:asciiTheme="majorHAnsi" w:eastAsia="Arial MT" w:hAnsiTheme="majorHAnsi" w:cstheme="majorHAnsi"/>
          <w:sz w:val="20"/>
          <w:szCs w:val="20"/>
        </w:rPr>
      </w:pPr>
      <w:r w:rsidRPr="00D24F6A">
        <w:rPr>
          <w:rFonts w:asciiTheme="majorHAnsi" w:eastAsia="Arial MT" w:hAnsiTheme="majorHAnsi" w:cstheme="majorHAnsi"/>
          <w:sz w:val="20"/>
          <w:szCs w:val="20"/>
        </w:rPr>
        <w:t xml:space="preserve">Research in computational design history argues for the generative potential of architectural typologies. As demonstrated in the ontological approach to Sinan's classical period mosques, formal typological descriptions can serve as powerful guides for generation when implemented through description grammars [36], [37]. This method allows a historical study to be compiled into an ontology, which then drives a generative grammar, enabling a direct link between analytical scholarship and creative procedural </w:t>
      </w:r>
      <w:proofErr w:type="spellStart"/>
      <w:r w:rsidRPr="00D24F6A">
        <w:rPr>
          <w:rFonts w:asciiTheme="majorHAnsi" w:eastAsia="Arial MT" w:hAnsiTheme="majorHAnsi" w:cstheme="majorHAnsi"/>
          <w:sz w:val="20"/>
          <w:szCs w:val="20"/>
        </w:rPr>
        <w:t>modeling</w:t>
      </w:r>
      <w:proofErr w:type="spellEnd"/>
      <w:r w:rsidRPr="00D24F6A">
        <w:rPr>
          <w:rFonts w:asciiTheme="majorHAnsi" w:eastAsia="Arial MT" w:hAnsiTheme="majorHAnsi" w:cstheme="majorHAnsi"/>
          <w:sz w:val="20"/>
          <w:szCs w:val="20"/>
        </w:rPr>
        <w:t xml:space="preserve">. The authors specifically applied this to generate a schematic instance of the </w:t>
      </w:r>
      <w:proofErr w:type="spellStart"/>
      <w:r w:rsidRPr="00D24F6A">
        <w:rPr>
          <w:rFonts w:asciiTheme="majorHAnsi" w:eastAsia="Arial MT" w:hAnsiTheme="majorHAnsi" w:cstheme="majorHAnsi"/>
          <w:sz w:val="20"/>
          <w:szCs w:val="20"/>
        </w:rPr>
        <w:t>Şehzade</w:t>
      </w:r>
      <w:proofErr w:type="spellEnd"/>
      <w:r w:rsidRPr="00D24F6A">
        <w:rPr>
          <w:rFonts w:asciiTheme="majorHAnsi" w:eastAsia="Arial MT" w:hAnsiTheme="majorHAnsi" w:cstheme="majorHAnsi"/>
          <w:sz w:val="20"/>
          <w:szCs w:val="20"/>
        </w:rPr>
        <w:t xml:space="preserve"> Mosque, acknowledging the model's current spatial limitations </w:t>
      </w:r>
      <w:r w:rsidRPr="00D24F6A">
        <w:rPr>
          <w:rFonts w:asciiTheme="majorHAnsi" w:eastAsia="Arial MT" w:hAnsiTheme="majorHAnsi" w:cstheme="majorHAnsi"/>
          <w:sz w:val="20"/>
          <w:szCs w:val="20"/>
        </w:rPr>
        <w:lastRenderedPageBreak/>
        <w:t xml:space="preserve">and proposing that future work integrate such ontological guides with compound shape grammars, citing the foundational grammar by Şener and </w:t>
      </w:r>
      <w:proofErr w:type="spellStart"/>
      <w:r w:rsidRPr="00D24F6A">
        <w:rPr>
          <w:rFonts w:asciiTheme="majorHAnsi" w:eastAsia="Arial MT" w:hAnsiTheme="majorHAnsi" w:cstheme="majorHAnsi"/>
          <w:sz w:val="20"/>
          <w:szCs w:val="20"/>
        </w:rPr>
        <w:t>Görgül</w:t>
      </w:r>
      <w:proofErr w:type="spellEnd"/>
      <w:r w:rsidRPr="00D24F6A">
        <w:rPr>
          <w:rFonts w:asciiTheme="majorHAnsi" w:eastAsia="Arial MT" w:hAnsiTheme="majorHAnsi" w:cstheme="majorHAnsi"/>
          <w:sz w:val="20"/>
          <w:szCs w:val="20"/>
        </w:rPr>
        <w:t xml:space="preserve"> [38] as a key example for this synthesis [36]. Complementary studies on surface ornamentation trace how Sinan and his workshop abstracted and reconfigured traditional Anatolian and Byzantine geometric motifs into a distinct Ottoman syntax. This process can be algorithmically </w:t>
      </w:r>
      <w:proofErr w:type="spellStart"/>
      <w:r w:rsidRPr="00D24F6A">
        <w:rPr>
          <w:rFonts w:asciiTheme="majorHAnsi" w:eastAsia="Arial MT" w:hAnsiTheme="majorHAnsi" w:cstheme="majorHAnsi"/>
          <w:sz w:val="20"/>
          <w:szCs w:val="20"/>
        </w:rPr>
        <w:t>modeled</w:t>
      </w:r>
      <w:proofErr w:type="spellEnd"/>
      <w:r w:rsidRPr="00D24F6A">
        <w:rPr>
          <w:rFonts w:asciiTheme="majorHAnsi" w:eastAsia="Arial MT" w:hAnsiTheme="majorHAnsi" w:cstheme="majorHAnsi"/>
          <w:sz w:val="20"/>
          <w:szCs w:val="20"/>
        </w:rPr>
        <w:t xml:space="preserve"> [22].</w:t>
      </w:r>
    </w:p>
    <w:p w14:paraId="5EB8AC26" w14:textId="3C96A345" w:rsidR="004364AB" w:rsidRPr="001A1496" w:rsidRDefault="00D24F6A" w:rsidP="00D24F6A">
      <w:pPr>
        <w:widowControl w:val="0"/>
        <w:autoSpaceDE w:val="0"/>
        <w:autoSpaceDN w:val="0"/>
        <w:ind w:firstLine="284"/>
        <w:jc w:val="both"/>
        <w:rPr>
          <w:rFonts w:asciiTheme="majorHAnsi" w:eastAsia="Arial MT" w:hAnsiTheme="majorHAnsi" w:cstheme="majorHAnsi"/>
          <w:sz w:val="20"/>
          <w:szCs w:val="20"/>
        </w:rPr>
      </w:pPr>
      <w:r w:rsidRPr="00D24F6A">
        <w:rPr>
          <w:rFonts w:asciiTheme="majorHAnsi" w:eastAsia="Arial MT" w:hAnsiTheme="majorHAnsi" w:cstheme="majorHAnsi"/>
          <w:sz w:val="20"/>
          <w:szCs w:val="20"/>
        </w:rPr>
        <w:t>The synthesis of these aspects, structural geometry and surface patterning, defines the unique "Sinanian" sovereign aesthetic. As Sibel Bozdoğan notes in Modernism and Nation Building, this aesthetic served a dual purpose: it manifested universal Islamic principles of geometric harmony while asserting a distinct, centralized Ottoman imperial identity [39]. Therefore, contemporary scholarship, by marrying art-historical inquiry with digital analysis, reveals Sinan's legacy as the systematic architect of an empire's visual dominion, where every proportion and pattern served to articulate a new, confident architectural sovereignty.</w:t>
      </w:r>
    </w:p>
    <w:p w14:paraId="6DB11667" w14:textId="77777777" w:rsidR="004364AB" w:rsidRDefault="004364AB" w:rsidP="004364AB">
      <w:pPr>
        <w:ind w:firstLine="284"/>
        <w:jc w:val="both"/>
        <w:rPr>
          <w:rFonts w:asciiTheme="majorHAnsi" w:hAnsiTheme="majorHAnsi" w:cstheme="majorHAnsi"/>
          <w:bCs/>
          <w:sz w:val="20"/>
          <w:szCs w:val="20"/>
        </w:rPr>
      </w:pPr>
    </w:p>
    <w:p w14:paraId="3DB55D23" w14:textId="77777777" w:rsidR="004364AB" w:rsidRPr="00D73049" w:rsidRDefault="004364AB" w:rsidP="004364AB">
      <w:pPr>
        <w:pStyle w:val="ListParagraph"/>
        <w:spacing w:line="360" w:lineRule="auto"/>
        <w:ind w:left="284"/>
        <w:jc w:val="center"/>
        <w:rPr>
          <w:rFonts w:asciiTheme="majorHAnsi" w:hAnsiTheme="majorHAnsi" w:cstheme="majorHAnsi"/>
          <w:sz w:val="16"/>
          <w:szCs w:val="16"/>
        </w:rPr>
      </w:pPr>
      <w:r w:rsidRPr="00D73049">
        <w:rPr>
          <w:rFonts w:asciiTheme="majorHAnsi" w:eastAsia="Times New Roman" w:hAnsiTheme="majorHAnsi" w:cstheme="majorHAnsi"/>
          <w:color w:val="000000"/>
          <w:sz w:val="16"/>
          <w:szCs w:val="16"/>
          <w:lang w:eastAsia="tr-TR"/>
        </w:rPr>
        <w:t xml:space="preserve">Table 3. Sovereignty by special size, sovereignty by difference in form, sovereignty by </w:t>
      </w:r>
      <w:proofErr w:type="spellStart"/>
      <w:r w:rsidRPr="00D73049">
        <w:rPr>
          <w:rFonts w:asciiTheme="majorHAnsi" w:eastAsia="Times New Roman" w:hAnsiTheme="majorHAnsi" w:cstheme="majorHAnsi"/>
          <w:color w:val="000000"/>
          <w:sz w:val="16"/>
          <w:szCs w:val="16"/>
          <w:lang w:eastAsia="tr-TR"/>
        </w:rPr>
        <w:t>favorable</w:t>
      </w:r>
      <w:proofErr w:type="spellEnd"/>
      <w:r w:rsidRPr="00D73049">
        <w:rPr>
          <w:rFonts w:asciiTheme="majorHAnsi" w:eastAsia="Times New Roman" w:hAnsiTheme="majorHAnsi" w:cstheme="majorHAnsi"/>
          <w:color w:val="000000"/>
          <w:sz w:val="16"/>
          <w:szCs w:val="16"/>
          <w:lang w:eastAsia="tr-TR"/>
        </w:rPr>
        <w:t>, strategic location (</w:t>
      </w:r>
      <w:proofErr w:type="spellStart"/>
      <w:r w:rsidRPr="00D73049">
        <w:rPr>
          <w:rFonts w:asciiTheme="majorHAnsi" w:hAnsiTheme="majorHAnsi" w:cstheme="majorHAnsi"/>
          <w:sz w:val="16"/>
          <w:szCs w:val="16"/>
        </w:rPr>
        <w:t>Süleymaniye</w:t>
      </w:r>
      <w:proofErr w:type="spellEnd"/>
      <w:r w:rsidRPr="00D73049">
        <w:rPr>
          <w:rFonts w:asciiTheme="majorHAnsi" w:hAnsiTheme="majorHAnsi" w:cstheme="majorHAnsi"/>
          <w:sz w:val="16"/>
          <w:szCs w:val="16"/>
        </w:rPr>
        <w:t xml:space="preserve"> Mosque)</w:t>
      </w:r>
    </w:p>
    <w:tbl>
      <w:tblPr>
        <w:tblStyle w:val="TabloKlavuzu2"/>
        <w:tblW w:w="0" w:type="auto"/>
        <w:tblBorders>
          <w:left w:val="none" w:sz="0" w:space="0" w:color="auto"/>
          <w:right w:val="none" w:sz="0" w:space="0" w:color="auto"/>
        </w:tblBorders>
        <w:tblLook w:val="04A0" w:firstRow="1" w:lastRow="0" w:firstColumn="1" w:lastColumn="0" w:noHBand="0" w:noVBand="1"/>
      </w:tblPr>
      <w:tblGrid>
        <w:gridCol w:w="9062"/>
      </w:tblGrid>
      <w:tr w:rsidR="004364AB" w:rsidRPr="001D3F0D" w14:paraId="5B56E1A3" w14:textId="77777777" w:rsidTr="00D73049">
        <w:tc>
          <w:tcPr>
            <w:tcW w:w="9062" w:type="dxa"/>
            <w:tcBorders>
              <w:bottom w:val="single" w:sz="4" w:space="0" w:color="auto"/>
            </w:tcBorders>
          </w:tcPr>
          <w:p w14:paraId="71C2DAF5" w14:textId="77777777" w:rsidR="004364AB" w:rsidRPr="001D3F0D" w:rsidRDefault="004364AB" w:rsidP="00D02A84">
            <w:pPr>
              <w:jc w:val="center"/>
              <w:rPr>
                <w:rFonts w:asciiTheme="majorHAnsi" w:hAnsiTheme="majorHAnsi" w:cstheme="majorHAnsi"/>
                <w:sz w:val="16"/>
                <w:szCs w:val="16"/>
              </w:rPr>
            </w:pPr>
            <w:r w:rsidRPr="001D3F0D">
              <w:rPr>
                <w:rFonts w:asciiTheme="majorHAnsi" w:hAnsiTheme="majorHAnsi" w:cstheme="majorHAnsi"/>
                <w:sz w:val="16"/>
                <w:szCs w:val="16"/>
              </w:rPr>
              <w:t xml:space="preserve">Principle of sovereignty </w:t>
            </w:r>
          </w:p>
        </w:tc>
      </w:tr>
      <w:tr w:rsidR="004364AB" w:rsidRPr="001A1496" w14:paraId="3D06C146" w14:textId="77777777" w:rsidTr="00D73049">
        <w:trPr>
          <w:trHeight w:val="1701"/>
        </w:trPr>
        <w:tc>
          <w:tcPr>
            <w:tcW w:w="9062" w:type="dxa"/>
            <w:tcBorders>
              <w:bottom w:val="nil"/>
            </w:tcBorders>
          </w:tcPr>
          <w:p w14:paraId="2F1B1524" w14:textId="18F55B0C" w:rsidR="004364AB" w:rsidRPr="001A1496" w:rsidRDefault="00D24F6A" w:rsidP="00B23A4E">
            <w:pPr>
              <w:ind w:left="119"/>
              <w:jc w:val="center"/>
              <w:rPr>
                <w:rFonts w:asciiTheme="majorHAnsi" w:eastAsia="Times New Roman" w:hAnsiTheme="majorHAnsi" w:cstheme="majorHAnsi"/>
                <w:color w:val="000000"/>
                <w:sz w:val="20"/>
                <w:szCs w:val="20"/>
                <w:lang w:eastAsia="tr-TR"/>
              </w:rPr>
            </w:pPr>
            <w:r>
              <w:rPr>
                <w:rFonts w:asciiTheme="majorHAnsi" w:eastAsia="Times New Roman" w:hAnsiTheme="majorHAnsi" w:cstheme="majorHAnsi"/>
                <w:noProof/>
                <w:color w:val="000000"/>
                <w:sz w:val="20"/>
                <w:szCs w:val="20"/>
                <w:lang w:eastAsia="tr-TR"/>
              </w:rPr>
              <w:drawing>
                <wp:inline distT="0" distB="0" distL="0" distR="0" wp14:anchorId="5A178097" wp14:editId="52AD009D">
                  <wp:extent cx="4092677" cy="778663"/>
                  <wp:effectExtent l="0" t="0" r="3175" b="254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sim 32"/>
                          <pic:cNvPicPr/>
                        </pic:nvPicPr>
                        <pic:blipFill rotWithShape="1">
                          <a:blip r:embed="rId16" cstate="print">
                            <a:extLst>
                              <a:ext uri="{28A0092B-C50C-407E-A947-70E740481C1C}">
                                <a14:useLocalDpi xmlns:a14="http://schemas.microsoft.com/office/drawing/2010/main" val="0"/>
                              </a:ext>
                            </a:extLst>
                          </a:blip>
                          <a:srcRect l="1748" t="37403" r="2402" b="39803"/>
                          <a:stretch/>
                        </pic:blipFill>
                        <pic:spPr bwMode="auto">
                          <a:xfrm>
                            <a:off x="0" y="0"/>
                            <a:ext cx="4184187" cy="796073"/>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1A1496" w14:paraId="4C60AE1B" w14:textId="77777777" w:rsidTr="00D73049">
        <w:tc>
          <w:tcPr>
            <w:tcW w:w="9062" w:type="dxa"/>
            <w:tcBorders>
              <w:top w:val="nil"/>
            </w:tcBorders>
          </w:tcPr>
          <w:p w14:paraId="473160F0" w14:textId="77777777" w:rsidR="004364AB" w:rsidRPr="001A1496" w:rsidRDefault="004364AB" w:rsidP="00D02A84">
            <w:pPr>
              <w:pStyle w:val="NoSpacing"/>
              <w:rPr>
                <w:rFonts w:asciiTheme="majorHAnsi" w:hAnsiTheme="majorHAnsi" w:cstheme="majorHAnsi"/>
                <w:sz w:val="20"/>
                <w:szCs w:val="20"/>
                <w:lang w:eastAsia="tr-TR"/>
              </w:rPr>
            </w:pPr>
            <w:r w:rsidRPr="001A1496">
              <w:rPr>
                <w:rFonts w:asciiTheme="majorHAnsi" w:hAnsiTheme="majorHAnsi" w:cstheme="majorHAnsi"/>
                <w:sz w:val="20"/>
                <w:szCs w:val="20"/>
                <w:lang w:eastAsia="tr-TR"/>
              </w:rPr>
              <w:t xml:space="preserve">  </w:t>
            </w:r>
            <w:r w:rsidRPr="001A1496">
              <w:rPr>
                <w:rFonts w:asciiTheme="majorHAnsi" w:hAnsiTheme="majorHAnsi" w:cstheme="majorHAnsi"/>
                <w:noProof/>
                <w:sz w:val="20"/>
                <w:szCs w:val="20"/>
                <w:lang w:eastAsia="tr-TR"/>
              </w:rPr>
              <w:drawing>
                <wp:inline distT="0" distB="0" distL="0" distR="0" wp14:anchorId="6AA750F4" wp14:editId="2FD98B7D">
                  <wp:extent cx="1674066" cy="1285156"/>
                  <wp:effectExtent l="4127" t="0" r="6668" b="6667"/>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Resim 77"/>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698781" cy="1304129"/>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47C91500" wp14:editId="08376BA2">
                  <wp:extent cx="1699404" cy="1371600"/>
                  <wp:effectExtent l="0" t="7620" r="7620" b="762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Resim 78"/>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714624" cy="1383884"/>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5128D608" wp14:editId="26A7C2E1">
                  <wp:extent cx="1370330" cy="1725283"/>
                  <wp:effectExtent l="0" t="0" r="1270" b="889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Resim 7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89883" cy="1749901"/>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0CEC00A4" wp14:editId="54E15151">
                  <wp:extent cx="1405890" cy="1690778"/>
                  <wp:effectExtent l="0" t="0" r="3810" b="508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Resim 81"/>
                          <pic:cNvPicPr/>
                        </pic:nvPicPr>
                        <pic:blipFill rotWithShape="1">
                          <a:blip r:embed="rId20" cstate="print">
                            <a:extLst>
                              <a:ext uri="{28A0092B-C50C-407E-A947-70E740481C1C}">
                                <a14:useLocalDpi xmlns:a14="http://schemas.microsoft.com/office/drawing/2010/main" val="0"/>
                              </a:ext>
                            </a:extLst>
                          </a:blip>
                          <a:srcRect l="33264" r="13873"/>
                          <a:stretch/>
                        </pic:blipFill>
                        <pic:spPr bwMode="auto">
                          <a:xfrm>
                            <a:off x="0" y="0"/>
                            <a:ext cx="1439320" cy="17309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4041042" w14:textId="77777777" w:rsidR="004364AB" w:rsidRPr="001A1496" w:rsidRDefault="004364AB" w:rsidP="004364AB">
      <w:pPr>
        <w:widowControl w:val="0"/>
        <w:autoSpaceDE w:val="0"/>
        <w:autoSpaceDN w:val="0"/>
        <w:jc w:val="both"/>
        <w:rPr>
          <w:rFonts w:asciiTheme="majorHAnsi" w:eastAsia="Arial MT" w:hAnsiTheme="majorHAnsi" w:cstheme="majorHAnsi"/>
          <w:b/>
          <w:bCs/>
          <w:sz w:val="20"/>
          <w:szCs w:val="20"/>
        </w:rPr>
      </w:pPr>
    </w:p>
    <w:p w14:paraId="1AF094A3" w14:textId="77777777" w:rsidR="004364AB" w:rsidRPr="00D73049" w:rsidRDefault="004364AB" w:rsidP="004364AB">
      <w:pPr>
        <w:widowControl w:val="0"/>
        <w:autoSpaceDE w:val="0"/>
        <w:autoSpaceDN w:val="0"/>
        <w:jc w:val="both"/>
        <w:rPr>
          <w:rFonts w:asciiTheme="minorHAnsi" w:eastAsia="Arial MT" w:hAnsiTheme="minorHAnsi" w:cstheme="minorHAnsi"/>
          <w:b/>
          <w:bCs/>
          <w:sz w:val="18"/>
          <w:szCs w:val="18"/>
        </w:rPr>
      </w:pPr>
      <w:r w:rsidRPr="00D73049">
        <w:rPr>
          <w:rFonts w:asciiTheme="minorHAnsi" w:eastAsia="Arial MT" w:hAnsiTheme="minorHAnsi" w:cstheme="minorHAnsi"/>
          <w:b/>
          <w:bCs/>
          <w:sz w:val="18"/>
          <w:szCs w:val="18"/>
        </w:rPr>
        <w:t>A.3. The principle of repetition and recursion</w:t>
      </w:r>
    </w:p>
    <w:p w14:paraId="32D7125D" w14:textId="77777777" w:rsidR="00B23A4E" w:rsidRDefault="00B23A4E" w:rsidP="00B23A4E">
      <w:pPr>
        <w:widowControl w:val="0"/>
        <w:tabs>
          <w:tab w:val="left" w:pos="665"/>
        </w:tabs>
        <w:autoSpaceDE w:val="0"/>
        <w:autoSpaceDN w:val="0"/>
        <w:spacing w:before="240"/>
        <w:ind w:firstLine="284"/>
        <w:jc w:val="both"/>
        <w:rPr>
          <w:rFonts w:asciiTheme="majorHAnsi" w:eastAsia="Times New Roman" w:hAnsiTheme="majorHAnsi" w:cstheme="majorHAnsi"/>
          <w:sz w:val="20"/>
          <w:szCs w:val="20"/>
          <w:lang w:eastAsia="tr-TR"/>
        </w:rPr>
      </w:pPr>
      <w:r w:rsidRPr="00EB6C84">
        <w:rPr>
          <w:rFonts w:asciiTheme="majorHAnsi" w:eastAsia="Times New Roman" w:hAnsiTheme="majorHAnsi" w:cstheme="majorHAnsi"/>
          <w:sz w:val="20"/>
          <w:szCs w:val="20"/>
          <w:lang w:eastAsia="tr-TR"/>
        </w:rPr>
        <w:t>In classical Ottoman architecture, repetition and recursion form a fundamental structural and aesthetic grammar. This principle is defined as the systematic, hierarchical repetition of core architectural modules</w:t>
      </w:r>
      <w:r>
        <w:rPr>
          <w:rFonts w:asciiTheme="majorHAnsi" w:eastAsia="Times New Roman" w:hAnsiTheme="majorHAnsi" w:cstheme="majorHAnsi"/>
          <w:sz w:val="20"/>
          <w:szCs w:val="20"/>
          <w:lang w:eastAsia="tr-TR"/>
        </w:rPr>
        <w:t xml:space="preserve">, </w:t>
      </w:r>
      <w:r w:rsidRPr="00EB6C84">
        <w:rPr>
          <w:rFonts w:asciiTheme="majorHAnsi" w:eastAsia="Times New Roman" w:hAnsiTheme="majorHAnsi" w:cstheme="majorHAnsi"/>
          <w:sz w:val="20"/>
          <w:szCs w:val="20"/>
          <w:lang w:eastAsia="tr-TR"/>
        </w:rPr>
        <w:t>such as domes, semi-domes, arches, and geometric units</w:t>
      </w:r>
      <w:r>
        <w:rPr>
          <w:rFonts w:asciiTheme="majorHAnsi" w:eastAsia="Times New Roman" w:hAnsiTheme="majorHAnsi" w:cstheme="majorHAnsi"/>
          <w:sz w:val="20"/>
          <w:szCs w:val="20"/>
          <w:lang w:eastAsia="tr-TR"/>
        </w:rPr>
        <w:t xml:space="preserve">, </w:t>
      </w:r>
      <w:r w:rsidRPr="00EB6C84">
        <w:rPr>
          <w:rFonts w:asciiTheme="majorHAnsi" w:eastAsia="Times New Roman" w:hAnsiTheme="majorHAnsi" w:cstheme="majorHAnsi"/>
          <w:sz w:val="20"/>
          <w:szCs w:val="20"/>
          <w:lang w:eastAsia="tr-TR"/>
        </w:rPr>
        <w:t>that are recursively scaled and combined to generate complex, unified compositions.</w:t>
      </w:r>
      <w:r>
        <w:rPr>
          <w:rFonts w:asciiTheme="majorHAnsi" w:eastAsia="Times New Roman" w:hAnsiTheme="majorHAnsi" w:cstheme="majorHAnsi"/>
          <w:sz w:val="20"/>
          <w:szCs w:val="20"/>
          <w:lang w:eastAsia="tr-TR"/>
        </w:rPr>
        <w:t xml:space="preserve"> </w:t>
      </w:r>
      <w:r w:rsidRPr="00EB6C84">
        <w:rPr>
          <w:rFonts w:asciiTheme="majorHAnsi" w:eastAsia="Times New Roman" w:hAnsiTheme="majorHAnsi" w:cstheme="majorHAnsi"/>
          <w:sz w:val="20"/>
          <w:szCs w:val="20"/>
          <w:lang w:eastAsia="tr-TR"/>
        </w:rPr>
        <w:t xml:space="preserve">The principle operates at multiple scales, from the macro to the micro. At the structural level, it is embodied in the central baldachin system, a standardized domed unit supported by piers. In Sinan's mosques, like the </w:t>
      </w:r>
      <w:proofErr w:type="spellStart"/>
      <w:r w:rsidRPr="00EB6C84">
        <w:rPr>
          <w:rFonts w:asciiTheme="majorHAnsi" w:eastAsia="Times New Roman" w:hAnsiTheme="majorHAnsi" w:cstheme="majorHAnsi"/>
          <w:sz w:val="20"/>
          <w:szCs w:val="20"/>
          <w:lang w:eastAsia="tr-TR"/>
        </w:rPr>
        <w:t>Süleymaniye</w:t>
      </w:r>
      <w:proofErr w:type="spellEnd"/>
      <w:r w:rsidRPr="00EB6C84">
        <w:rPr>
          <w:rFonts w:asciiTheme="majorHAnsi" w:eastAsia="Times New Roman" w:hAnsiTheme="majorHAnsi" w:cstheme="majorHAnsi"/>
          <w:sz w:val="20"/>
          <w:szCs w:val="20"/>
          <w:lang w:eastAsia="tr-TR"/>
        </w:rPr>
        <w:t xml:space="preserve">, this primary unit is elaborated through the recursive addition of smaller, self-similar semi-domes, creating a rhythmic, cascading hierarchy that organizes vast interior </w:t>
      </w:r>
      <w:r>
        <w:rPr>
          <w:rFonts w:asciiTheme="majorHAnsi" w:eastAsia="Times New Roman" w:hAnsiTheme="majorHAnsi" w:cstheme="majorHAnsi"/>
          <w:sz w:val="20"/>
          <w:szCs w:val="20"/>
          <w:lang w:eastAsia="tr-TR"/>
        </w:rPr>
        <w:t xml:space="preserve">space </w:t>
      </w:r>
      <w:r>
        <w:rPr>
          <w:rFonts w:asciiTheme="majorHAnsi" w:eastAsia="Times New Roman" w:hAnsiTheme="majorHAnsi" w:cstheme="majorHAnsi"/>
          <w:sz w:val="20"/>
          <w:szCs w:val="20"/>
          <w:lang w:eastAsia="tr-TR"/>
        </w:rPr>
        <w:fldChar w:fldCharType="begin" w:fldLock="1"/>
      </w:r>
      <w:r>
        <w:rPr>
          <w:rFonts w:asciiTheme="majorHAnsi" w:eastAsia="Times New Roman" w:hAnsiTheme="majorHAnsi" w:cstheme="majorHAnsi"/>
          <w:sz w:val="20"/>
          <w:szCs w:val="20"/>
          <w:lang w:eastAsia="tr-TR"/>
        </w:rPr>
        <w:instrText>ADDIN CSL_CITATION {"citationItems":[{"id":"ITEM-1","itemData":{"author":[{"dropping-particle":"","family":"Necipoğlu","given":"G","non-dropping-particle":"","parse-names":false,"suffix":""}],"id":"ITEM-1","issued":{"date-parts":[["2005"]]},"publisher":"London","title":"The Age of Sinan: Architectural Culture in the Ottoman Empire, Reaktion","type":"article"},"uris":["http://www.mendeley.com/documents/?uuid=9838f9b6-8255-46b5-b1dd-7d0b483c7507"]}],"mendeley":{"formattedCitation":"[36]","plainTextFormattedCitation":"[36]","previouslyFormattedCitation":"[36]"},"properties":{"noteIndex":0},"schema":"https://github.com/citation-style-language/schema/raw/master/csl-citation.json"}</w:instrText>
      </w:r>
      <w:r>
        <w:rPr>
          <w:rFonts w:asciiTheme="majorHAnsi" w:eastAsia="Times New Roman" w:hAnsiTheme="majorHAnsi" w:cstheme="majorHAnsi"/>
          <w:sz w:val="20"/>
          <w:szCs w:val="20"/>
          <w:lang w:eastAsia="tr-TR"/>
        </w:rPr>
        <w:fldChar w:fldCharType="separate"/>
      </w:r>
      <w:r w:rsidRPr="00890FDD">
        <w:rPr>
          <w:rFonts w:asciiTheme="majorHAnsi" w:eastAsia="Times New Roman" w:hAnsiTheme="majorHAnsi" w:cstheme="majorHAnsi"/>
          <w:noProof/>
          <w:sz w:val="20"/>
          <w:szCs w:val="20"/>
          <w:lang w:eastAsia="tr-TR"/>
        </w:rPr>
        <w:t>[3</w:t>
      </w:r>
      <w:r>
        <w:rPr>
          <w:rFonts w:asciiTheme="majorHAnsi" w:eastAsia="Times New Roman" w:hAnsiTheme="majorHAnsi" w:cstheme="majorHAnsi"/>
          <w:noProof/>
          <w:sz w:val="20"/>
          <w:szCs w:val="20"/>
          <w:lang w:eastAsia="tr-TR"/>
        </w:rPr>
        <w:t>5</w:t>
      </w:r>
      <w:r w:rsidRPr="00890FDD">
        <w:rPr>
          <w:rFonts w:asciiTheme="majorHAnsi" w:eastAsia="Times New Roman" w:hAnsiTheme="majorHAnsi" w:cstheme="majorHAnsi"/>
          <w:noProof/>
          <w:sz w:val="20"/>
          <w:szCs w:val="20"/>
          <w:lang w:eastAsia="tr-TR"/>
        </w:rPr>
        <w:t>]</w:t>
      </w:r>
      <w:r>
        <w:rPr>
          <w:rFonts w:asciiTheme="majorHAnsi" w:eastAsia="Times New Roman" w:hAnsiTheme="majorHAnsi" w:cstheme="majorHAnsi"/>
          <w:sz w:val="20"/>
          <w:szCs w:val="20"/>
          <w:lang w:eastAsia="tr-TR"/>
        </w:rPr>
        <w:fldChar w:fldCharType="end"/>
      </w:r>
      <w:r w:rsidRPr="00EB6C84">
        <w:rPr>
          <w:rFonts w:asciiTheme="majorHAnsi" w:eastAsia="Times New Roman" w:hAnsiTheme="majorHAnsi" w:cstheme="majorHAnsi"/>
          <w:sz w:val="20"/>
          <w:szCs w:val="20"/>
          <w:lang w:eastAsia="tr-TR"/>
        </w:rPr>
        <w:t>. This modular logic extends to the façades through the serial repetition of arched windows, establishing a measured visual cadence, and down to the ornamental scale, where intricate, infinite geometric patterns (</w:t>
      </w:r>
      <w:proofErr w:type="spellStart"/>
      <w:r w:rsidRPr="00EB6C84">
        <w:rPr>
          <w:rFonts w:asciiTheme="majorHAnsi" w:eastAsia="Times New Roman" w:hAnsiTheme="majorHAnsi" w:cstheme="majorHAnsi"/>
          <w:sz w:val="20"/>
          <w:szCs w:val="20"/>
          <w:lang w:eastAsia="tr-TR"/>
        </w:rPr>
        <w:t>girih</w:t>
      </w:r>
      <w:proofErr w:type="spellEnd"/>
      <w:r w:rsidRPr="00EB6C84">
        <w:rPr>
          <w:rFonts w:asciiTheme="majorHAnsi" w:eastAsia="Times New Roman" w:hAnsiTheme="majorHAnsi" w:cstheme="majorHAnsi"/>
          <w:sz w:val="20"/>
          <w:szCs w:val="20"/>
          <w:lang w:eastAsia="tr-TR"/>
        </w:rPr>
        <w:t>) are generated from the recursive application of a finite set of rules</w:t>
      </w:r>
      <w:r>
        <w:rPr>
          <w:rFonts w:asciiTheme="majorHAnsi" w:eastAsia="Times New Roman" w:hAnsiTheme="majorHAnsi" w:cstheme="majorHAnsi"/>
          <w:sz w:val="20"/>
          <w:szCs w:val="20"/>
          <w:lang w:eastAsia="tr-TR"/>
        </w:rPr>
        <w:t xml:space="preserve"> </w:t>
      </w:r>
      <w:r>
        <w:rPr>
          <w:rFonts w:asciiTheme="majorHAnsi" w:eastAsia="Times New Roman" w:hAnsiTheme="majorHAnsi" w:cstheme="majorHAnsi"/>
          <w:sz w:val="20"/>
          <w:szCs w:val="20"/>
          <w:lang w:eastAsia="tr-TR"/>
        </w:rPr>
        <w:fldChar w:fldCharType="begin" w:fldLock="1"/>
      </w:r>
      <w:r>
        <w:rPr>
          <w:rFonts w:asciiTheme="majorHAnsi" w:eastAsia="Times New Roman" w:hAnsiTheme="majorHAnsi" w:cstheme="majorHAnsi"/>
          <w:sz w:val="20"/>
          <w:szCs w:val="20"/>
          <w:lang w:eastAsia="tr-TR"/>
        </w:rPr>
        <w:instrText>ADDIN CSL_CITATION {"citationItems":[{"id":"ITEM-1","itemData":{"ISSN":"0315-0860","author":[{"dropping-particle":"","family":"Özdural","given":"Alpay","non-dropping-particle":"","parse-names":false,"suffix":""}],"container-title":"Historia mathematica","id":"ITEM-1","issue":"2","issued":{"date-parts":[["2000"]]},"page":"171-201","publisher":"Elsevier","title":"Mathematics and arts: Connections between theory and practice in the medieval Islamic world","type":"article-journal","volume":"27"},"uris":["http://www.mendeley.com/documents/?uuid=8aef3bcf-1789-4518-8f06-a0e0eb243c62"]}],"mendeley":{"formattedCitation":"[41]","plainTextFormattedCitation":"[41]","previouslyFormattedCitation":"[41]"},"properties":{"noteIndex":0},"schema":"https://github.com/citation-style-language/schema/raw/master/csl-citation.json"}</w:instrText>
      </w:r>
      <w:r>
        <w:rPr>
          <w:rFonts w:asciiTheme="majorHAnsi" w:eastAsia="Times New Roman" w:hAnsiTheme="majorHAnsi" w:cstheme="majorHAnsi"/>
          <w:sz w:val="20"/>
          <w:szCs w:val="20"/>
          <w:lang w:eastAsia="tr-TR"/>
        </w:rPr>
        <w:fldChar w:fldCharType="separate"/>
      </w:r>
      <w:r w:rsidRPr="00890FDD">
        <w:rPr>
          <w:rFonts w:asciiTheme="majorHAnsi" w:eastAsia="Times New Roman" w:hAnsiTheme="majorHAnsi" w:cstheme="majorHAnsi"/>
          <w:noProof/>
          <w:sz w:val="20"/>
          <w:szCs w:val="20"/>
          <w:lang w:eastAsia="tr-TR"/>
        </w:rPr>
        <w:t>[4</w:t>
      </w:r>
      <w:r>
        <w:rPr>
          <w:rFonts w:asciiTheme="majorHAnsi" w:eastAsia="Times New Roman" w:hAnsiTheme="majorHAnsi" w:cstheme="majorHAnsi"/>
          <w:noProof/>
          <w:sz w:val="20"/>
          <w:szCs w:val="20"/>
          <w:lang w:eastAsia="tr-TR"/>
        </w:rPr>
        <w:t>0</w:t>
      </w:r>
      <w:r w:rsidRPr="00890FDD">
        <w:rPr>
          <w:rFonts w:asciiTheme="majorHAnsi" w:eastAsia="Times New Roman" w:hAnsiTheme="majorHAnsi" w:cstheme="majorHAnsi"/>
          <w:noProof/>
          <w:sz w:val="20"/>
          <w:szCs w:val="20"/>
          <w:lang w:eastAsia="tr-TR"/>
        </w:rPr>
        <w:t>]</w:t>
      </w:r>
      <w:r>
        <w:rPr>
          <w:rFonts w:asciiTheme="majorHAnsi" w:eastAsia="Times New Roman" w:hAnsiTheme="majorHAnsi" w:cstheme="majorHAnsi"/>
          <w:sz w:val="20"/>
          <w:szCs w:val="20"/>
          <w:lang w:eastAsia="tr-TR"/>
        </w:rPr>
        <w:fldChar w:fldCharType="end"/>
      </w:r>
      <w:r w:rsidRPr="00EB6C84">
        <w:rPr>
          <w:rFonts w:asciiTheme="majorHAnsi" w:eastAsia="Times New Roman" w:hAnsiTheme="majorHAnsi" w:cstheme="majorHAnsi"/>
          <w:sz w:val="20"/>
          <w:szCs w:val="20"/>
          <w:lang w:eastAsia="tr-TR"/>
        </w:rPr>
        <w:t>.</w:t>
      </w:r>
      <w:r>
        <w:rPr>
          <w:rFonts w:asciiTheme="majorHAnsi" w:eastAsia="Times New Roman" w:hAnsiTheme="majorHAnsi" w:cstheme="majorHAnsi"/>
          <w:sz w:val="20"/>
          <w:szCs w:val="20"/>
          <w:lang w:eastAsia="tr-TR"/>
        </w:rPr>
        <w:t xml:space="preserve">  </w:t>
      </w:r>
      <w:r w:rsidRPr="00EB6C84">
        <w:rPr>
          <w:rFonts w:asciiTheme="majorHAnsi" w:eastAsia="Times New Roman" w:hAnsiTheme="majorHAnsi" w:cstheme="majorHAnsi"/>
          <w:sz w:val="20"/>
          <w:szCs w:val="20"/>
          <w:lang w:eastAsia="tr-TR"/>
        </w:rPr>
        <w:t>Therefore, repetition transcends mere decoration to become a method of spatial and perceptual order. The regular intervals and sequential progression of elements create a harmonious rhythm that guides movement and perception, inducing a sense of ease and contemplative serenity within the monumental whole</w:t>
      </w:r>
      <w:r>
        <w:rPr>
          <w:rFonts w:asciiTheme="majorHAnsi" w:eastAsia="Times New Roman" w:hAnsiTheme="majorHAnsi" w:cstheme="majorHAnsi"/>
          <w:sz w:val="20"/>
          <w:szCs w:val="20"/>
          <w:lang w:eastAsia="tr-TR"/>
        </w:rPr>
        <w:t xml:space="preserve"> </w:t>
      </w:r>
      <w:r>
        <w:rPr>
          <w:rFonts w:asciiTheme="majorHAnsi" w:eastAsia="Times New Roman" w:hAnsiTheme="majorHAnsi" w:cstheme="majorHAnsi"/>
          <w:sz w:val="20"/>
          <w:szCs w:val="20"/>
          <w:lang w:eastAsia="tr-TR"/>
        </w:rPr>
        <w:fldChar w:fldCharType="begin" w:fldLock="1"/>
      </w:r>
      <w:r>
        <w:rPr>
          <w:rFonts w:asciiTheme="majorHAnsi" w:eastAsia="Times New Roman" w:hAnsiTheme="majorHAnsi" w:cstheme="majorHAnsi"/>
          <w:sz w:val="20"/>
          <w:szCs w:val="20"/>
          <w:lang w:eastAsia="tr-TR"/>
        </w:rPr>
        <w:instrText>ADDIN CSL_CITATION {"citationItems":[{"id":"ITEM-1","itemData":{"author":[{"dropping-particle":"","family":"Rasmussen","given":"Steen Eiler","non-dropping-particle":"","parse-names":false,"suffix":""}],"container-title":"Cambridge, Massachusetts","id":"ITEM-1","issued":{"date-parts":[["1959"]]},"title":"Experiencing Architecture MIT Press","type":"article-journal"},"uris":["http://www.mendeley.com/documents/?uuid=424730ce-f9bc-4b83-a3e4-9cecc819333b"]},{"id":"ITEM-2","itemData":{"ISSN":"0732-2992","author":[{"dropping-particle":"","family":"Kuban","given":"Doğan","non-dropping-particle":"","parse-names":false,"suffix":""}],"container-title":"Muqarnas","id":"ITEM-2","issued":{"date-parts":[["1987"]]},"page":"72-97","publisher":"JSTOR","title":"The style of Sinan's domed structures","type":"article-journal","volume":"4"},"uris":["http://www.mendeley.com/documents/?uuid=350aa653-2b94-4fa3-bd8b-08ad5ddf28cb"]}],"mendeley":{"formattedCitation":"[42], [43]","plainTextFormattedCitation":"[42], [43]","previouslyFormattedCitation":"[42], [43]"},"properties":{"noteIndex":0},"schema":"https://github.com/citation-style-language/schema/raw/master/csl-citation.json"}</w:instrText>
      </w:r>
      <w:r>
        <w:rPr>
          <w:rFonts w:asciiTheme="majorHAnsi" w:eastAsia="Times New Roman" w:hAnsiTheme="majorHAnsi" w:cstheme="majorHAnsi"/>
          <w:sz w:val="20"/>
          <w:szCs w:val="20"/>
          <w:lang w:eastAsia="tr-TR"/>
        </w:rPr>
        <w:fldChar w:fldCharType="separate"/>
      </w:r>
      <w:r w:rsidRPr="00890FDD">
        <w:rPr>
          <w:rFonts w:asciiTheme="majorHAnsi" w:eastAsia="Times New Roman" w:hAnsiTheme="majorHAnsi" w:cstheme="majorHAnsi"/>
          <w:noProof/>
          <w:sz w:val="20"/>
          <w:szCs w:val="20"/>
          <w:lang w:eastAsia="tr-TR"/>
        </w:rPr>
        <w:t>[4</w:t>
      </w:r>
      <w:r>
        <w:rPr>
          <w:rFonts w:asciiTheme="majorHAnsi" w:eastAsia="Times New Roman" w:hAnsiTheme="majorHAnsi" w:cstheme="majorHAnsi"/>
          <w:noProof/>
          <w:sz w:val="20"/>
          <w:szCs w:val="20"/>
          <w:lang w:eastAsia="tr-TR"/>
        </w:rPr>
        <w:t>1</w:t>
      </w:r>
      <w:r w:rsidRPr="00890FDD">
        <w:rPr>
          <w:rFonts w:asciiTheme="majorHAnsi" w:eastAsia="Times New Roman" w:hAnsiTheme="majorHAnsi" w:cstheme="majorHAnsi"/>
          <w:noProof/>
          <w:sz w:val="20"/>
          <w:szCs w:val="20"/>
          <w:lang w:eastAsia="tr-TR"/>
        </w:rPr>
        <w:t>], [4</w:t>
      </w:r>
      <w:r>
        <w:rPr>
          <w:rFonts w:asciiTheme="majorHAnsi" w:eastAsia="Times New Roman" w:hAnsiTheme="majorHAnsi" w:cstheme="majorHAnsi"/>
          <w:noProof/>
          <w:sz w:val="20"/>
          <w:szCs w:val="20"/>
          <w:lang w:eastAsia="tr-TR"/>
        </w:rPr>
        <w:t>2</w:t>
      </w:r>
      <w:r w:rsidRPr="00890FDD">
        <w:rPr>
          <w:rFonts w:asciiTheme="majorHAnsi" w:eastAsia="Times New Roman" w:hAnsiTheme="majorHAnsi" w:cstheme="majorHAnsi"/>
          <w:noProof/>
          <w:sz w:val="20"/>
          <w:szCs w:val="20"/>
          <w:lang w:eastAsia="tr-TR"/>
        </w:rPr>
        <w:t>]</w:t>
      </w:r>
      <w:r>
        <w:rPr>
          <w:rFonts w:asciiTheme="majorHAnsi" w:eastAsia="Times New Roman" w:hAnsiTheme="majorHAnsi" w:cstheme="majorHAnsi"/>
          <w:sz w:val="20"/>
          <w:szCs w:val="20"/>
          <w:lang w:eastAsia="tr-TR"/>
        </w:rPr>
        <w:fldChar w:fldCharType="end"/>
      </w:r>
      <w:r>
        <w:rPr>
          <w:rFonts w:asciiTheme="majorHAnsi" w:eastAsia="Times New Roman" w:hAnsiTheme="majorHAnsi" w:cstheme="majorHAnsi"/>
          <w:sz w:val="20"/>
          <w:szCs w:val="20"/>
          <w:lang w:eastAsia="tr-TR"/>
        </w:rPr>
        <w:t>.</w:t>
      </w:r>
    </w:p>
    <w:p w14:paraId="0D2D47F8" w14:textId="77777777" w:rsidR="00D73049" w:rsidRDefault="00D73049" w:rsidP="004364AB">
      <w:pPr>
        <w:ind w:firstLine="284"/>
        <w:jc w:val="both"/>
        <w:rPr>
          <w:rFonts w:asciiTheme="majorHAnsi" w:eastAsia="Arial MT" w:hAnsiTheme="majorHAnsi" w:cstheme="majorHAnsi"/>
          <w:sz w:val="20"/>
          <w:szCs w:val="20"/>
        </w:rPr>
      </w:pPr>
    </w:p>
    <w:p w14:paraId="200331DD" w14:textId="77777777" w:rsidR="00D73049" w:rsidRDefault="00D73049" w:rsidP="004364AB">
      <w:pPr>
        <w:ind w:firstLine="284"/>
        <w:jc w:val="both"/>
        <w:rPr>
          <w:rFonts w:asciiTheme="majorHAnsi" w:eastAsia="Arial MT" w:hAnsiTheme="majorHAnsi" w:cstheme="majorHAnsi"/>
          <w:sz w:val="20"/>
          <w:szCs w:val="20"/>
        </w:rPr>
      </w:pPr>
    </w:p>
    <w:p w14:paraId="0C4E19F3" w14:textId="77777777" w:rsidR="004364AB" w:rsidRDefault="004364AB" w:rsidP="004364AB">
      <w:pPr>
        <w:ind w:firstLine="284"/>
        <w:jc w:val="both"/>
        <w:rPr>
          <w:rFonts w:asciiTheme="majorHAnsi" w:eastAsia="Arial MT" w:hAnsiTheme="majorHAnsi" w:cstheme="majorHAnsi"/>
          <w:sz w:val="20"/>
          <w:szCs w:val="20"/>
        </w:rPr>
      </w:pPr>
    </w:p>
    <w:p w14:paraId="4506C946" w14:textId="77777777" w:rsidR="004364AB" w:rsidRPr="001D3F0D" w:rsidRDefault="004364AB" w:rsidP="004364AB">
      <w:pPr>
        <w:widowControl w:val="0"/>
        <w:tabs>
          <w:tab w:val="left" w:pos="665"/>
        </w:tabs>
        <w:autoSpaceDE w:val="0"/>
        <w:autoSpaceDN w:val="0"/>
        <w:spacing w:line="360" w:lineRule="auto"/>
        <w:jc w:val="center"/>
        <w:rPr>
          <w:rFonts w:asciiTheme="majorHAnsi" w:eastAsia="Arial MT" w:hAnsiTheme="majorHAnsi" w:cstheme="majorHAnsi"/>
          <w:sz w:val="16"/>
          <w:szCs w:val="16"/>
        </w:rPr>
      </w:pPr>
      <w:r w:rsidRPr="001D3F0D">
        <w:rPr>
          <w:rFonts w:asciiTheme="majorHAnsi" w:eastAsia="Arial MT" w:hAnsiTheme="majorHAnsi" w:cstheme="majorHAnsi"/>
          <w:sz w:val="16"/>
          <w:szCs w:val="16"/>
        </w:rPr>
        <w:t xml:space="preserve">Table 4. Examples of organizations created with the repetition principle </w:t>
      </w:r>
      <w:r w:rsidRPr="001D3F0D">
        <w:rPr>
          <w:rFonts w:asciiTheme="majorHAnsi" w:eastAsia="Times New Roman" w:hAnsiTheme="majorHAnsi" w:cstheme="majorHAnsi"/>
          <w:color w:val="000000"/>
          <w:sz w:val="16"/>
          <w:szCs w:val="16"/>
          <w:lang w:eastAsia="tr-TR"/>
        </w:rPr>
        <w:t>(</w:t>
      </w:r>
      <w:proofErr w:type="spellStart"/>
      <w:r w:rsidRPr="001D3F0D">
        <w:rPr>
          <w:rFonts w:asciiTheme="majorHAnsi" w:hAnsiTheme="majorHAnsi" w:cstheme="majorHAnsi"/>
          <w:sz w:val="16"/>
          <w:szCs w:val="16"/>
        </w:rPr>
        <w:t>Süleymaniye</w:t>
      </w:r>
      <w:proofErr w:type="spellEnd"/>
      <w:r w:rsidRPr="001D3F0D">
        <w:rPr>
          <w:rFonts w:asciiTheme="majorHAnsi" w:hAnsiTheme="majorHAnsi" w:cstheme="majorHAnsi"/>
          <w:sz w:val="16"/>
          <w:szCs w:val="16"/>
        </w:rPr>
        <w:t xml:space="preserve"> Mosque) [31]</w:t>
      </w:r>
    </w:p>
    <w:tbl>
      <w:tblPr>
        <w:tblStyle w:val="TabloKlavuzu2"/>
        <w:tblW w:w="0" w:type="auto"/>
        <w:tblBorders>
          <w:left w:val="none" w:sz="0" w:space="0" w:color="auto"/>
          <w:right w:val="none" w:sz="0" w:space="0" w:color="auto"/>
        </w:tblBorders>
        <w:tblLook w:val="04A0" w:firstRow="1" w:lastRow="0" w:firstColumn="1" w:lastColumn="0" w:noHBand="0" w:noVBand="1"/>
      </w:tblPr>
      <w:tblGrid>
        <w:gridCol w:w="9062"/>
      </w:tblGrid>
      <w:tr w:rsidR="004364AB" w:rsidRPr="001D3F0D" w14:paraId="1368A96F" w14:textId="77777777" w:rsidTr="00D73049">
        <w:trPr>
          <w:trHeight w:val="354"/>
        </w:trPr>
        <w:tc>
          <w:tcPr>
            <w:tcW w:w="9062" w:type="dxa"/>
            <w:tcBorders>
              <w:bottom w:val="single" w:sz="4" w:space="0" w:color="auto"/>
            </w:tcBorders>
          </w:tcPr>
          <w:p w14:paraId="30645048" w14:textId="77777777" w:rsidR="004364AB" w:rsidRPr="001D3F0D" w:rsidRDefault="004364AB" w:rsidP="00D02A84">
            <w:pPr>
              <w:widowControl w:val="0"/>
              <w:autoSpaceDE w:val="0"/>
              <w:autoSpaceDN w:val="0"/>
              <w:jc w:val="center"/>
              <w:rPr>
                <w:rFonts w:asciiTheme="majorHAnsi" w:eastAsia="Arial MT" w:hAnsiTheme="majorHAnsi" w:cstheme="majorHAnsi"/>
                <w:spacing w:val="-2"/>
                <w:sz w:val="16"/>
                <w:szCs w:val="16"/>
              </w:rPr>
            </w:pPr>
            <w:r w:rsidRPr="001D3F0D">
              <w:rPr>
                <w:rFonts w:asciiTheme="majorHAnsi" w:eastAsia="Arial MT" w:hAnsiTheme="majorHAnsi" w:cstheme="majorHAnsi"/>
                <w:spacing w:val="-2"/>
                <w:sz w:val="16"/>
                <w:szCs w:val="16"/>
              </w:rPr>
              <w:t xml:space="preserve">The principle of repetition and recursion </w:t>
            </w:r>
          </w:p>
        </w:tc>
      </w:tr>
      <w:tr w:rsidR="004364AB" w:rsidRPr="001A1496" w14:paraId="6965D081" w14:textId="77777777" w:rsidTr="00D73049">
        <w:tc>
          <w:tcPr>
            <w:tcW w:w="9062" w:type="dxa"/>
            <w:tcBorders>
              <w:bottom w:val="nil"/>
            </w:tcBorders>
          </w:tcPr>
          <w:p w14:paraId="3138C18B" w14:textId="56D3281B" w:rsidR="004364AB" w:rsidRPr="001A1496" w:rsidRDefault="00B23A4E" w:rsidP="00D02A84">
            <w:pPr>
              <w:jc w:val="center"/>
              <w:rPr>
                <w:rFonts w:asciiTheme="majorHAnsi" w:hAnsiTheme="majorHAnsi" w:cstheme="majorHAnsi"/>
                <w:sz w:val="20"/>
                <w:szCs w:val="20"/>
              </w:rPr>
            </w:pPr>
            <w:r>
              <w:rPr>
                <w:rFonts w:asciiTheme="majorHAnsi" w:hAnsiTheme="majorHAnsi" w:cstheme="majorHAnsi"/>
                <w:noProof/>
                <w:sz w:val="20"/>
                <w:szCs w:val="20"/>
                <w:lang w:eastAsia="tr-TR"/>
              </w:rPr>
              <w:lastRenderedPageBreak/>
              <w:drawing>
                <wp:inline distT="0" distB="0" distL="0" distR="0" wp14:anchorId="21B46A27" wp14:editId="21590FBE">
                  <wp:extent cx="2101645" cy="1034679"/>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sim 39"/>
                          <pic:cNvPicPr/>
                        </pic:nvPicPr>
                        <pic:blipFill rotWithShape="1">
                          <a:blip r:embed="rId21" cstate="print">
                            <a:extLst>
                              <a:ext uri="{28A0092B-C50C-407E-A947-70E740481C1C}">
                                <a14:useLocalDpi xmlns:a14="http://schemas.microsoft.com/office/drawing/2010/main" val="0"/>
                              </a:ext>
                            </a:extLst>
                          </a:blip>
                          <a:srcRect l="6406" t="22837" r="4286" b="22205"/>
                          <a:stretch/>
                        </pic:blipFill>
                        <pic:spPr bwMode="auto">
                          <a:xfrm>
                            <a:off x="0" y="0"/>
                            <a:ext cx="2117037" cy="1042257"/>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noProof/>
                <w:sz w:val="20"/>
                <w:szCs w:val="20"/>
                <w:lang w:eastAsia="tr-TR"/>
              </w:rPr>
              <w:drawing>
                <wp:inline distT="0" distB="0" distL="0" distR="0" wp14:anchorId="7DB66986" wp14:editId="59FB3217">
                  <wp:extent cx="1976284" cy="976466"/>
                  <wp:effectExtent l="0" t="0" r="5080" b="0"/>
                  <wp:docPr id="49" name="Image 83" descr="diyagram, metin, taslak,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diyagram, metin, taslak, çizgi içeren bir resim  Açıklama otomatik olarak oluşturuldu"/>
                          <pic:cNvPicPr/>
                        </pic:nvPicPr>
                        <pic:blipFill>
                          <a:blip r:embed="rId22" cstate="print"/>
                          <a:stretch>
                            <a:fillRect/>
                          </a:stretch>
                        </pic:blipFill>
                        <pic:spPr>
                          <a:xfrm>
                            <a:off x="0" y="0"/>
                            <a:ext cx="1980320" cy="978460"/>
                          </a:xfrm>
                          <a:prstGeom prst="rect">
                            <a:avLst/>
                          </a:prstGeom>
                        </pic:spPr>
                      </pic:pic>
                    </a:graphicData>
                  </a:graphic>
                </wp:inline>
              </w:drawing>
            </w:r>
          </w:p>
        </w:tc>
      </w:tr>
      <w:tr w:rsidR="004364AB" w:rsidRPr="001A1496" w14:paraId="5A043BDA" w14:textId="77777777" w:rsidTr="00D73049">
        <w:tc>
          <w:tcPr>
            <w:tcW w:w="9062" w:type="dxa"/>
            <w:tcBorders>
              <w:top w:val="nil"/>
            </w:tcBorders>
          </w:tcPr>
          <w:p w14:paraId="01FCCAFF" w14:textId="77777777" w:rsidR="004364AB" w:rsidRPr="001A1496" w:rsidRDefault="004364AB" w:rsidP="00D02A84">
            <w:pPr>
              <w:pStyle w:val="NoSpacing"/>
              <w:jc w:val="center"/>
              <w:rPr>
                <w:rFonts w:asciiTheme="majorHAnsi" w:hAnsiTheme="majorHAnsi" w:cstheme="majorHAnsi"/>
                <w:spacing w:val="-2"/>
                <w:sz w:val="20"/>
                <w:szCs w:val="20"/>
                <w:lang w:eastAsia="tr-TR"/>
              </w:rPr>
            </w:pPr>
            <w:r w:rsidRPr="001A1496">
              <w:rPr>
                <w:rFonts w:asciiTheme="majorHAnsi" w:hAnsiTheme="majorHAnsi" w:cstheme="majorHAnsi"/>
                <w:noProof/>
                <w:spacing w:val="-2"/>
                <w:sz w:val="20"/>
                <w:szCs w:val="20"/>
                <w:lang w:eastAsia="tr-TR"/>
              </w:rPr>
              <w:drawing>
                <wp:inline distT="0" distB="0" distL="0" distR="0" wp14:anchorId="0D80F69B" wp14:editId="278152D4">
                  <wp:extent cx="1435312" cy="1076484"/>
                  <wp:effectExtent l="7937" t="0" r="1588" b="1587"/>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Resim 82"/>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442537" cy="1081903"/>
                          </a:xfrm>
                          <a:prstGeom prst="rect">
                            <a:avLst/>
                          </a:prstGeom>
                        </pic:spPr>
                      </pic:pic>
                    </a:graphicData>
                  </a:graphic>
                </wp:inline>
              </w:drawing>
            </w:r>
            <w:r w:rsidRPr="001A1496">
              <w:rPr>
                <w:rFonts w:asciiTheme="majorHAnsi" w:hAnsiTheme="majorHAnsi" w:cstheme="majorHAnsi"/>
                <w:noProof/>
                <w:spacing w:val="-2"/>
                <w:sz w:val="20"/>
                <w:szCs w:val="20"/>
                <w:lang w:eastAsia="tr-TR"/>
              </w:rPr>
              <w:drawing>
                <wp:inline distT="0" distB="0" distL="0" distR="0" wp14:anchorId="27536389" wp14:editId="451E546A">
                  <wp:extent cx="1419237" cy="1056155"/>
                  <wp:effectExtent l="0" t="8890" r="635" b="635"/>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Resim 84"/>
                          <pic:cNvPicPr/>
                        </pic:nvPicPr>
                        <pic:blipFill rotWithShape="1">
                          <a:blip r:embed="rId24" cstate="print">
                            <a:extLst>
                              <a:ext uri="{28A0092B-C50C-407E-A947-70E740481C1C}">
                                <a14:useLocalDpi xmlns:a14="http://schemas.microsoft.com/office/drawing/2010/main" val="0"/>
                              </a:ext>
                            </a:extLst>
                          </a:blip>
                          <a:srcRect l="34166" t="8780" r="16699" b="39267"/>
                          <a:stretch/>
                        </pic:blipFill>
                        <pic:spPr bwMode="auto">
                          <a:xfrm rot="5400000">
                            <a:off x="0" y="0"/>
                            <a:ext cx="1455339" cy="1083021"/>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noProof/>
                <w:spacing w:val="-2"/>
                <w:sz w:val="20"/>
                <w:szCs w:val="20"/>
                <w:lang w:eastAsia="tr-TR"/>
              </w:rPr>
              <w:drawing>
                <wp:inline distT="0" distB="0" distL="0" distR="0" wp14:anchorId="37993196" wp14:editId="0B10217C">
                  <wp:extent cx="1063625" cy="1418167"/>
                  <wp:effectExtent l="0" t="0" r="3175"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Resim 8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73801" cy="1431735"/>
                          </a:xfrm>
                          <a:prstGeom prst="rect">
                            <a:avLst/>
                          </a:prstGeom>
                        </pic:spPr>
                      </pic:pic>
                    </a:graphicData>
                  </a:graphic>
                </wp:inline>
              </w:drawing>
            </w:r>
            <w:r w:rsidRPr="001A1496">
              <w:rPr>
                <w:rFonts w:asciiTheme="majorHAnsi" w:hAnsiTheme="majorHAnsi" w:cstheme="majorHAnsi"/>
                <w:noProof/>
                <w:spacing w:val="-2"/>
                <w:sz w:val="20"/>
                <w:szCs w:val="20"/>
                <w:lang w:eastAsia="tr-TR"/>
              </w:rPr>
              <w:drawing>
                <wp:inline distT="0" distB="0" distL="0" distR="0" wp14:anchorId="04E14B4C" wp14:editId="52124D65">
                  <wp:extent cx="1432724" cy="1220940"/>
                  <wp:effectExtent l="0" t="8255" r="6985" b="6985"/>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Resim 87"/>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1470713" cy="1253313"/>
                          </a:xfrm>
                          <a:prstGeom prst="rect">
                            <a:avLst/>
                          </a:prstGeom>
                        </pic:spPr>
                      </pic:pic>
                    </a:graphicData>
                  </a:graphic>
                </wp:inline>
              </w:drawing>
            </w:r>
          </w:p>
        </w:tc>
      </w:tr>
    </w:tbl>
    <w:p w14:paraId="6F790245" w14:textId="77777777" w:rsidR="004364AB" w:rsidRPr="001A1496" w:rsidRDefault="004364AB" w:rsidP="004364AB">
      <w:pPr>
        <w:widowControl w:val="0"/>
        <w:tabs>
          <w:tab w:val="left" w:pos="665"/>
        </w:tabs>
        <w:autoSpaceDE w:val="0"/>
        <w:autoSpaceDN w:val="0"/>
        <w:jc w:val="both"/>
        <w:rPr>
          <w:rFonts w:asciiTheme="majorHAnsi" w:eastAsia="Arial MT" w:hAnsiTheme="majorHAnsi" w:cstheme="majorHAnsi"/>
          <w:sz w:val="20"/>
          <w:szCs w:val="20"/>
        </w:rPr>
      </w:pPr>
    </w:p>
    <w:p w14:paraId="10590D60" w14:textId="77777777" w:rsidR="004364AB" w:rsidRPr="00D73049" w:rsidRDefault="004364AB" w:rsidP="004364AB">
      <w:pPr>
        <w:widowControl w:val="0"/>
        <w:autoSpaceDE w:val="0"/>
        <w:autoSpaceDN w:val="0"/>
        <w:ind w:left="284"/>
        <w:jc w:val="both"/>
        <w:rPr>
          <w:rFonts w:asciiTheme="minorHAnsi" w:eastAsia="Arial MT" w:hAnsiTheme="minorHAnsi" w:cstheme="minorHAnsi"/>
          <w:b/>
          <w:bCs/>
          <w:spacing w:val="-2"/>
          <w:sz w:val="18"/>
          <w:szCs w:val="18"/>
        </w:rPr>
      </w:pPr>
      <w:r w:rsidRPr="00D73049">
        <w:rPr>
          <w:rFonts w:asciiTheme="minorHAnsi" w:eastAsia="Arial MT" w:hAnsiTheme="minorHAnsi" w:cstheme="minorHAnsi"/>
          <w:b/>
          <w:bCs/>
          <w:spacing w:val="-2"/>
          <w:sz w:val="18"/>
          <w:szCs w:val="18"/>
        </w:rPr>
        <w:t>A.4. Balance</w:t>
      </w:r>
    </w:p>
    <w:p w14:paraId="4E723F71" w14:textId="77777777" w:rsidR="00B23A4E" w:rsidRPr="00B23A4E" w:rsidRDefault="00B23A4E" w:rsidP="00B23A4E">
      <w:pPr>
        <w:widowControl w:val="0"/>
        <w:autoSpaceDE w:val="0"/>
        <w:autoSpaceDN w:val="0"/>
        <w:ind w:firstLine="284"/>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To create a successful design, there must be a sense of balance when the elements are compared. Unity arises through the careful use of design components such as scale, </w:t>
      </w:r>
      <w:proofErr w:type="spellStart"/>
      <w:r w:rsidRPr="00B23A4E">
        <w:rPr>
          <w:rFonts w:asciiTheme="majorHAnsi" w:eastAsia="Arial MT" w:hAnsiTheme="majorHAnsi" w:cstheme="majorHAnsi"/>
          <w:sz w:val="20"/>
          <w:szCs w:val="20"/>
        </w:rPr>
        <w:t>color</w:t>
      </w:r>
      <w:proofErr w:type="spellEnd"/>
      <w:r w:rsidRPr="00B23A4E">
        <w:rPr>
          <w:rFonts w:asciiTheme="majorHAnsi" w:eastAsia="Arial MT" w:hAnsiTheme="majorHAnsi" w:cstheme="majorHAnsi"/>
          <w:sz w:val="20"/>
          <w:szCs w:val="20"/>
        </w:rPr>
        <w:t>, texture, proportion, spacing, volume, form, direction, light, and shadow, combined with repetition. When opposing forces are equal in strength and spatial power, a static equilibrium is achieved. This type of balance conveys stability but may appear rigid and lifeless. By contrast, dynamic equilibrium occurs when elements differ in direction, weight, or visual quality yet maintain an overall equality of spatial force. This creates vitality and movement, allowing the design to feel both stable and alive.</w:t>
      </w:r>
    </w:p>
    <w:p w14:paraId="4362DC8A" w14:textId="0FF8B7E2" w:rsidR="004364AB" w:rsidRPr="001A1496" w:rsidRDefault="00B23A4E" w:rsidP="00B23A4E">
      <w:pPr>
        <w:widowControl w:val="0"/>
        <w:autoSpaceDE w:val="0"/>
        <w:autoSpaceDN w:val="0"/>
        <w:ind w:firstLine="284"/>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In sacred architecture such as the </w:t>
      </w:r>
      <w:proofErr w:type="spellStart"/>
      <w:r w:rsidRPr="00B23A4E">
        <w:rPr>
          <w:rFonts w:asciiTheme="majorHAnsi" w:eastAsia="Arial MT" w:hAnsiTheme="majorHAnsi" w:cstheme="majorHAnsi"/>
          <w:sz w:val="20"/>
          <w:szCs w:val="20"/>
        </w:rPr>
        <w:t>Süleymaniye</w:t>
      </w:r>
      <w:proofErr w:type="spellEnd"/>
      <w:r w:rsidRPr="00B23A4E">
        <w:rPr>
          <w:rFonts w:asciiTheme="majorHAnsi" w:eastAsia="Arial MT" w:hAnsiTheme="majorHAnsi" w:cstheme="majorHAnsi"/>
          <w:sz w:val="20"/>
          <w:szCs w:val="20"/>
        </w:rPr>
        <w:t xml:space="preserve"> Mosque, balance is expressed in two primary ways. Symmetrical balance is achieved through the arrangement of equivalent elements along a central axis, most clearly seen in the alignment of the main dome and its supporting structures. Asymmetric balance, on the other hand, emerges from the interplay of unequal but visually balanced elements, such as subsidiary spaces, decorative motifs, and varying volumes. Together, these two forms of balance (Table 5) create a spatial experience that is both orderly and dynamic, reinforcing the building's spiritual and aesthetic impact.</w:t>
      </w:r>
    </w:p>
    <w:p w14:paraId="42B36A9B" w14:textId="77777777" w:rsidR="004364AB" w:rsidRDefault="004364AB" w:rsidP="004364AB">
      <w:pPr>
        <w:ind w:firstLine="284"/>
        <w:jc w:val="both"/>
        <w:rPr>
          <w:rFonts w:asciiTheme="majorHAnsi" w:hAnsiTheme="majorHAnsi" w:cstheme="majorHAnsi"/>
          <w:bCs/>
          <w:sz w:val="20"/>
          <w:szCs w:val="20"/>
        </w:rPr>
      </w:pPr>
    </w:p>
    <w:p w14:paraId="780D994B" w14:textId="77777777" w:rsidR="004364AB" w:rsidRPr="00D73049" w:rsidRDefault="004364AB" w:rsidP="004364AB">
      <w:pPr>
        <w:spacing w:line="276" w:lineRule="auto"/>
        <w:jc w:val="center"/>
        <w:rPr>
          <w:rFonts w:asciiTheme="majorHAnsi" w:eastAsia="Times New Roman" w:hAnsiTheme="majorHAnsi" w:cstheme="majorHAnsi"/>
          <w:color w:val="000000"/>
          <w:sz w:val="16"/>
          <w:szCs w:val="16"/>
          <w:lang w:eastAsia="tr-TR"/>
        </w:rPr>
      </w:pPr>
      <w:r w:rsidRPr="00D73049">
        <w:rPr>
          <w:rFonts w:asciiTheme="majorHAnsi" w:eastAsia="Times New Roman" w:hAnsiTheme="majorHAnsi" w:cstheme="majorHAnsi"/>
          <w:color w:val="000000"/>
          <w:sz w:val="16"/>
          <w:szCs w:val="16"/>
          <w:lang w:eastAsia="tr-TR"/>
        </w:rPr>
        <w:t>Table 5. Symmetric balance, asymmetric balance (</w:t>
      </w:r>
      <w:proofErr w:type="spellStart"/>
      <w:r w:rsidRPr="00D73049">
        <w:rPr>
          <w:rFonts w:asciiTheme="majorHAnsi" w:hAnsiTheme="majorHAnsi" w:cstheme="majorHAnsi"/>
          <w:sz w:val="16"/>
          <w:szCs w:val="16"/>
        </w:rPr>
        <w:t>Süleymaniye</w:t>
      </w:r>
      <w:proofErr w:type="spellEnd"/>
      <w:r w:rsidRPr="00D73049">
        <w:rPr>
          <w:rFonts w:asciiTheme="majorHAnsi" w:hAnsiTheme="majorHAnsi" w:cstheme="majorHAnsi"/>
          <w:sz w:val="16"/>
          <w:szCs w:val="16"/>
        </w:rPr>
        <w:t xml:space="preserve"> Mosque)</w:t>
      </w:r>
    </w:p>
    <w:tbl>
      <w:tblPr>
        <w:tblStyle w:val="TabloKlavuzu2"/>
        <w:tblW w:w="0" w:type="auto"/>
        <w:tblInd w:w="279" w:type="dxa"/>
        <w:tblBorders>
          <w:left w:val="none" w:sz="0" w:space="0" w:color="auto"/>
          <w:right w:val="none" w:sz="0" w:space="0" w:color="auto"/>
        </w:tblBorders>
        <w:tblLook w:val="04A0" w:firstRow="1" w:lastRow="0" w:firstColumn="1" w:lastColumn="0" w:noHBand="0" w:noVBand="1"/>
      </w:tblPr>
      <w:tblGrid>
        <w:gridCol w:w="8783"/>
      </w:tblGrid>
      <w:tr w:rsidR="004364AB" w:rsidRPr="001D3F0D" w14:paraId="7C40DE1D" w14:textId="77777777" w:rsidTr="00D73049">
        <w:tc>
          <w:tcPr>
            <w:tcW w:w="8783" w:type="dxa"/>
            <w:tcBorders>
              <w:bottom w:val="single" w:sz="4" w:space="0" w:color="auto"/>
            </w:tcBorders>
          </w:tcPr>
          <w:p w14:paraId="3CBEBC0C" w14:textId="77777777" w:rsidR="004364AB" w:rsidRPr="001D3F0D" w:rsidRDefault="004364AB" w:rsidP="00D02A84">
            <w:pPr>
              <w:jc w:val="center"/>
              <w:rPr>
                <w:rFonts w:asciiTheme="majorHAnsi" w:hAnsiTheme="majorHAnsi" w:cstheme="majorHAnsi"/>
                <w:sz w:val="16"/>
                <w:szCs w:val="16"/>
              </w:rPr>
            </w:pPr>
            <w:r w:rsidRPr="001D3F0D">
              <w:rPr>
                <w:rFonts w:asciiTheme="majorHAnsi" w:hAnsiTheme="majorHAnsi" w:cstheme="majorHAnsi"/>
                <w:sz w:val="16"/>
                <w:szCs w:val="16"/>
              </w:rPr>
              <w:t>Principle of balance</w:t>
            </w:r>
          </w:p>
        </w:tc>
      </w:tr>
      <w:tr w:rsidR="004364AB" w:rsidRPr="001A1496" w14:paraId="18F8835F" w14:textId="77777777" w:rsidTr="00D73049">
        <w:trPr>
          <w:trHeight w:val="1089"/>
        </w:trPr>
        <w:tc>
          <w:tcPr>
            <w:tcW w:w="8783" w:type="dxa"/>
            <w:tcBorders>
              <w:bottom w:val="nil"/>
            </w:tcBorders>
          </w:tcPr>
          <w:p w14:paraId="5F9602DB" w14:textId="367BA772" w:rsidR="004364AB" w:rsidRPr="001A1496" w:rsidRDefault="00B23A4E" w:rsidP="00D02A84">
            <w:pPr>
              <w:tabs>
                <w:tab w:val="left" w:pos="5522"/>
              </w:tabs>
              <w:jc w:val="center"/>
              <w:rPr>
                <w:rFonts w:asciiTheme="majorHAnsi" w:hAnsiTheme="majorHAnsi" w:cstheme="majorHAnsi"/>
                <w:sz w:val="20"/>
                <w:szCs w:val="20"/>
              </w:rPr>
            </w:pPr>
            <w:r>
              <w:rPr>
                <w:rFonts w:asciiTheme="majorHAnsi" w:hAnsiTheme="majorHAnsi" w:cstheme="majorHAnsi"/>
                <w:noProof/>
                <w:sz w:val="20"/>
                <w:szCs w:val="20"/>
                <w:lang w:eastAsia="tr-TR"/>
              </w:rPr>
              <w:drawing>
                <wp:inline distT="0" distB="0" distL="0" distR="0" wp14:anchorId="40D3A1BF" wp14:editId="11F0F45B">
                  <wp:extent cx="4785852" cy="552011"/>
                  <wp:effectExtent l="0" t="0" r="0" b="63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40"/>
                          <pic:cNvPicPr/>
                        </pic:nvPicPr>
                        <pic:blipFill rotWithShape="1">
                          <a:blip r:embed="rId27" cstate="print">
                            <a:extLst>
                              <a:ext uri="{28A0092B-C50C-407E-A947-70E740481C1C}">
                                <a14:useLocalDpi xmlns:a14="http://schemas.microsoft.com/office/drawing/2010/main" val="0"/>
                              </a:ext>
                            </a:extLst>
                          </a:blip>
                          <a:srcRect t="43963" b="41620"/>
                          <a:stretch/>
                        </pic:blipFill>
                        <pic:spPr bwMode="auto">
                          <a:xfrm>
                            <a:off x="0" y="0"/>
                            <a:ext cx="4836988" cy="557909"/>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1A1496" w14:paraId="46D7EC3A" w14:textId="77777777" w:rsidTr="00D73049">
        <w:tc>
          <w:tcPr>
            <w:tcW w:w="8783" w:type="dxa"/>
            <w:tcBorders>
              <w:top w:val="nil"/>
            </w:tcBorders>
          </w:tcPr>
          <w:p w14:paraId="10D49800" w14:textId="77777777" w:rsidR="004364AB" w:rsidRPr="001A1496" w:rsidRDefault="004364AB" w:rsidP="00D02A84">
            <w:pPr>
              <w:pStyle w:val="NoSpacing"/>
              <w:jc w:val="center"/>
              <w:rPr>
                <w:rFonts w:asciiTheme="majorHAnsi" w:hAnsiTheme="majorHAnsi" w:cstheme="majorHAnsi"/>
                <w:sz w:val="20"/>
                <w:szCs w:val="20"/>
                <w:lang w:eastAsia="tr-TR"/>
              </w:rPr>
            </w:pPr>
            <w:r w:rsidRPr="001A1496">
              <w:rPr>
                <w:rFonts w:asciiTheme="majorHAnsi" w:hAnsiTheme="majorHAnsi" w:cstheme="majorHAnsi"/>
                <w:noProof/>
                <w:sz w:val="20"/>
                <w:szCs w:val="20"/>
                <w:lang w:eastAsia="tr-TR"/>
              </w:rPr>
              <w:drawing>
                <wp:inline distT="0" distB="0" distL="0" distR="0" wp14:anchorId="06AA4D1F" wp14:editId="4E5D60AF">
                  <wp:extent cx="1601970" cy="1409700"/>
                  <wp:effectExtent l="0" t="0" r="0" b="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Resim 8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13507" cy="1419852"/>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6F530787" wp14:editId="5F54C86B">
                  <wp:extent cx="2133600" cy="1379459"/>
                  <wp:effectExtent l="0" t="0" r="0" b="0"/>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Resim 8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63520" cy="1398803"/>
                          </a:xfrm>
                          <a:prstGeom prst="rect">
                            <a:avLst/>
                          </a:prstGeom>
                        </pic:spPr>
                      </pic:pic>
                    </a:graphicData>
                  </a:graphic>
                </wp:inline>
              </w:drawing>
            </w:r>
          </w:p>
        </w:tc>
      </w:tr>
    </w:tbl>
    <w:p w14:paraId="648E37B2" w14:textId="77777777" w:rsidR="004364AB" w:rsidRDefault="004364AB" w:rsidP="004364AB">
      <w:pPr>
        <w:pStyle w:val="NoSpacing"/>
        <w:rPr>
          <w:rFonts w:asciiTheme="majorHAnsi" w:hAnsiTheme="majorHAnsi" w:cstheme="majorHAnsi"/>
          <w:sz w:val="20"/>
          <w:szCs w:val="20"/>
          <w:lang w:eastAsia="tr-TR"/>
        </w:rPr>
      </w:pPr>
    </w:p>
    <w:p w14:paraId="34E20CFE" w14:textId="77777777" w:rsidR="004364AB" w:rsidRDefault="004364AB" w:rsidP="004364AB">
      <w:pPr>
        <w:pStyle w:val="NoSpacing"/>
        <w:rPr>
          <w:rFonts w:asciiTheme="majorHAnsi" w:hAnsiTheme="majorHAnsi" w:cstheme="majorHAnsi"/>
          <w:sz w:val="20"/>
          <w:szCs w:val="20"/>
          <w:lang w:eastAsia="tr-TR"/>
        </w:rPr>
      </w:pPr>
    </w:p>
    <w:p w14:paraId="5F192A03" w14:textId="77777777" w:rsidR="004364AB" w:rsidRPr="00D73049" w:rsidRDefault="004364AB" w:rsidP="004364AB">
      <w:pPr>
        <w:widowControl w:val="0"/>
        <w:autoSpaceDE w:val="0"/>
        <w:autoSpaceDN w:val="0"/>
        <w:ind w:left="284"/>
        <w:jc w:val="both"/>
        <w:rPr>
          <w:rFonts w:asciiTheme="minorHAnsi" w:eastAsia="Arial MT" w:hAnsiTheme="minorHAnsi" w:cstheme="minorHAnsi"/>
          <w:sz w:val="18"/>
          <w:szCs w:val="18"/>
        </w:rPr>
      </w:pPr>
      <w:r w:rsidRPr="00D73049">
        <w:rPr>
          <w:rFonts w:asciiTheme="minorHAnsi" w:eastAsia="Arial MT" w:hAnsiTheme="minorHAnsi" w:cstheme="minorHAnsi"/>
          <w:b/>
          <w:bCs/>
          <w:spacing w:val="-2"/>
          <w:sz w:val="18"/>
          <w:szCs w:val="18"/>
        </w:rPr>
        <w:t>A.5. Contrast</w:t>
      </w:r>
    </w:p>
    <w:p w14:paraId="636DA8B4" w14:textId="7C9380D8" w:rsidR="004364AB" w:rsidRPr="001A1496" w:rsidRDefault="00B23A4E" w:rsidP="004364AB">
      <w:pPr>
        <w:widowControl w:val="0"/>
        <w:autoSpaceDE w:val="0"/>
        <w:autoSpaceDN w:val="0"/>
        <w:ind w:left="284" w:firstLine="283"/>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Contrast in architectural design emerges when objects or groups of objects within a composition lack similarity or a common criterion for basic design elements. It is one of the key expressions of diversity, and when applied consciously, it generates unity rather than chaos. In architectural practice, contrast enlivens the design, making the product visually engaging and memorable. Interest is often expressed through contrasts such as vertical versus horizontal elements, solid versus void, or light versus shadow. By introducing these opposing qualities, façades and interior spaces gain vitality and attract attention. In the </w:t>
      </w:r>
      <w:proofErr w:type="spellStart"/>
      <w:r w:rsidRPr="00B23A4E">
        <w:rPr>
          <w:rFonts w:asciiTheme="majorHAnsi" w:eastAsia="Arial MT" w:hAnsiTheme="majorHAnsi" w:cstheme="majorHAnsi"/>
          <w:sz w:val="20"/>
          <w:szCs w:val="20"/>
        </w:rPr>
        <w:t>Süleymaniye</w:t>
      </w:r>
      <w:proofErr w:type="spellEnd"/>
      <w:r w:rsidRPr="00B23A4E">
        <w:rPr>
          <w:rFonts w:asciiTheme="majorHAnsi" w:eastAsia="Arial MT" w:hAnsiTheme="majorHAnsi" w:cstheme="majorHAnsi"/>
          <w:sz w:val="20"/>
          <w:szCs w:val="20"/>
        </w:rPr>
        <w:t xml:space="preserve"> Mosque, contrast is achieved through the interplay of monumental domes and slender minarets, as well as the </w:t>
      </w:r>
      <w:r w:rsidRPr="00B23A4E">
        <w:rPr>
          <w:rFonts w:asciiTheme="majorHAnsi" w:eastAsia="Arial MT" w:hAnsiTheme="majorHAnsi" w:cstheme="majorHAnsi"/>
          <w:sz w:val="20"/>
          <w:szCs w:val="20"/>
        </w:rPr>
        <w:lastRenderedPageBreak/>
        <w:t>alternation of open courtyards and enclosed prayer halls. These applications demonstrate how contrast, when balanced with other design principles, enhances both aesthetic richness and spiritual meaning (Table 6).</w:t>
      </w:r>
    </w:p>
    <w:p w14:paraId="00EDE5A6" w14:textId="77777777" w:rsidR="004364AB" w:rsidRDefault="004364AB" w:rsidP="004364AB">
      <w:pPr>
        <w:pStyle w:val="NoSpacing"/>
        <w:rPr>
          <w:rFonts w:asciiTheme="majorHAnsi" w:hAnsiTheme="majorHAnsi" w:cstheme="majorHAnsi"/>
          <w:sz w:val="20"/>
          <w:szCs w:val="20"/>
          <w:lang w:eastAsia="tr-TR"/>
        </w:rPr>
      </w:pPr>
    </w:p>
    <w:p w14:paraId="418FC621" w14:textId="5B119333" w:rsidR="004364AB" w:rsidRPr="001D3F0D" w:rsidRDefault="004364AB" w:rsidP="004364AB">
      <w:pPr>
        <w:widowControl w:val="0"/>
        <w:autoSpaceDE w:val="0"/>
        <w:autoSpaceDN w:val="0"/>
        <w:ind w:left="284"/>
        <w:jc w:val="center"/>
        <w:rPr>
          <w:rFonts w:asciiTheme="majorHAnsi" w:eastAsia="Times New Roman" w:hAnsiTheme="majorHAnsi" w:cstheme="majorHAnsi"/>
          <w:color w:val="000000"/>
          <w:sz w:val="16"/>
          <w:szCs w:val="16"/>
          <w:lang w:eastAsia="tr-TR"/>
        </w:rPr>
      </w:pPr>
      <w:r w:rsidRPr="001D3F0D">
        <w:rPr>
          <w:rFonts w:asciiTheme="majorHAnsi" w:eastAsia="Times New Roman" w:hAnsiTheme="majorHAnsi" w:cstheme="majorHAnsi"/>
          <w:color w:val="000000"/>
          <w:sz w:val="16"/>
          <w:szCs w:val="16"/>
          <w:lang w:eastAsia="tr-TR"/>
        </w:rPr>
        <w:t>Table 6. The concept of contrast (</w:t>
      </w:r>
      <w:proofErr w:type="spellStart"/>
      <w:r w:rsidRPr="001D3F0D">
        <w:rPr>
          <w:rFonts w:asciiTheme="majorHAnsi" w:hAnsiTheme="majorHAnsi" w:cstheme="majorHAnsi"/>
          <w:bCs/>
          <w:sz w:val="16"/>
          <w:szCs w:val="16"/>
        </w:rPr>
        <w:t>Süleymaniye</w:t>
      </w:r>
      <w:proofErr w:type="spellEnd"/>
      <w:r w:rsidRPr="001D3F0D">
        <w:rPr>
          <w:rFonts w:asciiTheme="majorHAnsi" w:hAnsiTheme="majorHAnsi" w:cstheme="majorHAnsi"/>
          <w:bCs/>
          <w:sz w:val="16"/>
          <w:szCs w:val="16"/>
        </w:rPr>
        <w:t xml:space="preserve"> Mosque) [3</w:t>
      </w:r>
      <w:r w:rsidR="00B23A4E">
        <w:rPr>
          <w:rFonts w:asciiTheme="majorHAnsi" w:hAnsiTheme="majorHAnsi" w:cstheme="majorHAnsi"/>
          <w:bCs/>
          <w:sz w:val="16"/>
          <w:szCs w:val="16"/>
        </w:rPr>
        <w:t>0]</w:t>
      </w:r>
    </w:p>
    <w:tbl>
      <w:tblPr>
        <w:tblStyle w:val="TabloKlavuzu2"/>
        <w:tblW w:w="0" w:type="auto"/>
        <w:tblBorders>
          <w:left w:val="none" w:sz="0" w:space="0" w:color="auto"/>
          <w:right w:val="none" w:sz="0" w:space="0" w:color="auto"/>
        </w:tblBorders>
        <w:tblLook w:val="04A0" w:firstRow="1" w:lastRow="0" w:firstColumn="1" w:lastColumn="0" w:noHBand="0" w:noVBand="1"/>
      </w:tblPr>
      <w:tblGrid>
        <w:gridCol w:w="9062"/>
      </w:tblGrid>
      <w:tr w:rsidR="004364AB" w:rsidRPr="001D3F0D" w14:paraId="6E293366" w14:textId="77777777" w:rsidTr="00D02A84">
        <w:trPr>
          <w:trHeight w:val="220"/>
        </w:trPr>
        <w:tc>
          <w:tcPr>
            <w:tcW w:w="9062" w:type="dxa"/>
            <w:tcBorders>
              <w:bottom w:val="single" w:sz="4" w:space="0" w:color="auto"/>
            </w:tcBorders>
          </w:tcPr>
          <w:p w14:paraId="43B0BC00" w14:textId="77777777" w:rsidR="004364AB" w:rsidRPr="001D3F0D" w:rsidRDefault="004364AB" w:rsidP="00D02A84">
            <w:pPr>
              <w:widowControl w:val="0"/>
              <w:autoSpaceDE w:val="0"/>
              <w:autoSpaceDN w:val="0"/>
              <w:ind w:left="284"/>
              <w:jc w:val="center"/>
              <w:rPr>
                <w:rFonts w:asciiTheme="majorHAnsi" w:eastAsia="Arial MT" w:hAnsiTheme="majorHAnsi" w:cstheme="majorHAnsi"/>
                <w:sz w:val="16"/>
                <w:szCs w:val="16"/>
              </w:rPr>
            </w:pPr>
            <w:r w:rsidRPr="001D3F0D">
              <w:rPr>
                <w:rFonts w:asciiTheme="majorHAnsi" w:eastAsia="Arial MT" w:hAnsiTheme="majorHAnsi" w:cstheme="majorHAnsi"/>
                <w:sz w:val="16"/>
                <w:szCs w:val="16"/>
              </w:rPr>
              <w:t xml:space="preserve">Principle of opposition </w:t>
            </w:r>
          </w:p>
        </w:tc>
      </w:tr>
      <w:tr w:rsidR="004364AB" w:rsidRPr="001D3F0D" w14:paraId="1B44DBF8" w14:textId="77777777" w:rsidTr="00D02A84">
        <w:trPr>
          <w:trHeight w:val="1238"/>
        </w:trPr>
        <w:tc>
          <w:tcPr>
            <w:tcW w:w="9062" w:type="dxa"/>
            <w:tcBorders>
              <w:bottom w:val="nil"/>
            </w:tcBorders>
          </w:tcPr>
          <w:p w14:paraId="3DA5C35F" w14:textId="08C64FD5" w:rsidR="004364AB" w:rsidRPr="001D3F0D" w:rsidRDefault="004364AB" w:rsidP="00D02A84">
            <w:pPr>
              <w:widowControl w:val="0"/>
              <w:autoSpaceDE w:val="0"/>
              <w:autoSpaceDN w:val="0"/>
              <w:ind w:left="284"/>
              <w:jc w:val="center"/>
              <w:rPr>
                <w:rFonts w:asciiTheme="majorHAnsi" w:eastAsia="Arial MT" w:hAnsiTheme="majorHAnsi" w:cstheme="majorHAnsi"/>
                <w:sz w:val="16"/>
                <w:szCs w:val="16"/>
              </w:rPr>
            </w:pPr>
            <w:r w:rsidRPr="001D3F0D">
              <w:rPr>
                <w:rFonts w:asciiTheme="majorHAnsi" w:eastAsia="Arial MT" w:hAnsiTheme="majorHAnsi" w:cstheme="majorHAnsi"/>
                <w:noProof/>
                <w:sz w:val="16"/>
                <w:szCs w:val="16"/>
                <w:lang w:eastAsia="tr-TR"/>
              </w:rPr>
              <w:drawing>
                <wp:inline distT="0" distB="0" distL="0" distR="0" wp14:anchorId="52998CCF" wp14:editId="2F2C0960">
                  <wp:extent cx="692150" cy="438150"/>
                  <wp:effectExtent l="0" t="0" r="0" b="0"/>
                  <wp:docPr id="96"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30" cstate="print"/>
                          <a:srcRect r="61886" b="64442"/>
                          <a:stretch/>
                        </pic:blipFill>
                        <pic:spPr bwMode="auto">
                          <a:xfrm>
                            <a:off x="0" y="0"/>
                            <a:ext cx="766787" cy="485397"/>
                          </a:xfrm>
                          <a:prstGeom prst="rect">
                            <a:avLst/>
                          </a:prstGeom>
                          <a:ln>
                            <a:noFill/>
                          </a:ln>
                          <a:extLst>
                            <a:ext uri="{53640926-AAD7-44D8-BBD7-CCE9431645EC}">
                              <a14:shadowObscured xmlns:a14="http://schemas.microsoft.com/office/drawing/2010/main"/>
                            </a:ext>
                          </a:extLst>
                        </pic:spPr>
                      </pic:pic>
                    </a:graphicData>
                  </a:graphic>
                </wp:inline>
              </w:drawing>
            </w:r>
            <w:r w:rsidRPr="001D3F0D">
              <w:rPr>
                <w:rFonts w:asciiTheme="majorHAnsi" w:eastAsia="Arial MT" w:hAnsiTheme="majorHAnsi" w:cstheme="majorHAnsi"/>
                <w:noProof/>
                <w:sz w:val="16"/>
                <w:szCs w:val="16"/>
                <w:lang w:eastAsia="tr-TR"/>
              </w:rPr>
              <w:drawing>
                <wp:inline distT="0" distB="0" distL="0" distR="0" wp14:anchorId="274868B6" wp14:editId="29A9532B">
                  <wp:extent cx="723900" cy="488950"/>
                  <wp:effectExtent l="0" t="0" r="0" b="6350"/>
                  <wp:docPr id="112"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30" cstate="print"/>
                          <a:srcRect l="65227" b="66543"/>
                          <a:stretch/>
                        </pic:blipFill>
                        <pic:spPr bwMode="auto">
                          <a:xfrm>
                            <a:off x="0" y="0"/>
                            <a:ext cx="762263" cy="514862"/>
                          </a:xfrm>
                          <a:prstGeom prst="rect">
                            <a:avLst/>
                          </a:prstGeom>
                          <a:ln>
                            <a:noFill/>
                          </a:ln>
                          <a:extLst>
                            <a:ext uri="{53640926-AAD7-44D8-BBD7-CCE9431645EC}">
                              <a14:shadowObscured xmlns:a14="http://schemas.microsoft.com/office/drawing/2010/main"/>
                            </a:ext>
                          </a:extLst>
                        </pic:spPr>
                      </pic:pic>
                    </a:graphicData>
                  </a:graphic>
                </wp:inline>
              </w:drawing>
            </w:r>
            <w:r w:rsidRPr="001D3F0D">
              <w:rPr>
                <w:rFonts w:asciiTheme="majorHAnsi" w:eastAsia="Arial MT" w:hAnsiTheme="majorHAnsi" w:cstheme="majorHAnsi"/>
                <w:noProof/>
                <w:sz w:val="16"/>
                <w:szCs w:val="16"/>
                <w:lang w:eastAsia="tr-TR"/>
              </w:rPr>
              <w:drawing>
                <wp:inline distT="0" distB="0" distL="0" distR="0" wp14:anchorId="51D5559D" wp14:editId="6C7B02F6">
                  <wp:extent cx="660400" cy="419100"/>
                  <wp:effectExtent l="0" t="0" r="6350" b="0"/>
                  <wp:docPr id="11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30" cstate="print"/>
                          <a:srcRect t="50533" r="53333" b="13530"/>
                          <a:stretch/>
                        </pic:blipFill>
                        <pic:spPr bwMode="auto">
                          <a:xfrm>
                            <a:off x="0" y="0"/>
                            <a:ext cx="703097" cy="446196"/>
                          </a:xfrm>
                          <a:prstGeom prst="rect">
                            <a:avLst/>
                          </a:prstGeom>
                          <a:ln>
                            <a:noFill/>
                          </a:ln>
                          <a:extLst>
                            <a:ext uri="{53640926-AAD7-44D8-BBD7-CCE9431645EC}">
                              <a14:shadowObscured xmlns:a14="http://schemas.microsoft.com/office/drawing/2010/main"/>
                            </a:ext>
                          </a:extLst>
                        </pic:spPr>
                      </pic:pic>
                    </a:graphicData>
                  </a:graphic>
                </wp:inline>
              </w:drawing>
            </w:r>
            <w:r w:rsidRPr="001D3F0D">
              <w:rPr>
                <w:rFonts w:asciiTheme="majorHAnsi" w:eastAsia="Arial MT" w:hAnsiTheme="majorHAnsi" w:cstheme="majorHAnsi"/>
                <w:noProof/>
                <w:sz w:val="16"/>
                <w:szCs w:val="16"/>
                <w:lang w:eastAsia="tr-TR"/>
              </w:rPr>
              <w:drawing>
                <wp:inline distT="0" distB="0" distL="0" distR="0" wp14:anchorId="0C587859" wp14:editId="6D9F4F3E">
                  <wp:extent cx="660400" cy="444500"/>
                  <wp:effectExtent l="0" t="0" r="6350" b="0"/>
                  <wp:docPr id="114"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rotWithShape="1">
                          <a:blip r:embed="rId30" cstate="print"/>
                          <a:srcRect l="63457" t="48448" r="3022" b="13211"/>
                          <a:stretch/>
                        </pic:blipFill>
                        <pic:spPr bwMode="auto">
                          <a:xfrm>
                            <a:off x="0" y="0"/>
                            <a:ext cx="708501" cy="476876"/>
                          </a:xfrm>
                          <a:prstGeom prst="rect">
                            <a:avLst/>
                          </a:prstGeom>
                          <a:ln>
                            <a:noFill/>
                          </a:ln>
                          <a:extLst>
                            <a:ext uri="{53640926-AAD7-44D8-BBD7-CCE9431645EC}">
                              <a14:shadowObscured xmlns:a14="http://schemas.microsoft.com/office/drawing/2010/main"/>
                            </a:ext>
                          </a:extLst>
                        </pic:spPr>
                      </pic:pic>
                    </a:graphicData>
                  </a:graphic>
                </wp:inline>
              </w:drawing>
            </w:r>
            <w:r w:rsidRPr="001D3F0D">
              <w:rPr>
                <w:rFonts w:asciiTheme="majorHAnsi" w:eastAsia="Arial MT" w:hAnsiTheme="majorHAnsi" w:cstheme="majorHAnsi"/>
                <w:noProof/>
                <w:sz w:val="16"/>
                <w:szCs w:val="16"/>
                <w:lang w:eastAsia="tr-TR"/>
              </w:rPr>
              <w:drawing>
                <wp:inline distT="0" distB="0" distL="0" distR="0" wp14:anchorId="5B13C19A" wp14:editId="7DA1E778">
                  <wp:extent cx="661330" cy="457200"/>
                  <wp:effectExtent l="0" t="0" r="5715" b="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1" cstate="print">
                            <a:extLst>
                              <a:ext uri="{28A0092B-C50C-407E-A947-70E740481C1C}">
                                <a14:useLocalDpi xmlns:a14="http://schemas.microsoft.com/office/drawing/2010/main" val="0"/>
                              </a:ext>
                            </a:extLst>
                          </a:blip>
                          <a:srcRect l="24895" t="46277" r="35118" b="23213"/>
                          <a:stretch>
                            <a:fillRect/>
                          </a:stretch>
                        </pic:blipFill>
                        <pic:spPr bwMode="auto">
                          <a:xfrm>
                            <a:off x="0" y="0"/>
                            <a:ext cx="700981" cy="484612"/>
                          </a:xfrm>
                          <a:prstGeom prst="rect">
                            <a:avLst/>
                          </a:prstGeom>
                          <a:noFill/>
                          <a:ln>
                            <a:noFill/>
                          </a:ln>
                        </pic:spPr>
                      </pic:pic>
                    </a:graphicData>
                  </a:graphic>
                </wp:inline>
              </w:drawing>
            </w:r>
            <w:r w:rsidR="00B23A4E">
              <w:rPr>
                <w:rFonts w:asciiTheme="majorHAnsi" w:eastAsia="Arial MT" w:hAnsiTheme="majorHAnsi" w:cstheme="majorHAnsi"/>
                <w:noProof/>
                <w:sz w:val="20"/>
                <w:szCs w:val="20"/>
                <w:lang w:eastAsia="tr-TR"/>
              </w:rPr>
              <w:drawing>
                <wp:inline distT="0" distB="0" distL="0" distR="0" wp14:anchorId="3AF148DD" wp14:editId="176E4D8D">
                  <wp:extent cx="2019300" cy="339722"/>
                  <wp:effectExtent l="0" t="0" r="0" b="381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Resim 43"/>
                          <pic:cNvPicPr/>
                        </pic:nvPicPr>
                        <pic:blipFill rotWithShape="1">
                          <a:blip r:embed="rId32" cstate="print">
                            <a:extLst>
                              <a:ext uri="{28A0092B-C50C-407E-A947-70E740481C1C}">
                                <a14:useLocalDpi xmlns:a14="http://schemas.microsoft.com/office/drawing/2010/main" val="0"/>
                              </a:ext>
                            </a:extLst>
                          </a:blip>
                          <a:srcRect t="38595" b="40376"/>
                          <a:stretch/>
                        </pic:blipFill>
                        <pic:spPr bwMode="auto">
                          <a:xfrm>
                            <a:off x="0" y="0"/>
                            <a:ext cx="2095400" cy="352525"/>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1D3F0D" w14:paraId="0A8463E8" w14:textId="77777777" w:rsidTr="00D02A84">
        <w:tc>
          <w:tcPr>
            <w:tcW w:w="9062" w:type="dxa"/>
            <w:tcBorders>
              <w:top w:val="nil"/>
            </w:tcBorders>
          </w:tcPr>
          <w:p w14:paraId="3BB7855F" w14:textId="77777777" w:rsidR="004364AB" w:rsidRPr="001D3F0D" w:rsidRDefault="004364AB" w:rsidP="00D02A84">
            <w:pPr>
              <w:pStyle w:val="NoSpacing"/>
              <w:ind w:left="284"/>
              <w:jc w:val="center"/>
              <w:rPr>
                <w:rFonts w:asciiTheme="majorHAnsi" w:hAnsiTheme="majorHAnsi" w:cstheme="majorHAnsi"/>
                <w:noProof/>
                <w:sz w:val="16"/>
                <w:szCs w:val="16"/>
                <w:lang w:eastAsia="tr-TR"/>
              </w:rPr>
            </w:pPr>
            <w:r w:rsidRPr="001D3F0D">
              <w:rPr>
                <w:rFonts w:asciiTheme="majorHAnsi" w:hAnsiTheme="majorHAnsi" w:cstheme="majorHAnsi"/>
                <w:noProof/>
                <w:sz w:val="16"/>
                <w:szCs w:val="16"/>
                <w:lang w:eastAsia="tr-TR"/>
              </w:rPr>
              <w:drawing>
                <wp:inline distT="0" distB="0" distL="0" distR="0" wp14:anchorId="62FB377A" wp14:editId="5A8C1BBC">
                  <wp:extent cx="1608139" cy="1206105"/>
                  <wp:effectExtent l="0" t="8573" r="2858" b="2857"/>
                  <wp:docPr id="115" name="Resi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Resim 115"/>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621576" cy="1216183"/>
                          </a:xfrm>
                          <a:prstGeom prst="rect">
                            <a:avLst/>
                          </a:prstGeom>
                        </pic:spPr>
                      </pic:pic>
                    </a:graphicData>
                  </a:graphic>
                </wp:inline>
              </w:drawing>
            </w:r>
            <w:r w:rsidRPr="001D3F0D">
              <w:rPr>
                <w:rFonts w:asciiTheme="majorHAnsi" w:hAnsiTheme="majorHAnsi" w:cstheme="majorHAnsi"/>
                <w:noProof/>
                <w:sz w:val="16"/>
                <w:szCs w:val="16"/>
                <w:lang w:eastAsia="tr-TR"/>
              </w:rPr>
              <w:drawing>
                <wp:inline distT="0" distB="0" distL="0" distR="0" wp14:anchorId="4C10E206" wp14:editId="3EBBDB25">
                  <wp:extent cx="1587606" cy="1190705"/>
                  <wp:effectExtent l="7937" t="0" r="1588" b="1587"/>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Resim 116"/>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599056" cy="1199293"/>
                          </a:xfrm>
                          <a:prstGeom prst="rect">
                            <a:avLst/>
                          </a:prstGeom>
                        </pic:spPr>
                      </pic:pic>
                    </a:graphicData>
                  </a:graphic>
                </wp:inline>
              </w:drawing>
            </w:r>
            <w:r w:rsidRPr="001D3F0D">
              <w:rPr>
                <w:rFonts w:asciiTheme="majorHAnsi" w:hAnsiTheme="majorHAnsi" w:cstheme="majorHAnsi"/>
                <w:noProof/>
                <w:sz w:val="16"/>
                <w:szCs w:val="16"/>
                <w:lang w:eastAsia="tr-TR"/>
              </w:rPr>
              <w:drawing>
                <wp:inline distT="0" distB="0" distL="0" distR="0" wp14:anchorId="47D2E18C" wp14:editId="0023A02A">
                  <wp:extent cx="1563169" cy="1125272"/>
                  <wp:effectExtent l="9208" t="0" r="8572" b="8573"/>
                  <wp:docPr id="117" name="Resi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Resim 117"/>
                          <pic:cNvPicPr/>
                        </pic:nvPicPr>
                        <pic:blipFill>
                          <a:blip r:embed="rId35" cstate="print">
                            <a:extLst>
                              <a:ext uri="{28A0092B-C50C-407E-A947-70E740481C1C}">
                                <a14:useLocalDpi xmlns:a14="http://schemas.microsoft.com/office/drawing/2010/main" val="0"/>
                              </a:ext>
                            </a:extLst>
                          </a:blip>
                          <a:stretch>
                            <a:fillRect/>
                          </a:stretch>
                        </pic:blipFill>
                        <pic:spPr>
                          <a:xfrm rot="5400000">
                            <a:off x="0" y="0"/>
                            <a:ext cx="1610923" cy="1159649"/>
                          </a:xfrm>
                          <a:prstGeom prst="rect">
                            <a:avLst/>
                          </a:prstGeom>
                        </pic:spPr>
                      </pic:pic>
                    </a:graphicData>
                  </a:graphic>
                </wp:inline>
              </w:drawing>
            </w:r>
            <w:r w:rsidRPr="001D3F0D">
              <w:rPr>
                <w:rFonts w:asciiTheme="majorHAnsi" w:hAnsiTheme="majorHAnsi" w:cstheme="majorHAnsi"/>
                <w:noProof/>
                <w:sz w:val="16"/>
                <w:szCs w:val="16"/>
                <w:lang w:eastAsia="tr-TR"/>
              </w:rPr>
              <w:drawing>
                <wp:inline distT="0" distB="0" distL="0" distR="0" wp14:anchorId="71C418BD" wp14:editId="5C7FFF2A">
                  <wp:extent cx="1150939" cy="1587500"/>
                  <wp:effectExtent l="0" t="0" r="0" b="0"/>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Resim 121"/>
                          <pic:cNvPicPr/>
                        </pic:nvPicPr>
                        <pic:blipFill rotWithShape="1">
                          <a:blip r:embed="rId36" cstate="print">
                            <a:extLst>
                              <a:ext uri="{28A0092B-C50C-407E-A947-70E740481C1C}">
                                <a14:useLocalDpi xmlns:a14="http://schemas.microsoft.com/office/drawing/2010/main" val="0"/>
                              </a:ext>
                            </a:extLst>
                          </a:blip>
                          <a:srcRect l="28881" t="22489" r="26850" b="31715"/>
                          <a:stretch/>
                        </pic:blipFill>
                        <pic:spPr bwMode="auto">
                          <a:xfrm>
                            <a:off x="0" y="0"/>
                            <a:ext cx="1168310" cy="16114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3F97F52" w14:textId="77777777" w:rsidR="004364AB" w:rsidRPr="001A1496" w:rsidRDefault="004364AB" w:rsidP="004364AB">
      <w:pPr>
        <w:pStyle w:val="NoSpacing"/>
        <w:rPr>
          <w:rFonts w:asciiTheme="majorHAnsi" w:hAnsiTheme="majorHAnsi" w:cstheme="majorHAnsi"/>
          <w:sz w:val="20"/>
          <w:szCs w:val="20"/>
          <w:lang w:eastAsia="tr-TR"/>
        </w:rPr>
      </w:pPr>
    </w:p>
    <w:p w14:paraId="65961D91" w14:textId="77777777" w:rsidR="004364AB" w:rsidRPr="00D73049" w:rsidRDefault="004364AB" w:rsidP="004364AB">
      <w:pPr>
        <w:pStyle w:val="ListParagraph"/>
        <w:widowControl w:val="0"/>
        <w:numPr>
          <w:ilvl w:val="0"/>
          <w:numId w:val="9"/>
        </w:numPr>
        <w:tabs>
          <w:tab w:val="left" w:pos="727"/>
        </w:tabs>
        <w:autoSpaceDE w:val="0"/>
        <w:autoSpaceDN w:val="0"/>
        <w:jc w:val="both"/>
        <w:rPr>
          <w:rFonts w:asciiTheme="minorHAnsi" w:eastAsia="Arial MT" w:hAnsiTheme="minorHAnsi" w:cstheme="minorHAnsi"/>
          <w:b/>
          <w:bCs/>
          <w:sz w:val="18"/>
          <w:szCs w:val="18"/>
        </w:rPr>
      </w:pPr>
      <w:r w:rsidRPr="00D73049">
        <w:rPr>
          <w:rFonts w:asciiTheme="minorHAnsi" w:eastAsia="Arial MT" w:hAnsiTheme="minorHAnsi" w:cstheme="minorHAnsi"/>
          <w:b/>
          <w:bCs/>
          <w:spacing w:val="-2"/>
          <w:sz w:val="18"/>
          <w:szCs w:val="18"/>
        </w:rPr>
        <w:t>6. Koram</w:t>
      </w:r>
    </w:p>
    <w:p w14:paraId="1783B858" w14:textId="77777777" w:rsidR="00B23A4E" w:rsidRPr="00B23A4E" w:rsidRDefault="00B23A4E" w:rsidP="00B23A4E">
      <w:pPr>
        <w:widowControl w:val="0"/>
        <w:autoSpaceDE w:val="0"/>
        <w:autoSpaceDN w:val="0"/>
        <w:ind w:firstLine="284"/>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The use of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strengthens a design's integrity and impact by providing a clear sense of visual balance and order. When applied correctly, it organizes elements within a composition, guiding the viewer’s perception and enhancing spatial coherence. There are three primary types of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axial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which is formed along an axis that may be straight, curved, or broken; central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which is established around a focal point or </w:t>
      </w:r>
      <w:proofErr w:type="spellStart"/>
      <w:r w:rsidRPr="00B23A4E">
        <w:rPr>
          <w:rFonts w:asciiTheme="majorHAnsi" w:eastAsia="Arial MT" w:hAnsiTheme="majorHAnsi" w:cstheme="majorHAnsi"/>
          <w:sz w:val="20"/>
          <w:szCs w:val="20"/>
        </w:rPr>
        <w:t>center</w:t>
      </w:r>
      <w:proofErr w:type="spellEnd"/>
      <w:r w:rsidRPr="00B23A4E">
        <w:rPr>
          <w:rFonts w:asciiTheme="majorHAnsi" w:eastAsia="Arial MT" w:hAnsiTheme="majorHAnsi" w:cstheme="majorHAnsi"/>
          <w:sz w:val="20"/>
          <w:szCs w:val="20"/>
        </w:rPr>
        <w:t xml:space="preserve">; and peripheral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which arranges elements around the edges or boundaries of a composition. Depending on the design, one or more types of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can be used together to achieve unity and variation. In sacred architecture such as the </w:t>
      </w:r>
      <w:proofErr w:type="spellStart"/>
      <w:r w:rsidRPr="00B23A4E">
        <w:rPr>
          <w:rFonts w:asciiTheme="majorHAnsi" w:eastAsia="Arial MT" w:hAnsiTheme="majorHAnsi" w:cstheme="majorHAnsi"/>
          <w:sz w:val="20"/>
          <w:szCs w:val="20"/>
        </w:rPr>
        <w:t>Süleymaniye</w:t>
      </w:r>
      <w:proofErr w:type="spellEnd"/>
      <w:r w:rsidRPr="00B23A4E">
        <w:rPr>
          <w:rFonts w:asciiTheme="majorHAnsi" w:eastAsia="Arial MT" w:hAnsiTheme="majorHAnsi" w:cstheme="majorHAnsi"/>
          <w:sz w:val="20"/>
          <w:szCs w:val="20"/>
        </w:rPr>
        <w:t xml:space="preserve"> Mosque, these forms of </w:t>
      </w:r>
      <w:proofErr w:type="spellStart"/>
      <w:r w:rsidRPr="00B23A4E">
        <w:rPr>
          <w:rFonts w:asciiTheme="majorHAnsi" w:eastAsia="Arial MT" w:hAnsiTheme="majorHAnsi" w:cstheme="majorHAnsi"/>
          <w:sz w:val="20"/>
          <w:szCs w:val="20"/>
        </w:rPr>
        <w:t>koram</w:t>
      </w:r>
      <w:proofErr w:type="spellEnd"/>
      <w:r w:rsidRPr="00B23A4E">
        <w:rPr>
          <w:rFonts w:asciiTheme="majorHAnsi" w:eastAsia="Arial MT" w:hAnsiTheme="majorHAnsi" w:cstheme="majorHAnsi"/>
          <w:sz w:val="20"/>
          <w:szCs w:val="20"/>
        </w:rPr>
        <w:t xml:space="preserve"> are evident in the alignment of domes and arches (axial), the dominance of the central dome (central), and the distribution of minarets and courtyards around the periphery (peripheral), all of which contribute to the overall harmony of the structure (Table 7).</w:t>
      </w:r>
    </w:p>
    <w:p w14:paraId="4AF92708" w14:textId="77777777" w:rsidR="004364AB" w:rsidRPr="001A1496" w:rsidRDefault="004364AB" w:rsidP="004364AB">
      <w:pPr>
        <w:widowControl w:val="0"/>
        <w:autoSpaceDE w:val="0"/>
        <w:autoSpaceDN w:val="0"/>
        <w:ind w:firstLine="709"/>
        <w:jc w:val="both"/>
        <w:rPr>
          <w:rFonts w:asciiTheme="majorHAnsi" w:eastAsia="Arial MT" w:hAnsiTheme="majorHAnsi" w:cstheme="majorHAnsi"/>
          <w:sz w:val="20"/>
          <w:szCs w:val="20"/>
        </w:rPr>
      </w:pPr>
    </w:p>
    <w:p w14:paraId="535B3233" w14:textId="0A38904C" w:rsidR="004364AB" w:rsidRPr="00036A2E" w:rsidRDefault="004364AB" w:rsidP="00D73049">
      <w:pPr>
        <w:widowControl w:val="0"/>
        <w:autoSpaceDE w:val="0"/>
        <w:autoSpaceDN w:val="0"/>
        <w:spacing w:line="276" w:lineRule="auto"/>
        <w:jc w:val="center"/>
        <w:rPr>
          <w:rFonts w:asciiTheme="majorHAnsi" w:eastAsia="Times New Roman" w:hAnsiTheme="majorHAnsi" w:cstheme="majorHAnsi"/>
          <w:sz w:val="16"/>
          <w:szCs w:val="16"/>
          <w:lang w:eastAsia="tr-TR"/>
        </w:rPr>
      </w:pPr>
      <w:r w:rsidRPr="00036A2E">
        <w:rPr>
          <w:rFonts w:asciiTheme="majorHAnsi" w:eastAsia="Times New Roman" w:hAnsiTheme="majorHAnsi" w:cstheme="majorHAnsi"/>
          <w:sz w:val="16"/>
          <w:szCs w:val="16"/>
          <w:lang w:eastAsia="tr-TR"/>
        </w:rPr>
        <w:t xml:space="preserve">Table 7. Axial measure coram, central measure coram </w:t>
      </w:r>
      <w:r w:rsidRPr="00036A2E">
        <w:rPr>
          <w:rFonts w:asciiTheme="majorHAnsi" w:eastAsia="Times New Roman" w:hAnsiTheme="majorHAnsi" w:cstheme="majorHAnsi"/>
          <w:color w:val="000000"/>
          <w:sz w:val="16"/>
          <w:szCs w:val="16"/>
          <w:lang w:eastAsia="tr-TR"/>
        </w:rPr>
        <w:t>(</w:t>
      </w:r>
      <w:proofErr w:type="spellStart"/>
      <w:r w:rsidRPr="00036A2E">
        <w:rPr>
          <w:rFonts w:asciiTheme="majorHAnsi" w:hAnsiTheme="majorHAnsi" w:cstheme="majorHAnsi"/>
          <w:sz w:val="16"/>
          <w:szCs w:val="16"/>
        </w:rPr>
        <w:t>Süleymaniye</w:t>
      </w:r>
      <w:proofErr w:type="spellEnd"/>
      <w:r w:rsidRPr="00036A2E">
        <w:rPr>
          <w:rFonts w:asciiTheme="majorHAnsi" w:hAnsiTheme="majorHAnsi" w:cstheme="majorHAnsi"/>
          <w:sz w:val="16"/>
          <w:szCs w:val="16"/>
        </w:rPr>
        <w:t xml:space="preserve"> Mosque)</w:t>
      </w:r>
      <w:r w:rsidR="00B23A4E">
        <w:rPr>
          <w:rFonts w:asciiTheme="majorHAnsi" w:hAnsiTheme="majorHAnsi" w:cstheme="majorHAnsi"/>
          <w:sz w:val="16"/>
          <w:szCs w:val="16"/>
        </w:rPr>
        <w:t xml:space="preserve"> [30]</w:t>
      </w:r>
    </w:p>
    <w:tbl>
      <w:tblPr>
        <w:tblStyle w:val="TabloKlavuzu2"/>
        <w:tblW w:w="0" w:type="auto"/>
        <w:tblBorders>
          <w:left w:val="none" w:sz="0" w:space="0" w:color="auto"/>
          <w:right w:val="none" w:sz="0" w:space="0" w:color="auto"/>
        </w:tblBorders>
        <w:tblLook w:val="04A0" w:firstRow="1" w:lastRow="0" w:firstColumn="1" w:lastColumn="0" w:noHBand="0" w:noVBand="1"/>
      </w:tblPr>
      <w:tblGrid>
        <w:gridCol w:w="9062"/>
      </w:tblGrid>
      <w:tr w:rsidR="004364AB" w:rsidRPr="00036A2E" w14:paraId="12C1B8EF" w14:textId="77777777" w:rsidTr="00D02A84">
        <w:tc>
          <w:tcPr>
            <w:tcW w:w="9062" w:type="dxa"/>
            <w:tcBorders>
              <w:bottom w:val="single" w:sz="4" w:space="0" w:color="auto"/>
            </w:tcBorders>
          </w:tcPr>
          <w:p w14:paraId="6CA1B5A0" w14:textId="77777777" w:rsidR="004364AB" w:rsidRPr="00036A2E" w:rsidRDefault="004364AB" w:rsidP="00D02A84">
            <w:pPr>
              <w:jc w:val="center"/>
              <w:rPr>
                <w:rFonts w:asciiTheme="majorHAnsi" w:eastAsia="Arial Unicode MS" w:hAnsiTheme="majorHAnsi" w:cstheme="majorHAnsi"/>
                <w:sz w:val="16"/>
                <w:szCs w:val="16"/>
                <w:lang w:eastAsia="tr-TR"/>
              </w:rPr>
            </w:pPr>
            <w:r w:rsidRPr="00036A2E">
              <w:rPr>
                <w:rFonts w:asciiTheme="majorHAnsi" w:eastAsia="Arial Unicode MS" w:hAnsiTheme="majorHAnsi" w:cstheme="majorHAnsi"/>
                <w:sz w:val="16"/>
                <w:szCs w:val="16"/>
                <w:lang w:eastAsia="tr-TR"/>
              </w:rPr>
              <w:t>Axial measure coram, centric measure coram</w:t>
            </w:r>
          </w:p>
        </w:tc>
      </w:tr>
      <w:tr w:rsidR="004364AB" w:rsidRPr="001A1496" w14:paraId="6947E7A4" w14:textId="77777777" w:rsidTr="00D02A84">
        <w:tc>
          <w:tcPr>
            <w:tcW w:w="9062" w:type="dxa"/>
            <w:tcBorders>
              <w:bottom w:val="nil"/>
            </w:tcBorders>
          </w:tcPr>
          <w:p w14:paraId="2CE05B67" w14:textId="6BD96987" w:rsidR="004364AB" w:rsidRDefault="004364AB" w:rsidP="00D02A84">
            <w:pPr>
              <w:rPr>
                <w:rFonts w:asciiTheme="majorHAnsi" w:hAnsiTheme="majorHAnsi" w:cstheme="majorHAnsi"/>
                <w:noProof/>
                <w:sz w:val="20"/>
                <w:szCs w:val="20"/>
                <w:lang w:eastAsia="tr-TR"/>
              </w:rPr>
            </w:pPr>
            <w:r w:rsidRPr="001A1496">
              <w:rPr>
                <w:rFonts w:asciiTheme="majorHAnsi" w:hAnsiTheme="majorHAnsi" w:cstheme="majorHAnsi"/>
                <w:noProof/>
                <w:sz w:val="20"/>
                <w:szCs w:val="20"/>
                <w:lang w:eastAsia="tr-TR"/>
              </w:rPr>
              <w:t xml:space="preserve"> </w:t>
            </w:r>
            <w:r w:rsidR="00B23A4E">
              <w:rPr>
                <w:rFonts w:asciiTheme="majorHAnsi" w:hAnsiTheme="majorHAnsi" w:cstheme="majorHAnsi"/>
                <w:noProof/>
                <w:sz w:val="20"/>
                <w:szCs w:val="20"/>
                <w:lang w:eastAsia="tr-TR"/>
              </w:rPr>
              <w:drawing>
                <wp:inline distT="0" distB="0" distL="0" distR="0" wp14:anchorId="0EB24546" wp14:editId="68185130">
                  <wp:extent cx="4498258" cy="742526"/>
                  <wp:effectExtent l="0" t="0" r="0" b="63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Resim 44"/>
                          <pic:cNvPicPr/>
                        </pic:nvPicPr>
                        <pic:blipFill rotWithShape="1">
                          <a:blip r:embed="rId37" cstate="print">
                            <a:extLst>
                              <a:ext uri="{28A0092B-C50C-407E-A947-70E740481C1C}">
                                <a14:useLocalDpi xmlns:a14="http://schemas.microsoft.com/office/drawing/2010/main" val="0"/>
                              </a:ext>
                            </a:extLst>
                          </a:blip>
                          <a:srcRect t="39583" b="39784"/>
                          <a:stretch/>
                        </pic:blipFill>
                        <pic:spPr bwMode="auto">
                          <a:xfrm>
                            <a:off x="0" y="0"/>
                            <a:ext cx="4582428" cy="756420"/>
                          </a:xfrm>
                          <a:prstGeom prst="rect">
                            <a:avLst/>
                          </a:prstGeom>
                          <a:ln>
                            <a:noFill/>
                          </a:ln>
                          <a:extLst>
                            <a:ext uri="{53640926-AAD7-44D8-BBD7-CCE9431645EC}">
                              <a14:shadowObscured xmlns:a14="http://schemas.microsoft.com/office/drawing/2010/main"/>
                            </a:ext>
                          </a:extLst>
                        </pic:spPr>
                      </pic:pic>
                    </a:graphicData>
                  </a:graphic>
                </wp:inline>
              </w:drawing>
            </w:r>
          </w:p>
          <w:p w14:paraId="361F4933" w14:textId="77777777" w:rsidR="004364AB" w:rsidRPr="001A1496" w:rsidRDefault="004364AB" w:rsidP="00D02A84">
            <w:pPr>
              <w:rPr>
                <w:rFonts w:asciiTheme="majorHAnsi" w:hAnsiTheme="majorHAnsi" w:cstheme="majorHAnsi"/>
                <w:sz w:val="20"/>
                <w:szCs w:val="20"/>
              </w:rPr>
            </w:pPr>
          </w:p>
        </w:tc>
      </w:tr>
      <w:tr w:rsidR="004364AB" w:rsidRPr="001A1496" w14:paraId="21388C23" w14:textId="77777777" w:rsidTr="00D02A84">
        <w:tc>
          <w:tcPr>
            <w:tcW w:w="9062" w:type="dxa"/>
            <w:tcBorders>
              <w:top w:val="nil"/>
            </w:tcBorders>
          </w:tcPr>
          <w:p w14:paraId="068E6EAD" w14:textId="77777777" w:rsidR="004364AB" w:rsidRPr="001A1496" w:rsidRDefault="004364AB" w:rsidP="00D02A84">
            <w:pPr>
              <w:pStyle w:val="NoSpacing"/>
              <w:jc w:val="center"/>
              <w:rPr>
                <w:rFonts w:asciiTheme="majorHAnsi" w:hAnsiTheme="majorHAnsi" w:cstheme="majorHAnsi"/>
                <w:sz w:val="20"/>
                <w:szCs w:val="20"/>
              </w:rPr>
            </w:pPr>
            <w:r w:rsidRPr="001A1496">
              <w:rPr>
                <w:rFonts w:asciiTheme="majorHAnsi" w:hAnsiTheme="majorHAnsi" w:cstheme="majorHAnsi"/>
                <w:noProof/>
                <w:sz w:val="20"/>
                <w:szCs w:val="20"/>
                <w:lang w:eastAsia="tr-TR"/>
              </w:rPr>
              <w:drawing>
                <wp:inline distT="0" distB="0" distL="0" distR="0" wp14:anchorId="5880E2A3" wp14:editId="63836A7E">
                  <wp:extent cx="985596" cy="1581150"/>
                  <wp:effectExtent l="0" t="0" r="5080" b="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Resim 91"/>
                          <pic:cNvPicPr/>
                        </pic:nvPicPr>
                        <pic:blipFill rotWithShape="1">
                          <a:blip r:embed="rId38">
                            <a:extLst>
                              <a:ext uri="{28A0092B-C50C-407E-A947-70E740481C1C}">
                                <a14:useLocalDpi xmlns:a14="http://schemas.microsoft.com/office/drawing/2010/main" val="0"/>
                              </a:ext>
                            </a:extLst>
                          </a:blip>
                          <a:srcRect l="27373" t="38581" r="50925" b="16330"/>
                          <a:stretch/>
                        </pic:blipFill>
                        <pic:spPr bwMode="auto">
                          <a:xfrm>
                            <a:off x="0" y="0"/>
                            <a:ext cx="992616" cy="1592411"/>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noProof/>
                <w:sz w:val="20"/>
                <w:szCs w:val="20"/>
                <w:lang w:eastAsia="tr-TR"/>
              </w:rPr>
              <w:drawing>
                <wp:inline distT="0" distB="0" distL="0" distR="0" wp14:anchorId="43995776" wp14:editId="6CBD3516">
                  <wp:extent cx="1620027" cy="1091222"/>
                  <wp:effectExtent l="0" t="2222" r="0" b="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Resim 92"/>
                          <pic:cNvPicPr/>
                        </pic:nvPicPr>
                        <pic:blipFill rotWithShape="1">
                          <a:blip r:embed="rId39" cstate="print">
                            <a:extLst>
                              <a:ext uri="{28A0092B-C50C-407E-A947-70E740481C1C}">
                                <a14:useLocalDpi xmlns:a14="http://schemas.microsoft.com/office/drawing/2010/main" val="0"/>
                              </a:ext>
                            </a:extLst>
                          </a:blip>
                          <a:srcRect l="16106" t="24681" r="16363" b="14668"/>
                          <a:stretch/>
                        </pic:blipFill>
                        <pic:spPr bwMode="auto">
                          <a:xfrm rot="5400000">
                            <a:off x="0" y="0"/>
                            <a:ext cx="1647327" cy="1109611"/>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noProof/>
                <w:sz w:val="20"/>
                <w:szCs w:val="20"/>
                <w:lang w:eastAsia="tr-TR"/>
              </w:rPr>
              <w:drawing>
                <wp:inline distT="0" distB="0" distL="0" distR="0" wp14:anchorId="31AA8A6C" wp14:editId="768D2DC5">
                  <wp:extent cx="1150397" cy="1625896"/>
                  <wp:effectExtent l="0" t="0" r="0" b="0"/>
                  <wp:docPr id="124"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Resim 94"/>
                          <pic:cNvPicPr/>
                        </pic:nvPicPr>
                        <pic:blipFill rotWithShape="1">
                          <a:blip r:embed="rId40" cstate="print">
                            <a:extLst>
                              <a:ext uri="{28A0092B-C50C-407E-A947-70E740481C1C}">
                                <a14:useLocalDpi xmlns:a14="http://schemas.microsoft.com/office/drawing/2010/main" val="0"/>
                              </a:ext>
                            </a:extLst>
                          </a:blip>
                          <a:srcRect l="33183" b="29174"/>
                          <a:stretch/>
                        </pic:blipFill>
                        <pic:spPr bwMode="auto">
                          <a:xfrm>
                            <a:off x="0" y="0"/>
                            <a:ext cx="1182778" cy="1671661"/>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noProof/>
                <w:sz w:val="20"/>
                <w:szCs w:val="20"/>
                <w:lang w:eastAsia="tr-TR"/>
              </w:rPr>
              <w:drawing>
                <wp:inline distT="0" distB="0" distL="0" distR="0" wp14:anchorId="2121C4EC" wp14:editId="278C4A02">
                  <wp:extent cx="1613654" cy="1098582"/>
                  <wp:effectExtent l="0" t="9207" r="0" b="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Resim 99"/>
                          <pic:cNvPicPr/>
                        </pic:nvPicPr>
                        <pic:blipFill rotWithShape="1">
                          <a:blip r:embed="rId41" cstate="print">
                            <a:extLst>
                              <a:ext uri="{28A0092B-C50C-407E-A947-70E740481C1C}">
                                <a14:useLocalDpi xmlns:a14="http://schemas.microsoft.com/office/drawing/2010/main" val="0"/>
                              </a:ext>
                            </a:extLst>
                          </a:blip>
                          <a:srcRect t="-1172" b="5186"/>
                          <a:stretch/>
                        </pic:blipFill>
                        <pic:spPr bwMode="auto">
                          <a:xfrm rot="5400000">
                            <a:off x="0" y="0"/>
                            <a:ext cx="1635765" cy="11136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164D16A" w14:textId="77777777" w:rsidR="004364AB" w:rsidRDefault="004364AB" w:rsidP="004364AB">
      <w:pPr>
        <w:widowControl w:val="0"/>
        <w:autoSpaceDE w:val="0"/>
        <w:autoSpaceDN w:val="0"/>
        <w:jc w:val="both"/>
        <w:rPr>
          <w:rFonts w:asciiTheme="majorHAnsi" w:eastAsia="Arial MT" w:hAnsiTheme="majorHAnsi" w:cstheme="majorHAnsi"/>
          <w:sz w:val="20"/>
          <w:szCs w:val="20"/>
        </w:rPr>
      </w:pPr>
    </w:p>
    <w:p w14:paraId="37429472" w14:textId="77777777" w:rsidR="00B23A4E" w:rsidRDefault="00B23A4E" w:rsidP="004364AB">
      <w:pPr>
        <w:widowControl w:val="0"/>
        <w:autoSpaceDE w:val="0"/>
        <w:autoSpaceDN w:val="0"/>
        <w:ind w:left="284"/>
        <w:jc w:val="both"/>
        <w:rPr>
          <w:rFonts w:asciiTheme="majorHAnsi" w:eastAsia="Arial MT" w:hAnsiTheme="majorHAnsi" w:cstheme="majorHAnsi"/>
          <w:sz w:val="20"/>
          <w:szCs w:val="20"/>
        </w:rPr>
      </w:pPr>
    </w:p>
    <w:p w14:paraId="3A700347" w14:textId="09FC8337" w:rsidR="004364AB" w:rsidRPr="00D73049" w:rsidRDefault="004364AB" w:rsidP="004364AB">
      <w:pPr>
        <w:widowControl w:val="0"/>
        <w:autoSpaceDE w:val="0"/>
        <w:autoSpaceDN w:val="0"/>
        <w:ind w:left="284"/>
        <w:jc w:val="both"/>
        <w:rPr>
          <w:rFonts w:asciiTheme="minorHAnsi" w:eastAsia="Arial MT" w:hAnsiTheme="minorHAnsi" w:cstheme="minorHAnsi"/>
          <w:spacing w:val="-2"/>
          <w:sz w:val="18"/>
          <w:szCs w:val="18"/>
        </w:rPr>
      </w:pPr>
      <w:r w:rsidRPr="00D73049">
        <w:rPr>
          <w:rFonts w:asciiTheme="minorHAnsi" w:eastAsia="Arial MT" w:hAnsiTheme="minorHAnsi" w:cstheme="minorHAnsi"/>
          <w:b/>
          <w:bCs/>
          <w:spacing w:val="-2"/>
          <w:sz w:val="18"/>
          <w:szCs w:val="18"/>
        </w:rPr>
        <w:t>A.7. Conformity</w:t>
      </w:r>
    </w:p>
    <w:p w14:paraId="763A8891" w14:textId="2FA64ED3" w:rsidR="004364AB" w:rsidRDefault="00B23A4E" w:rsidP="004364AB">
      <w:pPr>
        <w:widowControl w:val="0"/>
        <w:autoSpaceDE w:val="0"/>
        <w:autoSpaceDN w:val="0"/>
        <w:ind w:left="284" w:firstLine="283"/>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Conformity, often described as harmony, refers to the presence of shared or comparable qualities among elements within a composition. Unlike strict repetition, these elements do not need to be identical; rather, shared features enhance visual unity and strengthen coherence. At the level of a single building, harmony can be achieved through recurring forms in windows, doors, and façade details, consistent orientations, </w:t>
      </w:r>
      <w:r w:rsidRPr="00B23A4E">
        <w:rPr>
          <w:rFonts w:asciiTheme="majorHAnsi" w:eastAsia="Arial MT" w:hAnsiTheme="majorHAnsi" w:cstheme="majorHAnsi"/>
          <w:sz w:val="20"/>
          <w:szCs w:val="20"/>
        </w:rPr>
        <w:lastRenderedPageBreak/>
        <w:t xml:space="preserve">proportional dimensions, or </w:t>
      </w:r>
      <w:proofErr w:type="spellStart"/>
      <w:r w:rsidRPr="00B23A4E">
        <w:rPr>
          <w:rFonts w:asciiTheme="majorHAnsi" w:eastAsia="Arial MT" w:hAnsiTheme="majorHAnsi" w:cstheme="majorHAnsi"/>
          <w:sz w:val="20"/>
          <w:szCs w:val="20"/>
        </w:rPr>
        <w:t>color</w:t>
      </w:r>
      <w:proofErr w:type="spellEnd"/>
      <w:r w:rsidRPr="00B23A4E">
        <w:rPr>
          <w:rFonts w:asciiTheme="majorHAnsi" w:eastAsia="Arial MT" w:hAnsiTheme="majorHAnsi" w:cstheme="majorHAnsi"/>
          <w:sz w:val="20"/>
          <w:szCs w:val="20"/>
        </w:rPr>
        <w:t xml:space="preserve"> palettes based on warm or cool tones and their variations. At the scale of a settlement, conformity is perceived when </w:t>
      </w:r>
      <w:proofErr w:type="spellStart"/>
      <w:r w:rsidRPr="00B23A4E">
        <w:rPr>
          <w:rFonts w:asciiTheme="majorHAnsi" w:eastAsia="Arial MT" w:hAnsiTheme="majorHAnsi" w:cstheme="majorHAnsi"/>
          <w:sz w:val="20"/>
          <w:szCs w:val="20"/>
        </w:rPr>
        <w:t>neighboring</w:t>
      </w:r>
      <w:proofErr w:type="spellEnd"/>
      <w:r w:rsidRPr="00B23A4E">
        <w:rPr>
          <w:rFonts w:asciiTheme="majorHAnsi" w:eastAsia="Arial MT" w:hAnsiTheme="majorHAnsi" w:cstheme="majorHAnsi"/>
          <w:sz w:val="20"/>
          <w:szCs w:val="20"/>
        </w:rPr>
        <w:t xml:space="preserve"> structures, or those arranged at regular intervals, display similarities in size, shape, texture, and </w:t>
      </w:r>
      <w:proofErr w:type="spellStart"/>
      <w:r w:rsidRPr="00B23A4E">
        <w:rPr>
          <w:rFonts w:asciiTheme="majorHAnsi" w:eastAsia="Arial MT" w:hAnsiTheme="majorHAnsi" w:cstheme="majorHAnsi"/>
          <w:sz w:val="20"/>
          <w:szCs w:val="20"/>
        </w:rPr>
        <w:t>color</w:t>
      </w:r>
      <w:proofErr w:type="spellEnd"/>
      <w:r w:rsidRPr="00B23A4E">
        <w:rPr>
          <w:rFonts w:asciiTheme="majorHAnsi" w:eastAsia="Arial MT" w:hAnsiTheme="majorHAnsi" w:cstheme="majorHAnsi"/>
          <w:sz w:val="20"/>
          <w:szCs w:val="20"/>
        </w:rPr>
        <w:t>, either among themselves or with their surroundings. Likewise, consistency in style and proportion across the arrangement contributes to a sense of order and integration. In this way, conformity ensures that both individual buildings and larger urban environments achieve visual harmony and a unified character (Table 8).</w:t>
      </w:r>
    </w:p>
    <w:p w14:paraId="3E961158" w14:textId="77777777" w:rsidR="004364AB" w:rsidRPr="001A1496" w:rsidRDefault="004364AB" w:rsidP="004364AB">
      <w:pPr>
        <w:widowControl w:val="0"/>
        <w:autoSpaceDE w:val="0"/>
        <w:autoSpaceDN w:val="0"/>
        <w:ind w:left="284" w:firstLine="283"/>
        <w:jc w:val="both"/>
        <w:rPr>
          <w:rFonts w:asciiTheme="majorHAnsi" w:eastAsia="Arial MT" w:hAnsiTheme="majorHAnsi" w:cstheme="majorHAnsi"/>
          <w:spacing w:val="-7"/>
          <w:sz w:val="20"/>
          <w:szCs w:val="20"/>
        </w:rPr>
      </w:pPr>
    </w:p>
    <w:p w14:paraId="1E2441C0" w14:textId="563B2152" w:rsidR="004364AB" w:rsidRPr="00036A2E" w:rsidRDefault="004364AB" w:rsidP="004364AB">
      <w:pPr>
        <w:widowControl w:val="0"/>
        <w:autoSpaceDE w:val="0"/>
        <w:autoSpaceDN w:val="0"/>
        <w:spacing w:line="276" w:lineRule="auto"/>
        <w:jc w:val="center"/>
        <w:rPr>
          <w:rFonts w:asciiTheme="majorHAnsi" w:hAnsiTheme="majorHAnsi" w:cstheme="majorHAnsi"/>
          <w:sz w:val="16"/>
          <w:szCs w:val="16"/>
        </w:rPr>
      </w:pPr>
      <w:r w:rsidRPr="00036A2E">
        <w:rPr>
          <w:rFonts w:asciiTheme="majorHAnsi" w:hAnsiTheme="majorHAnsi" w:cstheme="majorHAnsi"/>
          <w:sz w:val="16"/>
          <w:szCs w:val="16"/>
        </w:rPr>
        <w:t xml:space="preserve">Table 8. </w:t>
      </w:r>
      <w:proofErr w:type="gramStart"/>
      <w:r w:rsidRPr="00036A2E">
        <w:rPr>
          <w:rFonts w:asciiTheme="majorHAnsi" w:eastAsia="Arial MT" w:hAnsiTheme="majorHAnsi" w:cstheme="majorHAnsi"/>
          <w:spacing w:val="-2"/>
          <w:sz w:val="16"/>
          <w:szCs w:val="16"/>
        </w:rPr>
        <w:t xml:space="preserve">Conformity  </w:t>
      </w:r>
      <w:r w:rsidRPr="00036A2E">
        <w:rPr>
          <w:rFonts w:asciiTheme="majorHAnsi" w:eastAsia="Times New Roman" w:hAnsiTheme="majorHAnsi" w:cstheme="majorHAnsi"/>
          <w:color w:val="000000"/>
          <w:sz w:val="16"/>
          <w:szCs w:val="16"/>
          <w:lang w:eastAsia="tr-TR"/>
        </w:rPr>
        <w:t>(</w:t>
      </w:r>
      <w:proofErr w:type="spellStart"/>
      <w:proofErr w:type="gramEnd"/>
      <w:r w:rsidRPr="00036A2E">
        <w:rPr>
          <w:rFonts w:asciiTheme="majorHAnsi" w:hAnsiTheme="majorHAnsi" w:cstheme="majorHAnsi"/>
          <w:sz w:val="16"/>
          <w:szCs w:val="16"/>
        </w:rPr>
        <w:t>Süleymaniye</w:t>
      </w:r>
      <w:proofErr w:type="spellEnd"/>
      <w:r w:rsidRPr="00036A2E">
        <w:rPr>
          <w:rFonts w:asciiTheme="majorHAnsi" w:hAnsiTheme="majorHAnsi" w:cstheme="majorHAnsi"/>
          <w:sz w:val="16"/>
          <w:szCs w:val="16"/>
        </w:rPr>
        <w:t xml:space="preserve"> Mosque)</w:t>
      </w:r>
      <w:r w:rsidR="00B23A4E">
        <w:rPr>
          <w:rFonts w:asciiTheme="majorHAnsi" w:hAnsiTheme="majorHAnsi" w:cstheme="majorHAnsi"/>
          <w:sz w:val="16"/>
          <w:szCs w:val="16"/>
        </w:rPr>
        <w:t xml:space="preserve"> [30]</w:t>
      </w:r>
    </w:p>
    <w:tbl>
      <w:tblPr>
        <w:tblStyle w:val="TabloKlavuzu2"/>
        <w:tblW w:w="0" w:type="auto"/>
        <w:tblInd w:w="5" w:type="dxa"/>
        <w:tblBorders>
          <w:left w:val="none" w:sz="0" w:space="0" w:color="auto"/>
          <w:right w:val="none" w:sz="0" w:space="0" w:color="auto"/>
        </w:tblBorders>
        <w:tblLook w:val="04A0" w:firstRow="1" w:lastRow="0" w:firstColumn="1" w:lastColumn="0" w:noHBand="0" w:noVBand="1"/>
      </w:tblPr>
      <w:tblGrid>
        <w:gridCol w:w="9057"/>
      </w:tblGrid>
      <w:tr w:rsidR="004364AB" w:rsidRPr="000E4E40" w14:paraId="1053CC71" w14:textId="77777777" w:rsidTr="00D02A84">
        <w:tc>
          <w:tcPr>
            <w:tcW w:w="9057" w:type="dxa"/>
            <w:tcBorders>
              <w:bottom w:val="single" w:sz="4" w:space="0" w:color="auto"/>
            </w:tcBorders>
          </w:tcPr>
          <w:p w14:paraId="6FFB21FD" w14:textId="77777777" w:rsidR="004364AB" w:rsidRPr="000E4E40" w:rsidRDefault="004364AB" w:rsidP="00D02A84">
            <w:pPr>
              <w:spacing w:line="276" w:lineRule="auto"/>
              <w:jc w:val="center"/>
              <w:rPr>
                <w:rFonts w:asciiTheme="majorHAnsi" w:hAnsiTheme="majorHAnsi" w:cstheme="majorHAnsi"/>
                <w:sz w:val="16"/>
                <w:szCs w:val="16"/>
              </w:rPr>
            </w:pPr>
            <w:r w:rsidRPr="000E4E40">
              <w:rPr>
                <w:rFonts w:asciiTheme="majorHAnsi" w:hAnsiTheme="majorHAnsi" w:cstheme="majorHAnsi"/>
                <w:sz w:val="16"/>
                <w:szCs w:val="16"/>
              </w:rPr>
              <w:t xml:space="preserve">Conformity </w:t>
            </w:r>
          </w:p>
        </w:tc>
      </w:tr>
      <w:tr w:rsidR="004364AB" w:rsidRPr="001A1496" w14:paraId="3F100A70" w14:textId="77777777" w:rsidTr="00D02A84">
        <w:tc>
          <w:tcPr>
            <w:tcW w:w="9057" w:type="dxa"/>
            <w:tcBorders>
              <w:bottom w:val="nil"/>
            </w:tcBorders>
          </w:tcPr>
          <w:p w14:paraId="79D6C352" w14:textId="56AE27B3" w:rsidR="004364AB" w:rsidRPr="001A1496" w:rsidRDefault="00B23A4E" w:rsidP="00D02A84">
            <w:pPr>
              <w:jc w:val="center"/>
              <w:rPr>
                <w:rFonts w:asciiTheme="majorHAnsi" w:hAnsiTheme="majorHAnsi" w:cstheme="majorHAnsi"/>
                <w:sz w:val="20"/>
                <w:szCs w:val="20"/>
              </w:rPr>
            </w:pPr>
            <w:r>
              <w:rPr>
                <w:rFonts w:asciiTheme="majorHAnsi" w:hAnsiTheme="majorHAnsi" w:cstheme="majorHAnsi"/>
                <w:noProof/>
                <w:sz w:val="20"/>
                <w:szCs w:val="20"/>
                <w:lang w:eastAsia="tr-TR"/>
              </w:rPr>
              <w:drawing>
                <wp:inline distT="0" distB="0" distL="0" distR="0" wp14:anchorId="7235D6F7" wp14:editId="1684B2E0">
                  <wp:extent cx="3234485" cy="710188"/>
                  <wp:effectExtent l="0" t="0" r="4445"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Resim 45"/>
                          <pic:cNvPicPr/>
                        </pic:nvPicPr>
                        <pic:blipFill rotWithShape="1">
                          <a:blip r:embed="rId42" cstate="print">
                            <a:extLst>
                              <a:ext uri="{28A0092B-C50C-407E-A947-70E740481C1C}">
                                <a14:useLocalDpi xmlns:a14="http://schemas.microsoft.com/office/drawing/2010/main" val="0"/>
                              </a:ext>
                            </a:extLst>
                          </a:blip>
                          <a:srcRect t="38101" b="34454"/>
                          <a:stretch/>
                        </pic:blipFill>
                        <pic:spPr bwMode="auto">
                          <a:xfrm>
                            <a:off x="0" y="0"/>
                            <a:ext cx="3323465" cy="729725"/>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1A1496" w14:paraId="2C9738F5" w14:textId="77777777" w:rsidTr="00D02A84">
        <w:tc>
          <w:tcPr>
            <w:tcW w:w="9057" w:type="dxa"/>
            <w:tcBorders>
              <w:top w:val="nil"/>
            </w:tcBorders>
          </w:tcPr>
          <w:p w14:paraId="656D4905" w14:textId="77777777" w:rsidR="004364AB" w:rsidRPr="001A1496" w:rsidRDefault="004364AB" w:rsidP="00D02A84">
            <w:pPr>
              <w:pStyle w:val="NoSpacing"/>
              <w:rPr>
                <w:rFonts w:asciiTheme="majorHAnsi" w:hAnsiTheme="majorHAnsi" w:cstheme="majorHAnsi"/>
                <w:sz w:val="20"/>
                <w:szCs w:val="20"/>
              </w:rPr>
            </w:pPr>
            <w:r w:rsidRPr="001A1496">
              <w:rPr>
                <w:rFonts w:asciiTheme="majorHAnsi" w:hAnsiTheme="majorHAnsi" w:cstheme="majorHAnsi"/>
                <w:sz w:val="20"/>
                <w:szCs w:val="20"/>
              </w:rPr>
              <w:t xml:space="preserve">   </w:t>
            </w:r>
            <w:r w:rsidRPr="001A1496">
              <w:rPr>
                <w:rFonts w:asciiTheme="majorHAnsi" w:hAnsiTheme="majorHAnsi" w:cstheme="majorHAnsi"/>
                <w:noProof/>
                <w:sz w:val="20"/>
                <w:szCs w:val="20"/>
                <w:lang w:eastAsia="tr-TR"/>
              </w:rPr>
              <w:drawing>
                <wp:inline distT="0" distB="0" distL="0" distR="0" wp14:anchorId="66B8BFE9" wp14:editId="58A74E72">
                  <wp:extent cx="1353047" cy="1804063"/>
                  <wp:effectExtent l="0" t="0" r="0" b="5715"/>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Resim 10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59253" cy="1812338"/>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25794E79" wp14:editId="39C43061">
                  <wp:extent cx="1814074" cy="1323340"/>
                  <wp:effectExtent l="0" t="2540" r="0" b="0"/>
                  <wp:docPr id="105" name="Resi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Resim 105"/>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1857205" cy="1354804"/>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3680CA76" wp14:editId="05E3E6D0">
                  <wp:extent cx="1818381" cy="1363786"/>
                  <wp:effectExtent l="0" t="1270" r="0" b="0"/>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Resim 106"/>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1825937" cy="1369453"/>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131A7A27" wp14:editId="79CCF3AB">
                  <wp:extent cx="1376873" cy="1865516"/>
                  <wp:effectExtent l="0" t="0" r="0" b="1905"/>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Resim 107"/>
                          <pic:cNvPicPr/>
                        </pic:nvPicPr>
                        <pic:blipFill rotWithShape="1">
                          <a:blip r:embed="rId46" cstate="print">
                            <a:extLst>
                              <a:ext uri="{28A0092B-C50C-407E-A947-70E740481C1C}">
                                <a14:useLocalDpi xmlns:a14="http://schemas.microsoft.com/office/drawing/2010/main" val="0"/>
                              </a:ext>
                            </a:extLst>
                          </a:blip>
                          <a:srcRect l="20837" t="95" r="34841" b="11986"/>
                          <a:stretch/>
                        </pic:blipFill>
                        <pic:spPr bwMode="auto">
                          <a:xfrm>
                            <a:off x="0" y="0"/>
                            <a:ext cx="1391431" cy="1885241"/>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70D74F" w14:textId="77777777" w:rsidR="004364AB" w:rsidRPr="001A1496" w:rsidRDefault="004364AB" w:rsidP="004364AB">
      <w:pPr>
        <w:rPr>
          <w:rFonts w:asciiTheme="majorHAnsi" w:hAnsiTheme="majorHAnsi" w:cstheme="majorHAnsi"/>
          <w:sz w:val="20"/>
          <w:szCs w:val="20"/>
        </w:rPr>
      </w:pPr>
    </w:p>
    <w:p w14:paraId="4400D667" w14:textId="77777777" w:rsidR="004364AB" w:rsidRPr="00D73049" w:rsidRDefault="004364AB" w:rsidP="004364AB">
      <w:pPr>
        <w:pStyle w:val="ListParagraph"/>
        <w:widowControl w:val="0"/>
        <w:numPr>
          <w:ilvl w:val="0"/>
          <w:numId w:val="8"/>
        </w:numPr>
        <w:autoSpaceDE w:val="0"/>
        <w:autoSpaceDN w:val="0"/>
        <w:jc w:val="both"/>
        <w:rPr>
          <w:rFonts w:asciiTheme="minorHAnsi" w:eastAsia="Arial MT" w:hAnsiTheme="minorHAnsi" w:cstheme="minorHAnsi"/>
          <w:sz w:val="18"/>
          <w:szCs w:val="18"/>
        </w:rPr>
      </w:pPr>
      <w:r w:rsidRPr="00D73049">
        <w:rPr>
          <w:rFonts w:asciiTheme="minorHAnsi" w:eastAsia="Arial MT" w:hAnsiTheme="minorHAnsi" w:cstheme="minorHAnsi"/>
          <w:b/>
          <w:bCs/>
          <w:spacing w:val="-2"/>
          <w:sz w:val="18"/>
          <w:szCs w:val="18"/>
        </w:rPr>
        <w:t>8. Unity</w:t>
      </w:r>
    </w:p>
    <w:p w14:paraId="27D674FB" w14:textId="77F8FFB4" w:rsidR="004364AB" w:rsidRDefault="00B23A4E" w:rsidP="004364AB">
      <w:pPr>
        <w:widowControl w:val="0"/>
        <w:autoSpaceDE w:val="0"/>
        <w:autoSpaceDN w:val="0"/>
        <w:ind w:left="284"/>
        <w:jc w:val="both"/>
        <w:rPr>
          <w:rFonts w:asciiTheme="majorHAnsi" w:eastAsia="Arial MT" w:hAnsiTheme="majorHAnsi" w:cstheme="majorHAnsi"/>
          <w:sz w:val="20"/>
          <w:szCs w:val="20"/>
        </w:rPr>
      </w:pPr>
      <w:r w:rsidRPr="00B23A4E">
        <w:rPr>
          <w:rFonts w:asciiTheme="majorHAnsi" w:eastAsia="Arial MT" w:hAnsiTheme="majorHAnsi" w:cstheme="majorHAnsi"/>
          <w:sz w:val="20"/>
          <w:szCs w:val="20"/>
        </w:rPr>
        <w:t xml:space="preserve">Unity in architectural design emerges when diverse objects, spaces, or structural components are perceived as parts of a coherent whole. The formation of unity does not necessarily require identical or strictly harmonious shapes, sizes, </w:t>
      </w:r>
      <w:proofErr w:type="spellStart"/>
      <w:r w:rsidRPr="00B23A4E">
        <w:rPr>
          <w:rFonts w:asciiTheme="majorHAnsi" w:eastAsia="Arial MT" w:hAnsiTheme="majorHAnsi" w:cstheme="majorHAnsi"/>
          <w:sz w:val="20"/>
          <w:szCs w:val="20"/>
        </w:rPr>
        <w:t>colors</w:t>
      </w:r>
      <w:proofErr w:type="spellEnd"/>
      <w:r w:rsidRPr="00B23A4E">
        <w:rPr>
          <w:rFonts w:asciiTheme="majorHAnsi" w:eastAsia="Arial MT" w:hAnsiTheme="majorHAnsi" w:cstheme="majorHAnsi"/>
          <w:sz w:val="20"/>
          <w:szCs w:val="20"/>
        </w:rPr>
        <w:t xml:space="preserve">, or textures; rather, it can also be achieved through the balanced integration of contrasting elements that collectively convey a sense of completeness. Within this process, factors such as appropriateness, contrast, and dominance play a decisive role, while repetition reinforces the overall effect. Unity established through asymmetric balance and varied forms is often regarded as visually engaging and dynamic, whereas unity based on strict symmetry and repetitive measurements may appear more rigid and monotonous. In monumental architecture such as the </w:t>
      </w:r>
      <w:proofErr w:type="spellStart"/>
      <w:r w:rsidRPr="00B23A4E">
        <w:rPr>
          <w:rFonts w:asciiTheme="majorHAnsi" w:eastAsia="Arial MT" w:hAnsiTheme="majorHAnsi" w:cstheme="majorHAnsi"/>
          <w:sz w:val="20"/>
          <w:szCs w:val="20"/>
        </w:rPr>
        <w:t>Süleymaniye</w:t>
      </w:r>
      <w:proofErr w:type="spellEnd"/>
      <w:r w:rsidRPr="00B23A4E">
        <w:rPr>
          <w:rFonts w:asciiTheme="majorHAnsi" w:eastAsia="Arial MT" w:hAnsiTheme="majorHAnsi" w:cstheme="majorHAnsi"/>
          <w:sz w:val="20"/>
          <w:szCs w:val="20"/>
        </w:rPr>
        <w:t xml:space="preserve"> Mosque, both approaches coexist: the central dome and axial arrangements reflect symmetric unity, while the interplay of subsidiary spaces and decorative variations introduces asymmetric unity, creating a composition that is both stable and vibrant (Table 9).</w:t>
      </w:r>
    </w:p>
    <w:p w14:paraId="69527F86" w14:textId="77777777" w:rsidR="004364AB" w:rsidRDefault="004364AB" w:rsidP="004364AB">
      <w:pPr>
        <w:widowControl w:val="0"/>
        <w:autoSpaceDE w:val="0"/>
        <w:autoSpaceDN w:val="0"/>
        <w:jc w:val="both"/>
        <w:rPr>
          <w:rFonts w:asciiTheme="majorHAnsi" w:eastAsia="Arial MT" w:hAnsiTheme="majorHAnsi" w:cstheme="majorHAnsi"/>
          <w:sz w:val="20"/>
          <w:szCs w:val="20"/>
        </w:rPr>
      </w:pPr>
    </w:p>
    <w:p w14:paraId="7FD41777" w14:textId="77777777" w:rsidR="00D73049" w:rsidRDefault="00D73049" w:rsidP="004364AB">
      <w:pPr>
        <w:widowControl w:val="0"/>
        <w:autoSpaceDE w:val="0"/>
        <w:autoSpaceDN w:val="0"/>
        <w:jc w:val="both"/>
        <w:rPr>
          <w:rFonts w:asciiTheme="majorHAnsi" w:eastAsia="Arial MT" w:hAnsiTheme="majorHAnsi" w:cstheme="majorHAnsi"/>
          <w:sz w:val="20"/>
          <w:szCs w:val="20"/>
        </w:rPr>
      </w:pPr>
    </w:p>
    <w:p w14:paraId="1CF31651" w14:textId="77777777" w:rsidR="004364AB" w:rsidRPr="000E4E40" w:rsidRDefault="004364AB" w:rsidP="004364AB">
      <w:pPr>
        <w:widowControl w:val="0"/>
        <w:autoSpaceDE w:val="0"/>
        <w:autoSpaceDN w:val="0"/>
        <w:spacing w:line="276" w:lineRule="auto"/>
        <w:jc w:val="center"/>
        <w:rPr>
          <w:rFonts w:asciiTheme="majorHAnsi" w:eastAsia="Arial MT" w:hAnsiTheme="majorHAnsi" w:cstheme="majorHAnsi"/>
          <w:sz w:val="16"/>
          <w:szCs w:val="16"/>
        </w:rPr>
      </w:pPr>
      <w:r w:rsidRPr="000E4E40">
        <w:rPr>
          <w:rFonts w:asciiTheme="majorHAnsi" w:eastAsia="Arial MT" w:hAnsiTheme="majorHAnsi" w:cstheme="majorHAnsi"/>
          <w:sz w:val="16"/>
          <w:szCs w:val="16"/>
        </w:rPr>
        <w:t xml:space="preserve">Table 9. </w:t>
      </w:r>
      <w:r w:rsidRPr="000E4E40">
        <w:rPr>
          <w:rFonts w:asciiTheme="majorHAnsi" w:hAnsiTheme="majorHAnsi" w:cstheme="majorHAnsi"/>
          <w:sz w:val="16"/>
          <w:szCs w:val="16"/>
        </w:rPr>
        <w:t xml:space="preserve">Diagram showing the routes to the union </w:t>
      </w:r>
      <w:r w:rsidRPr="000E4E40">
        <w:rPr>
          <w:rFonts w:asciiTheme="majorHAnsi" w:eastAsia="Times New Roman" w:hAnsiTheme="majorHAnsi" w:cstheme="majorHAnsi"/>
          <w:color w:val="000000"/>
          <w:sz w:val="16"/>
          <w:szCs w:val="16"/>
          <w:lang w:eastAsia="tr-TR"/>
        </w:rPr>
        <w:t>(</w:t>
      </w:r>
      <w:proofErr w:type="spellStart"/>
      <w:r w:rsidRPr="000E4E40">
        <w:rPr>
          <w:rFonts w:asciiTheme="majorHAnsi" w:hAnsiTheme="majorHAnsi" w:cstheme="majorHAnsi"/>
          <w:sz w:val="16"/>
          <w:szCs w:val="16"/>
        </w:rPr>
        <w:t>Süleymaniye</w:t>
      </w:r>
      <w:proofErr w:type="spellEnd"/>
      <w:r w:rsidRPr="000E4E40">
        <w:rPr>
          <w:rFonts w:asciiTheme="majorHAnsi" w:hAnsiTheme="majorHAnsi" w:cstheme="majorHAnsi"/>
          <w:sz w:val="16"/>
          <w:szCs w:val="16"/>
        </w:rPr>
        <w:t xml:space="preserve"> Mosque) [35]</w:t>
      </w:r>
    </w:p>
    <w:tbl>
      <w:tblPr>
        <w:tblStyle w:val="TableGrid"/>
        <w:tblW w:w="0" w:type="auto"/>
        <w:tblLook w:val="04A0" w:firstRow="1" w:lastRow="0" w:firstColumn="1" w:lastColumn="0" w:noHBand="0" w:noVBand="1"/>
      </w:tblPr>
      <w:tblGrid>
        <w:gridCol w:w="9062"/>
      </w:tblGrid>
      <w:tr w:rsidR="004364AB" w:rsidRPr="000E4E40" w14:paraId="4171F84D" w14:textId="77777777" w:rsidTr="00D02A84">
        <w:tc>
          <w:tcPr>
            <w:tcW w:w="9062" w:type="dxa"/>
            <w:tcBorders>
              <w:left w:val="nil"/>
              <w:bottom w:val="single" w:sz="4" w:space="0" w:color="auto"/>
              <w:right w:val="nil"/>
            </w:tcBorders>
          </w:tcPr>
          <w:p w14:paraId="34ABE4B6" w14:textId="77777777" w:rsidR="004364AB" w:rsidRPr="000E4E40" w:rsidRDefault="004364AB" w:rsidP="00D02A84">
            <w:pPr>
              <w:widowControl w:val="0"/>
              <w:autoSpaceDE w:val="0"/>
              <w:autoSpaceDN w:val="0"/>
              <w:jc w:val="center"/>
              <w:rPr>
                <w:rFonts w:asciiTheme="majorHAnsi" w:eastAsia="Arial MT" w:hAnsiTheme="majorHAnsi" w:cstheme="majorHAnsi"/>
                <w:sz w:val="16"/>
                <w:szCs w:val="16"/>
              </w:rPr>
            </w:pPr>
            <w:r w:rsidRPr="000E4E40">
              <w:rPr>
                <w:rFonts w:asciiTheme="majorHAnsi" w:eastAsia="Arial MT" w:hAnsiTheme="majorHAnsi" w:cstheme="majorHAnsi"/>
                <w:sz w:val="16"/>
                <w:szCs w:val="16"/>
              </w:rPr>
              <w:t>Principle of unity</w:t>
            </w:r>
          </w:p>
        </w:tc>
      </w:tr>
      <w:tr w:rsidR="004364AB" w:rsidRPr="001A1496" w14:paraId="2227F6E6" w14:textId="77777777" w:rsidTr="00D02A84">
        <w:tc>
          <w:tcPr>
            <w:tcW w:w="9062" w:type="dxa"/>
            <w:tcBorders>
              <w:left w:val="nil"/>
              <w:bottom w:val="nil"/>
              <w:right w:val="nil"/>
            </w:tcBorders>
          </w:tcPr>
          <w:p w14:paraId="4C4F882D" w14:textId="77777777" w:rsidR="004364AB" w:rsidRPr="001A1496" w:rsidRDefault="004364AB" w:rsidP="00D02A84">
            <w:pPr>
              <w:widowControl w:val="0"/>
              <w:autoSpaceDE w:val="0"/>
              <w:autoSpaceDN w:val="0"/>
              <w:jc w:val="center"/>
              <w:rPr>
                <w:rFonts w:asciiTheme="majorHAnsi" w:eastAsia="Arial MT" w:hAnsiTheme="majorHAnsi" w:cstheme="majorHAnsi"/>
                <w:sz w:val="20"/>
                <w:szCs w:val="20"/>
              </w:rPr>
            </w:pPr>
            <w:r w:rsidRPr="001A1496">
              <w:rPr>
                <w:rFonts w:asciiTheme="majorHAnsi" w:eastAsia="Arial MT" w:hAnsiTheme="majorHAnsi" w:cstheme="majorHAnsi"/>
                <w:noProof/>
                <w:sz w:val="20"/>
                <w:szCs w:val="20"/>
                <w:lang w:eastAsia="tr-TR"/>
              </w:rPr>
              <w:drawing>
                <wp:inline distT="0" distB="0" distL="0" distR="0" wp14:anchorId="46ACEE97" wp14:editId="734A0047">
                  <wp:extent cx="2127250" cy="1717250"/>
                  <wp:effectExtent l="0" t="0" r="6350" b="0"/>
                  <wp:docPr id="15" name="Resim 15" descr="C:\Users\Mehmet AKAT\Downloads\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hmet AKAT\Downloads\Adsız.png"/>
                          <pic:cNvPicPr>
                            <a:picLocks noChangeAspect="1" noChangeArrowheads="1"/>
                          </pic:cNvPicPr>
                        </pic:nvPicPr>
                        <pic:blipFill rotWithShape="1">
                          <a:blip r:embed="rId47">
                            <a:extLst>
                              <a:ext uri="{28A0092B-C50C-407E-A947-70E740481C1C}">
                                <a14:useLocalDpi xmlns:a14="http://schemas.microsoft.com/office/drawing/2010/main" val="0"/>
                              </a:ext>
                            </a:extLst>
                          </a:blip>
                          <a:srcRect r="39960" b="23862"/>
                          <a:stretch/>
                        </pic:blipFill>
                        <pic:spPr bwMode="auto">
                          <a:xfrm>
                            <a:off x="0" y="0"/>
                            <a:ext cx="2133819" cy="172255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64AB" w:rsidRPr="001A1496" w14:paraId="5914D81E" w14:textId="77777777" w:rsidTr="00D02A84">
        <w:tc>
          <w:tcPr>
            <w:tcW w:w="9062" w:type="dxa"/>
            <w:tcBorders>
              <w:top w:val="nil"/>
              <w:left w:val="nil"/>
              <w:right w:val="nil"/>
            </w:tcBorders>
          </w:tcPr>
          <w:p w14:paraId="72379325" w14:textId="77777777" w:rsidR="004364AB" w:rsidRPr="001A1496" w:rsidRDefault="004364AB" w:rsidP="00D02A84">
            <w:pPr>
              <w:pStyle w:val="NoSpacing"/>
              <w:jc w:val="center"/>
              <w:rPr>
                <w:rFonts w:asciiTheme="majorHAnsi" w:eastAsia="Arial MT" w:hAnsiTheme="majorHAnsi" w:cstheme="majorHAnsi"/>
                <w:noProof/>
                <w:sz w:val="20"/>
                <w:szCs w:val="20"/>
                <w:lang w:eastAsia="tr-TR"/>
              </w:rPr>
            </w:pPr>
            <w:r w:rsidRPr="001A1496">
              <w:rPr>
                <w:rFonts w:asciiTheme="majorHAnsi" w:hAnsiTheme="majorHAnsi" w:cstheme="majorHAnsi"/>
                <w:noProof/>
                <w:sz w:val="20"/>
                <w:szCs w:val="20"/>
                <w:lang w:eastAsia="tr-TR"/>
              </w:rPr>
              <w:lastRenderedPageBreak/>
              <w:drawing>
                <wp:inline distT="0" distB="0" distL="0" distR="0" wp14:anchorId="78F9936F" wp14:editId="1999FC0B">
                  <wp:extent cx="1974850" cy="1524892"/>
                  <wp:effectExtent l="0" t="0" r="635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Resim 10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98457" cy="1543120"/>
                          </a:xfrm>
                          <a:prstGeom prst="rect">
                            <a:avLst/>
                          </a:prstGeom>
                        </pic:spPr>
                      </pic:pic>
                    </a:graphicData>
                  </a:graphic>
                </wp:inline>
              </w:drawing>
            </w:r>
            <w:r w:rsidRPr="001A1496">
              <w:rPr>
                <w:rFonts w:asciiTheme="majorHAnsi" w:hAnsiTheme="majorHAnsi" w:cstheme="majorHAnsi"/>
                <w:noProof/>
                <w:sz w:val="20"/>
                <w:szCs w:val="20"/>
                <w:lang w:eastAsia="tr-TR"/>
              </w:rPr>
              <w:drawing>
                <wp:inline distT="0" distB="0" distL="0" distR="0" wp14:anchorId="4366E912" wp14:editId="5E081E6B">
                  <wp:extent cx="2019300" cy="1514475"/>
                  <wp:effectExtent l="0" t="0" r="0" b="9525"/>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Resim 109"/>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33115" cy="1524836"/>
                          </a:xfrm>
                          <a:prstGeom prst="rect">
                            <a:avLst/>
                          </a:prstGeom>
                        </pic:spPr>
                      </pic:pic>
                    </a:graphicData>
                  </a:graphic>
                </wp:inline>
              </w:drawing>
            </w:r>
          </w:p>
        </w:tc>
      </w:tr>
    </w:tbl>
    <w:p w14:paraId="0FB3E379" w14:textId="77777777" w:rsidR="004364AB" w:rsidRPr="001A1496" w:rsidRDefault="004364AB" w:rsidP="004364AB">
      <w:pPr>
        <w:rPr>
          <w:rFonts w:asciiTheme="majorHAnsi" w:hAnsiTheme="majorHAnsi" w:cstheme="majorHAnsi"/>
          <w:b/>
          <w:sz w:val="20"/>
          <w:szCs w:val="20"/>
        </w:rPr>
      </w:pPr>
    </w:p>
    <w:p w14:paraId="032A5401" w14:textId="6450CCF0" w:rsidR="004364AB" w:rsidRDefault="00B23A4E" w:rsidP="004364AB">
      <w:pPr>
        <w:pStyle w:val="NormalWeb"/>
        <w:spacing w:before="0" w:beforeAutospacing="0" w:after="0" w:afterAutospacing="0"/>
        <w:ind w:left="284" w:firstLine="283"/>
        <w:jc w:val="both"/>
        <w:rPr>
          <w:rFonts w:asciiTheme="majorHAnsi" w:hAnsiTheme="majorHAnsi" w:cstheme="majorHAnsi"/>
          <w:bCs/>
          <w:color w:val="auto"/>
          <w:sz w:val="20"/>
          <w:szCs w:val="20"/>
        </w:rPr>
      </w:pPr>
      <w:r w:rsidRPr="00FD2B38">
        <w:rPr>
          <w:rFonts w:asciiTheme="majorHAnsi" w:hAnsiTheme="majorHAnsi" w:cstheme="majorHAnsi"/>
          <w:sz w:val="20"/>
          <w:szCs w:val="20"/>
        </w:rPr>
        <w:t>The 26 sub-concepts of the semantic dimension of the examined Islamic religious belief and faith concept</w:t>
      </w:r>
      <w:r>
        <w:rPr>
          <w:rFonts w:asciiTheme="majorHAnsi" w:hAnsiTheme="majorHAnsi" w:cstheme="majorHAnsi"/>
          <w:sz w:val="20"/>
          <w:szCs w:val="20"/>
        </w:rPr>
        <w:t>,</w:t>
      </w:r>
      <w:r w:rsidRPr="00FD2B38">
        <w:rPr>
          <w:rFonts w:asciiTheme="majorHAnsi" w:hAnsiTheme="majorHAnsi" w:cstheme="majorHAnsi"/>
          <w:sz w:val="20"/>
          <w:szCs w:val="20"/>
        </w:rPr>
        <w:t xml:space="preserve"> and the 8 basic design principles addressed in the structural dimension are shown in Table 10.</w:t>
      </w:r>
    </w:p>
    <w:p w14:paraId="09E562F0" w14:textId="77777777" w:rsidR="004364AB" w:rsidRPr="000E4E40" w:rsidRDefault="004364AB" w:rsidP="004364AB">
      <w:pPr>
        <w:widowControl w:val="0"/>
        <w:autoSpaceDE w:val="0"/>
        <w:autoSpaceDN w:val="0"/>
        <w:spacing w:line="276" w:lineRule="auto"/>
        <w:jc w:val="both"/>
        <w:rPr>
          <w:rFonts w:asciiTheme="majorHAnsi" w:eastAsia="Arial MT" w:hAnsiTheme="majorHAnsi" w:cstheme="majorHAnsi"/>
          <w:sz w:val="20"/>
          <w:szCs w:val="20"/>
        </w:rPr>
      </w:pPr>
    </w:p>
    <w:p w14:paraId="401149FC" w14:textId="77777777" w:rsidR="004364AB" w:rsidRPr="000E4E40" w:rsidRDefault="004364AB" w:rsidP="004364AB">
      <w:pPr>
        <w:pBdr>
          <w:bar w:val="single" w:sz="4" w:color="auto"/>
        </w:pBdr>
        <w:spacing w:line="276" w:lineRule="auto"/>
        <w:jc w:val="center"/>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Table 10. Sub-concepts-principles in the semantic and syntactic dimensions</w:t>
      </w:r>
    </w:p>
    <w:tbl>
      <w:tblPr>
        <w:tblStyle w:val="TableGrid"/>
        <w:tblW w:w="9000" w:type="dxa"/>
        <w:tblInd w:w="108" w:type="dxa"/>
        <w:tblBorders>
          <w:left w:val="none" w:sz="0" w:space="0" w:color="auto"/>
          <w:right w:val="none" w:sz="0" w:space="0" w:color="auto"/>
        </w:tblBorders>
        <w:tblLook w:val="04A0" w:firstRow="1" w:lastRow="0" w:firstColumn="1" w:lastColumn="0" w:noHBand="0" w:noVBand="1"/>
      </w:tblPr>
      <w:tblGrid>
        <w:gridCol w:w="380"/>
        <w:gridCol w:w="3548"/>
        <w:gridCol w:w="435"/>
        <w:gridCol w:w="2450"/>
        <w:gridCol w:w="486"/>
        <w:gridCol w:w="1701"/>
      </w:tblGrid>
      <w:tr w:rsidR="004364AB" w:rsidRPr="000E4E40" w14:paraId="08E472E0" w14:textId="77777777" w:rsidTr="00D02A84">
        <w:tc>
          <w:tcPr>
            <w:tcW w:w="9000" w:type="dxa"/>
            <w:gridSpan w:val="6"/>
          </w:tcPr>
          <w:p w14:paraId="72502D3D" w14:textId="77777777" w:rsidR="004364AB" w:rsidRPr="000E4E40" w:rsidRDefault="004364AB" w:rsidP="00D02A84">
            <w:pPr>
              <w:pBdr>
                <w:bar w:val="single" w:sz="4" w:color="auto"/>
              </w:pBdr>
              <w:jc w:val="center"/>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STYLING PRINCIPLES</w:t>
            </w:r>
          </w:p>
        </w:tc>
      </w:tr>
      <w:tr w:rsidR="004364AB" w:rsidRPr="000E4E40" w14:paraId="54C5E3EB" w14:textId="77777777" w:rsidTr="00D02A84">
        <w:tc>
          <w:tcPr>
            <w:tcW w:w="6804" w:type="dxa"/>
            <w:gridSpan w:val="4"/>
          </w:tcPr>
          <w:p w14:paraId="3F17BCA3" w14:textId="77777777" w:rsidR="004364AB" w:rsidRPr="000E4E40" w:rsidRDefault="004364AB" w:rsidP="00D02A84">
            <w:pPr>
              <w:pBdr>
                <w:bar w:val="single" w:sz="4" w:color="auto"/>
              </w:pBdr>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SEMANTIC DIMENSION</w:t>
            </w:r>
          </w:p>
        </w:tc>
        <w:tc>
          <w:tcPr>
            <w:tcW w:w="2196" w:type="dxa"/>
            <w:gridSpan w:val="2"/>
          </w:tcPr>
          <w:p w14:paraId="0CAC9B13" w14:textId="77777777" w:rsidR="004364AB" w:rsidRPr="000E4E40" w:rsidRDefault="004364AB" w:rsidP="00D02A84">
            <w:pPr>
              <w:pBdr>
                <w:bar w:val="single" w:sz="4" w:color="auto"/>
              </w:pBdr>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SYNTACTIC DIMENSION</w:t>
            </w:r>
          </w:p>
        </w:tc>
      </w:tr>
      <w:tr w:rsidR="004364AB" w:rsidRPr="000E4E40" w14:paraId="665D039C" w14:textId="77777777" w:rsidTr="00D02A84">
        <w:tc>
          <w:tcPr>
            <w:tcW w:w="6804" w:type="dxa"/>
            <w:gridSpan w:val="4"/>
            <w:tcBorders>
              <w:bottom w:val="single" w:sz="4" w:space="0" w:color="auto"/>
            </w:tcBorders>
          </w:tcPr>
          <w:p w14:paraId="46C59B2B" w14:textId="77777777" w:rsidR="004364AB" w:rsidRPr="000E4E40" w:rsidRDefault="004364AB" w:rsidP="00D02A84">
            <w:pPr>
              <w:pBdr>
                <w:bar w:val="single" w:sz="4" w:color="auto"/>
              </w:pBdr>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Sub-Concepts</w:t>
            </w:r>
          </w:p>
        </w:tc>
        <w:tc>
          <w:tcPr>
            <w:tcW w:w="2196" w:type="dxa"/>
            <w:gridSpan w:val="2"/>
            <w:tcBorders>
              <w:bottom w:val="single" w:sz="4" w:space="0" w:color="auto"/>
            </w:tcBorders>
          </w:tcPr>
          <w:p w14:paraId="25DE9092" w14:textId="77777777" w:rsidR="004364AB" w:rsidRPr="000E4E40" w:rsidRDefault="004364AB" w:rsidP="00D02A84">
            <w:pPr>
              <w:pBdr>
                <w:bar w:val="single" w:sz="4" w:color="auto"/>
              </w:pBdr>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Basic Design Principles</w:t>
            </w:r>
          </w:p>
        </w:tc>
      </w:tr>
      <w:tr w:rsidR="004364AB" w:rsidRPr="000E4E40" w14:paraId="1BC2618B" w14:textId="77777777" w:rsidTr="00D02A84">
        <w:tc>
          <w:tcPr>
            <w:tcW w:w="341" w:type="dxa"/>
            <w:tcBorders>
              <w:right w:val="nil"/>
            </w:tcBorders>
          </w:tcPr>
          <w:p w14:paraId="196057F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w:t>
            </w:r>
          </w:p>
          <w:p w14:paraId="201B1524"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3565" w:type="dxa"/>
            <w:tcBorders>
              <w:left w:val="nil"/>
              <w:right w:val="nil"/>
            </w:tcBorders>
          </w:tcPr>
          <w:p w14:paraId="4A06D653"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Unity, oneness/ Shirk, associating partners, pluralism</w:t>
            </w:r>
          </w:p>
        </w:tc>
        <w:tc>
          <w:tcPr>
            <w:tcW w:w="436" w:type="dxa"/>
            <w:tcBorders>
              <w:left w:val="nil"/>
              <w:right w:val="nil"/>
            </w:tcBorders>
          </w:tcPr>
          <w:p w14:paraId="03591C9A"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14</w:t>
            </w:r>
          </w:p>
        </w:tc>
        <w:tc>
          <w:tcPr>
            <w:tcW w:w="2462" w:type="dxa"/>
            <w:tcBorders>
              <w:left w:val="nil"/>
              <w:right w:val="nil"/>
            </w:tcBorders>
          </w:tcPr>
          <w:p w14:paraId="0CAAE962"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Community, cohesion, togetherness / Loneliness</w:t>
            </w:r>
          </w:p>
        </w:tc>
        <w:tc>
          <w:tcPr>
            <w:tcW w:w="488" w:type="dxa"/>
            <w:tcBorders>
              <w:left w:val="nil"/>
              <w:right w:val="nil"/>
            </w:tcBorders>
          </w:tcPr>
          <w:p w14:paraId="13C8193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w:t>
            </w:r>
          </w:p>
        </w:tc>
        <w:tc>
          <w:tcPr>
            <w:tcW w:w="1708" w:type="dxa"/>
            <w:tcBorders>
              <w:left w:val="nil"/>
            </w:tcBorders>
          </w:tcPr>
          <w:p w14:paraId="7E7CFB5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Symmetry</w:t>
            </w:r>
          </w:p>
        </w:tc>
      </w:tr>
      <w:tr w:rsidR="004364AB" w:rsidRPr="000E4E40" w14:paraId="18478F4C" w14:textId="77777777" w:rsidTr="00D02A84">
        <w:tc>
          <w:tcPr>
            <w:tcW w:w="341" w:type="dxa"/>
            <w:tcBorders>
              <w:right w:val="nil"/>
            </w:tcBorders>
          </w:tcPr>
          <w:p w14:paraId="0B24C294"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p w14:paraId="1C495A4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w:t>
            </w:r>
          </w:p>
        </w:tc>
        <w:tc>
          <w:tcPr>
            <w:tcW w:w="3565" w:type="dxa"/>
            <w:tcBorders>
              <w:left w:val="nil"/>
              <w:right w:val="nil"/>
            </w:tcBorders>
          </w:tcPr>
          <w:p w14:paraId="4518CCE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Eternity, immortality, permanence/ Transience, mortality, finitude</w:t>
            </w:r>
          </w:p>
        </w:tc>
        <w:tc>
          <w:tcPr>
            <w:tcW w:w="436" w:type="dxa"/>
            <w:tcBorders>
              <w:left w:val="nil"/>
              <w:right w:val="nil"/>
            </w:tcBorders>
          </w:tcPr>
          <w:p w14:paraId="637895F9"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15</w:t>
            </w:r>
          </w:p>
        </w:tc>
        <w:tc>
          <w:tcPr>
            <w:tcW w:w="2462" w:type="dxa"/>
            <w:tcBorders>
              <w:left w:val="nil"/>
              <w:right w:val="nil"/>
            </w:tcBorders>
          </w:tcPr>
          <w:p w14:paraId="241E612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Orientation / Disorientation</w:t>
            </w:r>
          </w:p>
        </w:tc>
        <w:tc>
          <w:tcPr>
            <w:tcW w:w="488" w:type="dxa"/>
            <w:tcBorders>
              <w:left w:val="nil"/>
              <w:right w:val="nil"/>
            </w:tcBorders>
          </w:tcPr>
          <w:p w14:paraId="3C82CE8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w:t>
            </w:r>
          </w:p>
        </w:tc>
        <w:tc>
          <w:tcPr>
            <w:tcW w:w="1708" w:type="dxa"/>
            <w:tcBorders>
              <w:left w:val="nil"/>
            </w:tcBorders>
          </w:tcPr>
          <w:p w14:paraId="01398FA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Sovereignty</w:t>
            </w:r>
          </w:p>
        </w:tc>
      </w:tr>
      <w:tr w:rsidR="004364AB" w:rsidRPr="000E4E40" w14:paraId="6068BFFE" w14:textId="77777777" w:rsidTr="00D02A84">
        <w:tc>
          <w:tcPr>
            <w:tcW w:w="341" w:type="dxa"/>
            <w:tcBorders>
              <w:right w:val="nil"/>
            </w:tcBorders>
          </w:tcPr>
          <w:p w14:paraId="0C51037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3</w:t>
            </w:r>
          </w:p>
        </w:tc>
        <w:tc>
          <w:tcPr>
            <w:tcW w:w="3565" w:type="dxa"/>
            <w:tcBorders>
              <w:left w:val="nil"/>
              <w:right w:val="nil"/>
            </w:tcBorders>
          </w:tcPr>
          <w:p w14:paraId="1AFFD68C"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Infinity/Finality</w:t>
            </w:r>
          </w:p>
        </w:tc>
        <w:tc>
          <w:tcPr>
            <w:tcW w:w="436" w:type="dxa"/>
            <w:tcBorders>
              <w:left w:val="nil"/>
              <w:right w:val="nil"/>
            </w:tcBorders>
          </w:tcPr>
          <w:p w14:paraId="63D68BEA"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16</w:t>
            </w:r>
          </w:p>
        </w:tc>
        <w:tc>
          <w:tcPr>
            <w:tcW w:w="2462" w:type="dxa"/>
            <w:tcBorders>
              <w:left w:val="nil"/>
              <w:right w:val="nil"/>
            </w:tcBorders>
          </w:tcPr>
          <w:p w14:paraId="38C28A67"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Discipline, order, balance/Chaos</w:t>
            </w:r>
          </w:p>
        </w:tc>
        <w:tc>
          <w:tcPr>
            <w:tcW w:w="488" w:type="dxa"/>
            <w:tcBorders>
              <w:left w:val="nil"/>
              <w:right w:val="nil"/>
            </w:tcBorders>
          </w:tcPr>
          <w:p w14:paraId="1A447347"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3</w:t>
            </w:r>
          </w:p>
        </w:tc>
        <w:tc>
          <w:tcPr>
            <w:tcW w:w="1708" w:type="dxa"/>
            <w:tcBorders>
              <w:left w:val="nil"/>
            </w:tcBorders>
          </w:tcPr>
          <w:p w14:paraId="4F0726C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Rhythm</w:t>
            </w:r>
          </w:p>
        </w:tc>
      </w:tr>
      <w:tr w:rsidR="004364AB" w:rsidRPr="000E4E40" w14:paraId="54292290" w14:textId="77777777" w:rsidTr="00D02A84">
        <w:tc>
          <w:tcPr>
            <w:tcW w:w="341" w:type="dxa"/>
            <w:tcBorders>
              <w:right w:val="nil"/>
            </w:tcBorders>
          </w:tcPr>
          <w:p w14:paraId="2D9A6996"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p w14:paraId="17D1721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4</w:t>
            </w:r>
          </w:p>
        </w:tc>
        <w:tc>
          <w:tcPr>
            <w:tcW w:w="3565" w:type="dxa"/>
            <w:tcBorders>
              <w:left w:val="nil"/>
              <w:right w:val="nil"/>
            </w:tcBorders>
          </w:tcPr>
          <w:p w14:paraId="5911B01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Continuity, continuity/ Finiteness, discontinuity</w:t>
            </w:r>
          </w:p>
        </w:tc>
        <w:tc>
          <w:tcPr>
            <w:tcW w:w="436" w:type="dxa"/>
            <w:tcBorders>
              <w:left w:val="nil"/>
              <w:right w:val="nil"/>
            </w:tcBorders>
          </w:tcPr>
          <w:p w14:paraId="169D723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17</w:t>
            </w:r>
          </w:p>
        </w:tc>
        <w:tc>
          <w:tcPr>
            <w:tcW w:w="2462" w:type="dxa"/>
            <w:tcBorders>
              <w:left w:val="nil"/>
              <w:right w:val="nil"/>
            </w:tcBorders>
          </w:tcPr>
          <w:p w14:paraId="31339E98"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To submit, to surrender/ Rebellious</w:t>
            </w:r>
          </w:p>
        </w:tc>
        <w:tc>
          <w:tcPr>
            <w:tcW w:w="488" w:type="dxa"/>
            <w:tcBorders>
              <w:left w:val="nil"/>
              <w:right w:val="nil"/>
            </w:tcBorders>
          </w:tcPr>
          <w:p w14:paraId="2457F54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4</w:t>
            </w:r>
          </w:p>
        </w:tc>
        <w:tc>
          <w:tcPr>
            <w:tcW w:w="1708" w:type="dxa"/>
            <w:tcBorders>
              <w:left w:val="nil"/>
            </w:tcBorders>
          </w:tcPr>
          <w:p w14:paraId="5D6A5AC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Balance</w:t>
            </w:r>
          </w:p>
        </w:tc>
      </w:tr>
      <w:tr w:rsidR="004364AB" w:rsidRPr="000E4E40" w14:paraId="6EB3627A" w14:textId="77777777" w:rsidTr="00D02A84">
        <w:tc>
          <w:tcPr>
            <w:tcW w:w="341" w:type="dxa"/>
            <w:tcBorders>
              <w:right w:val="nil"/>
            </w:tcBorders>
          </w:tcPr>
          <w:p w14:paraId="491FD6D6"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5</w:t>
            </w:r>
          </w:p>
        </w:tc>
        <w:tc>
          <w:tcPr>
            <w:tcW w:w="3565" w:type="dxa"/>
            <w:tcBorders>
              <w:left w:val="nil"/>
              <w:right w:val="nil"/>
            </w:tcBorders>
          </w:tcPr>
          <w:p w14:paraId="6581B87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Warm, welcoming/ Cold, inhospitable</w:t>
            </w:r>
          </w:p>
        </w:tc>
        <w:tc>
          <w:tcPr>
            <w:tcW w:w="436" w:type="dxa"/>
            <w:tcBorders>
              <w:left w:val="nil"/>
              <w:right w:val="nil"/>
            </w:tcBorders>
          </w:tcPr>
          <w:p w14:paraId="3C8F911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18</w:t>
            </w:r>
          </w:p>
        </w:tc>
        <w:tc>
          <w:tcPr>
            <w:tcW w:w="2462" w:type="dxa"/>
            <w:tcBorders>
              <w:left w:val="nil"/>
              <w:right w:val="nil"/>
            </w:tcBorders>
          </w:tcPr>
          <w:p w14:paraId="6ABD041A"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Knowledge, wisdom/ Ignorance, ignorance</w:t>
            </w:r>
          </w:p>
        </w:tc>
        <w:tc>
          <w:tcPr>
            <w:tcW w:w="488" w:type="dxa"/>
            <w:tcBorders>
              <w:left w:val="nil"/>
              <w:right w:val="nil"/>
            </w:tcBorders>
          </w:tcPr>
          <w:p w14:paraId="70534BDC"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5</w:t>
            </w:r>
          </w:p>
        </w:tc>
        <w:tc>
          <w:tcPr>
            <w:tcW w:w="1708" w:type="dxa"/>
            <w:tcBorders>
              <w:left w:val="nil"/>
            </w:tcBorders>
          </w:tcPr>
          <w:p w14:paraId="46921EC6"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Contrast</w:t>
            </w:r>
          </w:p>
        </w:tc>
      </w:tr>
      <w:tr w:rsidR="004364AB" w:rsidRPr="000E4E40" w14:paraId="783F6A48" w14:textId="77777777" w:rsidTr="00D02A84">
        <w:tc>
          <w:tcPr>
            <w:tcW w:w="341" w:type="dxa"/>
            <w:tcBorders>
              <w:right w:val="nil"/>
            </w:tcBorders>
          </w:tcPr>
          <w:p w14:paraId="72D5C646"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6</w:t>
            </w:r>
          </w:p>
        </w:tc>
        <w:tc>
          <w:tcPr>
            <w:tcW w:w="3565" w:type="dxa"/>
            <w:tcBorders>
              <w:left w:val="nil"/>
              <w:right w:val="nil"/>
            </w:tcBorders>
          </w:tcPr>
          <w:p w14:paraId="0E245143"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Power, authority / Powerlessness, helplessness</w:t>
            </w:r>
          </w:p>
        </w:tc>
        <w:tc>
          <w:tcPr>
            <w:tcW w:w="436" w:type="dxa"/>
            <w:tcBorders>
              <w:left w:val="nil"/>
              <w:right w:val="nil"/>
            </w:tcBorders>
          </w:tcPr>
          <w:p w14:paraId="224E252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19</w:t>
            </w:r>
          </w:p>
        </w:tc>
        <w:tc>
          <w:tcPr>
            <w:tcW w:w="2462" w:type="dxa"/>
            <w:tcBorders>
              <w:left w:val="nil"/>
              <w:right w:val="nil"/>
            </w:tcBorders>
          </w:tcPr>
          <w:p w14:paraId="2AF2EF6E"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Bright, spacious, open/ Dark, gloomy, closed</w:t>
            </w:r>
          </w:p>
        </w:tc>
        <w:tc>
          <w:tcPr>
            <w:tcW w:w="488" w:type="dxa"/>
            <w:tcBorders>
              <w:left w:val="nil"/>
              <w:right w:val="nil"/>
            </w:tcBorders>
          </w:tcPr>
          <w:p w14:paraId="44D8084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6</w:t>
            </w:r>
          </w:p>
        </w:tc>
        <w:tc>
          <w:tcPr>
            <w:tcW w:w="1708" w:type="dxa"/>
            <w:tcBorders>
              <w:left w:val="nil"/>
            </w:tcBorders>
          </w:tcPr>
          <w:p w14:paraId="2EC28A46"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Koram</w:t>
            </w:r>
          </w:p>
        </w:tc>
      </w:tr>
      <w:tr w:rsidR="004364AB" w:rsidRPr="000E4E40" w14:paraId="535CC981" w14:textId="77777777" w:rsidTr="00D02A84">
        <w:tc>
          <w:tcPr>
            <w:tcW w:w="341" w:type="dxa"/>
            <w:tcBorders>
              <w:right w:val="nil"/>
            </w:tcBorders>
          </w:tcPr>
          <w:p w14:paraId="33DD379B" w14:textId="77777777" w:rsidR="004364AB" w:rsidRPr="000E4E40" w:rsidRDefault="004364AB" w:rsidP="00D02A84">
            <w:pPr>
              <w:pBdr>
                <w:bar w:val="single" w:sz="4" w:color="auto"/>
              </w:pBdr>
              <w:jc w:val="both"/>
              <w:rPr>
                <w:rFonts w:asciiTheme="majorHAnsi" w:eastAsia="Times New Roman" w:hAnsiTheme="majorHAnsi" w:cstheme="majorHAnsi"/>
                <w:sz w:val="16"/>
                <w:szCs w:val="16"/>
                <w:lang w:eastAsia="tr-TR"/>
              </w:rPr>
            </w:pPr>
            <w:r w:rsidRPr="000E4E40">
              <w:rPr>
                <w:rFonts w:asciiTheme="majorHAnsi" w:eastAsia="Times New Roman" w:hAnsiTheme="majorHAnsi" w:cstheme="majorHAnsi"/>
                <w:sz w:val="16"/>
                <w:szCs w:val="16"/>
                <w:lang w:eastAsia="tr-TR"/>
              </w:rPr>
              <w:t>7</w:t>
            </w:r>
          </w:p>
          <w:p w14:paraId="48AAFB11" w14:textId="77777777" w:rsidR="004364AB" w:rsidRPr="000E4E40" w:rsidRDefault="004364AB" w:rsidP="00D02A84">
            <w:pPr>
              <w:pBdr>
                <w:bar w:val="single" w:sz="4" w:color="auto"/>
              </w:pBdr>
              <w:jc w:val="both"/>
              <w:rPr>
                <w:rFonts w:asciiTheme="majorHAnsi" w:eastAsia="Times New Roman" w:hAnsiTheme="majorHAnsi" w:cstheme="majorHAnsi"/>
                <w:sz w:val="16"/>
                <w:szCs w:val="16"/>
                <w:lang w:eastAsia="tr-TR"/>
              </w:rPr>
            </w:pPr>
          </w:p>
        </w:tc>
        <w:tc>
          <w:tcPr>
            <w:tcW w:w="3565" w:type="dxa"/>
            <w:tcBorders>
              <w:left w:val="nil"/>
              <w:right w:val="nil"/>
            </w:tcBorders>
          </w:tcPr>
          <w:p w14:paraId="626E9922" w14:textId="77777777" w:rsidR="004364AB" w:rsidRPr="000E4E40" w:rsidRDefault="004364AB" w:rsidP="00D02A84">
            <w:pPr>
              <w:pBdr>
                <w:bar w:val="single" w:sz="4" w:color="auto"/>
              </w:pBdr>
              <w:jc w:val="both"/>
              <w:rPr>
                <w:rFonts w:asciiTheme="majorHAnsi" w:eastAsia="Times New Roman" w:hAnsiTheme="majorHAnsi" w:cstheme="majorHAnsi"/>
                <w:sz w:val="16"/>
                <w:szCs w:val="16"/>
                <w:lang w:eastAsia="tr-TR"/>
              </w:rPr>
            </w:pPr>
            <w:r w:rsidRPr="000E4E40">
              <w:rPr>
                <w:rFonts w:asciiTheme="majorHAnsi" w:eastAsia="Times New Roman" w:hAnsiTheme="majorHAnsi" w:cstheme="majorHAnsi"/>
                <w:sz w:val="16"/>
                <w:szCs w:val="16"/>
                <w:lang w:eastAsia="tr-TR"/>
              </w:rPr>
              <w:t xml:space="preserve">Beauty, goodness, love, respect, </w:t>
            </w:r>
          </w:p>
          <w:p w14:paraId="47F5A503" w14:textId="77777777" w:rsidR="004364AB" w:rsidRPr="000E4E40" w:rsidRDefault="004364AB" w:rsidP="00D02A84">
            <w:pPr>
              <w:pBdr>
                <w:bar w:val="single" w:sz="4" w:color="auto"/>
              </w:pBdr>
              <w:jc w:val="both"/>
              <w:rPr>
                <w:rFonts w:asciiTheme="majorHAnsi" w:eastAsia="Times New Roman" w:hAnsiTheme="majorHAnsi" w:cstheme="majorHAnsi"/>
                <w:sz w:val="16"/>
                <w:szCs w:val="16"/>
                <w:lang w:eastAsia="tr-TR"/>
              </w:rPr>
            </w:pPr>
            <w:r w:rsidRPr="000E4E40">
              <w:rPr>
                <w:rFonts w:asciiTheme="majorHAnsi" w:eastAsia="Times New Roman" w:hAnsiTheme="majorHAnsi" w:cstheme="majorHAnsi"/>
                <w:sz w:val="16"/>
                <w:szCs w:val="16"/>
                <w:lang w:eastAsia="tr-TR"/>
              </w:rPr>
              <w:t>happiness/ugliness, evil, unhappiness</w:t>
            </w:r>
          </w:p>
        </w:tc>
        <w:tc>
          <w:tcPr>
            <w:tcW w:w="436" w:type="dxa"/>
            <w:tcBorders>
              <w:left w:val="nil"/>
              <w:right w:val="nil"/>
            </w:tcBorders>
          </w:tcPr>
          <w:p w14:paraId="35C8410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20</w:t>
            </w:r>
          </w:p>
          <w:p w14:paraId="5E727FD4"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2462" w:type="dxa"/>
            <w:tcBorders>
              <w:left w:val="nil"/>
              <w:right w:val="nil"/>
            </w:tcBorders>
          </w:tcPr>
          <w:p w14:paraId="699ED842"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Sacred, religious, spiritual/ Unholy</w:t>
            </w:r>
          </w:p>
        </w:tc>
        <w:tc>
          <w:tcPr>
            <w:tcW w:w="488" w:type="dxa"/>
            <w:tcBorders>
              <w:left w:val="nil"/>
              <w:right w:val="nil"/>
            </w:tcBorders>
          </w:tcPr>
          <w:p w14:paraId="0DDB399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7</w:t>
            </w:r>
          </w:p>
        </w:tc>
        <w:tc>
          <w:tcPr>
            <w:tcW w:w="1708" w:type="dxa"/>
            <w:tcBorders>
              <w:left w:val="nil"/>
            </w:tcBorders>
          </w:tcPr>
          <w:p w14:paraId="2E3C1E22"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Conformity</w:t>
            </w:r>
          </w:p>
        </w:tc>
      </w:tr>
      <w:tr w:rsidR="004364AB" w:rsidRPr="000E4E40" w14:paraId="260D7312" w14:textId="77777777" w:rsidTr="00D02A84">
        <w:tc>
          <w:tcPr>
            <w:tcW w:w="341" w:type="dxa"/>
            <w:tcBorders>
              <w:right w:val="nil"/>
            </w:tcBorders>
          </w:tcPr>
          <w:p w14:paraId="29AB3AD2"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8</w:t>
            </w:r>
          </w:p>
          <w:p w14:paraId="28FC65C7"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3565" w:type="dxa"/>
            <w:tcBorders>
              <w:left w:val="nil"/>
              <w:right w:val="nil"/>
            </w:tcBorders>
          </w:tcPr>
          <w:p w14:paraId="75D954D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Peace, soothing, restful/ Restlessness, unsettling</w:t>
            </w:r>
          </w:p>
        </w:tc>
        <w:tc>
          <w:tcPr>
            <w:tcW w:w="436" w:type="dxa"/>
            <w:tcBorders>
              <w:left w:val="nil"/>
              <w:right w:val="nil"/>
            </w:tcBorders>
          </w:tcPr>
          <w:p w14:paraId="2D97A16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21</w:t>
            </w:r>
          </w:p>
        </w:tc>
        <w:tc>
          <w:tcPr>
            <w:tcW w:w="2462" w:type="dxa"/>
            <w:tcBorders>
              <w:left w:val="nil"/>
              <w:right w:val="nil"/>
            </w:tcBorders>
          </w:tcPr>
          <w:p w14:paraId="2D16DCC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Heavy/Light</w:t>
            </w:r>
          </w:p>
        </w:tc>
        <w:tc>
          <w:tcPr>
            <w:tcW w:w="488" w:type="dxa"/>
            <w:tcBorders>
              <w:left w:val="nil"/>
              <w:right w:val="nil"/>
            </w:tcBorders>
          </w:tcPr>
          <w:p w14:paraId="6120B6A0"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8</w:t>
            </w:r>
          </w:p>
        </w:tc>
        <w:tc>
          <w:tcPr>
            <w:tcW w:w="1708" w:type="dxa"/>
            <w:tcBorders>
              <w:left w:val="nil"/>
            </w:tcBorders>
          </w:tcPr>
          <w:p w14:paraId="3F0B0D63"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Unity</w:t>
            </w:r>
          </w:p>
        </w:tc>
      </w:tr>
      <w:tr w:rsidR="004364AB" w:rsidRPr="000E4E40" w14:paraId="3A097161" w14:textId="77777777" w:rsidTr="00D02A84">
        <w:tc>
          <w:tcPr>
            <w:tcW w:w="341" w:type="dxa"/>
            <w:tcBorders>
              <w:right w:val="nil"/>
            </w:tcBorders>
          </w:tcPr>
          <w:p w14:paraId="6D0446CA"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9</w:t>
            </w:r>
          </w:p>
        </w:tc>
        <w:tc>
          <w:tcPr>
            <w:tcW w:w="3565" w:type="dxa"/>
            <w:tcBorders>
              <w:left w:val="nil"/>
              <w:right w:val="nil"/>
            </w:tcBorders>
          </w:tcPr>
          <w:p w14:paraId="581C97A3"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Answer/Sin</w:t>
            </w:r>
          </w:p>
        </w:tc>
        <w:tc>
          <w:tcPr>
            <w:tcW w:w="436" w:type="dxa"/>
            <w:tcBorders>
              <w:left w:val="nil"/>
              <w:right w:val="nil"/>
            </w:tcBorders>
          </w:tcPr>
          <w:p w14:paraId="5BF2238D"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22</w:t>
            </w:r>
          </w:p>
        </w:tc>
        <w:tc>
          <w:tcPr>
            <w:tcW w:w="2462" w:type="dxa"/>
            <w:tcBorders>
              <w:left w:val="nil"/>
              <w:right w:val="nil"/>
            </w:tcBorders>
          </w:tcPr>
          <w:p w14:paraId="734AC22B"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High/Low</w:t>
            </w:r>
          </w:p>
        </w:tc>
        <w:tc>
          <w:tcPr>
            <w:tcW w:w="488" w:type="dxa"/>
            <w:tcBorders>
              <w:left w:val="nil"/>
              <w:right w:val="nil"/>
            </w:tcBorders>
          </w:tcPr>
          <w:p w14:paraId="1607E5A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1708" w:type="dxa"/>
            <w:tcBorders>
              <w:left w:val="nil"/>
            </w:tcBorders>
          </w:tcPr>
          <w:p w14:paraId="48031A0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r>
      <w:tr w:rsidR="004364AB" w:rsidRPr="000E4E40" w14:paraId="39570EB5" w14:textId="77777777" w:rsidTr="00D02A84">
        <w:tc>
          <w:tcPr>
            <w:tcW w:w="341" w:type="dxa"/>
            <w:tcBorders>
              <w:right w:val="nil"/>
            </w:tcBorders>
          </w:tcPr>
          <w:p w14:paraId="174F67F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p w14:paraId="5C550EE7"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10</w:t>
            </w:r>
          </w:p>
        </w:tc>
        <w:tc>
          <w:tcPr>
            <w:tcW w:w="3565" w:type="dxa"/>
            <w:tcBorders>
              <w:left w:val="nil"/>
              <w:right w:val="nil"/>
            </w:tcBorders>
          </w:tcPr>
          <w:p w14:paraId="4629A463"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 xml:space="preserve">Effective, potent, assertive/ Ineffective, ineffective, </w:t>
            </w:r>
          </w:p>
          <w:p w14:paraId="4694361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unpretentious</w:t>
            </w:r>
          </w:p>
        </w:tc>
        <w:tc>
          <w:tcPr>
            <w:tcW w:w="436" w:type="dxa"/>
            <w:tcBorders>
              <w:left w:val="nil"/>
              <w:right w:val="nil"/>
            </w:tcBorders>
          </w:tcPr>
          <w:p w14:paraId="3EEBFF2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23</w:t>
            </w:r>
          </w:p>
        </w:tc>
        <w:tc>
          <w:tcPr>
            <w:tcW w:w="2462" w:type="dxa"/>
            <w:tcBorders>
              <w:left w:val="nil"/>
              <w:right w:val="nil"/>
            </w:tcBorders>
          </w:tcPr>
          <w:p w14:paraId="7EA92D9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Empty/Full, whole</w:t>
            </w:r>
          </w:p>
        </w:tc>
        <w:tc>
          <w:tcPr>
            <w:tcW w:w="488" w:type="dxa"/>
            <w:tcBorders>
              <w:left w:val="nil"/>
              <w:right w:val="nil"/>
            </w:tcBorders>
          </w:tcPr>
          <w:p w14:paraId="3B48298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1708" w:type="dxa"/>
            <w:tcBorders>
              <w:left w:val="nil"/>
            </w:tcBorders>
          </w:tcPr>
          <w:p w14:paraId="5A6D976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r>
      <w:tr w:rsidR="004364AB" w:rsidRPr="000E4E40" w14:paraId="48CCF915" w14:textId="77777777" w:rsidTr="00D02A84">
        <w:tc>
          <w:tcPr>
            <w:tcW w:w="341" w:type="dxa"/>
            <w:tcBorders>
              <w:right w:val="nil"/>
            </w:tcBorders>
          </w:tcPr>
          <w:p w14:paraId="5BDC14F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11</w:t>
            </w:r>
          </w:p>
        </w:tc>
        <w:tc>
          <w:tcPr>
            <w:tcW w:w="3565" w:type="dxa"/>
            <w:tcBorders>
              <w:left w:val="nil"/>
              <w:right w:val="nil"/>
            </w:tcBorders>
          </w:tcPr>
          <w:p w14:paraId="251E0295"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Free space, unlimited, void/ Limited, enclosed space</w:t>
            </w:r>
          </w:p>
        </w:tc>
        <w:tc>
          <w:tcPr>
            <w:tcW w:w="436" w:type="dxa"/>
            <w:tcBorders>
              <w:left w:val="nil"/>
              <w:right w:val="nil"/>
            </w:tcBorders>
          </w:tcPr>
          <w:p w14:paraId="0B55CB59"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24</w:t>
            </w:r>
          </w:p>
        </w:tc>
        <w:tc>
          <w:tcPr>
            <w:tcW w:w="2462" w:type="dxa"/>
            <w:tcBorders>
              <w:left w:val="nil"/>
              <w:right w:val="nil"/>
            </w:tcBorders>
          </w:tcPr>
          <w:p w14:paraId="7566D82A"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Dynamic/Flat, boring, monotonous</w:t>
            </w:r>
          </w:p>
        </w:tc>
        <w:tc>
          <w:tcPr>
            <w:tcW w:w="488" w:type="dxa"/>
            <w:tcBorders>
              <w:left w:val="nil"/>
              <w:right w:val="nil"/>
            </w:tcBorders>
          </w:tcPr>
          <w:p w14:paraId="057FC45D"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1708" w:type="dxa"/>
            <w:tcBorders>
              <w:left w:val="nil"/>
            </w:tcBorders>
          </w:tcPr>
          <w:p w14:paraId="119CD61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r>
      <w:tr w:rsidR="004364AB" w:rsidRPr="000E4E40" w14:paraId="44CB50CC" w14:textId="77777777" w:rsidTr="00D02A84">
        <w:tc>
          <w:tcPr>
            <w:tcW w:w="341" w:type="dxa"/>
            <w:tcBorders>
              <w:right w:val="nil"/>
            </w:tcBorders>
          </w:tcPr>
          <w:p w14:paraId="7A7C693A" w14:textId="77777777" w:rsidR="004364AB" w:rsidRPr="000E4E40" w:rsidRDefault="004364AB" w:rsidP="00D02A84">
            <w:pPr>
              <w:pBdr>
                <w:bar w:val="single" w:sz="4" w:color="auto"/>
              </w:pBdr>
              <w:rPr>
                <w:rFonts w:asciiTheme="majorHAnsi" w:eastAsia="Times New Roman" w:hAnsiTheme="majorHAnsi" w:cstheme="majorHAnsi"/>
                <w:sz w:val="16"/>
                <w:szCs w:val="16"/>
                <w:lang w:eastAsia="tr-TR"/>
              </w:rPr>
            </w:pPr>
            <w:r w:rsidRPr="000E4E40">
              <w:rPr>
                <w:rFonts w:asciiTheme="majorHAnsi" w:eastAsia="Times New Roman" w:hAnsiTheme="majorHAnsi" w:cstheme="majorHAnsi"/>
                <w:sz w:val="16"/>
                <w:szCs w:val="16"/>
                <w:lang w:eastAsia="tr-TR"/>
              </w:rPr>
              <w:t>12</w:t>
            </w:r>
          </w:p>
        </w:tc>
        <w:tc>
          <w:tcPr>
            <w:tcW w:w="3565" w:type="dxa"/>
            <w:tcBorders>
              <w:left w:val="nil"/>
              <w:right w:val="nil"/>
            </w:tcBorders>
          </w:tcPr>
          <w:p w14:paraId="11DDC4AB" w14:textId="77777777" w:rsidR="004364AB" w:rsidRPr="000E4E40" w:rsidRDefault="004364AB" w:rsidP="00D02A84">
            <w:pPr>
              <w:pBdr>
                <w:bar w:val="single" w:sz="4" w:color="auto"/>
              </w:pBdr>
              <w:rPr>
                <w:rFonts w:asciiTheme="majorHAnsi" w:eastAsia="Times New Roman" w:hAnsiTheme="majorHAnsi" w:cstheme="majorHAnsi"/>
                <w:sz w:val="16"/>
                <w:szCs w:val="16"/>
                <w:lang w:eastAsia="tr-TR"/>
              </w:rPr>
            </w:pPr>
            <w:r w:rsidRPr="000E4E40">
              <w:rPr>
                <w:rFonts w:asciiTheme="majorHAnsi" w:eastAsia="Times New Roman" w:hAnsiTheme="majorHAnsi" w:cstheme="majorHAnsi"/>
                <w:sz w:val="16"/>
                <w:szCs w:val="16"/>
                <w:lang w:eastAsia="tr-TR"/>
              </w:rPr>
              <w:t>Durability/</w:t>
            </w:r>
            <w:proofErr w:type="spellStart"/>
            <w:r w:rsidRPr="000E4E40">
              <w:rPr>
                <w:rFonts w:asciiTheme="majorHAnsi" w:eastAsia="Times New Roman" w:hAnsiTheme="majorHAnsi" w:cstheme="majorHAnsi"/>
                <w:sz w:val="16"/>
                <w:szCs w:val="16"/>
                <w:lang w:eastAsia="tr-TR"/>
              </w:rPr>
              <w:t>Indurability</w:t>
            </w:r>
            <w:proofErr w:type="spellEnd"/>
          </w:p>
        </w:tc>
        <w:tc>
          <w:tcPr>
            <w:tcW w:w="436" w:type="dxa"/>
            <w:tcBorders>
              <w:left w:val="nil"/>
              <w:right w:val="nil"/>
            </w:tcBorders>
          </w:tcPr>
          <w:p w14:paraId="03CE8B7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25</w:t>
            </w:r>
          </w:p>
        </w:tc>
        <w:tc>
          <w:tcPr>
            <w:tcW w:w="2462" w:type="dxa"/>
            <w:tcBorders>
              <w:left w:val="nil"/>
              <w:right w:val="nil"/>
            </w:tcBorders>
          </w:tcPr>
          <w:p w14:paraId="25CA438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Mystical, mysterious/not mysterious</w:t>
            </w:r>
          </w:p>
        </w:tc>
        <w:tc>
          <w:tcPr>
            <w:tcW w:w="488" w:type="dxa"/>
            <w:tcBorders>
              <w:left w:val="nil"/>
              <w:right w:val="nil"/>
            </w:tcBorders>
          </w:tcPr>
          <w:p w14:paraId="5B8D7B5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1708" w:type="dxa"/>
            <w:tcBorders>
              <w:left w:val="nil"/>
            </w:tcBorders>
          </w:tcPr>
          <w:p w14:paraId="5DC0B421"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r>
      <w:tr w:rsidR="004364AB" w:rsidRPr="000E4E40" w14:paraId="019525DB" w14:textId="77777777" w:rsidTr="00D02A84">
        <w:tc>
          <w:tcPr>
            <w:tcW w:w="341" w:type="dxa"/>
            <w:tcBorders>
              <w:right w:val="nil"/>
            </w:tcBorders>
          </w:tcPr>
          <w:p w14:paraId="46E770C9"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13</w:t>
            </w:r>
          </w:p>
        </w:tc>
        <w:tc>
          <w:tcPr>
            <w:tcW w:w="3565" w:type="dxa"/>
            <w:tcBorders>
              <w:left w:val="nil"/>
              <w:right w:val="nil"/>
            </w:tcBorders>
          </w:tcPr>
          <w:p w14:paraId="37DE9E3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r w:rsidRPr="000E4E40">
              <w:rPr>
                <w:rFonts w:asciiTheme="majorHAnsi" w:eastAsia="Times New Roman" w:hAnsiTheme="majorHAnsi" w:cstheme="majorHAnsi"/>
                <w:bCs/>
                <w:color w:val="000000"/>
                <w:sz w:val="16"/>
                <w:szCs w:val="16"/>
                <w:lang w:eastAsia="tr-TR"/>
              </w:rPr>
              <w:t>Rhythmic, harmonious/Rhythmic, dissonant</w:t>
            </w:r>
          </w:p>
        </w:tc>
        <w:tc>
          <w:tcPr>
            <w:tcW w:w="436" w:type="dxa"/>
            <w:tcBorders>
              <w:left w:val="nil"/>
              <w:right w:val="nil"/>
            </w:tcBorders>
          </w:tcPr>
          <w:p w14:paraId="7268A3F5"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26</w:t>
            </w:r>
          </w:p>
        </w:tc>
        <w:tc>
          <w:tcPr>
            <w:tcW w:w="2462" w:type="dxa"/>
            <w:tcBorders>
              <w:left w:val="nil"/>
              <w:right w:val="nil"/>
            </w:tcBorders>
          </w:tcPr>
          <w:p w14:paraId="3366D123" w14:textId="77777777" w:rsidR="004364AB" w:rsidRPr="000E4E40" w:rsidRDefault="004364AB" w:rsidP="00D02A84">
            <w:pPr>
              <w:pBdr>
                <w:bar w:val="single" w:sz="4" w:color="auto"/>
              </w:pBdr>
              <w:jc w:val="both"/>
              <w:rPr>
                <w:rFonts w:asciiTheme="majorHAnsi" w:eastAsia="Times New Roman" w:hAnsiTheme="majorHAnsi" w:cstheme="majorHAnsi"/>
                <w:color w:val="000000"/>
                <w:sz w:val="16"/>
                <w:szCs w:val="16"/>
                <w:lang w:eastAsia="tr-TR"/>
              </w:rPr>
            </w:pPr>
            <w:r w:rsidRPr="000E4E40">
              <w:rPr>
                <w:rFonts w:asciiTheme="majorHAnsi" w:eastAsia="Times New Roman" w:hAnsiTheme="majorHAnsi" w:cstheme="majorHAnsi"/>
                <w:color w:val="000000"/>
                <w:sz w:val="16"/>
                <w:szCs w:val="16"/>
                <w:lang w:eastAsia="tr-TR"/>
              </w:rPr>
              <w:t>Inwardly oriented/ Outwardly oriented</w:t>
            </w:r>
          </w:p>
        </w:tc>
        <w:tc>
          <w:tcPr>
            <w:tcW w:w="488" w:type="dxa"/>
            <w:tcBorders>
              <w:left w:val="nil"/>
              <w:right w:val="nil"/>
            </w:tcBorders>
          </w:tcPr>
          <w:p w14:paraId="0A71EB2F"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c>
          <w:tcPr>
            <w:tcW w:w="1708" w:type="dxa"/>
            <w:tcBorders>
              <w:left w:val="nil"/>
            </w:tcBorders>
          </w:tcPr>
          <w:p w14:paraId="4F5817C8" w14:textId="77777777" w:rsidR="004364AB" w:rsidRPr="000E4E40" w:rsidRDefault="004364AB" w:rsidP="00D02A84">
            <w:pPr>
              <w:pBdr>
                <w:bar w:val="single" w:sz="4" w:color="auto"/>
              </w:pBdr>
              <w:jc w:val="both"/>
              <w:rPr>
                <w:rFonts w:asciiTheme="majorHAnsi" w:eastAsia="Times New Roman" w:hAnsiTheme="majorHAnsi" w:cstheme="majorHAnsi"/>
                <w:bCs/>
                <w:color w:val="000000"/>
                <w:sz w:val="16"/>
                <w:szCs w:val="16"/>
                <w:lang w:eastAsia="tr-TR"/>
              </w:rPr>
            </w:pPr>
          </w:p>
        </w:tc>
      </w:tr>
    </w:tbl>
    <w:p w14:paraId="51DA0000" w14:textId="77777777" w:rsidR="004364AB" w:rsidRPr="000E4E40" w:rsidRDefault="004364AB" w:rsidP="004364AB">
      <w:pPr>
        <w:pStyle w:val="NormalWeb"/>
        <w:pBdr>
          <w:bar w:val="single" w:sz="4" w:color="auto"/>
        </w:pBdr>
        <w:spacing w:before="0" w:beforeAutospacing="0" w:after="0" w:afterAutospacing="0"/>
        <w:jc w:val="both"/>
        <w:rPr>
          <w:rFonts w:asciiTheme="majorHAnsi" w:hAnsiTheme="majorHAnsi" w:cstheme="majorHAnsi"/>
          <w:bCs/>
          <w:color w:val="auto"/>
          <w:sz w:val="16"/>
          <w:szCs w:val="16"/>
        </w:rPr>
      </w:pPr>
    </w:p>
    <w:p w14:paraId="40E792D6" w14:textId="1263030E" w:rsidR="004364AB" w:rsidRDefault="00B23A4E" w:rsidP="00D73049">
      <w:pPr>
        <w:ind w:left="284" w:firstLine="284"/>
        <w:jc w:val="both"/>
        <w:rPr>
          <w:rFonts w:asciiTheme="majorHAnsi" w:hAnsiTheme="majorHAnsi" w:cstheme="majorHAnsi"/>
          <w:sz w:val="20"/>
          <w:szCs w:val="20"/>
        </w:rPr>
      </w:pPr>
      <w:r w:rsidRPr="001A1496">
        <w:rPr>
          <w:rFonts w:asciiTheme="majorHAnsi" w:eastAsia="Times New Roman" w:hAnsiTheme="majorHAnsi" w:cstheme="majorHAnsi"/>
          <w:color w:val="000000"/>
          <w:sz w:val="20"/>
          <w:szCs w:val="20"/>
          <w:lang w:eastAsia="tr-TR"/>
        </w:rPr>
        <w:t>Studies have been c</w:t>
      </w:r>
      <w:r>
        <w:rPr>
          <w:rFonts w:asciiTheme="majorHAnsi" w:eastAsia="Times New Roman" w:hAnsiTheme="majorHAnsi" w:cstheme="majorHAnsi"/>
          <w:color w:val="000000"/>
          <w:sz w:val="20"/>
          <w:szCs w:val="20"/>
          <w:lang w:eastAsia="tr-TR"/>
        </w:rPr>
        <w:t xml:space="preserve">onducted using a semiotic approach, focusing on the </w:t>
      </w:r>
      <w:proofErr w:type="spellStart"/>
      <w:r>
        <w:rPr>
          <w:rFonts w:asciiTheme="majorHAnsi" w:eastAsia="Times New Roman" w:hAnsiTheme="majorHAnsi" w:cstheme="majorHAnsi"/>
          <w:color w:val="000000"/>
          <w:sz w:val="20"/>
          <w:szCs w:val="20"/>
          <w:lang w:eastAsia="tr-TR"/>
        </w:rPr>
        <w:t>Süleymaniye</w:t>
      </w:r>
      <w:proofErr w:type="spellEnd"/>
      <w:r>
        <w:rPr>
          <w:rFonts w:asciiTheme="majorHAnsi" w:eastAsia="Times New Roman" w:hAnsiTheme="majorHAnsi" w:cstheme="majorHAnsi"/>
          <w:color w:val="000000"/>
          <w:sz w:val="20"/>
          <w:szCs w:val="20"/>
          <w:lang w:eastAsia="tr-TR"/>
        </w:rPr>
        <w:t xml:space="preserve"> Mosque and religious architecture in Istanbul Province. The literature guiding this analysis is provided</w:t>
      </w:r>
      <w:r w:rsidRPr="001A1496">
        <w:rPr>
          <w:rFonts w:asciiTheme="majorHAnsi" w:eastAsia="Times New Roman" w:hAnsiTheme="majorHAnsi" w:cstheme="majorHAnsi"/>
          <w:color w:val="000000"/>
          <w:sz w:val="20"/>
          <w:szCs w:val="20"/>
          <w:lang w:eastAsia="tr-TR"/>
        </w:rPr>
        <w:t xml:space="preserve"> below.</w:t>
      </w:r>
      <w:r>
        <w:rPr>
          <w:rFonts w:asciiTheme="majorHAnsi" w:eastAsia="Times New Roman" w:hAnsiTheme="majorHAnsi" w:cstheme="majorHAnsi"/>
          <w:color w:val="000000"/>
          <w:sz w:val="20"/>
          <w:szCs w:val="20"/>
          <w:lang w:eastAsia="tr-TR"/>
        </w:rPr>
        <w:t xml:space="preserve"> </w:t>
      </w:r>
      <w:r>
        <w:rPr>
          <w:rFonts w:asciiTheme="majorHAnsi" w:hAnsiTheme="majorHAnsi" w:cstheme="majorHAnsi"/>
          <w:sz w:val="20"/>
          <w:szCs w:val="20"/>
        </w:rPr>
        <w:t>In Tekeli [43</w:t>
      </w:r>
      <w:r w:rsidRPr="001A1496">
        <w:rPr>
          <w:rFonts w:asciiTheme="majorHAnsi" w:hAnsiTheme="majorHAnsi" w:cstheme="majorHAnsi"/>
          <w:sz w:val="20"/>
          <w:szCs w:val="20"/>
        </w:rPr>
        <w:t>]'s study titled "Semiotic analysis of Istanbul", historical, cultural, artistic</w:t>
      </w:r>
      <w:r>
        <w:rPr>
          <w:rFonts w:asciiTheme="majorHAnsi" w:hAnsiTheme="majorHAnsi" w:cstheme="majorHAnsi"/>
          <w:sz w:val="20"/>
          <w:szCs w:val="20"/>
        </w:rPr>
        <w:t>,</w:t>
      </w:r>
      <w:r w:rsidRPr="001A1496">
        <w:rPr>
          <w:rFonts w:asciiTheme="majorHAnsi" w:hAnsiTheme="majorHAnsi" w:cstheme="majorHAnsi"/>
          <w:sz w:val="20"/>
          <w:szCs w:val="20"/>
        </w:rPr>
        <w:t xml:space="preserve"> and religious concepts expressing Istanbul from a semiotic point of view were analysed as indicator, signifier</w:t>
      </w:r>
      <w:r>
        <w:rPr>
          <w:rFonts w:asciiTheme="majorHAnsi" w:hAnsiTheme="majorHAnsi" w:cstheme="majorHAnsi"/>
          <w:sz w:val="20"/>
          <w:szCs w:val="20"/>
        </w:rPr>
        <w:t>,</w:t>
      </w:r>
      <w:r w:rsidRPr="001A1496">
        <w:rPr>
          <w:rFonts w:asciiTheme="majorHAnsi" w:hAnsiTheme="majorHAnsi" w:cstheme="majorHAnsi"/>
          <w:sz w:val="20"/>
          <w:szCs w:val="20"/>
        </w:rPr>
        <w:t xml:space="preserve"> and signified. In th</w:t>
      </w:r>
      <w:r>
        <w:rPr>
          <w:rFonts w:asciiTheme="majorHAnsi" w:hAnsiTheme="majorHAnsi" w:cstheme="majorHAnsi"/>
          <w:sz w:val="20"/>
          <w:szCs w:val="20"/>
        </w:rPr>
        <w:t xml:space="preserve">e study conducted by </w:t>
      </w:r>
      <w:proofErr w:type="spellStart"/>
      <w:r>
        <w:rPr>
          <w:rFonts w:asciiTheme="majorHAnsi" w:hAnsiTheme="majorHAnsi" w:cstheme="majorHAnsi"/>
          <w:sz w:val="20"/>
          <w:szCs w:val="20"/>
        </w:rPr>
        <w:t>Kalpaklı</w:t>
      </w:r>
      <w:proofErr w:type="spellEnd"/>
      <w:r>
        <w:rPr>
          <w:rFonts w:asciiTheme="majorHAnsi" w:hAnsiTheme="majorHAnsi" w:cstheme="majorHAnsi"/>
          <w:sz w:val="20"/>
          <w:szCs w:val="20"/>
        </w:rPr>
        <w:t xml:space="preserve"> [44</w:t>
      </w:r>
      <w:r w:rsidRPr="001A1496">
        <w:rPr>
          <w:rFonts w:asciiTheme="majorHAnsi" w:hAnsiTheme="majorHAnsi" w:cstheme="majorHAnsi"/>
          <w:sz w:val="20"/>
          <w:szCs w:val="20"/>
        </w:rPr>
        <w:t>], formal transfers from history and their meanings were analysed in the context of semiotics</w:t>
      </w:r>
      <w:r>
        <w:rPr>
          <w:rFonts w:asciiTheme="majorHAnsi" w:hAnsiTheme="majorHAnsi" w:cstheme="majorHAnsi"/>
          <w:sz w:val="20"/>
          <w:szCs w:val="20"/>
        </w:rPr>
        <w:t xml:space="preserve">. </w:t>
      </w:r>
      <w:proofErr w:type="spellStart"/>
      <w:r>
        <w:rPr>
          <w:rFonts w:asciiTheme="majorHAnsi" w:hAnsiTheme="majorHAnsi" w:cstheme="majorHAnsi"/>
          <w:sz w:val="20"/>
          <w:szCs w:val="20"/>
        </w:rPr>
        <w:t>Okuyucu</w:t>
      </w:r>
      <w:proofErr w:type="spellEnd"/>
      <w:r>
        <w:rPr>
          <w:rFonts w:asciiTheme="majorHAnsi" w:hAnsiTheme="majorHAnsi" w:cstheme="majorHAnsi"/>
          <w:sz w:val="20"/>
          <w:szCs w:val="20"/>
        </w:rPr>
        <w:t xml:space="preserve"> [45</w:t>
      </w:r>
      <w:r w:rsidRPr="001A1496">
        <w:rPr>
          <w:rFonts w:asciiTheme="majorHAnsi" w:hAnsiTheme="majorHAnsi" w:cstheme="majorHAnsi"/>
          <w:sz w:val="20"/>
          <w:szCs w:val="20"/>
        </w:rPr>
        <w:t>] used the semiotic analysis technique in his research on the courtyards of selected sample</w:t>
      </w:r>
      <w:r>
        <w:rPr>
          <w:rFonts w:asciiTheme="majorHAnsi" w:hAnsiTheme="majorHAnsi" w:cstheme="majorHAnsi"/>
          <w:sz w:val="20"/>
          <w:szCs w:val="20"/>
        </w:rPr>
        <w:t xml:space="preserve"> educational buildings. Peker [46</w:t>
      </w:r>
      <w:r w:rsidRPr="001A1496">
        <w:rPr>
          <w:rFonts w:asciiTheme="majorHAnsi" w:hAnsiTheme="majorHAnsi" w:cstheme="majorHAnsi"/>
          <w:sz w:val="20"/>
          <w:szCs w:val="20"/>
        </w:rPr>
        <w:t>] investigated the reading of the design philosophy of the period and the messages they contain through the façade features of Russian buildings in the Baltic architectural style. In the study by Özsoy [4</w:t>
      </w:r>
      <w:r>
        <w:rPr>
          <w:rFonts w:asciiTheme="majorHAnsi" w:hAnsiTheme="majorHAnsi" w:cstheme="majorHAnsi"/>
          <w:sz w:val="20"/>
          <w:szCs w:val="20"/>
        </w:rPr>
        <w:t>7</w:t>
      </w:r>
      <w:r w:rsidRPr="001A1496">
        <w:rPr>
          <w:rFonts w:asciiTheme="majorHAnsi" w:hAnsiTheme="majorHAnsi" w:cstheme="majorHAnsi"/>
          <w:sz w:val="20"/>
          <w:szCs w:val="20"/>
        </w:rPr>
        <w:t xml:space="preserve">], the semantic and syntactic perceptions of </w:t>
      </w:r>
      <w:r>
        <w:rPr>
          <w:rFonts w:asciiTheme="majorHAnsi" w:hAnsiTheme="majorHAnsi" w:cstheme="majorHAnsi"/>
          <w:sz w:val="20"/>
          <w:szCs w:val="20"/>
        </w:rPr>
        <w:t>city dwellers were determined using a</w:t>
      </w:r>
      <w:r w:rsidRPr="001A1496">
        <w:rPr>
          <w:rFonts w:asciiTheme="majorHAnsi" w:hAnsiTheme="majorHAnsi" w:cstheme="majorHAnsi"/>
          <w:sz w:val="20"/>
          <w:szCs w:val="20"/>
        </w:rPr>
        <w:t xml:space="preserve"> semiotic method. In the study titled "</w:t>
      </w:r>
      <w:r>
        <w:rPr>
          <w:rFonts w:asciiTheme="majorHAnsi" w:hAnsiTheme="majorHAnsi" w:cstheme="majorHAnsi"/>
          <w:sz w:val="20"/>
          <w:szCs w:val="20"/>
        </w:rPr>
        <w:t>T</w:t>
      </w:r>
      <w:r w:rsidRPr="001A1496">
        <w:rPr>
          <w:rFonts w:asciiTheme="majorHAnsi" w:hAnsiTheme="majorHAnsi" w:cstheme="majorHAnsi"/>
          <w:sz w:val="20"/>
          <w:szCs w:val="20"/>
        </w:rPr>
        <w:t xml:space="preserve">he place of symmetry in visual expression" by </w:t>
      </w:r>
      <w:proofErr w:type="spellStart"/>
      <w:r w:rsidRPr="001A1496">
        <w:rPr>
          <w:rFonts w:asciiTheme="majorHAnsi" w:hAnsiTheme="majorHAnsi" w:cstheme="majorHAnsi"/>
          <w:sz w:val="20"/>
          <w:szCs w:val="20"/>
        </w:rPr>
        <w:t>Reisoğlu</w:t>
      </w:r>
      <w:proofErr w:type="spellEnd"/>
      <w:r w:rsidRPr="001A1496">
        <w:rPr>
          <w:rFonts w:asciiTheme="majorHAnsi" w:hAnsiTheme="majorHAnsi" w:cstheme="majorHAnsi"/>
          <w:sz w:val="20"/>
          <w:szCs w:val="20"/>
        </w:rPr>
        <w:t xml:space="preserve"> [</w:t>
      </w:r>
      <w:r>
        <w:rPr>
          <w:rFonts w:asciiTheme="majorHAnsi" w:hAnsiTheme="majorHAnsi" w:cstheme="majorHAnsi"/>
          <w:sz w:val="20"/>
          <w:szCs w:val="20"/>
        </w:rPr>
        <w:t>48</w:t>
      </w:r>
      <w:r w:rsidRPr="001A1496">
        <w:rPr>
          <w:rFonts w:asciiTheme="majorHAnsi" w:hAnsiTheme="majorHAnsi" w:cstheme="majorHAnsi"/>
          <w:sz w:val="20"/>
          <w:szCs w:val="20"/>
        </w:rPr>
        <w:t>], the effects of symmetry in visual expression were tried to be determined.</w:t>
      </w:r>
    </w:p>
    <w:p w14:paraId="7DE8E75C" w14:textId="77777777" w:rsidR="004364AB" w:rsidRDefault="004364AB" w:rsidP="004364AB">
      <w:pPr>
        <w:ind w:firstLine="284"/>
        <w:jc w:val="both"/>
        <w:rPr>
          <w:rFonts w:asciiTheme="majorHAnsi" w:hAnsiTheme="majorHAnsi" w:cstheme="majorHAnsi"/>
          <w:sz w:val="20"/>
          <w:szCs w:val="20"/>
        </w:rPr>
      </w:pPr>
    </w:p>
    <w:p w14:paraId="791339F3" w14:textId="77777777" w:rsidR="004364AB" w:rsidRPr="00D73049" w:rsidRDefault="004364AB" w:rsidP="004364AB">
      <w:pPr>
        <w:pStyle w:val="ListParagraph"/>
        <w:numPr>
          <w:ilvl w:val="0"/>
          <w:numId w:val="8"/>
        </w:numPr>
        <w:ind w:left="567" w:hanging="283"/>
        <w:jc w:val="both"/>
        <w:rPr>
          <w:rFonts w:asciiTheme="minorHAnsi" w:hAnsiTheme="minorHAnsi" w:cstheme="minorHAnsi"/>
          <w:b/>
          <w:bCs/>
          <w:sz w:val="18"/>
          <w:szCs w:val="18"/>
        </w:rPr>
      </w:pPr>
      <w:r w:rsidRPr="00D73049">
        <w:rPr>
          <w:rFonts w:asciiTheme="minorHAnsi" w:hAnsiTheme="minorHAnsi" w:cstheme="minorHAnsi"/>
          <w:b/>
          <w:bCs/>
          <w:sz w:val="18"/>
          <w:szCs w:val="18"/>
        </w:rPr>
        <w:t>RELIGIOUSLY ORIENTATED</w:t>
      </w:r>
    </w:p>
    <w:p w14:paraId="71A32745" w14:textId="72C21BFD" w:rsidR="004364AB" w:rsidRDefault="00B23A4E" w:rsidP="004364AB">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 xml:space="preserve">In a study by Ülger [49], the meaning-space relations among religious forms of worship were determined, and a typological analysis was conducted. In a study conducted by Altun [50], Hagia Sophia-I Kebir and Sultan Ahmet Mosque, two of the most visited cultural heritage buildings in Istanbul, were </w:t>
      </w:r>
      <w:proofErr w:type="spellStart"/>
      <w:r w:rsidRPr="00B23A4E">
        <w:rPr>
          <w:rFonts w:asciiTheme="majorHAnsi" w:hAnsiTheme="majorHAnsi" w:cstheme="majorHAnsi"/>
          <w:sz w:val="20"/>
          <w:szCs w:val="20"/>
        </w:rPr>
        <w:t>analyzed</w:t>
      </w:r>
      <w:proofErr w:type="spellEnd"/>
      <w:r w:rsidRPr="00B23A4E">
        <w:rPr>
          <w:rFonts w:asciiTheme="majorHAnsi" w:hAnsiTheme="majorHAnsi" w:cstheme="majorHAnsi"/>
          <w:sz w:val="20"/>
          <w:szCs w:val="20"/>
        </w:rPr>
        <w:t xml:space="preserve"> in terms of signifier and signified within the semantic dimension using the semiotic method. The plain and connotative meanings of each structure, space, etc., were revealed. In a study conducted by </w:t>
      </w:r>
      <w:proofErr w:type="spellStart"/>
      <w:r w:rsidRPr="00B23A4E">
        <w:rPr>
          <w:rFonts w:asciiTheme="majorHAnsi" w:hAnsiTheme="majorHAnsi" w:cstheme="majorHAnsi"/>
          <w:sz w:val="20"/>
          <w:szCs w:val="20"/>
        </w:rPr>
        <w:t>Güneş</w:t>
      </w:r>
      <w:proofErr w:type="spellEnd"/>
      <w:r w:rsidRPr="00B23A4E">
        <w:rPr>
          <w:rFonts w:asciiTheme="majorHAnsi" w:hAnsiTheme="majorHAnsi" w:cstheme="majorHAnsi"/>
          <w:sz w:val="20"/>
          <w:szCs w:val="20"/>
        </w:rPr>
        <w:t xml:space="preserve"> [51], the </w:t>
      </w:r>
      <w:proofErr w:type="spellStart"/>
      <w:r w:rsidRPr="00B23A4E">
        <w:rPr>
          <w:rFonts w:asciiTheme="majorHAnsi" w:hAnsiTheme="majorHAnsi" w:cstheme="majorHAnsi"/>
          <w:sz w:val="20"/>
          <w:szCs w:val="20"/>
        </w:rPr>
        <w:t>Divriği</w:t>
      </w:r>
      <w:proofErr w:type="spellEnd"/>
      <w:r w:rsidRPr="00B23A4E">
        <w:rPr>
          <w:rFonts w:asciiTheme="majorHAnsi" w:hAnsiTheme="majorHAnsi" w:cstheme="majorHAnsi"/>
          <w:sz w:val="20"/>
          <w:szCs w:val="20"/>
        </w:rPr>
        <w:t xml:space="preserve"> Great Mosque and </w:t>
      </w:r>
      <w:proofErr w:type="spellStart"/>
      <w:r w:rsidRPr="00B23A4E">
        <w:rPr>
          <w:rFonts w:asciiTheme="majorHAnsi" w:hAnsiTheme="majorHAnsi" w:cstheme="majorHAnsi"/>
          <w:sz w:val="20"/>
          <w:szCs w:val="20"/>
        </w:rPr>
        <w:t>Darüşşifa</w:t>
      </w:r>
      <w:proofErr w:type="spellEnd"/>
      <w:r w:rsidRPr="00B23A4E">
        <w:rPr>
          <w:rFonts w:asciiTheme="majorHAnsi" w:hAnsiTheme="majorHAnsi" w:cstheme="majorHAnsi"/>
          <w:sz w:val="20"/>
          <w:szCs w:val="20"/>
        </w:rPr>
        <w:t xml:space="preserve"> were evaluated in terms of their plain and connotative meanings as architectural structures. In the study conducted by Çetin [52], in addition to providing historical and architectural </w:t>
      </w:r>
      <w:r w:rsidRPr="00B23A4E">
        <w:rPr>
          <w:rFonts w:asciiTheme="majorHAnsi" w:hAnsiTheme="majorHAnsi" w:cstheme="majorHAnsi"/>
          <w:sz w:val="20"/>
          <w:szCs w:val="20"/>
        </w:rPr>
        <w:lastRenderedPageBreak/>
        <w:t xml:space="preserve">information about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he attempted to convey an aspect of it enriched with visual elements in a visual manner using the semiotic method. In the research conducted by Demirci [53], an analysis is presented on the variations (with different combinations of basic design principles) that religious space arrangements create in human perception. Within the scope of the thesis, the connection between physical elements, such as the semiotic aspects, meanings, and expressions of sacred spaces, and archetypal images in people's minds is discussed. In a study conducted by </w:t>
      </w:r>
      <w:proofErr w:type="spellStart"/>
      <w:r w:rsidRPr="00B23A4E">
        <w:rPr>
          <w:rFonts w:asciiTheme="majorHAnsi" w:hAnsiTheme="majorHAnsi" w:cstheme="majorHAnsi"/>
          <w:sz w:val="20"/>
          <w:szCs w:val="20"/>
        </w:rPr>
        <w:t>Çakıroğlu</w:t>
      </w:r>
      <w:proofErr w:type="spellEnd"/>
      <w:r w:rsidRPr="00B23A4E">
        <w:rPr>
          <w:rFonts w:asciiTheme="majorHAnsi" w:hAnsiTheme="majorHAnsi" w:cstheme="majorHAnsi"/>
          <w:sz w:val="20"/>
          <w:szCs w:val="20"/>
        </w:rPr>
        <w:t xml:space="preserve"> [54], he sought to examine the reflection of 11 concepts in tomb architecture using the semiotics method. In this study, using the example of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it was investigated which basic design principle(s) refer to the effects of sacred concepts on spatial shaping in the syntactic dimension.</w:t>
      </w:r>
    </w:p>
    <w:p w14:paraId="1B2675FC" w14:textId="77777777" w:rsidR="004364AB" w:rsidRPr="001A1496" w:rsidRDefault="004364AB" w:rsidP="004364AB">
      <w:pPr>
        <w:ind w:firstLine="709"/>
        <w:jc w:val="both"/>
        <w:rPr>
          <w:rFonts w:asciiTheme="majorHAnsi" w:hAnsiTheme="majorHAnsi" w:cstheme="majorHAnsi"/>
          <w:sz w:val="20"/>
          <w:szCs w:val="20"/>
        </w:rPr>
      </w:pPr>
    </w:p>
    <w:p w14:paraId="2D88F806" w14:textId="77777777" w:rsidR="004364AB" w:rsidRPr="00D73049" w:rsidRDefault="004364AB" w:rsidP="004364AB">
      <w:pPr>
        <w:pStyle w:val="hyg"/>
        <w:numPr>
          <w:ilvl w:val="0"/>
          <w:numId w:val="8"/>
        </w:numPr>
        <w:spacing w:before="0" w:beforeAutospacing="0" w:after="0" w:afterAutospacing="0"/>
        <w:ind w:left="567" w:hanging="283"/>
        <w:rPr>
          <w:rFonts w:asciiTheme="minorHAnsi" w:hAnsiTheme="minorHAnsi" w:cstheme="minorHAnsi"/>
          <w:b/>
          <w:color w:val="auto"/>
          <w:sz w:val="18"/>
          <w:szCs w:val="18"/>
        </w:rPr>
      </w:pPr>
      <w:r w:rsidRPr="00D73049">
        <w:rPr>
          <w:rFonts w:asciiTheme="minorHAnsi" w:hAnsiTheme="minorHAnsi" w:cstheme="minorHAnsi"/>
          <w:b/>
          <w:color w:val="auto"/>
          <w:sz w:val="18"/>
          <w:szCs w:val="18"/>
        </w:rPr>
        <w:t>ABOUT SÜLEYMANİYE MOSQUE STRUCTURAL PROPERTIES</w:t>
      </w:r>
    </w:p>
    <w:p w14:paraId="7A9FCFD9" w14:textId="52AD0762" w:rsidR="004364AB" w:rsidRPr="001A1496" w:rsidRDefault="004364AB" w:rsidP="004364AB">
      <w:pPr>
        <w:pStyle w:val="hyg"/>
        <w:spacing w:before="0" w:beforeAutospacing="0" w:after="0" w:afterAutospacing="0"/>
        <w:ind w:left="284" w:firstLine="283"/>
        <w:rPr>
          <w:rFonts w:asciiTheme="majorHAnsi" w:hAnsiTheme="majorHAnsi" w:cstheme="majorHAnsi"/>
          <w:bCs/>
          <w:color w:val="auto"/>
          <w:sz w:val="20"/>
          <w:szCs w:val="20"/>
        </w:rPr>
        <w:sectPr w:rsidR="004364AB" w:rsidRPr="001A1496" w:rsidSect="005536AD">
          <w:headerReference w:type="even" r:id="rId50"/>
          <w:headerReference w:type="default" r:id="rId51"/>
          <w:footerReference w:type="even" r:id="rId52"/>
          <w:footerReference w:type="default" r:id="rId53"/>
          <w:footerReference w:type="first" r:id="rId54"/>
          <w:pgSz w:w="11906" w:h="16838"/>
          <w:pgMar w:top="1417" w:right="1417" w:bottom="1417" w:left="1417" w:header="708" w:footer="708" w:gutter="0"/>
          <w:pgNumType w:start="1174"/>
          <w:cols w:space="708"/>
          <w:titlePg/>
          <w:docGrid w:linePitch="360"/>
        </w:sectPr>
      </w:pPr>
    </w:p>
    <w:p w14:paraId="5FF5B795" w14:textId="77777777" w:rsidR="004364AB" w:rsidRPr="001A1496" w:rsidRDefault="004364AB" w:rsidP="004364AB">
      <w:pPr>
        <w:pStyle w:val="hyg"/>
        <w:spacing w:before="0" w:beforeAutospacing="0" w:after="0" w:afterAutospacing="0"/>
        <w:rPr>
          <w:rFonts w:asciiTheme="majorHAnsi" w:hAnsiTheme="majorHAnsi" w:cstheme="majorHAnsi"/>
          <w:bCs/>
          <w:color w:val="auto"/>
          <w:sz w:val="20"/>
          <w:szCs w:val="20"/>
        </w:rPr>
      </w:pPr>
    </w:p>
    <w:p w14:paraId="7090C3CA" w14:textId="77777777" w:rsidR="004364AB" w:rsidRPr="001A1496" w:rsidRDefault="004364AB" w:rsidP="004364AB">
      <w:pPr>
        <w:pStyle w:val="hyg"/>
        <w:spacing w:before="0" w:beforeAutospacing="0" w:after="0" w:afterAutospacing="0"/>
        <w:ind w:firstLine="709"/>
        <w:rPr>
          <w:rFonts w:asciiTheme="majorHAnsi" w:hAnsiTheme="majorHAnsi" w:cstheme="majorHAnsi"/>
          <w:bCs/>
          <w:color w:val="auto"/>
          <w:sz w:val="20"/>
          <w:szCs w:val="20"/>
        </w:rPr>
        <w:sectPr w:rsidR="004364AB" w:rsidRPr="001A1496" w:rsidSect="004364AB">
          <w:type w:val="continuous"/>
          <w:pgSz w:w="11906" w:h="16838"/>
          <w:pgMar w:top="1417" w:right="1417" w:bottom="1417" w:left="1417" w:header="708" w:footer="708" w:gutter="0"/>
          <w:cols w:num="2" w:space="708"/>
          <w:docGrid w:linePitch="360"/>
        </w:sectPr>
      </w:pPr>
    </w:p>
    <w:p w14:paraId="7CB41577" w14:textId="77777777" w:rsidR="004364AB" w:rsidRPr="001A1496" w:rsidRDefault="004364AB" w:rsidP="004364AB">
      <w:pPr>
        <w:pStyle w:val="hyg"/>
        <w:spacing w:before="0" w:beforeAutospacing="0" w:after="0" w:afterAutospacing="0"/>
        <w:jc w:val="center"/>
        <w:rPr>
          <w:rFonts w:asciiTheme="majorHAnsi" w:hAnsiTheme="majorHAnsi" w:cstheme="majorHAnsi"/>
          <w:b/>
          <w:color w:val="auto"/>
          <w:sz w:val="20"/>
          <w:szCs w:val="20"/>
        </w:rPr>
      </w:pPr>
      <w:r w:rsidRPr="001A1496">
        <w:rPr>
          <w:rFonts w:asciiTheme="majorHAnsi" w:hAnsiTheme="majorHAnsi" w:cstheme="majorHAnsi"/>
          <w:b/>
          <w:noProof/>
          <w:color w:val="auto"/>
          <w:sz w:val="20"/>
          <w:szCs w:val="20"/>
        </w:rPr>
        <w:drawing>
          <wp:anchor distT="0" distB="0" distL="114300" distR="114300" simplePos="0" relativeHeight="251663360" behindDoc="0" locked="0" layoutInCell="1" allowOverlap="1" wp14:anchorId="2A871D51" wp14:editId="1C7C74E2">
            <wp:simplePos x="0" y="0"/>
            <wp:positionH relativeFrom="column">
              <wp:posOffset>3835068</wp:posOffset>
            </wp:positionH>
            <wp:positionV relativeFrom="paragraph">
              <wp:posOffset>525372</wp:posOffset>
            </wp:positionV>
            <wp:extent cx="360" cy="360"/>
            <wp:effectExtent l="57150" t="38100" r="38100" b="57150"/>
            <wp:wrapNone/>
            <wp:docPr id="56" name="Mürekkep 56"/>
            <wp:cNvGraphicFramePr/>
            <a:graphic xmlns:a="http://schemas.openxmlformats.org/drawingml/2006/main">
              <a:graphicData uri="http://schemas.openxmlformats.org/drawingml/2006/picture">
                <pic:pic xmlns:pic="http://schemas.openxmlformats.org/drawingml/2006/picture">
                  <pic:nvPicPr>
                    <pic:cNvPr id="56" name="Mürekkep 56"/>
                    <pic:cNvPicPr/>
                  </pic:nvPicPr>
                  <pic:blipFill>
                    <a:blip r:embed="rId55"/>
                    <a:stretch>
                      <a:fillRect/>
                    </a:stretch>
                  </pic:blipFill>
                  <pic:spPr>
                    <a:xfrm>
                      <a:off x="0" y="0"/>
                      <a:ext cx="36000" cy="216000"/>
                    </a:xfrm>
                    <a:prstGeom prst="rect">
                      <a:avLst/>
                    </a:prstGeom>
                  </pic:spPr>
                </pic:pic>
              </a:graphicData>
            </a:graphic>
          </wp:anchor>
        </w:drawing>
      </w:r>
      <w:r w:rsidRPr="001A1496">
        <w:rPr>
          <w:rFonts w:asciiTheme="majorHAnsi" w:hAnsiTheme="majorHAnsi" w:cstheme="majorHAnsi"/>
          <w:b/>
          <w:noProof/>
          <w:color w:val="auto"/>
          <w:sz w:val="20"/>
          <w:szCs w:val="20"/>
        </w:rPr>
        <w:drawing>
          <wp:inline distT="0" distB="0" distL="0" distR="0" wp14:anchorId="6D9CCE60" wp14:editId="33A635A2">
            <wp:extent cx="2225615" cy="1732915"/>
            <wp:effectExtent l="0" t="0" r="3810" b="635"/>
            <wp:docPr id="184" name="Resi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Resim 184"/>
                    <pic:cNvPicPr/>
                  </pic:nvPicPr>
                  <pic:blipFill rotWithShape="1">
                    <a:blip r:embed="rId56" cstate="print">
                      <a:extLst>
                        <a:ext uri="{28A0092B-C50C-407E-A947-70E740481C1C}">
                          <a14:useLocalDpi xmlns:a14="http://schemas.microsoft.com/office/drawing/2010/main" val="0"/>
                        </a:ext>
                      </a:extLst>
                    </a:blip>
                    <a:srcRect r="39012" b="5077"/>
                    <a:stretch/>
                  </pic:blipFill>
                  <pic:spPr bwMode="auto">
                    <a:xfrm>
                      <a:off x="0" y="0"/>
                      <a:ext cx="2430798" cy="1892675"/>
                    </a:xfrm>
                    <a:prstGeom prst="rect">
                      <a:avLst/>
                    </a:prstGeom>
                    <a:ln>
                      <a:noFill/>
                    </a:ln>
                    <a:extLst>
                      <a:ext uri="{53640926-AAD7-44D8-BBD7-CCE9431645EC}">
                        <a14:shadowObscured xmlns:a14="http://schemas.microsoft.com/office/drawing/2010/main"/>
                      </a:ext>
                    </a:extLst>
                  </pic:spPr>
                </pic:pic>
              </a:graphicData>
            </a:graphic>
          </wp:inline>
        </w:drawing>
      </w:r>
      <w:r w:rsidRPr="001A1496">
        <w:rPr>
          <w:rFonts w:asciiTheme="majorHAnsi" w:hAnsiTheme="majorHAnsi" w:cstheme="majorHAnsi"/>
          <w:b/>
          <w:noProof/>
          <w:sz w:val="20"/>
          <w:szCs w:val="20"/>
        </w:rPr>
        <w:drawing>
          <wp:inline distT="0" distB="0" distL="0" distR="0" wp14:anchorId="0A644BF7" wp14:editId="44C2FA7A">
            <wp:extent cx="3019245" cy="1732218"/>
            <wp:effectExtent l="0" t="0" r="0" b="1905"/>
            <wp:docPr id="182" name="Resi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0005" t="4382" r="7402" b="7561"/>
                    <a:stretch/>
                  </pic:blipFill>
                  <pic:spPr bwMode="auto">
                    <a:xfrm>
                      <a:off x="0" y="0"/>
                      <a:ext cx="3097802" cy="1777288"/>
                    </a:xfrm>
                    <a:prstGeom prst="rect">
                      <a:avLst/>
                    </a:prstGeom>
                    <a:ln>
                      <a:noFill/>
                    </a:ln>
                    <a:extLst>
                      <a:ext uri="{53640926-AAD7-44D8-BBD7-CCE9431645EC}">
                        <a14:shadowObscured xmlns:a14="http://schemas.microsoft.com/office/drawing/2010/main"/>
                      </a:ext>
                    </a:extLst>
                  </pic:spPr>
                </pic:pic>
              </a:graphicData>
            </a:graphic>
          </wp:inline>
        </w:drawing>
      </w:r>
    </w:p>
    <w:p w14:paraId="23A86474" w14:textId="77777777" w:rsidR="004364AB" w:rsidRDefault="004364AB" w:rsidP="004364AB">
      <w:pPr>
        <w:pStyle w:val="hyg"/>
        <w:spacing w:before="0" w:beforeAutospacing="0" w:after="0" w:afterAutospacing="0"/>
        <w:jc w:val="center"/>
        <w:rPr>
          <w:rFonts w:asciiTheme="majorHAnsi" w:hAnsiTheme="majorHAnsi" w:cstheme="majorHAnsi"/>
          <w:b/>
          <w:color w:val="auto"/>
          <w:sz w:val="16"/>
          <w:szCs w:val="16"/>
        </w:rPr>
      </w:pPr>
    </w:p>
    <w:p w14:paraId="0E22711D" w14:textId="77777777" w:rsidR="004364AB" w:rsidRPr="000E4E40" w:rsidRDefault="004364AB" w:rsidP="004364AB">
      <w:pPr>
        <w:pStyle w:val="hyg"/>
        <w:spacing w:before="0" w:beforeAutospacing="0" w:after="0" w:afterAutospacing="0"/>
        <w:jc w:val="center"/>
        <w:rPr>
          <w:rFonts w:asciiTheme="majorHAnsi" w:hAnsiTheme="majorHAnsi" w:cstheme="majorHAnsi"/>
          <w:bCs/>
          <w:color w:val="auto"/>
          <w:sz w:val="16"/>
          <w:szCs w:val="16"/>
        </w:rPr>
      </w:pPr>
      <w:r w:rsidRPr="000E4E40">
        <w:rPr>
          <w:rFonts w:asciiTheme="majorHAnsi" w:hAnsiTheme="majorHAnsi" w:cstheme="majorHAnsi"/>
          <w:bCs/>
          <w:color w:val="auto"/>
          <w:sz w:val="16"/>
          <w:szCs w:val="16"/>
        </w:rPr>
        <w:t>Figure 1. İstanbul city location map, Location Map of Süleymaniye Mosque /Google Earth, 2024</w:t>
      </w:r>
    </w:p>
    <w:p w14:paraId="50173334" w14:textId="77777777" w:rsidR="004364AB" w:rsidRDefault="004364AB" w:rsidP="004364AB">
      <w:pPr>
        <w:pStyle w:val="hyg"/>
        <w:spacing w:before="0" w:beforeAutospacing="0" w:after="0" w:afterAutospacing="0"/>
        <w:rPr>
          <w:rFonts w:asciiTheme="majorHAnsi" w:hAnsiTheme="majorHAnsi" w:cstheme="majorHAnsi"/>
          <w:bCs/>
          <w:color w:val="auto"/>
          <w:sz w:val="20"/>
          <w:szCs w:val="20"/>
        </w:rPr>
      </w:pPr>
    </w:p>
    <w:p w14:paraId="6BB3528D" w14:textId="1EB05CFE" w:rsidR="00B23A4E" w:rsidRDefault="00B23A4E" w:rsidP="00B23A4E">
      <w:pPr>
        <w:pStyle w:val="hyg"/>
        <w:spacing w:before="0" w:beforeAutospacing="0" w:after="0" w:afterAutospacing="0"/>
        <w:ind w:left="284" w:firstLine="283"/>
        <w:rPr>
          <w:rFonts w:asciiTheme="majorHAnsi" w:hAnsiTheme="majorHAnsi" w:cstheme="majorHAnsi"/>
          <w:bCs/>
          <w:color w:val="auto"/>
          <w:sz w:val="20"/>
          <w:szCs w:val="20"/>
        </w:rPr>
      </w:pPr>
      <w:r w:rsidRPr="00B23A4E">
        <w:rPr>
          <w:rFonts w:asciiTheme="majorHAnsi" w:hAnsiTheme="majorHAnsi" w:cstheme="majorHAnsi"/>
          <w:bCs/>
          <w:color w:val="auto"/>
          <w:sz w:val="20"/>
          <w:szCs w:val="20"/>
        </w:rPr>
        <w:t>Süleymaniye Mosque is the largest mosque of its period, built in Istanbul between 1551-1558 by Sinan the Architect on behalf of Sultan Süleyman the Magnificent (Figure 1) [55], [56]. While placing the Süleymaniye complex on the highest hill of the city, attention was paid to the unevenness of the land, the existing parcel boundaries, the harmony of the building with the streets, and the utilisation of the view. While the community buildings of the complex, other than the mosque, are arranged on a street layout, the mosque, together with its inner courtyard and hazire, is placed in the centre of a large square. Thus, the necessary distance was provided for the mosque to be perceived in its entirety. Located on a hill, the silhouette of the Süleymaniye Mosque has become the symbol of Istanbul. The axis of the mosque, the outer courtyard gate, the inner courtyard gate, the fountain, the sentence gate, the mihrab, the tomb of Süleyman the Magnificent, and the Darülkurra form a strong direction pointing towards the qibla [57]. Süleymaniye Mosque has a pyramid-shaped appearance [58]. There is a perfect harmony between the interior and exterior.</w:t>
      </w:r>
    </w:p>
    <w:p w14:paraId="614E1EC0" w14:textId="77777777" w:rsidR="00B23A4E" w:rsidRPr="00B23A4E" w:rsidRDefault="00B23A4E" w:rsidP="00B23A4E">
      <w:pPr>
        <w:pStyle w:val="hyg"/>
        <w:ind w:left="284" w:firstLine="283"/>
        <w:rPr>
          <w:rFonts w:asciiTheme="majorHAnsi" w:hAnsiTheme="majorHAnsi" w:cstheme="majorHAnsi"/>
          <w:bCs/>
          <w:color w:val="auto"/>
          <w:sz w:val="20"/>
          <w:szCs w:val="20"/>
        </w:rPr>
      </w:pPr>
      <w:r w:rsidRPr="00B23A4E">
        <w:rPr>
          <w:rFonts w:asciiTheme="majorHAnsi" w:hAnsiTheme="majorHAnsi" w:cstheme="majorHAnsi"/>
          <w:bCs/>
          <w:color w:val="auto"/>
          <w:sz w:val="20"/>
          <w:szCs w:val="20"/>
        </w:rPr>
        <w:t>The exterior reflects the structure of the interior with all its subtleties. With its high dome and incredible harmony in the space, a mystical feeling of spaciousness and width has been created, impressing people with its sense of grandeur. In the space illuminated by windows, four large columns and pillars have an elegant appearance, despite their considerable weight [59]. The other surrounding buildings are crushed and flattened at its foot and gradually rise upwards in harmony with its minarets [60]. The dominance of the dome is ensured by the maximum opening of the peripheral spaces to the central space. The continuous use of the same form creates a sense of unifying the architectural image. The main dome of the mosque and the domes of the small openings exemplify the image of the design family in the external shaping of the building, bringing an emphasis specific to the Ottoman world to the urban landscape. The big dome is embracing.</w:t>
      </w:r>
    </w:p>
    <w:p w14:paraId="4D367CFF" w14:textId="0CFE9BEC" w:rsidR="00B23A4E" w:rsidRPr="001A1496" w:rsidRDefault="00B23A4E" w:rsidP="00B23A4E">
      <w:pPr>
        <w:pStyle w:val="hyg"/>
        <w:spacing w:before="0" w:beforeAutospacing="0" w:after="0" w:afterAutospacing="0"/>
        <w:ind w:left="284" w:firstLine="283"/>
        <w:rPr>
          <w:rFonts w:asciiTheme="majorHAnsi" w:hAnsiTheme="majorHAnsi" w:cstheme="majorHAnsi"/>
          <w:bCs/>
          <w:color w:val="auto"/>
          <w:sz w:val="20"/>
          <w:szCs w:val="20"/>
        </w:rPr>
        <w:sectPr w:rsidR="00B23A4E" w:rsidRPr="001A1496" w:rsidSect="004364AB">
          <w:type w:val="continuous"/>
          <w:pgSz w:w="11906" w:h="16838"/>
          <w:pgMar w:top="1417" w:right="1417" w:bottom="1417" w:left="1417" w:header="708" w:footer="708" w:gutter="0"/>
          <w:cols w:space="708"/>
          <w:docGrid w:linePitch="360"/>
        </w:sectPr>
      </w:pPr>
      <w:r w:rsidRPr="00B23A4E">
        <w:rPr>
          <w:rFonts w:asciiTheme="majorHAnsi" w:hAnsiTheme="majorHAnsi" w:cstheme="majorHAnsi"/>
          <w:bCs/>
          <w:color w:val="auto"/>
          <w:sz w:val="20"/>
          <w:szCs w:val="20"/>
        </w:rPr>
        <w:t>As the number of similar elements increases, the phenomenon of rhythm gains strength, and the variations of rhythm increase as the size of the domed square varies. Süleymaniye shows an organic settlement order by adapting to the urban texture and topography. The streets within the complex are separated from the mosque by a wall with windows. While creating a landscape for the city, it also benefits from the landscape. The view of the Golden Horn, Galata, and Bosphorus from the terrace-shaped square is very magnificent. Architectural drawings (plan, section, elevation) of the Süleymaniye Mosque, taken from the Ülgen archive [61], are given in Table 11. Images of the interior of Süleymaniye Mosque are given in Table 12, images from the inner courtyard are given in Table 13, and images from the outer courtyard are given in Table 14.</w:t>
      </w:r>
    </w:p>
    <w:p w14:paraId="681DE6EC" w14:textId="77777777" w:rsidR="004364AB" w:rsidRPr="000E4E40" w:rsidRDefault="004364AB" w:rsidP="00D73049">
      <w:pPr>
        <w:spacing w:line="276" w:lineRule="auto"/>
        <w:jc w:val="center"/>
        <w:rPr>
          <w:rFonts w:asciiTheme="majorHAnsi" w:hAnsiTheme="majorHAnsi" w:cstheme="majorHAnsi"/>
          <w:bCs/>
          <w:sz w:val="16"/>
          <w:szCs w:val="16"/>
        </w:rPr>
      </w:pPr>
      <w:r w:rsidRPr="000E4E40">
        <w:rPr>
          <w:rFonts w:asciiTheme="majorHAnsi" w:hAnsiTheme="majorHAnsi" w:cstheme="majorHAnsi"/>
          <w:bCs/>
          <w:sz w:val="16"/>
          <w:szCs w:val="16"/>
        </w:rPr>
        <w:lastRenderedPageBreak/>
        <w:t xml:space="preserve">Table 11. Architectural drawings of </w:t>
      </w:r>
      <w:proofErr w:type="spellStart"/>
      <w:r w:rsidRPr="000E4E40">
        <w:rPr>
          <w:rFonts w:asciiTheme="majorHAnsi" w:hAnsiTheme="majorHAnsi" w:cstheme="majorHAnsi"/>
          <w:bCs/>
          <w:sz w:val="16"/>
          <w:szCs w:val="16"/>
        </w:rPr>
        <w:t>Süleymaniye</w:t>
      </w:r>
      <w:proofErr w:type="spellEnd"/>
      <w:r w:rsidRPr="000E4E40">
        <w:rPr>
          <w:rFonts w:asciiTheme="majorHAnsi" w:hAnsiTheme="majorHAnsi" w:cstheme="majorHAnsi"/>
          <w:bCs/>
          <w:sz w:val="16"/>
          <w:szCs w:val="16"/>
        </w:rPr>
        <w:t xml:space="preserve"> Mosque [54] /From Ali Sami Ülgen archive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150"/>
        <w:gridCol w:w="2526"/>
        <w:gridCol w:w="3396"/>
      </w:tblGrid>
      <w:tr w:rsidR="004364AB" w:rsidRPr="000E4E40" w14:paraId="107FE56C" w14:textId="77777777" w:rsidTr="00D73049">
        <w:tc>
          <w:tcPr>
            <w:tcW w:w="9072" w:type="dxa"/>
            <w:gridSpan w:val="3"/>
            <w:tcBorders>
              <w:bottom w:val="single" w:sz="4" w:space="0" w:color="auto"/>
            </w:tcBorders>
          </w:tcPr>
          <w:p w14:paraId="5E30C845" w14:textId="77777777" w:rsidR="004364AB" w:rsidRPr="000E4E40" w:rsidRDefault="004364AB" w:rsidP="00D02A84">
            <w:pPr>
              <w:rPr>
                <w:rFonts w:asciiTheme="majorHAnsi" w:hAnsiTheme="majorHAnsi" w:cstheme="majorHAnsi"/>
                <w:b/>
                <w:sz w:val="16"/>
                <w:szCs w:val="16"/>
              </w:rPr>
            </w:pPr>
            <w:r w:rsidRPr="000E4E40">
              <w:rPr>
                <w:rFonts w:asciiTheme="majorHAnsi" w:hAnsiTheme="majorHAnsi" w:cstheme="majorHAnsi"/>
                <w:b/>
                <w:sz w:val="16"/>
                <w:szCs w:val="16"/>
              </w:rPr>
              <w:t>Plans</w:t>
            </w:r>
          </w:p>
        </w:tc>
      </w:tr>
      <w:tr w:rsidR="004364AB" w:rsidRPr="000E4E40" w14:paraId="2CE63ACE" w14:textId="77777777" w:rsidTr="00D73049">
        <w:tc>
          <w:tcPr>
            <w:tcW w:w="3150" w:type="dxa"/>
            <w:tcBorders>
              <w:bottom w:val="nil"/>
            </w:tcBorders>
          </w:tcPr>
          <w:p w14:paraId="1591185C"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sz w:val="16"/>
                <w:szCs w:val="16"/>
              </w:rPr>
              <w:t>Site plan</w:t>
            </w:r>
          </w:p>
        </w:tc>
        <w:tc>
          <w:tcPr>
            <w:tcW w:w="2526" w:type="dxa"/>
            <w:tcBorders>
              <w:bottom w:val="nil"/>
            </w:tcBorders>
          </w:tcPr>
          <w:p w14:paraId="7A6036C5"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sz w:val="16"/>
                <w:szCs w:val="16"/>
              </w:rPr>
              <w:t xml:space="preserve">Complex plan </w:t>
            </w:r>
          </w:p>
        </w:tc>
        <w:tc>
          <w:tcPr>
            <w:tcW w:w="3396" w:type="dxa"/>
            <w:tcBorders>
              <w:bottom w:val="nil"/>
            </w:tcBorders>
          </w:tcPr>
          <w:p w14:paraId="582209FE"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sz w:val="16"/>
                <w:szCs w:val="16"/>
              </w:rPr>
              <w:t>Mosque ground floor plan</w:t>
            </w:r>
          </w:p>
        </w:tc>
      </w:tr>
      <w:tr w:rsidR="004364AB" w:rsidRPr="000E4E40" w14:paraId="1958ADF1" w14:textId="77777777" w:rsidTr="00D73049">
        <w:tc>
          <w:tcPr>
            <w:tcW w:w="3150" w:type="dxa"/>
            <w:tcBorders>
              <w:top w:val="nil"/>
              <w:bottom w:val="nil"/>
            </w:tcBorders>
          </w:tcPr>
          <w:p w14:paraId="176AA909"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070FF98F" wp14:editId="0AE59142">
                  <wp:extent cx="1850586" cy="1191260"/>
                  <wp:effectExtent l="0" t="0" r="0" b="8890"/>
                  <wp:docPr id="1855531479"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40"/>
                          <pic:cNvPicPr/>
                        </pic:nvPicPr>
                        <pic:blipFill rotWithShape="1">
                          <a:blip r:embed="rId58" cstate="print">
                            <a:extLst>
                              <a:ext uri="{28A0092B-C50C-407E-A947-70E740481C1C}">
                                <a14:useLocalDpi xmlns:a14="http://schemas.microsoft.com/office/drawing/2010/main" val="0"/>
                              </a:ext>
                            </a:extLst>
                          </a:blip>
                          <a:srcRect l="23407" t="19377" r="17015" b="26988"/>
                          <a:stretch/>
                        </pic:blipFill>
                        <pic:spPr bwMode="auto">
                          <a:xfrm>
                            <a:off x="0" y="0"/>
                            <a:ext cx="1879883" cy="1210119"/>
                          </a:xfrm>
                          <a:prstGeom prst="rect">
                            <a:avLst/>
                          </a:prstGeom>
                          <a:ln>
                            <a:noFill/>
                          </a:ln>
                          <a:extLst>
                            <a:ext uri="{53640926-AAD7-44D8-BBD7-CCE9431645EC}">
                              <a14:shadowObscured xmlns:a14="http://schemas.microsoft.com/office/drawing/2010/main"/>
                            </a:ext>
                          </a:extLst>
                        </pic:spPr>
                      </pic:pic>
                    </a:graphicData>
                  </a:graphic>
                </wp:inline>
              </w:drawing>
            </w:r>
          </w:p>
        </w:tc>
        <w:tc>
          <w:tcPr>
            <w:tcW w:w="2526" w:type="dxa"/>
            <w:tcBorders>
              <w:top w:val="nil"/>
              <w:bottom w:val="nil"/>
            </w:tcBorders>
          </w:tcPr>
          <w:p w14:paraId="71E37A96"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24024E32" wp14:editId="077E9701">
                  <wp:extent cx="1462828" cy="1191453"/>
                  <wp:effectExtent l="0" t="0" r="4445" b="889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rotWithShape="1">
                          <a:blip r:embed="rId59" cstate="print">
                            <a:extLst>
                              <a:ext uri="{28A0092B-C50C-407E-A947-70E740481C1C}">
                                <a14:useLocalDpi xmlns:a14="http://schemas.microsoft.com/office/drawing/2010/main" val="0"/>
                              </a:ext>
                            </a:extLst>
                          </a:blip>
                          <a:srcRect l="14653" t="10722" r="14625" b="8819"/>
                          <a:stretch/>
                        </pic:blipFill>
                        <pic:spPr bwMode="auto">
                          <a:xfrm>
                            <a:off x="0" y="0"/>
                            <a:ext cx="1469343" cy="1196759"/>
                          </a:xfrm>
                          <a:prstGeom prst="rect">
                            <a:avLst/>
                          </a:prstGeom>
                          <a:ln>
                            <a:noFill/>
                          </a:ln>
                          <a:extLst>
                            <a:ext uri="{53640926-AAD7-44D8-BBD7-CCE9431645EC}">
                              <a14:shadowObscured xmlns:a14="http://schemas.microsoft.com/office/drawing/2010/main"/>
                            </a:ext>
                          </a:extLst>
                        </pic:spPr>
                      </pic:pic>
                    </a:graphicData>
                  </a:graphic>
                </wp:inline>
              </w:drawing>
            </w:r>
          </w:p>
        </w:tc>
        <w:tc>
          <w:tcPr>
            <w:tcW w:w="3396" w:type="dxa"/>
            <w:tcBorders>
              <w:top w:val="nil"/>
              <w:bottom w:val="nil"/>
            </w:tcBorders>
          </w:tcPr>
          <w:p w14:paraId="3EE2AECC" w14:textId="77777777" w:rsidR="004364AB" w:rsidRPr="000E4E40" w:rsidRDefault="004364AB" w:rsidP="00D02A84">
            <w:pPr>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1E73B5BE" wp14:editId="580FEC39">
                  <wp:extent cx="1944414" cy="116748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rotWithShape="1">
                          <a:blip r:embed="rId60" cstate="print">
                            <a:extLst>
                              <a:ext uri="{28A0092B-C50C-407E-A947-70E740481C1C}">
                                <a14:useLocalDpi xmlns:a14="http://schemas.microsoft.com/office/drawing/2010/main" val="0"/>
                              </a:ext>
                            </a:extLst>
                          </a:blip>
                          <a:srcRect l="17361" t="22543" r="20222" b="25087"/>
                          <a:stretch/>
                        </pic:blipFill>
                        <pic:spPr bwMode="auto">
                          <a:xfrm>
                            <a:off x="0" y="0"/>
                            <a:ext cx="1978733" cy="1188091"/>
                          </a:xfrm>
                          <a:prstGeom prst="rect">
                            <a:avLst/>
                          </a:prstGeom>
                          <a:ln>
                            <a:noFill/>
                          </a:ln>
                          <a:extLst>
                            <a:ext uri="{53640926-AAD7-44D8-BBD7-CCE9431645EC}">
                              <a14:shadowObscured xmlns:a14="http://schemas.microsoft.com/office/drawing/2010/main"/>
                            </a:ext>
                          </a:extLst>
                        </pic:spPr>
                      </pic:pic>
                    </a:graphicData>
                  </a:graphic>
                </wp:inline>
              </w:drawing>
            </w:r>
          </w:p>
        </w:tc>
      </w:tr>
      <w:tr w:rsidR="004364AB" w:rsidRPr="000E4E40" w14:paraId="1F42C5FF" w14:textId="77777777" w:rsidTr="00D73049">
        <w:tc>
          <w:tcPr>
            <w:tcW w:w="3150" w:type="dxa"/>
            <w:tcBorders>
              <w:top w:val="nil"/>
              <w:bottom w:val="nil"/>
            </w:tcBorders>
          </w:tcPr>
          <w:p w14:paraId="7CCA0309" w14:textId="77777777" w:rsidR="00D73049" w:rsidRDefault="00D73049" w:rsidP="00D02A84">
            <w:pPr>
              <w:rPr>
                <w:rFonts w:asciiTheme="majorHAnsi" w:hAnsiTheme="majorHAnsi" w:cstheme="majorHAnsi"/>
                <w:i/>
                <w:noProof/>
                <w:sz w:val="16"/>
                <w:szCs w:val="16"/>
              </w:rPr>
            </w:pPr>
          </w:p>
          <w:p w14:paraId="7A15A441" w14:textId="7386286E" w:rsidR="004364AB" w:rsidRPr="000E4E40" w:rsidRDefault="004364AB" w:rsidP="00D02A84">
            <w:pPr>
              <w:rPr>
                <w:rFonts w:asciiTheme="majorHAnsi" w:hAnsiTheme="majorHAnsi" w:cstheme="majorHAnsi"/>
                <w:i/>
                <w:noProof/>
                <w:sz w:val="16"/>
                <w:szCs w:val="16"/>
              </w:rPr>
            </w:pPr>
            <w:r w:rsidRPr="000E4E40">
              <w:rPr>
                <w:rFonts w:asciiTheme="majorHAnsi" w:hAnsiTheme="majorHAnsi" w:cstheme="majorHAnsi"/>
                <w:i/>
                <w:noProof/>
                <w:sz w:val="16"/>
                <w:szCs w:val="16"/>
              </w:rPr>
              <w:t>Section</w:t>
            </w:r>
          </w:p>
        </w:tc>
        <w:tc>
          <w:tcPr>
            <w:tcW w:w="2526" w:type="dxa"/>
            <w:tcBorders>
              <w:top w:val="nil"/>
              <w:bottom w:val="nil"/>
            </w:tcBorders>
          </w:tcPr>
          <w:p w14:paraId="6CBA9F90" w14:textId="77777777" w:rsidR="00D73049" w:rsidRDefault="00D73049" w:rsidP="00D02A84">
            <w:pPr>
              <w:rPr>
                <w:rFonts w:asciiTheme="majorHAnsi" w:hAnsiTheme="majorHAnsi" w:cstheme="majorHAnsi"/>
                <w:i/>
                <w:noProof/>
                <w:sz w:val="16"/>
                <w:szCs w:val="16"/>
              </w:rPr>
            </w:pPr>
          </w:p>
          <w:p w14:paraId="2B4B4A2D" w14:textId="6CE372DE" w:rsidR="004364AB" w:rsidRPr="000E4E40" w:rsidRDefault="004364AB" w:rsidP="00D02A84">
            <w:pPr>
              <w:rPr>
                <w:rFonts w:asciiTheme="majorHAnsi" w:hAnsiTheme="majorHAnsi" w:cstheme="majorHAnsi"/>
                <w:i/>
                <w:noProof/>
                <w:sz w:val="16"/>
                <w:szCs w:val="16"/>
              </w:rPr>
            </w:pPr>
            <w:r w:rsidRPr="000E4E40">
              <w:rPr>
                <w:rFonts w:asciiTheme="majorHAnsi" w:hAnsiTheme="majorHAnsi" w:cstheme="majorHAnsi"/>
                <w:i/>
                <w:noProof/>
                <w:sz w:val="16"/>
                <w:szCs w:val="16"/>
              </w:rPr>
              <w:t>Section</w:t>
            </w:r>
          </w:p>
        </w:tc>
        <w:tc>
          <w:tcPr>
            <w:tcW w:w="3396" w:type="dxa"/>
            <w:tcBorders>
              <w:top w:val="nil"/>
              <w:bottom w:val="nil"/>
            </w:tcBorders>
          </w:tcPr>
          <w:p w14:paraId="5E0B4649" w14:textId="77777777" w:rsidR="00D73049" w:rsidRDefault="00D73049" w:rsidP="00D02A84">
            <w:pPr>
              <w:rPr>
                <w:rFonts w:asciiTheme="majorHAnsi" w:hAnsiTheme="majorHAnsi" w:cstheme="majorHAnsi"/>
                <w:i/>
                <w:noProof/>
                <w:sz w:val="16"/>
                <w:szCs w:val="16"/>
              </w:rPr>
            </w:pPr>
          </w:p>
          <w:p w14:paraId="02695DDE" w14:textId="4E884D53" w:rsidR="004364AB" w:rsidRPr="000E4E40" w:rsidRDefault="004364AB" w:rsidP="00D02A84">
            <w:pPr>
              <w:rPr>
                <w:rFonts w:asciiTheme="majorHAnsi" w:hAnsiTheme="majorHAnsi" w:cstheme="majorHAnsi"/>
                <w:i/>
                <w:noProof/>
                <w:sz w:val="16"/>
                <w:szCs w:val="16"/>
              </w:rPr>
            </w:pPr>
            <w:r w:rsidRPr="000E4E40">
              <w:rPr>
                <w:rFonts w:asciiTheme="majorHAnsi" w:hAnsiTheme="majorHAnsi" w:cstheme="majorHAnsi"/>
                <w:i/>
                <w:noProof/>
                <w:sz w:val="16"/>
                <w:szCs w:val="16"/>
              </w:rPr>
              <w:t>View</w:t>
            </w:r>
          </w:p>
        </w:tc>
      </w:tr>
      <w:tr w:rsidR="004364AB" w:rsidRPr="000E4E40" w14:paraId="22CF853E" w14:textId="77777777" w:rsidTr="00D73049">
        <w:tc>
          <w:tcPr>
            <w:tcW w:w="3150" w:type="dxa"/>
            <w:tcBorders>
              <w:top w:val="nil"/>
            </w:tcBorders>
          </w:tcPr>
          <w:p w14:paraId="5FB291E4" w14:textId="77777777" w:rsidR="004364AB" w:rsidRPr="000E4E40" w:rsidRDefault="004364AB" w:rsidP="00D02A84">
            <w:pPr>
              <w:rPr>
                <w:rFonts w:asciiTheme="majorHAnsi" w:hAnsiTheme="majorHAnsi" w:cstheme="majorHAnsi"/>
                <w:bCs/>
                <w:noProof/>
                <w:sz w:val="16"/>
                <w:szCs w:val="16"/>
              </w:rPr>
            </w:pPr>
            <w:r w:rsidRPr="000E4E40">
              <w:rPr>
                <w:rFonts w:asciiTheme="majorHAnsi" w:hAnsiTheme="majorHAnsi" w:cstheme="majorHAnsi"/>
                <w:bCs/>
                <w:noProof/>
                <w:sz w:val="16"/>
                <w:szCs w:val="16"/>
                <w:lang w:eastAsia="tr-TR"/>
              </w:rPr>
              <w:drawing>
                <wp:inline distT="0" distB="0" distL="0" distR="0" wp14:anchorId="75E63B5E" wp14:editId="1C807E3C">
                  <wp:extent cx="1836420" cy="1243227"/>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rotWithShape="1">
                          <a:blip r:embed="rId61" cstate="print">
                            <a:extLst>
                              <a:ext uri="{28A0092B-C50C-407E-A947-70E740481C1C}">
                                <a14:useLocalDpi xmlns:a14="http://schemas.microsoft.com/office/drawing/2010/main" val="0"/>
                              </a:ext>
                            </a:extLst>
                          </a:blip>
                          <a:srcRect l="21407" t="23846" r="19467" b="20313"/>
                          <a:stretch/>
                        </pic:blipFill>
                        <pic:spPr bwMode="auto">
                          <a:xfrm>
                            <a:off x="0" y="0"/>
                            <a:ext cx="1894804" cy="1282752"/>
                          </a:xfrm>
                          <a:prstGeom prst="rect">
                            <a:avLst/>
                          </a:prstGeom>
                          <a:ln>
                            <a:noFill/>
                          </a:ln>
                          <a:extLst>
                            <a:ext uri="{53640926-AAD7-44D8-BBD7-CCE9431645EC}">
                              <a14:shadowObscured xmlns:a14="http://schemas.microsoft.com/office/drawing/2010/main"/>
                            </a:ext>
                          </a:extLst>
                        </pic:spPr>
                      </pic:pic>
                    </a:graphicData>
                  </a:graphic>
                </wp:inline>
              </w:drawing>
            </w:r>
          </w:p>
        </w:tc>
        <w:tc>
          <w:tcPr>
            <w:tcW w:w="2526" w:type="dxa"/>
            <w:tcBorders>
              <w:top w:val="nil"/>
            </w:tcBorders>
          </w:tcPr>
          <w:p w14:paraId="6093C8E5" w14:textId="77777777" w:rsidR="004364AB" w:rsidRPr="000E4E40" w:rsidRDefault="004364AB" w:rsidP="00D02A84">
            <w:pPr>
              <w:rPr>
                <w:rFonts w:asciiTheme="majorHAnsi" w:hAnsiTheme="majorHAnsi" w:cstheme="majorHAnsi"/>
                <w:bCs/>
                <w:noProof/>
                <w:sz w:val="16"/>
                <w:szCs w:val="16"/>
              </w:rPr>
            </w:pPr>
            <w:r w:rsidRPr="000E4E40">
              <w:rPr>
                <w:rFonts w:asciiTheme="majorHAnsi" w:hAnsiTheme="majorHAnsi" w:cstheme="majorHAnsi"/>
                <w:bCs/>
                <w:noProof/>
                <w:sz w:val="16"/>
                <w:szCs w:val="16"/>
                <w:lang w:eastAsia="tr-TR"/>
              </w:rPr>
              <w:drawing>
                <wp:inline distT="0" distB="0" distL="0" distR="0" wp14:anchorId="08778BA8" wp14:editId="6D3566EC">
                  <wp:extent cx="1391570" cy="1234228"/>
                  <wp:effectExtent l="0" t="0" r="0" b="444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esim 26"/>
                          <pic:cNvPicPr/>
                        </pic:nvPicPr>
                        <pic:blipFill rotWithShape="1">
                          <a:blip r:embed="rId62" cstate="print">
                            <a:extLst>
                              <a:ext uri="{28A0092B-C50C-407E-A947-70E740481C1C}">
                                <a14:useLocalDpi xmlns:a14="http://schemas.microsoft.com/office/drawing/2010/main" val="0"/>
                              </a:ext>
                            </a:extLst>
                          </a:blip>
                          <a:srcRect l="29219" t="26420" r="28186" b="20867"/>
                          <a:stretch/>
                        </pic:blipFill>
                        <pic:spPr bwMode="auto">
                          <a:xfrm>
                            <a:off x="0" y="0"/>
                            <a:ext cx="1432146" cy="1270216"/>
                          </a:xfrm>
                          <a:prstGeom prst="rect">
                            <a:avLst/>
                          </a:prstGeom>
                          <a:ln>
                            <a:noFill/>
                          </a:ln>
                          <a:extLst>
                            <a:ext uri="{53640926-AAD7-44D8-BBD7-CCE9431645EC}">
                              <a14:shadowObscured xmlns:a14="http://schemas.microsoft.com/office/drawing/2010/main"/>
                            </a:ext>
                          </a:extLst>
                        </pic:spPr>
                      </pic:pic>
                    </a:graphicData>
                  </a:graphic>
                </wp:inline>
              </w:drawing>
            </w:r>
          </w:p>
        </w:tc>
        <w:tc>
          <w:tcPr>
            <w:tcW w:w="3396" w:type="dxa"/>
            <w:tcBorders>
              <w:top w:val="nil"/>
            </w:tcBorders>
          </w:tcPr>
          <w:p w14:paraId="208ED6B4" w14:textId="77777777" w:rsidR="004364AB" w:rsidRPr="000E4E40" w:rsidRDefault="004364AB" w:rsidP="00D02A84">
            <w:pPr>
              <w:rPr>
                <w:rFonts w:asciiTheme="majorHAnsi" w:hAnsiTheme="majorHAnsi" w:cstheme="majorHAnsi"/>
                <w:bCs/>
                <w:noProof/>
                <w:sz w:val="16"/>
                <w:szCs w:val="16"/>
              </w:rPr>
            </w:pPr>
            <w:r w:rsidRPr="000E4E40">
              <w:rPr>
                <w:rFonts w:asciiTheme="majorHAnsi" w:hAnsiTheme="majorHAnsi" w:cstheme="majorHAnsi"/>
                <w:bCs/>
                <w:noProof/>
                <w:sz w:val="16"/>
                <w:szCs w:val="16"/>
                <w:lang w:eastAsia="tr-TR"/>
              </w:rPr>
              <w:drawing>
                <wp:inline distT="0" distB="0" distL="0" distR="0" wp14:anchorId="34BA6319" wp14:editId="6D787731">
                  <wp:extent cx="1970423" cy="1233805"/>
                  <wp:effectExtent l="0" t="0" r="0" b="444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esim 27"/>
                          <pic:cNvPicPr/>
                        </pic:nvPicPr>
                        <pic:blipFill rotWithShape="1">
                          <a:blip r:embed="rId63" cstate="print">
                            <a:extLst>
                              <a:ext uri="{28A0092B-C50C-407E-A947-70E740481C1C}">
                                <a14:useLocalDpi xmlns:a14="http://schemas.microsoft.com/office/drawing/2010/main" val="0"/>
                              </a:ext>
                            </a:extLst>
                          </a:blip>
                          <a:srcRect l="21730" t="25216" r="19786" b="23373"/>
                          <a:stretch/>
                        </pic:blipFill>
                        <pic:spPr bwMode="auto">
                          <a:xfrm>
                            <a:off x="0" y="0"/>
                            <a:ext cx="1988937" cy="124539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E376ACD" w14:textId="77777777" w:rsidR="004364AB" w:rsidRPr="000E4E40" w:rsidRDefault="004364AB" w:rsidP="004364AB">
      <w:pPr>
        <w:jc w:val="center"/>
        <w:rPr>
          <w:rFonts w:asciiTheme="majorHAnsi" w:hAnsiTheme="majorHAnsi" w:cstheme="majorHAnsi"/>
          <w:b/>
          <w:sz w:val="20"/>
          <w:szCs w:val="20"/>
        </w:rPr>
      </w:pPr>
    </w:p>
    <w:p w14:paraId="7F08F4B0" w14:textId="77777777" w:rsidR="004364AB" w:rsidRPr="000E4E40" w:rsidRDefault="004364AB" w:rsidP="004364AB">
      <w:pPr>
        <w:jc w:val="center"/>
        <w:rPr>
          <w:rFonts w:asciiTheme="majorHAnsi" w:hAnsiTheme="majorHAnsi" w:cstheme="majorHAnsi"/>
          <w:bCs/>
          <w:sz w:val="16"/>
          <w:szCs w:val="16"/>
        </w:rPr>
      </w:pPr>
      <w:r w:rsidRPr="000E4E40">
        <w:rPr>
          <w:rFonts w:asciiTheme="majorHAnsi" w:hAnsiTheme="majorHAnsi" w:cstheme="majorHAnsi"/>
          <w:bCs/>
          <w:sz w:val="16"/>
          <w:szCs w:val="16"/>
        </w:rPr>
        <w:t xml:space="preserve">Table 12. Interior images of </w:t>
      </w:r>
      <w:proofErr w:type="spellStart"/>
      <w:r w:rsidRPr="000E4E40">
        <w:rPr>
          <w:rFonts w:asciiTheme="majorHAnsi" w:hAnsiTheme="majorHAnsi" w:cstheme="majorHAnsi"/>
          <w:bCs/>
          <w:sz w:val="16"/>
          <w:szCs w:val="16"/>
        </w:rPr>
        <w:t>Süleymaniye</w:t>
      </w:r>
      <w:proofErr w:type="spellEnd"/>
      <w:r w:rsidRPr="000E4E40">
        <w:rPr>
          <w:rFonts w:asciiTheme="majorHAnsi" w:hAnsiTheme="majorHAnsi" w:cstheme="majorHAnsi"/>
          <w:bCs/>
          <w:sz w:val="16"/>
          <w:szCs w:val="16"/>
        </w:rPr>
        <w:t xml:space="preserve"> Mosque</w:t>
      </w:r>
    </w:p>
    <w:tbl>
      <w:tblPr>
        <w:tblStyle w:val="TableGrid"/>
        <w:tblW w:w="0" w:type="auto"/>
        <w:tblBorders>
          <w:left w:val="none" w:sz="0" w:space="0" w:color="auto"/>
        </w:tblBorders>
        <w:tblLook w:val="04A0" w:firstRow="1" w:lastRow="0" w:firstColumn="1" w:lastColumn="0" w:noHBand="0" w:noVBand="1"/>
      </w:tblPr>
      <w:tblGrid>
        <w:gridCol w:w="3022"/>
        <w:gridCol w:w="3022"/>
        <w:gridCol w:w="3028"/>
      </w:tblGrid>
      <w:tr w:rsidR="004364AB" w:rsidRPr="000E4E40" w14:paraId="379201D4" w14:textId="77777777" w:rsidTr="00D02A84">
        <w:tc>
          <w:tcPr>
            <w:tcW w:w="9062" w:type="dxa"/>
            <w:gridSpan w:val="3"/>
            <w:tcBorders>
              <w:right w:val="nil"/>
            </w:tcBorders>
          </w:tcPr>
          <w:p w14:paraId="15A00950" w14:textId="77777777" w:rsidR="004364AB" w:rsidRPr="000E4E40" w:rsidRDefault="004364AB" w:rsidP="00D02A84">
            <w:pPr>
              <w:rPr>
                <w:rFonts w:asciiTheme="majorHAnsi" w:hAnsiTheme="majorHAnsi" w:cstheme="majorHAnsi"/>
                <w:b/>
                <w:sz w:val="16"/>
                <w:szCs w:val="16"/>
              </w:rPr>
            </w:pPr>
            <w:r w:rsidRPr="000E4E40">
              <w:rPr>
                <w:rFonts w:asciiTheme="majorHAnsi" w:hAnsiTheme="majorHAnsi" w:cstheme="majorHAnsi"/>
                <w:b/>
                <w:sz w:val="16"/>
                <w:szCs w:val="16"/>
              </w:rPr>
              <w:t>Interior photos</w:t>
            </w:r>
          </w:p>
        </w:tc>
      </w:tr>
      <w:tr w:rsidR="004364AB" w:rsidRPr="000E4E40" w14:paraId="5D9522BF" w14:textId="77777777" w:rsidTr="00D02A84">
        <w:tc>
          <w:tcPr>
            <w:tcW w:w="3000" w:type="dxa"/>
          </w:tcPr>
          <w:p w14:paraId="775CEB98" w14:textId="77777777" w:rsidR="004364AB" w:rsidRPr="000E4E40" w:rsidRDefault="004364AB" w:rsidP="00D02A84">
            <w:pPr>
              <w:rPr>
                <w:rFonts w:asciiTheme="majorHAnsi" w:hAnsiTheme="majorHAnsi" w:cstheme="majorHAnsi"/>
                <w:sz w:val="16"/>
                <w:szCs w:val="16"/>
              </w:rPr>
            </w:pPr>
            <w:r w:rsidRPr="000E4E40">
              <w:rPr>
                <w:rFonts w:asciiTheme="majorHAnsi" w:hAnsiTheme="majorHAnsi" w:cstheme="majorHAnsi"/>
                <w:noProof/>
                <w:sz w:val="16"/>
                <w:szCs w:val="16"/>
                <w:lang w:eastAsia="tr-TR"/>
              </w:rPr>
              <w:drawing>
                <wp:inline distT="0" distB="0" distL="0" distR="0" wp14:anchorId="41818D15" wp14:editId="220E4941">
                  <wp:extent cx="1884680" cy="1413510"/>
                  <wp:effectExtent l="0" t="0" r="127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esim 3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92079" cy="1419059"/>
                          </a:xfrm>
                          <a:prstGeom prst="rect">
                            <a:avLst/>
                          </a:prstGeom>
                        </pic:spPr>
                      </pic:pic>
                    </a:graphicData>
                  </a:graphic>
                </wp:inline>
              </w:drawing>
            </w:r>
          </w:p>
        </w:tc>
        <w:tc>
          <w:tcPr>
            <w:tcW w:w="3029" w:type="dxa"/>
          </w:tcPr>
          <w:p w14:paraId="42C70E4B" w14:textId="77777777" w:rsidR="004364AB" w:rsidRPr="000E4E40" w:rsidRDefault="004364AB" w:rsidP="00D02A84">
            <w:pPr>
              <w:jc w:val="both"/>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191D084D" wp14:editId="09D4229B">
                  <wp:extent cx="1884680" cy="1413510"/>
                  <wp:effectExtent l="0" t="0" r="127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Resim 5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21728" cy="1441296"/>
                          </a:xfrm>
                          <a:prstGeom prst="rect">
                            <a:avLst/>
                          </a:prstGeom>
                        </pic:spPr>
                      </pic:pic>
                    </a:graphicData>
                  </a:graphic>
                </wp:inline>
              </w:drawing>
            </w:r>
          </w:p>
        </w:tc>
        <w:tc>
          <w:tcPr>
            <w:tcW w:w="3033" w:type="dxa"/>
            <w:tcBorders>
              <w:right w:val="nil"/>
            </w:tcBorders>
          </w:tcPr>
          <w:p w14:paraId="697C389F" w14:textId="77777777" w:rsidR="004364AB" w:rsidRPr="000E4E40" w:rsidRDefault="004364AB" w:rsidP="00D02A84">
            <w:pPr>
              <w:jc w:val="both"/>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2A40435D" wp14:editId="7E652351">
                  <wp:extent cx="1886400" cy="1414800"/>
                  <wp:effectExtent l="0" t="0" r="4445"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Resim 5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r>
      <w:tr w:rsidR="004364AB" w:rsidRPr="000E4E40" w14:paraId="7EE619F6" w14:textId="77777777" w:rsidTr="00D02A84">
        <w:tc>
          <w:tcPr>
            <w:tcW w:w="3000" w:type="dxa"/>
          </w:tcPr>
          <w:p w14:paraId="3D62E44F" w14:textId="77777777" w:rsidR="004364AB" w:rsidRPr="000E4E40" w:rsidRDefault="004364AB" w:rsidP="00D02A84">
            <w:pPr>
              <w:jc w:val="both"/>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0908E725" wp14:editId="35982EB7">
                  <wp:extent cx="1884680" cy="1413510"/>
                  <wp:effectExtent l="0" t="0" r="127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esim 5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03251" cy="1427438"/>
                          </a:xfrm>
                          <a:prstGeom prst="rect">
                            <a:avLst/>
                          </a:prstGeom>
                        </pic:spPr>
                      </pic:pic>
                    </a:graphicData>
                  </a:graphic>
                </wp:inline>
              </w:drawing>
            </w:r>
          </w:p>
        </w:tc>
        <w:tc>
          <w:tcPr>
            <w:tcW w:w="3029" w:type="dxa"/>
          </w:tcPr>
          <w:p w14:paraId="15DD8C42" w14:textId="77777777" w:rsidR="004364AB" w:rsidRPr="000E4E40" w:rsidRDefault="004364AB" w:rsidP="00D02A84">
            <w:pPr>
              <w:jc w:val="both"/>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2A44E5C5" wp14:editId="302F6E64">
                  <wp:extent cx="1886400" cy="1414800"/>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Resim 6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c>
          <w:tcPr>
            <w:tcW w:w="3033" w:type="dxa"/>
            <w:tcBorders>
              <w:right w:val="nil"/>
            </w:tcBorders>
          </w:tcPr>
          <w:p w14:paraId="6F5A867B" w14:textId="77777777" w:rsidR="004364AB" w:rsidRPr="000E4E40" w:rsidRDefault="004364AB" w:rsidP="00D02A84">
            <w:pPr>
              <w:jc w:val="both"/>
              <w:rPr>
                <w:rFonts w:asciiTheme="majorHAnsi" w:hAnsiTheme="majorHAnsi" w:cstheme="majorHAnsi"/>
                <w:bCs/>
                <w:sz w:val="16"/>
                <w:szCs w:val="16"/>
              </w:rPr>
            </w:pPr>
            <w:r w:rsidRPr="000E4E40">
              <w:rPr>
                <w:rFonts w:asciiTheme="majorHAnsi" w:hAnsiTheme="majorHAnsi" w:cstheme="majorHAnsi"/>
                <w:bCs/>
                <w:noProof/>
                <w:sz w:val="16"/>
                <w:szCs w:val="16"/>
                <w:lang w:eastAsia="tr-TR"/>
              </w:rPr>
              <w:drawing>
                <wp:inline distT="0" distB="0" distL="0" distR="0" wp14:anchorId="26AAB22B" wp14:editId="7D81EC2A">
                  <wp:extent cx="1885950" cy="1414463"/>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Resim 5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912991" cy="1434744"/>
                          </a:xfrm>
                          <a:prstGeom prst="rect">
                            <a:avLst/>
                          </a:prstGeom>
                        </pic:spPr>
                      </pic:pic>
                    </a:graphicData>
                  </a:graphic>
                </wp:inline>
              </w:drawing>
            </w:r>
          </w:p>
        </w:tc>
      </w:tr>
    </w:tbl>
    <w:p w14:paraId="5C7EE72E" w14:textId="77777777" w:rsidR="004364AB" w:rsidRDefault="004364AB" w:rsidP="004364AB">
      <w:pPr>
        <w:jc w:val="center"/>
        <w:rPr>
          <w:rFonts w:asciiTheme="majorHAnsi" w:hAnsiTheme="majorHAnsi" w:cstheme="majorHAnsi"/>
          <w:b/>
          <w:sz w:val="20"/>
          <w:szCs w:val="20"/>
        </w:rPr>
      </w:pPr>
    </w:p>
    <w:p w14:paraId="09B8CC00" w14:textId="6EEC2ED9" w:rsidR="004364AB" w:rsidRDefault="004364AB" w:rsidP="004364AB">
      <w:pPr>
        <w:pStyle w:val="hyg"/>
        <w:spacing w:before="0" w:beforeAutospacing="0" w:after="0" w:afterAutospacing="0"/>
        <w:ind w:left="284" w:firstLine="283"/>
        <w:rPr>
          <w:rFonts w:asciiTheme="majorHAnsi" w:hAnsiTheme="majorHAnsi" w:cstheme="majorHAnsi"/>
          <w:bCs/>
          <w:sz w:val="20"/>
          <w:szCs w:val="20"/>
        </w:rPr>
      </w:pPr>
    </w:p>
    <w:p w14:paraId="1176D386" w14:textId="77777777" w:rsidR="004364AB" w:rsidRDefault="004364AB" w:rsidP="004364AB">
      <w:pPr>
        <w:jc w:val="center"/>
        <w:rPr>
          <w:rFonts w:asciiTheme="majorHAnsi" w:hAnsiTheme="majorHAnsi" w:cstheme="majorHAnsi"/>
          <w:b/>
          <w:sz w:val="20"/>
          <w:szCs w:val="20"/>
        </w:rPr>
      </w:pPr>
    </w:p>
    <w:p w14:paraId="169D8603" w14:textId="77777777" w:rsidR="004364AB" w:rsidRPr="000E4E40" w:rsidRDefault="004364AB" w:rsidP="00D73049">
      <w:pPr>
        <w:spacing w:line="276" w:lineRule="auto"/>
        <w:jc w:val="center"/>
        <w:rPr>
          <w:rFonts w:asciiTheme="majorHAnsi" w:hAnsiTheme="majorHAnsi" w:cstheme="majorHAnsi"/>
          <w:bCs/>
          <w:sz w:val="16"/>
          <w:szCs w:val="16"/>
        </w:rPr>
      </w:pPr>
      <w:r w:rsidRPr="000E4E40">
        <w:rPr>
          <w:rFonts w:asciiTheme="majorHAnsi" w:hAnsiTheme="majorHAnsi" w:cstheme="majorHAnsi"/>
          <w:bCs/>
          <w:sz w:val="16"/>
          <w:szCs w:val="16"/>
        </w:rPr>
        <w:t xml:space="preserve">Table 13. </w:t>
      </w:r>
      <w:proofErr w:type="spellStart"/>
      <w:r w:rsidRPr="000E4E40">
        <w:rPr>
          <w:rFonts w:asciiTheme="majorHAnsi" w:hAnsiTheme="majorHAnsi" w:cstheme="majorHAnsi"/>
          <w:bCs/>
          <w:sz w:val="16"/>
          <w:szCs w:val="16"/>
        </w:rPr>
        <w:t>Süleymaniye</w:t>
      </w:r>
      <w:proofErr w:type="spellEnd"/>
      <w:r w:rsidRPr="000E4E40">
        <w:rPr>
          <w:rFonts w:asciiTheme="majorHAnsi" w:hAnsiTheme="majorHAnsi" w:cstheme="majorHAnsi"/>
          <w:bCs/>
          <w:sz w:val="16"/>
          <w:szCs w:val="16"/>
        </w:rPr>
        <w:t xml:space="preserve"> Mosque from the inner courtyard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018"/>
        <w:gridCol w:w="3036"/>
        <w:gridCol w:w="3018"/>
      </w:tblGrid>
      <w:tr w:rsidR="004364AB" w:rsidRPr="000E4E40" w14:paraId="6B3D83EE" w14:textId="77777777" w:rsidTr="00D02A84">
        <w:tc>
          <w:tcPr>
            <w:tcW w:w="9062" w:type="dxa"/>
            <w:gridSpan w:val="3"/>
            <w:tcBorders>
              <w:bottom w:val="single" w:sz="4" w:space="0" w:color="auto"/>
            </w:tcBorders>
          </w:tcPr>
          <w:p w14:paraId="342ADBC2" w14:textId="77777777" w:rsidR="004364AB" w:rsidRPr="000E4E40" w:rsidRDefault="004364AB" w:rsidP="00D73049">
            <w:pPr>
              <w:spacing w:line="276" w:lineRule="auto"/>
              <w:rPr>
                <w:rFonts w:asciiTheme="majorHAnsi" w:hAnsiTheme="majorHAnsi" w:cstheme="majorHAnsi"/>
                <w:bCs/>
                <w:sz w:val="16"/>
                <w:szCs w:val="16"/>
              </w:rPr>
            </w:pPr>
            <w:r w:rsidRPr="000E4E40">
              <w:rPr>
                <w:rFonts w:asciiTheme="majorHAnsi" w:hAnsiTheme="majorHAnsi" w:cstheme="majorHAnsi"/>
                <w:bCs/>
                <w:sz w:val="16"/>
                <w:szCs w:val="16"/>
              </w:rPr>
              <w:t>Photos from the inner courtyard</w:t>
            </w:r>
          </w:p>
        </w:tc>
      </w:tr>
      <w:tr w:rsidR="004364AB" w:rsidRPr="001A1496" w14:paraId="7D4ABC26" w14:textId="77777777" w:rsidTr="00D02A84">
        <w:tc>
          <w:tcPr>
            <w:tcW w:w="3014" w:type="dxa"/>
            <w:tcBorders>
              <w:bottom w:val="nil"/>
              <w:right w:val="nil"/>
            </w:tcBorders>
          </w:tcPr>
          <w:p w14:paraId="31FB353A"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drawing>
                <wp:inline distT="0" distB="0" distL="0" distR="0" wp14:anchorId="7C4E1192" wp14:editId="5A051A3B">
                  <wp:extent cx="1836000" cy="137700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esim 3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6000" cy="1377000"/>
                          </a:xfrm>
                          <a:prstGeom prst="rect">
                            <a:avLst/>
                          </a:prstGeom>
                        </pic:spPr>
                      </pic:pic>
                    </a:graphicData>
                  </a:graphic>
                </wp:inline>
              </w:drawing>
            </w:r>
          </w:p>
        </w:tc>
        <w:tc>
          <w:tcPr>
            <w:tcW w:w="3033" w:type="dxa"/>
            <w:tcBorders>
              <w:left w:val="nil"/>
              <w:bottom w:val="nil"/>
              <w:right w:val="nil"/>
            </w:tcBorders>
          </w:tcPr>
          <w:p w14:paraId="0D35BDFA"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drawing>
                <wp:inline distT="0" distB="0" distL="0" distR="0" wp14:anchorId="10CC1D95" wp14:editId="01978FEF">
                  <wp:extent cx="1840230" cy="1380174"/>
                  <wp:effectExtent l="0" t="0" r="762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esim 3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66601" cy="1399953"/>
                          </a:xfrm>
                          <a:prstGeom prst="rect">
                            <a:avLst/>
                          </a:prstGeom>
                        </pic:spPr>
                      </pic:pic>
                    </a:graphicData>
                  </a:graphic>
                </wp:inline>
              </w:drawing>
            </w:r>
          </w:p>
        </w:tc>
        <w:tc>
          <w:tcPr>
            <w:tcW w:w="3015" w:type="dxa"/>
            <w:tcBorders>
              <w:left w:val="nil"/>
              <w:bottom w:val="nil"/>
            </w:tcBorders>
          </w:tcPr>
          <w:p w14:paraId="61C5D35F"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drawing>
                <wp:inline distT="0" distB="0" distL="0" distR="0" wp14:anchorId="2E797D25" wp14:editId="05C2CC90">
                  <wp:extent cx="1836000" cy="137700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Resim 35"/>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836000" cy="1377000"/>
                          </a:xfrm>
                          <a:prstGeom prst="rect">
                            <a:avLst/>
                          </a:prstGeom>
                        </pic:spPr>
                      </pic:pic>
                    </a:graphicData>
                  </a:graphic>
                </wp:inline>
              </w:drawing>
            </w:r>
          </w:p>
        </w:tc>
      </w:tr>
      <w:tr w:rsidR="004364AB" w:rsidRPr="001A1496" w14:paraId="3747790D" w14:textId="77777777" w:rsidTr="00D02A84">
        <w:tc>
          <w:tcPr>
            <w:tcW w:w="3014" w:type="dxa"/>
            <w:tcBorders>
              <w:top w:val="nil"/>
              <w:right w:val="nil"/>
            </w:tcBorders>
          </w:tcPr>
          <w:p w14:paraId="3720F970"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lastRenderedPageBreak/>
              <w:drawing>
                <wp:inline distT="0" distB="0" distL="0" distR="0" wp14:anchorId="1D2E604E" wp14:editId="17316412">
                  <wp:extent cx="1835379" cy="1367155"/>
                  <wp:effectExtent l="0" t="0" r="0" b="444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rotWithShape="1">
                          <a:blip r:embed="rId73" cstate="print">
                            <a:extLst>
                              <a:ext uri="{28A0092B-C50C-407E-A947-70E740481C1C}">
                                <a14:useLocalDpi xmlns:a14="http://schemas.microsoft.com/office/drawing/2010/main" val="0"/>
                              </a:ext>
                            </a:extLst>
                          </a:blip>
                          <a:srcRect l="8373"/>
                          <a:stretch/>
                        </pic:blipFill>
                        <pic:spPr bwMode="auto">
                          <a:xfrm>
                            <a:off x="0" y="0"/>
                            <a:ext cx="1836229" cy="1367788"/>
                          </a:xfrm>
                          <a:prstGeom prst="rect">
                            <a:avLst/>
                          </a:prstGeom>
                          <a:ln>
                            <a:noFill/>
                          </a:ln>
                          <a:extLst>
                            <a:ext uri="{53640926-AAD7-44D8-BBD7-CCE9431645EC}">
                              <a14:shadowObscured xmlns:a14="http://schemas.microsoft.com/office/drawing/2010/main"/>
                            </a:ext>
                          </a:extLst>
                        </pic:spPr>
                      </pic:pic>
                    </a:graphicData>
                  </a:graphic>
                </wp:inline>
              </w:drawing>
            </w:r>
          </w:p>
        </w:tc>
        <w:tc>
          <w:tcPr>
            <w:tcW w:w="3033" w:type="dxa"/>
            <w:tcBorders>
              <w:top w:val="nil"/>
              <w:left w:val="nil"/>
              <w:right w:val="nil"/>
            </w:tcBorders>
          </w:tcPr>
          <w:p w14:paraId="070E0C71"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drawing>
                <wp:inline distT="0" distB="0" distL="0" distR="0" wp14:anchorId="5CD8CC8F" wp14:editId="042C6D1F">
                  <wp:extent cx="1840230" cy="1367440"/>
                  <wp:effectExtent l="0" t="0" r="7620" b="4445"/>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Resim 63"/>
                          <pic:cNvPicPr/>
                        </pic:nvPicPr>
                        <pic:blipFill rotWithShape="1">
                          <a:blip r:embed="rId74" cstate="print">
                            <a:extLst>
                              <a:ext uri="{28A0092B-C50C-407E-A947-70E740481C1C}">
                                <a14:useLocalDpi xmlns:a14="http://schemas.microsoft.com/office/drawing/2010/main" val="0"/>
                              </a:ext>
                            </a:extLst>
                          </a:blip>
                          <a:srcRect t="10810" b="33458"/>
                          <a:stretch/>
                        </pic:blipFill>
                        <pic:spPr bwMode="auto">
                          <a:xfrm>
                            <a:off x="0" y="0"/>
                            <a:ext cx="1900340" cy="1412106"/>
                          </a:xfrm>
                          <a:prstGeom prst="rect">
                            <a:avLst/>
                          </a:prstGeom>
                          <a:ln>
                            <a:noFill/>
                          </a:ln>
                          <a:extLst>
                            <a:ext uri="{53640926-AAD7-44D8-BBD7-CCE9431645EC}">
                              <a14:shadowObscured xmlns:a14="http://schemas.microsoft.com/office/drawing/2010/main"/>
                            </a:ext>
                          </a:extLst>
                        </pic:spPr>
                      </pic:pic>
                    </a:graphicData>
                  </a:graphic>
                </wp:inline>
              </w:drawing>
            </w:r>
          </w:p>
        </w:tc>
        <w:tc>
          <w:tcPr>
            <w:tcW w:w="3015" w:type="dxa"/>
            <w:tcBorders>
              <w:top w:val="nil"/>
              <w:left w:val="nil"/>
            </w:tcBorders>
          </w:tcPr>
          <w:p w14:paraId="40FFFADB" w14:textId="77777777" w:rsidR="004364AB" w:rsidRPr="001A1496" w:rsidRDefault="004364AB" w:rsidP="00D02A84">
            <w:pPr>
              <w:jc w:val="both"/>
              <w:rPr>
                <w:rFonts w:asciiTheme="majorHAnsi" w:hAnsiTheme="majorHAnsi" w:cstheme="majorHAnsi"/>
                <w:bCs/>
                <w:sz w:val="20"/>
                <w:szCs w:val="20"/>
              </w:rPr>
            </w:pPr>
            <w:r w:rsidRPr="001A1496">
              <w:rPr>
                <w:rFonts w:asciiTheme="majorHAnsi" w:hAnsiTheme="majorHAnsi" w:cstheme="majorHAnsi"/>
                <w:bCs/>
                <w:noProof/>
                <w:sz w:val="20"/>
                <w:szCs w:val="20"/>
                <w:lang w:eastAsia="tr-TR"/>
              </w:rPr>
              <w:drawing>
                <wp:inline distT="0" distB="0" distL="0" distR="0" wp14:anchorId="3762EDEB" wp14:editId="694E17ED">
                  <wp:extent cx="1822872" cy="1367155"/>
                  <wp:effectExtent l="0" t="0" r="6350" b="4445"/>
                  <wp:docPr id="130" name="Resi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Resim 130"/>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38764" cy="1379074"/>
                          </a:xfrm>
                          <a:prstGeom prst="rect">
                            <a:avLst/>
                          </a:prstGeom>
                        </pic:spPr>
                      </pic:pic>
                    </a:graphicData>
                  </a:graphic>
                </wp:inline>
              </w:drawing>
            </w:r>
          </w:p>
        </w:tc>
      </w:tr>
    </w:tbl>
    <w:p w14:paraId="4BFBCB3A" w14:textId="77777777" w:rsidR="004364AB" w:rsidRPr="000E4E40" w:rsidRDefault="004364AB" w:rsidP="004364AB">
      <w:pPr>
        <w:ind w:firstLine="709"/>
        <w:jc w:val="center"/>
        <w:rPr>
          <w:rFonts w:asciiTheme="majorHAnsi" w:hAnsiTheme="majorHAnsi" w:cstheme="majorHAnsi"/>
          <w:b/>
          <w:bCs/>
          <w:sz w:val="20"/>
          <w:szCs w:val="20"/>
        </w:rPr>
      </w:pPr>
    </w:p>
    <w:p w14:paraId="15B0524E" w14:textId="77777777" w:rsidR="004364AB" w:rsidRPr="00036A2E" w:rsidRDefault="004364AB" w:rsidP="00D73049">
      <w:pPr>
        <w:spacing w:line="276" w:lineRule="auto"/>
        <w:ind w:firstLine="709"/>
        <w:jc w:val="center"/>
        <w:rPr>
          <w:rFonts w:asciiTheme="majorHAnsi" w:hAnsiTheme="majorHAnsi" w:cstheme="majorHAnsi"/>
          <w:sz w:val="16"/>
          <w:szCs w:val="16"/>
        </w:rPr>
      </w:pPr>
      <w:r w:rsidRPr="00036A2E">
        <w:rPr>
          <w:rFonts w:asciiTheme="majorHAnsi" w:hAnsiTheme="majorHAnsi" w:cstheme="majorHAnsi"/>
          <w:sz w:val="16"/>
          <w:szCs w:val="16"/>
        </w:rPr>
        <w:t xml:space="preserve">Table 14. Views of the </w:t>
      </w:r>
      <w:proofErr w:type="spellStart"/>
      <w:r w:rsidRPr="00036A2E">
        <w:rPr>
          <w:rFonts w:asciiTheme="majorHAnsi" w:hAnsiTheme="majorHAnsi" w:cstheme="majorHAnsi"/>
          <w:sz w:val="16"/>
          <w:szCs w:val="16"/>
        </w:rPr>
        <w:t>Süleymaniye</w:t>
      </w:r>
      <w:proofErr w:type="spellEnd"/>
      <w:r w:rsidRPr="00036A2E">
        <w:rPr>
          <w:rFonts w:asciiTheme="majorHAnsi" w:hAnsiTheme="majorHAnsi" w:cstheme="majorHAnsi"/>
          <w:sz w:val="16"/>
          <w:szCs w:val="16"/>
        </w:rPr>
        <w:t xml:space="preserve"> Mosque from the outer courtyard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020"/>
        <w:gridCol w:w="3020"/>
        <w:gridCol w:w="3032"/>
      </w:tblGrid>
      <w:tr w:rsidR="004364AB" w:rsidRPr="00D73049" w14:paraId="7474ED91" w14:textId="77777777" w:rsidTr="00D02A84">
        <w:tc>
          <w:tcPr>
            <w:tcW w:w="9062" w:type="dxa"/>
            <w:gridSpan w:val="3"/>
            <w:tcBorders>
              <w:bottom w:val="single" w:sz="4" w:space="0" w:color="auto"/>
            </w:tcBorders>
          </w:tcPr>
          <w:p w14:paraId="285232D5" w14:textId="77777777" w:rsidR="004364AB" w:rsidRPr="00D73049" w:rsidRDefault="004364AB" w:rsidP="00D73049">
            <w:pPr>
              <w:spacing w:line="276" w:lineRule="auto"/>
              <w:rPr>
                <w:rFonts w:asciiTheme="majorHAnsi" w:hAnsiTheme="majorHAnsi" w:cstheme="majorHAnsi"/>
                <w:sz w:val="16"/>
                <w:szCs w:val="16"/>
              </w:rPr>
            </w:pPr>
            <w:r w:rsidRPr="00D73049">
              <w:rPr>
                <w:rFonts w:asciiTheme="majorHAnsi" w:hAnsiTheme="majorHAnsi" w:cstheme="majorHAnsi"/>
                <w:sz w:val="16"/>
                <w:szCs w:val="16"/>
              </w:rPr>
              <w:t>Photos from the outer courtyard</w:t>
            </w:r>
          </w:p>
        </w:tc>
      </w:tr>
      <w:tr w:rsidR="004364AB" w:rsidRPr="001A1496" w14:paraId="7138A14C" w14:textId="77777777" w:rsidTr="00D02A84">
        <w:tc>
          <w:tcPr>
            <w:tcW w:w="3112" w:type="dxa"/>
            <w:tcBorders>
              <w:bottom w:val="nil"/>
              <w:right w:val="nil"/>
            </w:tcBorders>
          </w:tcPr>
          <w:p w14:paraId="44CACBDC" w14:textId="77777777" w:rsidR="004364AB" w:rsidRPr="001A1496" w:rsidRDefault="004364AB" w:rsidP="00D02A84">
            <w:pPr>
              <w:jc w:val="both"/>
              <w:rPr>
                <w:rFonts w:asciiTheme="majorHAnsi" w:hAnsiTheme="majorHAnsi" w:cstheme="majorHAnsi"/>
                <w:sz w:val="20"/>
                <w:szCs w:val="20"/>
              </w:rPr>
            </w:pPr>
            <w:r w:rsidRPr="001A1496">
              <w:rPr>
                <w:rFonts w:asciiTheme="majorHAnsi" w:hAnsiTheme="majorHAnsi" w:cstheme="majorHAnsi"/>
                <w:bCs/>
                <w:noProof/>
                <w:sz w:val="20"/>
                <w:szCs w:val="20"/>
                <w:lang w:eastAsia="tr-TR"/>
              </w:rPr>
              <w:drawing>
                <wp:inline distT="0" distB="0" distL="0" distR="0" wp14:anchorId="73F8CAD7" wp14:editId="2A8AA1F4">
                  <wp:extent cx="1886400" cy="141480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sim 3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c>
          <w:tcPr>
            <w:tcW w:w="2932" w:type="dxa"/>
            <w:tcBorders>
              <w:left w:val="nil"/>
              <w:bottom w:val="nil"/>
              <w:right w:val="nil"/>
            </w:tcBorders>
          </w:tcPr>
          <w:p w14:paraId="32FB9E40" w14:textId="77777777" w:rsidR="004364AB" w:rsidRPr="001A1496" w:rsidRDefault="004364AB" w:rsidP="00D02A84">
            <w:pPr>
              <w:jc w:val="both"/>
              <w:rPr>
                <w:rFonts w:asciiTheme="majorHAnsi" w:hAnsiTheme="majorHAnsi" w:cstheme="majorHAnsi"/>
                <w:sz w:val="20"/>
                <w:szCs w:val="20"/>
              </w:rPr>
            </w:pPr>
            <w:r w:rsidRPr="001A1496">
              <w:rPr>
                <w:rFonts w:asciiTheme="majorHAnsi" w:hAnsiTheme="majorHAnsi" w:cstheme="majorHAnsi"/>
                <w:bCs/>
                <w:noProof/>
                <w:sz w:val="20"/>
                <w:szCs w:val="20"/>
                <w:lang w:eastAsia="tr-TR"/>
              </w:rPr>
              <w:drawing>
                <wp:inline distT="0" distB="0" distL="0" distR="0" wp14:anchorId="2373CD42" wp14:editId="2C96189F">
                  <wp:extent cx="1886400" cy="1414800"/>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esim 3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c>
          <w:tcPr>
            <w:tcW w:w="3018" w:type="dxa"/>
            <w:tcBorders>
              <w:left w:val="nil"/>
              <w:bottom w:val="nil"/>
            </w:tcBorders>
          </w:tcPr>
          <w:p w14:paraId="79F2C33B" w14:textId="77777777" w:rsidR="004364AB" w:rsidRPr="001A1496" w:rsidRDefault="004364AB" w:rsidP="00D02A84">
            <w:pPr>
              <w:jc w:val="both"/>
              <w:rPr>
                <w:rFonts w:asciiTheme="majorHAnsi" w:hAnsiTheme="majorHAnsi" w:cstheme="majorHAnsi"/>
                <w:sz w:val="20"/>
                <w:szCs w:val="20"/>
              </w:rPr>
            </w:pPr>
            <w:r w:rsidRPr="001A1496">
              <w:rPr>
                <w:rFonts w:asciiTheme="majorHAnsi" w:hAnsiTheme="majorHAnsi" w:cstheme="majorHAnsi"/>
                <w:bCs/>
                <w:noProof/>
                <w:sz w:val="20"/>
                <w:szCs w:val="20"/>
                <w:lang w:eastAsia="tr-TR"/>
              </w:rPr>
              <w:drawing>
                <wp:inline distT="0" distB="0" distL="0" distR="0" wp14:anchorId="153B55B8" wp14:editId="20543209">
                  <wp:extent cx="1894628" cy="1420971"/>
                  <wp:effectExtent l="0" t="0" r="0" b="8255"/>
                  <wp:docPr id="139" name="Resi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Resim 139"/>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25845" cy="1444384"/>
                          </a:xfrm>
                          <a:prstGeom prst="rect">
                            <a:avLst/>
                          </a:prstGeom>
                        </pic:spPr>
                      </pic:pic>
                    </a:graphicData>
                  </a:graphic>
                </wp:inline>
              </w:drawing>
            </w:r>
          </w:p>
        </w:tc>
      </w:tr>
      <w:tr w:rsidR="004364AB" w:rsidRPr="001A1496" w14:paraId="217B7130" w14:textId="77777777" w:rsidTr="00D02A84">
        <w:tc>
          <w:tcPr>
            <w:tcW w:w="3112" w:type="dxa"/>
            <w:tcBorders>
              <w:top w:val="nil"/>
              <w:right w:val="nil"/>
            </w:tcBorders>
          </w:tcPr>
          <w:p w14:paraId="2490CBFC" w14:textId="77777777" w:rsidR="004364AB" w:rsidRPr="001A1496" w:rsidRDefault="004364AB" w:rsidP="00D02A84">
            <w:pPr>
              <w:jc w:val="both"/>
              <w:rPr>
                <w:rFonts w:asciiTheme="majorHAnsi" w:hAnsiTheme="majorHAnsi" w:cstheme="majorHAnsi"/>
                <w:noProof/>
                <w:sz w:val="20"/>
                <w:szCs w:val="20"/>
              </w:rPr>
            </w:pPr>
            <w:r w:rsidRPr="001A1496">
              <w:rPr>
                <w:rFonts w:asciiTheme="majorHAnsi" w:hAnsiTheme="majorHAnsi" w:cstheme="majorHAnsi"/>
                <w:noProof/>
                <w:sz w:val="20"/>
                <w:szCs w:val="20"/>
                <w:lang w:eastAsia="tr-TR"/>
              </w:rPr>
              <w:drawing>
                <wp:inline distT="0" distB="0" distL="0" distR="0" wp14:anchorId="591053F7" wp14:editId="62721C9F">
                  <wp:extent cx="1886400" cy="1414800"/>
                  <wp:effectExtent l="0" t="0" r="0" b="0"/>
                  <wp:docPr id="133" name="Resi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Resim 13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c>
          <w:tcPr>
            <w:tcW w:w="2932" w:type="dxa"/>
            <w:tcBorders>
              <w:top w:val="nil"/>
              <w:left w:val="nil"/>
              <w:right w:val="nil"/>
            </w:tcBorders>
          </w:tcPr>
          <w:p w14:paraId="61EE4143" w14:textId="77777777" w:rsidR="004364AB" w:rsidRPr="001A1496" w:rsidRDefault="004364AB" w:rsidP="00D02A84">
            <w:pPr>
              <w:jc w:val="both"/>
              <w:rPr>
                <w:rFonts w:asciiTheme="majorHAnsi" w:hAnsiTheme="majorHAnsi" w:cstheme="majorHAnsi"/>
                <w:noProof/>
                <w:sz w:val="20"/>
                <w:szCs w:val="20"/>
              </w:rPr>
            </w:pPr>
            <w:r w:rsidRPr="001A1496">
              <w:rPr>
                <w:rFonts w:asciiTheme="majorHAnsi" w:hAnsiTheme="majorHAnsi" w:cstheme="majorHAnsi"/>
                <w:noProof/>
                <w:sz w:val="20"/>
                <w:szCs w:val="20"/>
                <w:lang w:eastAsia="tr-TR"/>
              </w:rPr>
              <w:drawing>
                <wp:inline distT="0" distB="0" distL="0" distR="0" wp14:anchorId="4EC0DD32" wp14:editId="57F2B469">
                  <wp:extent cx="1886400" cy="1414800"/>
                  <wp:effectExtent l="0" t="0" r="0" b="0"/>
                  <wp:docPr id="137" name="Resi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Resim 137"/>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c>
          <w:tcPr>
            <w:tcW w:w="3018" w:type="dxa"/>
            <w:tcBorders>
              <w:top w:val="nil"/>
              <w:left w:val="nil"/>
            </w:tcBorders>
          </w:tcPr>
          <w:p w14:paraId="0C4A8275" w14:textId="77777777" w:rsidR="004364AB" w:rsidRPr="001A1496" w:rsidRDefault="004364AB" w:rsidP="00D02A84">
            <w:pPr>
              <w:jc w:val="both"/>
              <w:rPr>
                <w:rFonts w:asciiTheme="majorHAnsi" w:hAnsiTheme="majorHAnsi" w:cstheme="majorHAnsi"/>
                <w:sz w:val="20"/>
                <w:szCs w:val="20"/>
              </w:rPr>
            </w:pPr>
            <w:r w:rsidRPr="001A1496">
              <w:rPr>
                <w:rFonts w:asciiTheme="majorHAnsi" w:hAnsiTheme="majorHAnsi" w:cstheme="majorHAnsi"/>
                <w:noProof/>
                <w:sz w:val="20"/>
                <w:szCs w:val="20"/>
                <w:lang w:eastAsia="tr-TR"/>
              </w:rPr>
              <w:drawing>
                <wp:inline distT="0" distB="0" distL="0" distR="0" wp14:anchorId="14FFF38B" wp14:editId="3A2ED557">
                  <wp:extent cx="1886400" cy="1414800"/>
                  <wp:effectExtent l="0" t="0" r="0" b="0"/>
                  <wp:docPr id="135" name="Resi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Resim 135"/>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886400" cy="1414800"/>
                          </a:xfrm>
                          <a:prstGeom prst="rect">
                            <a:avLst/>
                          </a:prstGeom>
                        </pic:spPr>
                      </pic:pic>
                    </a:graphicData>
                  </a:graphic>
                </wp:inline>
              </w:drawing>
            </w:r>
          </w:p>
        </w:tc>
      </w:tr>
    </w:tbl>
    <w:p w14:paraId="17B1F823" w14:textId="77777777" w:rsidR="004364AB" w:rsidRPr="001A1496" w:rsidRDefault="004364AB" w:rsidP="004364AB">
      <w:pPr>
        <w:jc w:val="both"/>
        <w:rPr>
          <w:rFonts w:asciiTheme="majorHAnsi" w:hAnsiTheme="majorHAnsi" w:cstheme="majorHAnsi"/>
          <w:b/>
          <w:sz w:val="20"/>
          <w:szCs w:val="20"/>
        </w:rPr>
      </w:pPr>
    </w:p>
    <w:p w14:paraId="218904F3" w14:textId="77777777" w:rsidR="004364AB" w:rsidRPr="000E4E40" w:rsidRDefault="004364AB" w:rsidP="004364AB">
      <w:pPr>
        <w:pStyle w:val="ListParagraph"/>
        <w:numPr>
          <w:ilvl w:val="0"/>
          <w:numId w:val="1"/>
        </w:numPr>
        <w:ind w:left="284" w:hanging="284"/>
        <w:jc w:val="both"/>
        <w:rPr>
          <w:rFonts w:asciiTheme="minorHAnsi" w:hAnsiTheme="minorHAnsi" w:cstheme="minorHAnsi"/>
          <w:b/>
        </w:rPr>
      </w:pPr>
      <w:r w:rsidRPr="000E4E40">
        <w:rPr>
          <w:rFonts w:asciiTheme="minorHAnsi" w:hAnsiTheme="minorHAnsi" w:cstheme="minorHAnsi"/>
          <w:b/>
        </w:rPr>
        <w:t>RESULTS AND DISCUSSIONS</w:t>
      </w:r>
    </w:p>
    <w:p w14:paraId="6BCFD4A6" w14:textId="77777777" w:rsidR="00B23A4E" w:rsidRPr="00B23A4E" w:rsidRDefault="00B23A4E" w:rsidP="00B23A4E">
      <w:pPr>
        <w:ind w:firstLine="709"/>
        <w:jc w:val="both"/>
        <w:rPr>
          <w:rFonts w:asciiTheme="majorHAnsi" w:hAnsiTheme="majorHAnsi" w:cstheme="majorHAnsi"/>
          <w:sz w:val="20"/>
          <w:szCs w:val="20"/>
        </w:rPr>
      </w:pPr>
      <w:r w:rsidRPr="00B23A4E">
        <w:rPr>
          <w:rFonts w:asciiTheme="majorHAnsi" w:hAnsiTheme="majorHAnsi" w:cstheme="majorHAnsi"/>
          <w:sz w:val="20"/>
          <w:szCs w:val="20"/>
        </w:rPr>
        <w:t xml:space="preserve">In this section, the architectural reflections of the concepts of </w:t>
      </w:r>
      <w:proofErr w:type="spellStart"/>
      <w:r w:rsidRPr="00B23A4E">
        <w:rPr>
          <w:rFonts w:asciiTheme="majorHAnsi" w:hAnsiTheme="majorHAnsi" w:cstheme="majorHAnsi"/>
          <w:sz w:val="20"/>
          <w:szCs w:val="20"/>
        </w:rPr>
        <w:t>wahdaniyet</w:t>
      </w:r>
      <w:proofErr w:type="spellEnd"/>
      <w:r w:rsidRPr="00B23A4E">
        <w:rPr>
          <w:rFonts w:asciiTheme="majorHAnsi" w:hAnsiTheme="majorHAnsi" w:cstheme="majorHAnsi"/>
          <w:sz w:val="20"/>
          <w:szCs w:val="20"/>
        </w:rPr>
        <w:t xml:space="preserve">, </w:t>
      </w:r>
      <w:proofErr w:type="spellStart"/>
      <w:r w:rsidRPr="00B23A4E">
        <w:rPr>
          <w:rFonts w:asciiTheme="majorHAnsi" w:hAnsiTheme="majorHAnsi" w:cstheme="majorHAnsi"/>
          <w:sz w:val="20"/>
          <w:szCs w:val="20"/>
        </w:rPr>
        <w:t>beka</w:t>
      </w:r>
      <w:proofErr w:type="spellEnd"/>
      <w:r w:rsidRPr="00B23A4E">
        <w:rPr>
          <w:rFonts w:asciiTheme="majorHAnsi" w:hAnsiTheme="majorHAnsi" w:cstheme="majorHAnsi"/>
          <w:sz w:val="20"/>
          <w:szCs w:val="20"/>
        </w:rPr>
        <w:t xml:space="preserve">, </w:t>
      </w:r>
      <w:proofErr w:type="spellStart"/>
      <w:r w:rsidRPr="00B23A4E">
        <w:rPr>
          <w:rFonts w:asciiTheme="majorHAnsi" w:hAnsiTheme="majorHAnsi" w:cstheme="majorHAnsi"/>
          <w:sz w:val="20"/>
          <w:szCs w:val="20"/>
        </w:rPr>
        <w:t>ilm</w:t>
      </w:r>
      <w:proofErr w:type="spellEnd"/>
      <w:r w:rsidRPr="00B23A4E">
        <w:rPr>
          <w:rFonts w:asciiTheme="majorHAnsi" w:hAnsiTheme="majorHAnsi" w:cstheme="majorHAnsi"/>
          <w:sz w:val="20"/>
          <w:szCs w:val="20"/>
        </w:rPr>
        <w:t xml:space="preserve">, might, and the hereafter in the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are examined in detail. These five theological notions were first explored within the semantic dimension, focusing on how their doctrinal meanings and symbolic interpretations contribute to the intellectual framework of the architectural design.</w:t>
      </w:r>
    </w:p>
    <w:p w14:paraId="3F41C600" w14:textId="3961657C" w:rsidR="004364AB" w:rsidRDefault="00B23A4E" w:rsidP="00B23A4E">
      <w:pPr>
        <w:ind w:firstLine="709"/>
        <w:jc w:val="both"/>
        <w:rPr>
          <w:rFonts w:asciiTheme="majorHAnsi" w:hAnsiTheme="majorHAnsi" w:cstheme="majorHAnsi"/>
          <w:sz w:val="20"/>
          <w:szCs w:val="20"/>
        </w:rPr>
      </w:pPr>
      <w:r w:rsidRPr="00B23A4E">
        <w:rPr>
          <w:rFonts w:asciiTheme="majorHAnsi" w:hAnsiTheme="majorHAnsi" w:cstheme="majorHAnsi"/>
          <w:sz w:val="20"/>
          <w:szCs w:val="20"/>
        </w:rPr>
        <w:t>Subsequently, the influence of these concepts on the mosque’s architectural composition was analysed through the syntactic dimension, in which the building's structural and formal organization was evaluated. This syntactic assessment employed a set of fundamental design principles, symmetry, dominance, rhythm, balance, contrast, correspondence, conformity, and unity, as analytical tools. Each principle was used to reveal how the selected religious concepts are embodied in spatial arrangements, geometric order, proportional relationships, and aesthetic strategies within the monument.</w:t>
      </w:r>
      <w:r w:rsidRPr="00B23A4E">
        <w:t xml:space="preserve"> </w:t>
      </w:r>
      <w:r w:rsidRPr="00B23A4E">
        <w:rPr>
          <w:rFonts w:asciiTheme="majorHAnsi" w:hAnsiTheme="majorHAnsi" w:cstheme="majorHAnsi"/>
          <w:sz w:val="20"/>
          <w:szCs w:val="20"/>
        </w:rPr>
        <w:t xml:space="preserve">Through this two-tiered approach, the study aims to demonstrate how abstract theological ideas were translated into architectural language and how the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achieves a coherent expression of these concepts both visually and experientially.</w:t>
      </w:r>
    </w:p>
    <w:p w14:paraId="0C5AC9D9" w14:textId="77777777" w:rsidR="00B23A4E" w:rsidRPr="001A1496" w:rsidRDefault="00B23A4E" w:rsidP="00B23A4E">
      <w:pPr>
        <w:ind w:firstLine="709"/>
        <w:jc w:val="both"/>
        <w:rPr>
          <w:rFonts w:asciiTheme="majorHAnsi" w:hAnsiTheme="majorHAnsi" w:cstheme="majorHAnsi"/>
          <w:sz w:val="20"/>
          <w:szCs w:val="20"/>
        </w:rPr>
      </w:pPr>
    </w:p>
    <w:p w14:paraId="5955C85D" w14:textId="77777777" w:rsidR="004364AB" w:rsidRPr="00036A2E" w:rsidRDefault="004364AB" w:rsidP="004364AB">
      <w:pPr>
        <w:pStyle w:val="ListParagraph"/>
        <w:numPr>
          <w:ilvl w:val="0"/>
          <w:numId w:val="11"/>
        </w:numPr>
        <w:ind w:left="567" w:hanging="283"/>
        <w:jc w:val="both"/>
        <w:rPr>
          <w:rFonts w:asciiTheme="minorHAnsi" w:hAnsiTheme="minorHAnsi" w:cstheme="minorHAnsi"/>
          <w:b/>
          <w:bCs/>
          <w:sz w:val="18"/>
          <w:szCs w:val="18"/>
        </w:rPr>
      </w:pPr>
      <w:r w:rsidRPr="00036A2E">
        <w:rPr>
          <w:rFonts w:asciiTheme="minorHAnsi" w:hAnsiTheme="minorHAnsi" w:cstheme="minorHAnsi"/>
          <w:b/>
          <w:bCs/>
          <w:sz w:val="18"/>
          <w:szCs w:val="18"/>
        </w:rPr>
        <w:t>FINDINGS ON THE SEMANTIC AND SYNTACTIC DIMENSION OF THE GENERAL FEATURES OF SÜLEYMANİYE</w:t>
      </w:r>
      <w:r w:rsidRPr="00A20E83">
        <w:rPr>
          <w:rFonts w:asciiTheme="majorHAnsi" w:hAnsiTheme="majorHAnsi" w:cstheme="majorHAnsi"/>
          <w:b/>
          <w:bCs/>
          <w:sz w:val="20"/>
          <w:szCs w:val="20"/>
        </w:rPr>
        <w:t xml:space="preserve"> </w:t>
      </w:r>
      <w:r w:rsidRPr="00036A2E">
        <w:rPr>
          <w:rFonts w:asciiTheme="minorHAnsi" w:hAnsiTheme="minorHAnsi" w:cstheme="minorHAnsi"/>
          <w:b/>
          <w:bCs/>
          <w:sz w:val="18"/>
          <w:szCs w:val="18"/>
        </w:rPr>
        <w:t>MOSQUE</w:t>
      </w:r>
    </w:p>
    <w:p w14:paraId="61375429" w14:textId="77777777" w:rsidR="00B23A4E" w:rsidRPr="00B23A4E"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 xml:space="preserve">Examination of the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reveals that symmetry plays a decisive role across the building’s massing, façade composition, ground plan, and interior organisation. The mosque asserts a clear architectural and visual prominence at the centre of the complex, a condition reinforced by the hierarchical arrangement of its structural components. This sense of dominance is particularly shaped by the differentiation in scale and form between the central dome, the minarets, and the surrounding subsidiary spaces.</w:t>
      </w:r>
    </w:p>
    <w:p w14:paraId="22A4A4AE" w14:textId="77777777" w:rsidR="00B23A4E" w:rsidRPr="00B23A4E"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A pronounced rhythmic order emerges through the repetition of arches, windows, domes, and decorative elements visible in the portico of the last congregation area, the courtyards, and both the interior and exterior sections of the mosque. The alternation of large and small domes in the side courtyards enhances this rhythmic articulation, creating a structured harmony that underscores the design’s dynamic yet cohesive character.</w:t>
      </w:r>
    </w:p>
    <w:p w14:paraId="214E5D63" w14:textId="77777777" w:rsidR="00B23A4E" w:rsidRPr="00B23A4E"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lastRenderedPageBreak/>
        <w:t>When evaluated collectively, these visual and structural strategies generate a strong sense of balance. This balance not only reflects the precision of the building’s static engineering but also contributes to the tranquil and contemplative atmosphere experienced by visitors, reinforcing the spiritual dimension of the monument.</w:t>
      </w:r>
    </w:p>
    <w:p w14:paraId="56615EF4" w14:textId="77777777" w:rsidR="00B23A4E" w:rsidRPr="00B23A4E"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Elements of contrast are observed in the interplay between domes and supporting columns, in the articulation of solid–void relationships, and throughout the plan organisation. The gradual transition from the monumental central dome to the smaller surrounding domes produces a hierarchical spatial movement, corresponding to the design principle of gradation (</w:t>
      </w:r>
      <w:proofErr w:type="spellStart"/>
      <w:r w:rsidRPr="00B23A4E">
        <w:rPr>
          <w:rFonts w:asciiTheme="majorHAnsi" w:hAnsiTheme="majorHAnsi" w:cstheme="majorHAnsi"/>
          <w:sz w:val="20"/>
          <w:szCs w:val="20"/>
        </w:rPr>
        <w:t>choram</w:t>
      </w:r>
      <w:proofErr w:type="spellEnd"/>
      <w:r w:rsidRPr="00B23A4E">
        <w:rPr>
          <w:rFonts w:asciiTheme="majorHAnsi" w:hAnsiTheme="majorHAnsi" w:cstheme="majorHAnsi"/>
          <w:sz w:val="20"/>
          <w:szCs w:val="20"/>
        </w:rPr>
        <w:t>), which guides the observer’s visual flow from large to small volumes.</w:t>
      </w:r>
    </w:p>
    <w:p w14:paraId="7084951F" w14:textId="77777777" w:rsidR="00B23A4E" w:rsidRPr="00B23A4E"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When the mosque is analysed in relation to its broader urban and topographical context, it becomes evident that the structure maintains a notable harmonious relationship with its surroundings. This harmony continues at the building scale, where the arrangement of windows, portals, and domes on the façades exhibits a coherent order, reflecting the design principle of conformity. Similar compatibility is observed between the textures and materials used in both interior and exterior spaces, reinforcing unity across the entire complex.</w:t>
      </w:r>
    </w:p>
    <w:p w14:paraId="4AF473DF" w14:textId="2959C857" w:rsidR="004364AB" w:rsidRDefault="00B23A4E" w:rsidP="00B23A4E">
      <w:pPr>
        <w:ind w:left="284" w:firstLine="283"/>
        <w:jc w:val="both"/>
        <w:rPr>
          <w:rFonts w:asciiTheme="majorHAnsi" w:hAnsiTheme="majorHAnsi" w:cstheme="majorHAnsi"/>
          <w:sz w:val="20"/>
          <w:szCs w:val="20"/>
        </w:rPr>
      </w:pPr>
      <w:r w:rsidRPr="00B23A4E">
        <w:rPr>
          <w:rFonts w:asciiTheme="majorHAnsi" w:hAnsiTheme="majorHAnsi" w:cstheme="majorHAnsi"/>
          <w:sz w:val="20"/>
          <w:szCs w:val="20"/>
        </w:rPr>
        <w:t xml:space="preserve">Overall, the compositional relationships among forms, materials, proportions, and spatial sequences contribute to a profound sense of unity. The integration of diverse architectural elements into a coherent whole exemplifies the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Mosque's balanced, unified expression, both visually and conceptually.</w:t>
      </w:r>
    </w:p>
    <w:p w14:paraId="1F0E14EB" w14:textId="77777777" w:rsidR="004364AB" w:rsidRPr="001A1496" w:rsidRDefault="004364AB" w:rsidP="004364AB">
      <w:pPr>
        <w:ind w:firstLine="709"/>
        <w:jc w:val="both"/>
        <w:rPr>
          <w:rFonts w:asciiTheme="majorHAnsi" w:hAnsiTheme="majorHAnsi" w:cstheme="majorHAnsi"/>
          <w:sz w:val="20"/>
          <w:szCs w:val="20"/>
        </w:rPr>
      </w:pPr>
    </w:p>
    <w:p w14:paraId="7A454C37" w14:textId="77777777" w:rsidR="004364AB" w:rsidRPr="00036A2E" w:rsidRDefault="004364AB" w:rsidP="004364AB">
      <w:pPr>
        <w:pStyle w:val="ListParagraph"/>
        <w:numPr>
          <w:ilvl w:val="0"/>
          <w:numId w:val="11"/>
        </w:numPr>
        <w:ind w:left="567" w:hanging="283"/>
        <w:jc w:val="both"/>
        <w:rPr>
          <w:rFonts w:asciiTheme="minorHAnsi" w:hAnsiTheme="minorHAnsi" w:cstheme="minorHAnsi"/>
          <w:b/>
          <w:sz w:val="18"/>
          <w:szCs w:val="18"/>
        </w:rPr>
      </w:pPr>
      <w:r w:rsidRPr="00036A2E">
        <w:rPr>
          <w:rFonts w:asciiTheme="minorHAnsi" w:hAnsiTheme="minorHAnsi" w:cstheme="minorHAnsi"/>
          <w:b/>
          <w:sz w:val="18"/>
          <w:szCs w:val="18"/>
        </w:rPr>
        <w:t>FINDINGS ON THE SEMANTIC AND SYNTACTIC DIMENSION OF THE CONCEPT OF WAHDANIYET</w:t>
      </w:r>
    </w:p>
    <w:p w14:paraId="3C792F8A" w14:textId="77777777" w:rsidR="00B23A4E" w:rsidRPr="00B23A4E" w:rsidRDefault="00B23A4E" w:rsidP="00B23A4E">
      <w:pPr>
        <w:ind w:left="284" w:firstLine="425"/>
        <w:jc w:val="both"/>
        <w:rPr>
          <w:rFonts w:asciiTheme="majorHAnsi" w:hAnsiTheme="majorHAnsi" w:cstheme="majorHAnsi"/>
          <w:sz w:val="20"/>
          <w:szCs w:val="20"/>
        </w:rPr>
      </w:pPr>
      <w:r w:rsidRPr="00B23A4E">
        <w:rPr>
          <w:rFonts w:asciiTheme="majorHAnsi" w:hAnsiTheme="majorHAnsi" w:cstheme="majorHAnsi"/>
          <w:sz w:val="20"/>
          <w:szCs w:val="20"/>
        </w:rPr>
        <w:t xml:space="preserve">The spatial organisation of the </w:t>
      </w:r>
      <w:proofErr w:type="spellStart"/>
      <w:r w:rsidRPr="00B23A4E">
        <w:rPr>
          <w:rFonts w:asciiTheme="majorHAnsi" w:hAnsiTheme="majorHAnsi" w:cstheme="majorHAnsi"/>
          <w:sz w:val="20"/>
          <w:szCs w:val="20"/>
        </w:rPr>
        <w:t>Süleymaniye</w:t>
      </w:r>
      <w:proofErr w:type="spellEnd"/>
      <w:r w:rsidRPr="00B23A4E">
        <w:rPr>
          <w:rFonts w:asciiTheme="majorHAnsi" w:hAnsiTheme="majorHAnsi" w:cstheme="majorHAnsi"/>
          <w:sz w:val="20"/>
          <w:szCs w:val="20"/>
        </w:rPr>
        <w:t xml:space="preserve"> Mosque embodies </w:t>
      </w:r>
      <w:proofErr w:type="spellStart"/>
      <w:r w:rsidRPr="00B23A4E">
        <w:rPr>
          <w:rFonts w:asciiTheme="majorHAnsi" w:hAnsiTheme="majorHAnsi" w:cstheme="majorHAnsi"/>
          <w:sz w:val="20"/>
          <w:szCs w:val="20"/>
        </w:rPr>
        <w:t>wahdaniyet</w:t>
      </w:r>
      <w:proofErr w:type="spellEnd"/>
      <w:r w:rsidRPr="00B23A4E">
        <w:rPr>
          <w:rFonts w:asciiTheme="majorHAnsi" w:hAnsiTheme="majorHAnsi" w:cstheme="majorHAnsi"/>
          <w:sz w:val="20"/>
          <w:szCs w:val="20"/>
        </w:rPr>
        <w:t>, the principle of divine oneness, through its overall plan and structural hierarchy. The integration of the middle-space plan with a centralised layout beneath a single dominant dome visually and symbolically expresses unity. The circular geometry of the main dome reinforces this meaning; its unbroken, continuous form evokes completeness, submission, and the cyclical understanding that all beings originate from Allah and ultimately return to Him. Through this form, the structure conveys both the unity and sovereignty embedded in fundamental design principles. The orientation of the worship space further strengthens this notion. The alignment of the congregation towards the Kaaba via the mihrab reflects the architectural principles of sovereignty, conformity, and unity, guiding all worshippers toward a single spiritual and physical focal point. This collective orientation produces an intense mystical atmosphere as shared gazes and intentions converge in a single direction, reinforcing the conceptual foundation of monotheism. On the interior surfaces, geometric abstractions, constructed as endlessly repeating, interconnected patterns, create a visual sense of infinity and boundlessness. Their continuous and rhythmic repetition, with no identifiable beginning or end, accentuates the transcendental qualities associated with divine unity. These motifs relate directly to the design principles of symmetry, rhythm, and sovereignty, offering a symbolic visual language that supports the theological concept of oneness.</w:t>
      </w:r>
    </w:p>
    <w:p w14:paraId="10218CBD" w14:textId="77777777" w:rsidR="00B23A4E" w:rsidRPr="00B23A4E" w:rsidRDefault="00B23A4E" w:rsidP="00B23A4E">
      <w:pPr>
        <w:ind w:left="284" w:firstLine="425"/>
        <w:jc w:val="both"/>
        <w:rPr>
          <w:rFonts w:asciiTheme="majorHAnsi" w:hAnsiTheme="majorHAnsi" w:cstheme="majorHAnsi"/>
          <w:sz w:val="20"/>
          <w:szCs w:val="20"/>
        </w:rPr>
      </w:pPr>
      <w:r w:rsidRPr="00B23A4E">
        <w:rPr>
          <w:rFonts w:asciiTheme="majorHAnsi" w:hAnsiTheme="majorHAnsi" w:cstheme="majorHAnsi"/>
          <w:sz w:val="20"/>
          <w:szCs w:val="20"/>
        </w:rPr>
        <w:t xml:space="preserve">The architectural envelope of the mosque also contributes to the expression of </w:t>
      </w:r>
      <w:proofErr w:type="spellStart"/>
      <w:r w:rsidRPr="00B23A4E">
        <w:rPr>
          <w:rFonts w:asciiTheme="majorHAnsi" w:hAnsiTheme="majorHAnsi" w:cstheme="majorHAnsi"/>
          <w:sz w:val="20"/>
          <w:szCs w:val="20"/>
        </w:rPr>
        <w:t>wahdaniyet</w:t>
      </w:r>
      <w:proofErr w:type="spellEnd"/>
      <w:r w:rsidRPr="00B23A4E">
        <w:rPr>
          <w:rFonts w:asciiTheme="majorHAnsi" w:hAnsiTheme="majorHAnsi" w:cstheme="majorHAnsi"/>
          <w:sz w:val="20"/>
          <w:szCs w:val="20"/>
        </w:rPr>
        <w:t xml:space="preserve">. The building is encircled by porticoes with small domes of varying scales and heights, including those surrounding the last congregation area. This arrangement creates a dynamic perimeter that contrasts with the monumental central dome. The interplay between these domes of different proportions introduces notions of strength, hierarchy, and gradation, corresponding to the design principles of sovereignty, contrast, and </w:t>
      </w:r>
      <w:proofErr w:type="spellStart"/>
      <w:r w:rsidRPr="00B23A4E">
        <w:rPr>
          <w:rFonts w:asciiTheme="majorHAnsi" w:hAnsiTheme="majorHAnsi" w:cstheme="majorHAnsi"/>
          <w:sz w:val="20"/>
          <w:szCs w:val="20"/>
        </w:rPr>
        <w:t>choram</w:t>
      </w:r>
      <w:proofErr w:type="spellEnd"/>
      <w:r w:rsidRPr="00B23A4E">
        <w:rPr>
          <w:rFonts w:asciiTheme="majorHAnsi" w:hAnsiTheme="majorHAnsi" w:cstheme="majorHAnsi"/>
          <w:sz w:val="20"/>
          <w:szCs w:val="20"/>
        </w:rPr>
        <w:t xml:space="preserve"> (gradation). While the monumental dome is carried by massive piers, these supports are visually softened through recessed niches and carved ornamental details, reducing their perceived heaviness. Inside the prayer hall, the structural system is deliberately concealed: columns, piers, and load-bearing walls do not dominate the architecture. By covering or disguising these structural components, the design intentionally prevents the eye from focusing on material presence. Instead, attention is directed toward the divine, abstracting the created world and enabling an uninterrupted spiritual orientation. This design strategy embodies the principles of conformity and unity, reinforcing the mosque’s overarching narrative of monotheism (see Table 15).</w:t>
      </w:r>
    </w:p>
    <w:p w14:paraId="4F89D9CF" w14:textId="77777777" w:rsidR="004364AB" w:rsidRDefault="004364AB" w:rsidP="004364AB">
      <w:pPr>
        <w:pStyle w:val="hyg"/>
        <w:spacing w:before="0" w:beforeAutospacing="0" w:after="0" w:afterAutospacing="0"/>
        <w:jc w:val="center"/>
        <w:rPr>
          <w:rFonts w:asciiTheme="majorHAnsi" w:hAnsiTheme="majorHAnsi" w:cstheme="majorHAnsi"/>
          <w:b/>
          <w:bCs/>
          <w:color w:val="auto"/>
          <w:sz w:val="20"/>
          <w:szCs w:val="20"/>
        </w:rPr>
      </w:pPr>
    </w:p>
    <w:p w14:paraId="7675AF8A" w14:textId="77777777" w:rsidR="004364AB" w:rsidRPr="00445550" w:rsidRDefault="004364AB" w:rsidP="004364AB">
      <w:pPr>
        <w:pStyle w:val="hyg"/>
        <w:spacing w:before="0" w:beforeAutospacing="0" w:after="0" w:afterAutospacing="0" w:line="276" w:lineRule="auto"/>
        <w:jc w:val="center"/>
        <w:rPr>
          <w:rFonts w:asciiTheme="majorHAnsi" w:hAnsiTheme="majorHAnsi" w:cstheme="majorHAnsi"/>
          <w:color w:val="auto"/>
          <w:sz w:val="16"/>
          <w:szCs w:val="16"/>
        </w:rPr>
      </w:pPr>
      <w:r w:rsidRPr="00445550">
        <w:rPr>
          <w:rFonts w:asciiTheme="majorHAnsi" w:hAnsiTheme="majorHAnsi" w:cstheme="majorHAnsi"/>
          <w:color w:val="auto"/>
          <w:sz w:val="16"/>
          <w:szCs w:val="16"/>
        </w:rPr>
        <w:t xml:space="preserve">Table 15. The semantic dimension of the concept of </w:t>
      </w:r>
      <w:r w:rsidRPr="00445550">
        <w:rPr>
          <w:rFonts w:asciiTheme="majorHAnsi" w:hAnsiTheme="majorHAnsi" w:cstheme="majorHAnsi"/>
          <w:i/>
          <w:iCs/>
          <w:color w:val="auto"/>
          <w:sz w:val="16"/>
          <w:szCs w:val="16"/>
        </w:rPr>
        <w:t xml:space="preserve">vahdaniyet </w:t>
      </w:r>
      <w:r w:rsidRPr="00445550">
        <w:rPr>
          <w:rFonts w:asciiTheme="majorHAnsi" w:hAnsiTheme="majorHAnsi" w:cstheme="majorHAnsi"/>
          <w:color w:val="auto"/>
          <w:sz w:val="16"/>
          <w:szCs w:val="16"/>
        </w:rPr>
        <w:t>and the basic design principle(s) it refers to</w:t>
      </w:r>
    </w:p>
    <w:tbl>
      <w:tblPr>
        <w:tblStyle w:val="TableGrid"/>
        <w:tblW w:w="8788" w:type="dxa"/>
        <w:tblInd w:w="284" w:type="dxa"/>
        <w:tblBorders>
          <w:left w:val="none" w:sz="0" w:space="0" w:color="auto"/>
          <w:right w:val="none" w:sz="0" w:space="0" w:color="auto"/>
        </w:tblBorders>
        <w:tblLook w:val="04A0" w:firstRow="1" w:lastRow="0" w:firstColumn="1" w:lastColumn="0" w:noHBand="0" w:noVBand="1"/>
      </w:tblPr>
      <w:tblGrid>
        <w:gridCol w:w="856"/>
        <w:gridCol w:w="3652"/>
        <w:gridCol w:w="4280"/>
      </w:tblGrid>
      <w:tr w:rsidR="004364AB" w:rsidRPr="00445550" w14:paraId="6B1F796F" w14:textId="77777777" w:rsidTr="00D02A84">
        <w:trPr>
          <w:trHeight w:val="417"/>
        </w:trPr>
        <w:tc>
          <w:tcPr>
            <w:tcW w:w="8788" w:type="dxa"/>
            <w:gridSpan w:val="3"/>
            <w:tcBorders>
              <w:bottom w:val="single" w:sz="4" w:space="0" w:color="auto"/>
            </w:tcBorders>
          </w:tcPr>
          <w:p w14:paraId="1BDC3D11" w14:textId="77777777" w:rsidR="004364AB" w:rsidRPr="00445550" w:rsidRDefault="004364AB" w:rsidP="00D02A84">
            <w:pPr>
              <w:jc w:val="both"/>
              <w:rPr>
                <w:rFonts w:asciiTheme="majorHAnsi" w:hAnsiTheme="majorHAnsi" w:cstheme="majorHAnsi"/>
                <w:sz w:val="16"/>
                <w:szCs w:val="16"/>
              </w:rPr>
            </w:pPr>
            <w:r w:rsidRPr="00445550">
              <w:rPr>
                <w:rFonts w:asciiTheme="majorHAnsi" w:hAnsiTheme="majorHAnsi" w:cstheme="majorHAnsi"/>
                <w:sz w:val="16"/>
                <w:szCs w:val="16"/>
              </w:rPr>
              <w:t xml:space="preserve">The basic design principles reflected in the concept of </w:t>
            </w:r>
            <w:proofErr w:type="spellStart"/>
            <w:r w:rsidRPr="00445550">
              <w:rPr>
                <w:rFonts w:asciiTheme="majorHAnsi" w:hAnsiTheme="majorHAnsi" w:cstheme="majorHAnsi"/>
                <w:sz w:val="16"/>
                <w:szCs w:val="16"/>
              </w:rPr>
              <w:t>wahdaniyet</w:t>
            </w:r>
            <w:proofErr w:type="spellEnd"/>
            <w:r w:rsidRPr="00445550">
              <w:rPr>
                <w:rFonts w:asciiTheme="majorHAnsi" w:hAnsiTheme="majorHAnsi" w:cstheme="majorHAnsi"/>
                <w:sz w:val="16"/>
                <w:szCs w:val="16"/>
              </w:rPr>
              <w:t xml:space="preserve"> as seen in the semantic dimension of the </w:t>
            </w:r>
            <w:proofErr w:type="spellStart"/>
            <w:r w:rsidRPr="00445550">
              <w:rPr>
                <w:rFonts w:asciiTheme="majorHAnsi" w:hAnsiTheme="majorHAnsi" w:cstheme="majorHAnsi"/>
                <w:sz w:val="16"/>
                <w:szCs w:val="16"/>
              </w:rPr>
              <w:t>Süleymaniye</w:t>
            </w:r>
            <w:proofErr w:type="spellEnd"/>
            <w:r w:rsidRPr="00445550">
              <w:rPr>
                <w:rFonts w:asciiTheme="majorHAnsi" w:hAnsiTheme="majorHAnsi" w:cstheme="majorHAnsi"/>
                <w:sz w:val="16"/>
                <w:szCs w:val="16"/>
              </w:rPr>
              <w:t xml:space="preserve"> Mosque.</w:t>
            </w:r>
          </w:p>
        </w:tc>
      </w:tr>
      <w:tr w:rsidR="004364AB" w:rsidRPr="00445550" w14:paraId="71BD369F" w14:textId="77777777" w:rsidTr="00D02A84">
        <w:tc>
          <w:tcPr>
            <w:tcW w:w="856" w:type="dxa"/>
            <w:vMerge w:val="restart"/>
            <w:tcBorders>
              <w:right w:val="nil"/>
            </w:tcBorders>
            <w:textDirection w:val="btLr"/>
          </w:tcPr>
          <w:p w14:paraId="3182835F" w14:textId="77777777" w:rsidR="004364AB" w:rsidRPr="00445550" w:rsidRDefault="004364AB" w:rsidP="00D02A84">
            <w:pPr>
              <w:jc w:val="center"/>
              <w:rPr>
                <w:rFonts w:asciiTheme="majorHAnsi" w:hAnsiTheme="majorHAnsi" w:cstheme="majorHAnsi"/>
                <w:b/>
                <w:bCs/>
                <w:sz w:val="16"/>
                <w:szCs w:val="16"/>
              </w:rPr>
            </w:pPr>
            <w:r w:rsidRPr="00445550">
              <w:rPr>
                <w:rFonts w:asciiTheme="majorHAnsi" w:hAnsiTheme="majorHAnsi" w:cstheme="majorHAnsi"/>
                <w:b/>
                <w:bCs/>
                <w:sz w:val="16"/>
                <w:szCs w:val="16"/>
              </w:rPr>
              <w:t xml:space="preserve">The concept of </w:t>
            </w:r>
            <w:proofErr w:type="spellStart"/>
            <w:r w:rsidRPr="00445550">
              <w:rPr>
                <w:rFonts w:asciiTheme="majorHAnsi" w:hAnsiTheme="majorHAnsi" w:cstheme="majorHAnsi"/>
                <w:b/>
                <w:bCs/>
                <w:sz w:val="16"/>
                <w:szCs w:val="16"/>
              </w:rPr>
              <w:t>Wahdaniyet</w:t>
            </w:r>
            <w:proofErr w:type="spellEnd"/>
          </w:p>
        </w:tc>
        <w:tc>
          <w:tcPr>
            <w:tcW w:w="3652" w:type="dxa"/>
            <w:tcBorders>
              <w:left w:val="nil"/>
              <w:right w:val="nil"/>
            </w:tcBorders>
          </w:tcPr>
          <w:p w14:paraId="76F6AAA6" w14:textId="77777777" w:rsidR="004364AB" w:rsidRPr="00445550" w:rsidRDefault="004364AB" w:rsidP="00D02A84">
            <w:pPr>
              <w:rPr>
                <w:rFonts w:asciiTheme="majorHAnsi" w:hAnsiTheme="majorHAnsi" w:cstheme="majorHAnsi"/>
                <w:b/>
                <w:bCs/>
                <w:i/>
                <w:iCs/>
                <w:sz w:val="16"/>
                <w:szCs w:val="16"/>
              </w:rPr>
            </w:pPr>
            <w:r w:rsidRPr="00445550">
              <w:rPr>
                <w:rFonts w:asciiTheme="majorHAnsi" w:hAnsiTheme="majorHAnsi" w:cstheme="majorHAnsi"/>
                <w:b/>
                <w:bCs/>
                <w:sz w:val="16"/>
                <w:szCs w:val="16"/>
              </w:rPr>
              <w:t>Sub-concepts in the semantic dimension</w:t>
            </w:r>
          </w:p>
        </w:tc>
        <w:tc>
          <w:tcPr>
            <w:tcW w:w="4280" w:type="dxa"/>
            <w:tcBorders>
              <w:left w:val="nil"/>
            </w:tcBorders>
          </w:tcPr>
          <w:p w14:paraId="6FFDAC05" w14:textId="77777777" w:rsidR="004364AB" w:rsidRPr="00445550" w:rsidRDefault="004364AB" w:rsidP="00D02A84">
            <w:pPr>
              <w:rPr>
                <w:rFonts w:asciiTheme="majorHAnsi" w:hAnsiTheme="majorHAnsi" w:cstheme="majorHAnsi"/>
                <w:b/>
                <w:bCs/>
                <w:i/>
                <w:iCs/>
                <w:sz w:val="16"/>
                <w:szCs w:val="16"/>
              </w:rPr>
            </w:pPr>
            <w:r w:rsidRPr="00445550">
              <w:rPr>
                <w:rFonts w:asciiTheme="majorHAnsi" w:hAnsiTheme="majorHAnsi" w:cstheme="majorHAnsi"/>
                <w:b/>
                <w:bCs/>
                <w:sz w:val="16"/>
                <w:szCs w:val="16"/>
              </w:rPr>
              <w:t>Design principles reflected in the syntactic dimension</w:t>
            </w:r>
          </w:p>
        </w:tc>
      </w:tr>
      <w:tr w:rsidR="004364AB" w:rsidRPr="00445550" w14:paraId="2E6E904F" w14:textId="77777777" w:rsidTr="00D02A84">
        <w:tc>
          <w:tcPr>
            <w:tcW w:w="856" w:type="dxa"/>
            <w:vMerge/>
            <w:tcBorders>
              <w:right w:val="nil"/>
            </w:tcBorders>
            <w:textDirection w:val="btLr"/>
          </w:tcPr>
          <w:p w14:paraId="02E566E1"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35A8759E"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Oneness-unity</w:t>
            </w:r>
          </w:p>
        </w:tc>
        <w:tc>
          <w:tcPr>
            <w:tcW w:w="4280" w:type="dxa"/>
            <w:tcBorders>
              <w:left w:val="nil"/>
            </w:tcBorders>
          </w:tcPr>
          <w:p w14:paraId="1AB50ADD"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 xml:space="preserve">Unity </w:t>
            </w:r>
          </w:p>
        </w:tc>
      </w:tr>
      <w:tr w:rsidR="004364AB" w:rsidRPr="00445550" w14:paraId="7854CD7B" w14:textId="77777777" w:rsidTr="00D02A84">
        <w:tc>
          <w:tcPr>
            <w:tcW w:w="856" w:type="dxa"/>
            <w:vMerge/>
            <w:tcBorders>
              <w:right w:val="nil"/>
            </w:tcBorders>
          </w:tcPr>
          <w:p w14:paraId="62A3003D"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224D0053"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To submit - to surrender.</w:t>
            </w:r>
          </w:p>
        </w:tc>
        <w:tc>
          <w:tcPr>
            <w:tcW w:w="4280" w:type="dxa"/>
            <w:tcBorders>
              <w:left w:val="nil"/>
            </w:tcBorders>
          </w:tcPr>
          <w:p w14:paraId="7F1233A9"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 xml:space="preserve">Sovereignty </w:t>
            </w:r>
          </w:p>
        </w:tc>
      </w:tr>
      <w:tr w:rsidR="004364AB" w:rsidRPr="00445550" w14:paraId="5F8184EC" w14:textId="77777777" w:rsidTr="00D02A84">
        <w:tc>
          <w:tcPr>
            <w:tcW w:w="856" w:type="dxa"/>
            <w:vMerge/>
            <w:tcBorders>
              <w:right w:val="nil"/>
            </w:tcBorders>
          </w:tcPr>
          <w:p w14:paraId="685BE7E2"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28DBC137"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Discipline-order-balance</w:t>
            </w:r>
          </w:p>
        </w:tc>
        <w:tc>
          <w:tcPr>
            <w:tcW w:w="4280" w:type="dxa"/>
            <w:tcBorders>
              <w:left w:val="nil"/>
            </w:tcBorders>
          </w:tcPr>
          <w:p w14:paraId="119014FA"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Symmetry, balance, conformity, unity</w:t>
            </w:r>
          </w:p>
        </w:tc>
      </w:tr>
      <w:tr w:rsidR="004364AB" w:rsidRPr="00445550" w14:paraId="0D9E002F" w14:textId="77777777" w:rsidTr="00D02A84">
        <w:tc>
          <w:tcPr>
            <w:tcW w:w="856" w:type="dxa"/>
            <w:vMerge/>
            <w:tcBorders>
              <w:right w:val="nil"/>
            </w:tcBorders>
          </w:tcPr>
          <w:p w14:paraId="06D5443B"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3EA72D87"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Orientation</w:t>
            </w:r>
          </w:p>
        </w:tc>
        <w:tc>
          <w:tcPr>
            <w:tcW w:w="4280" w:type="dxa"/>
            <w:tcBorders>
              <w:left w:val="nil"/>
            </w:tcBorders>
          </w:tcPr>
          <w:p w14:paraId="2E8A6052"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Koram, conformity, unity</w:t>
            </w:r>
          </w:p>
        </w:tc>
      </w:tr>
      <w:tr w:rsidR="004364AB" w:rsidRPr="00445550" w14:paraId="7D8464A0" w14:textId="77777777" w:rsidTr="00D02A84">
        <w:tc>
          <w:tcPr>
            <w:tcW w:w="856" w:type="dxa"/>
            <w:vMerge/>
            <w:tcBorders>
              <w:right w:val="nil"/>
            </w:tcBorders>
          </w:tcPr>
          <w:p w14:paraId="0179CF1D"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390B3C50"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Unlimited-space-free</w:t>
            </w:r>
          </w:p>
        </w:tc>
        <w:tc>
          <w:tcPr>
            <w:tcW w:w="4280" w:type="dxa"/>
            <w:tcBorders>
              <w:left w:val="nil"/>
            </w:tcBorders>
          </w:tcPr>
          <w:p w14:paraId="7F15AC6A"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Symmetry, dominance, rhythm</w:t>
            </w:r>
          </w:p>
        </w:tc>
      </w:tr>
      <w:tr w:rsidR="004364AB" w:rsidRPr="00445550" w14:paraId="1DC25BBC" w14:textId="77777777" w:rsidTr="00D02A84">
        <w:tc>
          <w:tcPr>
            <w:tcW w:w="856" w:type="dxa"/>
            <w:vMerge/>
            <w:tcBorders>
              <w:right w:val="nil"/>
            </w:tcBorders>
          </w:tcPr>
          <w:p w14:paraId="5B1553B9"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5C39B4F3"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Mystical-mysterious</w:t>
            </w:r>
          </w:p>
        </w:tc>
        <w:tc>
          <w:tcPr>
            <w:tcW w:w="4280" w:type="dxa"/>
            <w:tcBorders>
              <w:left w:val="nil"/>
            </w:tcBorders>
          </w:tcPr>
          <w:p w14:paraId="2CDFB8D4"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Sovereignty, conformity, unity</w:t>
            </w:r>
          </w:p>
        </w:tc>
      </w:tr>
      <w:tr w:rsidR="004364AB" w:rsidRPr="00445550" w14:paraId="1B58E8EB" w14:textId="77777777" w:rsidTr="00D02A84">
        <w:tc>
          <w:tcPr>
            <w:tcW w:w="856" w:type="dxa"/>
            <w:vMerge/>
            <w:tcBorders>
              <w:right w:val="nil"/>
            </w:tcBorders>
          </w:tcPr>
          <w:p w14:paraId="4445F00C"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4A16D167"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Rhythmic-compatible</w:t>
            </w:r>
          </w:p>
        </w:tc>
        <w:tc>
          <w:tcPr>
            <w:tcW w:w="4280" w:type="dxa"/>
            <w:tcBorders>
              <w:left w:val="nil"/>
            </w:tcBorders>
          </w:tcPr>
          <w:p w14:paraId="686C3C79"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Rhythm, conformity, unity</w:t>
            </w:r>
          </w:p>
        </w:tc>
      </w:tr>
      <w:tr w:rsidR="004364AB" w:rsidRPr="00445550" w14:paraId="1D665958" w14:textId="77777777" w:rsidTr="00D02A84">
        <w:tc>
          <w:tcPr>
            <w:tcW w:w="856" w:type="dxa"/>
            <w:vMerge/>
            <w:tcBorders>
              <w:right w:val="nil"/>
            </w:tcBorders>
          </w:tcPr>
          <w:p w14:paraId="3CEC359F"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4CD1DBB8"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Dynamic</w:t>
            </w:r>
          </w:p>
        </w:tc>
        <w:tc>
          <w:tcPr>
            <w:tcW w:w="4280" w:type="dxa"/>
            <w:tcBorders>
              <w:left w:val="nil"/>
            </w:tcBorders>
          </w:tcPr>
          <w:p w14:paraId="29E6FC35"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Sovereignty, opposition, coram</w:t>
            </w:r>
          </w:p>
        </w:tc>
      </w:tr>
      <w:tr w:rsidR="004364AB" w:rsidRPr="00445550" w14:paraId="43C82E3B" w14:textId="77777777" w:rsidTr="00D02A84">
        <w:tc>
          <w:tcPr>
            <w:tcW w:w="856" w:type="dxa"/>
            <w:vMerge/>
            <w:tcBorders>
              <w:right w:val="nil"/>
            </w:tcBorders>
          </w:tcPr>
          <w:p w14:paraId="7A7E4182"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58A40F70"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Holy-spiritual</w:t>
            </w:r>
          </w:p>
        </w:tc>
        <w:tc>
          <w:tcPr>
            <w:tcW w:w="4280" w:type="dxa"/>
            <w:tcBorders>
              <w:left w:val="nil"/>
            </w:tcBorders>
          </w:tcPr>
          <w:p w14:paraId="28F1153B"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Conformity, unity</w:t>
            </w:r>
          </w:p>
        </w:tc>
      </w:tr>
      <w:tr w:rsidR="004364AB" w:rsidRPr="00445550" w14:paraId="1784FB5D" w14:textId="77777777" w:rsidTr="00D02A84">
        <w:tc>
          <w:tcPr>
            <w:tcW w:w="856" w:type="dxa"/>
            <w:vMerge/>
            <w:tcBorders>
              <w:right w:val="nil"/>
            </w:tcBorders>
          </w:tcPr>
          <w:p w14:paraId="71A2774E" w14:textId="77777777" w:rsidR="004364AB" w:rsidRPr="00445550" w:rsidRDefault="004364AB" w:rsidP="00D02A84">
            <w:pPr>
              <w:ind w:firstLine="709"/>
              <w:rPr>
                <w:rFonts w:asciiTheme="majorHAnsi" w:hAnsiTheme="majorHAnsi" w:cstheme="majorHAnsi"/>
                <w:sz w:val="16"/>
                <w:szCs w:val="16"/>
              </w:rPr>
            </w:pPr>
          </w:p>
        </w:tc>
        <w:tc>
          <w:tcPr>
            <w:tcW w:w="3652" w:type="dxa"/>
            <w:tcBorders>
              <w:left w:val="nil"/>
              <w:right w:val="nil"/>
            </w:tcBorders>
          </w:tcPr>
          <w:p w14:paraId="00C7DE6E"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Inward orientated</w:t>
            </w:r>
          </w:p>
        </w:tc>
        <w:tc>
          <w:tcPr>
            <w:tcW w:w="4280" w:type="dxa"/>
            <w:tcBorders>
              <w:left w:val="nil"/>
            </w:tcBorders>
          </w:tcPr>
          <w:p w14:paraId="0EACD571"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Contrast, conformity, unity</w:t>
            </w:r>
          </w:p>
        </w:tc>
      </w:tr>
    </w:tbl>
    <w:p w14:paraId="63ABDD50" w14:textId="77777777" w:rsidR="004364AB" w:rsidRDefault="004364AB" w:rsidP="004364AB">
      <w:pPr>
        <w:pStyle w:val="hyg"/>
        <w:spacing w:before="0" w:beforeAutospacing="0" w:after="0" w:afterAutospacing="0"/>
        <w:ind w:left="284" w:firstLine="283"/>
        <w:rPr>
          <w:rFonts w:asciiTheme="majorHAnsi" w:hAnsiTheme="majorHAnsi" w:cstheme="majorHAnsi"/>
          <w:sz w:val="20"/>
          <w:szCs w:val="20"/>
        </w:rPr>
      </w:pPr>
    </w:p>
    <w:p w14:paraId="19D3E748" w14:textId="77777777" w:rsidR="004364AB" w:rsidRPr="00036A2E" w:rsidRDefault="004364AB" w:rsidP="004364AB">
      <w:pPr>
        <w:pStyle w:val="ListParagraph"/>
        <w:numPr>
          <w:ilvl w:val="0"/>
          <w:numId w:val="11"/>
        </w:numPr>
        <w:ind w:left="567" w:hanging="283"/>
        <w:jc w:val="both"/>
        <w:rPr>
          <w:rFonts w:asciiTheme="minorHAnsi" w:hAnsiTheme="minorHAnsi" w:cstheme="minorHAnsi"/>
          <w:b/>
          <w:iCs/>
          <w:sz w:val="18"/>
          <w:szCs w:val="18"/>
        </w:rPr>
      </w:pPr>
      <w:r w:rsidRPr="00036A2E">
        <w:rPr>
          <w:rFonts w:asciiTheme="minorHAnsi" w:hAnsiTheme="minorHAnsi" w:cstheme="minorHAnsi"/>
          <w:b/>
          <w:iCs/>
          <w:sz w:val="18"/>
          <w:szCs w:val="18"/>
        </w:rPr>
        <w:t>FINDINGS ON THE SEMANTIC AND SYNTACTIC DIMENSION OF THE CONCEPT OF SURVIVAL</w:t>
      </w:r>
    </w:p>
    <w:p w14:paraId="2143D53C" w14:textId="77777777" w:rsidR="00F64FBE" w:rsidRPr="00F64FBE" w:rsidRDefault="00F64FBE" w:rsidP="00F64FBE">
      <w:pPr>
        <w:ind w:left="284" w:firstLine="284"/>
        <w:jc w:val="both"/>
        <w:rPr>
          <w:rFonts w:asciiTheme="majorHAnsi" w:hAnsiTheme="majorHAnsi" w:cstheme="majorHAnsi"/>
          <w:iCs/>
          <w:sz w:val="20"/>
          <w:szCs w:val="20"/>
        </w:rPr>
      </w:pPr>
      <w:r w:rsidRPr="00F64FBE">
        <w:rPr>
          <w:rFonts w:asciiTheme="majorHAnsi" w:hAnsiTheme="majorHAnsi" w:cstheme="majorHAnsi"/>
          <w:iCs/>
          <w:sz w:val="20"/>
          <w:szCs w:val="20"/>
        </w:rPr>
        <w:t xml:space="preserve">The use of stone as the primary construction material in the </w:t>
      </w:r>
      <w:proofErr w:type="spellStart"/>
      <w:r w:rsidRPr="00F64FBE">
        <w:rPr>
          <w:rFonts w:asciiTheme="majorHAnsi" w:hAnsiTheme="majorHAnsi" w:cstheme="majorHAnsi"/>
          <w:iCs/>
          <w:sz w:val="20"/>
          <w:szCs w:val="20"/>
        </w:rPr>
        <w:t>Süleymaniye</w:t>
      </w:r>
      <w:proofErr w:type="spellEnd"/>
      <w:r w:rsidRPr="00F64FBE">
        <w:rPr>
          <w:rFonts w:asciiTheme="majorHAnsi" w:hAnsiTheme="majorHAnsi" w:cstheme="majorHAnsi"/>
          <w:iCs/>
          <w:sz w:val="20"/>
          <w:szCs w:val="20"/>
        </w:rPr>
        <w:t xml:space="preserve"> Mosque symbolizes permanence and endurance, thereby expressing the design principles of unity, sovereignty, and conformity. Across the interior surfaces, geometric abstract ornaments extend in multiple directions, parallel, symmetrical, diagonal, and interlaced, forming continuous bands that create a rhythmic, harmonious visual structure. Through this ordered repetition, the decorative program reflects the principles of rhythm, conformity, and unity. The lightweight and visually permeable character of these motifs, which appear to float and expand infinitely, conveys a sense of boundlessness. This perception of spatial and decorative infinity aligns with the design principles of sovereignty, gradation (</w:t>
      </w:r>
      <w:proofErr w:type="spellStart"/>
      <w:r w:rsidRPr="00F64FBE">
        <w:rPr>
          <w:rFonts w:asciiTheme="majorHAnsi" w:hAnsiTheme="majorHAnsi" w:cstheme="majorHAnsi"/>
          <w:iCs/>
          <w:sz w:val="20"/>
          <w:szCs w:val="20"/>
        </w:rPr>
        <w:t>choram</w:t>
      </w:r>
      <w:proofErr w:type="spellEnd"/>
      <w:r w:rsidRPr="00F64FBE">
        <w:rPr>
          <w:rFonts w:asciiTheme="majorHAnsi" w:hAnsiTheme="majorHAnsi" w:cstheme="majorHAnsi"/>
          <w:iCs/>
          <w:sz w:val="20"/>
          <w:szCs w:val="20"/>
        </w:rPr>
        <w:t>), conformity, and unity. The immersive feeling of endless continuity experienced by visitors within the mosque reinforces notions of order, discipline, and balance, corresponding to the principles of symmetry, balance, conformity, and unity.</w:t>
      </w:r>
    </w:p>
    <w:p w14:paraId="42582E85" w14:textId="77777777" w:rsidR="00F64FBE" w:rsidRPr="00F64FBE" w:rsidRDefault="00F64FBE" w:rsidP="00F64FBE">
      <w:pPr>
        <w:ind w:left="284" w:firstLine="284"/>
        <w:jc w:val="both"/>
        <w:rPr>
          <w:rFonts w:asciiTheme="majorHAnsi" w:hAnsiTheme="majorHAnsi" w:cstheme="majorHAnsi"/>
          <w:iCs/>
          <w:sz w:val="20"/>
          <w:szCs w:val="20"/>
        </w:rPr>
      </w:pPr>
      <w:r w:rsidRPr="00F64FBE">
        <w:rPr>
          <w:rFonts w:asciiTheme="majorHAnsi" w:hAnsiTheme="majorHAnsi" w:cstheme="majorHAnsi"/>
          <w:iCs/>
          <w:sz w:val="20"/>
          <w:szCs w:val="20"/>
        </w:rPr>
        <w:t>Many of the stylized forms and abstracted figures within the mosque move away from naturalistic representation. By suggesting supernatural or metaphysical ideas rather than realistic imagery, they foster a mystical, contemplative atmosphere. Through this symbolic abstraction, the principles of sovereignty, conformity, and unity reemerge as defining design elements.</w:t>
      </w:r>
    </w:p>
    <w:p w14:paraId="6998FC74" w14:textId="4BFD8858" w:rsidR="004364AB" w:rsidRDefault="00F64FBE" w:rsidP="00F64FBE">
      <w:pPr>
        <w:ind w:left="284" w:firstLine="284"/>
        <w:jc w:val="both"/>
        <w:rPr>
          <w:rFonts w:asciiTheme="majorHAnsi" w:hAnsiTheme="majorHAnsi" w:cstheme="majorHAnsi"/>
          <w:sz w:val="20"/>
          <w:szCs w:val="20"/>
        </w:rPr>
      </w:pPr>
      <w:r w:rsidRPr="00F64FBE">
        <w:rPr>
          <w:rFonts w:asciiTheme="majorHAnsi" w:hAnsiTheme="majorHAnsi" w:cstheme="majorHAnsi"/>
          <w:iCs/>
          <w:sz w:val="20"/>
          <w:szCs w:val="20"/>
        </w:rPr>
        <w:t>The hierarchy of domes, ranging from the monumental central dome to smaller domes in the courtyard, last congregation area, and prayer hall, extends the meaning of infinity through their graded arrangement. These varying dome sizes express the design principles of sovereignty, gradation (</w:t>
      </w:r>
      <w:proofErr w:type="spellStart"/>
      <w:r w:rsidRPr="00F64FBE">
        <w:rPr>
          <w:rFonts w:asciiTheme="majorHAnsi" w:hAnsiTheme="majorHAnsi" w:cstheme="majorHAnsi"/>
          <w:iCs/>
          <w:sz w:val="20"/>
          <w:szCs w:val="20"/>
        </w:rPr>
        <w:t>choram</w:t>
      </w:r>
      <w:proofErr w:type="spellEnd"/>
      <w:r w:rsidRPr="00F64FBE">
        <w:rPr>
          <w:rFonts w:asciiTheme="majorHAnsi" w:hAnsiTheme="majorHAnsi" w:cstheme="majorHAnsi"/>
          <w:iCs/>
          <w:sz w:val="20"/>
          <w:szCs w:val="20"/>
        </w:rPr>
        <w:t xml:space="preserve">), conformity, and unity. Their repeated placement produces a consistent rhythmic pattern and reinforces the ideas of continuity and flow, corresponding to the principles of rhythm, </w:t>
      </w:r>
      <w:proofErr w:type="spellStart"/>
      <w:r w:rsidRPr="00F64FBE">
        <w:rPr>
          <w:rFonts w:asciiTheme="majorHAnsi" w:hAnsiTheme="majorHAnsi" w:cstheme="majorHAnsi"/>
          <w:iCs/>
          <w:sz w:val="20"/>
          <w:szCs w:val="20"/>
        </w:rPr>
        <w:t>choram</w:t>
      </w:r>
      <w:proofErr w:type="spellEnd"/>
      <w:r w:rsidRPr="00F64FBE">
        <w:rPr>
          <w:rFonts w:asciiTheme="majorHAnsi" w:hAnsiTheme="majorHAnsi" w:cstheme="majorHAnsi"/>
          <w:iCs/>
          <w:sz w:val="20"/>
          <w:szCs w:val="20"/>
        </w:rPr>
        <w:t>, and conformity. Lastly, the mosque’s symmetrical plan enhances the sense of stability and order within the architectural composition. This balanced layout embodies the fundamental design principles of symmetry, balance, conformity, and unity, which together contribute to the structural and spiritual coherence of the building (Table 16).</w:t>
      </w:r>
    </w:p>
    <w:p w14:paraId="570D3550" w14:textId="77777777" w:rsidR="004364AB" w:rsidRDefault="004364AB" w:rsidP="004364AB">
      <w:pPr>
        <w:ind w:firstLine="284"/>
        <w:jc w:val="both"/>
        <w:rPr>
          <w:rFonts w:asciiTheme="majorHAnsi" w:hAnsiTheme="majorHAnsi" w:cstheme="majorHAnsi"/>
          <w:sz w:val="20"/>
          <w:szCs w:val="20"/>
        </w:rPr>
      </w:pPr>
    </w:p>
    <w:p w14:paraId="21AE5040" w14:textId="77777777" w:rsidR="004364AB" w:rsidRPr="00445550" w:rsidRDefault="004364AB" w:rsidP="004364AB">
      <w:pPr>
        <w:spacing w:line="276" w:lineRule="auto"/>
        <w:jc w:val="center"/>
        <w:rPr>
          <w:rFonts w:asciiTheme="majorHAnsi" w:hAnsiTheme="majorHAnsi" w:cstheme="majorHAnsi"/>
          <w:sz w:val="16"/>
          <w:szCs w:val="16"/>
        </w:rPr>
      </w:pPr>
      <w:r w:rsidRPr="00445550">
        <w:rPr>
          <w:rFonts w:asciiTheme="majorHAnsi" w:hAnsiTheme="majorHAnsi" w:cstheme="majorHAnsi"/>
          <w:sz w:val="16"/>
          <w:szCs w:val="16"/>
        </w:rPr>
        <w:t xml:space="preserve">Table 16. The semantic dimension of the concept of </w:t>
      </w:r>
      <w:proofErr w:type="spellStart"/>
      <w:r w:rsidRPr="00445550">
        <w:rPr>
          <w:rFonts w:asciiTheme="majorHAnsi" w:hAnsiTheme="majorHAnsi" w:cstheme="majorHAnsi"/>
          <w:i/>
          <w:iCs/>
          <w:sz w:val="16"/>
          <w:szCs w:val="16"/>
        </w:rPr>
        <w:t>beka</w:t>
      </w:r>
      <w:proofErr w:type="spellEnd"/>
      <w:r w:rsidRPr="00445550">
        <w:rPr>
          <w:rFonts w:asciiTheme="majorHAnsi" w:hAnsiTheme="majorHAnsi" w:cstheme="majorHAnsi"/>
          <w:sz w:val="16"/>
          <w:szCs w:val="16"/>
        </w:rPr>
        <w:t xml:space="preserve"> and the basic design principle(s) it refers to</w:t>
      </w:r>
    </w:p>
    <w:tbl>
      <w:tblPr>
        <w:tblStyle w:val="TableGrid"/>
        <w:tblW w:w="8788" w:type="dxa"/>
        <w:tblInd w:w="284" w:type="dxa"/>
        <w:tblBorders>
          <w:left w:val="none" w:sz="0" w:space="0" w:color="auto"/>
          <w:right w:val="none" w:sz="0" w:space="0" w:color="auto"/>
        </w:tblBorders>
        <w:tblLook w:val="04A0" w:firstRow="1" w:lastRow="0" w:firstColumn="1" w:lastColumn="0" w:noHBand="0" w:noVBand="1"/>
      </w:tblPr>
      <w:tblGrid>
        <w:gridCol w:w="715"/>
        <w:gridCol w:w="3742"/>
        <w:gridCol w:w="4331"/>
      </w:tblGrid>
      <w:tr w:rsidR="004364AB" w:rsidRPr="00445550" w14:paraId="13EE05F6" w14:textId="77777777" w:rsidTr="00D02A84">
        <w:trPr>
          <w:trHeight w:val="417"/>
        </w:trPr>
        <w:tc>
          <w:tcPr>
            <w:tcW w:w="8788" w:type="dxa"/>
            <w:gridSpan w:val="3"/>
          </w:tcPr>
          <w:p w14:paraId="37495927" w14:textId="77777777" w:rsidR="004364AB" w:rsidRPr="00445550" w:rsidRDefault="004364AB" w:rsidP="00D02A84">
            <w:pPr>
              <w:jc w:val="center"/>
              <w:rPr>
                <w:rFonts w:asciiTheme="majorHAnsi" w:hAnsiTheme="majorHAnsi" w:cstheme="majorHAnsi"/>
                <w:b/>
                <w:bCs/>
                <w:i/>
                <w:sz w:val="16"/>
                <w:szCs w:val="16"/>
              </w:rPr>
            </w:pPr>
            <w:r w:rsidRPr="00445550">
              <w:rPr>
                <w:rFonts w:asciiTheme="majorHAnsi" w:hAnsiTheme="majorHAnsi" w:cstheme="majorHAnsi"/>
                <w:b/>
                <w:bCs/>
                <w:sz w:val="16"/>
                <w:szCs w:val="16"/>
              </w:rPr>
              <w:t xml:space="preserve">The basic design principles reflected by the concept of survival in the semantic dimension related to the </w:t>
            </w:r>
            <w:proofErr w:type="spellStart"/>
            <w:r w:rsidRPr="00445550">
              <w:rPr>
                <w:rFonts w:asciiTheme="majorHAnsi" w:hAnsiTheme="majorHAnsi" w:cstheme="majorHAnsi"/>
                <w:b/>
                <w:bCs/>
                <w:sz w:val="16"/>
                <w:szCs w:val="16"/>
              </w:rPr>
              <w:t>Süleymaniye</w:t>
            </w:r>
            <w:proofErr w:type="spellEnd"/>
            <w:r w:rsidRPr="00445550">
              <w:rPr>
                <w:rFonts w:asciiTheme="majorHAnsi" w:hAnsiTheme="majorHAnsi" w:cstheme="majorHAnsi"/>
                <w:b/>
                <w:bCs/>
                <w:sz w:val="16"/>
                <w:szCs w:val="16"/>
              </w:rPr>
              <w:t xml:space="preserve"> Mosque</w:t>
            </w:r>
          </w:p>
        </w:tc>
      </w:tr>
      <w:tr w:rsidR="004364AB" w:rsidRPr="00445550" w14:paraId="5EEE0E50" w14:textId="77777777" w:rsidTr="00D02A84">
        <w:tc>
          <w:tcPr>
            <w:tcW w:w="715" w:type="dxa"/>
            <w:vMerge w:val="restart"/>
            <w:textDirection w:val="btLr"/>
          </w:tcPr>
          <w:p w14:paraId="2D676B36" w14:textId="77777777" w:rsidR="004364AB" w:rsidRPr="00445550" w:rsidRDefault="004364AB" w:rsidP="00D02A84">
            <w:pPr>
              <w:jc w:val="center"/>
              <w:rPr>
                <w:rFonts w:asciiTheme="majorHAnsi" w:hAnsiTheme="majorHAnsi" w:cstheme="majorHAnsi"/>
                <w:b/>
                <w:bCs/>
                <w:iCs/>
                <w:sz w:val="16"/>
                <w:szCs w:val="16"/>
              </w:rPr>
            </w:pPr>
            <w:r w:rsidRPr="00445550">
              <w:rPr>
                <w:rFonts w:asciiTheme="majorHAnsi" w:hAnsiTheme="majorHAnsi" w:cstheme="majorHAnsi"/>
                <w:b/>
                <w:bCs/>
                <w:iCs/>
                <w:sz w:val="16"/>
                <w:szCs w:val="16"/>
              </w:rPr>
              <w:t>The concept of survival</w:t>
            </w:r>
          </w:p>
        </w:tc>
        <w:tc>
          <w:tcPr>
            <w:tcW w:w="3742" w:type="dxa"/>
          </w:tcPr>
          <w:p w14:paraId="7388BCF9" w14:textId="77777777" w:rsidR="004364AB" w:rsidRPr="00445550" w:rsidRDefault="004364AB" w:rsidP="00D02A84">
            <w:pPr>
              <w:rPr>
                <w:rFonts w:asciiTheme="majorHAnsi" w:hAnsiTheme="majorHAnsi" w:cstheme="majorHAnsi"/>
                <w:b/>
                <w:bCs/>
                <w:i/>
                <w:sz w:val="16"/>
                <w:szCs w:val="16"/>
              </w:rPr>
            </w:pPr>
            <w:r w:rsidRPr="00445550">
              <w:rPr>
                <w:rFonts w:asciiTheme="majorHAnsi" w:hAnsiTheme="majorHAnsi" w:cstheme="majorHAnsi"/>
                <w:b/>
                <w:bCs/>
                <w:sz w:val="16"/>
                <w:szCs w:val="16"/>
              </w:rPr>
              <w:t>Sub-concepts in the semantic dimension</w:t>
            </w:r>
          </w:p>
        </w:tc>
        <w:tc>
          <w:tcPr>
            <w:tcW w:w="4331" w:type="dxa"/>
          </w:tcPr>
          <w:p w14:paraId="5FC68BCD" w14:textId="77777777" w:rsidR="004364AB" w:rsidRPr="00445550" w:rsidRDefault="004364AB" w:rsidP="00D02A84">
            <w:pPr>
              <w:rPr>
                <w:rFonts w:asciiTheme="majorHAnsi" w:hAnsiTheme="majorHAnsi" w:cstheme="majorHAnsi"/>
                <w:b/>
                <w:bCs/>
                <w:i/>
                <w:sz w:val="16"/>
                <w:szCs w:val="16"/>
              </w:rPr>
            </w:pPr>
            <w:r w:rsidRPr="00445550">
              <w:rPr>
                <w:rFonts w:asciiTheme="majorHAnsi" w:hAnsiTheme="majorHAnsi" w:cstheme="majorHAnsi"/>
                <w:b/>
                <w:bCs/>
                <w:sz w:val="16"/>
                <w:szCs w:val="16"/>
              </w:rPr>
              <w:t>Design principles reflected in the syntactic dimension</w:t>
            </w:r>
          </w:p>
        </w:tc>
      </w:tr>
      <w:tr w:rsidR="004364AB" w:rsidRPr="00445550" w14:paraId="3288DA1F" w14:textId="77777777" w:rsidTr="00D02A84">
        <w:tc>
          <w:tcPr>
            <w:tcW w:w="715" w:type="dxa"/>
            <w:vMerge/>
            <w:textDirection w:val="btLr"/>
          </w:tcPr>
          <w:p w14:paraId="6DA800E8" w14:textId="77777777" w:rsidR="004364AB" w:rsidRPr="00445550" w:rsidRDefault="004364AB" w:rsidP="00D02A84">
            <w:pPr>
              <w:ind w:firstLine="709"/>
              <w:rPr>
                <w:rFonts w:asciiTheme="majorHAnsi" w:hAnsiTheme="majorHAnsi" w:cstheme="majorHAnsi"/>
                <w:sz w:val="16"/>
                <w:szCs w:val="16"/>
              </w:rPr>
            </w:pPr>
          </w:p>
        </w:tc>
        <w:tc>
          <w:tcPr>
            <w:tcW w:w="3742" w:type="dxa"/>
          </w:tcPr>
          <w:p w14:paraId="6137A90F"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Eternity, immortality, permanence</w:t>
            </w:r>
          </w:p>
        </w:tc>
        <w:tc>
          <w:tcPr>
            <w:tcW w:w="4331" w:type="dxa"/>
          </w:tcPr>
          <w:p w14:paraId="2F5D8A21"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 xml:space="preserve">Unity, sovereignty, conformity </w:t>
            </w:r>
          </w:p>
        </w:tc>
      </w:tr>
      <w:tr w:rsidR="004364AB" w:rsidRPr="00445550" w14:paraId="2F1182BB" w14:textId="77777777" w:rsidTr="00D02A84">
        <w:tc>
          <w:tcPr>
            <w:tcW w:w="715" w:type="dxa"/>
            <w:vMerge/>
          </w:tcPr>
          <w:p w14:paraId="4724B1B3" w14:textId="77777777" w:rsidR="004364AB" w:rsidRPr="00445550" w:rsidRDefault="004364AB" w:rsidP="00D02A84">
            <w:pPr>
              <w:ind w:firstLine="709"/>
              <w:rPr>
                <w:rFonts w:asciiTheme="majorHAnsi" w:hAnsiTheme="majorHAnsi" w:cstheme="majorHAnsi"/>
                <w:sz w:val="16"/>
                <w:szCs w:val="16"/>
              </w:rPr>
            </w:pPr>
          </w:p>
        </w:tc>
        <w:tc>
          <w:tcPr>
            <w:tcW w:w="3742" w:type="dxa"/>
          </w:tcPr>
          <w:p w14:paraId="65C20315"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Infinity</w:t>
            </w:r>
          </w:p>
        </w:tc>
        <w:tc>
          <w:tcPr>
            <w:tcW w:w="4331" w:type="dxa"/>
          </w:tcPr>
          <w:p w14:paraId="5EFD1B69"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 xml:space="preserve">Sovereignty, protection, conformity, unity </w:t>
            </w:r>
          </w:p>
        </w:tc>
      </w:tr>
      <w:tr w:rsidR="004364AB" w:rsidRPr="00445550" w14:paraId="121721ED" w14:textId="77777777" w:rsidTr="00D02A84">
        <w:tc>
          <w:tcPr>
            <w:tcW w:w="715" w:type="dxa"/>
            <w:vMerge/>
          </w:tcPr>
          <w:p w14:paraId="4DD115E0" w14:textId="77777777" w:rsidR="004364AB" w:rsidRPr="00445550" w:rsidRDefault="004364AB" w:rsidP="00D02A84">
            <w:pPr>
              <w:ind w:firstLine="709"/>
              <w:rPr>
                <w:rFonts w:asciiTheme="majorHAnsi" w:hAnsiTheme="majorHAnsi" w:cstheme="majorHAnsi"/>
                <w:sz w:val="16"/>
                <w:szCs w:val="16"/>
              </w:rPr>
            </w:pPr>
          </w:p>
        </w:tc>
        <w:tc>
          <w:tcPr>
            <w:tcW w:w="3742" w:type="dxa"/>
          </w:tcPr>
          <w:p w14:paraId="69411953"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Continuity, continuity</w:t>
            </w:r>
          </w:p>
        </w:tc>
        <w:tc>
          <w:tcPr>
            <w:tcW w:w="4331" w:type="dxa"/>
          </w:tcPr>
          <w:p w14:paraId="01757506"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 xml:space="preserve">Rhythm, </w:t>
            </w:r>
            <w:proofErr w:type="spellStart"/>
            <w:r w:rsidRPr="00445550">
              <w:rPr>
                <w:rFonts w:asciiTheme="majorHAnsi" w:hAnsiTheme="majorHAnsi" w:cstheme="majorHAnsi"/>
                <w:sz w:val="16"/>
                <w:szCs w:val="16"/>
              </w:rPr>
              <w:t>choram</w:t>
            </w:r>
            <w:proofErr w:type="spellEnd"/>
            <w:r w:rsidRPr="00445550">
              <w:rPr>
                <w:rFonts w:asciiTheme="majorHAnsi" w:hAnsiTheme="majorHAnsi" w:cstheme="majorHAnsi"/>
                <w:sz w:val="16"/>
                <w:szCs w:val="16"/>
              </w:rPr>
              <w:t>, conformity</w:t>
            </w:r>
          </w:p>
        </w:tc>
      </w:tr>
      <w:tr w:rsidR="004364AB" w:rsidRPr="00445550" w14:paraId="3C14C2DD" w14:textId="77777777" w:rsidTr="00D02A84">
        <w:tc>
          <w:tcPr>
            <w:tcW w:w="715" w:type="dxa"/>
            <w:vMerge/>
          </w:tcPr>
          <w:p w14:paraId="1C7D442A" w14:textId="77777777" w:rsidR="004364AB" w:rsidRPr="00445550" w:rsidRDefault="004364AB" w:rsidP="00D02A84">
            <w:pPr>
              <w:ind w:firstLine="709"/>
              <w:rPr>
                <w:rFonts w:asciiTheme="majorHAnsi" w:hAnsiTheme="majorHAnsi" w:cstheme="majorHAnsi"/>
                <w:sz w:val="16"/>
                <w:szCs w:val="16"/>
              </w:rPr>
            </w:pPr>
          </w:p>
        </w:tc>
        <w:tc>
          <w:tcPr>
            <w:tcW w:w="3742" w:type="dxa"/>
          </w:tcPr>
          <w:p w14:paraId="0CACADAE"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Discipline, order, balance</w:t>
            </w:r>
          </w:p>
        </w:tc>
        <w:tc>
          <w:tcPr>
            <w:tcW w:w="4331" w:type="dxa"/>
          </w:tcPr>
          <w:p w14:paraId="578FA0B2"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Symmetry, balance, conformity, unity</w:t>
            </w:r>
          </w:p>
        </w:tc>
      </w:tr>
      <w:tr w:rsidR="004364AB" w:rsidRPr="00445550" w14:paraId="2FF66A14" w14:textId="77777777" w:rsidTr="00D02A84">
        <w:tc>
          <w:tcPr>
            <w:tcW w:w="715" w:type="dxa"/>
            <w:vMerge/>
          </w:tcPr>
          <w:p w14:paraId="0384738D" w14:textId="77777777" w:rsidR="004364AB" w:rsidRPr="00445550" w:rsidRDefault="004364AB" w:rsidP="00D02A84">
            <w:pPr>
              <w:ind w:firstLine="709"/>
              <w:rPr>
                <w:rFonts w:asciiTheme="majorHAnsi" w:hAnsiTheme="majorHAnsi" w:cstheme="majorHAnsi"/>
                <w:sz w:val="16"/>
                <w:szCs w:val="16"/>
              </w:rPr>
            </w:pPr>
          </w:p>
        </w:tc>
        <w:tc>
          <w:tcPr>
            <w:tcW w:w="3742" w:type="dxa"/>
          </w:tcPr>
          <w:p w14:paraId="0B51A4D8"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Rhythmic, harmonious</w:t>
            </w:r>
          </w:p>
        </w:tc>
        <w:tc>
          <w:tcPr>
            <w:tcW w:w="4331" w:type="dxa"/>
          </w:tcPr>
          <w:p w14:paraId="562DA3EC"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Rhythm, conformity, unity</w:t>
            </w:r>
          </w:p>
        </w:tc>
      </w:tr>
      <w:tr w:rsidR="004364AB" w:rsidRPr="00445550" w14:paraId="452F3F92" w14:textId="77777777" w:rsidTr="00D02A84">
        <w:tc>
          <w:tcPr>
            <w:tcW w:w="715" w:type="dxa"/>
            <w:vMerge/>
          </w:tcPr>
          <w:p w14:paraId="1B5056D6" w14:textId="77777777" w:rsidR="004364AB" w:rsidRPr="00445550" w:rsidRDefault="004364AB" w:rsidP="00D02A84">
            <w:pPr>
              <w:ind w:firstLine="709"/>
              <w:rPr>
                <w:rFonts w:asciiTheme="majorHAnsi" w:hAnsiTheme="majorHAnsi" w:cstheme="majorHAnsi"/>
                <w:sz w:val="16"/>
                <w:szCs w:val="16"/>
              </w:rPr>
            </w:pPr>
          </w:p>
        </w:tc>
        <w:tc>
          <w:tcPr>
            <w:tcW w:w="3742" w:type="dxa"/>
          </w:tcPr>
          <w:p w14:paraId="742013D9"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Mystical, mysterious</w:t>
            </w:r>
          </w:p>
        </w:tc>
        <w:tc>
          <w:tcPr>
            <w:tcW w:w="4331" w:type="dxa"/>
          </w:tcPr>
          <w:p w14:paraId="0DA6704F" w14:textId="77777777" w:rsidR="004364AB" w:rsidRPr="00445550" w:rsidRDefault="004364AB" w:rsidP="00D02A84">
            <w:pPr>
              <w:rPr>
                <w:rFonts w:asciiTheme="majorHAnsi" w:hAnsiTheme="majorHAnsi" w:cstheme="majorHAnsi"/>
                <w:sz w:val="16"/>
                <w:szCs w:val="16"/>
              </w:rPr>
            </w:pPr>
            <w:r w:rsidRPr="00445550">
              <w:rPr>
                <w:rFonts w:asciiTheme="majorHAnsi" w:hAnsiTheme="majorHAnsi" w:cstheme="majorHAnsi"/>
                <w:sz w:val="16"/>
                <w:szCs w:val="16"/>
              </w:rPr>
              <w:t>Sovereignty, conformity, unity</w:t>
            </w:r>
          </w:p>
        </w:tc>
      </w:tr>
    </w:tbl>
    <w:p w14:paraId="66ED148A" w14:textId="77777777" w:rsidR="004364AB" w:rsidRDefault="004364AB" w:rsidP="004364AB">
      <w:pPr>
        <w:ind w:firstLine="284"/>
        <w:jc w:val="both"/>
        <w:rPr>
          <w:rFonts w:asciiTheme="majorHAnsi" w:hAnsiTheme="majorHAnsi" w:cstheme="majorHAnsi"/>
          <w:sz w:val="20"/>
          <w:szCs w:val="20"/>
        </w:rPr>
      </w:pPr>
    </w:p>
    <w:p w14:paraId="74BE4376" w14:textId="0ACE7C8D" w:rsidR="004364AB" w:rsidRPr="007B7A78" w:rsidRDefault="007B7A78" w:rsidP="007B7A78">
      <w:pPr>
        <w:pStyle w:val="ListParagraph"/>
        <w:numPr>
          <w:ilvl w:val="0"/>
          <w:numId w:val="11"/>
        </w:numPr>
        <w:ind w:left="567"/>
        <w:jc w:val="both"/>
        <w:rPr>
          <w:rFonts w:asciiTheme="majorHAnsi" w:hAnsiTheme="majorHAnsi" w:cstheme="majorHAnsi"/>
          <w:b/>
          <w:sz w:val="20"/>
          <w:szCs w:val="20"/>
        </w:rPr>
      </w:pPr>
      <w:r w:rsidRPr="007B7A78">
        <w:rPr>
          <w:rFonts w:asciiTheme="minorHAnsi" w:hAnsiTheme="minorHAnsi" w:cstheme="minorHAnsi"/>
          <w:b/>
          <w:iCs/>
          <w:sz w:val="18"/>
          <w:szCs w:val="18"/>
        </w:rPr>
        <w:t>FINDINGS ON THE SEMANTIC AND SYNTACTIC DIMENSION OF THE CONCEPT OF SCIENCE</w:t>
      </w:r>
    </w:p>
    <w:p w14:paraId="5B7E8A7C" w14:textId="15B43502" w:rsidR="007B7A78" w:rsidRDefault="00F64FBE" w:rsidP="0079305C">
      <w:pPr>
        <w:ind w:firstLine="284"/>
        <w:jc w:val="both"/>
        <w:rPr>
          <w:rFonts w:asciiTheme="majorHAnsi" w:hAnsiTheme="majorHAnsi" w:cstheme="majorHAnsi"/>
          <w:sz w:val="20"/>
        </w:rPr>
      </w:pPr>
      <w:r w:rsidRPr="00F64FBE">
        <w:rPr>
          <w:rFonts w:asciiTheme="majorHAnsi" w:hAnsiTheme="majorHAnsi" w:cstheme="majorHAnsi"/>
          <w:sz w:val="20"/>
        </w:rPr>
        <w:t xml:space="preserve">The </w:t>
      </w:r>
      <w:proofErr w:type="spellStart"/>
      <w:r w:rsidRPr="00F64FBE">
        <w:rPr>
          <w:rFonts w:asciiTheme="majorHAnsi" w:hAnsiTheme="majorHAnsi" w:cstheme="majorHAnsi"/>
          <w:sz w:val="20"/>
        </w:rPr>
        <w:t>Süleymaniye</w:t>
      </w:r>
      <w:proofErr w:type="spellEnd"/>
      <w:r w:rsidRPr="00F64FBE">
        <w:rPr>
          <w:rFonts w:asciiTheme="majorHAnsi" w:hAnsiTheme="majorHAnsi" w:cstheme="majorHAnsi"/>
          <w:sz w:val="20"/>
        </w:rPr>
        <w:t xml:space="preserve"> Mosque serves not only as a place of worship but also as a centre for the pursuit and transmission of knowledge, integrating religious learning and intellectual activity. In this context, knowledge is associated with wisdom, equilibrium, and order, reflecting the fundamental design principles of balance, appropriateness, and unity. The construction materials selected for the mosque exhibit high resistance to environmental and climatic effects, enabling the structure to maintain its integrity over centuries. This enduring durability, evident in both the building’s exterior expression and its internal performance, symbolizes resilience. Such structural steadfastness aligns with the design principles of sovereignty, harmony, and unity, underscoring the mosque’s role as a lasting centre of both spiritual and intellectual life (Table 17).</w:t>
      </w:r>
    </w:p>
    <w:p w14:paraId="7FB69F2D" w14:textId="77777777" w:rsidR="00F64FBE" w:rsidRDefault="00F64FBE" w:rsidP="0079305C">
      <w:pPr>
        <w:ind w:firstLine="284"/>
        <w:jc w:val="both"/>
        <w:rPr>
          <w:rFonts w:asciiTheme="majorHAnsi" w:hAnsiTheme="majorHAnsi" w:cstheme="majorHAnsi"/>
          <w:sz w:val="20"/>
        </w:rPr>
      </w:pPr>
    </w:p>
    <w:p w14:paraId="6E4A76D4" w14:textId="77777777" w:rsidR="007B7A78" w:rsidRPr="00445550" w:rsidRDefault="007B7A78" w:rsidP="007B7A78">
      <w:pPr>
        <w:pStyle w:val="BodyTextIndent"/>
        <w:spacing w:line="276" w:lineRule="auto"/>
        <w:ind w:firstLine="709"/>
        <w:jc w:val="center"/>
        <w:rPr>
          <w:rFonts w:asciiTheme="majorHAnsi" w:hAnsiTheme="majorHAnsi" w:cstheme="majorHAnsi"/>
          <w:sz w:val="16"/>
          <w:szCs w:val="16"/>
        </w:rPr>
      </w:pPr>
      <w:r w:rsidRPr="00445550">
        <w:rPr>
          <w:rFonts w:asciiTheme="majorHAnsi" w:hAnsiTheme="majorHAnsi" w:cstheme="majorHAnsi"/>
          <w:sz w:val="16"/>
          <w:szCs w:val="16"/>
        </w:rPr>
        <w:t xml:space="preserve">Table 17. The semantic dimension of the concept of </w:t>
      </w:r>
      <w:r w:rsidRPr="00445550">
        <w:rPr>
          <w:rFonts w:asciiTheme="majorHAnsi" w:hAnsiTheme="majorHAnsi" w:cstheme="majorHAnsi"/>
          <w:i/>
          <w:iCs/>
          <w:sz w:val="16"/>
          <w:szCs w:val="16"/>
        </w:rPr>
        <w:t xml:space="preserve">ilim </w:t>
      </w:r>
      <w:r w:rsidRPr="00445550">
        <w:rPr>
          <w:rFonts w:asciiTheme="majorHAnsi" w:hAnsiTheme="majorHAnsi" w:cstheme="majorHAnsi"/>
          <w:sz w:val="16"/>
          <w:szCs w:val="16"/>
        </w:rPr>
        <w:t>and the basic design principle(s) it refers to</w:t>
      </w:r>
    </w:p>
    <w:tbl>
      <w:tblPr>
        <w:tblStyle w:val="TableGrid"/>
        <w:tblW w:w="8788" w:type="dxa"/>
        <w:tblInd w:w="284" w:type="dxa"/>
        <w:tblBorders>
          <w:left w:val="none" w:sz="0" w:space="0" w:color="auto"/>
          <w:right w:val="none" w:sz="0" w:space="0" w:color="auto"/>
        </w:tblBorders>
        <w:tblLayout w:type="fixed"/>
        <w:tblLook w:val="04A0" w:firstRow="1" w:lastRow="0" w:firstColumn="1" w:lastColumn="0" w:noHBand="0" w:noVBand="1"/>
      </w:tblPr>
      <w:tblGrid>
        <w:gridCol w:w="720"/>
        <w:gridCol w:w="3780"/>
        <w:gridCol w:w="4288"/>
      </w:tblGrid>
      <w:tr w:rsidR="007B7A78" w:rsidRPr="00445550" w14:paraId="3B92E86F" w14:textId="77777777" w:rsidTr="00D02A84">
        <w:trPr>
          <w:trHeight w:val="417"/>
        </w:trPr>
        <w:tc>
          <w:tcPr>
            <w:tcW w:w="8788" w:type="dxa"/>
            <w:gridSpan w:val="3"/>
          </w:tcPr>
          <w:p w14:paraId="39BDA5EB" w14:textId="77777777" w:rsidR="007B7A78" w:rsidRPr="00445550" w:rsidRDefault="007B7A78" w:rsidP="00D02A84">
            <w:pPr>
              <w:jc w:val="center"/>
              <w:rPr>
                <w:rFonts w:asciiTheme="majorHAnsi" w:hAnsiTheme="majorHAnsi" w:cstheme="majorHAnsi"/>
                <w:b/>
                <w:bCs/>
                <w:sz w:val="16"/>
                <w:szCs w:val="16"/>
              </w:rPr>
            </w:pPr>
            <w:r w:rsidRPr="00445550">
              <w:rPr>
                <w:rFonts w:asciiTheme="majorHAnsi" w:hAnsiTheme="majorHAnsi" w:cstheme="majorHAnsi"/>
                <w:b/>
                <w:bCs/>
                <w:sz w:val="16"/>
                <w:szCs w:val="16"/>
              </w:rPr>
              <w:t xml:space="preserve">The basic design principles reflected by the concept of science in the semantic dimension related to the </w:t>
            </w:r>
            <w:proofErr w:type="spellStart"/>
            <w:r w:rsidRPr="00445550">
              <w:rPr>
                <w:rFonts w:asciiTheme="majorHAnsi" w:hAnsiTheme="majorHAnsi" w:cstheme="majorHAnsi"/>
                <w:b/>
                <w:bCs/>
                <w:sz w:val="16"/>
                <w:szCs w:val="16"/>
              </w:rPr>
              <w:t>Süleymaniye</w:t>
            </w:r>
            <w:proofErr w:type="spellEnd"/>
            <w:r w:rsidRPr="00445550">
              <w:rPr>
                <w:rFonts w:asciiTheme="majorHAnsi" w:hAnsiTheme="majorHAnsi" w:cstheme="majorHAnsi"/>
                <w:b/>
                <w:bCs/>
                <w:sz w:val="16"/>
                <w:szCs w:val="16"/>
              </w:rPr>
              <w:t xml:space="preserve"> Mosque</w:t>
            </w:r>
          </w:p>
        </w:tc>
      </w:tr>
      <w:tr w:rsidR="007B7A78" w:rsidRPr="00445550" w14:paraId="72DB6FD9" w14:textId="77777777" w:rsidTr="00D02A84">
        <w:tc>
          <w:tcPr>
            <w:tcW w:w="720" w:type="dxa"/>
            <w:vMerge w:val="restart"/>
            <w:textDirection w:val="btLr"/>
          </w:tcPr>
          <w:p w14:paraId="0DEBCFC8" w14:textId="77777777" w:rsidR="007B7A78" w:rsidRPr="00445550" w:rsidRDefault="007B7A78" w:rsidP="00D02A84">
            <w:pPr>
              <w:jc w:val="center"/>
              <w:rPr>
                <w:rFonts w:asciiTheme="majorHAnsi" w:hAnsiTheme="majorHAnsi" w:cstheme="majorHAnsi"/>
                <w:b/>
                <w:bCs/>
                <w:sz w:val="16"/>
                <w:szCs w:val="16"/>
              </w:rPr>
            </w:pPr>
            <w:r w:rsidRPr="00445550">
              <w:rPr>
                <w:rFonts w:asciiTheme="majorHAnsi" w:hAnsiTheme="majorHAnsi" w:cstheme="majorHAnsi"/>
                <w:b/>
                <w:bCs/>
                <w:sz w:val="16"/>
                <w:szCs w:val="16"/>
              </w:rPr>
              <w:t xml:space="preserve">Concept of </w:t>
            </w:r>
            <w:proofErr w:type="spellStart"/>
            <w:r w:rsidRPr="00445550">
              <w:rPr>
                <w:rFonts w:asciiTheme="majorHAnsi" w:hAnsiTheme="majorHAnsi" w:cstheme="majorHAnsi"/>
                <w:b/>
                <w:bCs/>
                <w:sz w:val="16"/>
                <w:szCs w:val="16"/>
              </w:rPr>
              <w:t>ilim</w:t>
            </w:r>
            <w:proofErr w:type="spellEnd"/>
          </w:p>
        </w:tc>
        <w:tc>
          <w:tcPr>
            <w:tcW w:w="3780" w:type="dxa"/>
          </w:tcPr>
          <w:p w14:paraId="2A8EDCE3" w14:textId="77777777" w:rsidR="007B7A78" w:rsidRPr="00445550" w:rsidRDefault="007B7A78" w:rsidP="00D02A84">
            <w:pPr>
              <w:rPr>
                <w:rFonts w:asciiTheme="majorHAnsi" w:hAnsiTheme="majorHAnsi" w:cstheme="majorHAnsi"/>
                <w:b/>
                <w:bCs/>
                <w:i/>
                <w:iCs/>
                <w:sz w:val="16"/>
                <w:szCs w:val="16"/>
              </w:rPr>
            </w:pPr>
            <w:r w:rsidRPr="00445550">
              <w:rPr>
                <w:rFonts w:asciiTheme="majorHAnsi" w:hAnsiTheme="majorHAnsi" w:cstheme="majorHAnsi"/>
                <w:b/>
                <w:bCs/>
                <w:sz w:val="16"/>
                <w:szCs w:val="16"/>
              </w:rPr>
              <w:t>Sub-concepts in the semantic dimension</w:t>
            </w:r>
          </w:p>
        </w:tc>
        <w:tc>
          <w:tcPr>
            <w:tcW w:w="4288" w:type="dxa"/>
          </w:tcPr>
          <w:p w14:paraId="45BCB0E7" w14:textId="77777777" w:rsidR="007B7A78" w:rsidRPr="00445550" w:rsidRDefault="007B7A78" w:rsidP="00D02A84">
            <w:pPr>
              <w:rPr>
                <w:rFonts w:asciiTheme="majorHAnsi" w:hAnsiTheme="majorHAnsi" w:cstheme="majorHAnsi"/>
                <w:b/>
                <w:bCs/>
                <w:i/>
                <w:iCs/>
                <w:sz w:val="16"/>
                <w:szCs w:val="16"/>
              </w:rPr>
            </w:pPr>
            <w:r w:rsidRPr="00445550">
              <w:rPr>
                <w:rFonts w:asciiTheme="majorHAnsi" w:hAnsiTheme="majorHAnsi" w:cstheme="majorHAnsi"/>
                <w:b/>
                <w:bCs/>
                <w:sz w:val="16"/>
                <w:szCs w:val="16"/>
              </w:rPr>
              <w:t>Design principles reflected in the syntactic dimension</w:t>
            </w:r>
          </w:p>
        </w:tc>
      </w:tr>
      <w:tr w:rsidR="007B7A78" w:rsidRPr="00445550" w14:paraId="5DDAC1B6" w14:textId="77777777" w:rsidTr="00D02A84">
        <w:tc>
          <w:tcPr>
            <w:tcW w:w="720" w:type="dxa"/>
            <w:vMerge/>
            <w:textDirection w:val="btLr"/>
          </w:tcPr>
          <w:p w14:paraId="675EC12E" w14:textId="77777777" w:rsidR="007B7A78" w:rsidRPr="00445550" w:rsidRDefault="007B7A78" w:rsidP="00D02A84">
            <w:pPr>
              <w:ind w:firstLine="709"/>
              <w:rPr>
                <w:rFonts w:asciiTheme="majorHAnsi" w:hAnsiTheme="majorHAnsi" w:cstheme="majorHAnsi"/>
                <w:sz w:val="16"/>
                <w:szCs w:val="16"/>
              </w:rPr>
            </w:pPr>
          </w:p>
        </w:tc>
        <w:tc>
          <w:tcPr>
            <w:tcW w:w="3780" w:type="dxa"/>
          </w:tcPr>
          <w:p w14:paraId="3925EA89" w14:textId="77777777" w:rsidR="007B7A78" w:rsidRPr="00445550" w:rsidRDefault="007B7A78" w:rsidP="00D02A84">
            <w:pPr>
              <w:rPr>
                <w:rFonts w:asciiTheme="majorHAnsi" w:hAnsiTheme="majorHAnsi" w:cstheme="majorHAnsi"/>
                <w:sz w:val="16"/>
                <w:szCs w:val="16"/>
              </w:rPr>
            </w:pPr>
            <w:r w:rsidRPr="00445550">
              <w:rPr>
                <w:rFonts w:asciiTheme="majorHAnsi" w:hAnsiTheme="majorHAnsi" w:cstheme="majorHAnsi"/>
                <w:sz w:val="16"/>
                <w:szCs w:val="16"/>
              </w:rPr>
              <w:t>Knowledge, wisdom</w:t>
            </w:r>
          </w:p>
        </w:tc>
        <w:tc>
          <w:tcPr>
            <w:tcW w:w="4288" w:type="dxa"/>
          </w:tcPr>
          <w:p w14:paraId="7EA36807" w14:textId="77777777" w:rsidR="007B7A78" w:rsidRPr="00445550" w:rsidRDefault="007B7A78" w:rsidP="00D02A84">
            <w:pPr>
              <w:rPr>
                <w:rFonts w:asciiTheme="majorHAnsi" w:hAnsiTheme="majorHAnsi" w:cstheme="majorHAnsi"/>
                <w:sz w:val="16"/>
                <w:szCs w:val="16"/>
              </w:rPr>
            </w:pPr>
            <w:r w:rsidRPr="00445550">
              <w:rPr>
                <w:rFonts w:asciiTheme="majorHAnsi" w:hAnsiTheme="majorHAnsi" w:cstheme="majorHAnsi"/>
                <w:sz w:val="16"/>
                <w:szCs w:val="16"/>
              </w:rPr>
              <w:t>Balance, harmony, unity</w:t>
            </w:r>
          </w:p>
        </w:tc>
      </w:tr>
      <w:tr w:rsidR="007B7A78" w:rsidRPr="00445550" w14:paraId="1AAB781D" w14:textId="77777777" w:rsidTr="00D02A84">
        <w:trPr>
          <w:trHeight w:val="474"/>
        </w:trPr>
        <w:tc>
          <w:tcPr>
            <w:tcW w:w="720" w:type="dxa"/>
            <w:vMerge/>
          </w:tcPr>
          <w:p w14:paraId="2C4655FC" w14:textId="77777777" w:rsidR="007B7A78" w:rsidRPr="00445550" w:rsidRDefault="007B7A78" w:rsidP="00D02A84">
            <w:pPr>
              <w:ind w:firstLine="709"/>
              <w:rPr>
                <w:rFonts w:asciiTheme="majorHAnsi" w:hAnsiTheme="majorHAnsi" w:cstheme="majorHAnsi"/>
                <w:sz w:val="16"/>
                <w:szCs w:val="16"/>
              </w:rPr>
            </w:pPr>
          </w:p>
        </w:tc>
        <w:tc>
          <w:tcPr>
            <w:tcW w:w="3780" w:type="dxa"/>
          </w:tcPr>
          <w:p w14:paraId="215D697C" w14:textId="77777777" w:rsidR="007B7A78" w:rsidRPr="00445550" w:rsidRDefault="007B7A78" w:rsidP="00D02A84">
            <w:pPr>
              <w:rPr>
                <w:rFonts w:asciiTheme="majorHAnsi" w:hAnsiTheme="majorHAnsi" w:cstheme="majorHAnsi"/>
                <w:sz w:val="16"/>
                <w:szCs w:val="16"/>
              </w:rPr>
            </w:pPr>
            <w:r w:rsidRPr="00445550">
              <w:rPr>
                <w:rFonts w:asciiTheme="majorHAnsi" w:hAnsiTheme="majorHAnsi" w:cstheme="majorHAnsi"/>
                <w:sz w:val="16"/>
                <w:szCs w:val="16"/>
              </w:rPr>
              <w:t>Durability</w:t>
            </w:r>
          </w:p>
        </w:tc>
        <w:tc>
          <w:tcPr>
            <w:tcW w:w="4288" w:type="dxa"/>
          </w:tcPr>
          <w:p w14:paraId="17A471B9" w14:textId="77777777" w:rsidR="007B7A78" w:rsidRPr="00445550" w:rsidRDefault="007B7A78" w:rsidP="00D02A84">
            <w:pPr>
              <w:rPr>
                <w:rFonts w:asciiTheme="majorHAnsi" w:hAnsiTheme="majorHAnsi" w:cstheme="majorHAnsi"/>
                <w:sz w:val="16"/>
                <w:szCs w:val="16"/>
              </w:rPr>
            </w:pPr>
            <w:r w:rsidRPr="00445550">
              <w:rPr>
                <w:rFonts w:asciiTheme="majorHAnsi" w:hAnsiTheme="majorHAnsi" w:cstheme="majorHAnsi"/>
                <w:sz w:val="16"/>
                <w:szCs w:val="16"/>
              </w:rPr>
              <w:t>Sovereignty, conformity, unity</w:t>
            </w:r>
          </w:p>
        </w:tc>
      </w:tr>
    </w:tbl>
    <w:p w14:paraId="3F2BA2F6" w14:textId="77777777" w:rsidR="007B7A78" w:rsidRDefault="007B7A78" w:rsidP="007B7A78">
      <w:pPr>
        <w:pStyle w:val="BodyTextIndent"/>
        <w:spacing w:line="240" w:lineRule="auto"/>
        <w:ind w:left="284" w:firstLine="283"/>
        <w:jc w:val="both"/>
        <w:rPr>
          <w:rFonts w:asciiTheme="majorHAnsi" w:hAnsiTheme="majorHAnsi" w:cstheme="majorHAnsi"/>
          <w:sz w:val="20"/>
        </w:rPr>
      </w:pPr>
    </w:p>
    <w:p w14:paraId="5F157F8E" w14:textId="77777777" w:rsidR="007B7A78" w:rsidRPr="00036A2E" w:rsidRDefault="007B7A78" w:rsidP="00FC22F3">
      <w:pPr>
        <w:pStyle w:val="ListParagraph"/>
        <w:numPr>
          <w:ilvl w:val="0"/>
          <w:numId w:val="11"/>
        </w:numPr>
        <w:ind w:left="567" w:hanging="283"/>
        <w:jc w:val="both"/>
        <w:rPr>
          <w:rFonts w:asciiTheme="minorHAnsi" w:hAnsiTheme="minorHAnsi" w:cstheme="minorHAnsi"/>
          <w:b/>
          <w:iCs/>
          <w:sz w:val="18"/>
          <w:szCs w:val="18"/>
        </w:rPr>
      </w:pPr>
      <w:r w:rsidRPr="00036A2E">
        <w:rPr>
          <w:rFonts w:asciiTheme="minorHAnsi" w:hAnsiTheme="minorHAnsi" w:cstheme="minorHAnsi"/>
          <w:b/>
          <w:iCs/>
          <w:sz w:val="18"/>
          <w:szCs w:val="18"/>
        </w:rPr>
        <w:t>FINDINGS REGARDING THE SEMANTIC AND SYNTAGMATIC DIMENSIONS OF THE CONCEPT OF POWER</w:t>
      </w:r>
    </w:p>
    <w:p w14:paraId="63D56930" w14:textId="77777777" w:rsidR="00F64FBE" w:rsidRPr="00F64FBE" w:rsidRDefault="00F64FBE" w:rsidP="00F64FBE">
      <w:pPr>
        <w:ind w:left="284" w:firstLine="284"/>
        <w:jc w:val="both"/>
        <w:rPr>
          <w:rFonts w:asciiTheme="majorHAnsi" w:hAnsiTheme="majorHAnsi" w:cstheme="majorHAnsi"/>
          <w:sz w:val="20"/>
        </w:rPr>
      </w:pPr>
      <w:r w:rsidRPr="00F64FBE">
        <w:rPr>
          <w:rFonts w:asciiTheme="majorHAnsi" w:hAnsiTheme="majorHAnsi" w:cstheme="majorHAnsi"/>
          <w:sz w:val="20"/>
        </w:rPr>
        <w:t xml:space="preserve">The monumental scale and visually heavy massing of the </w:t>
      </w:r>
      <w:proofErr w:type="spellStart"/>
      <w:r w:rsidRPr="00F64FBE">
        <w:rPr>
          <w:rFonts w:asciiTheme="majorHAnsi" w:hAnsiTheme="majorHAnsi" w:cstheme="majorHAnsi"/>
          <w:sz w:val="20"/>
        </w:rPr>
        <w:t>Süleymaniye</w:t>
      </w:r>
      <w:proofErr w:type="spellEnd"/>
      <w:r w:rsidRPr="00F64FBE">
        <w:rPr>
          <w:rFonts w:asciiTheme="majorHAnsi" w:hAnsiTheme="majorHAnsi" w:cstheme="majorHAnsi"/>
          <w:sz w:val="20"/>
        </w:rPr>
        <w:t xml:space="preserve"> Mosque express durability and strength, reinforced by the extensive use of stone. Upon entering the mosque, the dominance of the central </w:t>
      </w:r>
      <w:r w:rsidRPr="00F64FBE">
        <w:rPr>
          <w:rFonts w:asciiTheme="majorHAnsi" w:hAnsiTheme="majorHAnsi" w:cstheme="majorHAnsi"/>
          <w:sz w:val="20"/>
        </w:rPr>
        <w:lastRenderedPageBreak/>
        <w:t>dome is immediately perceived, serving as a powerful focal point within the spatial hierarchy. The portico domes and the rhythmic repetition of columns and smaller domes intensify this sense of structural authority. The building’s geometric precision also contributes to the perception of power, as every architectural component, inside and outside, rises visually toward the unified volume represented by the central dome. The four minarets further strengthen the upward movement, enhancing the symbolic sense of ascension (Table 18). The unification of the middle-space plan and the centralised plan under a single large dome conveys the idea of uniqueness and unity, reflecting core principles of oneness and sovereignty. The circular dome form symbolizes submission and the belief that all beings originate from and ultimately return to the Creator. Worship practices conducted according to established religious rules embed principles of discipline, order, and balance, which correspond to fundamental design principles such as symmetry, balance, conformity, and unity. The orientation toward the Kaaba through the mihrab reinforces harmony, conformity, and unity, creating a shared spiritual direction. This collective focus generates an intense mystical atmosphere defined by unified gazes and intentions.</w:t>
      </w:r>
    </w:p>
    <w:p w14:paraId="13648008" w14:textId="0D313154" w:rsidR="007B7A78" w:rsidRDefault="00F64FBE" w:rsidP="00F64FBE">
      <w:pPr>
        <w:ind w:left="284" w:firstLine="284"/>
        <w:jc w:val="both"/>
        <w:rPr>
          <w:rFonts w:asciiTheme="majorHAnsi" w:hAnsiTheme="majorHAnsi" w:cstheme="majorHAnsi"/>
          <w:sz w:val="20"/>
        </w:rPr>
      </w:pPr>
      <w:r w:rsidRPr="00F64FBE">
        <w:rPr>
          <w:rFonts w:asciiTheme="majorHAnsi" w:hAnsiTheme="majorHAnsi" w:cstheme="majorHAnsi"/>
          <w:sz w:val="20"/>
        </w:rPr>
        <w:t>The openness of the central space allows worshippers to detach from worldly concerns, enhancing the sense of spiritual unity. Endless geometric motifs, without a defined beginning or end, impart a feeling of infinity and limitless continuity, reflecting symmetry, rhythm, and sovereignty. The cloisters with small domes surrounding the mosque on all four sides, including the narthex, introduce dynamic variations in scale and height. This arrangement conveys strength and movement while embodying the principles of dominance, contrast, and harmony. The massive dome supports are visually softened through carved niches, giving them a refined character. Inside, structural elements are deliberately subdued; columns and walls do not dominate the spatial experience. By concealing the primary structural material, attention is directed toward the divine, abstracting the created world and reaffirming the principles of conformity and unity (Table 18).</w:t>
      </w:r>
    </w:p>
    <w:p w14:paraId="38BA21E8" w14:textId="77777777" w:rsidR="007B7A78" w:rsidRDefault="007B7A78" w:rsidP="007B7A78">
      <w:pPr>
        <w:pStyle w:val="BodyTextIndent"/>
        <w:spacing w:line="240" w:lineRule="auto"/>
        <w:ind w:firstLine="709"/>
        <w:jc w:val="both"/>
        <w:rPr>
          <w:rFonts w:asciiTheme="majorHAnsi" w:hAnsiTheme="majorHAnsi" w:cstheme="majorHAnsi"/>
          <w:sz w:val="20"/>
        </w:rPr>
      </w:pPr>
    </w:p>
    <w:p w14:paraId="57B399FF" w14:textId="77777777" w:rsidR="007B7A78" w:rsidRPr="00036A2E" w:rsidRDefault="007B7A78" w:rsidP="007B7A78">
      <w:pPr>
        <w:spacing w:line="276" w:lineRule="auto"/>
        <w:jc w:val="center"/>
        <w:rPr>
          <w:rFonts w:asciiTheme="majorHAnsi" w:hAnsiTheme="majorHAnsi" w:cstheme="majorHAnsi"/>
          <w:bCs/>
          <w:iCs/>
          <w:sz w:val="16"/>
          <w:szCs w:val="16"/>
        </w:rPr>
      </w:pPr>
      <w:r w:rsidRPr="00036A2E">
        <w:rPr>
          <w:rFonts w:asciiTheme="majorHAnsi" w:hAnsiTheme="majorHAnsi" w:cstheme="majorHAnsi"/>
          <w:bCs/>
          <w:iCs/>
          <w:sz w:val="16"/>
          <w:szCs w:val="16"/>
        </w:rPr>
        <w:t xml:space="preserve">Table 18. The semantic dimension of the concept of </w:t>
      </w:r>
      <w:proofErr w:type="spellStart"/>
      <w:r w:rsidRPr="00036A2E">
        <w:rPr>
          <w:rFonts w:asciiTheme="majorHAnsi" w:hAnsiTheme="majorHAnsi" w:cstheme="majorHAnsi"/>
          <w:bCs/>
          <w:i/>
          <w:sz w:val="16"/>
          <w:szCs w:val="16"/>
        </w:rPr>
        <w:t>kudre</w:t>
      </w:r>
      <w:r w:rsidRPr="00036A2E">
        <w:rPr>
          <w:rFonts w:asciiTheme="majorHAnsi" w:hAnsiTheme="majorHAnsi" w:cstheme="majorHAnsi"/>
          <w:bCs/>
          <w:iCs/>
          <w:sz w:val="16"/>
          <w:szCs w:val="16"/>
        </w:rPr>
        <w:t>t</w:t>
      </w:r>
      <w:proofErr w:type="spellEnd"/>
      <w:r w:rsidRPr="00036A2E">
        <w:rPr>
          <w:rFonts w:asciiTheme="majorHAnsi" w:hAnsiTheme="majorHAnsi" w:cstheme="majorHAnsi"/>
          <w:bCs/>
          <w:iCs/>
          <w:sz w:val="16"/>
          <w:szCs w:val="16"/>
        </w:rPr>
        <w:t xml:space="preserve"> and the basic design principle(s) it refers to</w:t>
      </w:r>
    </w:p>
    <w:tbl>
      <w:tblPr>
        <w:tblStyle w:val="TableGrid"/>
        <w:tblW w:w="8788" w:type="dxa"/>
        <w:tblInd w:w="284" w:type="dxa"/>
        <w:tblBorders>
          <w:left w:val="none" w:sz="0" w:space="0" w:color="auto"/>
          <w:right w:val="none" w:sz="0" w:space="0" w:color="auto"/>
        </w:tblBorders>
        <w:tblLook w:val="04A0" w:firstRow="1" w:lastRow="0" w:firstColumn="1" w:lastColumn="0" w:noHBand="0" w:noVBand="1"/>
      </w:tblPr>
      <w:tblGrid>
        <w:gridCol w:w="720"/>
        <w:gridCol w:w="3780"/>
        <w:gridCol w:w="4288"/>
      </w:tblGrid>
      <w:tr w:rsidR="007B7A78" w:rsidRPr="00036A2E" w14:paraId="2C6006DB" w14:textId="77777777" w:rsidTr="00D02A84">
        <w:trPr>
          <w:trHeight w:val="278"/>
        </w:trPr>
        <w:tc>
          <w:tcPr>
            <w:tcW w:w="8788" w:type="dxa"/>
            <w:gridSpan w:val="3"/>
          </w:tcPr>
          <w:p w14:paraId="2027A7E0" w14:textId="77777777" w:rsidR="007B7A78" w:rsidRPr="00036A2E" w:rsidRDefault="007B7A78" w:rsidP="00D02A84">
            <w:pPr>
              <w:spacing w:line="276" w:lineRule="auto"/>
              <w:jc w:val="center"/>
              <w:rPr>
                <w:rFonts w:asciiTheme="majorHAnsi" w:hAnsiTheme="majorHAnsi" w:cstheme="majorHAnsi"/>
                <w:b/>
                <w:bCs/>
                <w:sz w:val="16"/>
                <w:szCs w:val="16"/>
              </w:rPr>
            </w:pPr>
            <w:r w:rsidRPr="00036A2E">
              <w:rPr>
                <w:rFonts w:asciiTheme="majorHAnsi" w:hAnsiTheme="majorHAnsi" w:cstheme="majorHAnsi"/>
                <w:b/>
                <w:bCs/>
                <w:sz w:val="16"/>
                <w:szCs w:val="16"/>
              </w:rPr>
              <w:t>Basic design principles reflected by the concept of</w:t>
            </w:r>
            <w:r w:rsidRPr="00036A2E">
              <w:rPr>
                <w:rFonts w:asciiTheme="majorHAnsi" w:hAnsiTheme="majorHAnsi" w:cstheme="majorHAnsi"/>
                <w:b/>
                <w:bCs/>
                <w:i/>
                <w:sz w:val="16"/>
                <w:szCs w:val="16"/>
              </w:rPr>
              <w:t xml:space="preserve"> power</w:t>
            </w:r>
            <w:r w:rsidRPr="00036A2E">
              <w:rPr>
                <w:rFonts w:asciiTheme="majorHAnsi" w:hAnsiTheme="majorHAnsi" w:cstheme="majorHAnsi"/>
                <w:b/>
                <w:bCs/>
                <w:sz w:val="16"/>
                <w:szCs w:val="16"/>
              </w:rPr>
              <w:t xml:space="preserve"> in the semantic dimension regarding the </w:t>
            </w:r>
            <w:proofErr w:type="spellStart"/>
            <w:r w:rsidRPr="00036A2E">
              <w:rPr>
                <w:rFonts w:asciiTheme="majorHAnsi" w:hAnsiTheme="majorHAnsi" w:cstheme="majorHAnsi"/>
                <w:b/>
                <w:bCs/>
                <w:sz w:val="16"/>
                <w:szCs w:val="16"/>
              </w:rPr>
              <w:t>Süleymaniye</w:t>
            </w:r>
            <w:proofErr w:type="spellEnd"/>
            <w:r w:rsidRPr="00036A2E">
              <w:rPr>
                <w:rFonts w:asciiTheme="majorHAnsi" w:hAnsiTheme="majorHAnsi" w:cstheme="majorHAnsi"/>
                <w:b/>
                <w:bCs/>
                <w:sz w:val="16"/>
                <w:szCs w:val="16"/>
              </w:rPr>
              <w:t xml:space="preserve"> Mosque</w:t>
            </w:r>
          </w:p>
        </w:tc>
      </w:tr>
      <w:tr w:rsidR="007B7A78" w:rsidRPr="00036A2E" w14:paraId="3F4A1C08" w14:textId="77777777" w:rsidTr="00D02A84">
        <w:tc>
          <w:tcPr>
            <w:tcW w:w="720" w:type="dxa"/>
            <w:vMerge w:val="restart"/>
            <w:textDirection w:val="btLr"/>
          </w:tcPr>
          <w:p w14:paraId="7AF3C829" w14:textId="77777777" w:rsidR="007B7A78" w:rsidRPr="00036A2E" w:rsidRDefault="007B7A78" w:rsidP="00D02A84">
            <w:pPr>
              <w:spacing w:line="276" w:lineRule="auto"/>
              <w:jc w:val="center"/>
              <w:rPr>
                <w:rFonts w:asciiTheme="majorHAnsi" w:hAnsiTheme="majorHAnsi" w:cstheme="majorHAnsi"/>
                <w:b/>
                <w:bCs/>
                <w:sz w:val="16"/>
                <w:szCs w:val="16"/>
              </w:rPr>
            </w:pPr>
            <w:r w:rsidRPr="00036A2E">
              <w:rPr>
                <w:rFonts w:asciiTheme="majorHAnsi" w:hAnsiTheme="majorHAnsi" w:cstheme="majorHAnsi"/>
                <w:b/>
                <w:bCs/>
                <w:sz w:val="16"/>
                <w:szCs w:val="16"/>
              </w:rPr>
              <w:t>Concept of power</w:t>
            </w:r>
          </w:p>
        </w:tc>
        <w:tc>
          <w:tcPr>
            <w:tcW w:w="3780" w:type="dxa"/>
          </w:tcPr>
          <w:p w14:paraId="7552CD78" w14:textId="77777777" w:rsidR="007B7A78" w:rsidRPr="00036A2E" w:rsidRDefault="007B7A78" w:rsidP="00D02A84">
            <w:pPr>
              <w:spacing w:line="276" w:lineRule="auto"/>
              <w:rPr>
                <w:rFonts w:asciiTheme="majorHAnsi" w:hAnsiTheme="majorHAnsi" w:cstheme="majorHAnsi"/>
                <w:b/>
                <w:bCs/>
                <w:sz w:val="16"/>
                <w:szCs w:val="16"/>
              </w:rPr>
            </w:pPr>
            <w:r w:rsidRPr="00036A2E">
              <w:rPr>
                <w:rFonts w:asciiTheme="majorHAnsi" w:hAnsiTheme="majorHAnsi" w:cstheme="majorHAnsi"/>
                <w:b/>
                <w:bCs/>
                <w:sz w:val="16"/>
                <w:szCs w:val="16"/>
              </w:rPr>
              <w:t>Sub-concepts in the semantic dimension</w:t>
            </w:r>
          </w:p>
        </w:tc>
        <w:tc>
          <w:tcPr>
            <w:tcW w:w="4288" w:type="dxa"/>
          </w:tcPr>
          <w:p w14:paraId="04A1691C" w14:textId="77777777" w:rsidR="007B7A78" w:rsidRPr="00036A2E" w:rsidRDefault="007B7A78" w:rsidP="00D02A84">
            <w:pPr>
              <w:spacing w:line="276" w:lineRule="auto"/>
              <w:rPr>
                <w:rFonts w:asciiTheme="majorHAnsi" w:hAnsiTheme="majorHAnsi" w:cstheme="majorHAnsi"/>
                <w:b/>
                <w:bCs/>
                <w:sz w:val="16"/>
                <w:szCs w:val="16"/>
              </w:rPr>
            </w:pPr>
            <w:r w:rsidRPr="00036A2E">
              <w:rPr>
                <w:rFonts w:asciiTheme="majorHAnsi" w:hAnsiTheme="majorHAnsi" w:cstheme="majorHAnsi"/>
                <w:b/>
                <w:bCs/>
                <w:sz w:val="16"/>
                <w:szCs w:val="16"/>
              </w:rPr>
              <w:t>Design principles reflected in the syntactic dimension</w:t>
            </w:r>
          </w:p>
        </w:tc>
      </w:tr>
      <w:tr w:rsidR="007B7A78" w:rsidRPr="00036A2E" w14:paraId="4F92F7D4" w14:textId="77777777" w:rsidTr="00D02A84">
        <w:tc>
          <w:tcPr>
            <w:tcW w:w="720" w:type="dxa"/>
            <w:vMerge/>
            <w:textDirection w:val="btLr"/>
          </w:tcPr>
          <w:p w14:paraId="192235FA"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507D6DD8"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Power, authority</w:t>
            </w:r>
          </w:p>
        </w:tc>
        <w:tc>
          <w:tcPr>
            <w:tcW w:w="4288" w:type="dxa"/>
          </w:tcPr>
          <w:p w14:paraId="76EBCFE2"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r w:rsidR="007B7A78" w:rsidRPr="00036A2E" w14:paraId="19CA1820" w14:textId="77777777" w:rsidTr="00D02A84">
        <w:tc>
          <w:tcPr>
            <w:tcW w:w="720" w:type="dxa"/>
            <w:vMerge/>
          </w:tcPr>
          <w:p w14:paraId="543A5B0D"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5DC3F629"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Effective, influential, assertive</w:t>
            </w:r>
          </w:p>
        </w:tc>
        <w:tc>
          <w:tcPr>
            <w:tcW w:w="4288" w:type="dxa"/>
          </w:tcPr>
          <w:p w14:paraId="41C76713"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r w:rsidR="007B7A78" w:rsidRPr="00036A2E" w14:paraId="75F4AFE1" w14:textId="77777777" w:rsidTr="00D02A84">
        <w:tc>
          <w:tcPr>
            <w:tcW w:w="720" w:type="dxa"/>
            <w:vMerge/>
          </w:tcPr>
          <w:p w14:paraId="790C3D64"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659C2740"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Full, whole</w:t>
            </w:r>
          </w:p>
        </w:tc>
        <w:tc>
          <w:tcPr>
            <w:tcW w:w="4288" w:type="dxa"/>
          </w:tcPr>
          <w:p w14:paraId="329AC141"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r w:rsidR="007B7A78" w:rsidRPr="00036A2E" w14:paraId="642965C8" w14:textId="77777777" w:rsidTr="00D02A84">
        <w:tc>
          <w:tcPr>
            <w:tcW w:w="720" w:type="dxa"/>
            <w:vMerge/>
          </w:tcPr>
          <w:p w14:paraId="470C3FB4"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3BF4A4B2"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Heavy</w:t>
            </w:r>
          </w:p>
        </w:tc>
        <w:tc>
          <w:tcPr>
            <w:tcW w:w="4288" w:type="dxa"/>
          </w:tcPr>
          <w:p w14:paraId="335F255E"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r w:rsidR="007B7A78" w:rsidRPr="00036A2E" w14:paraId="0A781FDE" w14:textId="77777777" w:rsidTr="00D02A84">
        <w:tc>
          <w:tcPr>
            <w:tcW w:w="720" w:type="dxa"/>
            <w:vMerge/>
          </w:tcPr>
          <w:p w14:paraId="2332934F"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6649F585"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High</w:t>
            </w:r>
          </w:p>
        </w:tc>
        <w:tc>
          <w:tcPr>
            <w:tcW w:w="4288" w:type="dxa"/>
          </w:tcPr>
          <w:p w14:paraId="3E5CD585"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r w:rsidR="007B7A78" w:rsidRPr="00036A2E" w14:paraId="4814AE99" w14:textId="77777777" w:rsidTr="00D02A84">
        <w:tc>
          <w:tcPr>
            <w:tcW w:w="720" w:type="dxa"/>
            <w:vMerge/>
          </w:tcPr>
          <w:p w14:paraId="3D6B453D" w14:textId="77777777" w:rsidR="007B7A78" w:rsidRPr="00036A2E" w:rsidRDefault="007B7A78" w:rsidP="00D02A84">
            <w:pPr>
              <w:spacing w:line="276" w:lineRule="auto"/>
              <w:ind w:firstLine="709"/>
              <w:rPr>
                <w:rFonts w:asciiTheme="majorHAnsi" w:hAnsiTheme="majorHAnsi" w:cstheme="majorHAnsi"/>
                <w:sz w:val="16"/>
                <w:szCs w:val="16"/>
              </w:rPr>
            </w:pPr>
          </w:p>
        </w:tc>
        <w:tc>
          <w:tcPr>
            <w:tcW w:w="3780" w:type="dxa"/>
          </w:tcPr>
          <w:p w14:paraId="574C1AD6"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Durability</w:t>
            </w:r>
          </w:p>
        </w:tc>
        <w:tc>
          <w:tcPr>
            <w:tcW w:w="4288" w:type="dxa"/>
          </w:tcPr>
          <w:p w14:paraId="1DAE703E" w14:textId="77777777" w:rsidR="007B7A78" w:rsidRPr="00036A2E" w:rsidRDefault="007B7A78" w:rsidP="00D02A84">
            <w:pPr>
              <w:spacing w:line="276" w:lineRule="auto"/>
              <w:rPr>
                <w:rFonts w:asciiTheme="majorHAnsi" w:hAnsiTheme="majorHAnsi" w:cstheme="majorHAnsi"/>
                <w:sz w:val="16"/>
                <w:szCs w:val="16"/>
              </w:rPr>
            </w:pPr>
            <w:r w:rsidRPr="00036A2E">
              <w:rPr>
                <w:rFonts w:asciiTheme="majorHAnsi" w:hAnsiTheme="majorHAnsi" w:cstheme="majorHAnsi"/>
                <w:sz w:val="16"/>
                <w:szCs w:val="16"/>
              </w:rPr>
              <w:t>Dominance, opposition, unity</w:t>
            </w:r>
          </w:p>
        </w:tc>
      </w:tr>
    </w:tbl>
    <w:p w14:paraId="5C7B06A3" w14:textId="77777777" w:rsidR="007B7A78" w:rsidRPr="001A1496" w:rsidRDefault="007B7A78" w:rsidP="007B7A78">
      <w:pPr>
        <w:pStyle w:val="BodyTextIndent"/>
        <w:spacing w:line="240" w:lineRule="auto"/>
        <w:ind w:firstLine="709"/>
        <w:jc w:val="both"/>
        <w:rPr>
          <w:rFonts w:asciiTheme="majorHAnsi" w:hAnsiTheme="majorHAnsi" w:cstheme="majorHAnsi"/>
          <w:sz w:val="20"/>
        </w:rPr>
      </w:pPr>
    </w:p>
    <w:p w14:paraId="76BA79FF" w14:textId="77777777" w:rsidR="007B7A78" w:rsidRPr="00036A2E" w:rsidRDefault="007B7A78" w:rsidP="007B7A78">
      <w:pPr>
        <w:pStyle w:val="ListParagraph"/>
        <w:numPr>
          <w:ilvl w:val="0"/>
          <w:numId w:val="11"/>
        </w:numPr>
        <w:ind w:left="567" w:hanging="283"/>
        <w:jc w:val="both"/>
        <w:rPr>
          <w:rFonts w:asciiTheme="minorHAnsi" w:hAnsiTheme="minorHAnsi" w:cstheme="minorHAnsi"/>
          <w:b/>
          <w:iCs/>
          <w:sz w:val="18"/>
          <w:szCs w:val="18"/>
        </w:rPr>
      </w:pPr>
      <w:r w:rsidRPr="00036A2E">
        <w:rPr>
          <w:rFonts w:asciiTheme="minorHAnsi" w:hAnsiTheme="minorHAnsi" w:cstheme="minorHAnsi"/>
          <w:b/>
          <w:iCs/>
          <w:sz w:val="18"/>
          <w:szCs w:val="18"/>
        </w:rPr>
        <w:t>FINDINGS REGARDING THE SEMANTIC AND SYNTAGMATIC DIMENSIONS OF THE CONCEPT OF THE</w:t>
      </w:r>
      <w:r w:rsidRPr="00A20E83">
        <w:rPr>
          <w:rFonts w:asciiTheme="majorHAnsi" w:hAnsiTheme="majorHAnsi" w:cstheme="majorHAnsi"/>
          <w:b/>
          <w:iCs/>
          <w:sz w:val="20"/>
          <w:szCs w:val="20"/>
        </w:rPr>
        <w:t xml:space="preserve"> </w:t>
      </w:r>
      <w:r w:rsidRPr="00036A2E">
        <w:rPr>
          <w:rFonts w:asciiTheme="minorHAnsi" w:hAnsiTheme="minorHAnsi" w:cstheme="minorHAnsi"/>
          <w:b/>
          <w:iCs/>
          <w:sz w:val="18"/>
          <w:szCs w:val="18"/>
        </w:rPr>
        <w:t>HEREAFTER</w:t>
      </w:r>
    </w:p>
    <w:p w14:paraId="66B71FDD" w14:textId="77777777" w:rsidR="00F64FBE" w:rsidRPr="00F64FBE" w:rsidRDefault="00F64FBE" w:rsidP="00F64FBE">
      <w:pPr>
        <w:ind w:left="284" w:firstLine="283"/>
        <w:jc w:val="both"/>
        <w:rPr>
          <w:rFonts w:asciiTheme="majorHAnsi" w:hAnsiTheme="majorHAnsi" w:cstheme="majorHAnsi"/>
          <w:sz w:val="20"/>
          <w:szCs w:val="20"/>
        </w:rPr>
      </w:pPr>
      <w:r w:rsidRPr="00F64FBE">
        <w:rPr>
          <w:rFonts w:asciiTheme="majorHAnsi" w:hAnsiTheme="majorHAnsi" w:cstheme="majorHAnsi"/>
          <w:sz w:val="20"/>
          <w:szCs w:val="20"/>
        </w:rPr>
        <w:t xml:space="preserve">In the </w:t>
      </w:r>
      <w:proofErr w:type="spellStart"/>
      <w:r w:rsidRPr="00F64FBE">
        <w:rPr>
          <w:rFonts w:asciiTheme="majorHAnsi" w:hAnsiTheme="majorHAnsi" w:cstheme="majorHAnsi"/>
          <w:sz w:val="20"/>
          <w:szCs w:val="20"/>
        </w:rPr>
        <w:t>Süleymaniye</w:t>
      </w:r>
      <w:proofErr w:type="spellEnd"/>
      <w:r w:rsidRPr="00F64FBE">
        <w:rPr>
          <w:rFonts w:asciiTheme="majorHAnsi" w:hAnsiTheme="majorHAnsi" w:cstheme="majorHAnsi"/>
          <w:sz w:val="20"/>
          <w:szCs w:val="20"/>
        </w:rPr>
        <w:t xml:space="preserve"> Mosque, the separation of interior spaces from the external environment enables worshippers to detach from worldly concerns and develop an awareness of the hereafter. This transcendent experience conveys the notion of eternity and aligns with the design principles of sovereignty, conformity, and unity. The sense of being sheltered within a defined yet protective space evokes a sense of peace and spiritual security, reflecting the principles of symmetry, rhythm, balance, harmony, and unity. Acts of mutual assistance among worshippers symbolize good deeds and express the principles of conformity and unity. Likewise, cultivating compassion, respect, love, and tolerance within the mosque's shared spaces enhances social cohesion and reinforces a sense of community. These values correspond to the design principles of symmetry, balance, harmony, suitability, and unity. The functional purpose of the mosque, providing a setting for fulfilling religious obligations, infuses the space with the meaning of spiritual reward. This orientation towards moral responsibility embodies the principles of conformity and unity, while also reflecting the collective nature of worship. Communal prayer, which brings diverse individuals together in a single act of devotion, resonates with the principles of symmetry, balance, harmony, conformity, and unity. Architecturally, the inclusion of a courtyard within the mosque enhances the atmosphere of hospitality and openness. The presence of the ablution fountain reinforces this welcoming quality and corresponds to the design principles of symmetry, rhythm, balance, harmony, suitability, and unity. Additionally, the abundance of windows within the interior creates a bright, spacious, and expansive environment, embodying the principles of conformity and unity (Table 19).</w:t>
      </w:r>
    </w:p>
    <w:p w14:paraId="7BD84A20" w14:textId="77777777" w:rsidR="007B7A78" w:rsidRDefault="007B7A78" w:rsidP="007B7A78">
      <w:pPr>
        <w:ind w:firstLine="284"/>
        <w:jc w:val="both"/>
        <w:rPr>
          <w:rFonts w:asciiTheme="majorHAnsi" w:hAnsiTheme="majorHAnsi" w:cstheme="majorHAnsi"/>
          <w:sz w:val="20"/>
        </w:rPr>
      </w:pPr>
    </w:p>
    <w:p w14:paraId="7ADCC6DE" w14:textId="77777777" w:rsidR="007B7A78" w:rsidRPr="00445550" w:rsidRDefault="007B7A78" w:rsidP="007B7A78">
      <w:pPr>
        <w:spacing w:line="276" w:lineRule="auto"/>
        <w:jc w:val="center"/>
        <w:rPr>
          <w:rFonts w:asciiTheme="majorHAnsi" w:eastAsia="Times New Roman" w:hAnsiTheme="majorHAnsi" w:cstheme="majorHAnsi"/>
          <w:sz w:val="16"/>
          <w:szCs w:val="16"/>
          <w:lang w:eastAsia="tr-TR"/>
        </w:rPr>
      </w:pPr>
      <w:r w:rsidRPr="00445550">
        <w:rPr>
          <w:rFonts w:asciiTheme="majorHAnsi" w:eastAsia="Times New Roman" w:hAnsiTheme="majorHAnsi" w:cstheme="majorHAnsi"/>
          <w:sz w:val="16"/>
          <w:szCs w:val="16"/>
          <w:lang w:eastAsia="tr-TR"/>
        </w:rPr>
        <w:t xml:space="preserve">Table 19. The semantic dimension of the concept of </w:t>
      </w:r>
      <w:r w:rsidRPr="00445550">
        <w:rPr>
          <w:rFonts w:asciiTheme="majorHAnsi" w:eastAsia="Times New Roman" w:hAnsiTheme="majorHAnsi" w:cstheme="majorHAnsi"/>
          <w:i/>
          <w:iCs/>
          <w:sz w:val="16"/>
          <w:szCs w:val="16"/>
          <w:lang w:eastAsia="tr-TR"/>
        </w:rPr>
        <w:t>the afterlife</w:t>
      </w:r>
      <w:r w:rsidRPr="00445550">
        <w:rPr>
          <w:rFonts w:asciiTheme="majorHAnsi" w:eastAsia="Times New Roman" w:hAnsiTheme="majorHAnsi" w:cstheme="majorHAnsi"/>
          <w:sz w:val="16"/>
          <w:szCs w:val="16"/>
          <w:lang w:eastAsia="tr-TR"/>
        </w:rPr>
        <w:t xml:space="preserve"> and the basic design principle(s) it refers to</w:t>
      </w:r>
    </w:p>
    <w:tbl>
      <w:tblPr>
        <w:tblStyle w:val="TableGrid"/>
        <w:tblW w:w="9067" w:type="dxa"/>
        <w:tblInd w:w="-5" w:type="dxa"/>
        <w:tblBorders>
          <w:left w:val="none" w:sz="0" w:space="0" w:color="auto"/>
          <w:right w:val="none" w:sz="0" w:space="0" w:color="auto"/>
        </w:tblBorders>
        <w:tblLook w:val="04A0" w:firstRow="1" w:lastRow="0" w:firstColumn="1" w:lastColumn="0" w:noHBand="0" w:noVBand="1"/>
      </w:tblPr>
      <w:tblGrid>
        <w:gridCol w:w="695"/>
        <w:gridCol w:w="3767"/>
        <w:gridCol w:w="4605"/>
      </w:tblGrid>
      <w:tr w:rsidR="007B7A78" w:rsidRPr="00445550" w14:paraId="06704FE1" w14:textId="77777777" w:rsidTr="00D02A84">
        <w:trPr>
          <w:trHeight w:val="240"/>
        </w:trPr>
        <w:tc>
          <w:tcPr>
            <w:tcW w:w="9067" w:type="dxa"/>
            <w:gridSpan w:val="3"/>
          </w:tcPr>
          <w:p w14:paraId="02C6246E" w14:textId="77777777" w:rsidR="007B7A78" w:rsidRPr="00445550" w:rsidRDefault="007B7A78" w:rsidP="00D02A84">
            <w:pPr>
              <w:spacing w:line="276" w:lineRule="auto"/>
              <w:jc w:val="center"/>
              <w:rPr>
                <w:rFonts w:asciiTheme="majorHAnsi" w:hAnsiTheme="majorHAnsi" w:cstheme="majorHAnsi"/>
                <w:b/>
                <w:bCs/>
                <w:sz w:val="16"/>
                <w:szCs w:val="16"/>
              </w:rPr>
            </w:pPr>
            <w:r w:rsidRPr="00445550">
              <w:rPr>
                <w:rFonts w:asciiTheme="majorHAnsi" w:hAnsiTheme="majorHAnsi" w:cstheme="majorHAnsi"/>
                <w:b/>
                <w:bCs/>
                <w:sz w:val="16"/>
                <w:szCs w:val="16"/>
              </w:rPr>
              <w:t xml:space="preserve">The basic design principles of the </w:t>
            </w:r>
            <w:proofErr w:type="spellStart"/>
            <w:r w:rsidRPr="00445550">
              <w:rPr>
                <w:rFonts w:asciiTheme="majorHAnsi" w:hAnsiTheme="majorHAnsi" w:cstheme="majorHAnsi"/>
                <w:b/>
                <w:bCs/>
                <w:sz w:val="16"/>
                <w:szCs w:val="16"/>
              </w:rPr>
              <w:t>Süleymaniye</w:t>
            </w:r>
            <w:proofErr w:type="spellEnd"/>
            <w:r w:rsidRPr="00445550">
              <w:rPr>
                <w:rFonts w:asciiTheme="majorHAnsi" w:hAnsiTheme="majorHAnsi" w:cstheme="majorHAnsi"/>
                <w:b/>
                <w:bCs/>
                <w:sz w:val="16"/>
                <w:szCs w:val="16"/>
              </w:rPr>
              <w:t xml:space="preserve"> Mosque are reflected in the concept of the afterlife, as seen in the semantic dimension.</w:t>
            </w:r>
          </w:p>
        </w:tc>
      </w:tr>
      <w:tr w:rsidR="007B7A78" w:rsidRPr="00445550" w14:paraId="30119F89" w14:textId="77777777" w:rsidTr="00D02A84">
        <w:tc>
          <w:tcPr>
            <w:tcW w:w="695" w:type="dxa"/>
            <w:vMerge w:val="restart"/>
            <w:textDirection w:val="btLr"/>
          </w:tcPr>
          <w:p w14:paraId="1DB51BE5" w14:textId="77777777" w:rsidR="007B7A78" w:rsidRPr="00445550" w:rsidRDefault="007B7A78" w:rsidP="00D02A84">
            <w:pPr>
              <w:spacing w:line="276" w:lineRule="auto"/>
              <w:jc w:val="center"/>
              <w:rPr>
                <w:rFonts w:asciiTheme="majorHAnsi" w:hAnsiTheme="majorHAnsi" w:cstheme="majorHAnsi"/>
                <w:i/>
                <w:iCs/>
                <w:sz w:val="16"/>
                <w:szCs w:val="16"/>
              </w:rPr>
            </w:pPr>
            <w:r w:rsidRPr="00445550">
              <w:rPr>
                <w:rFonts w:asciiTheme="majorHAnsi" w:hAnsiTheme="majorHAnsi" w:cstheme="majorHAnsi"/>
                <w:b/>
                <w:bCs/>
                <w:sz w:val="16"/>
                <w:szCs w:val="16"/>
              </w:rPr>
              <w:t>Concept of the afterlife</w:t>
            </w:r>
          </w:p>
        </w:tc>
        <w:tc>
          <w:tcPr>
            <w:tcW w:w="3767" w:type="dxa"/>
          </w:tcPr>
          <w:p w14:paraId="47FBF0A8" w14:textId="77777777" w:rsidR="007B7A78" w:rsidRPr="00445550" w:rsidRDefault="007B7A78" w:rsidP="00D02A84">
            <w:pPr>
              <w:spacing w:line="276" w:lineRule="auto"/>
              <w:rPr>
                <w:rFonts w:asciiTheme="majorHAnsi" w:hAnsiTheme="majorHAnsi" w:cstheme="majorHAnsi"/>
                <w:b/>
                <w:bCs/>
                <w:i/>
                <w:iCs/>
                <w:sz w:val="16"/>
                <w:szCs w:val="16"/>
              </w:rPr>
            </w:pPr>
            <w:r w:rsidRPr="00445550">
              <w:rPr>
                <w:rFonts w:asciiTheme="majorHAnsi" w:hAnsiTheme="majorHAnsi" w:cstheme="majorHAnsi"/>
                <w:b/>
                <w:bCs/>
                <w:sz w:val="16"/>
                <w:szCs w:val="16"/>
              </w:rPr>
              <w:t>Sub-concepts in the semantic dimension</w:t>
            </w:r>
          </w:p>
        </w:tc>
        <w:tc>
          <w:tcPr>
            <w:tcW w:w="4605" w:type="dxa"/>
          </w:tcPr>
          <w:p w14:paraId="274C2AC5" w14:textId="77777777" w:rsidR="007B7A78" w:rsidRPr="00445550" w:rsidRDefault="007B7A78" w:rsidP="00D02A84">
            <w:pPr>
              <w:spacing w:line="276" w:lineRule="auto"/>
              <w:rPr>
                <w:rFonts w:asciiTheme="majorHAnsi" w:hAnsiTheme="majorHAnsi" w:cstheme="majorHAnsi"/>
                <w:b/>
                <w:bCs/>
                <w:i/>
                <w:iCs/>
                <w:sz w:val="16"/>
                <w:szCs w:val="16"/>
              </w:rPr>
            </w:pPr>
            <w:r w:rsidRPr="00445550">
              <w:rPr>
                <w:rFonts w:asciiTheme="majorHAnsi" w:hAnsiTheme="majorHAnsi" w:cstheme="majorHAnsi"/>
                <w:b/>
                <w:bCs/>
                <w:sz w:val="16"/>
                <w:szCs w:val="16"/>
              </w:rPr>
              <w:t>Design principles reflected in the syntactic dimension</w:t>
            </w:r>
          </w:p>
        </w:tc>
      </w:tr>
      <w:tr w:rsidR="007B7A78" w:rsidRPr="00445550" w14:paraId="71F4E460" w14:textId="77777777" w:rsidTr="00D02A84">
        <w:tc>
          <w:tcPr>
            <w:tcW w:w="695" w:type="dxa"/>
            <w:vMerge/>
            <w:textDirection w:val="btLr"/>
          </w:tcPr>
          <w:p w14:paraId="2F2207B0"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478DB843"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Beauty</w:t>
            </w:r>
          </w:p>
        </w:tc>
        <w:tc>
          <w:tcPr>
            <w:tcW w:w="4605" w:type="dxa"/>
          </w:tcPr>
          <w:p w14:paraId="22E2CD90"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Symmetry, sovereignty, rhythm, balance, harmony, harmony, unity</w:t>
            </w:r>
          </w:p>
        </w:tc>
      </w:tr>
      <w:tr w:rsidR="007B7A78" w:rsidRPr="00445550" w14:paraId="4BACFFC6" w14:textId="77777777" w:rsidTr="00D02A84">
        <w:tc>
          <w:tcPr>
            <w:tcW w:w="695" w:type="dxa"/>
            <w:vMerge/>
          </w:tcPr>
          <w:p w14:paraId="5AEA39A0"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66B1879D"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Peaceful, tranquil, relaxing</w:t>
            </w:r>
          </w:p>
        </w:tc>
        <w:tc>
          <w:tcPr>
            <w:tcW w:w="4605" w:type="dxa"/>
          </w:tcPr>
          <w:p w14:paraId="43AC7FBB"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Symmetry, rhythm, balance, harmony, harmony, unity</w:t>
            </w:r>
          </w:p>
        </w:tc>
      </w:tr>
      <w:tr w:rsidR="007B7A78" w:rsidRPr="00445550" w14:paraId="474F9596" w14:textId="77777777" w:rsidTr="00D02A84">
        <w:tc>
          <w:tcPr>
            <w:tcW w:w="695" w:type="dxa"/>
            <w:vMerge/>
          </w:tcPr>
          <w:p w14:paraId="46DD3CC6"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30715CB6"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Eternity, immortality, permanence</w:t>
            </w:r>
          </w:p>
        </w:tc>
        <w:tc>
          <w:tcPr>
            <w:tcW w:w="4605" w:type="dxa"/>
          </w:tcPr>
          <w:p w14:paraId="07FE715C"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Sovereignty, conformity, unity</w:t>
            </w:r>
          </w:p>
        </w:tc>
      </w:tr>
      <w:tr w:rsidR="007B7A78" w:rsidRPr="00445550" w14:paraId="2282AB09" w14:textId="77777777" w:rsidTr="00D02A84">
        <w:tc>
          <w:tcPr>
            <w:tcW w:w="695" w:type="dxa"/>
            <w:vMerge/>
          </w:tcPr>
          <w:p w14:paraId="532A7A0D"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1F992768"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Good deed</w:t>
            </w:r>
          </w:p>
        </w:tc>
        <w:tc>
          <w:tcPr>
            <w:tcW w:w="4605" w:type="dxa"/>
          </w:tcPr>
          <w:p w14:paraId="51897CB9"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Conformity, unity</w:t>
            </w:r>
          </w:p>
        </w:tc>
      </w:tr>
      <w:tr w:rsidR="007B7A78" w:rsidRPr="00445550" w14:paraId="06FC968A" w14:textId="77777777" w:rsidTr="00D02A84">
        <w:tc>
          <w:tcPr>
            <w:tcW w:w="695" w:type="dxa"/>
            <w:vMerge/>
          </w:tcPr>
          <w:p w14:paraId="09E84C58"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2FC577CE"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Bright, spacious, open</w:t>
            </w:r>
          </w:p>
        </w:tc>
        <w:tc>
          <w:tcPr>
            <w:tcW w:w="4605" w:type="dxa"/>
          </w:tcPr>
          <w:p w14:paraId="4591D747"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Conformity, unity</w:t>
            </w:r>
          </w:p>
        </w:tc>
      </w:tr>
      <w:tr w:rsidR="007B7A78" w:rsidRPr="00445550" w14:paraId="519E8A9F" w14:textId="77777777" w:rsidTr="00D02A84">
        <w:tc>
          <w:tcPr>
            <w:tcW w:w="695" w:type="dxa"/>
            <w:vMerge/>
          </w:tcPr>
          <w:p w14:paraId="2327D426"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4A026921"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Cohesion, community, Togetherness-community</w:t>
            </w:r>
          </w:p>
        </w:tc>
        <w:tc>
          <w:tcPr>
            <w:tcW w:w="4605" w:type="dxa"/>
          </w:tcPr>
          <w:p w14:paraId="59880116"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Symmetry, balance, harmony, harmony, unity</w:t>
            </w:r>
          </w:p>
        </w:tc>
      </w:tr>
      <w:tr w:rsidR="007B7A78" w:rsidRPr="00445550" w14:paraId="77D84FF7" w14:textId="77777777" w:rsidTr="00D02A84">
        <w:tc>
          <w:tcPr>
            <w:tcW w:w="695" w:type="dxa"/>
            <w:vMerge/>
          </w:tcPr>
          <w:p w14:paraId="4A38E99A" w14:textId="77777777" w:rsidR="007B7A78" w:rsidRPr="00445550" w:rsidRDefault="007B7A78" w:rsidP="00D02A84">
            <w:pPr>
              <w:spacing w:line="276" w:lineRule="auto"/>
              <w:ind w:firstLine="709"/>
              <w:rPr>
                <w:rFonts w:asciiTheme="majorHAnsi" w:hAnsiTheme="majorHAnsi" w:cstheme="majorHAnsi"/>
                <w:sz w:val="16"/>
                <w:szCs w:val="16"/>
              </w:rPr>
            </w:pPr>
          </w:p>
        </w:tc>
        <w:tc>
          <w:tcPr>
            <w:tcW w:w="3767" w:type="dxa"/>
          </w:tcPr>
          <w:p w14:paraId="04668BBF"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Warm, welcoming</w:t>
            </w:r>
          </w:p>
        </w:tc>
        <w:tc>
          <w:tcPr>
            <w:tcW w:w="4605" w:type="dxa"/>
          </w:tcPr>
          <w:p w14:paraId="6D0BC6D8" w14:textId="77777777" w:rsidR="007B7A78" w:rsidRPr="00445550" w:rsidRDefault="007B7A78" w:rsidP="00D02A84">
            <w:pPr>
              <w:spacing w:line="276" w:lineRule="auto"/>
              <w:rPr>
                <w:rFonts w:asciiTheme="majorHAnsi" w:hAnsiTheme="majorHAnsi" w:cstheme="majorHAnsi"/>
                <w:sz w:val="16"/>
                <w:szCs w:val="16"/>
              </w:rPr>
            </w:pPr>
            <w:r w:rsidRPr="00445550">
              <w:rPr>
                <w:rFonts w:asciiTheme="majorHAnsi" w:hAnsiTheme="majorHAnsi" w:cstheme="majorHAnsi"/>
                <w:sz w:val="16"/>
                <w:szCs w:val="16"/>
              </w:rPr>
              <w:t>Symmetry, rhythm, balance, harmony, harmony, unity</w:t>
            </w:r>
          </w:p>
        </w:tc>
      </w:tr>
    </w:tbl>
    <w:p w14:paraId="78BCFC2C" w14:textId="77777777" w:rsidR="007B7A78" w:rsidRDefault="007B7A78" w:rsidP="0079305C">
      <w:pPr>
        <w:ind w:firstLine="284"/>
        <w:jc w:val="both"/>
        <w:rPr>
          <w:rFonts w:asciiTheme="majorHAnsi" w:hAnsiTheme="majorHAnsi" w:cstheme="majorHAnsi"/>
          <w:sz w:val="20"/>
          <w:szCs w:val="20"/>
        </w:rPr>
      </w:pPr>
    </w:p>
    <w:p w14:paraId="4171F805" w14:textId="77777777" w:rsidR="007B7A78" w:rsidRDefault="007B7A78" w:rsidP="0079305C">
      <w:pPr>
        <w:ind w:firstLine="284"/>
        <w:jc w:val="both"/>
        <w:rPr>
          <w:rFonts w:asciiTheme="majorHAnsi" w:hAnsiTheme="majorHAnsi" w:cstheme="majorHAnsi"/>
          <w:sz w:val="20"/>
          <w:szCs w:val="20"/>
        </w:rPr>
      </w:pPr>
    </w:p>
    <w:p w14:paraId="55A9326D" w14:textId="77777777" w:rsidR="007B7A78" w:rsidRDefault="007B7A78" w:rsidP="007B7A78">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2411C4B8" w14:textId="4171CBE7" w:rsidR="007B7A78" w:rsidRDefault="00F64FBE" w:rsidP="007B7A78">
      <w:pPr>
        <w:ind w:firstLine="284"/>
        <w:jc w:val="both"/>
        <w:rPr>
          <w:rFonts w:asciiTheme="majorHAnsi" w:hAnsiTheme="majorHAnsi" w:cstheme="majorHAnsi"/>
          <w:bCs/>
          <w:sz w:val="20"/>
          <w:szCs w:val="20"/>
        </w:rPr>
      </w:pPr>
      <w:r w:rsidRPr="00F64FBE">
        <w:rPr>
          <w:rFonts w:asciiTheme="majorHAnsi" w:hAnsiTheme="majorHAnsi" w:cstheme="majorHAnsi"/>
          <w:bCs/>
          <w:sz w:val="20"/>
          <w:szCs w:val="20"/>
        </w:rPr>
        <w:t xml:space="preserve">In this study, the influence of religious concepts on the formation of sacred spaces was examined by considering the strong semantic communication inherent in holy places. Accordingly, the research explored how sacred concepts in Islam manifest in the architectural shaping of mosque structures, </w:t>
      </w:r>
      <w:proofErr w:type="gramStart"/>
      <w:r w:rsidRPr="00F64FBE">
        <w:rPr>
          <w:rFonts w:asciiTheme="majorHAnsi" w:hAnsiTheme="majorHAnsi" w:cstheme="majorHAnsi"/>
          <w:bCs/>
          <w:sz w:val="20"/>
          <w:szCs w:val="20"/>
        </w:rPr>
        <w:t>assuming that</w:t>
      </w:r>
      <w:proofErr w:type="gramEnd"/>
      <w:r w:rsidRPr="00F64FBE">
        <w:rPr>
          <w:rFonts w:asciiTheme="majorHAnsi" w:hAnsiTheme="majorHAnsi" w:cstheme="majorHAnsi"/>
          <w:bCs/>
          <w:sz w:val="20"/>
          <w:szCs w:val="20"/>
        </w:rPr>
        <w:t xml:space="preserve"> these concepts function as a non-verbal language of expression. The scope was limited to five fundamental sacred concepts: unity, eternity, knowledge, power, and afterlife, and their effects on the architectural design of the </w:t>
      </w:r>
      <w:proofErr w:type="spellStart"/>
      <w:r w:rsidRPr="00F64FBE">
        <w:rPr>
          <w:rFonts w:asciiTheme="majorHAnsi" w:hAnsiTheme="majorHAnsi" w:cstheme="majorHAnsi"/>
          <w:bCs/>
          <w:sz w:val="20"/>
          <w:szCs w:val="20"/>
        </w:rPr>
        <w:t>Süleymaniye</w:t>
      </w:r>
      <w:proofErr w:type="spellEnd"/>
      <w:r w:rsidRPr="00F64FBE">
        <w:rPr>
          <w:rFonts w:asciiTheme="majorHAnsi" w:hAnsiTheme="majorHAnsi" w:cstheme="majorHAnsi"/>
          <w:bCs/>
          <w:sz w:val="20"/>
          <w:szCs w:val="20"/>
        </w:rPr>
        <w:t xml:space="preserve"> Mosque, chosen as a representative religious structure. The findings were evaluated at two levels: first, by generating conceptual knowledge regarding these five sacred notions, and second, by identifying results and practical implications that may contribute to contemporary religious architectural design and practice. Through the analyses, the basic design principles corresponding to the sub-concepts of each belief concept were determined, and the relationships among these principles were visually illustrated in Figures 2 through 9. Each figure provides a concise narrative explanation of the design principles used to represent the sub-concepts associated with the respective sacred concept.</w:t>
      </w:r>
    </w:p>
    <w:p w14:paraId="63BC25F4" w14:textId="77777777" w:rsidR="00F64FBE" w:rsidRDefault="00F64FBE" w:rsidP="007B7A78">
      <w:pPr>
        <w:ind w:firstLine="284"/>
        <w:jc w:val="both"/>
        <w:rPr>
          <w:rFonts w:asciiTheme="majorHAnsi" w:hAnsiTheme="majorHAnsi" w:cstheme="majorHAnsi"/>
          <w:sz w:val="20"/>
          <w:szCs w:val="20"/>
        </w:rPr>
      </w:pPr>
    </w:p>
    <w:p w14:paraId="712941D0" w14:textId="77777777" w:rsidR="007B7A78" w:rsidRPr="00036A2E" w:rsidRDefault="007B7A78" w:rsidP="007B7A78">
      <w:pPr>
        <w:pStyle w:val="ListParagraph"/>
        <w:numPr>
          <w:ilvl w:val="0"/>
          <w:numId w:val="16"/>
        </w:numPr>
        <w:ind w:left="567" w:hanging="283"/>
        <w:jc w:val="both"/>
        <w:rPr>
          <w:rFonts w:asciiTheme="minorHAnsi" w:hAnsiTheme="minorHAnsi" w:cstheme="minorHAnsi"/>
          <w:b/>
          <w:bCs/>
          <w:iCs/>
          <w:sz w:val="18"/>
          <w:szCs w:val="18"/>
        </w:rPr>
      </w:pPr>
      <w:r w:rsidRPr="00036A2E">
        <w:rPr>
          <w:rFonts w:asciiTheme="minorHAnsi" w:hAnsiTheme="minorHAnsi" w:cstheme="minorHAnsi"/>
          <w:b/>
          <w:bCs/>
          <w:iCs/>
          <w:sz w:val="18"/>
          <w:szCs w:val="18"/>
        </w:rPr>
        <w:t>WHEN THE CONCEPT OF UNITY IS CONSIDERED</w:t>
      </w:r>
    </w:p>
    <w:p w14:paraId="56CEB80E" w14:textId="334DAB4F" w:rsidR="007B7A78" w:rsidRDefault="00F64FBE" w:rsidP="00F64FBE">
      <w:pPr>
        <w:ind w:firstLine="284"/>
        <w:jc w:val="both"/>
        <w:rPr>
          <w:rFonts w:asciiTheme="majorHAnsi" w:hAnsiTheme="majorHAnsi" w:cstheme="majorHAnsi"/>
          <w:sz w:val="20"/>
          <w:szCs w:val="20"/>
        </w:rPr>
      </w:pPr>
      <w:r w:rsidRPr="00F64FBE">
        <w:rPr>
          <w:rFonts w:asciiTheme="majorHAnsi" w:hAnsiTheme="majorHAnsi" w:cstheme="majorHAnsi"/>
          <w:sz w:val="20"/>
          <w:szCs w:val="20"/>
        </w:rPr>
        <w:t xml:space="preserve">The sub-concepts associated with the notion of unity in its semantic dimension, along with the fundamental design principles that reflect these sub-concepts, have been </w:t>
      </w:r>
      <w:proofErr w:type="spellStart"/>
      <w:r w:rsidRPr="00F64FBE">
        <w:rPr>
          <w:rFonts w:asciiTheme="majorHAnsi" w:hAnsiTheme="majorHAnsi" w:cstheme="majorHAnsi"/>
          <w:sz w:val="20"/>
          <w:szCs w:val="20"/>
        </w:rPr>
        <w:t>analyzed</w:t>
      </w:r>
      <w:proofErr w:type="spellEnd"/>
      <w:r w:rsidRPr="00F64FBE">
        <w:rPr>
          <w:rFonts w:asciiTheme="majorHAnsi" w:hAnsiTheme="majorHAnsi" w:cstheme="majorHAnsi"/>
          <w:sz w:val="20"/>
          <w:szCs w:val="20"/>
        </w:rPr>
        <w:t xml:space="preserve"> (Table 20). Accordingly, the ideas of singularity, unity, discipline, order, balance, orientation, direction, boundlessness, emptiness, freedom, mysticism, mystery, rhythm, harmony, sacredness, spirituality, and introspection most closely correspond to the principle of unity. In the design of new sacred spaces, addressing the principle of unity through the formal and spatial expression of these sacred concepts would constitute an appropriate design strategy. Similarly, the principle of appropriateness is reflected in concepts such as discipline, order, balance, orientation, mysticism, mystery, rhythm, harmony, spirituality, sacredness, and introspection, all of which signify submission to the majesty of God and reverence for all living beings. Incorporating the principle of appropriateness into the spatial-formal representation of unity will therefore contribute positively to the design of contemporary sacred spaces. Conversely, the concepts of bowing down, surrendering, and dynamism are not directly represented by the principle of unity. For this reason, placing less emphasis on the principle of unity when expressing the concepts of surrendering and bowing down in new sacred space designs may offer a more accurate design approach.</w:t>
      </w:r>
    </w:p>
    <w:p w14:paraId="34F1E909" w14:textId="77777777" w:rsidR="00F64FBE" w:rsidRDefault="00F64FBE" w:rsidP="00F64FBE">
      <w:pPr>
        <w:ind w:firstLine="284"/>
        <w:jc w:val="both"/>
        <w:rPr>
          <w:rFonts w:asciiTheme="majorHAnsi" w:hAnsiTheme="majorHAnsi" w:cstheme="majorHAnsi"/>
          <w:sz w:val="20"/>
          <w:szCs w:val="20"/>
        </w:rPr>
      </w:pPr>
    </w:p>
    <w:p w14:paraId="51BE1017" w14:textId="3F12281A" w:rsidR="00F64FBE" w:rsidRDefault="00F64FBE" w:rsidP="00F64FBE">
      <w:pPr>
        <w:ind w:firstLine="284"/>
        <w:jc w:val="both"/>
        <w:rPr>
          <w:rFonts w:asciiTheme="majorHAnsi" w:hAnsiTheme="majorHAnsi" w:cstheme="majorHAnsi"/>
          <w:sz w:val="20"/>
          <w:szCs w:val="20"/>
        </w:rPr>
      </w:pPr>
      <w:r w:rsidRPr="00F64FBE">
        <w:rPr>
          <w:rFonts w:asciiTheme="majorHAnsi" w:hAnsiTheme="majorHAnsi" w:cstheme="majorHAnsi"/>
          <w:sz w:val="20"/>
          <w:szCs w:val="20"/>
        </w:rPr>
        <w:t xml:space="preserve">Table 20. </w:t>
      </w:r>
      <w:proofErr w:type="spellStart"/>
      <w:r w:rsidRPr="00F64FBE">
        <w:rPr>
          <w:rFonts w:asciiTheme="majorHAnsi" w:hAnsiTheme="majorHAnsi" w:cstheme="majorHAnsi"/>
          <w:sz w:val="20"/>
          <w:szCs w:val="20"/>
        </w:rPr>
        <w:t>Süleymaniye</w:t>
      </w:r>
      <w:proofErr w:type="spellEnd"/>
      <w:r w:rsidRPr="00F64FBE">
        <w:rPr>
          <w:rFonts w:asciiTheme="majorHAnsi" w:hAnsiTheme="majorHAnsi" w:cstheme="majorHAnsi"/>
          <w:sz w:val="20"/>
          <w:szCs w:val="20"/>
        </w:rPr>
        <w:t xml:space="preserve"> Mosque, sacred place indicators, and basic design expressions of the concept of </w:t>
      </w:r>
      <w:proofErr w:type="spellStart"/>
      <w:r w:rsidRPr="00F64FBE">
        <w:rPr>
          <w:rFonts w:asciiTheme="majorHAnsi" w:hAnsiTheme="majorHAnsi" w:cstheme="majorHAnsi"/>
          <w:sz w:val="20"/>
          <w:szCs w:val="20"/>
        </w:rPr>
        <w:t>vahdaniyet</w:t>
      </w:r>
      <w:proofErr w:type="spellEnd"/>
    </w:p>
    <w:tbl>
      <w:tblPr>
        <w:tblStyle w:val="TableGrid"/>
        <w:tblW w:w="7215" w:type="dxa"/>
        <w:tblInd w:w="709" w:type="dxa"/>
        <w:tblLook w:val="04A0" w:firstRow="1" w:lastRow="0" w:firstColumn="1" w:lastColumn="0" w:noHBand="0" w:noVBand="1"/>
      </w:tblPr>
      <w:tblGrid>
        <w:gridCol w:w="2231"/>
        <w:gridCol w:w="623"/>
        <w:gridCol w:w="623"/>
        <w:gridCol w:w="623"/>
        <w:gridCol w:w="623"/>
        <w:gridCol w:w="623"/>
        <w:gridCol w:w="623"/>
        <w:gridCol w:w="623"/>
        <w:gridCol w:w="623"/>
      </w:tblGrid>
      <w:tr w:rsidR="00F64FBE" w:rsidRPr="004C4641" w14:paraId="62B71D7A" w14:textId="77777777" w:rsidTr="00693601">
        <w:trPr>
          <w:trHeight w:val="869"/>
        </w:trPr>
        <w:tc>
          <w:tcPr>
            <w:tcW w:w="2231" w:type="dxa"/>
            <w:tcBorders>
              <w:top w:val="single" w:sz="4" w:space="0" w:color="auto"/>
              <w:left w:val="single" w:sz="4" w:space="0" w:color="auto"/>
            </w:tcBorders>
          </w:tcPr>
          <w:p w14:paraId="74E77F32" w14:textId="77777777" w:rsidR="00F64FBE" w:rsidRPr="004C4641" w:rsidRDefault="00F64FBE" w:rsidP="00693601">
            <w:pPr>
              <w:rPr>
                <w:rFonts w:asciiTheme="majorHAnsi" w:hAnsiTheme="majorHAnsi" w:cstheme="majorHAnsi"/>
                <w:b/>
                <w:bCs/>
                <w:sz w:val="18"/>
                <w:szCs w:val="18"/>
              </w:rPr>
            </w:pPr>
            <w:r w:rsidRPr="004C4641">
              <w:rPr>
                <w:rFonts w:asciiTheme="majorHAnsi" w:hAnsiTheme="majorHAnsi" w:cstheme="majorHAnsi"/>
                <w:b/>
                <w:bCs/>
                <w:sz w:val="18"/>
                <w:szCs w:val="18"/>
              </w:rPr>
              <w:t xml:space="preserve">The concept of </w:t>
            </w:r>
            <w:proofErr w:type="spellStart"/>
            <w:r w:rsidRPr="004C4641">
              <w:rPr>
                <w:rFonts w:asciiTheme="majorHAnsi" w:hAnsiTheme="majorHAnsi" w:cstheme="majorHAnsi"/>
                <w:b/>
                <w:bCs/>
                <w:i/>
                <w:iCs/>
                <w:sz w:val="18"/>
                <w:szCs w:val="18"/>
              </w:rPr>
              <w:t>vahdaniyet</w:t>
            </w:r>
            <w:proofErr w:type="spellEnd"/>
          </w:p>
        </w:tc>
        <w:tc>
          <w:tcPr>
            <w:tcW w:w="623" w:type="dxa"/>
            <w:tcBorders>
              <w:top w:val="single" w:sz="4" w:space="0" w:color="auto"/>
            </w:tcBorders>
            <w:textDirection w:val="btLr"/>
          </w:tcPr>
          <w:p w14:paraId="7007A629"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Symmetry</w:t>
            </w:r>
          </w:p>
        </w:tc>
        <w:tc>
          <w:tcPr>
            <w:tcW w:w="623" w:type="dxa"/>
            <w:tcBorders>
              <w:top w:val="single" w:sz="4" w:space="0" w:color="auto"/>
            </w:tcBorders>
            <w:textDirection w:val="btLr"/>
          </w:tcPr>
          <w:p w14:paraId="707E5C9E"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Dominance</w:t>
            </w:r>
          </w:p>
        </w:tc>
        <w:tc>
          <w:tcPr>
            <w:tcW w:w="623" w:type="dxa"/>
            <w:tcBorders>
              <w:top w:val="single" w:sz="4" w:space="0" w:color="auto"/>
            </w:tcBorders>
            <w:textDirection w:val="btLr"/>
          </w:tcPr>
          <w:p w14:paraId="3AB3FEA1"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Rhythm</w:t>
            </w:r>
          </w:p>
        </w:tc>
        <w:tc>
          <w:tcPr>
            <w:tcW w:w="623" w:type="dxa"/>
            <w:tcBorders>
              <w:top w:val="single" w:sz="4" w:space="0" w:color="auto"/>
            </w:tcBorders>
            <w:textDirection w:val="btLr"/>
          </w:tcPr>
          <w:p w14:paraId="263C2940"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Balance</w:t>
            </w:r>
          </w:p>
        </w:tc>
        <w:tc>
          <w:tcPr>
            <w:tcW w:w="623" w:type="dxa"/>
            <w:tcBorders>
              <w:top w:val="single" w:sz="4" w:space="0" w:color="auto"/>
            </w:tcBorders>
            <w:textDirection w:val="btLr"/>
          </w:tcPr>
          <w:p w14:paraId="6D075004"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Contrast</w:t>
            </w:r>
          </w:p>
        </w:tc>
        <w:tc>
          <w:tcPr>
            <w:tcW w:w="623" w:type="dxa"/>
            <w:tcBorders>
              <w:top w:val="single" w:sz="4" w:space="0" w:color="auto"/>
            </w:tcBorders>
            <w:textDirection w:val="btLr"/>
          </w:tcPr>
          <w:p w14:paraId="4C95AC81" w14:textId="77777777" w:rsidR="00F64FBE" w:rsidRPr="004C4641" w:rsidRDefault="00F64FBE" w:rsidP="00693601">
            <w:pPr>
              <w:jc w:val="both"/>
              <w:rPr>
                <w:rFonts w:asciiTheme="majorHAnsi" w:eastAsia="Times New Roman" w:hAnsiTheme="majorHAnsi" w:cstheme="majorHAnsi"/>
                <w:sz w:val="18"/>
                <w:szCs w:val="18"/>
                <w:lang w:eastAsia="tr-TR"/>
              </w:rPr>
            </w:pPr>
            <w:proofErr w:type="spellStart"/>
            <w:r w:rsidRPr="004C4641">
              <w:rPr>
                <w:rFonts w:asciiTheme="majorHAnsi" w:eastAsia="Times New Roman" w:hAnsiTheme="majorHAnsi" w:cstheme="majorHAnsi"/>
                <w:sz w:val="18"/>
                <w:szCs w:val="18"/>
                <w:lang w:eastAsia="tr-TR"/>
              </w:rPr>
              <w:t>Korum</w:t>
            </w:r>
            <w:proofErr w:type="spellEnd"/>
          </w:p>
        </w:tc>
        <w:tc>
          <w:tcPr>
            <w:tcW w:w="623" w:type="dxa"/>
            <w:tcBorders>
              <w:top w:val="single" w:sz="4" w:space="0" w:color="auto"/>
            </w:tcBorders>
            <w:textDirection w:val="btLr"/>
          </w:tcPr>
          <w:p w14:paraId="25079EDE"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Harmony</w:t>
            </w:r>
          </w:p>
        </w:tc>
        <w:tc>
          <w:tcPr>
            <w:tcW w:w="623" w:type="dxa"/>
            <w:tcBorders>
              <w:top w:val="single" w:sz="4" w:space="0" w:color="auto"/>
            </w:tcBorders>
            <w:textDirection w:val="btLr"/>
          </w:tcPr>
          <w:p w14:paraId="3066617F" w14:textId="77777777" w:rsidR="00F64FBE" w:rsidRPr="004C4641" w:rsidRDefault="00F64FBE" w:rsidP="00693601">
            <w:pPr>
              <w:jc w:val="both"/>
              <w:rPr>
                <w:rFonts w:asciiTheme="majorHAnsi" w:eastAsia="Times New Roman" w:hAnsiTheme="majorHAnsi" w:cstheme="majorHAnsi"/>
                <w:sz w:val="18"/>
                <w:szCs w:val="18"/>
                <w:lang w:eastAsia="tr-TR"/>
              </w:rPr>
            </w:pPr>
            <w:r w:rsidRPr="004C4641">
              <w:rPr>
                <w:rFonts w:asciiTheme="majorHAnsi" w:eastAsia="Times New Roman" w:hAnsiTheme="majorHAnsi" w:cstheme="majorHAnsi"/>
                <w:sz w:val="18"/>
                <w:szCs w:val="18"/>
                <w:lang w:eastAsia="tr-TR"/>
              </w:rPr>
              <w:t>Unity</w:t>
            </w:r>
          </w:p>
        </w:tc>
      </w:tr>
      <w:tr w:rsidR="00F64FBE" w:rsidRPr="004C4641" w14:paraId="36935941" w14:textId="77777777" w:rsidTr="00693601">
        <w:trPr>
          <w:trHeight w:val="272"/>
        </w:trPr>
        <w:tc>
          <w:tcPr>
            <w:tcW w:w="2231" w:type="dxa"/>
            <w:tcBorders>
              <w:left w:val="single" w:sz="4" w:space="0" w:color="auto"/>
            </w:tcBorders>
          </w:tcPr>
          <w:p w14:paraId="25F2B115"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Unity-Unity</w:t>
            </w:r>
          </w:p>
        </w:tc>
        <w:tc>
          <w:tcPr>
            <w:tcW w:w="623" w:type="dxa"/>
          </w:tcPr>
          <w:p w14:paraId="6A802B59" w14:textId="77777777" w:rsidR="00F64FBE" w:rsidRPr="004C4641" w:rsidRDefault="00F64FBE" w:rsidP="00693601">
            <w:pPr>
              <w:ind w:firstLine="709"/>
              <w:rPr>
                <w:rFonts w:asciiTheme="majorHAnsi" w:hAnsiTheme="majorHAnsi" w:cstheme="majorHAnsi"/>
                <w:sz w:val="18"/>
                <w:szCs w:val="18"/>
              </w:rPr>
            </w:pPr>
          </w:p>
        </w:tc>
        <w:tc>
          <w:tcPr>
            <w:tcW w:w="623" w:type="dxa"/>
          </w:tcPr>
          <w:p w14:paraId="520BE26D" w14:textId="77777777" w:rsidR="00F64FBE" w:rsidRPr="004C4641" w:rsidRDefault="00F64FBE" w:rsidP="00693601">
            <w:pPr>
              <w:ind w:firstLine="709"/>
              <w:rPr>
                <w:rFonts w:asciiTheme="majorHAnsi" w:hAnsiTheme="majorHAnsi" w:cstheme="majorHAnsi"/>
                <w:sz w:val="18"/>
                <w:szCs w:val="18"/>
              </w:rPr>
            </w:pPr>
          </w:p>
        </w:tc>
        <w:tc>
          <w:tcPr>
            <w:tcW w:w="623" w:type="dxa"/>
          </w:tcPr>
          <w:p w14:paraId="2CFA5B6C" w14:textId="77777777" w:rsidR="00F64FBE" w:rsidRPr="004C4641" w:rsidRDefault="00F64FBE" w:rsidP="00693601">
            <w:pPr>
              <w:ind w:firstLine="709"/>
              <w:rPr>
                <w:rFonts w:asciiTheme="majorHAnsi" w:hAnsiTheme="majorHAnsi" w:cstheme="majorHAnsi"/>
                <w:sz w:val="18"/>
                <w:szCs w:val="18"/>
              </w:rPr>
            </w:pPr>
          </w:p>
        </w:tc>
        <w:tc>
          <w:tcPr>
            <w:tcW w:w="623" w:type="dxa"/>
          </w:tcPr>
          <w:p w14:paraId="1B920053" w14:textId="77777777" w:rsidR="00F64FBE" w:rsidRPr="004C4641" w:rsidRDefault="00F64FBE" w:rsidP="00693601">
            <w:pPr>
              <w:ind w:firstLine="709"/>
              <w:rPr>
                <w:rFonts w:asciiTheme="majorHAnsi" w:hAnsiTheme="majorHAnsi" w:cstheme="majorHAnsi"/>
                <w:sz w:val="18"/>
                <w:szCs w:val="18"/>
              </w:rPr>
            </w:pPr>
          </w:p>
        </w:tc>
        <w:tc>
          <w:tcPr>
            <w:tcW w:w="623" w:type="dxa"/>
          </w:tcPr>
          <w:p w14:paraId="4B232B92" w14:textId="77777777" w:rsidR="00F64FBE" w:rsidRPr="004C4641" w:rsidRDefault="00F64FBE" w:rsidP="00693601">
            <w:pPr>
              <w:ind w:firstLine="709"/>
              <w:rPr>
                <w:rFonts w:asciiTheme="majorHAnsi" w:hAnsiTheme="majorHAnsi" w:cstheme="majorHAnsi"/>
                <w:sz w:val="18"/>
                <w:szCs w:val="18"/>
              </w:rPr>
            </w:pPr>
          </w:p>
        </w:tc>
        <w:tc>
          <w:tcPr>
            <w:tcW w:w="623" w:type="dxa"/>
          </w:tcPr>
          <w:p w14:paraId="1F4B5B74" w14:textId="77777777" w:rsidR="00F64FBE" w:rsidRPr="004C4641" w:rsidRDefault="00F64FBE" w:rsidP="00693601">
            <w:pPr>
              <w:ind w:firstLine="709"/>
              <w:rPr>
                <w:rFonts w:asciiTheme="majorHAnsi" w:hAnsiTheme="majorHAnsi" w:cstheme="majorHAnsi"/>
                <w:sz w:val="18"/>
                <w:szCs w:val="18"/>
              </w:rPr>
            </w:pPr>
          </w:p>
        </w:tc>
        <w:tc>
          <w:tcPr>
            <w:tcW w:w="623" w:type="dxa"/>
          </w:tcPr>
          <w:p w14:paraId="29003BB2"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08FEEB3E" w14:textId="77777777" w:rsidR="00F64FBE" w:rsidRPr="004C4641" w:rsidRDefault="00F64FBE" w:rsidP="00693601">
            <w:pPr>
              <w:ind w:firstLine="709"/>
              <w:rPr>
                <w:rFonts w:asciiTheme="majorHAnsi" w:hAnsiTheme="majorHAnsi" w:cstheme="majorHAnsi"/>
                <w:sz w:val="18"/>
                <w:szCs w:val="18"/>
              </w:rPr>
            </w:pPr>
          </w:p>
        </w:tc>
      </w:tr>
      <w:tr w:rsidR="00F64FBE" w:rsidRPr="004C4641" w14:paraId="33C685D4" w14:textId="77777777" w:rsidTr="00693601">
        <w:trPr>
          <w:trHeight w:val="276"/>
        </w:trPr>
        <w:tc>
          <w:tcPr>
            <w:tcW w:w="2231" w:type="dxa"/>
            <w:tcBorders>
              <w:left w:val="single" w:sz="4" w:space="0" w:color="auto"/>
            </w:tcBorders>
          </w:tcPr>
          <w:p w14:paraId="4DD3E123"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Submitting-Surrendering</w:t>
            </w:r>
          </w:p>
        </w:tc>
        <w:tc>
          <w:tcPr>
            <w:tcW w:w="623" w:type="dxa"/>
          </w:tcPr>
          <w:p w14:paraId="5470E357"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09CE6277" w14:textId="77777777" w:rsidR="00F64FBE" w:rsidRPr="004C4641" w:rsidRDefault="00F64FBE" w:rsidP="00693601">
            <w:pPr>
              <w:ind w:firstLine="709"/>
              <w:rPr>
                <w:rFonts w:asciiTheme="majorHAnsi" w:hAnsiTheme="majorHAnsi" w:cstheme="majorHAnsi"/>
                <w:sz w:val="18"/>
                <w:szCs w:val="18"/>
              </w:rPr>
            </w:pPr>
          </w:p>
        </w:tc>
        <w:tc>
          <w:tcPr>
            <w:tcW w:w="623" w:type="dxa"/>
          </w:tcPr>
          <w:p w14:paraId="4DA42B3F" w14:textId="77777777" w:rsidR="00F64FBE" w:rsidRPr="004C4641" w:rsidRDefault="00F64FBE" w:rsidP="00693601">
            <w:pPr>
              <w:ind w:firstLine="709"/>
              <w:rPr>
                <w:rFonts w:asciiTheme="majorHAnsi" w:hAnsiTheme="majorHAnsi" w:cstheme="majorHAnsi"/>
                <w:sz w:val="18"/>
                <w:szCs w:val="18"/>
              </w:rPr>
            </w:pPr>
          </w:p>
        </w:tc>
        <w:tc>
          <w:tcPr>
            <w:tcW w:w="623" w:type="dxa"/>
          </w:tcPr>
          <w:p w14:paraId="2E1BFCAF" w14:textId="77777777" w:rsidR="00F64FBE" w:rsidRPr="004C4641" w:rsidRDefault="00F64FBE" w:rsidP="00693601">
            <w:pPr>
              <w:ind w:firstLine="709"/>
              <w:rPr>
                <w:rFonts w:asciiTheme="majorHAnsi" w:hAnsiTheme="majorHAnsi" w:cstheme="majorHAnsi"/>
                <w:sz w:val="18"/>
                <w:szCs w:val="18"/>
              </w:rPr>
            </w:pPr>
          </w:p>
        </w:tc>
        <w:tc>
          <w:tcPr>
            <w:tcW w:w="623" w:type="dxa"/>
          </w:tcPr>
          <w:p w14:paraId="02B99587" w14:textId="77777777" w:rsidR="00F64FBE" w:rsidRPr="004C4641" w:rsidRDefault="00F64FBE" w:rsidP="00693601">
            <w:pPr>
              <w:ind w:firstLine="709"/>
              <w:rPr>
                <w:rFonts w:asciiTheme="majorHAnsi" w:hAnsiTheme="majorHAnsi" w:cstheme="majorHAnsi"/>
                <w:sz w:val="18"/>
                <w:szCs w:val="18"/>
              </w:rPr>
            </w:pPr>
          </w:p>
        </w:tc>
        <w:tc>
          <w:tcPr>
            <w:tcW w:w="623" w:type="dxa"/>
          </w:tcPr>
          <w:p w14:paraId="24AA0841" w14:textId="77777777" w:rsidR="00F64FBE" w:rsidRPr="004C4641" w:rsidRDefault="00F64FBE" w:rsidP="00693601">
            <w:pPr>
              <w:ind w:firstLine="709"/>
              <w:rPr>
                <w:rFonts w:asciiTheme="majorHAnsi" w:hAnsiTheme="majorHAnsi" w:cstheme="majorHAnsi"/>
                <w:sz w:val="18"/>
                <w:szCs w:val="18"/>
              </w:rPr>
            </w:pPr>
          </w:p>
        </w:tc>
        <w:tc>
          <w:tcPr>
            <w:tcW w:w="623" w:type="dxa"/>
          </w:tcPr>
          <w:p w14:paraId="2A0B5F89" w14:textId="77777777" w:rsidR="00F64FBE" w:rsidRPr="004C4641" w:rsidRDefault="00F64FBE" w:rsidP="00693601">
            <w:pPr>
              <w:ind w:firstLine="709"/>
              <w:rPr>
                <w:rFonts w:asciiTheme="majorHAnsi" w:hAnsiTheme="majorHAnsi" w:cstheme="majorHAnsi"/>
                <w:sz w:val="18"/>
                <w:szCs w:val="18"/>
              </w:rPr>
            </w:pPr>
          </w:p>
        </w:tc>
        <w:tc>
          <w:tcPr>
            <w:tcW w:w="623" w:type="dxa"/>
          </w:tcPr>
          <w:p w14:paraId="115CE4E9" w14:textId="77777777" w:rsidR="00F64FBE" w:rsidRPr="004C4641" w:rsidRDefault="00F64FBE" w:rsidP="00693601">
            <w:pPr>
              <w:ind w:firstLine="709"/>
              <w:rPr>
                <w:rFonts w:asciiTheme="majorHAnsi" w:hAnsiTheme="majorHAnsi" w:cstheme="majorHAnsi"/>
                <w:sz w:val="18"/>
                <w:szCs w:val="18"/>
              </w:rPr>
            </w:pPr>
          </w:p>
        </w:tc>
      </w:tr>
      <w:tr w:rsidR="00F64FBE" w:rsidRPr="004C4641" w14:paraId="2889B6E9" w14:textId="77777777" w:rsidTr="00693601">
        <w:trPr>
          <w:trHeight w:val="280"/>
        </w:trPr>
        <w:tc>
          <w:tcPr>
            <w:tcW w:w="2231" w:type="dxa"/>
            <w:tcBorders>
              <w:left w:val="single" w:sz="4" w:space="0" w:color="auto"/>
            </w:tcBorders>
          </w:tcPr>
          <w:p w14:paraId="6208DEEB"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Discipline-Order-Balance</w:t>
            </w:r>
          </w:p>
        </w:tc>
        <w:tc>
          <w:tcPr>
            <w:tcW w:w="623" w:type="dxa"/>
            <w:shd w:val="clear" w:color="auto" w:fill="7F7F7F" w:themeFill="text1" w:themeFillTint="80"/>
          </w:tcPr>
          <w:p w14:paraId="095CD376" w14:textId="77777777" w:rsidR="00F64FBE" w:rsidRPr="004C4641" w:rsidRDefault="00F64FBE" w:rsidP="00693601">
            <w:pPr>
              <w:ind w:firstLine="709"/>
              <w:rPr>
                <w:rFonts w:asciiTheme="majorHAnsi" w:hAnsiTheme="majorHAnsi" w:cstheme="majorHAnsi"/>
                <w:sz w:val="18"/>
                <w:szCs w:val="18"/>
              </w:rPr>
            </w:pPr>
          </w:p>
        </w:tc>
        <w:tc>
          <w:tcPr>
            <w:tcW w:w="623" w:type="dxa"/>
          </w:tcPr>
          <w:p w14:paraId="49291388" w14:textId="77777777" w:rsidR="00F64FBE" w:rsidRPr="004C4641" w:rsidRDefault="00F64FBE" w:rsidP="00693601">
            <w:pPr>
              <w:ind w:firstLine="709"/>
              <w:rPr>
                <w:rFonts w:asciiTheme="majorHAnsi" w:hAnsiTheme="majorHAnsi" w:cstheme="majorHAnsi"/>
                <w:sz w:val="18"/>
                <w:szCs w:val="18"/>
              </w:rPr>
            </w:pPr>
          </w:p>
        </w:tc>
        <w:tc>
          <w:tcPr>
            <w:tcW w:w="623" w:type="dxa"/>
          </w:tcPr>
          <w:p w14:paraId="47DF350D"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59031C19" w14:textId="77777777" w:rsidR="00F64FBE" w:rsidRPr="004C4641" w:rsidRDefault="00F64FBE" w:rsidP="00693601">
            <w:pPr>
              <w:ind w:firstLine="709"/>
              <w:rPr>
                <w:rFonts w:asciiTheme="majorHAnsi" w:hAnsiTheme="majorHAnsi" w:cstheme="majorHAnsi"/>
                <w:sz w:val="18"/>
                <w:szCs w:val="18"/>
              </w:rPr>
            </w:pPr>
          </w:p>
        </w:tc>
        <w:tc>
          <w:tcPr>
            <w:tcW w:w="623" w:type="dxa"/>
          </w:tcPr>
          <w:p w14:paraId="6759C5E5" w14:textId="77777777" w:rsidR="00F64FBE" w:rsidRPr="004C4641" w:rsidRDefault="00F64FBE" w:rsidP="00693601">
            <w:pPr>
              <w:ind w:firstLine="709"/>
              <w:rPr>
                <w:rFonts w:asciiTheme="majorHAnsi" w:hAnsiTheme="majorHAnsi" w:cstheme="majorHAnsi"/>
                <w:sz w:val="18"/>
                <w:szCs w:val="18"/>
              </w:rPr>
            </w:pPr>
          </w:p>
        </w:tc>
        <w:tc>
          <w:tcPr>
            <w:tcW w:w="623" w:type="dxa"/>
          </w:tcPr>
          <w:p w14:paraId="7A09C1B9"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6359C6BF"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062A8700" w14:textId="77777777" w:rsidR="00F64FBE" w:rsidRPr="004C4641" w:rsidRDefault="00F64FBE" w:rsidP="00693601">
            <w:pPr>
              <w:ind w:firstLine="709"/>
              <w:rPr>
                <w:rFonts w:asciiTheme="majorHAnsi" w:hAnsiTheme="majorHAnsi" w:cstheme="majorHAnsi"/>
                <w:sz w:val="18"/>
                <w:szCs w:val="18"/>
              </w:rPr>
            </w:pPr>
          </w:p>
        </w:tc>
      </w:tr>
      <w:tr w:rsidR="00F64FBE" w:rsidRPr="004C4641" w14:paraId="0BEE99B6" w14:textId="77777777" w:rsidTr="00693601">
        <w:trPr>
          <w:trHeight w:val="270"/>
        </w:trPr>
        <w:tc>
          <w:tcPr>
            <w:tcW w:w="2231" w:type="dxa"/>
            <w:tcBorders>
              <w:left w:val="single" w:sz="4" w:space="0" w:color="auto"/>
            </w:tcBorders>
          </w:tcPr>
          <w:p w14:paraId="463ACD0E"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Orientation</w:t>
            </w:r>
          </w:p>
        </w:tc>
        <w:tc>
          <w:tcPr>
            <w:tcW w:w="623" w:type="dxa"/>
          </w:tcPr>
          <w:p w14:paraId="58D965B4" w14:textId="77777777" w:rsidR="00F64FBE" w:rsidRPr="004C4641" w:rsidRDefault="00F64FBE" w:rsidP="00693601">
            <w:pPr>
              <w:ind w:firstLine="709"/>
              <w:rPr>
                <w:rFonts w:asciiTheme="majorHAnsi" w:hAnsiTheme="majorHAnsi" w:cstheme="majorHAnsi"/>
                <w:sz w:val="18"/>
                <w:szCs w:val="18"/>
              </w:rPr>
            </w:pPr>
          </w:p>
        </w:tc>
        <w:tc>
          <w:tcPr>
            <w:tcW w:w="623" w:type="dxa"/>
          </w:tcPr>
          <w:p w14:paraId="271F9F81" w14:textId="77777777" w:rsidR="00F64FBE" w:rsidRPr="004C4641" w:rsidRDefault="00F64FBE" w:rsidP="00693601">
            <w:pPr>
              <w:ind w:firstLine="709"/>
              <w:rPr>
                <w:rFonts w:asciiTheme="majorHAnsi" w:hAnsiTheme="majorHAnsi" w:cstheme="majorHAnsi"/>
                <w:sz w:val="18"/>
                <w:szCs w:val="18"/>
              </w:rPr>
            </w:pPr>
          </w:p>
        </w:tc>
        <w:tc>
          <w:tcPr>
            <w:tcW w:w="623" w:type="dxa"/>
          </w:tcPr>
          <w:p w14:paraId="0336EE09" w14:textId="77777777" w:rsidR="00F64FBE" w:rsidRPr="004C4641" w:rsidRDefault="00F64FBE" w:rsidP="00693601">
            <w:pPr>
              <w:ind w:firstLine="709"/>
              <w:rPr>
                <w:rFonts w:asciiTheme="majorHAnsi" w:hAnsiTheme="majorHAnsi" w:cstheme="majorHAnsi"/>
                <w:sz w:val="18"/>
                <w:szCs w:val="18"/>
              </w:rPr>
            </w:pPr>
          </w:p>
        </w:tc>
        <w:tc>
          <w:tcPr>
            <w:tcW w:w="623" w:type="dxa"/>
          </w:tcPr>
          <w:p w14:paraId="6D567E66" w14:textId="77777777" w:rsidR="00F64FBE" w:rsidRPr="004C4641" w:rsidRDefault="00F64FBE" w:rsidP="00693601">
            <w:pPr>
              <w:ind w:firstLine="709"/>
              <w:rPr>
                <w:rFonts w:asciiTheme="majorHAnsi" w:hAnsiTheme="majorHAnsi" w:cstheme="majorHAnsi"/>
                <w:sz w:val="18"/>
                <w:szCs w:val="18"/>
              </w:rPr>
            </w:pPr>
          </w:p>
        </w:tc>
        <w:tc>
          <w:tcPr>
            <w:tcW w:w="623" w:type="dxa"/>
          </w:tcPr>
          <w:p w14:paraId="2A3BF290"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58D55142"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0A9B2DBE"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7E36808D" w14:textId="77777777" w:rsidR="00F64FBE" w:rsidRPr="004C4641" w:rsidRDefault="00F64FBE" w:rsidP="00693601">
            <w:pPr>
              <w:ind w:firstLine="709"/>
              <w:rPr>
                <w:rFonts w:asciiTheme="majorHAnsi" w:hAnsiTheme="majorHAnsi" w:cstheme="majorHAnsi"/>
                <w:sz w:val="18"/>
                <w:szCs w:val="18"/>
              </w:rPr>
            </w:pPr>
          </w:p>
        </w:tc>
      </w:tr>
      <w:tr w:rsidR="00F64FBE" w:rsidRPr="004C4641" w14:paraId="37AF1214" w14:textId="77777777" w:rsidTr="00693601">
        <w:trPr>
          <w:trHeight w:val="274"/>
        </w:trPr>
        <w:tc>
          <w:tcPr>
            <w:tcW w:w="2231" w:type="dxa"/>
            <w:tcBorders>
              <w:left w:val="single" w:sz="4" w:space="0" w:color="auto"/>
            </w:tcBorders>
          </w:tcPr>
          <w:p w14:paraId="5B8B9197"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Unlimited-Space-Free</w:t>
            </w:r>
          </w:p>
        </w:tc>
        <w:tc>
          <w:tcPr>
            <w:tcW w:w="623" w:type="dxa"/>
            <w:shd w:val="clear" w:color="auto" w:fill="7F7F7F" w:themeFill="text1" w:themeFillTint="80"/>
          </w:tcPr>
          <w:p w14:paraId="145D29B8"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551645D8" w14:textId="77777777" w:rsidR="00F64FBE" w:rsidRPr="004C4641" w:rsidRDefault="00F64FBE" w:rsidP="00693601">
            <w:pPr>
              <w:ind w:firstLine="709"/>
              <w:rPr>
                <w:rFonts w:asciiTheme="majorHAnsi" w:hAnsiTheme="majorHAnsi" w:cstheme="majorHAnsi"/>
                <w:sz w:val="18"/>
                <w:szCs w:val="18"/>
              </w:rPr>
            </w:pPr>
          </w:p>
        </w:tc>
        <w:tc>
          <w:tcPr>
            <w:tcW w:w="623" w:type="dxa"/>
          </w:tcPr>
          <w:p w14:paraId="52824CAE" w14:textId="77777777" w:rsidR="00F64FBE" w:rsidRPr="004C4641" w:rsidRDefault="00F64FBE" w:rsidP="00693601">
            <w:pPr>
              <w:ind w:firstLine="709"/>
              <w:rPr>
                <w:rFonts w:asciiTheme="majorHAnsi" w:hAnsiTheme="majorHAnsi" w:cstheme="majorHAnsi"/>
                <w:sz w:val="18"/>
                <w:szCs w:val="18"/>
              </w:rPr>
            </w:pPr>
          </w:p>
        </w:tc>
        <w:tc>
          <w:tcPr>
            <w:tcW w:w="623" w:type="dxa"/>
          </w:tcPr>
          <w:p w14:paraId="6BC4878D" w14:textId="77777777" w:rsidR="00F64FBE" w:rsidRPr="004C4641" w:rsidRDefault="00F64FBE" w:rsidP="00693601">
            <w:pPr>
              <w:ind w:firstLine="709"/>
              <w:rPr>
                <w:rFonts w:asciiTheme="majorHAnsi" w:hAnsiTheme="majorHAnsi" w:cstheme="majorHAnsi"/>
                <w:sz w:val="18"/>
                <w:szCs w:val="18"/>
              </w:rPr>
            </w:pPr>
          </w:p>
        </w:tc>
        <w:tc>
          <w:tcPr>
            <w:tcW w:w="623" w:type="dxa"/>
          </w:tcPr>
          <w:p w14:paraId="6D910BFB" w14:textId="77777777" w:rsidR="00F64FBE" w:rsidRPr="004C4641" w:rsidRDefault="00F64FBE" w:rsidP="00693601">
            <w:pPr>
              <w:ind w:firstLine="709"/>
              <w:rPr>
                <w:rFonts w:asciiTheme="majorHAnsi" w:hAnsiTheme="majorHAnsi" w:cstheme="majorHAnsi"/>
                <w:sz w:val="18"/>
                <w:szCs w:val="18"/>
              </w:rPr>
            </w:pPr>
          </w:p>
        </w:tc>
        <w:tc>
          <w:tcPr>
            <w:tcW w:w="623" w:type="dxa"/>
          </w:tcPr>
          <w:p w14:paraId="70857B6A" w14:textId="77777777" w:rsidR="00F64FBE" w:rsidRPr="004C4641" w:rsidRDefault="00F64FBE" w:rsidP="00693601">
            <w:pPr>
              <w:ind w:firstLine="709"/>
              <w:rPr>
                <w:rFonts w:asciiTheme="majorHAnsi" w:hAnsiTheme="majorHAnsi" w:cstheme="majorHAnsi"/>
                <w:sz w:val="18"/>
                <w:szCs w:val="18"/>
              </w:rPr>
            </w:pPr>
          </w:p>
        </w:tc>
        <w:tc>
          <w:tcPr>
            <w:tcW w:w="623" w:type="dxa"/>
          </w:tcPr>
          <w:p w14:paraId="4BDC8C9D"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670B4DA8" w14:textId="77777777" w:rsidR="00F64FBE" w:rsidRPr="004C4641" w:rsidRDefault="00F64FBE" w:rsidP="00693601">
            <w:pPr>
              <w:ind w:firstLine="709"/>
              <w:rPr>
                <w:rFonts w:asciiTheme="majorHAnsi" w:hAnsiTheme="majorHAnsi" w:cstheme="majorHAnsi"/>
                <w:sz w:val="18"/>
                <w:szCs w:val="18"/>
              </w:rPr>
            </w:pPr>
          </w:p>
        </w:tc>
      </w:tr>
      <w:tr w:rsidR="00F64FBE" w:rsidRPr="004C4641" w14:paraId="5B7066CB" w14:textId="77777777" w:rsidTr="00693601">
        <w:trPr>
          <w:trHeight w:val="277"/>
        </w:trPr>
        <w:tc>
          <w:tcPr>
            <w:tcW w:w="2231" w:type="dxa"/>
            <w:tcBorders>
              <w:left w:val="single" w:sz="4" w:space="0" w:color="auto"/>
            </w:tcBorders>
          </w:tcPr>
          <w:p w14:paraId="52556042"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Mystical-Mysterious</w:t>
            </w:r>
          </w:p>
        </w:tc>
        <w:tc>
          <w:tcPr>
            <w:tcW w:w="623" w:type="dxa"/>
          </w:tcPr>
          <w:p w14:paraId="305A9965"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1EBB943B" w14:textId="77777777" w:rsidR="00F64FBE" w:rsidRPr="004C4641" w:rsidRDefault="00F64FBE" w:rsidP="00693601">
            <w:pPr>
              <w:ind w:firstLine="709"/>
              <w:rPr>
                <w:rFonts w:asciiTheme="majorHAnsi" w:hAnsiTheme="majorHAnsi" w:cstheme="majorHAnsi"/>
                <w:sz w:val="18"/>
                <w:szCs w:val="18"/>
              </w:rPr>
            </w:pPr>
          </w:p>
        </w:tc>
        <w:tc>
          <w:tcPr>
            <w:tcW w:w="623" w:type="dxa"/>
          </w:tcPr>
          <w:p w14:paraId="1D325B6D" w14:textId="77777777" w:rsidR="00F64FBE" w:rsidRPr="004C4641" w:rsidRDefault="00F64FBE" w:rsidP="00693601">
            <w:pPr>
              <w:ind w:firstLine="709"/>
              <w:rPr>
                <w:rFonts w:asciiTheme="majorHAnsi" w:hAnsiTheme="majorHAnsi" w:cstheme="majorHAnsi"/>
                <w:sz w:val="18"/>
                <w:szCs w:val="18"/>
              </w:rPr>
            </w:pPr>
          </w:p>
        </w:tc>
        <w:tc>
          <w:tcPr>
            <w:tcW w:w="623" w:type="dxa"/>
          </w:tcPr>
          <w:p w14:paraId="2FEA1CB8" w14:textId="77777777" w:rsidR="00F64FBE" w:rsidRPr="004C4641" w:rsidRDefault="00F64FBE" w:rsidP="00693601">
            <w:pPr>
              <w:ind w:firstLine="709"/>
              <w:rPr>
                <w:rFonts w:asciiTheme="majorHAnsi" w:hAnsiTheme="majorHAnsi" w:cstheme="majorHAnsi"/>
                <w:sz w:val="18"/>
                <w:szCs w:val="18"/>
              </w:rPr>
            </w:pPr>
          </w:p>
        </w:tc>
        <w:tc>
          <w:tcPr>
            <w:tcW w:w="623" w:type="dxa"/>
          </w:tcPr>
          <w:p w14:paraId="435C9A8E" w14:textId="77777777" w:rsidR="00F64FBE" w:rsidRPr="004C4641" w:rsidRDefault="00F64FBE" w:rsidP="00693601">
            <w:pPr>
              <w:ind w:firstLine="709"/>
              <w:rPr>
                <w:rFonts w:asciiTheme="majorHAnsi" w:hAnsiTheme="majorHAnsi" w:cstheme="majorHAnsi"/>
                <w:sz w:val="18"/>
                <w:szCs w:val="18"/>
              </w:rPr>
            </w:pPr>
          </w:p>
        </w:tc>
        <w:tc>
          <w:tcPr>
            <w:tcW w:w="623" w:type="dxa"/>
          </w:tcPr>
          <w:p w14:paraId="52A22003"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30B2F88B"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5CF5C416" w14:textId="77777777" w:rsidR="00F64FBE" w:rsidRPr="004C4641" w:rsidRDefault="00F64FBE" w:rsidP="00693601">
            <w:pPr>
              <w:ind w:firstLine="709"/>
              <w:rPr>
                <w:rFonts w:asciiTheme="majorHAnsi" w:hAnsiTheme="majorHAnsi" w:cstheme="majorHAnsi"/>
                <w:sz w:val="18"/>
                <w:szCs w:val="18"/>
              </w:rPr>
            </w:pPr>
          </w:p>
        </w:tc>
      </w:tr>
      <w:tr w:rsidR="00F64FBE" w:rsidRPr="004C4641" w14:paraId="340AE7AF" w14:textId="77777777" w:rsidTr="00693601">
        <w:trPr>
          <w:trHeight w:val="268"/>
        </w:trPr>
        <w:tc>
          <w:tcPr>
            <w:tcW w:w="2231" w:type="dxa"/>
            <w:tcBorders>
              <w:left w:val="single" w:sz="4" w:space="0" w:color="auto"/>
            </w:tcBorders>
          </w:tcPr>
          <w:p w14:paraId="02245BAE"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Rhythmic-Harmonious</w:t>
            </w:r>
          </w:p>
        </w:tc>
        <w:tc>
          <w:tcPr>
            <w:tcW w:w="623" w:type="dxa"/>
          </w:tcPr>
          <w:p w14:paraId="47DDE532" w14:textId="77777777" w:rsidR="00F64FBE" w:rsidRPr="004C4641" w:rsidRDefault="00F64FBE" w:rsidP="00693601">
            <w:pPr>
              <w:ind w:firstLine="709"/>
              <w:rPr>
                <w:rFonts w:asciiTheme="majorHAnsi" w:hAnsiTheme="majorHAnsi" w:cstheme="majorHAnsi"/>
                <w:sz w:val="18"/>
                <w:szCs w:val="18"/>
              </w:rPr>
            </w:pPr>
          </w:p>
        </w:tc>
        <w:tc>
          <w:tcPr>
            <w:tcW w:w="623" w:type="dxa"/>
          </w:tcPr>
          <w:p w14:paraId="26AE97D8"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1303FA6F" w14:textId="77777777" w:rsidR="00F64FBE" w:rsidRPr="004C4641" w:rsidRDefault="00F64FBE" w:rsidP="00693601">
            <w:pPr>
              <w:ind w:firstLine="709"/>
              <w:rPr>
                <w:rFonts w:asciiTheme="majorHAnsi" w:hAnsiTheme="majorHAnsi" w:cstheme="majorHAnsi"/>
                <w:sz w:val="18"/>
                <w:szCs w:val="18"/>
              </w:rPr>
            </w:pPr>
          </w:p>
        </w:tc>
        <w:tc>
          <w:tcPr>
            <w:tcW w:w="623" w:type="dxa"/>
          </w:tcPr>
          <w:p w14:paraId="1AAB3A4F" w14:textId="77777777" w:rsidR="00F64FBE" w:rsidRPr="004C4641" w:rsidRDefault="00F64FBE" w:rsidP="00693601">
            <w:pPr>
              <w:ind w:firstLine="709"/>
              <w:rPr>
                <w:rFonts w:asciiTheme="majorHAnsi" w:hAnsiTheme="majorHAnsi" w:cstheme="majorHAnsi"/>
                <w:sz w:val="18"/>
                <w:szCs w:val="18"/>
              </w:rPr>
            </w:pPr>
          </w:p>
        </w:tc>
        <w:tc>
          <w:tcPr>
            <w:tcW w:w="623" w:type="dxa"/>
          </w:tcPr>
          <w:p w14:paraId="35E8B534" w14:textId="77777777" w:rsidR="00F64FBE" w:rsidRPr="004C4641" w:rsidRDefault="00F64FBE" w:rsidP="00693601">
            <w:pPr>
              <w:ind w:firstLine="709"/>
              <w:rPr>
                <w:rFonts w:asciiTheme="majorHAnsi" w:hAnsiTheme="majorHAnsi" w:cstheme="majorHAnsi"/>
                <w:sz w:val="18"/>
                <w:szCs w:val="18"/>
              </w:rPr>
            </w:pPr>
          </w:p>
        </w:tc>
        <w:tc>
          <w:tcPr>
            <w:tcW w:w="623" w:type="dxa"/>
          </w:tcPr>
          <w:p w14:paraId="3B7C50D3"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2B358CB0"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40631434" w14:textId="77777777" w:rsidR="00F64FBE" w:rsidRPr="004C4641" w:rsidRDefault="00F64FBE" w:rsidP="00693601">
            <w:pPr>
              <w:ind w:firstLine="709"/>
              <w:rPr>
                <w:rFonts w:asciiTheme="majorHAnsi" w:hAnsiTheme="majorHAnsi" w:cstheme="majorHAnsi"/>
                <w:sz w:val="18"/>
                <w:szCs w:val="18"/>
              </w:rPr>
            </w:pPr>
          </w:p>
        </w:tc>
      </w:tr>
      <w:tr w:rsidR="00F64FBE" w:rsidRPr="004C4641" w14:paraId="19E19EBB" w14:textId="77777777" w:rsidTr="00693601">
        <w:trPr>
          <w:trHeight w:val="273"/>
        </w:trPr>
        <w:tc>
          <w:tcPr>
            <w:tcW w:w="2231" w:type="dxa"/>
            <w:tcBorders>
              <w:left w:val="single" w:sz="4" w:space="0" w:color="auto"/>
            </w:tcBorders>
          </w:tcPr>
          <w:p w14:paraId="2166E16B"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Dynamic</w:t>
            </w:r>
          </w:p>
        </w:tc>
        <w:tc>
          <w:tcPr>
            <w:tcW w:w="623" w:type="dxa"/>
          </w:tcPr>
          <w:p w14:paraId="02E28C3C"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482A7C6A" w14:textId="77777777" w:rsidR="00F64FBE" w:rsidRPr="004C4641" w:rsidRDefault="00F64FBE" w:rsidP="00693601">
            <w:pPr>
              <w:ind w:firstLine="709"/>
              <w:rPr>
                <w:rFonts w:asciiTheme="majorHAnsi" w:hAnsiTheme="majorHAnsi" w:cstheme="majorHAnsi"/>
                <w:sz w:val="18"/>
                <w:szCs w:val="18"/>
              </w:rPr>
            </w:pPr>
          </w:p>
        </w:tc>
        <w:tc>
          <w:tcPr>
            <w:tcW w:w="623" w:type="dxa"/>
          </w:tcPr>
          <w:p w14:paraId="20F3C534" w14:textId="77777777" w:rsidR="00F64FBE" w:rsidRPr="004C4641" w:rsidRDefault="00F64FBE" w:rsidP="00693601">
            <w:pPr>
              <w:ind w:firstLine="709"/>
              <w:rPr>
                <w:rFonts w:asciiTheme="majorHAnsi" w:hAnsiTheme="majorHAnsi" w:cstheme="majorHAnsi"/>
                <w:sz w:val="18"/>
                <w:szCs w:val="18"/>
              </w:rPr>
            </w:pPr>
          </w:p>
        </w:tc>
        <w:tc>
          <w:tcPr>
            <w:tcW w:w="623" w:type="dxa"/>
          </w:tcPr>
          <w:p w14:paraId="42E12C70"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5372A8A4"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70BC8141" w14:textId="77777777" w:rsidR="00F64FBE" w:rsidRPr="004C4641" w:rsidRDefault="00F64FBE" w:rsidP="00693601">
            <w:pPr>
              <w:ind w:firstLine="709"/>
              <w:rPr>
                <w:rFonts w:asciiTheme="majorHAnsi" w:hAnsiTheme="majorHAnsi" w:cstheme="majorHAnsi"/>
                <w:sz w:val="18"/>
                <w:szCs w:val="18"/>
              </w:rPr>
            </w:pPr>
          </w:p>
        </w:tc>
        <w:tc>
          <w:tcPr>
            <w:tcW w:w="623" w:type="dxa"/>
          </w:tcPr>
          <w:p w14:paraId="0AB7871D" w14:textId="77777777" w:rsidR="00F64FBE" w:rsidRPr="004C4641" w:rsidRDefault="00F64FBE" w:rsidP="00693601">
            <w:pPr>
              <w:ind w:firstLine="709"/>
              <w:rPr>
                <w:rFonts w:asciiTheme="majorHAnsi" w:hAnsiTheme="majorHAnsi" w:cstheme="majorHAnsi"/>
                <w:sz w:val="18"/>
                <w:szCs w:val="18"/>
              </w:rPr>
            </w:pPr>
          </w:p>
        </w:tc>
        <w:tc>
          <w:tcPr>
            <w:tcW w:w="623" w:type="dxa"/>
          </w:tcPr>
          <w:p w14:paraId="3DC7179C" w14:textId="77777777" w:rsidR="00F64FBE" w:rsidRPr="004C4641" w:rsidRDefault="00F64FBE" w:rsidP="00693601">
            <w:pPr>
              <w:ind w:firstLine="709"/>
              <w:rPr>
                <w:rFonts w:asciiTheme="majorHAnsi" w:hAnsiTheme="majorHAnsi" w:cstheme="majorHAnsi"/>
                <w:sz w:val="18"/>
                <w:szCs w:val="18"/>
              </w:rPr>
            </w:pPr>
          </w:p>
        </w:tc>
      </w:tr>
      <w:tr w:rsidR="00F64FBE" w:rsidRPr="004C4641" w14:paraId="622991B1" w14:textId="77777777" w:rsidTr="00693601">
        <w:trPr>
          <w:trHeight w:val="276"/>
        </w:trPr>
        <w:tc>
          <w:tcPr>
            <w:tcW w:w="2231" w:type="dxa"/>
            <w:tcBorders>
              <w:left w:val="single" w:sz="4" w:space="0" w:color="auto"/>
            </w:tcBorders>
          </w:tcPr>
          <w:p w14:paraId="7F93245A"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Sacred-Spiritual</w:t>
            </w:r>
          </w:p>
        </w:tc>
        <w:tc>
          <w:tcPr>
            <w:tcW w:w="623" w:type="dxa"/>
          </w:tcPr>
          <w:p w14:paraId="4AE68848" w14:textId="77777777" w:rsidR="00F64FBE" w:rsidRPr="004C4641" w:rsidRDefault="00F64FBE" w:rsidP="00693601">
            <w:pPr>
              <w:ind w:firstLine="709"/>
              <w:rPr>
                <w:rFonts w:asciiTheme="majorHAnsi" w:hAnsiTheme="majorHAnsi" w:cstheme="majorHAnsi"/>
                <w:sz w:val="18"/>
                <w:szCs w:val="18"/>
              </w:rPr>
            </w:pPr>
          </w:p>
        </w:tc>
        <w:tc>
          <w:tcPr>
            <w:tcW w:w="623" w:type="dxa"/>
          </w:tcPr>
          <w:p w14:paraId="0907081A" w14:textId="77777777" w:rsidR="00F64FBE" w:rsidRPr="004C4641" w:rsidRDefault="00F64FBE" w:rsidP="00693601">
            <w:pPr>
              <w:ind w:firstLine="709"/>
              <w:rPr>
                <w:rFonts w:asciiTheme="majorHAnsi" w:hAnsiTheme="majorHAnsi" w:cstheme="majorHAnsi"/>
                <w:sz w:val="18"/>
                <w:szCs w:val="18"/>
              </w:rPr>
            </w:pPr>
          </w:p>
        </w:tc>
        <w:tc>
          <w:tcPr>
            <w:tcW w:w="623" w:type="dxa"/>
          </w:tcPr>
          <w:p w14:paraId="6DCE8E08" w14:textId="77777777" w:rsidR="00F64FBE" w:rsidRPr="004C4641" w:rsidRDefault="00F64FBE" w:rsidP="00693601">
            <w:pPr>
              <w:ind w:firstLine="709"/>
              <w:rPr>
                <w:rFonts w:asciiTheme="majorHAnsi" w:hAnsiTheme="majorHAnsi" w:cstheme="majorHAnsi"/>
                <w:sz w:val="18"/>
                <w:szCs w:val="18"/>
              </w:rPr>
            </w:pPr>
          </w:p>
        </w:tc>
        <w:tc>
          <w:tcPr>
            <w:tcW w:w="623" w:type="dxa"/>
          </w:tcPr>
          <w:p w14:paraId="282BB8C7" w14:textId="77777777" w:rsidR="00F64FBE" w:rsidRPr="004C4641" w:rsidRDefault="00F64FBE" w:rsidP="00693601">
            <w:pPr>
              <w:ind w:firstLine="709"/>
              <w:rPr>
                <w:rFonts w:asciiTheme="majorHAnsi" w:hAnsiTheme="majorHAnsi" w:cstheme="majorHAnsi"/>
                <w:sz w:val="18"/>
                <w:szCs w:val="18"/>
              </w:rPr>
            </w:pPr>
          </w:p>
        </w:tc>
        <w:tc>
          <w:tcPr>
            <w:tcW w:w="623" w:type="dxa"/>
          </w:tcPr>
          <w:p w14:paraId="305C651D" w14:textId="77777777" w:rsidR="00F64FBE" w:rsidRPr="004C4641" w:rsidRDefault="00F64FBE" w:rsidP="00693601">
            <w:pPr>
              <w:ind w:firstLine="709"/>
              <w:rPr>
                <w:rFonts w:asciiTheme="majorHAnsi" w:hAnsiTheme="majorHAnsi" w:cstheme="majorHAnsi"/>
                <w:sz w:val="18"/>
                <w:szCs w:val="18"/>
              </w:rPr>
            </w:pPr>
          </w:p>
        </w:tc>
        <w:tc>
          <w:tcPr>
            <w:tcW w:w="623" w:type="dxa"/>
          </w:tcPr>
          <w:p w14:paraId="639FD390"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058426D7"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39D2AC52" w14:textId="77777777" w:rsidR="00F64FBE" w:rsidRPr="004C4641" w:rsidRDefault="00F64FBE" w:rsidP="00693601">
            <w:pPr>
              <w:ind w:firstLine="709"/>
              <w:rPr>
                <w:rFonts w:asciiTheme="majorHAnsi" w:hAnsiTheme="majorHAnsi" w:cstheme="majorHAnsi"/>
                <w:sz w:val="18"/>
                <w:szCs w:val="18"/>
              </w:rPr>
            </w:pPr>
          </w:p>
        </w:tc>
      </w:tr>
      <w:tr w:rsidR="00F64FBE" w:rsidRPr="004C4641" w14:paraId="61611E77" w14:textId="77777777" w:rsidTr="00693601">
        <w:trPr>
          <w:trHeight w:val="266"/>
        </w:trPr>
        <w:tc>
          <w:tcPr>
            <w:tcW w:w="2231" w:type="dxa"/>
            <w:tcBorders>
              <w:left w:val="single" w:sz="4" w:space="0" w:color="auto"/>
            </w:tcBorders>
          </w:tcPr>
          <w:p w14:paraId="6FC70D36" w14:textId="77777777" w:rsidR="00F64FBE" w:rsidRPr="004C4641" w:rsidRDefault="00F64FBE" w:rsidP="00693601">
            <w:pPr>
              <w:rPr>
                <w:rFonts w:asciiTheme="majorHAnsi" w:hAnsiTheme="majorHAnsi" w:cstheme="majorHAnsi"/>
                <w:sz w:val="18"/>
                <w:szCs w:val="18"/>
              </w:rPr>
            </w:pPr>
            <w:r w:rsidRPr="004C4641">
              <w:rPr>
                <w:rFonts w:asciiTheme="majorHAnsi" w:hAnsiTheme="majorHAnsi" w:cstheme="majorHAnsi"/>
                <w:sz w:val="18"/>
                <w:szCs w:val="18"/>
              </w:rPr>
              <w:t>Introverted</w:t>
            </w:r>
          </w:p>
        </w:tc>
        <w:tc>
          <w:tcPr>
            <w:tcW w:w="623" w:type="dxa"/>
          </w:tcPr>
          <w:p w14:paraId="4252CF9F" w14:textId="77777777" w:rsidR="00F64FBE" w:rsidRPr="004C4641" w:rsidRDefault="00F64FBE" w:rsidP="00693601">
            <w:pPr>
              <w:ind w:firstLine="709"/>
              <w:rPr>
                <w:rFonts w:asciiTheme="majorHAnsi" w:hAnsiTheme="majorHAnsi" w:cstheme="majorHAnsi"/>
                <w:sz w:val="18"/>
                <w:szCs w:val="18"/>
              </w:rPr>
            </w:pPr>
          </w:p>
        </w:tc>
        <w:tc>
          <w:tcPr>
            <w:tcW w:w="623" w:type="dxa"/>
          </w:tcPr>
          <w:p w14:paraId="7DF3DC1A" w14:textId="77777777" w:rsidR="00F64FBE" w:rsidRPr="004C4641" w:rsidRDefault="00F64FBE" w:rsidP="00693601">
            <w:pPr>
              <w:ind w:firstLine="709"/>
              <w:rPr>
                <w:rFonts w:asciiTheme="majorHAnsi" w:hAnsiTheme="majorHAnsi" w:cstheme="majorHAnsi"/>
                <w:sz w:val="18"/>
                <w:szCs w:val="18"/>
              </w:rPr>
            </w:pPr>
          </w:p>
        </w:tc>
        <w:tc>
          <w:tcPr>
            <w:tcW w:w="623" w:type="dxa"/>
          </w:tcPr>
          <w:p w14:paraId="0F4FCD61" w14:textId="77777777" w:rsidR="00F64FBE" w:rsidRPr="004C4641" w:rsidRDefault="00F64FBE" w:rsidP="00693601">
            <w:pPr>
              <w:ind w:firstLine="709"/>
              <w:rPr>
                <w:rFonts w:asciiTheme="majorHAnsi" w:hAnsiTheme="majorHAnsi" w:cstheme="majorHAnsi"/>
                <w:sz w:val="18"/>
                <w:szCs w:val="18"/>
              </w:rPr>
            </w:pPr>
          </w:p>
        </w:tc>
        <w:tc>
          <w:tcPr>
            <w:tcW w:w="623" w:type="dxa"/>
          </w:tcPr>
          <w:p w14:paraId="0386C681"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6479E22E" w14:textId="77777777" w:rsidR="00F64FBE" w:rsidRPr="004C4641" w:rsidRDefault="00F64FBE" w:rsidP="00693601">
            <w:pPr>
              <w:ind w:firstLine="709"/>
              <w:rPr>
                <w:rFonts w:asciiTheme="majorHAnsi" w:hAnsiTheme="majorHAnsi" w:cstheme="majorHAnsi"/>
                <w:sz w:val="18"/>
                <w:szCs w:val="18"/>
              </w:rPr>
            </w:pPr>
          </w:p>
        </w:tc>
        <w:tc>
          <w:tcPr>
            <w:tcW w:w="623" w:type="dxa"/>
          </w:tcPr>
          <w:p w14:paraId="32E6FC11"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6260ED98" w14:textId="77777777" w:rsidR="00F64FBE" w:rsidRPr="004C4641" w:rsidRDefault="00F64FBE" w:rsidP="00693601">
            <w:pPr>
              <w:ind w:firstLine="709"/>
              <w:rPr>
                <w:rFonts w:asciiTheme="majorHAnsi" w:hAnsiTheme="majorHAnsi" w:cstheme="majorHAnsi"/>
                <w:sz w:val="18"/>
                <w:szCs w:val="18"/>
              </w:rPr>
            </w:pPr>
          </w:p>
        </w:tc>
        <w:tc>
          <w:tcPr>
            <w:tcW w:w="623" w:type="dxa"/>
            <w:shd w:val="clear" w:color="auto" w:fill="7F7F7F" w:themeFill="text1" w:themeFillTint="80"/>
          </w:tcPr>
          <w:p w14:paraId="3B87BCC1" w14:textId="77777777" w:rsidR="00F64FBE" w:rsidRPr="004C4641" w:rsidRDefault="00F64FBE" w:rsidP="00693601">
            <w:pPr>
              <w:ind w:firstLine="709"/>
              <w:rPr>
                <w:rFonts w:asciiTheme="majorHAnsi" w:hAnsiTheme="majorHAnsi" w:cstheme="majorHAnsi"/>
                <w:sz w:val="18"/>
                <w:szCs w:val="18"/>
              </w:rPr>
            </w:pPr>
          </w:p>
        </w:tc>
      </w:tr>
    </w:tbl>
    <w:p w14:paraId="1D7FF4BB" w14:textId="77777777" w:rsidR="00F64FBE" w:rsidRDefault="00F64FBE" w:rsidP="00F64FBE">
      <w:pPr>
        <w:ind w:firstLine="284"/>
        <w:jc w:val="both"/>
        <w:rPr>
          <w:rFonts w:asciiTheme="majorHAnsi" w:hAnsiTheme="majorHAnsi" w:cstheme="majorHAnsi"/>
          <w:sz w:val="20"/>
          <w:szCs w:val="20"/>
        </w:rPr>
      </w:pPr>
    </w:p>
    <w:p w14:paraId="2C347E8C" w14:textId="77777777" w:rsidR="00F64FBE" w:rsidRDefault="00F64FBE" w:rsidP="00F64FBE">
      <w:pPr>
        <w:ind w:firstLine="284"/>
        <w:jc w:val="both"/>
        <w:rPr>
          <w:rFonts w:asciiTheme="majorHAnsi" w:hAnsiTheme="majorHAnsi" w:cstheme="majorHAnsi"/>
          <w:sz w:val="20"/>
          <w:szCs w:val="20"/>
        </w:rPr>
      </w:pPr>
    </w:p>
    <w:p w14:paraId="11D5FD1A" w14:textId="77777777" w:rsidR="007B7A78" w:rsidRDefault="007B7A78" w:rsidP="007B7A78">
      <w:pPr>
        <w:jc w:val="center"/>
        <w:rPr>
          <w:rFonts w:asciiTheme="majorHAnsi" w:hAnsiTheme="majorHAnsi" w:cstheme="majorHAnsi"/>
          <w:sz w:val="16"/>
          <w:szCs w:val="16"/>
        </w:rPr>
      </w:pPr>
    </w:p>
    <w:p w14:paraId="63D1AE05" w14:textId="77777777" w:rsidR="007B7A78" w:rsidRDefault="007B7A78" w:rsidP="007B7A78">
      <w:pPr>
        <w:ind w:firstLine="284"/>
        <w:jc w:val="both"/>
        <w:rPr>
          <w:rFonts w:asciiTheme="majorHAnsi" w:eastAsia="Times New Roman" w:hAnsiTheme="majorHAnsi" w:cstheme="majorHAnsi"/>
          <w:sz w:val="20"/>
          <w:szCs w:val="20"/>
          <w:lang w:eastAsia="tr-TR"/>
        </w:rPr>
      </w:pPr>
    </w:p>
    <w:p w14:paraId="6B4E51D4" w14:textId="77777777" w:rsidR="007B7A78" w:rsidRPr="00036A2E" w:rsidRDefault="007B7A78" w:rsidP="007B7A78">
      <w:pPr>
        <w:pStyle w:val="ListParagraph"/>
        <w:numPr>
          <w:ilvl w:val="0"/>
          <w:numId w:val="16"/>
        </w:numPr>
        <w:ind w:left="567" w:hanging="283"/>
        <w:jc w:val="both"/>
        <w:rPr>
          <w:rFonts w:asciiTheme="minorHAnsi" w:hAnsiTheme="minorHAnsi" w:cstheme="minorHAnsi"/>
          <w:b/>
          <w:bCs/>
          <w:iCs/>
          <w:sz w:val="18"/>
          <w:szCs w:val="18"/>
        </w:rPr>
      </w:pPr>
      <w:r w:rsidRPr="00036A2E">
        <w:rPr>
          <w:rFonts w:asciiTheme="minorHAnsi" w:hAnsiTheme="minorHAnsi" w:cstheme="minorHAnsi"/>
          <w:b/>
          <w:bCs/>
          <w:iCs/>
          <w:sz w:val="18"/>
          <w:szCs w:val="18"/>
        </w:rPr>
        <w:t>CONSIDERING THE CONCEPT OF BEKA</w:t>
      </w:r>
    </w:p>
    <w:p w14:paraId="76AD78E2" w14:textId="2CFC8F4B" w:rsidR="007B7A78" w:rsidRDefault="00F64FBE" w:rsidP="00FC22F3">
      <w:pPr>
        <w:ind w:left="284" w:firstLine="284"/>
        <w:jc w:val="both"/>
        <w:rPr>
          <w:rFonts w:asciiTheme="majorHAnsi" w:hAnsiTheme="majorHAnsi" w:cstheme="majorHAnsi"/>
          <w:sz w:val="20"/>
          <w:szCs w:val="20"/>
        </w:rPr>
      </w:pPr>
      <w:r w:rsidRPr="00F64FBE">
        <w:rPr>
          <w:rFonts w:asciiTheme="majorHAnsi" w:hAnsiTheme="majorHAnsi" w:cstheme="majorHAnsi"/>
          <w:sz w:val="20"/>
          <w:szCs w:val="20"/>
        </w:rPr>
        <w:t xml:space="preserve">The sub-concepts associated with the concept of Beka in its semantic dimension, along with the fundamental design principles that represent these sub-concepts, have been </w:t>
      </w:r>
      <w:proofErr w:type="spellStart"/>
      <w:r w:rsidRPr="00F64FBE">
        <w:rPr>
          <w:rFonts w:asciiTheme="majorHAnsi" w:hAnsiTheme="majorHAnsi" w:cstheme="majorHAnsi"/>
          <w:sz w:val="20"/>
          <w:szCs w:val="20"/>
        </w:rPr>
        <w:t>analyzed</w:t>
      </w:r>
      <w:proofErr w:type="spellEnd"/>
      <w:r w:rsidRPr="00F64FBE">
        <w:rPr>
          <w:rFonts w:asciiTheme="majorHAnsi" w:hAnsiTheme="majorHAnsi" w:cstheme="majorHAnsi"/>
          <w:sz w:val="20"/>
          <w:szCs w:val="20"/>
        </w:rPr>
        <w:t xml:space="preserve"> (Table 21). Accordingly, the notions of eternity, immortality, permanence, infinity, discipline, order, balance, mysticism, mystery, rhythm, and harmony most strongly correspond to the principle of unity. The expressions' continuity' and 'permanence,' however, do not directly reflect the principle of unity. The principle of harmony is interpreted similarly across the concepts of eternity, immortality, permanence, infinity, continuity, consistency, discipline, order, balance, mysticism, mystery, rhythm, and harmony, suggesting that eternal life, immortality, order, and balance can be attained through a state of harmony and collective cohesion. Notably, the principle of opposition is not reflected in any of the concepts related to eternity, immortality, permanence, infinity, continuity, consistency, discipline, order, balance, mysticism, mystery, rhythm, or harmony. For this reason, in the design of new religious structures and spaces, it may be proposed that the principle of unity will serve effectively in the spatial and formal expression of the concept of permanence, which encompasses the ideas of eternity, immortality, infinity, discipline, order, balance, mysticism, mystery, rhythm, and harmony.</w:t>
      </w:r>
    </w:p>
    <w:p w14:paraId="7EDD6260" w14:textId="77777777" w:rsidR="00F64FBE" w:rsidRDefault="00F64FBE" w:rsidP="00FC22F3">
      <w:pPr>
        <w:ind w:left="284" w:firstLine="284"/>
        <w:jc w:val="both"/>
        <w:rPr>
          <w:rFonts w:asciiTheme="majorHAnsi" w:hAnsiTheme="majorHAnsi" w:cstheme="majorHAnsi"/>
          <w:sz w:val="20"/>
          <w:szCs w:val="20"/>
        </w:rPr>
      </w:pPr>
    </w:p>
    <w:p w14:paraId="28B4CAC0" w14:textId="77777777" w:rsidR="00F64FBE" w:rsidRDefault="00F64FBE" w:rsidP="00F64FBE">
      <w:pPr>
        <w:jc w:val="center"/>
        <w:rPr>
          <w:rFonts w:asciiTheme="majorHAnsi" w:hAnsiTheme="majorHAnsi" w:cstheme="majorHAnsi"/>
          <w:i/>
          <w:iCs/>
          <w:sz w:val="20"/>
          <w:szCs w:val="20"/>
        </w:rPr>
      </w:pPr>
      <w:r>
        <w:rPr>
          <w:rFonts w:asciiTheme="majorHAnsi" w:hAnsiTheme="majorHAnsi" w:cstheme="majorHAnsi"/>
          <w:b/>
          <w:bCs/>
          <w:sz w:val="20"/>
          <w:szCs w:val="20"/>
        </w:rPr>
        <w:t>Table 21</w:t>
      </w:r>
      <w:r w:rsidRPr="001A1496">
        <w:rPr>
          <w:rFonts w:asciiTheme="majorHAnsi" w:hAnsiTheme="majorHAnsi" w:cstheme="majorHAnsi"/>
          <w:b/>
          <w:bCs/>
          <w:sz w:val="20"/>
          <w:szCs w:val="20"/>
        </w:rPr>
        <w:t xml:space="preserve">. </w:t>
      </w:r>
      <w:proofErr w:type="spellStart"/>
      <w:r w:rsidRPr="001A1496">
        <w:rPr>
          <w:rFonts w:asciiTheme="majorHAnsi" w:hAnsiTheme="majorHAnsi" w:cstheme="majorHAnsi"/>
          <w:sz w:val="20"/>
          <w:szCs w:val="20"/>
        </w:rPr>
        <w:t>Süleymaniye</w:t>
      </w:r>
      <w:proofErr w:type="spellEnd"/>
      <w:r w:rsidRPr="001A1496">
        <w:rPr>
          <w:rFonts w:asciiTheme="majorHAnsi" w:hAnsiTheme="majorHAnsi" w:cstheme="majorHAnsi"/>
          <w:sz w:val="20"/>
          <w:szCs w:val="20"/>
        </w:rPr>
        <w:t xml:space="preserve"> Mosque, sacred place </w:t>
      </w:r>
      <w:proofErr w:type="gramStart"/>
      <w:r w:rsidRPr="001A1496">
        <w:rPr>
          <w:rFonts w:asciiTheme="majorHAnsi" w:hAnsiTheme="majorHAnsi" w:cstheme="majorHAnsi"/>
          <w:sz w:val="20"/>
          <w:szCs w:val="20"/>
        </w:rPr>
        <w:t>indicators</w:t>
      </w:r>
      <w:proofErr w:type="gramEnd"/>
      <w:r w:rsidRPr="001A1496">
        <w:rPr>
          <w:rFonts w:asciiTheme="majorHAnsi" w:hAnsiTheme="majorHAnsi" w:cstheme="majorHAnsi"/>
          <w:sz w:val="20"/>
          <w:szCs w:val="20"/>
        </w:rPr>
        <w:t xml:space="preserve"> and expressions of the concept of</w:t>
      </w:r>
      <w:r w:rsidRPr="001A1496">
        <w:rPr>
          <w:rFonts w:asciiTheme="majorHAnsi" w:hAnsiTheme="majorHAnsi" w:cstheme="majorHAnsi"/>
          <w:i/>
          <w:iCs/>
          <w:sz w:val="20"/>
          <w:szCs w:val="20"/>
        </w:rPr>
        <w:t xml:space="preserve"> </w:t>
      </w:r>
      <w:proofErr w:type="spellStart"/>
      <w:r w:rsidRPr="001A1496">
        <w:rPr>
          <w:rFonts w:asciiTheme="majorHAnsi" w:hAnsiTheme="majorHAnsi" w:cstheme="majorHAnsi"/>
          <w:i/>
          <w:iCs/>
          <w:sz w:val="20"/>
          <w:szCs w:val="20"/>
        </w:rPr>
        <w:t>beka</w:t>
      </w:r>
      <w:proofErr w:type="spellEnd"/>
    </w:p>
    <w:p w14:paraId="3AD2FE85" w14:textId="77777777" w:rsidR="00F64FBE" w:rsidRPr="00DC01CB" w:rsidRDefault="00F64FBE" w:rsidP="00F64FBE">
      <w:pPr>
        <w:pStyle w:val="BodyTextIndent"/>
        <w:spacing w:line="240" w:lineRule="auto"/>
        <w:ind w:firstLine="0"/>
        <w:jc w:val="both"/>
        <w:rPr>
          <w:rFonts w:asciiTheme="majorHAnsi" w:hAnsiTheme="majorHAnsi" w:cstheme="majorHAnsi"/>
          <w:sz w:val="20"/>
        </w:rPr>
      </w:pPr>
    </w:p>
    <w:tbl>
      <w:tblPr>
        <w:tblStyle w:val="TableGrid"/>
        <w:tblW w:w="7669" w:type="dxa"/>
        <w:tblInd w:w="701" w:type="dxa"/>
        <w:tblLook w:val="04A0" w:firstRow="1" w:lastRow="0" w:firstColumn="1" w:lastColumn="0" w:noHBand="0" w:noVBand="1"/>
      </w:tblPr>
      <w:tblGrid>
        <w:gridCol w:w="3002"/>
        <w:gridCol w:w="498"/>
        <w:gridCol w:w="538"/>
        <w:gridCol w:w="538"/>
        <w:gridCol w:w="573"/>
        <w:gridCol w:w="563"/>
        <w:gridCol w:w="698"/>
        <w:gridCol w:w="696"/>
        <w:gridCol w:w="563"/>
      </w:tblGrid>
      <w:tr w:rsidR="00F64FBE" w:rsidRPr="001A1496" w14:paraId="63200584" w14:textId="77777777" w:rsidTr="00693601">
        <w:trPr>
          <w:trHeight w:val="1017"/>
        </w:trPr>
        <w:tc>
          <w:tcPr>
            <w:tcW w:w="3002" w:type="dxa"/>
            <w:tcBorders>
              <w:top w:val="single" w:sz="4" w:space="0" w:color="auto"/>
              <w:left w:val="single" w:sz="4" w:space="0" w:color="auto"/>
            </w:tcBorders>
          </w:tcPr>
          <w:p w14:paraId="4B7AF4D4" w14:textId="77777777" w:rsidR="00F64FBE" w:rsidRPr="001A1496" w:rsidRDefault="00F64FBE" w:rsidP="00693601">
            <w:pPr>
              <w:rPr>
                <w:rFonts w:asciiTheme="majorHAnsi" w:hAnsiTheme="majorHAnsi" w:cstheme="majorHAnsi"/>
                <w:b/>
                <w:bCs/>
                <w:sz w:val="20"/>
                <w:szCs w:val="20"/>
              </w:rPr>
            </w:pPr>
            <w:r w:rsidRPr="001A1496">
              <w:rPr>
                <w:rFonts w:asciiTheme="majorHAnsi" w:hAnsiTheme="majorHAnsi" w:cstheme="majorHAnsi"/>
                <w:b/>
                <w:bCs/>
                <w:sz w:val="20"/>
                <w:szCs w:val="20"/>
              </w:rPr>
              <w:t xml:space="preserve">Concept of </w:t>
            </w:r>
            <w:r w:rsidRPr="004C4641">
              <w:rPr>
                <w:rFonts w:asciiTheme="majorHAnsi" w:hAnsiTheme="majorHAnsi" w:cstheme="majorHAnsi"/>
                <w:b/>
                <w:bCs/>
                <w:i/>
                <w:iCs/>
                <w:sz w:val="20"/>
                <w:szCs w:val="20"/>
              </w:rPr>
              <w:t>Beka</w:t>
            </w:r>
          </w:p>
        </w:tc>
        <w:tc>
          <w:tcPr>
            <w:tcW w:w="498" w:type="dxa"/>
            <w:tcBorders>
              <w:top w:val="single" w:sz="4" w:space="0" w:color="auto"/>
            </w:tcBorders>
            <w:textDirection w:val="btLr"/>
          </w:tcPr>
          <w:p w14:paraId="470F51EA"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Symmetry</w:t>
            </w:r>
          </w:p>
        </w:tc>
        <w:tc>
          <w:tcPr>
            <w:tcW w:w="538" w:type="dxa"/>
            <w:tcBorders>
              <w:top w:val="single" w:sz="4" w:space="0" w:color="auto"/>
            </w:tcBorders>
            <w:textDirection w:val="btLr"/>
          </w:tcPr>
          <w:p w14:paraId="31C6633D"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Dominance</w:t>
            </w:r>
          </w:p>
        </w:tc>
        <w:tc>
          <w:tcPr>
            <w:tcW w:w="538" w:type="dxa"/>
            <w:tcBorders>
              <w:top w:val="single" w:sz="4" w:space="0" w:color="auto"/>
            </w:tcBorders>
            <w:textDirection w:val="btLr"/>
          </w:tcPr>
          <w:p w14:paraId="22D9DDD9"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Rhythm</w:t>
            </w:r>
          </w:p>
        </w:tc>
        <w:tc>
          <w:tcPr>
            <w:tcW w:w="573" w:type="dxa"/>
            <w:tcBorders>
              <w:top w:val="single" w:sz="4" w:space="0" w:color="auto"/>
            </w:tcBorders>
            <w:textDirection w:val="btLr"/>
          </w:tcPr>
          <w:p w14:paraId="1B209AA3"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Balance</w:t>
            </w:r>
          </w:p>
        </w:tc>
        <w:tc>
          <w:tcPr>
            <w:tcW w:w="563" w:type="dxa"/>
            <w:tcBorders>
              <w:top w:val="single" w:sz="4" w:space="0" w:color="auto"/>
            </w:tcBorders>
            <w:textDirection w:val="btLr"/>
          </w:tcPr>
          <w:p w14:paraId="4CD919A9"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Contrast</w:t>
            </w:r>
          </w:p>
        </w:tc>
        <w:tc>
          <w:tcPr>
            <w:tcW w:w="698" w:type="dxa"/>
            <w:tcBorders>
              <w:top w:val="single" w:sz="4" w:space="0" w:color="auto"/>
            </w:tcBorders>
            <w:textDirection w:val="btLr"/>
          </w:tcPr>
          <w:p w14:paraId="3FBA35F2" w14:textId="77777777" w:rsidR="00F64FBE" w:rsidRPr="001A1496" w:rsidRDefault="00F64FBE" w:rsidP="00693601">
            <w:pPr>
              <w:jc w:val="both"/>
              <w:rPr>
                <w:rFonts w:asciiTheme="majorHAnsi" w:eastAsia="Times New Roman" w:hAnsiTheme="majorHAnsi" w:cstheme="majorHAnsi"/>
                <w:sz w:val="20"/>
                <w:szCs w:val="20"/>
                <w:lang w:eastAsia="tr-TR"/>
              </w:rPr>
            </w:pPr>
            <w:proofErr w:type="spellStart"/>
            <w:r w:rsidRPr="001A1496">
              <w:rPr>
                <w:rFonts w:asciiTheme="majorHAnsi" w:eastAsia="Times New Roman" w:hAnsiTheme="majorHAnsi" w:cstheme="majorHAnsi"/>
                <w:sz w:val="20"/>
                <w:szCs w:val="20"/>
                <w:lang w:eastAsia="tr-TR"/>
              </w:rPr>
              <w:t>Korum</w:t>
            </w:r>
            <w:proofErr w:type="spellEnd"/>
          </w:p>
        </w:tc>
        <w:tc>
          <w:tcPr>
            <w:tcW w:w="696" w:type="dxa"/>
            <w:tcBorders>
              <w:top w:val="single" w:sz="4" w:space="0" w:color="auto"/>
            </w:tcBorders>
            <w:textDirection w:val="btLr"/>
          </w:tcPr>
          <w:p w14:paraId="65B45EAD"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Harmony</w:t>
            </w:r>
          </w:p>
        </w:tc>
        <w:tc>
          <w:tcPr>
            <w:tcW w:w="563" w:type="dxa"/>
            <w:tcBorders>
              <w:top w:val="single" w:sz="4" w:space="0" w:color="auto"/>
            </w:tcBorders>
            <w:textDirection w:val="btLr"/>
          </w:tcPr>
          <w:p w14:paraId="53A103EA" w14:textId="77777777" w:rsidR="00F64FBE" w:rsidRPr="001A1496" w:rsidRDefault="00F64FBE" w:rsidP="00693601">
            <w:pPr>
              <w:jc w:val="both"/>
              <w:rPr>
                <w:rFonts w:asciiTheme="majorHAnsi" w:eastAsia="Times New Roman" w:hAnsiTheme="majorHAnsi" w:cstheme="majorHAnsi"/>
                <w:sz w:val="20"/>
                <w:szCs w:val="20"/>
                <w:lang w:eastAsia="tr-TR"/>
              </w:rPr>
            </w:pPr>
            <w:r w:rsidRPr="001A1496">
              <w:rPr>
                <w:rFonts w:asciiTheme="majorHAnsi" w:eastAsia="Times New Roman" w:hAnsiTheme="majorHAnsi" w:cstheme="majorHAnsi"/>
                <w:sz w:val="20"/>
                <w:szCs w:val="20"/>
                <w:lang w:eastAsia="tr-TR"/>
              </w:rPr>
              <w:t>Unity</w:t>
            </w:r>
          </w:p>
        </w:tc>
      </w:tr>
      <w:tr w:rsidR="00F64FBE" w:rsidRPr="001A1496" w14:paraId="1F311125" w14:textId="77777777" w:rsidTr="00693601">
        <w:trPr>
          <w:trHeight w:val="398"/>
        </w:trPr>
        <w:tc>
          <w:tcPr>
            <w:tcW w:w="3002" w:type="dxa"/>
            <w:tcBorders>
              <w:left w:val="single" w:sz="4" w:space="0" w:color="auto"/>
            </w:tcBorders>
          </w:tcPr>
          <w:p w14:paraId="5E808D2A"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Eternity, immortality, permanence</w:t>
            </w:r>
          </w:p>
        </w:tc>
        <w:tc>
          <w:tcPr>
            <w:tcW w:w="498" w:type="dxa"/>
          </w:tcPr>
          <w:p w14:paraId="04B479E6"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7F7F7F" w:themeFill="text1" w:themeFillTint="80"/>
          </w:tcPr>
          <w:p w14:paraId="1AB526C7" w14:textId="77777777" w:rsidR="00F64FBE" w:rsidRPr="001A1496" w:rsidRDefault="00F64FBE" w:rsidP="00693601">
            <w:pPr>
              <w:ind w:firstLine="709"/>
              <w:rPr>
                <w:rFonts w:asciiTheme="majorHAnsi" w:hAnsiTheme="majorHAnsi" w:cstheme="majorHAnsi"/>
                <w:sz w:val="20"/>
                <w:szCs w:val="20"/>
              </w:rPr>
            </w:pPr>
          </w:p>
        </w:tc>
        <w:tc>
          <w:tcPr>
            <w:tcW w:w="538" w:type="dxa"/>
          </w:tcPr>
          <w:p w14:paraId="329D58F1" w14:textId="77777777" w:rsidR="00F64FBE" w:rsidRPr="001A1496" w:rsidRDefault="00F64FBE" w:rsidP="00693601">
            <w:pPr>
              <w:ind w:firstLine="709"/>
              <w:rPr>
                <w:rFonts w:asciiTheme="majorHAnsi" w:hAnsiTheme="majorHAnsi" w:cstheme="majorHAnsi"/>
                <w:sz w:val="20"/>
                <w:szCs w:val="20"/>
              </w:rPr>
            </w:pPr>
          </w:p>
        </w:tc>
        <w:tc>
          <w:tcPr>
            <w:tcW w:w="573" w:type="dxa"/>
          </w:tcPr>
          <w:p w14:paraId="5969D550" w14:textId="77777777" w:rsidR="00F64FBE" w:rsidRPr="001A1496" w:rsidRDefault="00F64FBE" w:rsidP="00693601">
            <w:pPr>
              <w:ind w:firstLine="709"/>
              <w:rPr>
                <w:rFonts w:asciiTheme="majorHAnsi" w:hAnsiTheme="majorHAnsi" w:cstheme="majorHAnsi"/>
                <w:sz w:val="20"/>
                <w:szCs w:val="20"/>
              </w:rPr>
            </w:pPr>
          </w:p>
        </w:tc>
        <w:tc>
          <w:tcPr>
            <w:tcW w:w="563" w:type="dxa"/>
          </w:tcPr>
          <w:p w14:paraId="4C294E01" w14:textId="77777777" w:rsidR="00F64FBE" w:rsidRPr="001A1496" w:rsidRDefault="00F64FBE" w:rsidP="00693601">
            <w:pPr>
              <w:ind w:firstLine="709"/>
              <w:rPr>
                <w:rFonts w:asciiTheme="majorHAnsi" w:hAnsiTheme="majorHAnsi" w:cstheme="majorHAnsi"/>
                <w:sz w:val="20"/>
                <w:szCs w:val="20"/>
              </w:rPr>
            </w:pPr>
          </w:p>
        </w:tc>
        <w:tc>
          <w:tcPr>
            <w:tcW w:w="698" w:type="dxa"/>
          </w:tcPr>
          <w:p w14:paraId="67A26470"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5BF401FD"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7F7F7F" w:themeFill="text1" w:themeFillTint="80"/>
          </w:tcPr>
          <w:p w14:paraId="3AFD36EE" w14:textId="77777777" w:rsidR="00F64FBE" w:rsidRPr="001A1496" w:rsidRDefault="00F64FBE" w:rsidP="00693601">
            <w:pPr>
              <w:ind w:firstLine="709"/>
              <w:rPr>
                <w:rFonts w:asciiTheme="majorHAnsi" w:hAnsiTheme="majorHAnsi" w:cstheme="majorHAnsi"/>
                <w:sz w:val="20"/>
                <w:szCs w:val="20"/>
              </w:rPr>
            </w:pPr>
          </w:p>
        </w:tc>
      </w:tr>
      <w:tr w:rsidR="00F64FBE" w:rsidRPr="001A1496" w14:paraId="2322D517" w14:textId="77777777" w:rsidTr="00693601">
        <w:trPr>
          <w:trHeight w:val="398"/>
        </w:trPr>
        <w:tc>
          <w:tcPr>
            <w:tcW w:w="3002" w:type="dxa"/>
            <w:tcBorders>
              <w:left w:val="single" w:sz="4" w:space="0" w:color="auto"/>
            </w:tcBorders>
          </w:tcPr>
          <w:p w14:paraId="386B7343"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Infinity</w:t>
            </w:r>
          </w:p>
        </w:tc>
        <w:tc>
          <w:tcPr>
            <w:tcW w:w="498" w:type="dxa"/>
            <w:shd w:val="clear" w:color="auto" w:fill="FFFFFF" w:themeFill="background1"/>
          </w:tcPr>
          <w:p w14:paraId="0D319B5F"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7F7F7F" w:themeFill="text1" w:themeFillTint="80"/>
          </w:tcPr>
          <w:p w14:paraId="432250AC"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167DA310" w14:textId="77777777" w:rsidR="00F64FBE" w:rsidRPr="001A1496" w:rsidRDefault="00F64FBE" w:rsidP="00693601">
            <w:pPr>
              <w:ind w:firstLine="709"/>
              <w:rPr>
                <w:rFonts w:asciiTheme="majorHAnsi" w:hAnsiTheme="majorHAnsi" w:cstheme="majorHAnsi"/>
                <w:sz w:val="20"/>
                <w:szCs w:val="20"/>
              </w:rPr>
            </w:pPr>
          </w:p>
        </w:tc>
        <w:tc>
          <w:tcPr>
            <w:tcW w:w="573" w:type="dxa"/>
            <w:shd w:val="clear" w:color="auto" w:fill="FFFFFF" w:themeFill="background1"/>
          </w:tcPr>
          <w:p w14:paraId="6CE568B6"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37EF0E65" w14:textId="77777777" w:rsidR="00F64FBE" w:rsidRPr="001A1496" w:rsidRDefault="00F64FBE" w:rsidP="00693601">
            <w:pPr>
              <w:ind w:firstLine="709"/>
              <w:rPr>
                <w:rFonts w:asciiTheme="majorHAnsi" w:hAnsiTheme="majorHAnsi" w:cstheme="majorHAnsi"/>
                <w:sz w:val="20"/>
                <w:szCs w:val="20"/>
              </w:rPr>
            </w:pPr>
          </w:p>
        </w:tc>
        <w:tc>
          <w:tcPr>
            <w:tcW w:w="698" w:type="dxa"/>
            <w:shd w:val="clear" w:color="auto" w:fill="7F7F7F" w:themeFill="text1" w:themeFillTint="80"/>
          </w:tcPr>
          <w:p w14:paraId="69081154"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758DBF25"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7F7F7F" w:themeFill="text1" w:themeFillTint="80"/>
          </w:tcPr>
          <w:p w14:paraId="59EAE367" w14:textId="77777777" w:rsidR="00F64FBE" w:rsidRPr="001A1496" w:rsidRDefault="00F64FBE" w:rsidP="00693601">
            <w:pPr>
              <w:ind w:firstLine="709"/>
              <w:rPr>
                <w:rFonts w:asciiTheme="majorHAnsi" w:hAnsiTheme="majorHAnsi" w:cstheme="majorHAnsi"/>
                <w:sz w:val="20"/>
                <w:szCs w:val="20"/>
              </w:rPr>
            </w:pPr>
          </w:p>
        </w:tc>
      </w:tr>
      <w:tr w:rsidR="00F64FBE" w:rsidRPr="001A1496" w14:paraId="1AE82DB6" w14:textId="77777777" w:rsidTr="00693601">
        <w:trPr>
          <w:trHeight w:val="398"/>
        </w:trPr>
        <w:tc>
          <w:tcPr>
            <w:tcW w:w="3002" w:type="dxa"/>
            <w:tcBorders>
              <w:left w:val="single" w:sz="4" w:space="0" w:color="auto"/>
            </w:tcBorders>
          </w:tcPr>
          <w:p w14:paraId="0A5591B3"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Continuity, continuity</w:t>
            </w:r>
          </w:p>
        </w:tc>
        <w:tc>
          <w:tcPr>
            <w:tcW w:w="498" w:type="dxa"/>
            <w:shd w:val="clear" w:color="auto" w:fill="FFFFFF" w:themeFill="background1"/>
          </w:tcPr>
          <w:p w14:paraId="0FC3384D"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4F53A542"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7F7F7F" w:themeFill="text1" w:themeFillTint="80"/>
          </w:tcPr>
          <w:p w14:paraId="56F7B329" w14:textId="77777777" w:rsidR="00F64FBE" w:rsidRPr="001A1496" w:rsidRDefault="00F64FBE" w:rsidP="00693601">
            <w:pPr>
              <w:ind w:firstLine="709"/>
              <w:rPr>
                <w:rFonts w:asciiTheme="majorHAnsi" w:hAnsiTheme="majorHAnsi" w:cstheme="majorHAnsi"/>
                <w:sz w:val="20"/>
                <w:szCs w:val="20"/>
              </w:rPr>
            </w:pPr>
          </w:p>
        </w:tc>
        <w:tc>
          <w:tcPr>
            <w:tcW w:w="573" w:type="dxa"/>
            <w:shd w:val="clear" w:color="auto" w:fill="FFFFFF" w:themeFill="background1"/>
          </w:tcPr>
          <w:p w14:paraId="77A11218"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794019A0" w14:textId="77777777" w:rsidR="00F64FBE" w:rsidRPr="001A1496" w:rsidRDefault="00F64FBE" w:rsidP="00693601">
            <w:pPr>
              <w:ind w:firstLine="709"/>
              <w:rPr>
                <w:rFonts w:asciiTheme="majorHAnsi" w:hAnsiTheme="majorHAnsi" w:cstheme="majorHAnsi"/>
                <w:sz w:val="20"/>
                <w:szCs w:val="20"/>
              </w:rPr>
            </w:pPr>
          </w:p>
        </w:tc>
        <w:tc>
          <w:tcPr>
            <w:tcW w:w="698" w:type="dxa"/>
            <w:shd w:val="clear" w:color="auto" w:fill="7F7F7F" w:themeFill="text1" w:themeFillTint="80"/>
          </w:tcPr>
          <w:p w14:paraId="2B241985"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22F3C9AD"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7D8CBAD3" w14:textId="77777777" w:rsidR="00F64FBE" w:rsidRPr="001A1496" w:rsidRDefault="00F64FBE" w:rsidP="00693601">
            <w:pPr>
              <w:ind w:firstLine="709"/>
              <w:rPr>
                <w:rFonts w:asciiTheme="majorHAnsi" w:hAnsiTheme="majorHAnsi" w:cstheme="majorHAnsi"/>
                <w:sz w:val="20"/>
                <w:szCs w:val="20"/>
              </w:rPr>
            </w:pPr>
          </w:p>
        </w:tc>
      </w:tr>
      <w:tr w:rsidR="00F64FBE" w:rsidRPr="001A1496" w14:paraId="095256E8" w14:textId="77777777" w:rsidTr="00693601">
        <w:trPr>
          <w:trHeight w:val="398"/>
        </w:trPr>
        <w:tc>
          <w:tcPr>
            <w:tcW w:w="3002" w:type="dxa"/>
            <w:tcBorders>
              <w:left w:val="single" w:sz="4" w:space="0" w:color="auto"/>
            </w:tcBorders>
          </w:tcPr>
          <w:p w14:paraId="582E58BC"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Discipline, order, balance</w:t>
            </w:r>
          </w:p>
        </w:tc>
        <w:tc>
          <w:tcPr>
            <w:tcW w:w="498" w:type="dxa"/>
            <w:shd w:val="clear" w:color="auto" w:fill="7F7F7F" w:themeFill="text1" w:themeFillTint="80"/>
          </w:tcPr>
          <w:p w14:paraId="050F184A"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2F238941"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01554933" w14:textId="77777777" w:rsidR="00F64FBE" w:rsidRPr="001A1496" w:rsidRDefault="00F64FBE" w:rsidP="00693601">
            <w:pPr>
              <w:ind w:firstLine="709"/>
              <w:rPr>
                <w:rFonts w:asciiTheme="majorHAnsi" w:hAnsiTheme="majorHAnsi" w:cstheme="majorHAnsi"/>
                <w:sz w:val="20"/>
                <w:szCs w:val="20"/>
              </w:rPr>
            </w:pPr>
          </w:p>
        </w:tc>
        <w:tc>
          <w:tcPr>
            <w:tcW w:w="573" w:type="dxa"/>
            <w:shd w:val="clear" w:color="auto" w:fill="7F7F7F" w:themeFill="text1" w:themeFillTint="80"/>
          </w:tcPr>
          <w:p w14:paraId="3FE5E10D"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70F77A0D" w14:textId="77777777" w:rsidR="00F64FBE" w:rsidRPr="001A1496" w:rsidRDefault="00F64FBE" w:rsidP="00693601">
            <w:pPr>
              <w:ind w:firstLine="709"/>
              <w:rPr>
                <w:rFonts w:asciiTheme="majorHAnsi" w:hAnsiTheme="majorHAnsi" w:cstheme="majorHAnsi"/>
                <w:sz w:val="20"/>
                <w:szCs w:val="20"/>
              </w:rPr>
            </w:pPr>
          </w:p>
        </w:tc>
        <w:tc>
          <w:tcPr>
            <w:tcW w:w="698" w:type="dxa"/>
            <w:shd w:val="clear" w:color="auto" w:fill="FFFFFF" w:themeFill="background1"/>
          </w:tcPr>
          <w:p w14:paraId="61123138"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11F70BC9"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7F7F7F" w:themeFill="text1" w:themeFillTint="80"/>
          </w:tcPr>
          <w:p w14:paraId="4D8BDAB6" w14:textId="77777777" w:rsidR="00F64FBE" w:rsidRPr="001A1496" w:rsidRDefault="00F64FBE" w:rsidP="00693601">
            <w:pPr>
              <w:ind w:firstLine="709"/>
              <w:rPr>
                <w:rFonts w:asciiTheme="majorHAnsi" w:hAnsiTheme="majorHAnsi" w:cstheme="majorHAnsi"/>
                <w:sz w:val="20"/>
                <w:szCs w:val="20"/>
              </w:rPr>
            </w:pPr>
          </w:p>
        </w:tc>
      </w:tr>
      <w:tr w:rsidR="00F64FBE" w:rsidRPr="001A1496" w14:paraId="3E59E207" w14:textId="77777777" w:rsidTr="00693601">
        <w:trPr>
          <w:trHeight w:val="398"/>
        </w:trPr>
        <w:tc>
          <w:tcPr>
            <w:tcW w:w="3002" w:type="dxa"/>
            <w:tcBorders>
              <w:left w:val="single" w:sz="4" w:space="0" w:color="auto"/>
            </w:tcBorders>
          </w:tcPr>
          <w:p w14:paraId="36DCAD24"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Rhythmic, harmonious</w:t>
            </w:r>
          </w:p>
        </w:tc>
        <w:tc>
          <w:tcPr>
            <w:tcW w:w="498" w:type="dxa"/>
            <w:shd w:val="clear" w:color="auto" w:fill="FFFFFF" w:themeFill="background1"/>
          </w:tcPr>
          <w:p w14:paraId="4AEB1405"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376BEAC5"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7F7F7F" w:themeFill="text1" w:themeFillTint="80"/>
          </w:tcPr>
          <w:p w14:paraId="421A5112" w14:textId="77777777" w:rsidR="00F64FBE" w:rsidRPr="001A1496" w:rsidRDefault="00F64FBE" w:rsidP="00693601">
            <w:pPr>
              <w:ind w:firstLine="709"/>
              <w:rPr>
                <w:rFonts w:asciiTheme="majorHAnsi" w:hAnsiTheme="majorHAnsi" w:cstheme="majorHAnsi"/>
                <w:sz w:val="20"/>
                <w:szCs w:val="20"/>
              </w:rPr>
            </w:pPr>
          </w:p>
        </w:tc>
        <w:tc>
          <w:tcPr>
            <w:tcW w:w="573" w:type="dxa"/>
            <w:shd w:val="clear" w:color="auto" w:fill="FFFFFF" w:themeFill="background1"/>
          </w:tcPr>
          <w:p w14:paraId="06A500A6"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0316A35F" w14:textId="77777777" w:rsidR="00F64FBE" w:rsidRPr="001A1496" w:rsidRDefault="00F64FBE" w:rsidP="00693601">
            <w:pPr>
              <w:ind w:firstLine="709"/>
              <w:rPr>
                <w:rFonts w:asciiTheme="majorHAnsi" w:hAnsiTheme="majorHAnsi" w:cstheme="majorHAnsi"/>
                <w:sz w:val="20"/>
                <w:szCs w:val="20"/>
              </w:rPr>
            </w:pPr>
          </w:p>
        </w:tc>
        <w:tc>
          <w:tcPr>
            <w:tcW w:w="698" w:type="dxa"/>
            <w:shd w:val="clear" w:color="auto" w:fill="FFFFFF" w:themeFill="background1"/>
          </w:tcPr>
          <w:p w14:paraId="1686166E"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3117462B"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7F7F7F" w:themeFill="text1" w:themeFillTint="80"/>
          </w:tcPr>
          <w:p w14:paraId="64EB9FAF" w14:textId="77777777" w:rsidR="00F64FBE" w:rsidRPr="001A1496" w:rsidRDefault="00F64FBE" w:rsidP="00693601">
            <w:pPr>
              <w:ind w:firstLine="709"/>
              <w:rPr>
                <w:rFonts w:asciiTheme="majorHAnsi" w:hAnsiTheme="majorHAnsi" w:cstheme="majorHAnsi"/>
                <w:sz w:val="20"/>
                <w:szCs w:val="20"/>
              </w:rPr>
            </w:pPr>
          </w:p>
        </w:tc>
      </w:tr>
      <w:tr w:rsidR="00F64FBE" w:rsidRPr="001A1496" w14:paraId="4A84C153" w14:textId="77777777" w:rsidTr="00693601">
        <w:trPr>
          <w:trHeight w:val="398"/>
        </w:trPr>
        <w:tc>
          <w:tcPr>
            <w:tcW w:w="3002" w:type="dxa"/>
            <w:tcBorders>
              <w:left w:val="single" w:sz="4" w:space="0" w:color="auto"/>
            </w:tcBorders>
          </w:tcPr>
          <w:p w14:paraId="1940FE23" w14:textId="77777777" w:rsidR="00F64FBE" w:rsidRPr="001A1496" w:rsidRDefault="00F64FBE" w:rsidP="00693601">
            <w:pPr>
              <w:rPr>
                <w:rFonts w:asciiTheme="majorHAnsi" w:hAnsiTheme="majorHAnsi" w:cstheme="majorHAnsi"/>
                <w:sz w:val="20"/>
                <w:szCs w:val="20"/>
              </w:rPr>
            </w:pPr>
            <w:r w:rsidRPr="001A1496">
              <w:rPr>
                <w:rFonts w:asciiTheme="majorHAnsi" w:hAnsiTheme="majorHAnsi" w:cstheme="majorHAnsi"/>
                <w:sz w:val="20"/>
                <w:szCs w:val="20"/>
              </w:rPr>
              <w:t>Mystical, mysterious</w:t>
            </w:r>
          </w:p>
        </w:tc>
        <w:tc>
          <w:tcPr>
            <w:tcW w:w="498" w:type="dxa"/>
            <w:shd w:val="clear" w:color="auto" w:fill="FFFFFF" w:themeFill="background1"/>
          </w:tcPr>
          <w:p w14:paraId="6D624527"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7F7F7F" w:themeFill="text1" w:themeFillTint="80"/>
          </w:tcPr>
          <w:p w14:paraId="6E03CB19" w14:textId="77777777" w:rsidR="00F64FBE" w:rsidRPr="001A1496" w:rsidRDefault="00F64FBE" w:rsidP="00693601">
            <w:pPr>
              <w:ind w:firstLine="709"/>
              <w:rPr>
                <w:rFonts w:asciiTheme="majorHAnsi" w:hAnsiTheme="majorHAnsi" w:cstheme="majorHAnsi"/>
                <w:sz w:val="20"/>
                <w:szCs w:val="20"/>
              </w:rPr>
            </w:pPr>
          </w:p>
        </w:tc>
        <w:tc>
          <w:tcPr>
            <w:tcW w:w="538" w:type="dxa"/>
            <w:shd w:val="clear" w:color="auto" w:fill="FFFFFF" w:themeFill="background1"/>
          </w:tcPr>
          <w:p w14:paraId="22936782" w14:textId="77777777" w:rsidR="00F64FBE" w:rsidRPr="001A1496" w:rsidRDefault="00F64FBE" w:rsidP="00693601">
            <w:pPr>
              <w:ind w:firstLine="709"/>
              <w:rPr>
                <w:rFonts w:asciiTheme="majorHAnsi" w:hAnsiTheme="majorHAnsi" w:cstheme="majorHAnsi"/>
                <w:sz w:val="20"/>
                <w:szCs w:val="20"/>
              </w:rPr>
            </w:pPr>
          </w:p>
        </w:tc>
        <w:tc>
          <w:tcPr>
            <w:tcW w:w="573" w:type="dxa"/>
            <w:shd w:val="clear" w:color="auto" w:fill="FFFFFF" w:themeFill="background1"/>
          </w:tcPr>
          <w:p w14:paraId="0BF6AF96"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FFFFFF" w:themeFill="background1"/>
          </w:tcPr>
          <w:p w14:paraId="11BABA4D" w14:textId="77777777" w:rsidR="00F64FBE" w:rsidRPr="001A1496" w:rsidRDefault="00F64FBE" w:rsidP="00693601">
            <w:pPr>
              <w:ind w:firstLine="709"/>
              <w:rPr>
                <w:rFonts w:asciiTheme="majorHAnsi" w:hAnsiTheme="majorHAnsi" w:cstheme="majorHAnsi"/>
                <w:sz w:val="20"/>
                <w:szCs w:val="20"/>
              </w:rPr>
            </w:pPr>
          </w:p>
        </w:tc>
        <w:tc>
          <w:tcPr>
            <w:tcW w:w="698" w:type="dxa"/>
            <w:shd w:val="clear" w:color="auto" w:fill="FFFFFF" w:themeFill="background1"/>
          </w:tcPr>
          <w:p w14:paraId="4389E747" w14:textId="77777777" w:rsidR="00F64FBE" w:rsidRPr="001A1496" w:rsidRDefault="00F64FBE" w:rsidP="00693601">
            <w:pPr>
              <w:ind w:firstLine="709"/>
              <w:rPr>
                <w:rFonts w:asciiTheme="majorHAnsi" w:hAnsiTheme="majorHAnsi" w:cstheme="majorHAnsi"/>
                <w:sz w:val="20"/>
                <w:szCs w:val="20"/>
              </w:rPr>
            </w:pPr>
          </w:p>
        </w:tc>
        <w:tc>
          <w:tcPr>
            <w:tcW w:w="696" w:type="dxa"/>
            <w:shd w:val="clear" w:color="auto" w:fill="7F7F7F" w:themeFill="text1" w:themeFillTint="80"/>
          </w:tcPr>
          <w:p w14:paraId="1C7A5753" w14:textId="77777777" w:rsidR="00F64FBE" w:rsidRPr="001A1496" w:rsidRDefault="00F64FBE" w:rsidP="00693601">
            <w:pPr>
              <w:ind w:firstLine="709"/>
              <w:rPr>
                <w:rFonts w:asciiTheme="majorHAnsi" w:hAnsiTheme="majorHAnsi" w:cstheme="majorHAnsi"/>
                <w:sz w:val="20"/>
                <w:szCs w:val="20"/>
              </w:rPr>
            </w:pPr>
          </w:p>
        </w:tc>
        <w:tc>
          <w:tcPr>
            <w:tcW w:w="563" w:type="dxa"/>
            <w:shd w:val="clear" w:color="auto" w:fill="7F7F7F" w:themeFill="text1" w:themeFillTint="80"/>
          </w:tcPr>
          <w:p w14:paraId="1C74DE66" w14:textId="77777777" w:rsidR="00F64FBE" w:rsidRPr="001A1496" w:rsidRDefault="00F64FBE" w:rsidP="00693601">
            <w:pPr>
              <w:ind w:firstLine="709"/>
              <w:rPr>
                <w:rFonts w:asciiTheme="majorHAnsi" w:hAnsiTheme="majorHAnsi" w:cstheme="majorHAnsi"/>
                <w:sz w:val="20"/>
                <w:szCs w:val="20"/>
              </w:rPr>
            </w:pPr>
          </w:p>
        </w:tc>
      </w:tr>
    </w:tbl>
    <w:p w14:paraId="314AE9B8" w14:textId="77777777" w:rsidR="00F64FBE" w:rsidRDefault="00F64FBE" w:rsidP="00FC22F3">
      <w:pPr>
        <w:ind w:left="284" w:firstLine="284"/>
        <w:jc w:val="both"/>
        <w:rPr>
          <w:rFonts w:asciiTheme="majorHAnsi" w:eastAsia="Times New Roman" w:hAnsiTheme="majorHAnsi" w:cstheme="majorHAnsi"/>
          <w:sz w:val="20"/>
          <w:szCs w:val="20"/>
          <w:lang w:eastAsia="tr-TR"/>
        </w:rPr>
      </w:pPr>
    </w:p>
    <w:p w14:paraId="13224551" w14:textId="77777777" w:rsidR="00D73049" w:rsidRPr="00D73049" w:rsidRDefault="00D73049" w:rsidP="00D73049">
      <w:pPr>
        <w:ind w:firstLine="284"/>
        <w:jc w:val="center"/>
        <w:rPr>
          <w:rFonts w:asciiTheme="majorHAnsi" w:hAnsiTheme="majorHAnsi" w:cstheme="majorHAnsi"/>
          <w:sz w:val="20"/>
          <w:szCs w:val="20"/>
        </w:rPr>
      </w:pPr>
    </w:p>
    <w:p w14:paraId="4006941E" w14:textId="77777777" w:rsidR="007B7A78" w:rsidRPr="00036A2E" w:rsidRDefault="007B7A78" w:rsidP="007B7A78">
      <w:pPr>
        <w:pStyle w:val="ListParagraph"/>
        <w:numPr>
          <w:ilvl w:val="0"/>
          <w:numId w:val="16"/>
        </w:numPr>
        <w:ind w:left="567" w:hanging="283"/>
        <w:jc w:val="both"/>
        <w:rPr>
          <w:rFonts w:asciiTheme="minorHAnsi" w:hAnsiTheme="minorHAnsi" w:cstheme="minorHAnsi"/>
          <w:b/>
          <w:bCs/>
          <w:iCs/>
          <w:sz w:val="18"/>
          <w:szCs w:val="18"/>
        </w:rPr>
      </w:pPr>
      <w:r w:rsidRPr="00036A2E">
        <w:rPr>
          <w:rFonts w:asciiTheme="minorHAnsi" w:hAnsiTheme="minorHAnsi" w:cstheme="minorHAnsi"/>
          <w:b/>
          <w:bCs/>
          <w:iCs/>
          <w:sz w:val="18"/>
          <w:szCs w:val="18"/>
        </w:rPr>
        <w:t>CONSIDERING THE CONCEPT OF İLIM</w:t>
      </w:r>
    </w:p>
    <w:p w14:paraId="06291D62" w14:textId="0CBD1FD3" w:rsidR="007B7A78" w:rsidRDefault="00F64FBE" w:rsidP="00D73049">
      <w:pPr>
        <w:ind w:left="284" w:firstLine="284"/>
        <w:jc w:val="both"/>
        <w:rPr>
          <w:rFonts w:asciiTheme="majorHAnsi" w:hAnsiTheme="majorHAnsi" w:cstheme="majorHAnsi"/>
          <w:sz w:val="20"/>
          <w:szCs w:val="20"/>
        </w:rPr>
      </w:pPr>
      <w:r w:rsidRPr="00F64FBE">
        <w:rPr>
          <w:rFonts w:asciiTheme="majorHAnsi" w:hAnsiTheme="majorHAnsi" w:cstheme="majorHAnsi"/>
          <w:sz w:val="20"/>
          <w:szCs w:val="20"/>
        </w:rPr>
        <w:t xml:space="preserve">The sub-concepts of the sacred concept of </w:t>
      </w:r>
      <w:proofErr w:type="spellStart"/>
      <w:r w:rsidRPr="00F64FBE">
        <w:rPr>
          <w:rFonts w:asciiTheme="majorHAnsi" w:hAnsiTheme="majorHAnsi" w:cstheme="majorHAnsi"/>
          <w:sz w:val="20"/>
          <w:szCs w:val="20"/>
        </w:rPr>
        <w:t>İlim</w:t>
      </w:r>
      <w:proofErr w:type="spellEnd"/>
      <w:r w:rsidRPr="00F64FBE">
        <w:rPr>
          <w:rFonts w:asciiTheme="majorHAnsi" w:hAnsiTheme="majorHAnsi" w:cstheme="majorHAnsi"/>
          <w:sz w:val="20"/>
          <w:szCs w:val="20"/>
        </w:rPr>
        <w:t xml:space="preserve"> in its semantic dimension, along with the fundamental design principles that correspond to these sub-concepts, have been </w:t>
      </w:r>
      <w:proofErr w:type="spellStart"/>
      <w:r w:rsidRPr="00F64FBE">
        <w:rPr>
          <w:rFonts w:asciiTheme="majorHAnsi" w:hAnsiTheme="majorHAnsi" w:cstheme="majorHAnsi"/>
          <w:sz w:val="20"/>
          <w:szCs w:val="20"/>
        </w:rPr>
        <w:t>analyzed</w:t>
      </w:r>
      <w:proofErr w:type="spellEnd"/>
      <w:r w:rsidRPr="00F64FBE">
        <w:rPr>
          <w:rFonts w:asciiTheme="majorHAnsi" w:hAnsiTheme="majorHAnsi" w:cstheme="majorHAnsi"/>
          <w:sz w:val="20"/>
          <w:szCs w:val="20"/>
        </w:rPr>
        <w:t xml:space="preserve"> (Table 22). Accordingly, the notions of knowledge, wisdom, and resilience are most effectively conveyed through the principles of appropriateness and unity. In the semantic interpretation of the concept of knowledge, the design principles of symmetry, rhythm, contrast, and harmony are also reflected. Therefore, in the design of new religious structures and spaces, it is deemed more suitable to resolve the principles of appropriateness and unity in the spatial-formal expression of the concept of </w:t>
      </w:r>
      <w:proofErr w:type="spellStart"/>
      <w:r w:rsidRPr="00F64FBE">
        <w:rPr>
          <w:rFonts w:asciiTheme="majorHAnsi" w:hAnsiTheme="majorHAnsi" w:cstheme="majorHAnsi"/>
          <w:sz w:val="20"/>
          <w:szCs w:val="20"/>
        </w:rPr>
        <w:t>İlim</w:t>
      </w:r>
      <w:proofErr w:type="spellEnd"/>
      <w:r w:rsidRPr="00F64FBE">
        <w:rPr>
          <w:rFonts w:asciiTheme="majorHAnsi" w:hAnsiTheme="majorHAnsi" w:cstheme="majorHAnsi"/>
          <w:sz w:val="20"/>
          <w:szCs w:val="20"/>
        </w:rPr>
        <w:t>, which encompasses the sub-concepts of knowledge, wisdom, and resilience.</w:t>
      </w:r>
    </w:p>
    <w:p w14:paraId="4F72E7C3" w14:textId="77777777" w:rsidR="00F64FBE" w:rsidRDefault="00F64FBE" w:rsidP="00D73049">
      <w:pPr>
        <w:ind w:left="284" w:firstLine="284"/>
        <w:jc w:val="both"/>
        <w:rPr>
          <w:rFonts w:asciiTheme="majorHAnsi" w:hAnsiTheme="majorHAnsi" w:cstheme="majorHAnsi"/>
          <w:sz w:val="20"/>
          <w:szCs w:val="20"/>
        </w:rPr>
      </w:pPr>
    </w:p>
    <w:p w14:paraId="64EA19CA" w14:textId="77777777" w:rsidR="00F64FBE" w:rsidRDefault="00F64FBE" w:rsidP="00F64FBE">
      <w:pPr>
        <w:jc w:val="center"/>
        <w:rPr>
          <w:rFonts w:asciiTheme="majorHAnsi" w:hAnsiTheme="majorHAnsi" w:cstheme="majorHAnsi"/>
          <w:i/>
          <w:iCs/>
          <w:sz w:val="20"/>
          <w:szCs w:val="20"/>
        </w:rPr>
      </w:pPr>
      <w:r>
        <w:rPr>
          <w:rFonts w:asciiTheme="majorHAnsi" w:hAnsiTheme="majorHAnsi" w:cstheme="majorHAnsi"/>
          <w:b/>
          <w:bCs/>
          <w:sz w:val="20"/>
          <w:szCs w:val="20"/>
        </w:rPr>
        <w:t>Table 22</w:t>
      </w:r>
      <w:r w:rsidRPr="001A1496">
        <w:rPr>
          <w:rFonts w:asciiTheme="majorHAnsi" w:hAnsiTheme="majorHAnsi" w:cstheme="majorHAnsi"/>
          <w:b/>
          <w:bCs/>
          <w:sz w:val="20"/>
          <w:szCs w:val="20"/>
        </w:rPr>
        <w:t>.</w:t>
      </w:r>
      <w:r w:rsidRPr="001A1496">
        <w:rPr>
          <w:rFonts w:asciiTheme="majorHAnsi" w:hAnsiTheme="majorHAnsi" w:cstheme="majorHAnsi"/>
          <w:sz w:val="20"/>
          <w:szCs w:val="20"/>
        </w:rPr>
        <w:t xml:space="preserve"> </w:t>
      </w:r>
      <w:proofErr w:type="spellStart"/>
      <w:r w:rsidRPr="001A1496">
        <w:rPr>
          <w:rFonts w:asciiTheme="majorHAnsi" w:hAnsiTheme="majorHAnsi" w:cstheme="majorHAnsi"/>
          <w:sz w:val="20"/>
          <w:szCs w:val="20"/>
        </w:rPr>
        <w:t>Süleymaniye</w:t>
      </w:r>
      <w:proofErr w:type="spellEnd"/>
      <w:r w:rsidRPr="001A1496">
        <w:rPr>
          <w:rFonts w:asciiTheme="majorHAnsi" w:hAnsiTheme="majorHAnsi" w:cstheme="majorHAnsi"/>
          <w:sz w:val="20"/>
          <w:szCs w:val="20"/>
        </w:rPr>
        <w:t xml:space="preserve"> Mosque, sacred place indicators</w:t>
      </w:r>
      <w:r>
        <w:rPr>
          <w:rFonts w:asciiTheme="majorHAnsi" w:hAnsiTheme="majorHAnsi" w:cstheme="majorHAnsi"/>
          <w:sz w:val="20"/>
          <w:szCs w:val="20"/>
        </w:rPr>
        <w:t>,</w:t>
      </w:r>
      <w:r w:rsidRPr="001A1496">
        <w:rPr>
          <w:rFonts w:asciiTheme="majorHAnsi" w:hAnsiTheme="majorHAnsi" w:cstheme="majorHAnsi"/>
          <w:sz w:val="20"/>
          <w:szCs w:val="20"/>
        </w:rPr>
        <w:t xml:space="preserve"> and expressions of the concept of </w:t>
      </w:r>
      <w:proofErr w:type="spellStart"/>
      <w:r w:rsidRPr="001A1496">
        <w:rPr>
          <w:rFonts w:asciiTheme="majorHAnsi" w:hAnsiTheme="majorHAnsi" w:cstheme="majorHAnsi"/>
          <w:i/>
          <w:iCs/>
          <w:sz w:val="20"/>
          <w:szCs w:val="20"/>
        </w:rPr>
        <w:t>ilim</w:t>
      </w:r>
      <w:proofErr w:type="spellEnd"/>
    </w:p>
    <w:p w14:paraId="03EC5711" w14:textId="77777777" w:rsidR="00F64FBE" w:rsidRPr="004C4641" w:rsidRDefault="00F64FBE" w:rsidP="00F64FBE">
      <w:pPr>
        <w:jc w:val="center"/>
        <w:rPr>
          <w:rFonts w:asciiTheme="majorHAnsi" w:hAnsiTheme="majorHAnsi" w:cstheme="majorHAnsi"/>
          <w:i/>
          <w:iCs/>
          <w:sz w:val="20"/>
          <w:szCs w:val="20"/>
        </w:rPr>
      </w:pPr>
    </w:p>
    <w:tbl>
      <w:tblPr>
        <w:tblStyle w:val="TableGrid"/>
        <w:tblW w:w="7650" w:type="dxa"/>
        <w:tblLook w:val="04A0" w:firstRow="1" w:lastRow="0" w:firstColumn="1" w:lastColumn="0" w:noHBand="0" w:noVBand="1"/>
      </w:tblPr>
      <w:tblGrid>
        <w:gridCol w:w="2901"/>
        <w:gridCol w:w="540"/>
        <w:gridCol w:w="540"/>
        <w:gridCol w:w="540"/>
        <w:gridCol w:w="577"/>
        <w:gridCol w:w="567"/>
        <w:gridCol w:w="710"/>
        <w:gridCol w:w="708"/>
        <w:gridCol w:w="567"/>
      </w:tblGrid>
      <w:tr w:rsidR="00F64FBE" w:rsidRPr="00BF634C" w14:paraId="29CC1D7B" w14:textId="77777777" w:rsidTr="00693601">
        <w:trPr>
          <w:trHeight w:val="1302"/>
        </w:trPr>
        <w:tc>
          <w:tcPr>
            <w:tcW w:w="2901" w:type="dxa"/>
            <w:tcBorders>
              <w:top w:val="single" w:sz="4" w:space="0" w:color="auto"/>
              <w:left w:val="single" w:sz="4" w:space="0" w:color="auto"/>
            </w:tcBorders>
          </w:tcPr>
          <w:p w14:paraId="1CD4E43F" w14:textId="77777777" w:rsidR="00F64FBE" w:rsidRPr="00BF634C" w:rsidRDefault="00F64FBE" w:rsidP="00693601">
            <w:pPr>
              <w:rPr>
                <w:rFonts w:asciiTheme="majorHAnsi" w:hAnsiTheme="majorHAnsi" w:cstheme="majorHAnsi"/>
                <w:b/>
                <w:bCs/>
                <w:sz w:val="18"/>
                <w:szCs w:val="18"/>
              </w:rPr>
            </w:pPr>
            <w:r w:rsidRPr="00BF634C">
              <w:rPr>
                <w:rFonts w:asciiTheme="majorHAnsi" w:hAnsiTheme="majorHAnsi" w:cstheme="majorHAnsi"/>
                <w:b/>
                <w:bCs/>
                <w:sz w:val="18"/>
                <w:szCs w:val="18"/>
              </w:rPr>
              <w:t xml:space="preserve">Concept of </w:t>
            </w:r>
            <w:proofErr w:type="spellStart"/>
            <w:r w:rsidRPr="004C4641">
              <w:rPr>
                <w:rFonts w:asciiTheme="majorHAnsi" w:hAnsiTheme="majorHAnsi" w:cstheme="majorHAnsi"/>
                <w:b/>
                <w:bCs/>
                <w:i/>
                <w:iCs/>
                <w:sz w:val="18"/>
                <w:szCs w:val="18"/>
              </w:rPr>
              <w:t>İlim</w:t>
            </w:r>
            <w:proofErr w:type="spellEnd"/>
          </w:p>
        </w:tc>
        <w:tc>
          <w:tcPr>
            <w:tcW w:w="540" w:type="dxa"/>
            <w:tcBorders>
              <w:top w:val="single" w:sz="4" w:space="0" w:color="auto"/>
            </w:tcBorders>
            <w:textDirection w:val="btLr"/>
          </w:tcPr>
          <w:p w14:paraId="2E44F9CA"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Symmetry</w:t>
            </w:r>
          </w:p>
        </w:tc>
        <w:tc>
          <w:tcPr>
            <w:tcW w:w="540" w:type="dxa"/>
            <w:tcBorders>
              <w:top w:val="single" w:sz="4" w:space="0" w:color="auto"/>
            </w:tcBorders>
            <w:textDirection w:val="btLr"/>
          </w:tcPr>
          <w:p w14:paraId="272F7700"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Dominance</w:t>
            </w:r>
          </w:p>
        </w:tc>
        <w:tc>
          <w:tcPr>
            <w:tcW w:w="540" w:type="dxa"/>
            <w:tcBorders>
              <w:top w:val="single" w:sz="4" w:space="0" w:color="auto"/>
            </w:tcBorders>
            <w:textDirection w:val="btLr"/>
          </w:tcPr>
          <w:p w14:paraId="62F512D0"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Rhythm</w:t>
            </w:r>
          </w:p>
        </w:tc>
        <w:tc>
          <w:tcPr>
            <w:tcW w:w="577" w:type="dxa"/>
            <w:tcBorders>
              <w:top w:val="single" w:sz="4" w:space="0" w:color="auto"/>
            </w:tcBorders>
            <w:textDirection w:val="btLr"/>
          </w:tcPr>
          <w:p w14:paraId="6EDFB144"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Balance</w:t>
            </w:r>
          </w:p>
        </w:tc>
        <w:tc>
          <w:tcPr>
            <w:tcW w:w="567" w:type="dxa"/>
            <w:tcBorders>
              <w:top w:val="single" w:sz="4" w:space="0" w:color="auto"/>
            </w:tcBorders>
            <w:textDirection w:val="btLr"/>
          </w:tcPr>
          <w:p w14:paraId="16A079A3"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Contrast</w:t>
            </w:r>
          </w:p>
        </w:tc>
        <w:tc>
          <w:tcPr>
            <w:tcW w:w="710" w:type="dxa"/>
            <w:tcBorders>
              <w:top w:val="single" w:sz="4" w:space="0" w:color="auto"/>
            </w:tcBorders>
            <w:textDirection w:val="btLr"/>
          </w:tcPr>
          <w:p w14:paraId="2567267A" w14:textId="77777777" w:rsidR="00F64FBE" w:rsidRPr="00BF634C" w:rsidRDefault="00F64FBE" w:rsidP="00693601">
            <w:pPr>
              <w:jc w:val="both"/>
              <w:rPr>
                <w:rFonts w:asciiTheme="majorHAnsi" w:eastAsia="Times New Roman" w:hAnsiTheme="majorHAnsi" w:cstheme="majorHAnsi"/>
                <w:sz w:val="18"/>
                <w:szCs w:val="18"/>
                <w:lang w:eastAsia="tr-TR"/>
              </w:rPr>
            </w:pPr>
            <w:proofErr w:type="spellStart"/>
            <w:r w:rsidRPr="00BF634C">
              <w:rPr>
                <w:rFonts w:asciiTheme="majorHAnsi" w:eastAsia="Times New Roman" w:hAnsiTheme="majorHAnsi" w:cstheme="majorHAnsi"/>
                <w:sz w:val="18"/>
                <w:szCs w:val="18"/>
                <w:lang w:eastAsia="tr-TR"/>
              </w:rPr>
              <w:t>Korum</w:t>
            </w:r>
            <w:proofErr w:type="spellEnd"/>
          </w:p>
        </w:tc>
        <w:tc>
          <w:tcPr>
            <w:tcW w:w="708" w:type="dxa"/>
            <w:tcBorders>
              <w:top w:val="single" w:sz="4" w:space="0" w:color="auto"/>
            </w:tcBorders>
            <w:textDirection w:val="btLr"/>
          </w:tcPr>
          <w:p w14:paraId="013BDC02"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Harmony</w:t>
            </w:r>
          </w:p>
        </w:tc>
        <w:tc>
          <w:tcPr>
            <w:tcW w:w="567" w:type="dxa"/>
            <w:tcBorders>
              <w:top w:val="single" w:sz="4" w:space="0" w:color="auto"/>
            </w:tcBorders>
            <w:textDirection w:val="btLr"/>
          </w:tcPr>
          <w:p w14:paraId="7073E95A"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Unity</w:t>
            </w:r>
          </w:p>
        </w:tc>
      </w:tr>
      <w:tr w:rsidR="00F64FBE" w:rsidRPr="00BF634C" w14:paraId="6A4A87D5" w14:textId="77777777" w:rsidTr="00693601">
        <w:trPr>
          <w:trHeight w:val="398"/>
        </w:trPr>
        <w:tc>
          <w:tcPr>
            <w:tcW w:w="2901" w:type="dxa"/>
            <w:tcBorders>
              <w:left w:val="single" w:sz="4" w:space="0" w:color="auto"/>
            </w:tcBorders>
          </w:tcPr>
          <w:p w14:paraId="1693B966"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Knowledge, wisdom</w:t>
            </w:r>
          </w:p>
        </w:tc>
        <w:tc>
          <w:tcPr>
            <w:tcW w:w="540" w:type="dxa"/>
            <w:shd w:val="clear" w:color="auto" w:fill="FFFFFF" w:themeFill="background1"/>
          </w:tcPr>
          <w:p w14:paraId="3C3C3CFF" w14:textId="77777777" w:rsidR="00F64FBE" w:rsidRPr="00BF634C" w:rsidRDefault="00F64FBE" w:rsidP="00693601">
            <w:pPr>
              <w:ind w:firstLine="709"/>
              <w:rPr>
                <w:rFonts w:asciiTheme="majorHAnsi" w:hAnsiTheme="majorHAnsi" w:cstheme="majorHAnsi"/>
                <w:sz w:val="18"/>
                <w:szCs w:val="18"/>
              </w:rPr>
            </w:pPr>
          </w:p>
        </w:tc>
        <w:tc>
          <w:tcPr>
            <w:tcW w:w="540" w:type="dxa"/>
            <w:shd w:val="clear" w:color="auto" w:fill="FFFFFF" w:themeFill="background1"/>
          </w:tcPr>
          <w:p w14:paraId="6DFCCC4A" w14:textId="77777777" w:rsidR="00F64FBE" w:rsidRPr="00BF634C" w:rsidRDefault="00F64FBE" w:rsidP="00693601">
            <w:pPr>
              <w:ind w:firstLine="709"/>
              <w:rPr>
                <w:rFonts w:asciiTheme="majorHAnsi" w:hAnsiTheme="majorHAnsi" w:cstheme="majorHAnsi"/>
                <w:sz w:val="18"/>
                <w:szCs w:val="18"/>
              </w:rPr>
            </w:pPr>
          </w:p>
        </w:tc>
        <w:tc>
          <w:tcPr>
            <w:tcW w:w="540" w:type="dxa"/>
            <w:shd w:val="clear" w:color="auto" w:fill="FFFFFF" w:themeFill="background1"/>
          </w:tcPr>
          <w:p w14:paraId="163621EE" w14:textId="77777777" w:rsidR="00F64FBE" w:rsidRPr="00BF634C" w:rsidRDefault="00F64FBE" w:rsidP="00693601">
            <w:pPr>
              <w:ind w:firstLine="709"/>
              <w:rPr>
                <w:rFonts w:asciiTheme="majorHAnsi" w:hAnsiTheme="majorHAnsi" w:cstheme="majorHAnsi"/>
                <w:sz w:val="18"/>
                <w:szCs w:val="18"/>
              </w:rPr>
            </w:pPr>
          </w:p>
        </w:tc>
        <w:tc>
          <w:tcPr>
            <w:tcW w:w="577" w:type="dxa"/>
            <w:shd w:val="clear" w:color="auto" w:fill="7F7F7F" w:themeFill="text1" w:themeFillTint="80"/>
          </w:tcPr>
          <w:p w14:paraId="35C0626E" w14:textId="77777777" w:rsidR="00F64FBE" w:rsidRPr="00BF634C" w:rsidRDefault="00F64FBE" w:rsidP="00693601">
            <w:pPr>
              <w:ind w:firstLine="709"/>
              <w:rPr>
                <w:rFonts w:asciiTheme="majorHAnsi" w:hAnsiTheme="majorHAnsi" w:cstheme="majorHAnsi"/>
                <w:sz w:val="18"/>
                <w:szCs w:val="18"/>
              </w:rPr>
            </w:pPr>
          </w:p>
        </w:tc>
        <w:tc>
          <w:tcPr>
            <w:tcW w:w="567" w:type="dxa"/>
            <w:shd w:val="clear" w:color="auto" w:fill="FFFFFF" w:themeFill="background1"/>
          </w:tcPr>
          <w:p w14:paraId="308CEDEE" w14:textId="77777777" w:rsidR="00F64FBE" w:rsidRPr="00BF634C" w:rsidRDefault="00F64FBE" w:rsidP="00693601">
            <w:pPr>
              <w:ind w:firstLine="709"/>
              <w:rPr>
                <w:rFonts w:asciiTheme="majorHAnsi" w:hAnsiTheme="majorHAnsi" w:cstheme="majorHAnsi"/>
                <w:sz w:val="18"/>
                <w:szCs w:val="18"/>
              </w:rPr>
            </w:pPr>
          </w:p>
        </w:tc>
        <w:tc>
          <w:tcPr>
            <w:tcW w:w="710" w:type="dxa"/>
            <w:shd w:val="clear" w:color="auto" w:fill="FFFFFF" w:themeFill="background1"/>
          </w:tcPr>
          <w:p w14:paraId="29908061" w14:textId="77777777" w:rsidR="00F64FBE" w:rsidRPr="00BF634C" w:rsidRDefault="00F64FBE" w:rsidP="00693601">
            <w:pPr>
              <w:ind w:firstLine="709"/>
              <w:rPr>
                <w:rFonts w:asciiTheme="majorHAnsi" w:hAnsiTheme="majorHAnsi" w:cstheme="majorHAnsi"/>
                <w:sz w:val="18"/>
                <w:szCs w:val="18"/>
              </w:rPr>
            </w:pPr>
          </w:p>
        </w:tc>
        <w:tc>
          <w:tcPr>
            <w:tcW w:w="708" w:type="dxa"/>
            <w:shd w:val="clear" w:color="auto" w:fill="7F7F7F" w:themeFill="text1" w:themeFillTint="80"/>
          </w:tcPr>
          <w:p w14:paraId="2799D691" w14:textId="77777777" w:rsidR="00F64FBE" w:rsidRPr="00BF634C" w:rsidRDefault="00F64FBE" w:rsidP="00693601">
            <w:pPr>
              <w:ind w:firstLine="709"/>
              <w:rPr>
                <w:rFonts w:asciiTheme="majorHAnsi" w:hAnsiTheme="majorHAnsi" w:cstheme="majorHAnsi"/>
                <w:sz w:val="18"/>
                <w:szCs w:val="18"/>
              </w:rPr>
            </w:pPr>
          </w:p>
        </w:tc>
        <w:tc>
          <w:tcPr>
            <w:tcW w:w="567" w:type="dxa"/>
            <w:shd w:val="clear" w:color="auto" w:fill="7F7F7F" w:themeFill="text1" w:themeFillTint="80"/>
          </w:tcPr>
          <w:p w14:paraId="53C93D89" w14:textId="77777777" w:rsidR="00F64FBE" w:rsidRPr="00BF634C" w:rsidRDefault="00F64FBE" w:rsidP="00693601">
            <w:pPr>
              <w:ind w:firstLine="709"/>
              <w:rPr>
                <w:rFonts w:asciiTheme="majorHAnsi" w:hAnsiTheme="majorHAnsi" w:cstheme="majorHAnsi"/>
                <w:sz w:val="18"/>
                <w:szCs w:val="18"/>
              </w:rPr>
            </w:pPr>
          </w:p>
        </w:tc>
      </w:tr>
      <w:tr w:rsidR="00F64FBE" w:rsidRPr="00BF634C" w14:paraId="5CFC5B98" w14:textId="77777777" w:rsidTr="00693601">
        <w:trPr>
          <w:trHeight w:val="398"/>
        </w:trPr>
        <w:tc>
          <w:tcPr>
            <w:tcW w:w="2901" w:type="dxa"/>
            <w:tcBorders>
              <w:left w:val="single" w:sz="4" w:space="0" w:color="auto"/>
            </w:tcBorders>
          </w:tcPr>
          <w:p w14:paraId="4849F921"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Durability</w:t>
            </w:r>
          </w:p>
        </w:tc>
        <w:tc>
          <w:tcPr>
            <w:tcW w:w="540" w:type="dxa"/>
            <w:shd w:val="clear" w:color="auto" w:fill="FFFFFF" w:themeFill="background1"/>
          </w:tcPr>
          <w:p w14:paraId="58E73F67" w14:textId="77777777" w:rsidR="00F64FBE" w:rsidRPr="00BF634C" w:rsidRDefault="00F64FBE" w:rsidP="00693601">
            <w:pPr>
              <w:ind w:firstLine="709"/>
              <w:rPr>
                <w:rFonts w:asciiTheme="majorHAnsi" w:hAnsiTheme="majorHAnsi" w:cstheme="majorHAnsi"/>
                <w:sz w:val="18"/>
                <w:szCs w:val="18"/>
              </w:rPr>
            </w:pPr>
          </w:p>
        </w:tc>
        <w:tc>
          <w:tcPr>
            <w:tcW w:w="540" w:type="dxa"/>
            <w:shd w:val="clear" w:color="auto" w:fill="7F7F7F" w:themeFill="text1" w:themeFillTint="80"/>
          </w:tcPr>
          <w:p w14:paraId="3A783925" w14:textId="77777777" w:rsidR="00F64FBE" w:rsidRPr="00BF634C" w:rsidRDefault="00F64FBE" w:rsidP="00693601">
            <w:pPr>
              <w:ind w:firstLine="709"/>
              <w:rPr>
                <w:rFonts w:asciiTheme="majorHAnsi" w:hAnsiTheme="majorHAnsi" w:cstheme="majorHAnsi"/>
                <w:sz w:val="18"/>
                <w:szCs w:val="18"/>
              </w:rPr>
            </w:pPr>
          </w:p>
        </w:tc>
        <w:tc>
          <w:tcPr>
            <w:tcW w:w="540" w:type="dxa"/>
            <w:shd w:val="clear" w:color="auto" w:fill="FFFFFF" w:themeFill="background1"/>
          </w:tcPr>
          <w:p w14:paraId="31351B68" w14:textId="77777777" w:rsidR="00F64FBE" w:rsidRPr="00BF634C" w:rsidRDefault="00F64FBE" w:rsidP="00693601">
            <w:pPr>
              <w:ind w:firstLine="709"/>
              <w:rPr>
                <w:rFonts w:asciiTheme="majorHAnsi" w:hAnsiTheme="majorHAnsi" w:cstheme="majorHAnsi"/>
                <w:sz w:val="18"/>
                <w:szCs w:val="18"/>
              </w:rPr>
            </w:pPr>
          </w:p>
        </w:tc>
        <w:tc>
          <w:tcPr>
            <w:tcW w:w="577" w:type="dxa"/>
            <w:shd w:val="clear" w:color="auto" w:fill="FFFFFF" w:themeFill="background1"/>
          </w:tcPr>
          <w:p w14:paraId="5D692BE3" w14:textId="77777777" w:rsidR="00F64FBE" w:rsidRPr="00BF634C" w:rsidRDefault="00F64FBE" w:rsidP="00693601">
            <w:pPr>
              <w:ind w:firstLine="709"/>
              <w:rPr>
                <w:rFonts w:asciiTheme="majorHAnsi" w:hAnsiTheme="majorHAnsi" w:cstheme="majorHAnsi"/>
                <w:sz w:val="18"/>
                <w:szCs w:val="18"/>
              </w:rPr>
            </w:pPr>
          </w:p>
        </w:tc>
        <w:tc>
          <w:tcPr>
            <w:tcW w:w="567" w:type="dxa"/>
            <w:shd w:val="clear" w:color="auto" w:fill="FFFFFF" w:themeFill="background1"/>
          </w:tcPr>
          <w:p w14:paraId="26C58BC4" w14:textId="77777777" w:rsidR="00F64FBE" w:rsidRPr="00BF634C" w:rsidRDefault="00F64FBE" w:rsidP="00693601">
            <w:pPr>
              <w:ind w:firstLine="709"/>
              <w:rPr>
                <w:rFonts w:asciiTheme="majorHAnsi" w:hAnsiTheme="majorHAnsi" w:cstheme="majorHAnsi"/>
                <w:sz w:val="18"/>
                <w:szCs w:val="18"/>
              </w:rPr>
            </w:pPr>
          </w:p>
        </w:tc>
        <w:tc>
          <w:tcPr>
            <w:tcW w:w="710" w:type="dxa"/>
            <w:shd w:val="clear" w:color="auto" w:fill="FFFFFF" w:themeFill="background1"/>
          </w:tcPr>
          <w:p w14:paraId="038FB20D" w14:textId="77777777" w:rsidR="00F64FBE" w:rsidRPr="00BF634C" w:rsidRDefault="00F64FBE" w:rsidP="00693601">
            <w:pPr>
              <w:ind w:firstLine="709"/>
              <w:rPr>
                <w:rFonts w:asciiTheme="majorHAnsi" w:hAnsiTheme="majorHAnsi" w:cstheme="majorHAnsi"/>
                <w:sz w:val="18"/>
                <w:szCs w:val="18"/>
              </w:rPr>
            </w:pPr>
          </w:p>
        </w:tc>
        <w:tc>
          <w:tcPr>
            <w:tcW w:w="708" w:type="dxa"/>
            <w:shd w:val="clear" w:color="auto" w:fill="7F7F7F" w:themeFill="text1" w:themeFillTint="80"/>
          </w:tcPr>
          <w:p w14:paraId="3AAE5A04" w14:textId="77777777" w:rsidR="00F64FBE" w:rsidRPr="00BF634C" w:rsidRDefault="00F64FBE" w:rsidP="00693601">
            <w:pPr>
              <w:ind w:firstLine="709"/>
              <w:rPr>
                <w:rFonts w:asciiTheme="majorHAnsi" w:hAnsiTheme="majorHAnsi" w:cstheme="majorHAnsi"/>
                <w:sz w:val="18"/>
                <w:szCs w:val="18"/>
              </w:rPr>
            </w:pPr>
          </w:p>
        </w:tc>
        <w:tc>
          <w:tcPr>
            <w:tcW w:w="567" w:type="dxa"/>
            <w:shd w:val="clear" w:color="auto" w:fill="7F7F7F" w:themeFill="text1" w:themeFillTint="80"/>
          </w:tcPr>
          <w:p w14:paraId="4DC01542" w14:textId="77777777" w:rsidR="00F64FBE" w:rsidRPr="00BF634C" w:rsidRDefault="00F64FBE" w:rsidP="00693601">
            <w:pPr>
              <w:ind w:firstLine="709"/>
              <w:rPr>
                <w:rFonts w:asciiTheme="majorHAnsi" w:hAnsiTheme="majorHAnsi" w:cstheme="majorHAnsi"/>
                <w:sz w:val="18"/>
                <w:szCs w:val="18"/>
              </w:rPr>
            </w:pPr>
          </w:p>
        </w:tc>
      </w:tr>
    </w:tbl>
    <w:p w14:paraId="5852AF28" w14:textId="77777777" w:rsidR="00F64FBE" w:rsidRDefault="00F64FBE" w:rsidP="00F64FBE">
      <w:pPr>
        <w:jc w:val="center"/>
        <w:rPr>
          <w:rFonts w:asciiTheme="majorHAnsi" w:hAnsiTheme="majorHAnsi" w:cstheme="majorHAnsi"/>
          <w:i/>
          <w:iCs/>
          <w:sz w:val="20"/>
          <w:szCs w:val="20"/>
        </w:rPr>
      </w:pPr>
    </w:p>
    <w:p w14:paraId="4A1F6861" w14:textId="77777777" w:rsidR="00F64FBE" w:rsidRDefault="00F64FBE" w:rsidP="00D73049">
      <w:pPr>
        <w:ind w:left="284" w:firstLine="284"/>
        <w:jc w:val="both"/>
        <w:rPr>
          <w:rFonts w:asciiTheme="majorHAnsi" w:hAnsiTheme="majorHAnsi" w:cstheme="majorHAnsi"/>
          <w:sz w:val="20"/>
          <w:szCs w:val="20"/>
        </w:rPr>
      </w:pPr>
    </w:p>
    <w:p w14:paraId="73F45681" w14:textId="77777777" w:rsidR="00D73049" w:rsidRDefault="00D73049" w:rsidP="007B7A78">
      <w:pPr>
        <w:ind w:firstLine="284"/>
        <w:jc w:val="both"/>
        <w:rPr>
          <w:rFonts w:asciiTheme="majorHAnsi" w:hAnsiTheme="majorHAnsi" w:cstheme="majorHAnsi"/>
          <w:i/>
          <w:iCs/>
          <w:sz w:val="16"/>
          <w:szCs w:val="16"/>
        </w:rPr>
      </w:pPr>
    </w:p>
    <w:p w14:paraId="5F42FEFB" w14:textId="77777777" w:rsidR="007B7A78" w:rsidRPr="00036A2E" w:rsidRDefault="007B7A78" w:rsidP="007B7A78">
      <w:pPr>
        <w:pStyle w:val="ListParagraph"/>
        <w:numPr>
          <w:ilvl w:val="0"/>
          <w:numId w:val="16"/>
        </w:numPr>
        <w:ind w:left="567" w:hanging="283"/>
        <w:jc w:val="both"/>
        <w:rPr>
          <w:rFonts w:asciiTheme="minorHAnsi" w:hAnsiTheme="minorHAnsi" w:cstheme="minorHAnsi"/>
          <w:b/>
          <w:bCs/>
          <w:iCs/>
          <w:sz w:val="18"/>
          <w:szCs w:val="18"/>
        </w:rPr>
      </w:pPr>
      <w:r w:rsidRPr="00036A2E">
        <w:rPr>
          <w:rFonts w:asciiTheme="minorHAnsi" w:hAnsiTheme="minorHAnsi" w:cstheme="minorHAnsi"/>
          <w:b/>
          <w:bCs/>
          <w:iCs/>
          <w:sz w:val="18"/>
          <w:szCs w:val="18"/>
        </w:rPr>
        <w:t>CONSIDERING THE CONCEPT OF İLIM</w:t>
      </w:r>
    </w:p>
    <w:p w14:paraId="7C3252A8" w14:textId="5E719898" w:rsidR="007B7A78" w:rsidRDefault="00F64FBE" w:rsidP="007B7A78">
      <w:pPr>
        <w:ind w:firstLine="284"/>
        <w:jc w:val="both"/>
        <w:rPr>
          <w:rFonts w:asciiTheme="majorHAnsi" w:hAnsiTheme="majorHAnsi" w:cstheme="majorHAnsi"/>
          <w:sz w:val="20"/>
        </w:rPr>
      </w:pPr>
      <w:r w:rsidRPr="00F64FBE">
        <w:rPr>
          <w:rFonts w:asciiTheme="majorHAnsi" w:hAnsiTheme="majorHAnsi" w:cstheme="majorHAnsi"/>
          <w:sz w:val="20"/>
        </w:rPr>
        <w:t xml:space="preserve">The semantic sub-concepts of the notion of power and the fundamental design principles that correspond to these meanings have been </w:t>
      </w:r>
      <w:proofErr w:type="spellStart"/>
      <w:r w:rsidRPr="00F64FBE">
        <w:rPr>
          <w:rFonts w:asciiTheme="majorHAnsi" w:hAnsiTheme="majorHAnsi" w:cstheme="majorHAnsi"/>
          <w:sz w:val="20"/>
        </w:rPr>
        <w:t>analyzed</w:t>
      </w:r>
      <w:proofErr w:type="spellEnd"/>
      <w:r w:rsidRPr="00F64FBE">
        <w:rPr>
          <w:rFonts w:asciiTheme="majorHAnsi" w:hAnsiTheme="majorHAnsi" w:cstheme="majorHAnsi"/>
          <w:sz w:val="20"/>
        </w:rPr>
        <w:t xml:space="preserve"> (Table 23). Accordingly, concepts such as power, authority, effectiveness, influence, assertiveness, integrity, mass, height, dominance, and resilience are most strongly expressed through the principles of sovereignty, contrast, and unity. The semantic interpretation of might is also reflected in the design principles of symmetry, rhythm, balance, appropriateness, and harmony. Therefore, in the design of new religious structures and spaces, giving greater emphasis to the principles of sovereignty, contrast, and unity in the spatial and formal articulation of the concept of might may lead to more successful design outcomes.</w:t>
      </w:r>
    </w:p>
    <w:p w14:paraId="2DF59E9F" w14:textId="77777777" w:rsidR="00F64FBE" w:rsidRDefault="00F64FBE" w:rsidP="007B7A78">
      <w:pPr>
        <w:ind w:firstLine="284"/>
        <w:jc w:val="both"/>
        <w:rPr>
          <w:rFonts w:asciiTheme="majorHAnsi" w:hAnsiTheme="majorHAnsi" w:cstheme="majorHAnsi"/>
          <w:sz w:val="20"/>
        </w:rPr>
      </w:pPr>
    </w:p>
    <w:p w14:paraId="628683A0" w14:textId="77777777" w:rsidR="00F64FBE" w:rsidRDefault="00F64FBE" w:rsidP="00F64FBE">
      <w:pPr>
        <w:pStyle w:val="BodyTextIndent"/>
        <w:spacing w:line="240" w:lineRule="auto"/>
        <w:ind w:firstLine="709"/>
        <w:jc w:val="both"/>
        <w:rPr>
          <w:rFonts w:asciiTheme="majorHAnsi" w:hAnsiTheme="majorHAnsi" w:cstheme="majorHAnsi"/>
          <w:i/>
          <w:iCs/>
          <w:sz w:val="20"/>
        </w:rPr>
      </w:pPr>
      <w:r>
        <w:rPr>
          <w:rFonts w:asciiTheme="majorHAnsi" w:hAnsiTheme="majorHAnsi" w:cstheme="majorHAnsi"/>
          <w:b/>
          <w:bCs/>
          <w:sz w:val="20"/>
        </w:rPr>
        <w:t>Table 23</w:t>
      </w:r>
      <w:r w:rsidRPr="001A1496">
        <w:rPr>
          <w:rFonts w:asciiTheme="majorHAnsi" w:hAnsiTheme="majorHAnsi" w:cstheme="majorHAnsi"/>
          <w:b/>
          <w:bCs/>
          <w:sz w:val="20"/>
        </w:rPr>
        <w:t>.</w:t>
      </w:r>
      <w:r w:rsidRPr="001A1496">
        <w:rPr>
          <w:rFonts w:asciiTheme="majorHAnsi" w:hAnsiTheme="majorHAnsi" w:cstheme="majorHAnsi"/>
          <w:sz w:val="20"/>
        </w:rPr>
        <w:t xml:space="preserve"> Süleymaniye Mosque, sacred place indicators</w:t>
      </w:r>
      <w:r>
        <w:rPr>
          <w:rFonts w:asciiTheme="majorHAnsi" w:hAnsiTheme="majorHAnsi" w:cstheme="majorHAnsi"/>
          <w:sz w:val="20"/>
        </w:rPr>
        <w:t>,</w:t>
      </w:r>
      <w:r w:rsidRPr="001A1496">
        <w:rPr>
          <w:rFonts w:asciiTheme="majorHAnsi" w:hAnsiTheme="majorHAnsi" w:cstheme="majorHAnsi"/>
          <w:sz w:val="20"/>
        </w:rPr>
        <w:t xml:space="preserve"> and expressions of the concept of </w:t>
      </w:r>
      <w:r w:rsidRPr="001A1496">
        <w:rPr>
          <w:rFonts w:asciiTheme="majorHAnsi" w:hAnsiTheme="majorHAnsi" w:cstheme="majorHAnsi"/>
          <w:i/>
          <w:iCs/>
          <w:sz w:val="20"/>
        </w:rPr>
        <w:t>kudret</w:t>
      </w:r>
    </w:p>
    <w:p w14:paraId="5D748F14" w14:textId="77777777" w:rsidR="00F64FBE" w:rsidRDefault="00F64FBE" w:rsidP="00F64FBE">
      <w:pPr>
        <w:pStyle w:val="BodyTextIndent"/>
        <w:spacing w:line="240" w:lineRule="auto"/>
        <w:ind w:firstLine="709"/>
        <w:jc w:val="both"/>
        <w:rPr>
          <w:rFonts w:asciiTheme="majorHAnsi" w:hAnsiTheme="majorHAnsi" w:cstheme="majorHAnsi"/>
          <w:sz w:val="20"/>
        </w:rPr>
      </w:pPr>
    </w:p>
    <w:p w14:paraId="5BA1E488" w14:textId="77777777" w:rsidR="00F64FBE" w:rsidRPr="001A1496" w:rsidRDefault="00F64FBE" w:rsidP="00F64FBE">
      <w:pPr>
        <w:pStyle w:val="BodyTextIndent"/>
        <w:spacing w:line="240" w:lineRule="auto"/>
        <w:ind w:firstLine="709"/>
        <w:jc w:val="both"/>
        <w:rPr>
          <w:rFonts w:asciiTheme="majorHAnsi" w:hAnsiTheme="majorHAnsi" w:cstheme="majorHAnsi"/>
          <w:sz w:val="20"/>
        </w:rPr>
        <w:sectPr w:rsidR="00F64FBE" w:rsidRPr="001A1496" w:rsidSect="00F64FBE">
          <w:pgSz w:w="11906" w:h="16838"/>
          <w:pgMar w:top="1417" w:right="1417" w:bottom="1417" w:left="1417" w:header="708" w:footer="708" w:gutter="0"/>
          <w:cols w:space="708"/>
          <w:docGrid w:linePitch="360"/>
        </w:sectPr>
      </w:pPr>
    </w:p>
    <w:tbl>
      <w:tblPr>
        <w:tblStyle w:val="TableGrid"/>
        <w:tblW w:w="7741" w:type="dxa"/>
        <w:tblLook w:val="04A0" w:firstRow="1" w:lastRow="0" w:firstColumn="1" w:lastColumn="0" w:noHBand="0" w:noVBand="1"/>
      </w:tblPr>
      <w:tblGrid>
        <w:gridCol w:w="2467"/>
        <w:gridCol w:w="648"/>
        <w:gridCol w:w="648"/>
        <w:gridCol w:w="648"/>
        <w:gridCol w:w="648"/>
        <w:gridCol w:w="648"/>
        <w:gridCol w:w="694"/>
        <w:gridCol w:w="692"/>
        <w:gridCol w:w="648"/>
      </w:tblGrid>
      <w:tr w:rsidR="00F64FBE" w:rsidRPr="00BF634C" w14:paraId="354D67FE" w14:textId="77777777" w:rsidTr="00693601">
        <w:trPr>
          <w:trHeight w:val="975"/>
        </w:trPr>
        <w:tc>
          <w:tcPr>
            <w:tcW w:w="2467" w:type="dxa"/>
            <w:tcBorders>
              <w:top w:val="single" w:sz="4" w:space="0" w:color="auto"/>
              <w:left w:val="single" w:sz="4" w:space="0" w:color="auto"/>
            </w:tcBorders>
          </w:tcPr>
          <w:p w14:paraId="6CC90F51" w14:textId="77777777" w:rsidR="00F64FBE" w:rsidRPr="00BF634C" w:rsidRDefault="00F64FBE" w:rsidP="00693601">
            <w:pPr>
              <w:rPr>
                <w:rFonts w:asciiTheme="majorHAnsi" w:hAnsiTheme="majorHAnsi" w:cstheme="majorHAnsi"/>
                <w:b/>
                <w:bCs/>
                <w:sz w:val="18"/>
                <w:szCs w:val="18"/>
              </w:rPr>
            </w:pPr>
            <w:r w:rsidRPr="00BF634C">
              <w:rPr>
                <w:rFonts w:asciiTheme="majorHAnsi" w:hAnsiTheme="majorHAnsi" w:cstheme="majorHAnsi"/>
                <w:b/>
                <w:bCs/>
                <w:sz w:val="18"/>
                <w:szCs w:val="18"/>
              </w:rPr>
              <w:lastRenderedPageBreak/>
              <w:t>Concept of power</w:t>
            </w:r>
          </w:p>
        </w:tc>
        <w:tc>
          <w:tcPr>
            <w:tcW w:w="648" w:type="dxa"/>
            <w:tcBorders>
              <w:top w:val="single" w:sz="4" w:space="0" w:color="auto"/>
            </w:tcBorders>
            <w:textDirection w:val="btLr"/>
          </w:tcPr>
          <w:p w14:paraId="785D956D"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Symmetry</w:t>
            </w:r>
          </w:p>
        </w:tc>
        <w:tc>
          <w:tcPr>
            <w:tcW w:w="648" w:type="dxa"/>
            <w:tcBorders>
              <w:top w:val="single" w:sz="4" w:space="0" w:color="auto"/>
            </w:tcBorders>
            <w:textDirection w:val="btLr"/>
          </w:tcPr>
          <w:p w14:paraId="393A724E"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Dominance</w:t>
            </w:r>
          </w:p>
        </w:tc>
        <w:tc>
          <w:tcPr>
            <w:tcW w:w="648" w:type="dxa"/>
            <w:tcBorders>
              <w:top w:val="single" w:sz="4" w:space="0" w:color="auto"/>
            </w:tcBorders>
            <w:textDirection w:val="btLr"/>
          </w:tcPr>
          <w:p w14:paraId="123FEFFB"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Rhythm</w:t>
            </w:r>
          </w:p>
        </w:tc>
        <w:tc>
          <w:tcPr>
            <w:tcW w:w="648" w:type="dxa"/>
            <w:tcBorders>
              <w:top w:val="single" w:sz="4" w:space="0" w:color="auto"/>
            </w:tcBorders>
            <w:textDirection w:val="btLr"/>
          </w:tcPr>
          <w:p w14:paraId="39E63B43"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Balance</w:t>
            </w:r>
          </w:p>
        </w:tc>
        <w:tc>
          <w:tcPr>
            <w:tcW w:w="648" w:type="dxa"/>
            <w:tcBorders>
              <w:top w:val="single" w:sz="4" w:space="0" w:color="auto"/>
            </w:tcBorders>
            <w:textDirection w:val="btLr"/>
          </w:tcPr>
          <w:p w14:paraId="507C5354"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Contrast</w:t>
            </w:r>
          </w:p>
        </w:tc>
        <w:tc>
          <w:tcPr>
            <w:tcW w:w="694" w:type="dxa"/>
            <w:tcBorders>
              <w:top w:val="single" w:sz="4" w:space="0" w:color="auto"/>
            </w:tcBorders>
            <w:textDirection w:val="btLr"/>
          </w:tcPr>
          <w:p w14:paraId="4C959D20" w14:textId="77777777" w:rsidR="00F64FBE" w:rsidRPr="00BF634C" w:rsidRDefault="00F64FBE" w:rsidP="00693601">
            <w:pPr>
              <w:jc w:val="both"/>
              <w:rPr>
                <w:rFonts w:asciiTheme="majorHAnsi" w:eastAsia="Times New Roman" w:hAnsiTheme="majorHAnsi" w:cstheme="majorHAnsi"/>
                <w:sz w:val="18"/>
                <w:szCs w:val="18"/>
                <w:lang w:eastAsia="tr-TR"/>
              </w:rPr>
            </w:pPr>
            <w:proofErr w:type="spellStart"/>
            <w:r w:rsidRPr="00BF634C">
              <w:rPr>
                <w:rFonts w:asciiTheme="majorHAnsi" w:eastAsia="Times New Roman" w:hAnsiTheme="majorHAnsi" w:cstheme="majorHAnsi"/>
                <w:sz w:val="18"/>
                <w:szCs w:val="18"/>
                <w:lang w:eastAsia="tr-TR"/>
              </w:rPr>
              <w:t>Korum</w:t>
            </w:r>
            <w:proofErr w:type="spellEnd"/>
          </w:p>
        </w:tc>
        <w:tc>
          <w:tcPr>
            <w:tcW w:w="692" w:type="dxa"/>
            <w:tcBorders>
              <w:top w:val="single" w:sz="4" w:space="0" w:color="auto"/>
            </w:tcBorders>
            <w:textDirection w:val="btLr"/>
          </w:tcPr>
          <w:p w14:paraId="22B9A5C6"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Harmony</w:t>
            </w:r>
          </w:p>
        </w:tc>
        <w:tc>
          <w:tcPr>
            <w:tcW w:w="648" w:type="dxa"/>
            <w:tcBorders>
              <w:top w:val="single" w:sz="4" w:space="0" w:color="auto"/>
            </w:tcBorders>
            <w:textDirection w:val="btLr"/>
          </w:tcPr>
          <w:p w14:paraId="47196BE7"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Unity</w:t>
            </w:r>
          </w:p>
        </w:tc>
      </w:tr>
      <w:tr w:rsidR="00F64FBE" w:rsidRPr="00BF634C" w14:paraId="455E2022" w14:textId="77777777" w:rsidTr="00693601">
        <w:trPr>
          <w:trHeight w:val="398"/>
        </w:trPr>
        <w:tc>
          <w:tcPr>
            <w:tcW w:w="2467" w:type="dxa"/>
            <w:tcBorders>
              <w:left w:val="single" w:sz="4" w:space="0" w:color="auto"/>
            </w:tcBorders>
          </w:tcPr>
          <w:p w14:paraId="759B4467"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Power, authority</w:t>
            </w:r>
          </w:p>
        </w:tc>
        <w:tc>
          <w:tcPr>
            <w:tcW w:w="648" w:type="dxa"/>
            <w:shd w:val="clear" w:color="auto" w:fill="FFFFFF" w:themeFill="background1"/>
          </w:tcPr>
          <w:p w14:paraId="609C080C"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CED8C1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0248FD3"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35AE44F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799914EA"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00C45D02"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0830BCE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0CC36C6" w14:textId="77777777" w:rsidR="00F64FBE" w:rsidRPr="00BF634C" w:rsidRDefault="00F64FBE" w:rsidP="00693601">
            <w:pPr>
              <w:ind w:firstLine="709"/>
              <w:rPr>
                <w:rFonts w:asciiTheme="majorHAnsi" w:hAnsiTheme="majorHAnsi" w:cstheme="majorHAnsi"/>
                <w:sz w:val="18"/>
                <w:szCs w:val="18"/>
              </w:rPr>
            </w:pPr>
          </w:p>
        </w:tc>
      </w:tr>
      <w:tr w:rsidR="00F64FBE" w:rsidRPr="00BF634C" w14:paraId="244AAE20" w14:textId="77777777" w:rsidTr="00693601">
        <w:trPr>
          <w:trHeight w:val="398"/>
        </w:trPr>
        <w:tc>
          <w:tcPr>
            <w:tcW w:w="2467" w:type="dxa"/>
            <w:tcBorders>
              <w:left w:val="single" w:sz="4" w:space="0" w:color="auto"/>
            </w:tcBorders>
          </w:tcPr>
          <w:p w14:paraId="4703A48C"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Effective, influential, assertive</w:t>
            </w:r>
          </w:p>
        </w:tc>
        <w:tc>
          <w:tcPr>
            <w:tcW w:w="648" w:type="dxa"/>
            <w:shd w:val="clear" w:color="auto" w:fill="FFFFFF" w:themeFill="background1"/>
          </w:tcPr>
          <w:p w14:paraId="71CC73C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B82D98F"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5E12062"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8A43CD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FBF2461"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52E36505"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78A74B1A"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4F91FED" w14:textId="77777777" w:rsidR="00F64FBE" w:rsidRPr="00BF634C" w:rsidRDefault="00F64FBE" w:rsidP="00693601">
            <w:pPr>
              <w:ind w:firstLine="709"/>
              <w:rPr>
                <w:rFonts w:asciiTheme="majorHAnsi" w:hAnsiTheme="majorHAnsi" w:cstheme="majorHAnsi"/>
                <w:sz w:val="18"/>
                <w:szCs w:val="18"/>
              </w:rPr>
            </w:pPr>
          </w:p>
        </w:tc>
      </w:tr>
      <w:tr w:rsidR="00F64FBE" w:rsidRPr="00BF634C" w14:paraId="2EB02B90" w14:textId="77777777" w:rsidTr="00693601">
        <w:trPr>
          <w:trHeight w:val="398"/>
        </w:trPr>
        <w:tc>
          <w:tcPr>
            <w:tcW w:w="2467" w:type="dxa"/>
            <w:tcBorders>
              <w:left w:val="single" w:sz="4" w:space="0" w:color="auto"/>
            </w:tcBorders>
          </w:tcPr>
          <w:p w14:paraId="6006D219"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Full, whole</w:t>
            </w:r>
          </w:p>
        </w:tc>
        <w:tc>
          <w:tcPr>
            <w:tcW w:w="648" w:type="dxa"/>
            <w:shd w:val="clear" w:color="auto" w:fill="FFFFFF" w:themeFill="background1"/>
          </w:tcPr>
          <w:p w14:paraId="00B6E612"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3A503F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6C965394"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E113E3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68CE90C"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76D5511D"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7095CAF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3D98EC5B" w14:textId="77777777" w:rsidR="00F64FBE" w:rsidRPr="00BF634C" w:rsidRDefault="00F64FBE" w:rsidP="00693601">
            <w:pPr>
              <w:ind w:firstLine="709"/>
              <w:rPr>
                <w:rFonts w:asciiTheme="majorHAnsi" w:hAnsiTheme="majorHAnsi" w:cstheme="majorHAnsi"/>
                <w:sz w:val="18"/>
                <w:szCs w:val="18"/>
              </w:rPr>
            </w:pPr>
          </w:p>
        </w:tc>
      </w:tr>
      <w:tr w:rsidR="00F64FBE" w:rsidRPr="00BF634C" w14:paraId="39C91014" w14:textId="77777777" w:rsidTr="00693601">
        <w:trPr>
          <w:trHeight w:val="398"/>
        </w:trPr>
        <w:tc>
          <w:tcPr>
            <w:tcW w:w="2467" w:type="dxa"/>
            <w:tcBorders>
              <w:left w:val="single" w:sz="4" w:space="0" w:color="auto"/>
            </w:tcBorders>
          </w:tcPr>
          <w:p w14:paraId="3783F83F"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Heavy</w:t>
            </w:r>
          </w:p>
        </w:tc>
        <w:tc>
          <w:tcPr>
            <w:tcW w:w="648" w:type="dxa"/>
            <w:shd w:val="clear" w:color="auto" w:fill="FFFFFF" w:themeFill="background1"/>
          </w:tcPr>
          <w:p w14:paraId="5CD766EC"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E944400"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9018CC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3B830497"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C53DB37"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280D95F6"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2C3ED510"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180805D" w14:textId="77777777" w:rsidR="00F64FBE" w:rsidRPr="00BF634C" w:rsidRDefault="00F64FBE" w:rsidP="00693601">
            <w:pPr>
              <w:ind w:firstLine="709"/>
              <w:rPr>
                <w:rFonts w:asciiTheme="majorHAnsi" w:hAnsiTheme="majorHAnsi" w:cstheme="majorHAnsi"/>
                <w:sz w:val="18"/>
                <w:szCs w:val="18"/>
              </w:rPr>
            </w:pPr>
          </w:p>
        </w:tc>
      </w:tr>
      <w:tr w:rsidR="00F64FBE" w:rsidRPr="00BF634C" w14:paraId="43AF09A9" w14:textId="77777777" w:rsidTr="00693601">
        <w:trPr>
          <w:trHeight w:val="398"/>
        </w:trPr>
        <w:tc>
          <w:tcPr>
            <w:tcW w:w="2467" w:type="dxa"/>
            <w:tcBorders>
              <w:left w:val="single" w:sz="4" w:space="0" w:color="auto"/>
            </w:tcBorders>
          </w:tcPr>
          <w:p w14:paraId="717AB41E"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High</w:t>
            </w:r>
          </w:p>
        </w:tc>
        <w:tc>
          <w:tcPr>
            <w:tcW w:w="648" w:type="dxa"/>
            <w:shd w:val="clear" w:color="auto" w:fill="FFFFFF" w:themeFill="background1"/>
          </w:tcPr>
          <w:p w14:paraId="0B5CDAF0"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447DC5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3DDB7F2"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BE6A8C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AE61A1C"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48847E03"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1DE30AC4"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A20B43B" w14:textId="77777777" w:rsidR="00F64FBE" w:rsidRPr="00BF634C" w:rsidRDefault="00F64FBE" w:rsidP="00693601">
            <w:pPr>
              <w:ind w:firstLine="709"/>
              <w:rPr>
                <w:rFonts w:asciiTheme="majorHAnsi" w:hAnsiTheme="majorHAnsi" w:cstheme="majorHAnsi"/>
                <w:sz w:val="18"/>
                <w:szCs w:val="18"/>
              </w:rPr>
            </w:pPr>
          </w:p>
        </w:tc>
      </w:tr>
      <w:tr w:rsidR="00F64FBE" w:rsidRPr="00BF634C" w14:paraId="46B63300" w14:textId="77777777" w:rsidTr="00693601">
        <w:trPr>
          <w:trHeight w:val="398"/>
        </w:trPr>
        <w:tc>
          <w:tcPr>
            <w:tcW w:w="2467" w:type="dxa"/>
            <w:tcBorders>
              <w:left w:val="single" w:sz="4" w:space="0" w:color="auto"/>
            </w:tcBorders>
          </w:tcPr>
          <w:p w14:paraId="2D126426"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Durability</w:t>
            </w:r>
          </w:p>
        </w:tc>
        <w:tc>
          <w:tcPr>
            <w:tcW w:w="648" w:type="dxa"/>
            <w:shd w:val="clear" w:color="auto" w:fill="FFFFFF" w:themeFill="background1"/>
          </w:tcPr>
          <w:p w14:paraId="3598D1C8"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2B4C68A"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C3170A7"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FBB8C4F"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902A424" w14:textId="77777777" w:rsidR="00F64FBE" w:rsidRPr="00BF634C" w:rsidRDefault="00F64FBE" w:rsidP="00693601">
            <w:pPr>
              <w:ind w:firstLine="709"/>
              <w:rPr>
                <w:rFonts w:asciiTheme="majorHAnsi" w:hAnsiTheme="majorHAnsi" w:cstheme="majorHAnsi"/>
                <w:sz w:val="18"/>
                <w:szCs w:val="18"/>
              </w:rPr>
            </w:pPr>
          </w:p>
        </w:tc>
        <w:tc>
          <w:tcPr>
            <w:tcW w:w="694" w:type="dxa"/>
            <w:shd w:val="clear" w:color="auto" w:fill="FFFFFF" w:themeFill="background1"/>
          </w:tcPr>
          <w:p w14:paraId="555FD337" w14:textId="77777777" w:rsidR="00F64FBE" w:rsidRPr="00BF634C" w:rsidRDefault="00F64FBE" w:rsidP="00693601">
            <w:pPr>
              <w:ind w:firstLine="709"/>
              <w:rPr>
                <w:rFonts w:asciiTheme="majorHAnsi" w:hAnsiTheme="majorHAnsi" w:cstheme="majorHAnsi"/>
                <w:sz w:val="18"/>
                <w:szCs w:val="18"/>
              </w:rPr>
            </w:pPr>
          </w:p>
        </w:tc>
        <w:tc>
          <w:tcPr>
            <w:tcW w:w="692" w:type="dxa"/>
            <w:shd w:val="clear" w:color="auto" w:fill="FFFFFF" w:themeFill="background1"/>
          </w:tcPr>
          <w:p w14:paraId="5836D286"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A374DF3" w14:textId="77777777" w:rsidR="00F64FBE" w:rsidRPr="00BF634C" w:rsidRDefault="00F64FBE" w:rsidP="00693601">
            <w:pPr>
              <w:ind w:firstLine="709"/>
              <w:rPr>
                <w:rFonts w:asciiTheme="majorHAnsi" w:hAnsiTheme="majorHAnsi" w:cstheme="majorHAnsi"/>
                <w:sz w:val="18"/>
                <w:szCs w:val="18"/>
              </w:rPr>
            </w:pPr>
          </w:p>
        </w:tc>
      </w:tr>
    </w:tbl>
    <w:p w14:paraId="56CF6B07" w14:textId="77777777" w:rsidR="00F64FBE" w:rsidRDefault="00F64FBE" w:rsidP="00F64FBE">
      <w:pPr>
        <w:jc w:val="center"/>
        <w:rPr>
          <w:rFonts w:asciiTheme="majorHAnsi" w:hAnsiTheme="majorHAnsi" w:cstheme="majorHAnsi"/>
          <w:i/>
          <w:iCs/>
          <w:sz w:val="20"/>
          <w:szCs w:val="20"/>
        </w:rPr>
      </w:pPr>
    </w:p>
    <w:p w14:paraId="66D67DB1" w14:textId="77777777" w:rsidR="007B7A78" w:rsidRDefault="007B7A78" w:rsidP="007B7A78">
      <w:pPr>
        <w:ind w:firstLine="284"/>
        <w:jc w:val="center"/>
        <w:rPr>
          <w:rFonts w:asciiTheme="majorHAnsi" w:hAnsiTheme="majorHAnsi" w:cstheme="majorHAnsi"/>
          <w:i/>
          <w:iCs/>
          <w:sz w:val="16"/>
          <w:szCs w:val="16"/>
        </w:rPr>
      </w:pPr>
    </w:p>
    <w:p w14:paraId="7FD81066" w14:textId="77777777" w:rsidR="007B7A78" w:rsidRPr="00036A2E" w:rsidRDefault="007B7A78" w:rsidP="007B7A78">
      <w:pPr>
        <w:pStyle w:val="ListParagraph"/>
        <w:numPr>
          <w:ilvl w:val="0"/>
          <w:numId w:val="16"/>
        </w:numPr>
        <w:ind w:left="567" w:hanging="283"/>
        <w:jc w:val="both"/>
        <w:rPr>
          <w:rFonts w:asciiTheme="minorHAnsi" w:hAnsiTheme="minorHAnsi" w:cstheme="minorHAnsi"/>
          <w:b/>
          <w:bCs/>
          <w:iCs/>
          <w:sz w:val="18"/>
          <w:szCs w:val="18"/>
        </w:rPr>
      </w:pPr>
      <w:r w:rsidRPr="00036A2E">
        <w:rPr>
          <w:rFonts w:asciiTheme="minorHAnsi" w:hAnsiTheme="minorHAnsi" w:cstheme="minorHAnsi"/>
          <w:b/>
          <w:bCs/>
          <w:iCs/>
          <w:sz w:val="18"/>
          <w:szCs w:val="18"/>
        </w:rPr>
        <w:t>CONSIDERING THE CONCEPT OF İLIM</w:t>
      </w:r>
    </w:p>
    <w:p w14:paraId="5C795250" w14:textId="77777777" w:rsidR="00F64FBE" w:rsidRDefault="00F64FBE" w:rsidP="00F64FBE">
      <w:pPr>
        <w:ind w:firstLine="284"/>
        <w:jc w:val="both"/>
        <w:rPr>
          <w:rFonts w:asciiTheme="majorHAnsi" w:hAnsiTheme="majorHAnsi" w:cstheme="majorHAnsi"/>
          <w:color w:val="000000"/>
          <w:sz w:val="20"/>
          <w:szCs w:val="15"/>
          <w:lang w:val="tr-TR"/>
        </w:rPr>
      </w:pPr>
      <w:r w:rsidRPr="00F64FBE">
        <w:rPr>
          <w:rFonts w:asciiTheme="majorHAnsi" w:hAnsiTheme="majorHAnsi" w:cstheme="majorHAnsi"/>
          <w:color w:val="000000"/>
          <w:sz w:val="20"/>
          <w:szCs w:val="15"/>
          <w:lang w:val="tr-TR"/>
        </w:rPr>
        <w:t>The sub-concepts of the sacred notion of the afterlife in its semantic dimension, along with the fundamental design principles that reflect these meanings, have been analyzed (Table 24). Accordingly, the concepts of beauty, peace, tranquility, immortality, virtue, spaciousness, harmony, togetherness, and warm hospitality are most effectively interpreted through the principles of appropriateness and unity. Additionally, the principle of contrast is reflected in the semantic expression of the afterlife. Therefore, in the design of new religious structures and spaces, emphasizing and successfully integrating the principles of appropriateness and unity may offer a more meaningful and effective way of expressing the concept of the afterlife.</w:t>
      </w:r>
    </w:p>
    <w:p w14:paraId="74AC83CD" w14:textId="77777777" w:rsidR="00F64FBE" w:rsidRDefault="00F64FBE" w:rsidP="00F64FBE">
      <w:pPr>
        <w:ind w:firstLine="284"/>
        <w:jc w:val="both"/>
        <w:rPr>
          <w:rFonts w:asciiTheme="majorHAnsi" w:hAnsiTheme="majorHAnsi" w:cstheme="majorHAnsi"/>
          <w:color w:val="000000"/>
          <w:sz w:val="20"/>
          <w:szCs w:val="15"/>
          <w:lang w:val="tr-TR"/>
        </w:rPr>
      </w:pPr>
    </w:p>
    <w:p w14:paraId="0528FF70" w14:textId="77777777" w:rsidR="00F64FBE" w:rsidRDefault="00F64FBE" w:rsidP="00F64FBE">
      <w:pPr>
        <w:pStyle w:val="BodyTextIndent"/>
        <w:spacing w:line="240" w:lineRule="auto"/>
        <w:ind w:firstLine="709"/>
        <w:jc w:val="both"/>
        <w:rPr>
          <w:rFonts w:asciiTheme="majorHAnsi" w:hAnsiTheme="majorHAnsi" w:cstheme="majorHAnsi"/>
          <w:i/>
          <w:iCs/>
          <w:sz w:val="20"/>
        </w:rPr>
      </w:pPr>
      <w:r>
        <w:rPr>
          <w:rFonts w:asciiTheme="majorHAnsi" w:hAnsiTheme="majorHAnsi" w:cstheme="majorHAnsi"/>
          <w:b/>
          <w:bCs/>
          <w:sz w:val="20"/>
        </w:rPr>
        <w:t>Table 24</w:t>
      </w:r>
      <w:r w:rsidRPr="001A1496">
        <w:rPr>
          <w:rFonts w:asciiTheme="majorHAnsi" w:hAnsiTheme="majorHAnsi" w:cstheme="majorHAnsi"/>
          <w:b/>
          <w:bCs/>
          <w:sz w:val="20"/>
        </w:rPr>
        <w:t>.</w:t>
      </w:r>
      <w:r w:rsidRPr="001A1496">
        <w:rPr>
          <w:rFonts w:asciiTheme="majorHAnsi" w:hAnsiTheme="majorHAnsi" w:cstheme="majorHAnsi"/>
          <w:sz w:val="20"/>
        </w:rPr>
        <w:t xml:space="preserve"> Süleymaniye Mosque, </w:t>
      </w:r>
      <w:r>
        <w:rPr>
          <w:rFonts w:asciiTheme="majorHAnsi" w:hAnsiTheme="majorHAnsi" w:cstheme="majorHAnsi"/>
          <w:sz w:val="20"/>
        </w:rPr>
        <w:t xml:space="preserve">a </w:t>
      </w:r>
      <w:r w:rsidRPr="001A1496">
        <w:rPr>
          <w:rFonts w:asciiTheme="majorHAnsi" w:hAnsiTheme="majorHAnsi" w:cstheme="majorHAnsi"/>
          <w:sz w:val="20"/>
        </w:rPr>
        <w:t xml:space="preserve">sacred place indicator and expression of the concept of </w:t>
      </w:r>
      <w:r>
        <w:rPr>
          <w:rFonts w:asciiTheme="majorHAnsi" w:hAnsiTheme="majorHAnsi" w:cstheme="majorHAnsi"/>
          <w:sz w:val="20"/>
        </w:rPr>
        <w:t xml:space="preserve">the </w:t>
      </w:r>
      <w:r w:rsidRPr="001A1496">
        <w:rPr>
          <w:rFonts w:asciiTheme="majorHAnsi" w:hAnsiTheme="majorHAnsi" w:cstheme="majorHAnsi"/>
          <w:i/>
          <w:iCs/>
          <w:sz w:val="20"/>
        </w:rPr>
        <w:t>afterlife</w:t>
      </w:r>
    </w:p>
    <w:p w14:paraId="10DC0F0F" w14:textId="77777777" w:rsidR="00F64FBE" w:rsidRDefault="00F64FBE" w:rsidP="00F64FBE">
      <w:pPr>
        <w:pStyle w:val="BodyTextIndent"/>
        <w:spacing w:line="240" w:lineRule="auto"/>
        <w:ind w:firstLine="709"/>
        <w:jc w:val="both"/>
        <w:rPr>
          <w:rFonts w:asciiTheme="majorHAnsi" w:hAnsiTheme="majorHAnsi" w:cstheme="majorHAnsi"/>
          <w:i/>
          <w:iCs/>
          <w:sz w:val="20"/>
        </w:rPr>
      </w:pPr>
    </w:p>
    <w:p w14:paraId="653A5BBC" w14:textId="77777777" w:rsidR="00F64FBE" w:rsidRPr="001A1496" w:rsidRDefault="00F64FBE" w:rsidP="00F64FBE">
      <w:pPr>
        <w:pStyle w:val="BodyTextIndent"/>
        <w:spacing w:line="240" w:lineRule="auto"/>
        <w:ind w:firstLine="709"/>
        <w:jc w:val="both"/>
        <w:rPr>
          <w:rFonts w:asciiTheme="majorHAnsi" w:hAnsiTheme="majorHAnsi" w:cstheme="majorHAnsi"/>
          <w:sz w:val="20"/>
        </w:rPr>
        <w:sectPr w:rsidR="00F64FBE" w:rsidRPr="001A1496" w:rsidSect="00F64FBE">
          <w:pgSz w:w="11906" w:h="16838"/>
          <w:pgMar w:top="1417" w:right="1417" w:bottom="1417" w:left="1417" w:header="708" w:footer="708" w:gutter="0"/>
          <w:cols w:space="708"/>
          <w:docGrid w:linePitch="360"/>
        </w:sectPr>
      </w:pPr>
    </w:p>
    <w:tbl>
      <w:tblPr>
        <w:tblStyle w:val="TableGrid"/>
        <w:tblW w:w="7810" w:type="dxa"/>
        <w:tblLook w:val="04A0" w:firstRow="1" w:lastRow="0" w:firstColumn="1" w:lastColumn="0" w:noHBand="0" w:noVBand="1"/>
      </w:tblPr>
      <w:tblGrid>
        <w:gridCol w:w="2626"/>
        <w:gridCol w:w="648"/>
        <w:gridCol w:w="648"/>
        <w:gridCol w:w="648"/>
        <w:gridCol w:w="648"/>
        <w:gridCol w:w="648"/>
        <w:gridCol w:w="648"/>
        <w:gridCol w:w="648"/>
        <w:gridCol w:w="648"/>
      </w:tblGrid>
      <w:tr w:rsidR="00F64FBE" w:rsidRPr="00BF634C" w14:paraId="5E5A814D" w14:textId="77777777" w:rsidTr="00693601">
        <w:trPr>
          <w:trHeight w:val="941"/>
        </w:trPr>
        <w:tc>
          <w:tcPr>
            <w:tcW w:w="2626" w:type="dxa"/>
            <w:tcBorders>
              <w:top w:val="single" w:sz="4" w:space="0" w:color="auto"/>
              <w:left w:val="single" w:sz="4" w:space="0" w:color="auto"/>
            </w:tcBorders>
          </w:tcPr>
          <w:p w14:paraId="0ADE185D" w14:textId="77777777" w:rsidR="00F64FBE" w:rsidRPr="00BF634C" w:rsidRDefault="00F64FBE" w:rsidP="00693601">
            <w:pPr>
              <w:rPr>
                <w:rFonts w:asciiTheme="majorHAnsi" w:hAnsiTheme="majorHAnsi" w:cstheme="majorHAnsi"/>
                <w:b/>
                <w:bCs/>
                <w:sz w:val="18"/>
                <w:szCs w:val="18"/>
              </w:rPr>
            </w:pPr>
            <w:r w:rsidRPr="00BF634C">
              <w:rPr>
                <w:rFonts w:asciiTheme="majorHAnsi" w:hAnsiTheme="majorHAnsi" w:cstheme="majorHAnsi"/>
                <w:b/>
                <w:bCs/>
                <w:sz w:val="18"/>
                <w:szCs w:val="18"/>
              </w:rPr>
              <w:lastRenderedPageBreak/>
              <w:t>Concept of the afterlife</w:t>
            </w:r>
          </w:p>
        </w:tc>
        <w:tc>
          <w:tcPr>
            <w:tcW w:w="648" w:type="dxa"/>
            <w:tcBorders>
              <w:top w:val="single" w:sz="4" w:space="0" w:color="auto"/>
            </w:tcBorders>
            <w:textDirection w:val="btLr"/>
          </w:tcPr>
          <w:p w14:paraId="05594BD4"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Symmetry</w:t>
            </w:r>
          </w:p>
        </w:tc>
        <w:tc>
          <w:tcPr>
            <w:tcW w:w="648" w:type="dxa"/>
            <w:tcBorders>
              <w:top w:val="single" w:sz="4" w:space="0" w:color="auto"/>
            </w:tcBorders>
            <w:textDirection w:val="btLr"/>
          </w:tcPr>
          <w:p w14:paraId="4DBEC5A7"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Dominance</w:t>
            </w:r>
          </w:p>
        </w:tc>
        <w:tc>
          <w:tcPr>
            <w:tcW w:w="648" w:type="dxa"/>
            <w:tcBorders>
              <w:top w:val="single" w:sz="4" w:space="0" w:color="auto"/>
            </w:tcBorders>
            <w:textDirection w:val="btLr"/>
          </w:tcPr>
          <w:p w14:paraId="2AB17601"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Rhythm</w:t>
            </w:r>
          </w:p>
        </w:tc>
        <w:tc>
          <w:tcPr>
            <w:tcW w:w="648" w:type="dxa"/>
            <w:tcBorders>
              <w:top w:val="single" w:sz="4" w:space="0" w:color="auto"/>
            </w:tcBorders>
            <w:textDirection w:val="btLr"/>
          </w:tcPr>
          <w:p w14:paraId="7508D223"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Balance</w:t>
            </w:r>
          </w:p>
        </w:tc>
        <w:tc>
          <w:tcPr>
            <w:tcW w:w="648" w:type="dxa"/>
            <w:tcBorders>
              <w:top w:val="single" w:sz="4" w:space="0" w:color="auto"/>
            </w:tcBorders>
            <w:textDirection w:val="btLr"/>
          </w:tcPr>
          <w:p w14:paraId="6E727762"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Contrast</w:t>
            </w:r>
          </w:p>
        </w:tc>
        <w:tc>
          <w:tcPr>
            <w:tcW w:w="648" w:type="dxa"/>
            <w:tcBorders>
              <w:top w:val="single" w:sz="4" w:space="0" w:color="auto"/>
            </w:tcBorders>
            <w:textDirection w:val="btLr"/>
          </w:tcPr>
          <w:p w14:paraId="385ACF62" w14:textId="77777777" w:rsidR="00F64FBE" w:rsidRPr="00BF634C" w:rsidRDefault="00F64FBE" w:rsidP="00693601">
            <w:pPr>
              <w:jc w:val="both"/>
              <w:rPr>
                <w:rFonts w:asciiTheme="majorHAnsi" w:eastAsia="Times New Roman" w:hAnsiTheme="majorHAnsi" w:cstheme="majorHAnsi"/>
                <w:sz w:val="18"/>
                <w:szCs w:val="18"/>
                <w:lang w:eastAsia="tr-TR"/>
              </w:rPr>
            </w:pPr>
            <w:proofErr w:type="spellStart"/>
            <w:r w:rsidRPr="00BF634C">
              <w:rPr>
                <w:rFonts w:asciiTheme="majorHAnsi" w:eastAsia="Times New Roman" w:hAnsiTheme="majorHAnsi" w:cstheme="majorHAnsi"/>
                <w:sz w:val="18"/>
                <w:szCs w:val="18"/>
                <w:lang w:eastAsia="tr-TR"/>
              </w:rPr>
              <w:t>Korum</w:t>
            </w:r>
            <w:proofErr w:type="spellEnd"/>
          </w:p>
        </w:tc>
        <w:tc>
          <w:tcPr>
            <w:tcW w:w="648" w:type="dxa"/>
            <w:tcBorders>
              <w:top w:val="single" w:sz="4" w:space="0" w:color="auto"/>
            </w:tcBorders>
            <w:textDirection w:val="btLr"/>
          </w:tcPr>
          <w:p w14:paraId="0ED2A1EB"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Harmony</w:t>
            </w:r>
          </w:p>
        </w:tc>
        <w:tc>
          <w:tcPr>
            <w:tcW w:w="648" w:type="dxa"/>
            <w:tcBorders>
              <w:top w:val="single" w:sz="4" w:space="0" w:color="auto"/>
            </w:tcBorders>
            <w:textDirection w:val="btLr"/>
          </w:tcPr>
          <w:p w14:paraId="419A7A81" w14:textId="77777777" w:rsidR="00F64FBE" w:rsidRPr="00BF634C" w:rsidRDefault="00F64FBE" w:rsidP="00693601">
            <w:pPr>
              <w:jc w:val="both"/>
              <w:rPr>
                <w:rFonts w:asciiTheme="majorHAnsi" w:eastAsia="Times New Roman" w:hAnsiTheme="majorHAnsi" w:cstheme="majorHAnsi"/>
                <w:sz w:val="18"/>
                <w:szCs w:val="18"/>
                <w:lang w:eastAsia="tr-TR"/>
              </w:rPr>
            </w:pPr>
            <w:r w:rsidRPr="00BF634C">
              <w:rPr>
                <w:rFonts w:asciiTheme="majorHAnsi" w:eastAsia="Times New Roman" w:hAnsiTheme="majorHAnsi" w:cstheme="majorHAnsi"/>
                <w:sz w:val="18"/>
                <w:szCs w:val="18"/>
                <w:lang w:eastAsia="tr-TR"/>
              </w:rPr>
              <w:t>Unity</w:t>
            </w:r>
          </w:p>
        </w:tc>
      </w:tr>
      <w:tr w:rsidR="00F64FBE" w:rsidRPr="00BF634C" w14:paraId="41D8DBDB" w14:textId="77777777" w:rsidTr="00693601">
        <w:trPr>
          <w:trHeight w:val="398"/>
        </w:trPr>
        <w:tc>
          <w:tcPr>
            <w:tcW w:w="2626" w:type="dxa"/>
            <w:tcBorders>
              <w:left w:val="single" w:sz="4" w:space="0" w:color="auto"/>
            </w:tcBorders>
          </w:tcPr>
          <w:p w14:paraId="511F4A07"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Beauty</w:t>
            </w:r>
          </w:p>
        </w:tc>
        <w:tc>
          <w:tcPr>
            <w:tcW w:w="648" w:type="dxa"/>
            <w:shd w:val="clear" w:color="auto" w:fill="7F7F7F" w:themeFill="text1" w:themeFillTint="80"/>
          </w:tcPr>
          <w:p w14:paraId="3867CD54"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13CE0B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786889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F3362E6"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1165E690"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D4AEBB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E41423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7896877E" w14:textId="77777777" w:rsidR="00F64FBE" w:rsidRPr="00BF634C" w:rsidRDefault="00F64FBE" w:rsidP="00693601">
            <w:pPr>
              <w:ind w:firstLine="709"/>
              <w:rPr>
                <w:rFonts w:asciiTheme="majorHAnsi" w:hAnsiTheme="majorHAnsi" w:cstheme="majorHAnsi"/>
                <w:sz w:val="18"/>
                <w:szCs w:val="18"/>
              </w:rPr>
            </w:pPr>
          </w:p>
        </w:tc>
      </w:tr>
      <w:tr w:rsidR="00F64FBE" w:rsidRPr="00BF634C" w14:paraId="25874C58" w14:textId="77777777" w:rsidTr="00693601">
        <w:trPr>
          <w:trHeight w:val="398"/>
        </w:trPr>
        <w:tc>
          <w:tcPr>
            <w:tcW w:w="2626" w:type="dxa"/>
            <w:tcBorders>
              <w:left w:val="single" w:sz="4" w:space="0" w:color="auto"/>
            </w:tcBorders>
          </w:tcPr>
          <w:p w14:paraId="37773228"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Peaceful, tranquil, relaxing</w:t>
            </w:r>
          </w:p>
        </w:tc>
        <w:tc>
          <w:tcPr>
            <w:tcW w:w="648" w:type="dxa"/>
            <w:shd w:val="clear" w:color="auto" w:fill="7F7F7F" w:themeFill="text1" w:themeFillTint="80"/>
          </w:tcPr>
          <w:p w14:paraId="72CBFAF3"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166734FD"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068995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7D05B41"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F49979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354A5B6C"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0A1FB9B"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613E13B7" w14:textId="77777777" w:rsidR="00F64FBE" w:rsidRPr="00BF634C" w:rsidRDefault="00F64FBE" w:rsidP="00693601">
            <w:pPr>
              <w:ind w:firstLine="709"/>
              <w:rPr>
                <w:rFonts w:asciiTheme="majorHAnsi" w:hAnsiTheme="majorHAnsi" w:cstheme="majorHAnsi"/>
                <w:sz w:val="18"/>
                <w:szCs w:val="18"/>
              </w:rPr>
            </w:pPr>
          </w:p>
        </w:tc>
      </w:tr>
      <w:tr w:rsidR="00F64FBE" w:rsidRPr="00BF634C" w14:paraId="6B30DCBF" w14:textId="77777777" w:rsidTr="00693601">
        <w:trPr>
          <w:trHeight w:val="398"/>
        </w:trPr>
        <w:tc>
          <w:tcPr>
            <w:tcW w:w="2626" w:type="dxa"/>
            <w:tcBorders>
              <w:left w:val="single" w:sz="4" w:space="0" w:color="auto"/>
            </w:tcBorders>
          </w:tcPr>
          <w:p w14:paraId="52888A62"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Eternity, immortality, permanence</w:t>
            </w:r>
          </w:p>
        </w:tc>
        <w:tc>
          <w:tcPr>
            <w:tcW w:w="648" w:type="dxa"/>
            <w:shd w:val="clear" w:color="auto" w:fill="FFFFFF" w:themeFill="background1"/>
          </w:tcPr>
          <w:p w14:paraId="5B31B734"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D4E2B6C"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AE4866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C060CA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F1FD1E2"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62C3B0ED"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8676E8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308299B" w14:textId="77777777" w:rsidR="00F64FBE" w:rsidRPr="00BF634C" w:rsidRDefault="00F64FBE" w:rsidP="00693601">
            <w:pPr>
              <w:ind w:firstLine="709"/>
              <w:rPr>
                <w:rFonts w:asciiTheme="majorHAnsi" w:hAnsiTheme="majorHAnsi" w:cstheme="majorHAnsi"/>
                <w:sz w:val="18"/>
                <w:szCs w:val="18"/>
              </w:rPr>
            </w:pPr>
          </w:p>
        </w:tc>
      </w:tr>
      <w:tr w:rsidR="00F64FBE" w:rsidRPr="00BF634C" w14:paraId="5F919F02" w14:textId="77777777" w:rsidTr="00693601">
        <w:trPr>
          <w:trHeight w:val="398"/>
        </w:trPr>
        <w:tc>
          <w:tcPr>
            <w:tcW w:w="2626" w:type="dxa"/>
            <w:tcBorders>
              <w:left w:val="single" w:sz="4" w:space="0" w:color="auto"/>
            </w:tcBorders>
          </w:tcPr>
          <w:p w14:paraId="4C91897E"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Good deed</w:t>
            </w:r>
          </w:p>
        </w:tc>
        <w:tc>
          <w:tcPr>
            <w:tcW w:w="648" w:type="dxa"/>
            <w:shd w:val="clear" w:color="auto" w:fill="FFFFFF" w:themeFill="background1"/>
          </w:tcPr>
          <w:p w14:paraId="06548C28"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49184CA"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DA0244F"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39DA5F7"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61F4E891"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B8AFBD7"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6DEC0F90"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41E0AD1" w14:textId="77777777" w:rsidR="00F64FBE" w:rsidRPr="00BF634C" w:rsidRDefault="00F64FBE" w:rsidP="00693601">
            <w:pPr>
              <w:ind w:firstLine="709"/>
              <w:rPr>
                <w:rFonts w:asciiTheme="majorHAnsi" w:hAnsiTheme="majorHAnsi" w:cstheme="majorHAnsi"/>
                <w:sz w:val="18"/>
                <w:szCs w:val="18"/>
              </w:rPr>
            </w:pPr>
          </w:p>
        </w:tc>
      </w:tr>
      <w:tr w:rsidR="00F64FBE" w:rsidRPr="00BF634C" w14:paraId="02A115BA" w14:textId="77777777" w:rsidTr="00693601">
        <w:trPr>
          <w:trHeight w:val="398"/>
        </w:trPr>
        <w:tc>
          <w:tcPr>
            <w:tcW w:w="2626" w:type="dxa"/>
            <w:tcBorders>
              <w:left w:val="single" w:sz="4" w:space="0" w:color="auto"/>
            </w:tcBorders>
          </w:tcPr>
          <w:p w14:paraId="708DFA92"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Bright, spacious, open</w:t>
            </w:r>
          </w:p>
        </w:tc>
        <w:tc>
          <w:tcPr>
            <w:tcW w:w="648" w:type="dxa"/>
            <w:shd w:val="clear" w:color="auto" w:fill="FFFFFF" w:themeFill="background1"/>
          </w:tcPr>
          <w:p w14:paraId="11D2B3F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5B4FE1FA"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29D115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EAEB7BA"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FCB5036"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5D0E1FD"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397A6D7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8C758A9" w14:textId="77777777" w:rsidR="00F64FBE" w:rsidRPr="00BF634C" w:rsidRDefault="00F64FBE" w:rsidP="00693601">
            <w:pPr>
              <w:ind w:firstLine="709"/>
              <w:rPr>
                <w:rFonts w:asciiTheme="majorHAnsi" w:hAnsiTheme="majorHAnsi" w:cstheme="majorHAnsi"/>
                <w:sz w:val="18"/>
                <w:szCs w:val="18"/>
              </w:rPr>
            </w:pPr>
          </w:p>
        </w:tc>
      </w:tr>
      <w:tr w:rsidR="00F64FBE" w:rsidRPr="00BF634C" w14:paraId="71510261" w14:textId="77777777" w:rsidTr="00693601">
        <w:trPr>
          <w:trHeight w:val="398"/>
        </w:trPr>
        <w:tc>
          <w:tcPr>
            <w:tcW w:w="2626" w:type="dxa"/>
            <w:tcBorders>
              <w:left w:val="single" w:sz="4" w:space="0" w:color="auto"/>
            </w:tcBorders>
          </w:tcPr>
          <w:p w14:paraId="78CB3B3C"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Cohesion, community, togetherness-community</w:t>
            </w:r>
          </w:p>
        </w:tc>
        <w:tc>
          <w:tcPr>
            <w:tcW w:w="648" w:type="dxa"/>
            <w:shd w:val="clear" w:color="auto" w:fill="7F7F7F" w:themeFill="text1" w:themeFillTint="80"/>
          </w:tcPr>
          <w:p w14:paraId="27AC759F"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1E2912E1"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28C60B78"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50B2CA3E"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7605899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4D7C09E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A947E45"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1DBCDC02" w14:textId="77777777" w:rsidR="00F64FBE" w:rsidRPr="00BF634C" w:rsidRDefault="00F64FBE" w:rsidP="00693601">
            <w:pPr>
              <w:ind w:firstLine="709"/>
              <w:rPr>
                <w:rFonts w:asciiTheme="majorHAnsi" w:hAnsiTheme="majorHAnsi" w:cstheme="majorHAnsi"/>
                <w:sz w:val="18"/>
                <w:szCs w:val="18"/>
              </w:rPr>
            </w:pPr>
          </w:p>
        </w:tc>
      </w:tr>
      <w:tr w:rsidR="00F64FBE" w:rsidRPr="00BF634C" w14:paraId="17BA09CB" w14:textId="77777777" w:rsidTr="00693601">
        <w:trPr>
          <w:trHeight w:val="398"/>
        </w:trPr>
        <w:tc>
          <w:tcPr>
            <w:tcW w:w="2626" w:type="dxa"/>
            <w:tcBorders>
              <w:left w:val="single" w:sz="4" w:space="0" w:color="auto"/>
            </w:tcBorders>
          </w:tcPr>
          <w:p w14:paraId="4BD53248" w14:textId="77777777" w:rsidR="00F64FBE" w:rsidRPr="00BF634C" w:rsidRDefault="00F64FBE" w:rsidP="00693601">
            <w:pPr>
              <w:rPr>
                <w:rFonts w:asciiTheme="majorHAnsi" w:hAnsiTheme="majorHAnsi" w:cstheme="majorHAnsi"/>
                <w:sz w:val="18"/>
                <w:szCs w:val="18"/>
              </w:rPr>
            </w:pPr>
            <w:r w:rsidRPr="00BF634C">
              <w:rPr>
                <w:rFonts w:asciiTheme="majorHAnsi" w:hAnsiTheme="majorHAnsi" w:cstheme="majorHAnsi"/>
                <w:sz w:val="18"/>
                <w:szCs w:val="18"/>
              </w:rPr>
              <w:t>Warm, welcoming</w:t>
            </w:r>
          </w:p>
        </w:tc>
        <w:tc>
          <w:tcPr>
            <w:tcW w:w="648" w:type="dxa"/>
            <w:shd w:val="clear" w:color="auto" w:fill="7F7F7F" w:themeFill="text1" w:themeFillTint="80"/>
          </w:tcPr>
          <w:p w14:paraId="4CF6D57D"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3468F461"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3973EA28"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2EEACDDC"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FFFFFF" w:themeFill="background1"/>
          </w:tcPr>
          <w:p w14:paraId="00E835C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676410B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04E26599" w14:textId="77777777" w:rsidR="00F64FBE" w:rsidRPr="00BF634C" w:rsidRDefault="00F64FBE" w:rsidP="00693601">
            <w:pPr>
              <w:ind w:firstLine="709"/>
              <w:rPr>
                <w:rFonts w:asciiTheme="majorHAnsi" w:hAnsiTheme="majorHAnsi" w:cstheme="majorHAnsi"/>
                <w:sz w:val="18"/>
                <w:szCs w:val="18"/>
              </w:rPr>
            </w:pPr>
          </w:p>
        </w:tc>
        <w:tc>
          <w:tcPr>
            <w:tcW w:w="648" w:type="dxa"/>
            <w:shd w:val="clear" w:color="auto" w:fill="7F7F7F" w:themeFill="text1" w:themeFillTint="80"/>
          </w:tcPr>
          <w:p w14:paraId="7C605C18" w14:textId="77777777" w:rsidR="00F64FBE" w:rsidRPr="00BF634C" w:rsidRDefault="00F64FBE" w:rsidP="00693601">
            <w:pPr>
              <w:ind w:firstLine="709"/>
              <w:rPr>
                <w:rFonts w:asciiTheme="majorHAnsi" w:hAnsiTheme="majorHAnsi" w:cstheme="majorHAnsi"/>
                <w:sz w:val="18"/>
                <w:szCs w:val="18"/>
              </w:rPr>
            </w:pPr>
          </w:p>
        </w:tc>
      </w:tr>
    </w:tbl>
    <w:p w14:paraId="57167B00" w14:textId="77777777" w:rsidR="00F64FBE" w:rsidRPr="001A1496" w:rsidRDefault="00F64FBE" w:rsidP="00F64FBE">
      <w:pPr>
        <w:jc w:val="center"/>
        <w:rPr>
          <w:rFonts w:asciiTheme="majorHAnsi" w:hAnsiTheme="majorHAnsi" w:cstheme="majorHAnsi"/>
          <w:sz w:val="20"/>
          <w:szCs w:val="20"/>
        </w:rPr>
      </w:pPr>
    </w:p>
    <w:p w14:paraId="2D9C3076" w14:textId="77777777" w:rsidR="00F64FBE" w:rsidRPr="00F64FBE" w:rsidRDefault="00F64FBE" w:rsidP="00F64FBE">
      <w:pPr>
        <w:ind w:firstLine="284"/>
        <w:jc w:val="both"/>
        <w:rPr>
          <w:rFonts w:asciiTheme="majorHAnsi" w:hAnsiTheme="majorHAnsi" w:cstheme="majorHAnsi"/>
          <w:color w:val="000000"/>
          <w:sz w:val="20"/>
          <w:szCs w:val="15"/>
          <w:lang w:val="tr-TR"/>
        </w:rPr>
      </w:pPr>
    </w:p>
    <w:p w14:paraId="12126984" w14:textId="0B78F529" w:rsidR="007B7A78" w:rsidRDefault="00F64FBE" w:rsidP="007B7A78">
      <w:pPr>
        <w:ind w:left="284" w:firstLine="283"/>
        <w:jc w:val="both"/>
        <w:rPr>
          <w:rFonts w:asciiTheme="majorHAnsi" w:hAnsiTheme="majorHAnsi" w:cstheme="majorHAnsi"/>
          <w:sz w:val="20"/>
          <w:szCs w:val="20"/>
        </w:rPr>
      </w:pPr>
      <w:r w:rsidRPr="00F64FBE">
        <w:rPr>
          <w:rFonts w:asciiTheme="majorHAnsi" w:hAnsiTheme="majorHAnsi" w:cstheme="majorHAnsi"/>
          <w:sz w:val="20"/>
          <w:szCs w:val="20"/>
        </w:rPr>
        <w:t xml:space="preserve">When the basic design principles used to express the semantic dimensions of all sacred concepts in spatial formation are examined, it becomes evident that the syntagmatic expressions of the concepts of unity, permanence, power, knowledge, and the afterlife are predominantly conveyed through the principles of conformity and unity, as exemplified in the </w:t>
      </w:r>
      <w:proofErr w:type="spellStart"/>
      <w:r w:rsidRPr="00F64FBE">
        <w:rPr>
          <w:rFonts w:asciiTheme="majorHAnsi" w:hAnsiTheme="majorHAnsi" w:cstheme="majorHAnsi"/>
          <w:sz w:val="20"/>
          <w:szCs w:val="20"/>
        </w:rPr>
        <w:t>Süleymaniye</w:t>
      </w:r>
      <w:proofErr w:type="spellEnd"/>
      <w:r w:rsidRPr="00F64FBE">
        <w:rPr>
          <w:rFonts w:asciiTheme="majorHAnsi" w:hAnsiTheme="majorHAnsi" w:cstheme="majorHAnsi"/>
          <w:sz w:val="20"/>
          <w:szCs w:val="20"/>
        </w:rPr>
        <w:t xml:space="preserve"> Mosque. The principle of contrast is not fully represented in the concepts of afterlife, permanence, and knowledge; however, it is strongly and effectively manifested in the concept of power. This indicates that the principle of contrast plays a dominant role in expressing the absolute supremacy of the Almighty Creator over His creations. In the syntagmatic dimension, the principles of dominance, contrast, and unity were found to exert a 100% influence on the expression of the concept of power, which semantically represents the power of Almighty Allah. The principle of contrast was found not to influence the syntagmatic expression of the concepts of permanence, knowledge, and the afterlife, whereas it did demonstrate a 20% influence on the expression of the concept of unity. The degree of influence of the principle of sovereignty ranged between 40% and 50% for the concepts of unity, permanence, knowledge, and the afterlife. In conclusion, during the architectural design stages of religious structures, employing basic design principles whose degrees of influence have been identified in relation to the spatial expression of sacred concepts can provide significant guidance and facilitate the design process. Accordingly, the following criteria outline how abstract concepts, whose meanings are experienced in new religious architecture, can be concretely and legibly expressed through basic design principles within the syntagmatic dimension, as illustrated in Figures 2, 3, and 4.</w:t>
      </w:r>
    </w:p>
    <w:p w14:paraId="4D0A36AE" w14:textId="77777777" w:rsidR="00F64FBE" w:rsidRDefault="00F64FBE" w:rsidP="007B7A78">
      <w:pPr>
        <w:ind w:left="284" w:firstLine="283"/>
        <w:jc w:val="both"/>
        <w:rPr>
          <w:rFonts w:asciiTheme="majorHAnsi" w:hAnsiTheme="majorHAnsi" w:cstheme="majorHAnsi"/>
          <w:sz w:val="20"/>
          <w:szCs w:val="20"/>
        </w:rPr>
      </w:pPr>
    </w:p>
    <w:p w14:paraId="1BE09086" w14:textId="77777777" w:rsidR="00F64FBE" w:rsidRPr="001A1496" w:rsidRDefault="00F64FBE" w:rsidP="00F64FBE">
      <w:pPr>
        <w:pStyle w:val="hyg"/>
        <w:spacing w:after="0"/>
        <w:rPr>
          <w:rFonts w:asciiTheme="majorHAnsi" w:hAnsiTheme="majorHAnsi" w:cstheme="majorHAnsi"/>
          <w:sz w:val="20"/>
          <w:szCs w:val="20"/>
        </w:rPr>
      </w:pPr>
    </w:p>
    <w:p w14:paraId="111519F5" w14:textId="77777777" w:rsidR="00F64FBE" w:rsidRPr="001A1496" w:rsidRDefault="00F64FBE" w:rsidP="00F64FBE">
      <w:pPr>
        <w:pStyle w:val="hyg"/>
        <w:spacing w:before="0" w:beforeAutospacing="0" w:after="0" w:afterAutospacing="0"/>
        <w:rPr>
          <w:rFonts w:asciiTheme="majorHAnsi" w:hAnsiTheme="majorHAnsi" w:cstheme="majorHAnsi"/>
          <w:sz w:val="20"/>
          <w:szCs w:val="20"/>
        </w:rPr>
      </w:pPr>
      <w:r w:rsidRPr="001A1496">
        <w:rPr>
          <w:rFonts w:asciiTheme="majorHAnsi" w:hAnsiTheme="majorHAnsi" w:cstheme="majorHAnsi"/>
          <w:noProof/>
          <w:sz w:val="20"/>
          <w:szCs w:val="20"/>
        </w:rPr>
        <w:drawing>
          <wp:inline distT="0" distB="0" distL="0" distR="0" wp14:anchorId="4E583AE0" wp14:editId="29D77892">
            <wp:extent cx="1901825" cy="1908657"/>
            <wp:effectExtent l="0" t="0" r="3175" b="15875"/>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rsidRPr="001A1496">
        <w:rPr>
          <w:rFonts w:asciiTheme="majorHAnsi" w:hAnsiTheme="majorHAnsi" w:cstheme="majorHAnsi"/>
          <w:noProof/>
          <w:sz w:val="20"/>
          <w:szCs w:val="20"/>
        </w:rPr>
        <w:drawing>
          <wp:inline distT="0" distB="0" distL="0" distR="0" wp14:anchorId="4A3940AC" wp14:editId="1172D2D7">
            <wp:extent cx="1814170" cy="1923415"/>
            <wp:effectExtent l="0" t="0" r="15240" b="635"/>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r w:rsidRPr="001A1496">
        <w:rPr>
          <w:rFonts w:asciiTheme="majorHAnsi" w:hAnsiTheme="majorHAnsi" w:cstheme="majorHAnsi"/>
          <w:noProof/>
          <w:sz w:val="20"/>
          <w:szCs w:val="20"/>
        </w:rPr>
        <w:drawing>
          <wp:inline distT="0" distB="0" distL="0" distR="0" wp14:anchorId="7D0F3919" wp14:editId="4C0E80B9">
            <wp:extent cx="1952625" cy="1904288"/>
            <wp:effectExtent l="0" t="0" r="9525" b="127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71918519" w14:textId="77777777" w:rsidR="00F64FBE" w:rsidRDefault="00F64FBE" w:rsidP="00F64FBE">
      <w:pPr>
        <w:jc w:val="center"/>
        <w:rPr>
          <w:rFonts w:asciiTheme="majorHAnsi" w:hAnsiTheme="majorHAnsi" w:cstheme="majorHAnsi"/>
          <w:bCs/>
          <w:sz w:val="20"/>
          <w:szCs w:val="20"/>
        </w:rPr>
      </w:pPr>
      <w:r w:rsidRPr="001A1496">
        <w:rPr>
          <w:rFonts w:asciiTheme="majorHAnsi" w:hAnsiTheme="majorHAnsi" w:cstheme="majorHAnsi"/>
          <w:b/>
          <w:bCs/>
          <w:sz w:val="20"/>
          <w:szCs w:val="20"/>
        </w:rPr>
        <w:t xml:space="preserve">Figure </w:t>
      </w:r>
      <w:r>
        <w:rPr>
          <w:rFonts w:asciiTheme="majorHAnsi" w:hAnsiTheme="majorHAnsi" w:cstheme="majorHAnsi"/>
          <w:b/>
          <w:bCs/>
          <w:sz w:val="20"/>
          <w:szCs w:val="20"/>
        </w:rPr>
        <w:t>2</w:t>
      </w:r>
      <w:r w:rsidRPr="001A1496">
        <w:rPr>
          <w:rFonts w:asciiTheme="majorHAnsi" w:hAnsiTheme="majorHAnsi" w:cstheme="majorHAnsi"/>
          <w:b/>
          <w:bCs/>
          <w:sz w:val="20"/>
          <w:szCs w:val="20"/>
        </w:rPr>
        <w:t xml:space="preserve">. </w:t>
      </w:r>
      <w:proofErr w:type="spellStart"/>
      <w:r w:rsidRPr="004C4641">
        <w:rPr>
          <w:rFonts w:asciiTheme="majorHAnsi" w:hAnsiTheme="majorHAnsi" w:cstheme="majorHAnsi"/>
          <w:bCs/>
          <w:i/>
          <w:iCs/>
          <w:sz w:val="20"/>
          <w:szCs w:val="20"/>
        </w:rPr>
        <w:t>Wahdaniyet</w:t>
      </w:r>
      <w:proofErr w:type="spellEnd"/>
      <w:r w:rsidRPr="001A1496">
        <w:rPr>
          <w:rFonts w:asciiTheme="majorHAnsi" w:hAnsiTheme="majorHAnsi" w:cstheme="majorHAnsi"/>
          <w:bCs/>
          <w:sz w:val="20"/>
          <w:szCs w:val="20"/>
        </w:rPr>
        <w:t xml:space="preserve">-basic design relationship, </w:t>
      </w:r>
      <w:r w:rsidRPr="004C4641">
        <w:rPr>
          <w:rFonts w:asciiTheme="majorHAnsi" w:hAnsiTheme="majorHAnsi" w:cstheme="majorHAnsi"/>
          <w:bCs/>
          <w:i/>
          <w:iCs/>
          <w:sz w:val="20"/>
          <w:szCs w:val="20"/>
        </w:rPr>
        <w:t>Beka</w:t>
      </w:r>
      <w:r w:rsidRPr="001A1496">
        <w:rPr>
          <w:rFonts w:asciiTheme="majorHAnsi" w:hAnsiTheme="majorHAnsi" w:cstheme="majorHAnsi"/>
          <w:bCs/>
          <w:sz w:val="20"/>
          <w:szCs w:val="20"/>
        </w:rPr>
        <w:t xml:space="preserve">-basic design relationship, </w:t>
      </w:r>
      <w:proofErr w:type="spellStart"/>
      <w:r w:rsidRPr="004C4641">
        <w:rPr>
          <w:rFonts w:asciiTheme="majorHAnsi" w:hAnsiTheme="majorHAnsi" w:cstheme="majorHAnsi"/>
          <w:bCs/>
          <w:i/>
          <w:iCs/>
          <w:sz w:val="20"/>
          <w:szCs w:val="20"/>
        </w:rPr>
        <w:t>ilim</w:t>
      </w:r>
      <w:proofErr w:type="spellEnd"/>
      <w:r w:rsidRPr="001A1496">
        <w:rPr>
          <w:rFonts w:asciiTheme="majorHAnsi" w:hAnsiTheme="majorHAnsi" w:cstheme="majorHAnsi"/>
          <w:bCs/>
          <w:sz w:val="20"/>
          <w:szCs w:val="20"/>
        </w:rPr>
        <w:t>-basic design relationship</w:t>
      </w:r>
    </w:p>
    <w:p w14:paraId="76ABF9A7" w14:textId="77777777" w:rsidR="00F64FBE" w:rsidRPr="001A1496" w:rsidRDefault="00F64FBE" w:rsidP="00F64FBE">
      <w:pPr>
        <w:jc w:val="center"/>
        <w:rPr>
          <w:rFonts w:asciiTheme="majorHAnsi" w:hAnsiTheme="majorHAnsi" w:cstheme="majorHAnsi"/>
          <w:b/>
          <w:bCs/>
          <w:sz w:val="20"/>
          <w:szCs w:val="20"/>
        </w:rPr>
      </w:pPr>
    </w:p>
    <w:p w14:paraId="3E957953" w14:textId="77777777" w:rsidR="00F64FBE" w:rsidRPr="001A1496" w:rsidRDefault="00F64FBE" w:rsidP="00F64FBE">
      <w:pPr>
        <w:pStyle w:val="hyg"/>
        <w:spacing w:before="0" w:beforeAutospacing="0" w:after="0" w:afterAutospacing="0"/>
        <w:jc w:val="center"/>
        <w:rPr>
          <w:rFonts w:asciiTheme="majorHAnsi" w:hAnsiTheme="majorHAnsi" w:cstheme="majorHAnsi"/>
          <w:sz w:val="20"/>
          <w:szCs w:val="20"/>
        </w:rPr>
      </w:pPr>
      <w:r w:rsidRPr="001A1496">
        <w:rPr>
          <w:rFonts w:asciiTheme="majorHAnsi" w:hAnsiTheme="majorHAnsi" w:cstheme="majorHAnsi"/>
          <w:noProof/>
          <w:sz w:val="20"/>
          <w:szCs w:val="20"/>
        </w:rPr>
        <w:lastRenderedPageBreak/>
        <w:drawing>
          <wp:inline distT="0" distB="0" distL="0" distR="0" wp14:anchorId="636D10CC" wp14:editId="6A2A48E9">
            <wp:extent cx="2451100" cy="1638300"/>
            <wp:effectExtent l="0" t="0" r="635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r w:rsidRPr="001A1496">
        <w:rPr>
          <w:rFonts w:asciiTheme="majorHAnsi" w:hAnsiTheme="majorHAnsi" w:cstheme="majorHAnsi"/>
          <w:noProof/>
          <w:sz w:val="20"/>
          <w:szCs w:val="20"/>
        </w:rPr>
        <w:drawing>
          <wp:inline distT="0" distB="0" distL="0" distR="0" wp14:anchorId="733BF493" wp14:editId="5E2294C0">
            <wp:extent cx="2368550" cy="1651000"/>
            <wp:effectExtent l="0" t="0" r="12700" b="6350"/>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75C3029" w14:textId="77777777" w:rsidR="00F64FBE" w:rsidRPr="001A1496" w:rsidRDefault="00F64FBE" w:rsidP="00F64FBE">
      <w:pPr>
        <w:jc w:val="center"/>
        <w:rPr>
          <w:rFonts w:asciiTheme="majorHAnsi" w:hAnsiTheme="majorHAnsi" w:cstheme="majorHAnsi"/>
          <w:b/>
          <w:bCs/>
          <w:noProof/>
          <w:sz w:val="20"/>
          <w:szCs w:val="20"/>
          <w:lang w:eastAsia="tr-TR"/>
        </w:rPr>
      </w:pPr>
      <w:r w:rsidRPr="001A1496">
        <w:rPr>
          <w:rFonts w:asciiTheme="majorHAnsi" w:hAnsiTheme="majorHAnsi" w:cstheme="majorHAnsi"/>
          <w:b/>
          <w:bCs/>
          <w:sz w:val="20"/>
          <w:szCs w:val="20"/>
        </w:rPr>
        <w:t xml:space="preserve">Figure </w:t>
      </w:r>
      <w:r>
        <w:rPr>
          <w:rFonts w:asciiTheme="majorHAnsi" w:hAnsiTheme="majorHAnsi" w:cstheme="majorHAnsi"/>
          <w:b/>
          <w:bCs/>
          <w:sz w:val="20"/>
          <w:szCs w:val="20"/>
        </w:rPr>
        <w:t>3</w:t>
      </w:r>
      <w:r w:rsidRPr="001A1496">
        <w:rPr>
          <w:rFonts w:asciiTheme="majorHAnsi" w:hAnsiTheme="majorHAnsi" w:cstheme="majorHAnsi"/>
          <w:bCs/>
          <w:sz w:val="20"/>
          <w:szCs w:val="20"/>
        </w:rPr>
        <w:t xml:space="preserve">. </w:t>
      </w:r>
      <w:r w:rsidRPr="004C4641">
        <w:rPr>
          <w:rFonts w:asciiTheme="majorHAnsi" w:hAnsiTheme="majorHAnsi" w:cstheme="majorHAnsi"/>
          <w:bCs/>
          <w:i/>
          <w:iCs/>
          <w:sz w:val="20"/>
          <w:szCs w:val="20"/>
        </w:rPr>
        <w:t>Kudret</w:t>
      </w:r>
      <w:r w:rsidRPr="001A1496">
        <w:rPr>
          <w:rFonts w:asciiTheme="majorHAnsi" w:hAnsiTheme="majorHAnsi" w:cstheme="majorHAnsi"/>
          <w:bCs/>
          <w:sz w:val="20"/>
          <w:szCs w:val="20"/>
        </w:rPr>
        <w:t>-</w:t>
      </w:r>
      <w:r w:rsidRPr="001A1496">
        <w:rPr>
          <w:rFonts w:asciiTheme="majorHAnsi" w:hAnsiTheme="majorHAnsi" w:cstheme="majorHAnsi"/>
          <w:sz w:val="20"/>
          <w:szCs w:val="20"/>
        </w:rPr>
        <w:t xml:space="preserve"> </w:t>
      </w:r>
      <w:r w:rsidRPr="001A1496">
        <w:rPr>
          <w:rFonts w:asciiTheme="majorHAnsi" w:hAnsiTheme="majorHAnsi" w:cstheme="majorHAnsi"/>
          <w:bCs/>
          <w:sz w:val="20"/>
          <w:szCs w:val="20"/>
        </w:rPr>
        <w:t>basic design relationship, afterlife-basic design relationship</w:t>
      </w:r>
    </w:p>
    <w:p w14:paraId="76B0418C" w14:textId="77777777" w:rsidR="00F64FBE" w:rsidRPr="001A1496" w:rsidRDefault="00F64FBE" w:rsidP="00F64FBE">
      <w:pPr>
        <w:ind w:firstLine="709"/>
        <w:rPr>
          <w:rFonts w:asciiTheme="majorHAnsi" w:hAnsiTheme="majorHAnsi" w:cstheme="majorHAnsi"/>
          <w:b/>
          <w:bCs/>
          <w:sz w:val="20"/>
          <w:szCs w:val="20"/>
        </w:rPr>
      </w:pPr>
    </w:p>
    <w:p w14:paraId="62CFA1F3" w14:textId="77777777" w:rsidR="00F64FBE" w:rsidRPr="001A1496" w:rsidRDefault="00F64FBE" w:rsidP="00F64FBE">
      <w:pPr>
        <w:rPr>
          <w:rFonts w:asciiTheme="majorHAnsi" w:hAnsiTheme="majorHAnsi" w:cstheme="majorHAnsi"/>
          <w:sz w:val="20"/>
          <w:szCs w:val="20"/>
        </w:rPr>
      </w:pPr>
      <w:r w:rsidRPr="001A1496">
        <w:rPr>
          <w:rFonts w:asciiTheme="majorHAnsi" w:hAnsiTheme="majorHAnsi" w:cstheme="majorHAnsi"/>
          <w:noProof/>
          <w:sz w:val="20"/>
          <w:szCs w:val="20"/>
          <w:lang w:eastAsia="tr-TR"/>
        </w:rPr>
        <w:drawing>
          <wp:inline distT="0" distB="0" distL="0" distR="0" wp14:anchorId="6FB17292" wp14:editId="05854FAB">
            <wp:extent cx="5397500" cy="2876550"/>
            <wp:effectExtent l="0" t="0" r="12700" b="0"/>
            <wp:docPr id="17" name="Grafi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284DE7D" w14:textId="77777777" w:rsidR="00F64FBE" w:rsidRPr="001A1496" w:rsidRDefault="00F64FBE" w:rsidP="00F64FBE">
      <w:pPr>
        <w:jc w:val="center"/>
        <w:rPr>
          <w:rFonts w:asciiTheme="majorHAnsi" w:hAnsiTheme="majorHAnsi" w:cstheme="majorHAnsi"/>
          <w:sz w:val="20"/>
          <w:szCs w:val="20"/>
        </w:rPr>
      </w:pPr>
      <w:r w:rsidRPr="001A1496">
        <w:rPr>
          <w:rFonts w:asciiTheme="majorHAnsi" w:hAnsiTheme="majorHAnsi" w:cstheme="majorHAnsi"/>
          <w:b/>
          <w:bCs/>
          <w:sz w:val="20"/>
          <w:szCs w:val="20"/>
        </w:rPr>
        <w:t xml:space="preserve">Figure </w:t>
      </w:r>
      <w:r>
        <w:rPr>
          <w:rFonts w:asciiTheme="majorHAnsi" w:hAnsiTheme="majorHAnsi" w:cstheme="majorHAnsi"/>
          <w:b/>
          <w:bCs/>
          <w:sz w:val="20"/>
          <w:szCs w:val="20"/>
        </w:rPr>
        <w:t>4</w:t>
      </w:r>
      <w:r w:rsidRPr="001A1496">
        <w:rPr>
          <w:rFonts w:asciiTheme="majorHAnsi" w:hAnsiTheme="majorHAnsi" w:cstheme="majorHAnsi"/>
          <w:b/>
          <w:bCs/>
          <w:sz w:val="20"/>
          <w:szCs w:val="20"/>
        </w:rPr>
        <w:t>.</w:t>
      </w:r>
      <w:r w:rsidRPr="001A1496">
        <w:rPr>
          <w:rFonts w:asciiTheme="majorHAnsi" w:hAnsiTheme="majorHAnsi" w:cstheme="majorHAnsi"/>
          <w:sz w:val="20"/>
          <w:szCs w:val="20"/>
        </w:rPr>
        <w:t xml:space="preserve"> Readable expression of the meanings of sacred concepts with basic design principles</w:t>
      </w:r>
    </w:p>
    <w:p w14:paraId="574E53A2" w14:textId="77777777" w:rsidR="00F64FBE" w:rsidRDefault="00F64FBE" w:rsidP="007B7A78">
      <w:pPr>
        <w:ind w:left="284" w:firstLine="283"/>
        <w:jc w:val="both"/>
        <w:rPr>
          <w:rFonts w:asciiTheme="majorHAnsi" w:hAnsiTheme="majorHAnsi" w:cstheme="majorHAnsi"/>
          <w:sz w:val="20"/>
        </w:rPr>
      </w:pPr>
    </w:p>
    <w:p w14:paraId="2536EE23" w14:textId="2665BDD6" w:rsidR="00502594" w:rsidRDefault="00F64FBE" w:rsidP="00554438">
      <w:pPr>
        <w:jc w:val="both"/>
        <w:rPr>
          <w:rFonts w:asciiTheme="majorHAnsi" w:hAnsiTheme="majorHAnsi" w:cstheme="majorHAnsi"/>
          <w:sz w:val="20"/>
        </w:rPr>
      </w:pPr>
      <w:r w:rsidRPr="00F64FBE">
        <w:rPr>
          <w:rFonts w:asciiTheme="majorHAnsi" w:hAnsiTheme="majorHAnsi" w:cstheme="majorHAnsi"/>
          <w:sz w:val="20"/>
        </w:rPr>
        <w:t>In the design of religious buildings, this analysis model can be employed to examine the spatial and formal strategies that shape the concrete expression of abstract sacred concepts. The model developed within this study offers significant advantages for designers and researchers by providing a systematic framework for interpreting sacred meanings through basic design principles. Furthermore, the findings of this research constitute a valuable reference for basic design courses in architecture, interior architecture, landscape architecture, urban planning, and visual communication programs, contributing both conceptually and methodologically to educational and professional practice.</w:t>
      </w:r>
    </w:p>
    <w:p w14:paraId="6A0EB1D1" w14:textId="77777777" w:rsidR="00F64FBE" w:rsidRDefault="00F64FBE" w:rsidP="00554438">
      <w:pPr>
        <w:jc w:val="both"/>
        <w:rPr>
          <w:rFonts w:asciiTheme="minorHAnsi" w:hAnsiTheme="minorHAnsi" w:cstheme="minorHAnsi"/>
          <w:b/>
          <w:bCs/>
        </w:rPr>
      </w:pPr>
    </w:p>
    <w:p w14:paraId="4272776B" w14:textId="055D255A"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5749C039" w14:textId="77777777" w:rsidR="00F64FBE" w:rsidRPr="00750CE9" w:rsidRDefault="00F64FBE" w:rsidP="00F64FBE">
      <w:pPr>
        <w:widowControl w:val="0"/>
        <w:autoSpaceDE w:val="0"/>
        <w:autoSpaceDN w:val="0"/>
        <w:adjustRightInd w:val="0"/>
        <w:ind w:left="640" w:hanging="640"/>
        <w:rPr>
          <w:rFonts w:cs="Calibri Light"/>
          <w:noProof/>
          <w:sz w:val="20"/>
          <w:szCs w:val="24"/>
        </w:rPr>
      </w:pPr>
      <w:r>
        <w:rPr>
          <w:rFonts w:asciiTheme="majorHAnsi" w:hAnsiTheme="majorHAnsi" w:cstheme="majorHAnsi"/>
          <w:sz w:val="20"/>
        </w:rPr>
        <w:fldChar w:fldCharType="begin" w:fldLock="1"/>
      </w:r>
      <w:r>
        <w:rPr>
          <w:rFonts w:asciiTheme="majorHAnsi" w:hAnsiTheme="majorHAnsi" w:cstheme="majorHAnsi"/>
          <w:sz w:val="20"/>
        </w:rPr>
        <w:instrText xml:space="preserve">ADDIN Mendeley Bibliography CSL_BIBLIOGRAPHY </w:instrText>
      </w:r>
      <w:r>
        <w:rPr>
          <w:rFonts w:asciiTheme="majorHAnsi" w:hAnsiTheme="majorHAnsi" w:cstheme="majorHAnsi"/>
          <w:sz w:val="20"/>
        </w:rPr>
        <w:fldChar w:fldCharType="separate"/>
      </w:r>
      <w:r w:rsidRPr="00750CE9">
        <w:rPr>
          <w:rFonts w:cs="Calibri Light"/>
          <w:noProof/>
          <w:sz w:val="20"/>
          <w:szCs w:val="24"/>
        </w:rPr>
        <w:t>[1]</w:t>
      </w:r>
      <w:r w:rsidRPr="00750CE9">
        <w:rPr>
          <w:rFonts w:cs="Calibri Light"/>
          <w:noProof/>
          <w:sz w:val="20"/>
          <w:szCs w:val="24"/>
        </w:rPr>
        <w:tab/>
        <w:t xml:space="preserve">T. Burckhardt, </w:t>
      </w:r>
      <w:r w:rsidRPr="00750CE9">
        <w:rPr>
          <w:rFonts w:cs="Calibri Light"/>
          <w:i/>
          <w:iCs/>
          <w:noProof/>
          <w:sz w:val="20"/>
          <w:szCs w:val="24"/>
        </w:rPr>
        <w:t>Art of Islam: Language and meaning</w:t>
      </w:r>
      <w:r w:rsidRPr="00750CE9">
        <w:rPr>
          <w:rFonts w:cs="Calibri Light"/>
          <w:noProof/>
          <w:sz w:val="20"/>
          <w:szCs w:val="24"/>
        </w:rPr>
        <w:t>. World Wisdom, Inc, 2009.</w:t>
      </w:r>
    </w:p>
    <w:p w14:paraId="4360254C"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sidRPr="00750CE9">
        <w:rPr>
          <w:rFonts w:cs="Calibri Light"/>
          <w:noProof/>
          <w:sz w:val="20"/>
          <w:szCs w:val="24"/>
        </w:rPr>
        <w:tab/>
        <w:t xml:space="preserve">S. H. Nasr, </w:t>
      </w:r>
      <w:r w:rsidRPr="00750CE9">
        <w:rPr>
          <w:rFonts w:cs="Calibri Light"/>
          <w:i/>
          <w:iCs/>
          <w:noProof/>
          <w:sz w:val="20"/>
          <w:szCs w:val="24"/>
        </w:rPr>
        <w:t>Islamic art and spirituality</w:t>
      </w:r>
      <w:r w:rsidRPr="00750CE9">
        <w:rPr>
          <w:rFonts w:cs="Calibri Light"/>
          <w:noProof/>
          <w:sz w:val="20"/>
          <w:szCs w:val="24"/>
        </w:rPr>
        <w:t>. Suny Press, 1987.</w:t>
      </w:r>
    </w:p>
    <w:p w14:paraId="5A839F3D"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sidRPr="00750CE9">
        <w:rPr>
          <w:rFonts w:cs="Calibri Light"/>
          <w:noProof/>
          <w:sz w:val="20"/>
          <w:szCs w:val="24"/>
        </w:rPr>
        <w:tab/>
        <w:t xml:space="preserve">N. Ardalan and L. Bakhtiar, </w:t>
      </w:r>
      <w:r w:rsidRPr="0060279C">
        <w:rPr>
          <w:rFonts w:cs="Calibri Light"/>
          <w:i/>
          <w:iCs/>
          <w:noProof/>
          <w:sz w:val="20"/>
          <w:szCs w:val="24"/>
        </w:rPr>
        <w:t>The sense of unity: the Sufi tradition in Persian architecture</w:t>
      </w:r>
      <w:r w:rsidRPr="00750CE9">
        <w:rPr>
          <w:rFonts w:cs="Calibri Light"/>
          <w:noProof/>
          <w:sz w:val="20"/>
          <w:szCs w:val="24"/>
        </w:rPr>
        <w:t xml:space="preserve">, </w:t>
      </w:r>
      <w:r>
        <w:rPr>
          <w:rFonts w:cs="Calibri Light"/>
          <w:noProof/>
          <w:sz w:val="20"/>
          <w:szCs w:val="24"/>
        </w:rPr>
        <w:t>University of Chicago Press</w:t>
      </w:r>
      <w:r w:rsidRPr="0060279C">
        <w:rPr>
          <w:rFonts w:cs="Calibri Light"/>
          <w:noProof/>
          <w:sz w:val="20"/>
          <w:szCs w:val="24"/>
        </w:rPr>
        <w:t>,</w:t>
      </w:r>
      <w:r w:rsidRPr="00750CE9">
        <w:rPr>
          <w:rFonts w:cs="Calibri Light"/>
          <w:noProof/>
          <w:sz w:val="20"/>
          <w:szCs w:val="24"/>
        </w:rPr>
        <w:t xml:space="preserve"> 1973.</w:t>
      </w:r>
    </w:p>
    <w:p w14:paraId="0680BDB5"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[4]</w:t>
      </w:r>
      <w:r w:rsidRPr="00750CE9">
        <w:rPr>
          <w:rFonts w:cs="Calibri Light"/>
          <w:noProof/>
          <w:sz w:val="20"/>
          <w:szCs w:val="24"/>
        </w:rPr>
        <w:tab/>
        <w:t xml:space="preserve">O. Grabar, </w:t>
      </w:r>
      <w:r w:rsidRPr="00C7028E">
        <w:rPr>
          <w:rFonts w:cs="Calibri Light"/>
          <w:i/>
          <w:iCs/>
          <w:noProof/>
          <w:sz w:val="20"/>
          <w:szCs w:val="24"/>
        </w:rPr>
        <w:t>The Mediation of Ornament</w:t>
      </w:r>
      <w:r>
        <w:rPr>
          <w:rFonts w:cs="Calibri Light"/>
          <w:noProof/>
          <w:sz w:val="20"/>
          <w:szCs w:val="24"/>
        </w:rPr>
        <w:t xml:space="preserve">, </w:t>
      </w:r>
      <w:r w:rsidRPr="00750CE9">
        <w:rPr>
          <w:rFonts w:cs="Calibri Light"/>
          <w:noProof/>
          <w:sz w:val="20"/>
          <w:szCs w:val="24"/>
        </w:rPr>
        <w:t>Princeton</w:t>
      </w:r>
      <w:r>
        <w:rPr>
          <w:rFonts w:cs="Calibri Light"/>
          <w:noProof/>
          <w:sz w:val="20"/>
          <w:szCs w:val="24"/>
        </w:rPr>
        <w:t xml:space="preserve"> University Press</w:t>
      </w:r>
      <w:r w:rsidRPr="00750CE9">
        <w:rPr>
          <w:rFonts w:cs="Calibri Light"/>
          <w:noProof/>
          <w:sz w:val="20"/>
          <w:szCs w:val="24"/>
        </w:rPr>
        <w:t>, 1992.</w:t>
      </w:r>
    </w:p>
    <w:p w14:paraId="13FA745D"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[5]</w:t>
      </w:r>
      <w:r w:rsidRPr="00750CE9">
        <w:rPr>
          <w:rFonts w:cs="Calibri Light"/>
          <w:noProof/>
          <w:sz w:val="20"/>
          <w:szCs w:val="24"/>
        </w:rPr>
        <w:tab/>
        <w:t xml:space="preserve">A. K. H. Solihu, “Revelation and Prophethood in the Islamic Worldview,” </w:t>
      </w:r>
      <w:r w:rsidRPr="00750CE9">
        <w:rPr>
          <w:rFonts w:cs="Calibri Light"/>
          <w:i/>
          <w:iCs/>
          <w:noProof/>
          <w:sz w:val="20"/>
          <w:szCs w:val="24"/>
        </w:rPr>
        <w:t>J. Islam Asia</w:t>
      </w:r>
      <w:r w:rsidRPr="00750CE9">
        <w:rPr>
          <w:rFonts w:cs="Calibri Light"/>
          <w:noProof/>
          <w:sz w:val="20"/>
          <w:szCs w:val="24"/>
        </w:rPr>
        <w:t>, vol. 6, no. 1, p. 167, 2009, doi: 10.31436/jia.v6i1.5.</w:t>
      </w:r>
    </w:p>
    <w:p w14:paraId="0A4EE2B0"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[6]</w:t>
      </w:r>
      <w:r w:rsidRPr="00750CE9">
        <w:rPr>
          <w:rFonts w:cs="Calibri Light"/>
          <w:noProof/>
          <w:sz w:val="20"/>
          <w:szCs w:val="24"/>
        </w:rPr>
        <w:tab/>
        <w:t xml:space="preserve">S. H. Nasr and A. Demirhan, </w:t>
      </w:r>
      <w:r>
        <w:rPr>
          <w:rFonts w:cs="Calibri Light"/>
          <w:i/>
          <w:iCs/>
          <w:noProof/>
          <w:sz w:val="20"/>
          <w:szCs w:val="24"/>
        </w:rPr>
        <w:t>I</w:t>
      </w:r>
      <w:r w:rsidRPr="00750CE9">
        <w:rPr>
          <w:rFonts w:cs="Calibri Light"/>
          <w:i/>
          <w:iCs/>
          <w:noProof/>
          <w:sz w:val="20"/>
          <w:szCs w:val="24"/>
        </w:rPr>
        <w:t>slam sanatı ve maneviyatı</w:t>
      </w:r>
      <w:r w:rsidRPr="00750CE9">
        <w:rPr>
          <w:rFonts w:cs="Calibri Light"/>
          <w:noProof/>
          <w:sz w:val="20"/>
          <w:szCs w:val="24"/>
        </w:rPr>
        <w:t xml:space="preserve">. </w:t>
      </w:r>
      <w:r>
        <w:rPr>
          <w:rFonts w:cs="Calibri Light"/>
          <w:noProof/>
          <w:sz w:val="20"/>
          <w:szCs w:val="24"/>
        </w:rPr>
        <w:t>I</w:t>
      </w:r>
      <w:r w:rsidRPr="00750CE9">
        <w:rPr>
          <w:rFonts w:cs="Calibri Light"/>
          <w:noProof/>
          <w:sz w:val="20"/>
          <w:szCs w:val="24"/>
        </w:rPr>
        <w:t>nsan yay</w:t>
      </w:r>
      <w:r>
        <w:rPr>
          <w:rFonts w:cs="Calibri Light"/>
          <w:noProof/>
          <w:sz w:val="20"/>
          <w:szCs w:val="24"/>
        </w:rPr>
        <w:t>i</w:t>
      </w:r>
      <w:r w:rsidRPr="00750CE9">
        <w:rPr>
          <w:rFonts w:cs="Calibri Light"/>
          <w:noProof/>
          <w:sz w:val="20"/>
          <w:szCs w:val="24"/>
        </w:rPr>
        <w:t>nlar</w:t>
      </w:r>
      <w:r>
        <w:rPr>
          <w:rFonts w:cs="Calibri Light"/>
          <w:noProof/>
          <w:sz w:val="20"/>
          <w:szCs w:val="24"/>
        </w:rPr>
        <w:t>i</w:t>
      </w:r>
      <w:r w:rsidRPr="00750CE9">
        <w:rPr>
          <w:rFonts w:cs="Calibri Light"/>
          <w:noProof/>
          <w:sz w:val="20"/>
          <w:szCs w:val="24"/>
        </w:rPr>
        <w:t>, 1992.</w:t>
      </w:r>
    </w:p>
    <w:p w14:paraId="0F5B37AF"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[7]</w:t>
      </w:r>
      <w:r w:rsidRPr="00750CE9">
        <w:rPr>
          <w:rFonts w:cs="Calibri Light"/>
          <w:noProof/>
          <w:sz w:val="20"/>
          <w:szCs w:val="24"/>
        </w:rPr>
        <w:tab/>
        <w:t xml:space="preserve">T. Burckhardt, </w:t>
      </w:r>
      <w:r w:rsidRPr="00750CE9">
        <w:rPr>
          <w:rFonts w:cs="Calibri Light"/>
          <w:i/>
          <w:iCs/>
          <w:noProof/>
          <w:sz w:val="20"/>
          <w:szCs w:val="24"/>
        </w:rPr>
        <w:t>Fes: Stadt des Islam</w:t>
      </w:r>
      <w:r w:rsidRPr="00750CE9">
        <w:rPr>
          <w:rFonts w:cs="Calibri Light"/>
          <w:noProof/>
          <w:sz w:val="20"/>
          <w:szCs w:val="24"/>
        </w:rPr>
        <w:t>. CH Beck, 2015.</w:t>
      </w:r>
    </w:p>
    <w:p w14:paraId="3973DB76"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[8]</w:t>
      </w:r>
      <w:r w:rsidRPr="00750CE9">
        <w:rPr>
          <w:rFonts w:cs="Calibri Light"/>
          <w:noProof/>
          <w:sz w:val="20"/>
          <w:szCs w:val="24"/>
        </w:rPr>
        <w:tab/>
        <w:t xml:space="preserve">M. Eliade, </w:t>
      </w:r>
      <w:r w:rsidRPr="00750CE9">
        <w:rPr>
          <w:rFonts w:cs="Calibri Light"/>
          <w:i/>
          <w:iCs/>
          <w:noProof/>
          <w:sz w:val="20"/>
          <w:szCs w:val="24"/>
        </w:rPr>
        <w:t>Rites and symbols of initiation: The mysteries of birth and rebirth</w:t>
      </w:r>
      <w:r w:rsidRPr="00750CE9">
        <w:rPr>
          <w:rFonts w:cs="Calibri Light"/>
          <w:noProof/>
          <w:sz w:val="20"/>
          <w:szCs w:val="24"/>
        </w:rPr>
        <w:t>. Spring Publ., 2003.</w:t>
      </w:r>
    </w:p>
    <w:p w14:paraId="2CB7221F"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[9]</w:t>
      </w:r>
      <w:r w:rsidRPr="00750CE9">
        <w:rPr>
          <w:rFonts w:cs="Calibri Light"/>
          <w:noProof/>
          <w:sz w:val="20"/>
          <w:szCs w:val="24"/>
        </w:rPr>
        <w:tab/>
        <w:t xml:space="preserve">D. Kuban and C. Emden, </w:t>
      </w:r>
      <w:r w:rsidRPr="00750CE9">
        <w:rPr>
          <w:rFonts w:cs="Calibri Light"/>
          <w:i/>
          <w:iCs/>
          <w:noProof/>
          <w:sz w:val="20"/>
          <w:szCs w:val="24"/>
        </w:rPr>
        <w:t>Osmanlı mimarisi</w:t>
      </w:r>
      <w:r w:rsidRPr="00750CE9">
        <w:rPr>
          <w:rFonts w:cs="Calibri Light"/>
          <w:noProof/>
          <w:sz w:val="20"/>
          <w:szCs w:val="24"/>
        </w:rPr>
        <w:t>. Yapi-Endustri Merkezi, 2007.</w:t>
      </w:r>
    </w:p>
    <w:p w14:paraId="08A4DA74"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[10]</w:t>
      </w:r>
      <w:r w:rsidRPr="00750CE9">
        <w:rPr>
          <w:rFonts w:cs="Calibri Light"/>
          <w:noProof/>
          <w:sz w:val="20"/>
          <w:szCs w:val="24"/>
        </w:rPr>
        <w:tab/>
        <w:t xml:space="preserve">M. Weber, </w:t>
      </w:r>
      <w:r w:rsidRPr="00750CE9">
        <w:rPr>
          <w:rFonts w:cs="Calibri Light"/>
          <w:i/>
          <w:iCs/>
          <w:noProof/>
          <w:sz w:val="20"/>
          <w:szCs w:val="24"/>
        </w:rPr>
        <w:t>Protestan ahlakı ve kapitalizmin ruhu</w:t>
      </w:r>
      <w:r w:rsidRPr="00750CE9">
        <w:rPr>
          <w:rFonts w:cs="Calibri Light"/>
          <w:noProof/>
          <w:sz w:val="20"/>
          <w:szCs w:val="24"/>
        </w:rPr>
        <w:t>. 2015.</w:t>
      </w:r>
    </w:p>
    <w:p w14:paraId="375D49CA"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[11]</w:t>
      </w:r>
      <w:r w:rsidRPr="00750CE9">
        <w:rPr>
          <w:rFonts w:cs="Calibri Light"/>
          <w:noProof/>
          <w:sz w:val="20"/>
          <w:szCs w:val="24"/>
        </w:rPr>
        <w:tab/>
        <w:t xml:space="preserve">S. Omer, “Islamic Architecture and the Prospects of its Revival,” </w:t>
      </w:r>
      <w:r w:rsidRPr="00750CE9">
        <w:rPr>
          <w:rFonts w:cs="Calibri Light"/>
          <w:i/>
          <w:iCs/>
          <w:noProof/>
          <w:sz w:val="20"/>
          <w:szCs w:val="24"/>
        </w:rPr>
        <w:t>J. Islam. Thought Civiliz.</w:t>
      </w:r>
      <w:r w:rsidRPr="00750CE9">
        <w:rPr>
          <w:rFonts w:cs="Calibri Light"/>
          <w:noProof/>
          <w:sz w:val="20"/>
          <w:szCs w:val="24"/>
        </w:rPr>
        <w:t xml:space="preserve">, vol. 01, no. 02, </w:t>
      </w:r>
      <w:r w:rsidRPr="00750CE9">
        <w:rPr>
          <w:rFonts w:cs="Calibri Light"/>
          <w:noProof/>
          <w:sz w:val="20"/>
          <w:szCs w:val="24"/>
        </w:rPr>
        <w:lastRenderedPageBreak/>
        <w:t>pp. 103–121, 2011, doi: 10.32350/jitc.12.07.</w:t>
      </w:r>
    </w:p>
    <w:p w14:paraId="10E4A653"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[12]</w:t>
      </w:r>
      <w:r w:rsidRPr="00750CE9">
        <w:rPr>
          <w:rFonts w:cs="Calibri Light"/>
          <w:noProof/>
          <w:sz w:val="20"/>
          <w:szCs w:val="24"/>
        </w:rPr>
        <w:tab/>
        <w:t xml:space="preserve">O. Grabar, “İslam Sanatının oluşumu, çev,” </w:t>
      </w:r>
      <w:r w:rsidRPr="00750CE9">
        <w:rPr>
          <w:rFonts w:cs="Calibri Light"/>
          <w:i/>
          <w:iCs/>
          <w:noProof/>
          <w:sz w:val="20"/>
          <w:szCs w:val="24"/>
        </w:rPr>
        <w:t>Nuran Yavuz, İstanbul</w:t>
      </w:r>
      <w:r w:rsidRPr="00750CE9">
        <w:rPr>
          <w:rFonts w:cs="Calibri Light"/>
          <w:noProof/>
          <w:sz w:val="20"/>
          <w:szCs w:val="24"/>
        </w:rPr>
        <w:t>, 1998.</w:t>
      </w:r>
    </w:p>
    <w:p w14:paraId="2ECD6CC2"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[13]</w:t>
      </w:r>
      <w:r w:rsidRPr="00750CE9">
        <w:rPr>
          <w:rFonts w:cs="Calibri Light"/>
          <w:noProof/>
          <w:sz w:val="20"/>
          <w:szCs w:val="24"/>
        </w:rPr>
        <w:tab/>
        <w:t xml:space="preserve">M. Kashef, “Critical analysis of design paradigms in Islamic architecture: A study of interiority, versatility and cellularity,” </w:t>
      </w:r>
      <w:r w:rsidRPr="00750CE9">
        <w:rPr>
          <w:rFonts w:cs="Calibri Light"/>
          <w:i/>
          <w:iCs/>
          <w:noProof/>
          <w:sz w:val="20"/>
          <w:szCs w:val="24"/>
        </w:rPr>
        <w:t>Islam. Hist. Lit</w:t>
      </w:r>
      <w:r w:rsidRPr="00750CE9">
        <w:rPr>
          <w:rFonts w:cs="Calibri Light"/>
          <w:noProof/>
          <w:sz w:val="20"/>
          <w:szCs w:val="24"/>
        </w:rPr>
        <w:t>, vol. 3, pp. 5–26, 2025.</w:t>
      </w:r>
    </w:p>
    <w:p w14:paraId="19D22792"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[14]</w:t>
      </w:r>
      <w:r w:rsidRPr="00750CE9">
        <w:rPr>
          <w:rFonts w:cs="Calibri Light"/>
          <w:noProof/>
          <w:sz w:val="20"/>
          <w:szCs w:val="24"/>
        </w:rPr>
        <w:tab/>
        <w:t xml:space="preserve">O. Şimşek, “Sustainability Aspects in Mosque Architecture: From the Beginning to the Present,” </w:t>
      </w:r>
      <w:r w:rsidRPr="00750CE9">
        <w:rPr>
          <w:rFonts w:cs="Calibri Light"/>
          <w:i/>
          <w:iCs/>
          <w:noProof/>
          <w:sz w:val="20"/>
          <w:szCs w:val="24"/>
        </w:rPr>
        <w:t>Diyanet İlmi Dergi</w:t>
      </w:r>
      <w:r w:rsidRPr="00750CE9">
        <w:rPr>
          <w:rFonts w:cs="Calibri Light"/>
          <w:noProof/>
          <w:sz w:val="20"/>
          <w:szCs w:val="24"/>
        </w:rPr>
        <w:t>, vol. 60, no. 3, pp. 1175–1206, 2024.</w:t>
      </w:r>
    </w:p>
    <w:p w14:paraId="2E44BE64"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[15]</w:t>
      </w:r>
      <w:r w:rsidRPr="00750CE9">
        <w:rPr>
          <w:rFonts w:cs="Calibri Light"/>
          <w:noProof/>
          <w:sz w:val="20"/>
          <w:szCs w:val="24"/>
        </w:rPr>
        <w:tab/>
        <w:t xml:space="preserve">A. Alnajjar and T. E. Dinçel, “Changing Forms and Functions: The Transformation of Mosque Architecture from The Early Islamic Period to The Present,” </w:t>
      </w:r>
      <w:r w:rsidRPr="00750CE9">
        <w:rPr>
          <w:rFonts w:cs="Calibri Light"/>
          <w:i/>
          <w:iCs/>
          <w:noProof/>
          <w:sz w:val="20"/>
          <w:szCs w:val="24"/>
        </w:rPr>
        <w:t>Mekansal Çalışmalar Derg.</w:t>
      </w:r>
      <w:r w:rsidRPr="00750CE9">
        <w:rPr>
          <w:rFonts w:cs="Calibri Light"/>
          <w:noProof/>
          <w:sz w:val="20"/>
          <w:szCs w:val="24"/>
        </w:rPr>
        <w:t>, vol. 1, no. 2, pp. 94–106, 2024.</w:t>
      </w:r>
    </w:p>
    <w:p w14:paraId="1E48DE91"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[16]</w:t>
      </w:r>
      <w:r w:rsidRPr="00750CE9">
        <w:rPr>
          <w:rFonts w:cs="Calibri Light"/>
          <w:noProof/>
          <w:sz w:val="20"/>
          <w:szCs w:val="24"/>
        </w:rPr>
        <w:tab/>
        <w:t xml:space="preserve">S. Salem, “Defining without Essences: Ibn Taymiyya’s Critique of Aristotelian Logic,” </w:t>
      </w:r>
      <w:r w:rsidRPr="00C7028E">
        <w:rPr>
          <w:rFonts w:cs="Calibri Light"/>
          <w:i/>
          <w:iCs/>
          <w:noProof/>
          <w:sz w:val="20"/>
          <w:szCs w:val="24"/>
        </w:rPr>
        <w:t>Logica Universalis</w:t>
      </w:r>
      <w:r>
        <w:rPr>
          <w:rFonts w:cs="Calibri Light"/>
          <w:noProof/>
          <w:sz w:val="20"/>
          <w:szCs w:val="24"/>
        </w:rPr>
        <w:t xml:space="preserve">, </w:t>
      </w:r>
      <w:r w:rsidRPr="00C7028E">
        <w:rPr>
          <w:rFonts w:cs="Calibri Light"/>
          <w:noProof/>
          <w:sz w:val="20"/>
          <w:szCs w:val="24"/>
        </w:rPr>
        <w:t xml:space="preserve"> </w:t>
      </w:r>
      <w:r w:rsidRPr="00750CE9">
        <w:rPr>
          <w:rFonts w:cs="Calibri Light"/>
          <w:noProof/>
          <w:sz w:val="20"/>
          <w:szCs w:val="24"/>
        </w:rPr>
        <w:t>2025.</w:t>
      </w:r>
      <w:r>
        <w:rPr>
          <w:rFonts w:cs="Calibri Light"/>
          <w:noProof/>
          <w:sz w:val="20"/>
          <w:szCs w:val="24"/>
        </w:rPr>
        <w:t xml:space="preserve"> DOI: </w:t>
      </w:r>
      <w:r w:rsidRPr="00C7028E">
        <w:rPr>
          <w:rFonts w:cs="Calibri Light"/>
          <w:noProof/>
          <w:sz w:val="20"/>
          <w:szCs w:val="24"/>
        </w:rPr>
        <w:t>https://doi.org/10.1007/s11787-025-00404-3</w:t>
      </w:r>
      <w:r>
        <w:rPr>
          <w:rFonts w:cs="Calibri Light"/>
          <w:noProof/>
          <w:sz w:val="20"/>
          <w:szCs w:val="24"/>
        </w:rPr>
        <w:t>.</w:t>
      </w:r>
    </w:p>
    <w:p w14:paraId="6C8F2B27"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[17]</w:t>
      </w:r>
      <w:r w:rsidRPr="00750CE9">
        <w:rPr>
          <w:rFonts w:cs="Calibri Light"/>
          <w:noProof/>
          <w:sz w:val="20"/>
          <w:szCs w:val="24"/>
        </w:rPr>
        <w:tab/>
        <w:t xml:space="preserve">S. Hamza, “Tajriba: An interview with Dr. Zarin Fatima on experiential knowledge in medicine,” </w:t>
      </w:r>
      <w:r w:rsidRPr="00750CE9">
        <w:rPr>
          <w:rFonts w:cs="Calibri Light"/>
          <w:i/>
          <w:iCs/>
          <w:noProof/>
          <w:sz w:val="20"/>
          <w:szCs w:val="24"/>
        </w:rPr>
        <w:t>postmedieval</w:t>
      </w:r>
      <w:r w:rsidRPr="00750CE9">
        <w:rPr>
          <w:rFonts w:cs="Calibri Light"/>
          <w:noProof/>
          <w:sz w:val="20"/>
          <w:szCs w:val="24"/>
        </w:rPr>
        <w:t>, pp. 1–11, 2025.</w:t>
      </w:r>
      <w:r>
        <w:rPr>
          <w:rFonts w:cs="Calibri Light"/>
          <w:noProof/>
          <w:sz w:val="20"/>
          <w:szCs w:val="24"/>
        </w:rPr>
        <w:t xml:space="preserve"> DOI: </w:t>
      </w:r>
      <w:r w:rsidRPr="00C7028E">
        <w:rPr>
          <w:rFonts w:cs="Calibri Light"/>
          <w:noProof/>
          <w:sz w:val="20"/>
          <w:szCs w:val="24"/>
        </w:rPr>
        <w:t>https://doi.org/10.1057/s41280-025-00380-3</w:t>
      </w:r>
      <w:r>
        <w:rPr>
          <w:rFonts w:cs="Calibri Light"/>
          <w:noProof/>
          <w:sz w:val="20"/>
          <w:szCs w:val="24"/>
        </w:rPr>
        <w:t>.</w:t>
      </w:r>
    </w:p>
    <w:p w14:paraId="4B776623"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[18]</w:t>
      </w:r>
      <w:r w:rsidRPr="00750CE9">
        <w:rPr>
          <w:rFonts w:cs="Calibri Light"/>
          <w:noProof/>
          <w:sz w:val="20"/>
          <w:szCs w:val="24"/>
        </w:rPr>
        <w:tab/>
        <w:t xml:space="preserve">Z. Nazar, B. Ali, P. Rutter, and N. Barnes, “Islamic reasoning and the use of prohibited medicines among Muslim patients: a qualitative study,” </w:t>
      </w:r>
      <w:r w:rsidRPr="00750CE9">
        <w:rPr>
          <w:rFonts w:cs="Calibri Light"/>
          <w:i/>
          <w:iCs/>
          <w:noProof/>
          <w:sz w:val="20"/>
          <w:szCs w:val="24"/>
        </w:rPr>
        <w:t>Int. J. Clin. Pharm.</w:t>
      </w:r>
      <w:r w:rsidRPr="00750CE9">
        <w:rPr>
          <w:rFonts w:cs="Calibri Light"/>
          <w:noProof/>
          <w:sz w:val="20"/>
          <w:szCs w:val="24"/>
        </w:rPr>
        <w:t xml:space="preserve">, </w:t>
      </w:r>
      <w:r>
        <w:rPr>
          <w:rFonts w:cs="Calibri Light"/>
          <w:noProof/>
          <w:sz w:val="20"/>
          <w:szCs w:val="24"/>
        </w:rPr>
        <w:t xml:space="preserve">Vol. 47, </w:t>
      </w:r>
      <w:r w:rsidRPr="00750CE9">
        <w:rPr>
          <w:rFonts w:cs="Calibri Light"/>
          <w:noProof/>
          <w:sz w:val="20"/>
          <w:szCs w:val="24"/>
        </w:rPr>
        <w:t xml:space="preserve">pp. </w:t>
      </w:r>
      <w:r w:rsidRPr="00C7028E">
        <w:rPr>
          <w:rFonts w:cs="Calibri Light"/>
          <w:noProof/>
          <w:sz w:val="20"/>
          <w:szCs w:val="24"/>
        </w:rPr>
        <w:t>2083–2093</w:t>
      </w:r>
      <w:r w:rsidRPr="00750CE9">
        <w:rPr>
          <w:rFonts w:cs="Calibri Light"/>
          <w:noProof/>
          <w:sz w:val="20"/>
          <w:szCs w:val="24"/>
        </w:rPr>
        <w:t>, 2025.</w:t>
      </w:r>
      <w:r>
        <w:rPr>
          <w:rFonts w:cs="Calibri Light"/>
          <w:noProof/>
          <w:sz w:val="20"/>
          <w:szCs w:val="24"/>
        </w:rPr>
        <w:t xml:space="preserve"> DOI: </w:t>
      </w:r>
      <w:r w:rsidRPr="00C7028E">
        <w:rPr>
          <w:rFonts w:cs="Calibri Light"/>
          <w:noProof/>
          <w:sz w:val="20"/>
          <w:szCs w:val="24"/>
        </w:rPr>
        <w:t>https://doi.org/10.1007/s11096-025-02046-3</w:t>
      </w:r>
    </w:p>
    <w:p w14:paraId="3E962701"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[19]</w:t>
      </w:r>
      <w:r w:rsidRPr="00750CE9">
        <w:rPr>
          <w:rFonts w:cs="Calibri Light"/>
          <w:noProof/>
          <w:sz w:val="20"/>
          <w:szCs w:val="24"/>
        </w:rPr>
        <w:tab/>
        <w:t xml:space="preserve">J. Faradis and M. Y. Afandi, “Continuance intention of Islamic internet-only banks: lessons learned from Indonesian users,” </w:t>
      </w:r>
      <w:r w:rsidRPr="00750CE9">
        <w:rPr>
          <w:rFonts w:cs="Calibri Light"/>
          <w:i/>
          <w:iCs/>
          <w:noProof/>
          <w:sz w:val="20"/>
          <w:szCs w:val="24"/>
        </w:rPr>
        <w:t>J. Financ. Serv. Mark.</w:t>
      </w:r>
      <w:r w:rsidRPr="00750CE9">
        <w:rPr>
          <w:rFonts w:cs="Calibri Light"/>
          <w:noProof/>
          <w:sz w:val="20"/>
          <w:szCs w:val="24"/>
        </w:rPr>
        <w:t>, vol. 31, no. 1, pp. 1–15, 2026.</w:t>
      </w:r>
      <w:r>
        <w:rPr>
          <w:rFonts w:cs="Calibri Light"/>
          <w:noProof/>
          <w:sz w:val="20"/>
          <w:szCs w:val="24"/>
        </w:rPr>
        <w:t xml:space="preserve"> DOI: </w:t>
      </w:r>
      <w:r w:rsidRPr="00794F60">
        <w:rPr>
          <w:rFonts w:cs="Calibri Light"/>
          <w:noProof/>
          <w:sz w:val="20"/>
          <w:szCs w:val="24"/>
        </w:rPr>
        <w:t>https://doi.org/10.1057/s41264-025-00333-8</w:t>
      </w:r>
    </w:p>
    <w:p w14:paraId="2163267C"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[20]</w:t>
      </w:r>
      <w:r w:rsidRPr="00750CE9">
        <w:rPr>
          <w:rFonts w:cs="Calibri Light"/>
          <w:noProof/>
          <w:sz w:val="20"/>
          <w:szCs w:val="24"/>
        </w:rPr>
        <w:tab/>
        <w:t xml:space="preserve">G. Necipoğlu, </w:t>
      </w:r>
      <w:r w:rsidRPr="00750CE9">
        <w:rPr>
          <w:rFonts w:cs="Calibri Light"/>
          <w:i/>
          <w:iCs/>
          <w:noProof/>
          <w:sz w:val="20"/>
          <w:szCs w:val="24"/>
        </w:rPr>
        <w:t>The Topkapi scroll: geometry and ornament in Islamic architecture</w:t>
      </w:r>
      <w:r w:rsidRPr="00750CE9">
        <w:rPr>
          <w:rFonts w:cs="Calibri Light"/>
          <w:noProof/>
          <w:sz w:val="20"/>
          <w:szCs w:val="24"/>
        </w:rPr>
        <w:t>. Getty Publications, 1996.</w:t>
      </w:r>
    </w:p>
    <w:p w14:paraId="73C823B5"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[21]</w:t>
      </w:r>
      <w:r w:rsidRPr="00750CE9">
        <w:rPr>
          <w:rFonts w:cs="Calibri Light"/>
          <w:noProof/>
          <w:sz w:val="20"/>
          <w:szCs w:val="24"/>
        </w:rPr>
        <w:tab/>
        <w:t xml:space="preserve">D. F. Ruggles, </w:t>
      </w:r>
      <w:r w:rsidRPr="00750CE9">
        <w:rPr>
          <w:rFonts w:cs="Calibri Light"/>
          <w:i/>
          <w:iCs/>
          <w:noProof/>
          <w:sz w:val="20"/>
          <w:szCs w:val="24"/>
        </w:rPr>
        <w:t>Islamic gardens and landscapes</w:t>
      </w:r>
      <w:r w:rsidRPr="00750CE9">
        <w:rPr>
          <w:rFonts w:cs="Calibri Light"/>
          <w:noProof/>
          <w:sz w:val="20"/>
          <w:szCs w:val="24"/>
        </w:rPr>
        <w:t>. University of Pennsylvania Press, 2008.</w:t>
      </w:r>
    </w:p>
    <w:p w14:paraId="600ECD97"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2</w:t>
      </w:r>
      <w:r w:rsidRPr="00750CE9">
        <w:rPr>
          <w:rFonts w:cs="Calibri Light"/>
          <w:noProof/>
          <w:sz w:val="20"/>
          <w:szCs w:val="24"/>
        </w:rPr>
        <w:t>]</w:t>
      </w:r>
      <w:r w:rsidRPr="00750CE9">
        <w:rPr>
          <w:rFonts w:cs="Calibri Light"/>
          <w:noProof/>
          <w:sz w:val="20"/>
          <w:szCs w:val="24"/>
        </w:rPr>
        <w:tab/>
        <w:t xml:space="preserve">N. Nasser, “Sacred Geometry: The Spiritual Meaning of Islamic Architectural Technologies,” </w:t>
      </w:r>
      <w:r w:rsidRPr="00750CE9">
        <w:rPr>
          <w:rFonts w:cs="Calibri Light"/>
          <w:i/>
          <w:iCs/>
          <w:noProof/>
          <w:sz w:val="20"/>
          <w:szCs w:val="24"/>
        </w:rPr>
        <w:t>Acsf</w:t>
      </w:r>
      <w:r w:rsidRPr="00750CE9">
        <w:rPr>
          <w:rFonts w:cs="Calibri Light"/>
          <w:noProof/>
          <w:sz w:val="20"/>
          <w:szCs w:val="24"/>
        </w:rPr>
        <w:t>, 2024.</w:t>
      </w:r>
    </w:p>
    <w:p w14:paraId="32F1F6FE"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3</w:t>
      </w:r>
      <w:r w:rsidRPr="00750CE9">
        <w:rPr>
          <w:rFonts w:cs="Calibri Light"/>
          <w:noProof/>
          <w:sz w:val="20"/>
          <w:szCs w:val="24"/>
        </w:rPr>
        <w:t>]</w:t>
      </w:r>
      <w:r w:rsidRPr="00750CE9">
        <w:rPr>
          <w:rFonts w:cs="Calibri Light"/>
          <w:noProof/>
          <w:sz w:val="20"/>
          <w:szCs w:val="24"/>
        </w:rPr>
        <w:tab/>
        <w:t xml:space="preserve">S. M. N. Al–Attas, </w:t>
      </w:r>
      <w:r w:rsidRPr="00750CE9">
        <w:rPr>
          <w:rFonts w:cs="Calibri Light"/>
          <w:i/>
          <w:iCs/>
          <w:noProof/>
          <w:sz w:val="20"/>
          <w:szCs w:val="24"/>
        </w:rPr>
        <w:t>Prolegomena to the Metaphysics of Islam</w:t>
      </w:r>
      <w:r w:rsidRPr="00750CE9">
        <w:rPr>
          <w:rFonts w:cs="Calibri Light"/>
          <w:noProof/>
          <w:sz w:val="20"/>
          <w:szCs w:val="24"/>
        </w:rPr>
        <w:t>. UTM Press, 2014.</w:t>
      </w:r>
    </w:p>
    <w:p w14:paraId="079D3FA6"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4</w:t>
      </w:r>
      <w:r w:rsidRPr="00750CE9">
        <w:rPr>
          <w:rFonts w:cs="Calibri Light"/>
          <w:noProof/>
          <w:sz w:val="20"/>
          <w:szCs w:val="24"/>
        </w:rPr>
        <w:t>]</w:t>
      </w:r>
      <w:r w:rsidRPr="00750CE9">
        <w:rPr>
          <w:rFonts w:cs="Calibri Light"/>
          <w:noProof/>
          <w:sz w:val="20"/>
          <w:szCs w:val="24"/>
        </w:rPr>
        <w:tab/>
        <w:t xml:space="preserve">A. Bokhari, M. T. M. Hammad, and D. Beggas, “Impact of Islamic values and concepts in architecture: A case study of Islamic communities,” </w:t>
      </w:r>
      <w:r w:rsidRPr="00750CE9">
        <w:rPr>
          <w:rFonts w:cs="Calibri Light"/>
          <w:i/>
          <w:iCs/>
          <w:noProof/>
          <w:sz w:val="20"/>
          <w:szCs w:val="24"/>
        </w:rPr>
        <w:t>Proc. Sustain. Dev. Plan. XI</w:t>
      </w:r>
      <w:r w:rsidRPr="00750CE9">
        <w:rPr>
          <w:rFonts w:cs="Calibri Light"/>
          <w:noProof/>
          <w:sz w:val="20"/>
          <w:szCs w:val="24"/>
        </w:rPr>
        <w:t>, vol. 241, pp. 383–396, 2020.</w:t>
      </w:r>
      <w:r>
        <w:rPr>
          <w:rFonts w:cs="Calibri Light"/>
          <w:noProof/>
          <w:sz w:val="20"/>
          <w:szCs w:val="24"/>
        </w:rPr>
        <w:t xml:space="preserve"> DOI: 10.2495/SDP.200311.</w:t>
      </w:r>
    </w:p>
    <w:p w14:paraId="369F80D2"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5</w:t>
      </w:r>
      <w:r w:rsidRPr="00750CE9">
        <w:rPr>
          <w:rFonts w:cs="Calibri Light"/>
          <w:noProof/>
          <w:sz w:val="20"/>
          <w:szCs w:val="24"/>
        </w:rPr>
        <w:t>]</w:t>
      </w:r>
      <w:r w:rsidRPr="00750CE9">
        <w:rPr>
          <w:rFonts w:cs="Calibri Light"/>
          <w:noProof/>
          <w:sz w:val="20"/>
          <w:szCs w:val="24"/>
        </w:rPr>
        <w:tab/>
        <w:t xml:space="preserve">M. TATAR, “Reflections of the Belief in Tawhid in Mosque Architecture through the Examples of Damascus Umayyad and Selimiye Mosque Şam Ümeyye ve Selimiye Cami Örnekleri Üzerinden Cami Mimarisinde Tevhîd İnancının Yansımaları,” </w:t>
      </w:r>
      <w:r w:rsidRPr="00750CE9">
        <w:rPr>
          <w:rFonts w:cs="Calibri Light"/>
          <w:i/>
          <w:iCs/>
          <w:noProof/>
          <w:sz w:val="20"/>
          <w:szCs w:val="24"/>
        </w:rPr>
        <w:t>Osmanli Medeni. Arastirmalari Derg.</w:t>
      </w:r>
      <w:r w:rsidRPr="00750CE9">
        <w:rPr>
          <w:rFonts w:cs="Calibri Light"/>
          <w:noProof/>
          <w:sz w:val="20"/>
          <w:szCs w:val="24"/>
        </w:rPr>
        <w:t>, vol. 24, 2025.</w:t>
      </w:r>
      <w:r>
        <w:rPr>
          <w:rFonts w:cs="Calibri Light"/>
          <w:noProof/>
          <w:sz w:val="20"/>
          <w:szCs w:val="24"/>
        </w:rPr>
        <w:t xml:space="preserve"> DOI: </w:t>
      </w:r>
      <w:r w:rsidRPr="0003077C">
        <w:rPr>
          <w:rFonts w:cs="Calibri Light"/>
          <w:noProof/>
          <w:sz w:val="20"/>
          <w:szCs w:val="24"/>
        </w:rPr>
        <w:t>https://doi.org/10.21021/osmed.1547812</w:t>
      </w:r>
    </w:p>
    <w:p w14:paraId="201DD700"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6</w:t>
      </w:r>
      <w:r w:rsidRPr="00750CE9">
        <w:rPr>
          <w:rFonts w:cs="Calibri Light"/>
          <w:noProof/>
          <w:sz w:val="20"/>
          <w:szCs w:val="24"/>
        </w:rPr>
        <w:t>]</w:t>
      </w:r>
      <w:r w:rsidRPr="00750CE9">
        <w:rPr>
          <w:rFonts w:cs="Calibri Light"/>
          <w:noProof/>
          <w:sz w:val="20"/>
          <w:szCs w:val="24"/>
        </w:rPr>
        <w:tab/>
        <w:t>H. S. Almamoori, “</w:t>
      </w:r>
      <w:r>
        <w:rPr>
          <w:rFonts w:cs="Calibri Light"/>
          <w:noProof/>
          <w:sz w:val="20"/>
          <w:szCs w:val="24"/>
        </w:rPr>
        <w:t>C</w:t>
      </w:r>
      <w:r w:rsidRPr="00750CE9">
        <w:rPr>
          <w:rFonts w:cs="Calibri Light"/>
          <w:noProof/>
          <w:sz w:val="20"/>
          <w:szCs w:val="24"/>
        </w:rPr>
        <w:t xml:space="preserve">ourtyard is basic pattern in tradition Islamic architecture: as prototype,” in </w:t>
      </w:r>
      <w:r w:rsidRPr="00750CE9">
        <w:rPr>
          <w:rFonts w:cs="Calibri Light"/>
          <w:i/>
          <w:iCs/>
          <w:noProof/>
          <w:sz w:val="20"/>
          <w:szCs w:val="24"/>
        </w:rPr>
        <w:t xml:space="preserve">12th International conference </w:t>
      </w:r>
      <w:r>
        <w:rPr>
          <w:rFonts w:cs="Calibri Light"/>
          <w:i/>
          <w:iCs/>
          <w:noProof/>
          <w:sz w:val="20"/>
          <w:szCs w:val="24"/>
        </w:rPr>
        <w:t xml:space="preserve">on </w:t>
      </w:r>
      <w:r w:rsidRPr="00750CE9">
        <w:rPr>
          <w:rFonts w:cs="Calibri Light"/>
          <w:i/>
          <w:iCs/>
          <w:noProof/>
          <w:sz w:val="20"/>
          <w:szCs w:val="24"/>
        </w:rPr>
        <w:t>Standardization, Porotypes and quality a means of Balkan countries</w:t>
      </w:r>
      <w:r>
        <w:rPr>
          <w:rFonts w:cs="Calibri Light"/>
          <w:i/>
          <w:iCs/>
          <w:noProof/>
          <w:sz w:val="20"/>
          <w:szCs w:val="24"/>
        </w:rPr>
        <w:t xml:space="preserve"> </w:t>
      </w:r>
      <w:r w:rsidRPr="00750CE9">
        <w:rPr>
          <w:rFonts w:cs="Calibri Light"/>
          <w:i/>
          <w:iCs/>
          <w:noProof/>
          <w:sz w:val="20"/>
          <w:szCs w:val="24"/>
        </w:rPr>
        <w:t>collaboration (Turkey)</w:t>
      </w:r>
      <w:r w:rsidRPr="00750CE9">
        <w:rPr>
          <w:rFonts w:cs="Calibri Light"/>
          <w:noProof/>
          <w:sz w:val="20"/>
          <w:szCs w:val="24"/>
        </w:rPr>
        <w:t xml:space="preserve">, </w:t>
      </w:r>
      <w:r>
        <w:rPr>
          <w:rFonts w:cs="Calibri Light"/>
          <w:noProof/>
          <w:sz w:val="20"/>
          <w:szCs w:val="24"/>
        </w:rPr>
        <w:t xml:space="preserve">Vol. 12, </w:t>
      </w:r>
      <w:r w:rsidRPr="00750CE9">
        <w:rPr>
          <w:rFonts w:cs="Calibri Light"/>
          <w:noProof/>
          <w:sz w:val="20"/>
          <w:szCs w:val="24"/>
        </w:rPr>
        <w:t>2015.</w:t>
      </w:r>
    </w:p>
    <w:p w14:paraId="33CDE541"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7</w:t>
      </w:r>
      <w:r w:rsidRPr="00750CE9">
        <w:rPr>
          <w:rFonts w:cs="Calibri Light"/>
          <w:noProof/>
          <w:sz w:val="20"/>
          <w:szCs w:val="24"/>
        </w:rPr>
        <w:t>]</w:t>
      </w:r>
      <w:r w:rsidRPr="00750CE9">
        <w:rPr>
          <w:rFonts w:cs="Calibri Light"/>
          <w:noProof/>
          <w:sz w:val="20"/>
          <w:szCs w:val="24"/>
        </w:rPr>
        <w:tab/>
        <w:t xml:space="preserve">E. Kuruçay and Ö. Ediz, “Computational analysis of visual complexity in architecture: Şehzade Mosque, Süleymaniye Mosque and Selimiye Mosque,” </w:t>
      </w:r>
      <w:r w:rsidRPr="00750CE9">
        <w:rPr>
          <w:rFonts w:cs="Calibri Light"/>
          <w:i/>
          <w:iCs/>
          <w:noProof/>
          <w:sz w:val="20"/>
          <w:szCs w:val="24"/>
        </w:rPr>
        <w:t>J. Fac. Eng. Archit. Gazi Univ.</w:t>
      </w:r>
      <w:r w:rsidRPr="00750CE9">
        <w:rPr>
          <w:rFonts w:cs="Calibri Light"/>
          <w:noProof/>
          <w:sz w:val="20"/>
          <w:szCs w:val="24"/>
        </w:rPr>
        <w:t>, vol. 40, no. 3, pp. 1495–1507, 2025.</w:t>
      </w:r>
      <w:r>
        <w:rPr>
          <w:rFonts w:cs="Calibri Light"/>
          <w:noProof/>
          <w:sz w:val="20"/>
          <w:szCs w:val="24"/>
        </w:rPr>
        <w:t xml:space="preserve"> DOI: </w:t>
      </w:r>
      <w:r w:rsidRPr="0003077C">
        <w:rPr>
          <w:rFonts w:cs="Calibri Light"/>
          <w:noProof/>
          <w:sz w:val="20"/>
          <w:szCs w:val="24"/>
        </w:rPr>
        <w:t>10.17341/gazimmfd.1476466</w:t>
      </w:r>
    </w:p>
    <w:p w14:paraId="7CE0C8AC"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[2</w:t>
      </w:r>
      <w:r>
        <w:rPr>
          <w:rFonts w:cs="Calibri Light"/>
          <w:noProof/>
          <w:sz w:val="20"/>
          <w:szCs w:val="24"/>
        </w:rPr>
        <w:t>8</w:t>
      </w:r>
      <w:r w:rsidRPr="00750CE9">
        <w:rPr>
          <w:rFonts w:cs="Calibri Light"/>
          <w:noProof/>
          <w:sz w:val="20"/>
          <w:szCs w:val="24"/>
        </w:rPr>
        <w:t>]</w:t>
      </w:r>
      <w:r w:rsidRPr="00750CE9">
        <w:rPr>
          <w:rFonts w:cs="Calibri Light"/>
          <w:noProof/>
          <w:sz w:val="20"/>
          <w:szCs w:val="24"/>
        </w:rPr>
        <w:tab/>
      </w:r>
      <w:r w:rsidRPr="005273BE">
        <w:rPr>
          <w:rFonts w:cs="Calibri Light"/>
          <w:noProof/>
          <w:sz w:val="20"/>
          <w:szCs w:val="24"/>
        </w:rPr>
        <w:t>R. İzol, M. A. Gürel, Ç. Mollamahmutoğlu, and F. Avcil, “Evaluation of the Buttress System of a Great Ottoman Mosque Against Gravity Loads and Horizontal Seismic Forces: The Case of the Istanbul</w:t>
      </w:r>
      <w:r>
        <w:rPr>
          <w:rFonts w:cs="Calibri Light"/>
          <w:noProof/>
          <w:sz w:val="20"/>
          <w:szCs w:val="24"/>
        </w:rPr>
        <w:t xml:space="preserve"> </w:t>
      </w:r>
      <w:r w:rsidRPr="0003077C">
        <w:rPr>
          <w:rFonts w:cs="Calibri Light"/>
          <w:noProof/>
          <w:sz w:val="20"/>
          <w:szCs w:val="24"/>
        </w:rPr>
        <w:t>Süleymaniye Mosque</w:t>
      </w:r>
      <w:r>
        <w:rPr>
          <w:rFonts w:cs="Calibri Light"/>
          <w:noProof/>
          <w:sz w:val="20"/>
          <w:szCs w:val="24"/>
        </w:rPr>
        <w:t xml:space="preserve">", </w:t>
      </w:r>
      <w:r w:rsidRPr="0003077C">
        <w:rPr>
          <w:rFonts w:cs="Calibri Light"/>
          <w:i/>
          <w:iCs/>
          <w:noProof/>
          <w:sz w:val="20"/>
          <w:szCs w:val="24"/>
        </w:rPr>
        <w:t>Buildings,</w:t>
      </w:r>
      <w:r>
        <w:rPr>
          <w:rFonts w:cs="Calibri Light"/>
          <w:noProof/>
          <w:sz w:val="20"/>
          <w:szCs w:val="24"/>
        </w:rPr>
        <w:t xml:space="preserve"> vol. 15, No. 8, pp. 1360, DOI: </w:t>
      </w:r>
      <w:r w:rsidRPr="0003077C">
        <w:rPr>
          <w:rFonts w:cs="Calibri Light"/>
          <w:noProof/>
          <w:sz w:val="20"/>
          <w:szCs w:val="24"/>
        </w:rPr>
        <w:t>https://doi.org/10.3390/buildings15081360</w:t>
      </w:r>
    </w:p>
    <w:p w14:paraId="567F7B6C"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w:t>
      </w:r>
      <w:r>
        <w:rPr>
          <w:rFonts w:cs="Calibri Light"/>
          <w:noProof/>
          <w:sz w:val="20"/>
          <w:szCs w:val="24"/>
        </w:rPr>
        <w:t>29</w:t>
      </w:r>
      <w:r w:rsidRPr="00750CE9">
        <w:rPr>
          <w:rFonts w:cs="Calibri Light"/>
          <w:noProof/>
          <w:sz w:val="20"/>
          <w:szCs w:val="24"/>
        </w:rPr>
        <w:t>]</w:t>
      </w:r>
      <w:r w:rsidRPr="00750CE9">
        <w:rPr>
          <w:rFonts w:cs="Calibri Light"/>
          <w:noProof/>
          <w:sz w:val="20"/>
          <w:szCs w:val="24"/>
        </w:rPr>
        <w:tab/>
        <w:t xml:space="preserve">B. Çakıroğlu, R. Akat, E. O. Çakıroğlu, and T. Taşdemir, “Semantic and Syntactic Dimensional Analysis of Rural Wooden Mosque Architecture in Borçka,” </w:t>
      </w:r>
      <w:r w:rsidRPr="00750CE9">
        <w:rPr>
          <w:rFonts w:cs="Calibri Light"/>
          <w:i/>
          <w:iCs/>
          <w:noProof/>
          <w:sz w:val="20"/>
          <w:szCs w:val="24"/>
        </w:rPr>
        <w:t>Buildings</w:t>
      </w:r>
      <w:r w:rsidRPr="00750CE9">
        <w:rPr>
          <w:rFonts w:cs="Calibri Light"/>
          <w:noProof/>
          <w:sz w:val="20"/>
          <w:szCs w:val="24"/>
        </w:rPr>
        <w:t>, vol. 15, no. 2, p. 297, 2025.</w:t>
      </w:r>
      <w:r>
        <w:rPr>
          <w:rFonts w:cs="Calibri Light"/>
          <w:noProof/>
          <w:sz w:val="20"/>
          <w:szCs w:val="24"/>
        </w:rPr>
        <w:t xml:space="preserve"> DOI: </w:t>
      </w:r>
      <w:r w:rsidRPr="0003077C">
        <w:rPr>
          <w:rFonts w:cs="Calibri Light"/>
          <w:noProof/>
          <w:sz w:val="20"/>
          <w:szCs w:val="24"/>
        </w:rPr>
        <w:t>https://doi.org/10.3390/buildings15020297</w:t>
      </w:r>
    </w:p>
    <w:p w14:paraId="73AED1B2"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0</w:t>
      </w:r>
      <w:r w:rsidRPr="00750CE9">
        <w:rPr>
          <w:rFonts w:cs="Calibri Light"/>
          <w:noProof/>
          <w:sz w:val="20"/>
          <w:szCs w:val="24"/>
        </w:rPr>
        <w:t>]</w:t>
      </w:r>
      <w:r w:rsidRPr="00750CE9">
        <w:rPr>
          <w:rFonts w:cs="Calibri Light"/>
          <w:noProof/>
          <w:sz w:val="20"/>
          <w:szCs w:val="24"/>
        </w:rPr>
        <w:tab/>
      </w:r>
      <w:r w:rsidRPr="005273BE">
        <w:rPr>
          <w:rFonts w:cs="Calibri Light"/>
          <w:noProof/>
          <w:sz w:val="20"/>
          <w:szCs w:val="24"/>
        </w:rPr>
        <w:t xml:space="preserve">F. D. K. Ching, </w:t>
      </w:r>
      <w:r w:rsidRPr="005273BE">
        <w:rPr>
          <w:rFonts w:cs="Calibri Light"/>
          <w:i/>
          <w:iCs/>
          <w:noProof/>
          <w:sz w:val="20"/>
          <w:szCs w:val="24"/>
        </w:rPr>
        <w:t>Architecture, Form, Space and Order (7th ed.)</w:t>
      </w:r>
      <w:r w:rsidRPr="005273BE">
        <w:rPr>
          <w:rFonts w:cs="Calibri Light"/>
          <w:noProof/>
          <w:sz w:val="20"/>
          <w:szCs w:val="24"/>
        </w:rPr>
        <w:t>, YEM Publications, 1979.</w:t>
      </w:r>
    </w:p>
    <w:p w14:paraId="14AF9659"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1</w:t>
      </w:r>
      <w:r w:rsidRPr="00750CE9">
        <w:rPr>
          <w:rFonts w:cs="Calibri Light"/>
          <w:noProof/>
          <w:sz w:val="20"/>
          <w:szCs w:val="24"/>
        </w:rPr>
        <w:t>]</w:t>
      </w:r>
      <w:r w:rsidRPr="00750CE9">
        <w:rPr>
          <w:rFonts w:cs="Calibri Light"/>
          <w:noProof/>
          <w:sz w:val="20"/>
          <w:szCs w:val="24"/>
        </w:rPr>
        <w:tab/>
        <w:t xml:space="preserve">W. M. Michelson, </w:t>
      </w:r>
      <w:r w:rsidRPr="00CE53D6">
        <w:rPr>
          <w:rFonts w:cs="Calibri Light"/>
          <w:i/>
          <w:iCs/>
          <w:noProof/>
          <w:sz w:val="20"/>
          <w:szCs w:val="24"/>
        </w:rPr>
        <w:t>Behavioral research methods in environmental design</w:t>
      </w:r>
      <w:r w:rsidRPr="00750CE9">
        <w:rPr>
          <w:rFonts w:cs="Calibri Light"/>
          <w:noProof/>
          <w:sz w:val="20"/>
          <w:szCs w:val="24"/>
        </w:rPr>
        <w:t>,</w:t>
      </w:r>
      <w:r>
        <w:rPr>
          <w:rFonts w:cs="Calibri Light"/>
          <w:noProof/>
          <w:sz w:val="20"/>
          <w:szCs w:val="24"/>
        </w:rPr>
        <w:t xml:space="preserve"> New York: </w:t>
      </w:r>
      <w:r w:rsidRPr="00CE53D6">
        <w:rPr>
          <w:rFonts w:cs="Calibri Light"/>
          <w:noProof/>
          <w:sz w:val="20"/>
          <w:szCs w:val="24"/>
        </w:rPr>
        <w:t>Halsted Press</w:t>
      </w:r>
      <w:r>
        <w:rPr>
          <w:rFonts w:cs="Calibri Light"/>
          <w:noProof/>
          <w:sz w:val="20"/>
          <w:szCs w:val="24"/>
        </w:rPr>
        <w:t xml:space="preserve">, </w:t>
      </w:r>
      <w:r w:rsidRPr="00750CE9">
        <w:rPr>
          <w:rFonts w:cs="Calibri Light"/>
          <w:noProof/>
          <w:sz w:val="20"/>
          <w:szCs w:val="24"/>
        </w:rPr>
        <w:t>1975.</w:t>
      </w:r>
    </w:p>
    <w:p w14:paraId="2F279166"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2</w:t>
      </w:r>
      <w:r w:rsidRPr="00750CE9">
        <w:rPr>
          <w:rFonts w:cs="Calibri Light"/>
          <w:noProof/>
          <w:sz w:val="20"/>
          <w:szCs w:val="24"/>
        </w:rPr>
        <w:t>]</w:t>
      </w:r>
      <w:r w:rsidRPr="00750CE9">
        <w:rPr>
          <w:rFonts w:cs="Calibri Light"/>
          <w:noProof/>
          <w:sz w:val="20"/>
          <w:szCs w:val="24"/>
        </w:rPr>
        <w:tab/>
        <w:t xml:space="preserve">L. K. GÜRER, </w:t>
      </w:r>
      <w:r w:rsidRPr="00750CE9">
        <w:rPr>
          <w:rFonts w:cs="Calibri Light"/>
          <w:i/>
          <w:iCs/>
          <w:noProof/>
          <w:sz w:val="20"/>
          <w:szCs w:val="24"/>
        </w:rPr>
        <w:t>TEMEL TASARIM (Basic Design) EĞİTİMİNDE FORM’UN ELEMANLARI</w:t>
      </w:r>
      <w:r w:rsidRPr="00750CE9">
        <w:rPr>
          <w:rFonts w:cs="Calibri Light"/>
          <w:noProof/>
          <w:sz w:val="20"/>
          <w:szCs w:val="24"/>
        </w:rPr>
        <w:t>. ITU Press, 2023.</w:t>
      </w:r>
    </w:p>
    <w:p w14:paraId="1C01D152"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3</w:t>
      </w:r>
      <w:r w:rsidRPr="00750CE9">
        <w:rPr>
          <w:rFonts w:cs="Calibri Light"/>
          <w:noProof/>
          <w:sz w:val="20"/>
          <w:szCs w:val="24"/>
        </w:rPr>
        <w:t>]</w:t>
      </w:r>
      <w:r w:rsidRPr="00750CE9">
        <w:rPr>
          <w:rFonts w:cs="Calibri Light"/>
          <w:noProof/>
          <w:sz w:val="20"/>
          <w:szCs w:val="24"/>
        </w:rPr>
        <w:tab/>
        <w:t xml:space="preserve">Z. Kuban, “Introducing Doğan Kuban’s Istanbul Bibliography.” </w:t>
      </w:r>
      <w:r w:rsidRPr="00CE53D6">
        <w:rPr>
          <w:rFonts w:cs="Calibri Light"/>
          <w:i/>
          <w:iCs/>
          <w:noProof/>
          <w:sz w:val="20"/>
          <w:szCs w:val="24"/>
        </w:rPr>
        <w:t>YILLIK: Annual of Istanbul Studies</w:t>
      </w:r>
      <w:r w:rsidRPr="00750CE9">
        <w:rPr>
          <w:rFonts w:cs="Calibri Light"/>
          <w:noProof/>
          <w:sz w:val="20"/>
          <w:szCs w:val="24"/>
        </w:rPr>
        <w:t xml:space="preserve">, </w:t>
      </w:r>
      <w:r>
        <w:rPr>
          <w:rFonts w:cs="Calibri Light"/>
          <w:noProof/>
          <w:sz w:val="20"/>
          <w:szCs w:val="24"/>
        </w:rPr>
        <w:t xml:space="preserve">Vol. 3, pp. </w:t>
      </w:r>
      <w:r w:rsidRPr="00CE53D6">
        <w:rPr>
          <w:rFonts w:cs="Calibri Light"/>
          <w:noProof/>
          <w:sz w:val="20"/>
          <w:szCs w:val="24"/>
        </w:rPr>
        <w:t>203 - 211</w:t>
      </w:r>
      <w:r>
        <w:rPr>
          <w:rFonts w:cs="Calibri Light"/>
          <w:noProof/>
          <w:sz w:val="20"/>
          <w:szCs w:val="24"/>
        </w:rPr>
        <w:t xml:space="preserve">, </w:t>
      </w:r>
      <w:r w:rsidRPr="00750CE9">
        <w:rPr>
          <w:rFonts w:cs="Calibri Light"/>
          <w:noProof/>
          <w:sz w:val="20"/>
          <w:szCs w:val="24"/>
        </w:rPr>
        <w:t>2021.</w:t>
      </w:r>
      <w:r>
        <w:rPr>
          <w:rFonts w:cs="Calibri Light"/>
          <w:noProof/>
          <w:sz w:val="20"/>
          <w:szCs w:val="24"/>
        </w:rPr>
        <w:t xml:space="preserve"> DOI: </w:t>
      </w:r>
      <w:r w:rsidRPr="00CE53D6">
        <w:rPr>
          <w:rFonts w:cs="Calibri Light"/>
          <w:noProof/>
          <w:sz w:val="20"/>
          <w:szCs w:val="24"/>
        </w:rPr>
        <w:t>https://doi.org/10.53979/yillik.2021.14</w:t>
      </w:r>
      <w:r>
        <w:rPr>
          <w:rFonts w:cs="Calibri Light"/>
          <w:noProof/>
          <w:sz w:val="20"/>
          <w:szCs w:val="24"/>
        </w:rPr>
        <w:t>.</w:t>
      </w:r>
    </w:p>
    <w:p w14:paraId="0CC7F369"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4</w:t>
      </w:r>
      <w:r w:rsidRPr="00750CE9">
        <w:rPr>
          <w:rFonts w:cs="Calibri Light"/>
          <w:noProof/>
          <w:sz w:val="20"/>
          <w:szCs w:val="24"/>
        </w:rPr>
        <w:t>]</w:t>
      </w:r>
      <w:r w:rsidRPr="00750CE9">
        <w:rPr>
          <w:rFonts w:cs="Calibri Light"/>
          <w:noProof/>
          <w:sz w:val="20"/>
          <w:szCs w:val="24"/>
        </w:rPr>
        <w:tab/>
        <w:t xml:space="preserve">C. Tavsan, F. Tavsan, and E. Sonmez, “Biomimicry in architectural design education,” </w:t>
      </w:r>
      <w:r w:rsidRPr="00750CE9">
        <w:rPr>
          <w:rFonts w:cs="Calibri Light"/>
          <w:i/>
          <w:iCs/>
          <w:noProof/>
          <w:sz w:val="20"/>
          <w:szCs w:val="24"/>
        </w:rPr>
        <w:t>Procedia-social Behav. Sci.</w:t>
      </w:r>
      <w:r w:rsidRPr="00750CE9">
        <w:rPr>
          <w:rFonts w:cs="Calibri Light"/>
          <w:noProof/>
          <w:sz w:val="20"/>
          <w:szCs w:val="24"/>
        </w:rPr>
        <w:t>, vol. 182, pp. 489–496, 2015.</w:t>
      </w:r>
      <w:r>
        <w:rPr>
          <w:rFonts w:cs="Calibri Light"/>
          <w:noProof/>
          <w:sz w:val="20"/>
          <w:szCs w:val="24"/>
        </w:rPr>
        <w:t xml:space="preserve"> DOI: </w:t>
      </w:r>
      <w:r w:rsidRPr="00CE53D6">
        <w:rPr>
          <w:rFonts w:cs="Calibri Light"/>
          <w:noProof/>
          <w:sz w:val="20"/>
          <w:szCs w:val="24"/>
        </w:rPr>
        <w:t>https://doi.org/10.1016/j.sbspro.2015.04.832</w:t>
      </w:r>
      <w:r>
        <w:rPr>
          <w:rFonts w:cs="Calibri Light"/>
          <w:noProof/>
          <w:sz w:val="20"/>
          <w:szCs w:val="24"/>
        </w:rPr>
        <w:t>.</w:t>
      </w:r>
    </w:p>
    <w:p w14:paraId="6DD1B498" w14:textId="77777777" w:rsidR="00F64FBE"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5</w:t>
      </w:r>
      <w:r w:rsidRPr="00750CE9">
        <w:rPr>
          <w:rFonts w:cs="Calibri Light"/>
          <w:noProof/>
          <w:sz w:val="20"/>
          <w:szCs w:val="24"/>
        </w:rPr>
        <w:t>]</w:t>
      </w:r>
      <w:r w:rsidRPr="00750CE9">
        <w:rPr>
          <w:rFonts w:cs="Calibri Light"/>
          <w:noProof/>
          <w:sz w:val="20"/>
          <w:szCs w:val="24"/>
        </w:rPr>
        <w:tab/>
      </w:r>
      <w:r w:rsidRPr="005273BE">
        <w:rPr>
          <w:rFonts w:cs="Calibri Light"/>
          <w:noProof/>
          <w:sz w:val="20"/>
          <w:szCs w:val="24"/>
        </w:rPr>
        <w:t xml:space="preserve">I. H. Güngör, </w:t>
      </w:r>
      <w:r w:rsidRPr="00CE53D6">
        <w:rPr>
          <w:rFonts w:cs="Calibri Light"/>
          <w:i/>
          <w:iCs/>
          <w:noProof/>
          <w:sz w:val="20"/>
          <w:szCs w:val="24"/>
        </w:rPr>
        <w:t>Basic Design (2nd Edition)</w:t>
      </w:r>
      <w:r w:rsidRPr="005273BE">
        <w:rPr>
          <w:rFonts w:cs="Calibri Light"/>
          <w:noProof/>
          <w:sz w:val="20"/>
          <w:szCs w:val="24"/>
        </w:rPr>
        <w:t>, AFA Matbaacılık, 1983</w:t>
      </w:r>
      <w:r>
        <w:rPr>
          <w:rFonts w:cs="Calibri Light"/>
          <w:noProof/>
          <w:sz w:val="20"/>
          <w:szCs w:val="24"/>
        </w:rPr>
        <w:t>.</w:t>
      </w:r>
    </w:p>
    <w:p w14:paraId="210A26ED"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6</w:t>
      </w:r>
      <w:r w:rsidRPr="00750CE9">
        <w:rPr>
          <w:rFonts w:cs="Calibri Light"/>
          <w:noProof/>
          <w:sz w:val="20"/>
          <w:szCs w:val="24"/>
        </w:rPr>
        <w:t>]</w:t>
      </w:r>
      <w:r w:rsidRPr="00750CE9">
        <w:rPr>
          <w:rFonts w:cs="Calibri Light"/>
          <w:noProof/>
          <w:sz w:val="20"/>
          <w:szCs w:val="24"/>
        </w:rPr>
        <w:tab/>
        <w:t xml:space="preserve">R. Stouffs and B. Tunçer, “Typological Descriptions as Generative Guides for Historical Architecture,” </w:t>
      </w:r>
      <w:r w:rsidRPr="00750CE9">
        <w:rPr>
          <w:rFonts w:cs="Calibri Light"/>
          <w:i/>
          <w:iCs/>
          <w:noProof/>
          <w:sz w:val="20"/>
          <w:szCs w:val="24"/>
        </w:rPr>
        <w:t>Nexus Netw. J.</w:t>
      </w:r>
      <w:r w:rsidRPr="00750CE9">
        <w:rPr>
          <w:rFonts w:cs="Calibri Light"/>
          <w:noProof/>
          <w:sz w:val="20"/>
          <w:szCs w:val="24"/>
        </w:rPr>
        <w:t>, vol. 17, no. 3, pp. 785–805, 2015, doi: 10.1007/s00004-015-0260-x.</w:t>
      </w:r>
    </w:p>
    <w:p w14:paraId="1D8427BE"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7</w:t>
      </w:r>
      <w:r w:rsidRPr="00750CE9">
        <w:rPr>
          <w:rFonts w:cs="Calibri Light"/>
          <w:noProof/>
          <w:sz w:val="20"/>
          <w:szCs w:val="24"/>
        </w:rPr>
        <w:t>]</w:t>
      </w:r>
      <w:r w:rsidRPr="00750CE9">
        <w:rPr>
          <w:rFonts w:cs="Calibri Light"/>
          <w:noProof/>
          <w:sz w:val="20"/>
          <w:szCs w:val="24"/>
        </w:rPr>
        <w:tab/>
        <w:t xml:space="preserve">R. Stouffs, “On shape grammars, color grammars and sortal grammars,” </w:t>
      </w:r>
      <w:r w:rsidRPr="00750CE9">
        <w:rPr>
          <w:rFonts w:cs="Calibri Light"/>
          <w:i/>
          <w:iCs/>
          <w:noProof/>
          <w:sz w:val="20"/>
          <w:szCs w:val="24"/>
        </w:rPr>
        <w:t>Proc. eCAADe 2012</w:t>
      </w:r>
      <w:r w:rsidRPr="00750CE9">
        <w:rPr>
          <w:rFonts w:cs="Calibri Light"/>
          <w:noProof/>
          <w:sz w:val="20"/>
          <w:szCs w:val="24"/>
        </w:rPr>
        <w:t>, vol. 1, pp. 479–487, 2012.</w:t>
      </w:r>
    </w:p>
    <w:p w14:paraId="71F56F19"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[3</w:t>
      </w:r>
      <w:r>
        <w:rPr>
          <w:rFonts w:cs="Calibri Light"/>
          <w:noProof/>
          <w:sz w:val="20"/>
          <w:szCs w:val="24"/>
        </w:rPr>
        <w:t>8</w:t>
      </w:r>
      <w:r w:rsidRPr="00750CE9">
        <w:rPr>
          <w:rFonts w:cs="Calibri Light"/>
          <w:noProof/>
          <w:sz w:val="20"/>
          <w:szCs w:val="24"/>
        </w:rPr>
        <w:t>]</w:t>
      </w:r>
      <w:r w:rsidRPr="00750CE9">
        <w:rPr>
          <w:rFonts w:cs="Calibri Light"/>
          <w:noProof/>
          <w:sz w:val="20"/>
          <w:szCs w:val="24"/>
        </w:rPr>
        <w:tab/>
        <w:t xml:space="preserve">S. M. Şener and E. Görgül, “A shape grammar algorithm and educational software to analyze classic </w:t>
      </w:r>
      <w:r w:rsidRPr="00750CE9">
        <w:rPr>
          <w:rFonts w:cs="Calibri Light"/>
          <w:noProof/>
          <w:sz w:val="20"/>
          <w:szCs w:val="24"/>
        </w:rPr>
        <w:lastRenderedPageBreak/>
        <w:t xml:space="preserve">Ottoman mosques,” </w:t>
      </w:r>
      <w:r w:rsidRPr="00750CE9">
        <w:rPr>
          <w:rFonts w:cs="Calibri Light"/>
          <w:i/>
          <w:iCs/>
          <w:noProof/>
          <w:sz w:val="20"/>
          <w:szCs w:val="24"/>
        </w:rPr>
        <w:t>A| Z ITU J. Fac. Archit.</w:t>
      </w:r>
      <w:r w:rsidRPr="00750CE9">
        <w:rPr>
          <w:rFonts w:cs="Calibri Light"/>
          <w:noProof/>
          <w:sz w:val="20"/>
          <w:szCs w:val="24"/>
        </w:rPr>
        <w:t>, vol. 5, no. 1, pp. 12–30, 2008.</w:t>
      </w:r>
    </w:p>
    <w:p w14:paraId="6FB4126E"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w:t>
      </w:r>
      <w:r>
        <w:rPr>
          <w:rFonts w:cs="Calibri Light"/>
          <w:noProof/>
          <w:sz w:val="20"/>
          <w:szCs w:val="24"/>
        </w:rPr>
        <w:t>39</w:t>
      </w:r>
      <w:r w:rsidRPr="00750CE9">
        <w:rPr>
          <w:rFonts w:cs="Calibri Light"/>
          <w:noProof/>
          <w:sz w:val="20"/>
          <w:szCs w:val="24"/>
        </w:rPr>
        <w:t>]</w:t>
      </w:r>
      <w:r w:rsidRPr="00750CE9">
        <w:rPr>
          <w:rFonts w:cs="Calibri Light"/>
          <w:noProof/>
          <w:sz w:val="20"/>
          <w:szCs w:val="24"/>
        </w:rPr>
        <w:tab/>
        <w:t xml:space="preserve">S. Bozdoğan, </w:t>
      </w:r>
      <w:r w:rsidRPr="00CE53D6">
        <w:rPr>
          <w:rFonts w:cs="Calibri Light"/>
          <w:i/>
          <w:iCs/>
          <w:noProof/>
          <w:sz w:val="20"/>
          <w:szCs w:val="24"/>
        </w:rPr>
        <w:t>Modernism and nation building: Turkish architectural culture in the early republic</w:t>
      </w:r>
      <w:r w:rsidRPr="00750CE9">
        <w:rPr>
          <w:rFonts w:cs="Calibri Light"/>
          <w:noProof/>
          <w:sz w:val="20"/>
          <w:szCs w:val="24"/>
        </w:rPr>
        <w:t xml:space="preserve">, </w:t>
      </w:r>
      <w:r>
        <w:rPr>
          <w:rFonts w:cs="Calibri Light"/>
          <w:noProof/>
          <w:sz w:val="20"/>
          <w:szCs w:val="24"/>
        </w:rPr>
        <w:t xml:space="preserve">Washington: University of Washington Press, </w:t>
      </w:r>
      <w:r w:rsidRPr="00750CE9">
        <w:rPr>
          <w:rFonts w:cs="Calibri Light"/>
          <w:noProof/>
          <w:sz w:val="20"/>
          <w:szCs w:val="24"/>
        </w:rPr>
        <w:t>2001.</w:t>
      </w:r>
    </w:p>
    <w:p w14:paraId="6A340C01"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[4</w:t>
      </w:r>
      <w:r>
        <w:rPr>
          <w:rFonts w:cs="Calibri Light"/>
          <w:noProof/>
          <w:sz w:val="20"/>
          <w:szCs w:val="24"/>
        </w:rPr>
        <w:t>0</w:t>
      </w:r>
      <w:r w:rsidRPr="00750CE9">
        <w:rPr>
          <w:rFonts w:cs="Calibri Light"/>
          <w:noProof/>
          <w:sz w:val="20"/>
          <w:szCs w:val="24"/>
        </w:rPr>
        <w:t>]</w:t>
      </w:r>
      <w:r w:rsidRPr="00750CE9">
        <w:rPr>
          <w:rFonts w:cs="Calibri Light"/>
          <w:noProof/>
          <w:sz w:val="20"/>
          <w:szCs w:val="24"/>
        </w:rPr>
        <w:tab/>
        <w:t xml:space="preserve">A. Özdural, “Mathematics and arts: Connections between theory and practice in the medieval Islamic world,” </w:t>
      </w:r>
      <w:r w:rsidRPr="00750CE9">
        <w:rPr>
          <w:rFonts w:cs="Calibri Light"/>
          <w:i/>
          <w:iCs/>
          <w:noProof/>
          <w:sz w:val="20"/>
          <w:szCs w:val="24"/>
        </w:rPr>
        <w:t>Hist. Math.</w:t>
      </w:r>
      <w:r w:rsidRPr="00750CE9">
        <w:rPr>
          <w:rFonts w:cs="Calibri Light"/>
          <w:noProof/>
          <w:sz w:val="20"/>
          <w:szCs w:val="24"/>
        </w:rPr>
        <w:t>, vol. 27, no. 2, pp. 171–201, 2000.</w:t>
      </w:r>
      <w:r>
        <w:rPr>
          <w:rFonts w:cs="Calibri Light"/>
          <w:noProof/>
          <w:sz w:val="20"/>
          <w:szCs w:val="24"/>
        </w:rPr>
        <w:t xml:space="preserve"> DOI: </w:t>
      </w:r>
      <w:r w:rsidRPr="00145745">
        <w:rPr>
          <w:rFonts w:cs="Calibri Light"/>
          <w:noProof/>
          <w:sz w:val="20"/>
          <w:szCs w:val="24"/>
        </w:rPr>
        <w:t>https://doi.org/10.1006/hmat.1999.2274</w:t>
      </w:r>
    </w:p>
    <w:p w14:paraId="69BD80EA" w14:textId="77777777" w:rsidR="00F64FBE" w:rsidRPr="00750CE9" w:rsidRDefault="00F64FBE" w:rsidP="00F64FBE">
      <w:pPr>
        <w:widowControl w:val="0"/>
        <w:autoSpaceDE w:val="0"/>
        <w:autoSpaceDN w:val="0"/>
        <w:adjustRightInd w:val="0"/>
        <w:ind w:left="640" w:hanging="640"/>
        <w:rPr>
          <w:rFonts w:cs="Calibri Light"/>
          <w:noProof/>
          <w:sz w:val="20"/>
          <w:szCs w:val="24"/>
        </w:rPr>
      </w:pPr>
      <w:r w:rsidRPr="00750CE9">
        <w:rPr>
          <w:rFonts w:cs="Calibri Light"/>
          <w:noProof/>
          <w:sz w:val="20"/>
          <w:szCs w:val="24"/>
        </w:rPr>
        <w:t>[4</w:t>
      </w:r>
      <w:r>
        <w:rPr>
          <w:rFonts w:cs="Calibri Light"/>
          <w:noProof/>
          <w:sz w:val="20"/>
          <w:szCs w:val="24"/>
        </w:rPr>
        <w:t>1</w:t>
      </w:r>
      <w:r w:rsidRPr="00750CE9">
        <w:rPr>
          <w:rFonts w:cs="Calibri Light"/>
          <w:noProof/>
          <w:sz w:val="20"/>
          <w:szCs w:val="24"/>
        </w:rPr>
        <w:t>]</w:t>
      </w:r>
      <w:r w:rsidRPr="00750CE9">
        <w:rPr>
          <w:rFonts w:cs="Calibri Light"/>
          <w:noProof/>
          <w:sz w:val="20"/>
          <w:szCs w:val="24"/>
        </w:rPr>
        <w:tab/>
        <w:t xml:space="preserve">S. E. Rasmussen, </w:t>
      </w:r>
      <w:r w:rsidRPr="00903075">
        <w:rPr>
          <w:rFonts w:cs="Calibri Light"/>
          <w:i/>
          <w:iCs/>
          <w:noProof/>
          <w:sz w:val="20"/>
          <w:szCs w:val="24"/>
        </w:rPr>
        <w:t>Experiencing Architecture</w:t>
      </w:r>
      <w:r>
        <w:rPr>
          <w:rFonts w:cs="Calibri Light"/>
          <w:i/>
          <w:iCs/>
          <w:noProof/>
          <w:sz w:val="20"/>
          <w:szCs w:val="24"/>
        </w:rPr>
        <w:t>,</w:t>
      </w:r>
      <w:r w:rsidRPr="00750CE9">
        <w:rPr>
          <w:rFonts w:cs="Calibri Light"/>
          <w:noProof/>
          <w:sz w:val="20"/>
          <w:szCs w:val="24"/>
        </w:rPr>
        <w:t xml:space="preserve"> </w:t>
      </w:r>
      <w:r w:rsidRPr="00903075">
        <w:rPr>
          <w:rFonts w:cs="Calibri Light"/>
          <w:noProof/>
          <w:sz w:val="20"/>
          <w:szCs w:val="24"/>
        </w:rPr>
        <w:t>Cambridge, Massachusetts</w:t>
      </w:r>
      <w:r>
        <w:rPr>
          <w:rFonts w:cs="Calibri Light"/>
          <w:noProof/>
          <w:sz w:val="20"/>
          <w:szCs w:val="24"/>
        </w:rPr>
        <w:t>:</w:t>
      </w:r>
      <w:r w:rsidRPr="00750CE9">
        <w:rPr>
          <w:rFonts w:cs="Calibri Light"/>
          <w:noProof/>
          <w:sz w:val="20"/>
          <w:szCs w:val="24"/>
        </w:rPr>
        <w:t xml:space="preserve"> MIT Press,</w:t>
      </w:r>
      <w:r>
        <w:rPr>
          <w:rFonts w:cs="Calibri Light"/>
          <w:noProof/>
          <w:sz w:val="20"/>
          <w:szCs w:val="24"/>
        </w:rPr>
        <w:t xml:space="preserve"> </w:t>
      </w:r>
      <w:r w:rsidRPr="00750CE9">
        <w:rPr>
          <w:rFonts w:cs="Calibri Light"/>
          <w:noProof/>
          <w:sz w:val="20"/>
          <w:szCs w:val="24"/>
        </w:rPr>
        <w:t>1959.</w:t>
      </w:r>
    </w:p>
    <w:p w14:paraId="26078932" w14:textId="77777777" w:rsidR="00F64FBE" w:rsidRDefault="00F64FBE" w:rsidP="00F64FBE">
      <w:pPr>
        <w:widowControl w:val="0"/>
        <w:autoSpaceDE w:val="0"/>
        <w:autoSpaceDN w:val="0"/>
        <w:adjustRightInd w:val="0"/>
        <w:ind w:left="640" w:hanging="640"/>
        <w:rPr>
          <w:rFonts w:asciiTheme="majorHAnsi" w:hAnsiTheme="majorHAnsi" w:cstheme="majorHAnsi"/>
          <w:sz w:val="20"/>
        </w:rPr>
      </w:pPr>
      <w:r w:rsidRPr="00750CE9">
        <w:rPr>
          <w:rFonts w:cs="Calibri Light"/>
          <w:noProof/>
          <w:sz w:val="20"/>
          <w:szCs w:val="24"/>
        </w:rPr>
        <w:t>[4</w:t>
      </w:r>
      <w:r>
        <w:rPr>
          <w:rFonts w:cs="Calibri Light"/>
          <w:noProof/>
          <w:sz w:val="20"/>
          <w:szCs w:val="24"/>
        </w:rPr>
        <w:t>2</w:t>
      </w:r>
      <w:r w:rsidRPr="00750CE9">
        <w:rPr>
          <w:rFonts w:cs="Calibri Light"/>
          <w:noProof/>
          <w:sz w:val="20"/>
          <w:szCs w:val="24"/>
        </w:rPr>
        <w:t>]</w:t>
      </w:r>
      <w:r w:rsidRPr="00750CE9">
        <w:rPr>
          <w:rFonts w:cs="Calibri Light"/>
          <w:noProof/>
          <w:sz w:val="20"/>
          <w:szCs w:val="24"/>
        </w:rPr>
        <w:tab/>
        <w:t xml:space="preserve">D. Kuban, “The style of Sinan’s domed structures,” </w:t>
      </w:r>
      <w:r w:rsidRPr="00750CE9">
        <w:rPr>
          <w:rFonts w:cs="Calibri Light"/>
          <w:i/>
          <w:iCs/>
          <w:noProof/>
          <w:sz w:val="20"/>
          <w:szCs w:val="24"/>
        </w:rPr>
        <w:t>Muqarnas</w:t>
      </w:r>
      <w:r w:rsidRPr="00750CE9">
        <w:rPr>
          <w:rFonts w:cs="Calibri Light"/>
          <w:noProof/>
          <w:sz w:val="20"/>
          <w:szCs w:val="24"/>
        </w:rPr>
        <w:t>, vol. 4, pp. 72–97, 1987.</w:t>
      </w:r>
      <w:r>
        <w:rPr>
          <w:rFonts w:asciiTheme="majorHAnsi" w:hAnsiTheme="majorHAnsi" w:cstheme="majorHAnsi"/>
          <w:sz w:val="20"/>
        </w:rPr>
        <w:fldChar w:fldCharType="end"/>
      </w:r>
    </w:p>
    <w:p w14:paraId="0A270421"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 xml:space="preserve"> [</w:t>
      </w:r>
      <w:r>
        <w:rPr>
          <w:rFonts w:asciiTheme="majorHAnsi" w:hAnsiTheme="majorHAnsi" w:cstheme="majorHAnsi"/>
          <w:sz w:val="20"/>
        </w:rPr>
        <w:t>43</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S. </w:t>
      </w:r>
      <w:r w:rsidRPr="00AA6999">
        <w:rPr>
          <w:rFonts w:asciiTheme="majorHAnsi" w:hAnsiTheme="majorHAnsi" w:cstheme="majorHAnsi"/>
          <w:sz w:val="20"/>
        </w:rPr>
        <w:t>Tekeli, “Examining Istanbul from a Semiotic Perspective”, Master's Thesis, Istanbul Arel University, Institute of Social Sciences, İstanbul, 2016.</w:t>
      </w:r>
    </w:p>
    <w:p w14:paraId="15D62BF9"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w:t>
      </w:r>
      <w:r>
        <w:rPr>
          <w:rFonts w:asciiTheme="majorHAnsi" w:hAnsiTheme="majorHAnsi" w:cstheme="majorHAnsi"/>
          <w:sz w:val="20"/>
        </w:rPr>
        <w:t>44</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U. </w:t>
      </w:r>
      <w:r w:rsidRPr="00AA6999">
        <w:rPr>
          <w:rFonts w:asciiTheme="majorHAnsi" w:hAnsiTheme="majorHAnsi" w:cstheme="majorHAnsi"/>
          <w:sz w:val="20"/>
        </w:rPr>
        <w:t>Kalpaklı, “A Study on Architectural Indicator-Object Relations (Sign-Symbol-Symbol)”, Master's Thesis, Yıldız Technical University, Institute of Science and Technology, İstanbul, 1998.</w:t>
      </w:r>
    </w:p>
    <w:p w14:paraId="5461BBF5"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w:t>
      </w:r>
      <w:r>
        <w:rPr>
          <w:rFonts w:asciiTheme="majorHAnsi" w:hAnsiTheme="majorHAnsi" w:cstheme="majorHAnsi"/>
          <w:sz w:val="20"/>
        </w:rPr>
        <w:t>45</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S. E. </w:t>
      </w:r>
      <w:r w:rsidRPr="00AA6999">
        <w:rPr>
          <w:rFonts w:asciiTheme="majorHAnsi" w:hAnsiTheme="majorHAnsi" w:cstheme="majorHAnsi"/>
          <w:sz w:val="20"/>
        </w:rPr>
        <w:t>Okuyucu, “Semiotic Evaluation of the Courtyard in Contemporary Educational Buildings”, Doctoral Thesis, Selçuk University, Institute of Science and Technology, Konya, 2011.</w:t>
      </w:r>
    </w:p>
    <w:p w14:paraId="4474914D"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w:t>
      </w:r>
      <w:r>
        <w:rPr>
          <w:rFonts w:asciiTheme="majorHAnsi" w:hAnsiTheme="majorHAnsi" w:cstheme="majorHAnsi"/>
          <w:sz w:val="20"/>
        </w:rPr>
        <w:t>46</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G. </w:t>
      </w:r>
      <w:r w:rsidRPr="00AA6999">
        <w:rPr>
          <w:rFonts w:asciiTheme="majorHAnsi" w:hAnsiTheme="majorHAnsi" w:cstheme="majorHAnsi"/>
          <w:sz w:val="20"/>
        </w:rPr>
        <w:t>Peker, “Analysis of the Façade Character of Russian Period Buildings in Kars with a Semiotic Approach”, Master's Thesis, Necmettin Erbakan University, Institute of Science and Technology, Konya, 2021.</w:t>
      </w:r>
    </w:p>
    <w:p w14:paraId="46F71502"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[47</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A. B. </w:t>
      </w:r>
      <w:r w:rsidRPr="00AA6999">
        <w:rPr>
          <w:rFonts w:asciiTheme="majorHAnsi" w:hAnsiTheme="majorHAnsi" w:cstheme="majorHAnsi"/>
          <w:sz w:val="20"/>
        </w:rPr>
        <w:t>Özsoy, “A Semiotic Method Proposal in the Context of Communication in Architecture: Edirne Example”, Doctoral Thesis, Trakya University, Institute of Science and Technology, Edirne, 2022.</w:t>
      </w:r>
    </w:p>
    <w:p w14:paraId="0FEDC5FF"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[4</w:t>
      </w:r>
      <w:r>
        <w:rPr>
          <w:rFonts w:asciiTheme="majorHAnsi" w:hAnsiTheme="majorHAnsi" w:cstheme="majorHAnsi"/>
          <w:sz w:val="20"/>
        </w:rPr>
        <w:t>8</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O. O. </w:t>
      </w:r>
      <w:r w:rsidRPr="00AA6999">
        <w:rPr>
          <w:rFonts w:asciiTheme="majorHAnsi" w:hAnsiTheme="majorHAnsi" w:cstheme="majorHAnsi"/>
          <w:sz w:val="20"/>
        </w:rPr>
        <w:t>Reisoğlu, “The Place of Symmetry in Visual Expression, Master's Thesis”, Anadolu University, Institute of Fine Arts, Eskişehir, 2010.</w:t>
      </w:r>
    </w:p>
    <w:p w14:paraId="2FD17A11"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[49</w:t>
      </w:r>
      <w:r w:rsidRPr="00AA6999">
        <w:rPr>
          <w:rFonts w:asciiTheme="majorHAnsi" w:hAnsiTheme="majorHAnsi" w:cstheme="majorHAnsi"/>
          <w:sz w:val="20"/>
        </w:rPr>
        <w:t>]</w:t>
      </w:r>
      <w:r w:rsidRPr="00AA6999">
        <w:rPr>
          <w:rFonts w:asciiTheme="majorHAnsi" w:hAnsiTheme="majorHAnsi" w:cstheme="majorHAnsi"/>
          <w:sz w:val="20"/>
        </w:rPr>
        <w:tab/>
      </w:r>
      <w:r w:rsidRPr="00B91089">
        <w:rPr>
          <w:rFonts w:asciiTheme="majorHAnsi" w:hAnsiTheme="majorHAnsi" w:cstheme="majorHAnsi"/>
          <w:sz w:val="20"/>
        </w:rPr>
        <w:t>G. Ülger,</w:t>
      </w:r>
      <w:r>
        <w:rPr>
          <w:rFonts w:asciiTheme="majorHAnsi" w:hAnsiTheme="majorHAnsi" w:cstheme="majorHAnsi"/>
          <w:sz w:val="20"/>
        </w:rPr>
        <w:t xml:space="preserve"> </w:t>
      </w:r>
      <w:r w:rsidRPr="00AA6999">
        <w:rPr>
          <w:rFonts w:asciiTheme="majorHAnsi" w:hAnsiTheme="majorHAnsi" w:cstheme="majorHAnsi"/>
          <w:sz w:val="20"/>
        </w:rPr>
        <w:t>“Reading the Relationship Between Worship Ritual and Place of Worship in a Semiotic Context: Cemevi Structures”, Master's Thesis, Istanbul Technical University, Institute of Science and Technology, İstanbul, 2013.</w:t>
      </w:r>
    </w:p>
    <w:p w14:paraId="12449B05"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[50</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O. </w:t>
      </w:r>
      <w:r w:rsidRPr="00AA6999">
        <w:rPr>
          <w:rFonts w:asciiTheme="majorHAnsi" w:hAnsiTheme="majorHAnsi" w:cstheme="majorHAnsi"/>
          <w:sz w:val="20"/>
        </w:rPr>
        <w:t>Altun, “Semiotic Analysis of Touristic Buildings of Istanbul: Examples of Hagia Sophia and Sultan Ahmet Mosque”, Unpublished Master's Thesis, Istanbul University, Institute of Social Sciences, İstanbul, 2021.</w:t>
      </w:r>
    </w:p>
    <w:p w14:paraId="6CFBD52C"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[51</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A. </w:t>
      </w:r>
      <w:r w:rsidRPr="00AA6999">
        <w:rPr>
          <w:rFonts w:asciiTheme="majorHAnsi" w:hAnsiTheme="majorHAnsi" w:cstheme="majorHAnsi"/>
          <w:sz w:val="20"/>
        </w:rPr>
        <w:t xml:space="preserve">Günes, “Reading the architecture of a work with a semiotic approach or architectural semiotics: Divriği Ulucami and Hospital”, </w:t>
      </w:r>
      <w:r w:rsidRPr="00AA6999">
        <w:rPr>
          <w:rFonts w:asciiTheme="majorHAnsi" w:hAnsiTheme="majorHAnsi" w:cstheme="majorHAnsi"/>
          <w:i/>
          <w:iCs/>
          <w:sz w:val="20"/>
        </w:rPr>
        <w:t>Erciyes İletişim Magazine</w:t>
      </w:r>
      <w:r w:rsidRPr="00AA6999">
        <w:rPr>
          <w:rFonts w:asciiTheme="majorHAnsi" w:hAnsiTheme="majorHAnsi" w:cstheme="majorHAnsi"/>
          <w:sz w:val="20"/>
        </w:rPr>
        <w:t xml:space="preserve">, </w:t>
      </w:r>
      <w:r>
        <w:rPr>
          <w:rFonts w:asciiTheme="majorHAnsi" w:hAnsiTheme="majorHAnsi" w:cstheme="majorHAnsi"/>
          <w:sz w:val="20"/>
        </w:rPr>
        <w:t xml:space="preserve">Vol. </w:t>
      </w:r>
      <w:r w:rsidRPr="00AA6999">
        <w:rPr>
          <w:rFonts w:asciiTheme="majorHAnsi" w:hAnsiTheme="majorHAnsi" w:cstheme="majorHAnsi"/>
          <w:sz w:val="20"/>
        </w:rPr>
        <w:t>3</w:t>
      </w:r>
      <w:r>
        <w:rPr>
          <w:rFonts w:asciiTheme="majorHAnsi" w:hAnsiTheme="majorHAnsi" w:cstheme="majorHAnsi"/>
          <w:sz w:val="20"/>
        </w:rPr>
        <w:t>, No.</w:t>
      </w:r>
      <w:r w:rsidRPr="00AA6999">
        <w:rPr>
          <w:rFonts w:asciiTheme="majorHAnsi" w:hAnsiTheme="majorHAnsi" w:cstheme="majorHAnsi"/>
          <w:sz w:val="20"/>
        </w:rPr>
        <w:t>2, 2013.</w:t>
      </w:r>
    </w:p>
    <w:p w14:paraId="142DE855"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[52</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M. </w:t>
      </w:r>
      <w:r w:rsidRPr="00AA6999">
        <w:rPr>
          <w:rFonts w:asciiTheme="majorHAnsi" w:hAnsiTheme="majorHAnsi" w:cstheme="majorHAnsi"/>
          <w:sz w:val="20"/>
        </w:rPr>
        <w:t>Çetin, “Examination of Süleymaniye Mosque in Terms of Semiotics”, Master's Thesis, Istanbul Arel University, Institute of Social Sciences, İstanbul, 2015.</w:t>
      </w:r>
    </w:p>
    <w:p w14:paraId="4036B55C"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[53</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C. </w:t>
      </w:r>
      <w:r w:rsidRPr="00AA6999">
        <w:rPr>
          <w:rFonts w:asciiTheme="majorHAnsi" w:hAnsiTheme="majorHAnsi" w:cstheme="majorHAnsi"/>
          <w:sz w:val="20"/>
        </w:rPr>
        <w:t>Demirci, “Semiotic Analysis of Contemporary Sacred Places within the Scope of Sacred Space Archetypes and Basic Design Principles”, Master's Thesis, Marmara University, Institute of Fine Arts, İstanbul, 2023.</w:t>
      </w:r>
    </w:p>
    <w:p w14:paraId="0DD851E8" w14:textId="77777777" w:rsidR="00F64FBE"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[54</w:t>
      </w:r>
      <w:r w:rsidRPr="00AA6999">
        <w:rPr>
          <w:rFonts w:asciiTheme="majorHAnsi" w:hAnsiTheme="majorHAnsi" w:cstheme="majorHAnsi"/>
          <w:sz w:val="20"/>
        </w:rPr>
        <w:t>]</w:t>
      </w:r>
      <w:r w:rsidRPr="00AA6999">
        <w:rPr>
          <w:rFonts w:asciiTheme="majorHAnsi" w:hAnsiTheme="majorHAnsi" w:cstheme="majorHAnsi"/>
          <w:sz w:val="20"/>
        </w:rPr>
        <w:tab/>
      </w:r>
      <w:r w:rsidRPr="00892BCA">
        <w:rPr>
          <w:rFonts w:asciiTheme="majorHAnsi" w:hAnsiTheme="majorHAnsi" w:cstheme="majorHAnsi"/>
          <w:sz w:val="20"/>
        </w:rPr>
        <w:t xml:space="preserve">B. Çakıroğlu, “Reflections of the Basic Concepts in the Islamic Religion on the Religious Architecture of the Ottoman Period (13th-17th centuries)”. Doctoral Thesis, Karadeniz Technical University, Institute of Science and Technology, Trabzon, 2006. </w:t>
      </w:r>
    </w:p>
    <w:p w14:paraId="3ECAEFB2"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[55</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D. </w:t>
      </w:r>
      <w:r w:rsidRPr="00AA6999">
        <w:rPr>
          <w:rFonts w:asciiTheme="majorHAnsi" w:hAnsiTheme="majorHAnsi" w:cstheme="majorHAnsi"/>
          <w:sz w:val="20"/>
        </w:rPr>
        <w:t xml:space="preserve">Borden, </w:t>
      </w:r>
      <w:r>
        <w:rPr>
          <w:rFonts w:asciiTheme="majorHAnsi" w:hAnsiTheme="majorHAnsi" w:cstheme="majorHAnsi"/>
          <w:sz w:val="20"/>
        </w:rPr>
        <w:t xml:space="preserve">J. </w:t>
      </w:r>
      <w:r w:rsidRPr="00AA6999">
        <w:rPr>
          <w:rFonts w:asciiTheme="majorHAnsi" w:hAnsiTheme="majorHAnsi" w:cstheme="majorHAnsi"/>
          <w:sz w:val="20"/>
        </w:rPr>
        <w:t xml:space="preserve">Elzanowski, </w:t>
      </w:r>
      <w:r>
        <w:rPr>
          <w:rFonts w:asciiTheme="majorHAnsi" w:hAnsiTheme="majorHAnsi" w:cstheme="majorHAnsi"/>
          <w:sz w:val="20"/>
        </w:rPr>
        <w:t xml:space="preserve">C. </w:t>
      </w:r>
      <w:r w:rsidRPr="00AA6999">
        <w:rPr>
          <w:rFonts w:asciiTheme="majorHAnsi" w:hAnsiTheme="majorHAnsi" w:cstheme="majorHAnsi"/>
          <w:sz w:val="20"/>
        </w:rPr>
        <w:t xml:space="preserve">Lawrenz, </w:t>
      </w:r>
      <w:r>
        <w:rPr>
          <w:rFonts w:asciiTheme="majorHAnsi" w:hAnsiTheme="majorHAnsi" w:cstheme="majorHAnsi"/>
          <w:sz w:val="20"/>
        </w:rPr>
        <w:t xml:space="preserve">D. </w:t>
      </w:r>
      <w:r w:rsidRPr="00AA6999">
        <w:rPr>
          <w:rFonts w:asciiTheme="majorHAnsi" w:hAnsiTheme="majorHAnsi" w:cstheme="majorHAnsi"/>
          <w:sz w:val="20"/>
        </w:rPr>
        <w:t xml:space="preserve">Miller, </w:t>
      </w:r>
      <w:r>
        <w:rPr>
          <w:rFonts w:asciiTheme="majorHAnsi" w:hAnsiTheme="majorHAnsi" w:cstheme="majorHAnsi"/>
          <w:sz w:val="20"/>
        </w:rPr>
        <w:t>A.</w:t>
      </w:r>
      <w:r w:rsidRPr="00AA6999">
        <w:rPr>
          <w:rFonts w:asciiTheme="majorHAnsi" w:hAnsiTheme="majorHAnsi" w:cstheme="majorHAnsi"/>
          <w:sz w:val="20"/>
        </w:rPr>
        <w:t xml:space="preserve"> Smith, </w:t>
      </w:r>
      <w:r>
        <w:rPr>
          <w:rFonts w:asciiTheme="majorHAnsi" w:hAnsiTheme="majorHAnsi" w:cstheme="majorHAnsi"/>
          <w:sz w:val="20"/>
        </w:rPr>
        <w:t xml:space="preserve">J. </w:t>
      </w:r>
      <w:r w:rsidRPr="00AA6999">
        <w:rPr>
          <w:rFonts w:asciiTheme="majorHAnsi" w:hAnsiTheme="majorHAnsi" w:cstheme="majorHAnsi"/>
          <w:sz w:val="20"/>
        </w:rPr>
        <w:t xml:space="preserve">Taylor, </w:t>
      </w:r>
      <w:r w:rsidRPr="00AA6999">
        <w:rPr>
          <w:rFonts w:asciiTheme="majorHAnsi" w:hAnsiTheme="majorHAnsi" w:cstheme="majorHAnsi"/>
          <w:i/>
          <w:iCs/>
          <w:sz w:val="20"/>
        </w:rPr>
        <w:t>Reference Books Architecture</w:t>
      </w:r>
      <w:r w:rsidRPr="00AA6999">
        <w:rPr>
          <w:rFonts w:asciiTheme="majorHAnsi" w:hAnsiTheme="majorHAnsi" w:cstheme="majorHAnsi"/>
          <w:sz w:val="20"/>
        </w:rPr>
        <w:t>, İstanbul: NTV Publications, 2010.</w:t>
      </w:r>
    </w:p>
    <w:p w14:paraId="0A5A6545"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[56</w:t>
      </w:r>
      <w:r w:rsidRPr="00AA6999">
        <w:rPr>
          <w:rFonts w:asciiTheme="majorHAnsi" w:hAnsiTheme="majorHAnsi" w:cstheme="majorHAnsi"/>
          <w:sz w:val="20"/>
        </w:rPr>
        <w:t xml:space="preserve">] </w:t>
      </w:r>
      <w:r>
        <w:rPr>
          <w:rFonts w:asciiTheme="majorHAnsi" w:hAnsiTheme="majorHAnsi" w:cstheme="majorHAnsi"/>
          <w:sz w:val="20"/>
        </w:rPr>
        <w:tab/>
        <w:t xml:space="preserve">H. D. </w:t>
      </w:r>
      <w:r w:rsidRPr="00AA6999">
        <w:rPr>
          <w:rFonts w:asciiTheme="majorHAnsi" w:hAnsiTheme="majorHAnsi" w:cstheme="majorHAnsi"/>
          <w:sz w:val="20"/>
        </w:rPr>
        <w:t xml:space="preserve">Yıldız, </w:t>
      </w:r>
      <w:r w:rsidRPr="00AA6999">
        <w:rPr>
          <w:rFonts w:asciiTheme="majorHAnsi" w:hAnsiTheme="majorHAnsi" w:cstheme="majorHAnsi"/>
          <w:i/>
          <w:iCs/>
          <w:sz w:val="20"/>
        </w:rPr>
        <w:t>Anatolian Turkish History, Anatolian Civilizations Visual Encyclopedia of Anatolian History</w:t>
      </w:r>
      <w:r w:rsidRPr="00AA6999">
        <w:rPr>
          <w:rFonts w:asciiTheme="majorHAnsi" w:hAnsiTheme="majorHAnsi" w:cstheme="majorHAnsi"/>
          <w:sz w:val="20"/>
        </w:rPr>
        <w:t>, 3 Volumes. İstanbul: Visual Publications, 1982.</w:t>
      </w:r>
    </w:p>
    <w:p w14:paraId="48EBC73B"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[5</w:t>
      </w:r>
      <w:r>
        <w:rPr>
          <w:rFonts w:asciiTheme="majorHAnsi" w:hAnsiTheme="majorHAnsi" w:cstheme="majorHAnsi"/>
          <w:sz w:val="20"/>
        </w:rPr>
        <w:t>7</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R. </w:t>
      </w:r>
      <w:r w:rsidRPr="00AA6999">
        <w:rPr>
          <w:rFonts w:asciiTheme="majorHAnsi" w:hAnsiTheme="majorHAnsi" w:cstheme="majorHAnsi"/>
          <w:sz w:val="20"/>
        </w:rPr>
        <w:t xml:space="preserve">Günay, </w:t>
      </w:r>
      <w:r w:rsidRPr="00AA6999">
        <w:rPr>
          <w:rFonts w:asciiTheme="majorHAnsi" w:hAnsiTheme="majorHAnsi" w:cstheme="majorHAnsi"/>
          <w:i/>
          <w:iCs/>
          <w:sz w:val="20"/>
        </w:rPr>
        <w:t>Why Mimar Sinan is a Design Genius</w:t>
      </w:r>
      <w:r w:rsidRPr="00AA6999">
        <w:rPr>
          <w:rFonts w:asciiTheme="majorHAnsi" w:hAnsiTheme="majorHAnsi" w:cstheme="majorHAnsi"/>
          <w:sz w:val="20"/>
        </w:rPr>
        <w:t>, İstanbul: Yem Yayın,  2019.</w:t>
      </w:r>
    </w:p>
    <w:p w14:paraId="184700FF"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[5</w:t>
      </w:r>
      <w:r>
        <w:rPr>
          <w:rFonts w:asciiTheme="majorHAnsi" w:hAnsiTheme="majorHAnsi" w:cstheme="majorHAnsi"/>
          <w:sz w:val="20"/>
        </w:rPr>
        <w:t>8</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R. </w:t>
      </w:r>
      <w:r w:rsidRPr="00AA6999">
        <w:rPr>
          <w:rFonts w:asciiTheme="majorHAnsi" w:hAnsiTheme="majorHAnsi" w:cstheme="majorHAnsi"/>
          <w:sz w:val="20"/>
        </w:rPr>
        <w:t xml:space="preserve">Günay, </w:t>
      </w:r>
      <w:r w:rsidRPr="00AA6999">
        <w:rPr>
          <w:rFonts w:asciiTheme="majorHAnsi" w:hAnsiTheme="majorHAnsi" w:cstheme="majorHAnsi"/>
          <w:i/>
          <w:iCs/>
          <w:sz w:val="20"/>
        </w:rPr>
        <w:t>Mimar Sinan and His Works</w:t>
      </w:r>
      <w:r w:rsidRPr="00AA6999">
        <w:rPr>
          <w:rFonts w:asciiTheme="majorHAnsi" w:hAnsiTheme="majorHAnsi" w:cstheme="majorHAnsi"/>
          <w:sz w:val="20"/>
        </w:rPr>
        <w:t xml:space="preserve">, 1st Edition, İstanbul: Yem Yayın, 2002.  </w:t>
      </w:r>
    </w:p>
    <w:p w14:paraId="76FDF2F3"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sidRPr="00AA6999">
        <w:rPr>
          <w:rFonts w:asciiTheme="majorHAnsi" w:hAnsiTheme="majorHAnsi" w:cstheme="majorHAnsi"/>
          <w:sz w:val="20"/>
        </w:rPr>
        <w:t>[</w:t>
      </w:r>
      <w:r>
        <w:rPr>
          <w:rFonts w:asciiTheme="majorHAnsi" w:hAnsiTheme="majorHAnsi" w:cstheme="majorHAnsi"/>
          <w:sz w:val="20"/>
        </w:rPr>
        <w:t>59</w:t>
      </w:r>
      <w:r w:rsidRPr="00AA6999">
        <w:rPr>
          <w:rFonts w:asciiTheme="majorHAnsi" w:hAnsiTheme="majorHAnsi" w:cstheme="majorHAnsi"/>
          <w:sz w:val="20"/>
        </w:rPr>
        <w:t xml:space="preserve">]  </w:t>
      </w:r>
      <w:r>
        <w:rPr>
          <w:rFonts w:asciiTheme="majorHAnsi" w:hAnsiTheme="majorHAnsi" w:cstheme="majorHAnsi"/>
          <w:sz w:val="20"/>
        </w:rPr>
        <w:tab/>
        <w:t xml:space="preserve">O. </w:t>
      </w:r>
      <w:r w:rsidRPr="00AA6999">
        <w:rPr>
          <w:rFonts w:asciiTheme="majorHAnsi" w:hAnsiTheme="majorHAnsi" w:cstheme="majorHAnsi"/>
          <w:sz w:val="20"/>
        </w:rPr>
        <w:t xml:space="preserve">Aslanapa, </w:t>
      </w:r>
      <w:r w:rsidRPr="00AA6999">
        <w:rPr>
          <w:rFonts w:asciiTheme="majorHAnsi" w:hAnsiTheme="majorHAnsi" w:cstheme="majorHAnsi"/>
          <w:i/>
          <w:iCs/>
          <w:sz w:val="20"/>
        </w:rPr>
        <w:t>Ottoman Era Architecture</w:t>
      </w:r>
      <w:r w:rsidRPr="00AA6999">
        <w:rPr>
          <w:rFonts w:asciiTheme="majorHAnsi" w:hAnsiTheme="majorHAnsi" w:cstheme="majorHAnsi"/>
          <w:sz w:val="20"/>
        </w:rPr>
        <w:t>, İstanbul: Revolution Bookstore, 1986.</w:t>
      </w:r>
    </w:p>
    <w:p w14:paraId="075E5CF3"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[60</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S. K. </w:t>
      </w:r>
      <w:r w:rsidRPr="00AA6999">
        <w:rPr>
          <w:rFonts w:asciiTheme="majorHAnsi" w:hAnsiTheme="majorHAnsi" w:cstheme="majorHAnsi"/>
          <w:sz w:val="20"/>
        </w:rPr>
        <w:t xml:space="preserve">Yetkin, </w:t>
      </w:r>
      <w:r w:rsidRPr="00AA6999">
        <w:rPr>
          <w:rFonts w:asciiTheme="majorHAnsi" w:hAnsiTheme="majorHAnsi" w:cstheme="majorHAnsi"/>
          <w:i/>
          <w:iCs/>
          <w:sz w:val="20"/>
        </w:rPr>
        <w:t>Turkish Architecture</w:t>
      </w:r>
      <w:r w:rsidRPr="00AA6999">
        <w:rPr>
          <w:rFonts w:asciiTheme="majorHAnsi" w:hAnsiTheme="majorHAnsi" w:cstheme="majorHAnsi"/>
          <w:sz w:val="20"/>
        </w:rPr>
        <w:t>, 1st Edition, Ankara: Bilgi Publishing House, 1970.</w:t>
      </w:r>
    </w:p>
    <w:p w14:paraId="4A2095BE" w14:textId="77777777" w:rsidR="00F64FBE" w:rsidRPr="00AA6999" w:rsidRDefault="00F64FBE" w:rsidP="00F64FBE">
      <w:pPr>
        <w:pStyle w:val="BodyTextIndent"/>
        <w:spacing w:line="240" w:lineRule="auto"/>
        <w:ind w:firstLine="0"/>
        <w:jc w:val="both"/>
        <w:rPr>
          <w:rFonts w:asciiTheme="majorHAnsi" w:hAnsiTheme="majorHAnsi" w:cstheme="majorHAnsi"/>
          <w:sz w:val="20"/>
        </w:rPr>
      </w:pPr>
      <w:r>
        <w:rPr>
          <w:rFonts w:asciiTheme="majorHAnsi" w:hAnsiTheme="majorHAnsi" w:cstheme="majorHAnsi"/>
          <w:sz w:val="20"/>
        </w:rPr>
        <w:t>[61</w:t>
      </w:r>
      <w:r w:rsidRPr="00AA6999">
        <w:rPr>
          <w:rFonts w:asciiTheme="majorHAnsi" w:hAnsiTheme="majorHAnsi" w:cstheme="majorHAnsi"/>
          <w:sz w:val="20"/>
        </w:rPr>
        <w:t>]</w:t>
      </w:r>
      <w:r w:rsidRPr="00AA6999">
        <w:rPr>
          <w:rFonts w:asciiTheme="majorHAnsi" w:hAnsiTheme="majorHAnsi" w:cstheme="majorHAnsi"/>
          <w:sz w:val="20"/>
        </w:rPr>
        <w:tab/>
      </w:r>
      <w:r>
        <w:rPr>
          <w:rFonts w:asciiTheme="majorHAnsi" w:hAnsiTheme="majorHAnsi" w:cstheme="majorHAnsi"/>
          <w:sz w:val="20"/>
        </w:rPr>
        <w:t xml:space="preserve">A. S. </w:t>
      </w:r>
      <w:r w:rsidRPr="00AA6999">
        <w:rPr>
          <w:rFonts w:asciiTheme="majorHAnsi" w:hAnsiTheme="majorHAnsi" w:cstheme="majorHAnsi"/>
          <w:sz w:val="20"/>
        </w:rPr>
        <w:t xml:space="preserve">Ülgen, </w:t>
      </w:r>
      <w:r w:rsidRPr="00FD4BE3">
        <w:rPr>
          <w:rFonts w:asciiTheme="majorHAnsi" w:hAnsiTheme="majorHAnsi" w:cstheme="majorHAnsi"/>
          <w:i/>
          <w:iCs/>
          <w:sz w:val="20"/>
        </w:rPr>
        <w:t>Architectural Drawings of Süleymaniye Mosque</w:t>
      </w:r>
      <w:r w:rsidRPr="00AA6999">
        <w:rPr>
          <w:rFonts w:asciiTheme="majorHAnsi" w:hAnsiTheme="majorHAnsi" w:cstheme="majorHAnsi"/>
          <w:sz w:val="20"/>
        </w:rPr>
        <w:t>, from Ali Saim Ülgen Archive, 1944.</w:t>
      </w:r>
    </w:p>
    <w:p w14:paraId="34D0241F" w14:textId="53CC14E0" w:rsidR="00605B4D" w:rsidRPr="00F64FBE" w:rsidRDefault="00605B4D" w:rsidP="00477FC8">
      <w:pPr>
        <w:jc w:val="both"/>
        <w:rPr>
          <w:rFonts w:asciiTheme="majorHAnsi" w:hAnsiTheme="majorHAnsi" w:cstheme="majorHAnsi"/>
          <w:noProof/>
          <w:sz w:val="20"/>
          <w:szCs w:val="20"/>
          <w:lang w:val="tr-TR"/>
        </w:rPr>
      </w:pPr>
    </w:p>
    <w:sectPr w:rsidR="00605B4D" w:rsidRPr="00F64FBE" w:rsidSect="007B7A78">
      <w:headerReference w:type="even" r:id="rId88"/>
      <w:headerReference w:type="default" r:id="rId89"/>
      <w:footerReference w:type="even" r:id="rId90"/>
      <w:footerReference w:type="default" r:id="rId91"/>
      <w:footerReference w:type="first" r:id="rId9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8114" w14:textId="77777777" w:rsidR="00C3792F" w:rsidRDefault="00C3792F" w:rsidP="001101DA">
      <w:r>
        <w:separator/>
      </w:r>
    </w:p>
  </w:endnote>
  <w:endnote w:type="continuationSeparator" w:id="0">
    <w:p w14:paraId="0882DC72" w14:textId="77777777" w:rsidR="00C3792F" w:rsidRDefault="00C3792F"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neva">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45194504"/>
      <w:docPartObj>
        <w:docPartGallery w:val="Page Numbers (Bottom of Page)"/>
        <w:docPartUnique/>
      </w:docPartObj>
    </w:sdtPr>
    <w:sdtEndPr>
      <w:rPr>
        <w:noProof/>
      </w:rPr>
    </w:sdtEndPr>
    <w:sdtContent>
      <w:p w14:paraId="433192ED" w14:textId="77777777" w:rsidR="007B7A78" w:rsidRDefault="007B7A78" w:rsidP="007B7A78">
        <w:pPr>
          <w:pStyle w:val="Footer"/>
          <w:rPr>
            <w:noProof/>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Pr>
            <w:rFonts w:asciiTheme="minorHAnsi" w:hAnsiTheme="minorHAnsi" w:cstheme="minorHAnsi"/>
            <w:b/>
            <w:bCs/>
            <w:sz w:val="16"/>
            <w:szCs w:val="16"/>
          </w:rPr>
          <w:t>14</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Pr>
            <w:sz w:val="16"/>
            <w:szCs w:val="16"/>
          </w:rPr>
          <w:t>8</w:t>
        </w:r>
        <w:r w:rsidRPr="00920627">
          <w:rPr>
            <w:sz w:val="16"/>
            <w:szCs w:val="16"/>
          </w:rPr>
          <w:t>(4), December 202</w:t>
        </w:r>
        <w:r>
          <w:rPr>
            <w:sz w:val="16"/>
            <w:szCs w:val="16"/>
          </w:rPr>
          <w:t>5</w:t>
        </w:r>
      </w:p>
    </w:sdtContent>
  </w:sdt>
  <w:p w14:paraId="4FF8DC94" w14:textId="77777777" w:rsidR="007B7A78" w:rsidRDefault="007B7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24145645"/>
      <w:docPartObj>
        <w:docPartGallery w:val="Page Numbers (Bottom of Page)"/>
        <w:docPartUnique/>
      </w:docPartObj>
    </w:sdtPr>
    <w:sdtContent>
      <w:p w14:paraId="14FEA44F" w14:textId="77777777" w:rsidR="007B7A78" w:rsidRDefault="007B7A78" w:rsidP="007B7A78">
        <w:pPr>
          <w:pStyle w:val="Footer"/>
          <w:jc w:val="right"/>
          <w:rPr>
            <w:sz w:val="16"/>
            <w:szCs w:val="16"/>
          </w:rPr>
        </w:pPr>
        <w:r w:rsidRPr="00920627">
          <w:rPr>
            <w:sz w:val="16"/>
            <w:szCs w:val="16"/>
          </w:rPr>
          <w:t xml:space="preserve">Journal of Islamic Architecture </w:t>
        </w:r>
        <w:r>
          <w:rPr>
            <w:sz w:val="16"/>
            <w:szCs w:val="16"/>
          </w:rPr>
          <w:t>8</w:t>
        </w:r>
        <w:r w:rsidRPr="00920627">
          <w:rPr>
            <w:sz w:val="16"/>
            <w:szCs w:val="16"/>
          </w:rPr>
          <w:t>(4), December 202</w:t>
        </w:r>
        <w:r>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Pr>
            <w:rFonts w:asciiTheme="minorHAnsi" w:hAnsiTheme="minorHAnsi" w:cstheme="minorHAnsi"/>
            <w:b/>
            <w:bCs/>
            <w:sz w:val="16"/>
            <w:szCs w:val="16"/>
          </w:rPr>
          <w:t>21</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5400043D" w14:textId="77777777" w:rsidR="007B7A78" w:rsidRDefault="007B7A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32838941"/>
      <w:docPartObj>
        <w:docPartGallery w:val="Page Numbers (Bottom of Page)"/>
        <w:docPartUnique/>
      </w:docPartObj>
    </w:sdtPr>
    <w:sdtContent>
      <w:p w14:paraId="406C4D45" w14:textId="3F2D8192" w:rsidR="007B7A78" w:rsidRPr="00920627" w:rsidRDefault="00D24F6A" w:rsidP="00D24F6A">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Pr>
            <w:rFonts w:asciiTheme="minorHAnsi" w:hAnsiTheme="minorHAnsi" w:cstheme="minorHAnsi"/>
            <w:b/>
            <w:bCs/>
            <w:sz w:val="16"/>
            <w:szCs w:val="16"/>
          </w:rPr>
          <w:t>1174</w:t>
        </w:r>
        <w:r w:rsidRPr="00920627">
          <w:rPr>
            <w:rFonts w:asciiTheme="minorHAnsi" w:hAnsiTheme="minorHAnsi" w:cstheme="minorHAnsi"/>
            <w:b/>
            <w:bCs/>
            <w:noProof/>
            <w:sz w:val="16"/>
            <w:szCs w:val="16"/>
          </w:rPr>
          <w:fldChar w:fldCharType="end"/>
        </w:r>
        <w:r w:rsidRPr="00920627">
          <w:rPr>
            <w:sz w:val="16"/>
            <w:szCs w:val="16"/>
          </w:rPr>
          <w:t xml:space="preserve"> |</w:t>
        </w:r>
        <w:r w:rsidR="007B7A78" w:rsidRPr="00920627">
          <w:rPr>
            <w:rFonts w:cs="Calibri Light"/>
            <w:sz w:val="16"/>
            <w:szCs w:val="16"/>
          </w:rPr>
          <w:t>©</w:t>
        </w:r>
        <w:r w:rsidR="007B7A78" w:rsidRPr="00920627">
          <w:rPr>
            <w:sz w:val="16"/>
            <w:szCs w:val="16"/>
          </w:rPr>
          <w:t xml:space="preserve"> 202</w:t>
        </w:r>
        <w:r>
          <w:rPr>
            <w:sz w:val="16"/>
            <w:szCs w:val="16"/>
          </w:rPr>
          <w:t>5</w:t>
        </w:r>
        <w:r w:rsidR="007B7A78" w:rsidRPr="00920627">
          <w:rPr>
            <w:sz w:val="16"/>
            <w:szCs w:val="16"/>
          </w:rPr>
          <w:t xml:space="preserve"> The Author(s). This is an open-access article under the CC-BY-SA </w:t>
        </w:r>
        <w:hyperlink r:id="rId1" w:history="1">
          <w:r w:rsidR="007B7A78" w:rsidRPr="00920627">
            <w:rPr>
              <w:rStyle w:val="Hyperlink"/>
              <w:sz w:val="16"/>
              <w:szCs w:val="16"/>
            </w:rPr>
            <w:t>creativecommons.org/licenses/by-</w:t>
          </w:r>
          <w:proofErr w:type="spellStart"/>
          <w:r w:rsidR="007B7A78" w:rsidRPr="00920627">
            <w:rPr>
              <w:rStyle w:val="Hyperlink"/>
              <w:sz w:val="16"/>
              <w:szCs w:val="16"/>
            </w:rPr>
            <w:t>sa</w:t>
          </w:r>
          <w:proofErr w:type="spellEnd"/>
          <w:r w:rsidR="007B7A78" w:rsidRPr="00920627">
            <w:rPr>
              <w:rStyle w:val="Hyperlink"/>
              <w:sz w:val="16"/>
              <w:szCs w:val="16"/>
            </w:rPr>
            <w:t>/4.0/</w:t>
          </w:r>
        </w:hyperlink>
        <w:r w:rsidR="007B7A78" w:rsidRPr="00920627">
          <w:rPr>
            <w:sz w:val="16"/>
            <w:szCs w:val="16"/>
          </w:rPr>
          <w:t xml:space="preserve"> </w:t>
        </w:r>
      </w:p>
    </w:sdtContent>
  </w:sdt>
  <w:p w14:paraId="48511AD6" w14:textId="77777777" w:rsidR="007B7A78" w:rsidRDefault="007B7A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0B6E93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7B7A78">
          <w:rPr>
            <w:sz w:val="16"/>
            <w:szCs w:val="16"/>
          </w:rPr>
          <w:t>8</w:t>
        </w:r>
        <w:r w:rsidRPr="00920627">
          <w:rPr>
            <w:sz w:val="16"/>
            <w:szCs w:val="16"/>
          </w:rPr>
          <w:t>(4), December 202</w:t>
        </w:r>
        <w:r w:rsidR="007B7A78">
          <w:rPr>
            <w:sz w:val="16"/>
            <w:szCs w:val="16"/>
          </w:rPr>
          <w:t>5</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ACA0231" w:rsidR="001101DA" w:rsidRPr="00920627" w:rsidRDefault="00920627" w:rsidP="00920627">
        <w:pPr>
          <w:pStyle w:val="Footer"/>
          <w:jc w:val="right"/>
          <w:rPr>
            <w:sz w:val="16"/>
            <w:szCs w:val="16"/>
          </w:rPr>
        </w:pPr>
        <w:r w:rsidRPr="00920627">
          <w:rPr>
            <w:sz w:val="16"/>
            <w:szCs w:val="16"/>
          </w:rPr>
          <w:t xml:space="preserve">Journal of Islamic Architecture </w:t>
        </w:r>
        <w:r w:rsidR="007B7A78">
          <w:rPr>
            <w:sz w:val="16"/>
            <w:szCs w:val="16"/>
          </w:rPr>
          <w:t>8</w:t>
        </w:r>
        <w:r w:rsidRPr="00920627">
          <w:rPr>
            <w:sz w:val="16"/>
            <w:szCs w:val="16"/>
          </w:rPr>
          <w:t>(4), December 202</w:t>
        </w:r>
        <w:r w:rsidR="007B7A78">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9676" w14:textId="77777777" w:rsidR="00C3792F" w:rsidRDefault="00C3792F" w:rsidP="001101DA">
      <w:r>
        <w:separator/>
      </w:r>
    </w:p>
  </w:footnote>
  <w:footnote w:type="continuationSeparator" w:id="0">
    <w:p w14:paraId="690FA203" w14:textId="77777777" w:rsidR="00C3792F" w:rsidRDefault="00C3792F"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04E3" w14:textId="417FD099" w:rsidR="007B7A78" w:rsidRPr="005536AD" w:rsidRDefault="005536AD">
    <w:pPr>
      <w:pStyle w:val="Header"/>
      <w:rPr>
        <w:sz w:val="16"/>
        <w:szCs w:val="16"/>
      </w:rPr>
    </w:pPr>
    <w:r w:rsidRPr="007B7A78">
      <w:rPr>
        <w:sz w:val="16"/>
        <w:szCs w:val="16"/>
      </w:rPr>
      <w:t xml:space="preserve">Semantic and Syntactic Dimensional Analysis: The Case of </w:t>
    </w:r>
    <w:proofErr w:type="spellStart"/>
    <w:r w:rsidRPr="007B7A78">
      <w:rPr>
        <w:sz w:val="16"/>
        <w:szCs w:val="16"/>
      </w:rPr>
      <w:t>Süleymaniye</w:t>
    </w:r>
    <w:proofErr w:type="spellEnd"/>
    <w:r w:rsidRPr="007B7A78">
      <w:rPr>
        <w:sz w:val="16"/>
        <w:szCs w:val="16"/>
      </w:rPr>
      <w:t xml:space="preserve"> Mosque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6FF4" w14:textId="77777777" w:rsidR="005536AD" w:rsidRPr="001101DA" w:rsidRDefault="005536AD" w:rsidP="005536AD">
    <w:pPr>
      <w:pStyle w:val="Header"/>
      <w:jc w:val="right"/>
      <w:rPr>
        <w:sz w:val="16"/>
        <w:szCs w:val="16"/>
      </w:rPr>
    </w:pPr>
    <w:r w:rsidRPr="007B7A78">
      <w:rPr>
        <w:sz w:val="16"/>
        <w:szCs w:val="16"/>
      </w:rPr>
      <w:t xml:space="preserve">Birgül </w:t>
    </w:r>
    <w:proofErr w:type="spellStart"/>
    <w:r w:rsidRPr="007B7A78">
      <w:rPr>
        <w:sz w:val="16"/>
        <w:szCs w:val="16"/>
      </w:rPr>
      <w:t>Çakıroğlu</w:t>
    </w:r>
    <w:proofErr w:type="spellEnd"/>
    <w:r w:rsidRPr="007B7A78">
      <w:rPr>
        <w:sz w:val="16"/>
        <w:szCs w:val="16"/>
      </w:rPr>
      <w:t>, Reyhan Akat</w:t>
    </w:r>
  </w:p>
  <w:p w14:paraId="4C9AE03D" w14:textId="77777777" w:rsidR="007B7A78" w:rsidRDefault="007B7A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398BDD5" w:rsidR="001101DA" w:rsidRPr="001101DA" w:rsidRDefault="007B7A78" w:rsidP="001101DA">
    <w:pPr>
      <w:pStyle w:val="Header"/>
      <w:rPr>
        <w:sz w:val="16"/>
        <w:szCs w:val="16"/>
      </w:rPr>
    </w:pPr>
    <w:r w:rsidRPr="007B7A78">
      <w:rPr>
        <w:sz w:val="16"/>
        <w:szCs w:val="16"/>
      </w:rPr>
      <w:t xml:space="preserve">Semantic and Syntactic Dimensional Analysis: The Case of </w:t>
    </w:r>
    <w:proofErr w:type="spellStart"/>
    <w:r w:rsidRPr="007B7A78">
      <w:rPr>
        <w:sz w:val="16"/>
        <w:szCs w:val="16"/>
      </w:rPr>
      <w:t>Süleymaniye</w:t>
    </w:r>
    <w:proofErr w:type="spellEnd"/>
    <w:r w:rsidRPr="007B7A78">
      <w:rPr>
        <w:sz w:val="16"/>
        <w:szCs w:val="16"/>
      </w:rPr>
      <w:t xml:space="preserve"> Mosque</w:t>
    </w:r>
  </w:p>
  <w:p w14:paraId="56BE3817" w14:textId="144CE782" w:rsidR="001101DA" w:rsidRPr="001101DA" w:rsidRDefault="001101DA" w:rsidP="001101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0FAFA17" w:rsidR="001101DA" w:rsidRPr="001101DA" w:rsidRDefault="007B7A78" w:rsidP="001101DA">
    <w:pPr>
      <w:pStyle w:val="Header"/>
      <w:jc w:val="right"/>
      <w:rPr>
        <w:sz w:val="16"/>
        <w:szCs w:val="16"/>
      </w:rPr>
    </w:pPr>
    <w:r w:rsidRPr="007B7A78">
      <w:rPr>
        <w:sz w:val="16"/>
        <w:szCs w:val="16"/>
      </w:rPr>
      <w:t xml:space="preserve">Birgül </w:t>
    </w:r>
    <w:proofErr w:type="spellStart"/>
    <w:r w:rsidRPr="007B7A78">
      <w:rPr>
        <w:sz w:val="16"/>
        <w:szCs w:val="16"/>
      </w:rPr>
      <w:t>Çakıroğlu</w:t>
    </w:r>
    <w:proofErr w:type="spellEnd"/>
    <w:r w:rsidRPr="007B7A78">
      <w:rPr>
        <w:sz w:val="16"/>
        <w:szCs w:val="16"/>
      </w:rPr>
      <w:t>, Reyhan Akat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5D2"/>
    <w:multiLevelType w:val="hybridMultilevel"/>
    <w:tmpl w:val="8E82A8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AC44C4"/>
    <w:multiLevelType w:val="hybridMultilevel"/>
    <w:tmpl w:val="8B12D9B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BCC4BF6"/>
    <w:multiLevelType w:val="hybridMultilevel"/>
    <w:tmpl w:val="91AAC4DE"/>
    <w:lvl w:ilvl="0" w:tplc="EC4A75DA">
      <w:start w:val="1"/>
      <w:numFmt w:val="bullet"/>
      <w:lvlText w:val="-"/>
      <w:lvlJc w:val="left"/>
      <w:pPr>
        <w:ind w:left="1004" w:hanging="360"/>
      </w:pPr>
      <w:rPr>
        <w:rFonts w:ascii="Calibri" w:hAnsi="Calibri" w:hint="default"/>
      </w:rPr>
    </w:lvl>
    <w:lvl w:ilvl="1" w:tplc="EC4A75DA">
      <w:start w:val="1"/>
      <w:numFmt w:val="bullet"/>
      <w:lvlText w:val="-"/>
      <w:lvlJc w:val="left"/>
      <w:pPr>
        <w:ind w:left="1724" w:hanging="360"/>
      </w:pPr>
      <w:rPr>
        <w:rFonts w:ascii="Calibri" w:hAnsi="Calibri"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4" w15:restartNumberingAfterBreak="0">
    <w:nsid w:val="11DE2BDA"/>
    <w:multiLevelType w:val="hybridMultilevel"/>
    <w:tmpl w:val="187EF7E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B128CD"/>
    <w:multiLevelType w:val="hybridMultilevel"/>
    <w:tmpl w:val="E8F20FDA"/>
    <w:lvl w:ilvl="0" w:tplc="EC4A75DA">
      <w:start w:val="1"/>
      <w:numFmt w:val="bullet"/>
      <w:lvlText w:val="-"/>
      <w:lvlJc w:val="left"/>
      <w:pPr>
        <w:ind w:left="1004" w:hanging="360"/>
      </w:pPr>
      <w:rPr>
        <w:rFonts w:ascii="Calibri" w:hAnsi="Calibri"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6" w15:restartNumberingAfterBreak="0">
    <w:nsid w:val="29BE17ED"/>
    <w:multiLevelType w:val="hybridMultilevel"/>
    <w:tmpl w:val="D7127E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B4740A6"/>
    <w:multiLevelType w:val="hybridMultilevel"/>
    <w:tmpl w:val="70CCE55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7B15AC"/>
    <w:multiLevelType w:val="hybridMultilevel"/>
    <w:tmpl w:val="4D7E3892"/>
    <w:lvl w:ilvl="0" w:tplc="E46EF94C">
      <w:start w:val="1"/>
      <w:numFmt w:val="upperLetter"/>
      <w:lvlText w:val="%1."/>
      <w:lvlJc w:val="left"/>
      <w:pPr>
        <w:ind w:left="720" w:hanging="360"/>
      </w:pPr>
      <w:rPr>
        <w:rFonts w:hint="default"/>
        <w:b/>
      </w:rPr>
    </w:lvl>
    <w:lvl w:ilvl="1" w:tplc="A154AF62">
      <w:numFmt w:val="bullet"/>
      <w:lvlText w:val="-"/>
      <w:lvlJc w:val="left"/>
      <w:pPr>
        <w:ind w:left="1440" w:hanging="360"/>
      </w:pPr>
      <w:rPr>
        <w:rFonts w:ascii="Calibri Light" w:eastAsia="Arial MT" w:hAnsi="Calibri Light" w:cs="Calibri Light"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CB03634"/>
    <w:multiLevelType w:val="hybridMultilevel"/>
    <w:tmpl w:val="EEAE19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E100D1"/>
    <w:multiLevelType w:val="hybridMultilevel"/>
    <w:tmpl w:val="E68C096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009782F"/>
    <w:multiLevelType w:val="multilevel"/>
    <w:tmpl w:val="10CCBA68"/>
    <w:lvl w:ilvl="0">
      <w:start w:val="1"/>
      <w:numFmt w:val="decimal"/>
      <w:lvlText w:val="%1."/>
      <w:lvlJc w:val="left"/>
      <w:pPr>
        <w:ind w:left="363" w:hanging="244"/>
      </w:pPr>
      <w:rPr>
        <w:rFonts w:ascii="Arial" w:eastAsia="Arial" w:hAnsi="Arial" w:cs="Arial" w:hint="default"/>
        <w:b/>
        <w:bCs/>
        <w:i w:val="0"/>
        <w:iCs w:val="0"/>
        <w:spacing w:val="-1"/>
        <w:w w:val="100"/>
        <w:sz w:val="22"/>
        <w:szCs w:val="22"/>
        <w:lang w:val="tr-TR" w:eastAsia="en-US" w:bidi="ar-SA"/>
      </w:rPr>
    </w:lvl>
    <w:lvl w:ilvl="1">
      <w:start w:val="1"/>
      <w:numFmt w:val="decimal"/>
      <w:lvlText w:val="%1.%2."/>
      <w:lvlJc w:val="left"/>
      <w:pPr>
        <w:ind w:left="547" w:hanging="428"/>
      </w:pPr>
      <w:rPr>
        <w:rFonts w:ascii="Arial MT" w:eastAsia="Arial MT" w:hAnsi="Arial MT" w:cs="Arial MT" w:hint="default"/>
        <w:b w:val="0"/>
        <w:bCs w:val="0"/>
        <w:i w:val="0"/>
        <w:iCs w:val="0"/>
        <w:spacing w:val="-1"/>
        <w:w w:val="100"/>
        <w:sz w:val="22"/>
        <w:szCs w:val="22"/>
        <w:lang w:val="tr-TR" w:eastAsia="en-US" w:bidi="ar-SA"/>
      </w:rPr>
    </w:lvl>
    <w:lvl w:ilvl="2">
      <w:start w:val="1"/>
      <w:numFmt w:val="decimal"/>
      <w:lvlText w:val="%1.%2.%3."/>
      <w:lvlJc w:val="left"/>
      <w:pPr>
        <w:ind w:left="731" w:hanging="612"/>
      </w:pPr>
      <w:rPr>
        <w:rFonts w:hint="default"/>
        <w:spacing w:val="-2"/>
        <w:w w:val="100"/>
        <w:lang w:val="tr-TR" w:eastAsia="en-US" w:bidi="ar-SA"/>
      </w:rPr>
    </w:lvl>
    <w:lvl w:ilvl="3">
      <w:numFmt w:val="bullet"/>
      <w:lvlText w:val=""/>
      <w:lvlJc w:val="left"/>
      <w:pPr>
        <w:ind w:left="476" w:hanging="612"/>
      </w:pPr>
      <w:rPr>
        <w:rFonts w:ascii="Symbol" w:eastAsia="Symbol" w:hAnsi="Symbol" w:cs="Symbol" w:hint="default"/>
        <w:b w:val="0"/>
        <w:bCs w:val="0"/>
        <w:i w:val="0"/>
        <w:iCs w:val="0"/>
        <w:spacing w:val="0"/>
        <w:w w:val="100"/>
        <w:sz w:val="22"/>
        <w:szCs w:val="22"/>
        <w:lang w:val="tr-TR" w:eastAsia="en-US" w:bidi="ar-SA"/>
      </w:rPr>
    </w:lvl>
    <w:lvl w:ilvl="4">
      <w:numFmt w:val="bullet"/>
      <w:lvlText w:val="•"/>
      <w:lvlJc w:val="left"/>
      <w:pPr>
        <w:ind w:left="1963" w:hanging="612"/>
      </w:pPr>
      <w:rPr>
        <w:rFonts w:hint="default"/>
        <w:lang w:val="tr-TR" w:eastAsia="en-US" w:bidi="ar-SA"/>
      </w:rPr>
    </w:lvl>
    <w:lvl w:ilvl="5">
      <w:numFmt w:val="bullet"/>
      <w:lvlText w:val="•"/>
      <w:lvlJc w:val="left"/>
      <w:pPr>
        <w:ind w:left="3187" w:hanging="612"/>
      </w:pPr>
      <w:rPr>
        <w:rFonts w:hint="default"/>
        <w:lang w:val="tr-TR" w:eastAsia="en-US" w:bidi="ar-SA"/>
      </w:rPr>
    </w:lvl>
    <w:lvl w:ilvl="6">
      <w:numFmt w:val="bullet"/>
      <w:lvlText w:val="•"/>
      <w:lvlJc w:val="left"/>
      <w:pPr>
        <w:ind w:left="4411" w:hanging="612"/>
      </w:pPr>
      <w:rPr>
        <w:rFonts w:hint="default"/>
        <w:lang w:val="tr-TR" w:eastAsia="en-US" w:bidi="ar-SA"/>
      </w:rPr>
    </w:lvl>
    <w:lvl w:ilvl="7">
      <w:numFmt w:val="bullet"/>
      <w:lvlText w:val="•"/>
      <w:lvlJc w:val="left"/>
      <w:pPr>
        <w:ind w:left="5634" w:hanging="612"/>
      </w:pPr>
      <w:rPr>
        <w:rFonts w:hint="default"/>
        <w:lang w:val="tr-TR" w:eastAsia="en-US" w:bidi="ar-SA"/>
      </w:rPr>
    </w:lvl>
    <w:lvl w:ilvl="8">
      <w:numFmt w:val="bullet"/>
      <w:lvlText w:val="•"/>
      <w:lvlJc w:val="left"/>
      <w:pPr>
        <w:ind w:left="6858" w:hanging="612"/>
      </w:pPr>
      <w:rPr>
        <w:rFonts w:hint="default"/>
        <w:lang w:val="tr-TR" w:eastAsia="en-US" w:bidi="ar-SA"/>
      </w:rPr>
    </w:lvl>
  </w:abstractNum>
  <w:abstractNum w:abstractNumId="13" w15:restartNumberingAfterBreak="0">
    <w:nsid w:val="69A402C8"/>
    <w:multiLevelType w:val="hybridMultilevel"/>
    <w:tmpl w:val="8B76A0F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B54140"/>
    <w:multiLevelType w:val="hybridMultilevel"/>
    <w:tmpl w:val="12DCEE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3D50F2C"/>
    <w:multiLevelType w:val="hybridMultilevel"/>
    <w:tmpl w:val="7100AD3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B4610BF"/>
    <w:multiLevelType w:val="hybridMultilevel"/>
    <w:tmpl w:val="2256875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90314053">
    <w:abstractNumId w:val="7"/>
  </w:num>
  <w:num w:numId="2" w16cid:durableId="1639218020">
    <w:abstractNumId w:val="2"/>
  </w:num>
  <w:num w:numId="3" w16cid:durableId="1921403306">
    <w:abstractNumId w:val="8"/>
  </w:num>
  <w:num w:numId="4" w16cid:durableId="1792937407">
    <w:abstractNumId w:val="5"/>
  </w:num>
  <w:num w:numId="5" w16cid:durableId="400100715">
    <w:abstractNumId w:val="6"/>
  </w:num>
  <w:num w:numId="6" w16cid:durableId="36010629">
    <w:abstractNumId w:val="16"/>
  </w:num>
  <w:num w:numId="7" w16cid:durableId="1795707545">
    <w:abstractNumId w:val="12"/>
  </w:num>
  <w:num w:numId="8" w16cid:durableId="318848743">
    <w:abstractNumId w:val="9"/>
  </w:num>
  <w:num w:numId="9" w16cid:durableId="307827952">
    <w:abstractNumId w:val="11"/>
  </w:num>
  <w:num w:numId="10" w16cid:durableId="1305354622">
    <w:abstractNumId w:val="3"/>
  </w:num>
  <w:num w:numId="11" w16cid:durableId="917207454">
    <w:abstractNumId w:val="15"/>
  </w:num>
  <w:num w:numId="12" w16cid:durableId="857894064">
    <w:abstractNumId w:val="10"/>
  </w:num>
  <w:num w:numId="13" w16cid:durableId="1719863413">
    <w:abstractNumId w:val="1"/>
  </w:num>
  <w:num w:numId="14" w16cid:durableId="395978776">
    <w:abstractNumId w:val="4"/>
  </w:num>
  <w:num w:numId="15" w16cid:durableId="2139911584">
    <w:abstractNumId w:val="0"/>
  </w:num>
  <w:num w:numId="16" w16cid:durableId="889614360">
    <w:abstractNumId w:val="14"/>
  </w:num>
  <w:num w:numId="17" w16cid:durableId="18009527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D1CEA"/>
    <w:rsid w:val="00330A7A"/>
    <w:rsid w:val="003C0164"/>
    <w:rsid w:val="00417EF0"/>
    <w:rsid w:val="004364AB"/>
    <w:rsid w:val="00464461"/>
    <w:rsid w:val="00477FC8"/>
    <w:rsid w:val="004B067E"/>
    <w:rsid w:val="004C7CB9"/>
    <w:rsid w:val="00502594"/>
    <w:rsid w:val="00536D0C"/>
    <w:rsid w:val="005536AD"/>
    <w:rsid w:val="00554438"/>
    <w:rsid w:val="005E66A5"/>
    <w:rsid w:val="005F4111"/>
    <w:rsid w:val="00605B4D"/>
    <w:rsid w:val="0065758A"/>
    <w:rsid w:val="006C55A1"/>
    <w:rsid w:val="00727ABB"/>
    <w:rsid w:val="00745A2A"/>
    <w:rsid w:val="007771EC"/>
    <w:rsid w:val="0079305C"/>
    <w:rsid w:val="007B2C0D"/>
    <w:rsid w:val="007B7A78"/>
    <w:rsid w:val="007C62F4"/>
    <w:rsid w:val="00824A30"/>
    <w:rsid w:val="008535AE"/>
    <w:rsid w:val="00883F54"/>
    <w:rsid w:val="008D73E0"/>
    <w:rsid w:val="00920392"/>
    <w:rsid w:val="00920627"/>
    <w:rsid w:val="00926CF7"/>
    <w:rsid w:val="00944AD0"/>
    <w:rsid w:val="009E6DE8"/>
    <w:rsid w:val="00A055B3"/>
    <w:rsid w:val="00AC1C31"/>
    <w:rsid w:val="00AC4F01"/>
    <w:rsid w:val="00B23A4E"/>
    <w:rsid w:val="00B45E75"/>
    <w:rsid w:val="00BE2239"/>
    <w:rsid w:val="00C26026"/>
    <w:rsid w:val="00C3792F"/>
    <w:rsid w:val="00CB6F5A"/>
    <w:rsid w:val="00CE135F"/>
    <w:rsid w:val="00D132AE"/>
    <w:rsid w:val="00D24F6A"/>
    <w:rsid w:val="00D57761"/>
    <w:rsid w:val="00D73049"/>
    <w:rsid w:val="00D869DB"/>
    <w:rsid w:val="00E4204D"/>
    <w:rsid w:val="00E837BE"/>
    <w:rsid w:val="00F64FBE"/>
    <w:rsid w:val="00F7210A"/>
    <w:rsid w:val="00FC22F3"/>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hyg">
    <w:name w:val="hyg"/>
    <w:basedOn w:val="Normal"/>
    <w:rsid w:val="004364AB"/>
    <w:pPr>
      <w:spacing w:before="100" w:beforeAutospacing="1" w:after="100" w:afterAutospacing="1"/>
      <w:jc w:val="both"/>
    </w:pPr>
    <w:rPr>
      <w:rFonts w:ascii="Geneva" w:eastAsia="Times New Roman" w:hAnsi="Geneva" w:cs="Times New Roman"/>
      <w:color w:val="000000"/>
      <w:sz w:val="15"/>
      <w:szCs w:val="15"/>
      <w:lang w:val="tr-TR" w:eastAsia="tr-TR"/>
    </w:rPr>
  </w:style>
  <w:style w:type="paragraph" w:styleId="BodyTextIndent">
    <w:name w:val="Body Text Indent"/>
    <w:basedOn w:val="Normal"/>
    <w:link w:val="BodyTextIndentChar"/>
    <w:rsid w:val="004364AB"/>
    <w:pPr>
      <w:spacing w:line="360" w:lineRule="auto"/>
      <w:ind w:firstLine="567"/>
    </w:pPr>
    <w:rPr>
      <w:rFonts w:ascii="Times New Roman" w:eastAsia="Times New Roman" w:hAnsi="Times New Roman" w:cs="Times New Roman"/>
      <w:sz w:val="24"/>
      <w:szCs w:val="20"/>
      <w:lang w:val="tr-TR" w:eastAsia="tr-TR"/>
    </w:rPr>
  </w:style>
  <w:style w:type="character" w:customStyle="1" w:styleId="BodyTextIndentChar">
    <w:name w:val="Body Text Indent Char"/>
    <w:basedOn w:val="DefaultParagraphFont"/>
    <w:link w:val="BodyTextIndent"/>
    <w:rsid w:val="004364AB"/>
    <w:rPr>
      <w:rFonts w:ascii="Times New Roman" w:eastAsia="Times New Roman" w:hAnsi="Times New Roman" w:cs="Times New Roman"/>
      <w:sz w:val="24"/>
      <w:szCs w:val="20"/>
      <w:lang w:val="tr-TR" w:eastAsia="tr-TR"/>
    </w:rPr>
  </w:style>
  <w:style w:type="paragraph" w:styleId="NormalWeb">
    <w:name w:val="Normal (Web)"/>
    <w:basedOn w:val="Normal"/>
    <w:rsid w:val="004364AB"/>
    <w:pPr>
      <w:spacing w:before="100" w:beforeAutospacing="1" w:after="100" w:afterAutospacing="1"/>
    </w:pPr>
    <w:rPr>
      <w:rFonts w:ascii="Times New Roman" w:eastAsia="Times New Roman" w:hAnsi="Times New Roman" w:cs="Times New Roman"/>
      <w:color w:val="000000"/>
      <w:sz w:val="24"/>
      <w:szCs w:val="24"/>
      <w:lang w:val="tr-TR" w:eastAsia="tr-TR"/>
    </w:rPr>
  </w:style>
  <w:style w:type="table" w:customStyle="1" w:styleId="TabloKlavuzu1">
    <w:name w:val="Tablo Kılavuzu1"/>
    <w:basedOn w:val="TableNormal"/>
    <w:next w:val="TableGrid"/>
    <w:uiPriority w:val="39"/>
    <w:rsid w:val="004364AB"/>
    <w:rPr>
      <w:rFonts w:asciiTheme="minorHAnsi" w:hAnsiTheme="minorHAnsi"/>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64AB"/>
    <w:rPr>
      <w:rFonts w:asciiTheme="minorHAnsi" w:hAnsiTheme="minorHAnsi"/>
      <w:lang w:val="tr-TR"/>
    </w:rPr>
  </w:style>
  <w:style w:type="table" w:customStyle="1" w:styleId="TabloKlavuzu2">
    <w:name w:val="Tablo Kılavuzu2"/>
    <w:basedOn w:val="TableNormal"/>
    <w:next w:val="TableGrid"/>
    <w:uiPriority w:val="39"/>
    <w:rsid w:val="004364AB"/>
    <w:rPr>
      <w:rFonts w:asciiTheme="minorHAnsi" w:hAnsiTheme="minorHAnsi"/>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2.tiff"/><Relationship Id="rId68" Type="http://schemas.openxmlformats.org/officeDocument/2006/relationships/image" Target="media/image57.jpeg"/><Relationship Id="rId84" Type="http://schemas.openxmlformats.org/officeDocument/2006/relationships/chart" Target="charts/chart3.xml"/><Relationship Id="rId89" Type="http://schemas.openxmlformats.org/officeDocument/2006/relationships/header" Target="header4.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footer" Target="footer2.xml"/><Relationship Id="rId58" Type="http://schemas.openxmlformats.org/officeDocument/2006/relationships/image" Target="media/image47.tiff"/><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footnotes" Target="footnotes.xml"/><Relationship Id="rId90" Type="http://schemas.openxmlformats.org/officeDocument/2006/relationships/footer" Target="footer4.xml"/><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3.jpeg"/><Relationship Id="rId69" Type="http://schemas.openxmlformats.org/officeDocument/2006/relationships/image" Target="media/image58.jpeg"/><Relationship Id="rId8" Type="http://schemas.openxmlformats.org/officeDocument/2006/relationships/image" Target="media/image2.jpeg"/><Relationship Id="rId51" Type="http://schemas.openxmlformats.org/officeDocument/2006/relationships/header" Target="header2.xml"/><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chart" Target="charts/chart4.xm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G"/><Relationship Id="rId46" Type="http://schemas.openxmlformats.org/officeDocument/2006/relationships/image" Target="media/image40.jpeg"/><Relationship Id="rId59" Type="http://schemas.openxmlformats.org/officeDocument/2006/relationships/image" Target="media/image48.tiff"/><Relationship Id="rId67" Type="http://schemas.openxmlformats.org/officeDocument/2006/relationships/image" Target="media/image56.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footer" Target="footer3.xml"/><Relationship Id="rId62" Type="http://schemas.openxmlformats.org/officeDocument/2006/relationships/image" Target="media/image51.tiff"/><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chart" Target="charts/chart2.xml"/><Relationship Id="rId88" Type="http://schemas.openxmlformats.org/officeDocument/2006/relationships/header" Target="header3.xml"/><Relationship Id="rId9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G"/><Relationship Id="rId49" Type="http://schemas.openxmlformats.org/officeDocument/2006/relationships/image" Target="media/image43.jpeg"/><Relationship Id="rId57" Type="http://schemas.openxmlformats.org/officeDocument/2006/relationships/image" Target="media/image46.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footer" Target="footer1.xml"/><Relationship Id="rId60" Type="http://schemas.openxmlformats.org/officeDocument/2006/relationships/image" Target="media/image49.tiff"/><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chart" Target="charts/chart5.xm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tiff"/><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header" Target="header1.xml"/><Relationship Id="rId55" Type="http://schemas.openxmlformats.org/officeDocument/2006/relationships/image" Target="media/image44.png"/><Relationship Id="rId76" Type="http://schemas.openxmlformats.org/officeDocument/2006/relationships/image" Target="media/image65.jpeg"/><Relationship Id="rId7" Type="http://schemas.openxmlformats.org/officeDocument/2006/relationships/image" Target="media/image1.png"/><Relationship Id="rId71" Type="http://schemas.openxmlformats.org/officeDocument/2006/relationships/image" Target="media/image60.jpeg"/><Relationship Id="rId92" Type="http://schemas.openxmlformats.org/officeDocument/2006/relationships/footer" Target="footer6.xml"/><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55.jpeg"/><Relationship Id="rId87" Type="http://schemas.openxmlformats.org/officeDocument/2006/relationships/chart" Target="charts/chart6.xml"/><Relationship Id="rId61" Type="http://schemas.openxmlformats.org/officeDocument/2006/relationships/image" Target="media/image50.tiff"/><Relationship Id="rId82" Type="http://schemas.openxmlformats.org/officeDocument/2006/relationships/chart" Target="charts/chart1.xml"/><Relationship Id="rId19" Type="http://schemas.openxmlformats.org/officeDocument/2006/relationships/image" Target="media/image13.jpeg"/><Relationship Id="rId14" Type="http://schemas.openxmlformats.org/officeDocument/2006/relationships/image" Target="media/image8.tiff"/><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45.png"/><Relationship Id="rId77" Type="http://schemas.openxmlformats.org/officeDocument/2006/relationships/image" Target="media/image66.jpe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1000">
                <a:latin typeface="Times New Roman" panose="02020603050405020304" pitchFamily="18" charset="0"/>
                <a:cs typeface="Times New Roman" panose="02020603050405020304" pitchFamily="18" charset="0"/>
              </a:rPr>
              <a:t>vahdaniyet</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Seri 1</c:v>
                </c:pt>
              </c:strCache>
            </c:strRef>
          </c:tx>
          <c:spPr>
            <a:solidFill>
              <a:schemeClr val="accent3">
                <a:shade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2</c:v>
                </c:pt>
                <c:pt idx="1">
                  <c:v>40</c:v>
                </c:pt>
                <c:pt idx="2">
                  <c:v>10</c:v>
                </c:pt>
                <c:pt idx="3">
                  <c:v>10</c:v>
                </c:pt>
                <c:pt idx="4">
                  <c:v>20</c:v>
                </c:pt>
                <c:pt idx="5">
                  <c:v>20</c:v>
                </c:pt>
                <c:pt idx="6">
                  <c:v>60</c:v>
                </c:pt>
                <c:pt idx="7">
                  <c:v>80</c:v>
                </c:pt>
              </c:numCache>
            </c:numRef>
          </c:val>
          <c:extLst>
            <c:ext xmlns:c16="http://schemas.microsoft.com/office/drawing/2014/chart" uri="{C3380CC4-5D6E-409C-BE32-E72D297353CC}">
              <c16:uniqueId val="{00000000-9E84-4C6D-B262-A2B0C2C2D331}"/>
            </c:ext>
          </c:extLst>
        </c:ser>
        <c:ser>
          <c:idx val="1"/>
          <c:order val="1"/>
          <c:tx>
            <c:strRef>
              <c:f>Sayfa1!$C$1</c:f>
              <c:strCache>
                <c:ptCount val="1"/>
                <c:pt idx="0">
                  <c:v>Seri 2</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numCache>
            </c:numRef>
          </c:val>
          <c:extLst>
            <c:ext xmlns:c16="http://schemas.microsoft.com/office/drawing/2014/chart" uri="{C3380CC4-5D6E-409C-BE32-E72D297353CC}">
              <c16:uniqueId val="{00000001-9E84-4C6D-B262-A2B0C2C2D331}"/>
            </c:ext>
          </c:extLst>
        </c:ser>
        <c:ser>
          <c:idx val="2"/>
          <c:order val="2"/>
          <c:tx>
            <c:strRef>
              <c:f>Sayfa1!$D$1</c:f>
              <c:strCache>
                <c:ptCount val="1"/>
                <c:pt idx="0">
                  <c:v>Seri 3</c:v>
                </c:pt>
              </c:strCache>
            </c:strRef>
          </c:tx>
          <c:spPr>
            <a:solidFill>
              <a:schemeClr val="accent3">
                <a:tint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numCache>
            </c:numRef>
          </c:val>
          <c:extLst>
            <c:ext xmlns:c16="http://schemas.microsoft.com/office/drawing/2014/chart" uri="{C3380CC4-5D6E-409C-BE32-E72D297353CC}">
              <c16:uniqueId val="{00000002-9E84-4C6D-B262-A2B0C2C2D331}"/>
            </c:ext>
          </c:extLst>
        </c:ser>
        <c:dLbls>
          <c:dLblPos val="outEnd"/>
          <c:showLegendKey val="0"/>
          <c:showVal val="1"/>
          <c:showCatName val="0"/>
          <c:showSerName val="0"/>
          <c:showPercent val="0"/>
          <c:showBubbleSize val="0"/>
        </c:dLbls>
        <c:gapWidth val="80"/>
        <c:overlap val="25"/>
        <c:axId val="-1296431584"/>
        <c:axId val="-1296429952"/>
      </c:barChart>
      <c:catAx>
        <c:axId val="-1296431584"/>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9952"/>
        <c:crosses val="autoZero"/>
        <c:auto val="1"/>
        <c:lblAlgn val="ctr"/>
        <c:lblOffset val="100"/>
        <c:noMultiLvlLbl val="0"/>
      </c:catAx>
      <c:valAx>
        <c:axId val="-129642995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3158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1000">
                <a:latin typeface="Times New Roman" panose="02020603050405020304" pitchFamily="18" charset="0"/>
                <a:cs typeface="Times New Roman" panose="02020603050405020304" pitchFamily="18" charset="0"/>
              </a:rPr>
              <a:t>beka</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Seri 1</c:v>
                </c:pt>
              </c:strCache>
            </c:strRef>
          </c:tx>
          <c:spPr>
            <a:solidFill>
              <a:schemeClr val="accent3">
                <a:shade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17</c:v>
                </c:pt>
                <c:pt idx="1">
                  <c:v>50</c:v>
                </c:pt>
                <c:pt idx="2">
                  <c:v>33</c:v>
                </c:pt>
                <c:pt idx="3">
                  <c:v>17</c:v>
                </c:pt>
                <c:pt idx="4">
                  <c:v>0</c:v>
                </c:pt>
                <c:pt idx="5">
                  <c:v>33</c:v>
                </c:pt>
                <c:pt idx="6">
                  <c:v>100</c:v>
                </c:pt>
                <c:pt idx="7">
                  <c:v>83</c:v>
                </c:pt>
              </c:numCache>
            </c:numRef>
          </c:val>
          <c:extLst>
            <c:ext xmlns:c16="http://schemas.microsoft.com/office/drawing/2014/chart" uri="{C3380CC4-5D6E-409C-BE32-E72D297353CC}">
              <c16:uniqueId val="{00000000-5572-4B7D-B1C7-51E5F9D87AB9}"/>
            </c:ext>
          </c:extLst>
        </c:ser>
        <c:ser>
          <c:idx val="1"/>
          <c:order val="1"/>
          <c:tx>
            <c:strRef>
              <c:f>Sayfa1!$C$1</c:f>
              <c:strCache>
                <c:ptCount val="1"/>
                <c:pt idx="0">
                  <c:v>Sütun1</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numCache>
            </c:numRef>
          </c:val>
          <c:extLst>
            <c:ext xmlns:c16="http://schemas.microsoft.com/office/drawing/2014/chart" uri="{C3380CC4-5D6E-409C-BE32-E72D297353CC}">
              <c16:uniqueId val="{00000001-5572-4B7D-B1C7-51E5F9D87AB9}"/>
            </c:ext>
          </c:extLst>
        </c:ser>
        <c:ser>
          <c:idx val="2"/>
          <c:order val="2"/>
          <c:tx>
            <c:strRef>
              <c:f>Sayfa1!$D$1</c:f>
              <c:strCache>
                <c:ptCount val="1"/>
                <c:pt idx="0">
                  <c:v>Sütun2</c:v>
                </c:pt>
              </c:strCache>
            </c:strRef>
          </c:tx>
          <c:spPr>
            <a:solidFill>
              <a:schemeClr val="accent3">
                <a:tint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numCache>
            </c:numRef>
          </c:val>
          <c:extLst>
            <c:ext xmlns:c16="http://schemas.microsoft.com/office/drawing/2014/chart" uri="{C3380CC4-5D6E-409C-BE32-E72D297353CC}">
              <c16:uniqueId val="{00000002-5572-4B7D-B1C7-51E5F9D87AB9}"/>
            </c:ext>
          </c:extLst>
        </c:ser>
        <c:dLbls>
          <c:dLblPos val="outEnd"/>
          <c:showLegendKey val="0"/>
          <c:showVal val="1"/>
          <c:showCatName val="0"/>
          <c:showSerName val="0"/>
          <c:showPercent val="0"/>
          <c:showBubbleSize val="0"/>
        </c:dLbls>
        <c:gapWidth val="80"/>
        <c:overlap val="25"/>
        <c:axId val="-1296422880"/>
        <c:axId val="-1296421792"/>
      </c:barChart>
      <c:catAx>
        <c:axId val="-1296422880"/>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1792"/>
        <c:crosses val="autoZero"/>
        <c:auto val="1"/>
        <c:lblAlgn val="ctr"/>
        <c:lblOffset val="100"/>
        <c:noMultiLvlLbl val="0"/>
      </c:catAx>
      <c:valAx>
        <c:axId val="-129642179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288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1000">
                <a:latin typeface="Times New Roman" panose="02020603050405020304" pitchFamily="18" charset="0"/>
                <a:cs typeface="Times New Roman" panose="02020603050405020304" pitchFamily="18" charset="0"/>
              </a:rPr>
              <a:t>ilim</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Seri 1</c:v>
                </c:pt>
              </c:strCache>
            </c:strRef>
          </c:tx>
          <c:spPr>
            <a:solidFill>
              <a:schemeClr val="accent3">
                <a:shade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0</c:v>
                </c:pt>
                <c:pt idx="1">
                  <c:v>50</c:v>
                </c:pt>
                <c:pt idx="2">
                  <c:v>0</c:v>
                </c:pt>
                <c:pt idx="3">
                  <c:v>50</c:v>
                </c:pt>
                <c:pt idx="4">
                  <c:v>0</c:v>
                </c:pt>
                <c:pt idx="5">
                  <c:v>0</c:v>
                </c:pt>
                <c:pt idx="6">
                  <c:v>100</c:v>
                </c:pt>
                <c:pt idx="7">
                  <c:v>100</c:v>
                </c:pt>
              </c:numCache>
            </c:numRef>
          </c:val>
          <c:extLst>
            <c:ext xmlns:c16="http://schemas.microsoft.com/office/drawing/2014/chart" uri="{C3380CC4-5D6E-409C-BE32-E72D297353CC}">
              <c16:uniqueId val="{00000000-1083-4232-8253-3FBAC08FA1F4}"/>
            </c:ext>
          </c:extLst>
        </c:ser>
        <c:ser>
          <c:idx val="1"/>
          <c:order val="1"/>
          <c:tx>
            <c:strRef>
              <c:f>Sayfa1!$C$1</c:f>
              <c:strCache>
                <c:ptCount val="1"/>
                <c:pt idx="0">
                  <c:v>Sütun1</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numCache>
            </c:numRef>
          </c:val>
          <c:extLst>
            <c:ext xmlns:c16="http://schemas.microsoft.com/office/drawing/2014/chart" uri="{C3380CC4-5D6E-409C-BE32-E72D297353CC}">
              <c16:uniqueId val="{00000001-1083-4232-8253-3FBAC08FA1F4}"/>
            </c:ext>
          </c:extLst>
        </c:ser>
        <c:ser>
          <c:idx val="2"/>
          <c:order val="2"/>
          <c:tx>
            <c:strRef>
              <c:f>Sayfa1!$D$1</c:f>
              <c:strCache>
                <c:ptCount val="1"/>
                <c:pt idx="0">
                  <c:v>Sütun2</c:v>
                </c:pt>
              </c:strCache>
            </c:strRef>
          </c:tx>
          <c:spPr>
            <a:solidFill>
              <a:schemeClr val="accent3">
                <a:tint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numCache>
            </c:numRef>
          </c:val>
          <c:extLst>
            <c:ext xmlns:c16="http://schemas.microsoft.com/office/drawing/2014/chart" uri="{C3380CC4-5D6E-409C-BE32-E72D297353CC}">
              <c16:uniqueId val="{00000002-1083-4232-8253-3FBAC08FA1F4}"/>
            </c:ext>
          </c:extLst>
        </c:ser>
        <c:dLbls>
          <c:dLblPos val="outEnd"/>
          <c:showLegendKey val="0"/>
          <c:showVal val="1"/>
          <c:showCatName val="0"/>
          <c:showSerName val="0"/>
          <c:showPercent val="0"/>
          <c:showBubbleSize val="0"/>
        </c:dLbls>
        <c:gapWidth val="80"/>
        <c:overlap val="25"/>
        <c:axId val="-1296419072"/>
        <c:axId val="-1296420160"/>
      </c:barChart>
      <c:catAx>
        <c:axId val="-12964190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0160"/>
        <c:crosses val="autoZero"/>
        <c:auto val="1"/>
        <c:lblAlgn val="ctr"/>
        <c:lblOffset val="100"/>
        <c:noMultiLvlLbl val="0"/>
      </c:catAx>
      <c:valAx>
        <c:axId val="-1296420160"/>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1907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1000">
                <a:latin typeface="Times New Roman" panose="02020603050405020304" pitchFamily="18" charset="0"/>
                <a:cs typeface="Times New Roman" panose="02020603050405020304" pitchFamily="18" charset="0"/>
              </a:rPr>
              <a:t>kudret</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Seri 1</c:v>
                </c:pt>
              </c:strCache>
            </c:strRef>
          </c:tx>
          <c:spPr>
            <a:solidFill>
              <a:schemeClr val="accent3">
                <a:shade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0</c:v>
                </c:pt>
                <c:pt idx="1">
                  <c:v>100</c:v>
                </c:pt>
                <c:pt idx="2">
                  <c:v>0</c:v>
                </c:pt>
                <c:pt idx="3">
                  <c:v>0</c:v>
                </c:pt>
                <c:pt idx="4">
                  <c:v>100</c:v>
                </c:pt>
                <c:pt idx="5">
                  <c:v>0</c:v>
                </c:pt>
                <c:pt idx="6">
                  <c:v>0</c:v>
                </c:pt>
                <c:pt idx="7">
                  <c:v>100</c:v>
                </c:pt>
              </c:numCache>
            </c:numRef>
          </c:val>
          <c:extLst>
            <c:ext xmlns:c16="http://schemas.microsoft.com/office/drawing/2014/chart" uri="{C3380CC4-5D6E-409C-BE32-E72D297353CC}">
              <c16:uniqueId val="{00000000-3AB4-411F-BD7A-1416E26B800F}"/>
            </c:ext>
          </c:extLst>
        </c:ser>
        <c:ser>
          <c:idx val="1"/>
          <c:order val="1"/>
          <c:tx>
            <c:strRef>
              <c:f>Sayfa1!$C$1</c:f>
              <c:strCache>
                <c:ptCount val="1"/>
                <c:pt idx="0">
                  <c:v>Seri 2</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numCache>
            </c:numRef>
          </c:val>
          <c:extLst>
            <c:ext xmlns:c16="http://schemas.microsoft.com/office/drawing/2014/chart" uri="{C3380CC4-5D6E-409C-BE32-E72D297353CC}">
              <c16:uniqueId val="{00000001-3AB4-411F-BD7A-1416E26B800F}"/>
            </c:ext>
          </c:extLst>
        </c:ser>
        <c:ser>
          <c:idx val="2"/>
          <c:order val="2"/>
          <c:tx>
            <c:strRef>
              <c:f>Sayfa1!$D$1</c:f>
              <c:strCache>
                <c:ptCount val="1"/>
                <c:pt idx="0">
                  <c:v>Seri 3</c:v>
                </c:pt>
              </c:strCache>
            </c:strRef>
          </c:tx>
          <c:spPr>
            <a:solidFill>
              <a:schemeClr val="accent3">
                <a:tint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numCache>
            </c:numRef>
          </c:val>
          <c:extLst>
            <c:ext xmlns:c16="http://schemas.microsoft.com/office/drawing/2014/chart" uri="{C3380CC4-5D6E-409C-BE32-E72D297353CC}">
              <c16:uniqueId val="{00000002-3AB4-411F-BD7A-1416E26B800F}"/>
            </c:ext>
          </c:extLst>
        </c:ser>
        <c:dLbls>
          <c:dLblPos val="outEnd"/>
          <c:showLegendKey val="0"/>
          <c:showVal val="1"/>
          <c:showCatName val="0"/>
          <c:showSerName val="0"/>
          <c:showPercent val="0"/>
          <c:showBubbleSize val="0"/>
        </c:dLbls>
        <c:gapWidth val="80"/>
        <c:overlap val="25"/>
        <c:axId val="-1296423424"/>
        <c:axId val="-1296418528"/>
      </c:barChart>
      <c:catAx>
        <c:axId val="-1296423424"/>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18528"/>
        <c:crosses val="autoZero"/>
        <c:auto val="1"/>
        <c:lblAlgn val="ctr"/>
        <c:lblOffset val="100"/>
        <c:noMultiLvlLbl val="0"/>
      </c:catAx>
      <c:valAx>
        <c:axId val="-129641852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342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1000">
                <a:latin typeface="Times New Roman" panose="02020603050405020304" pitchFamily="18" charset="0"/>
                <a:cs typeface="Times New Roman" panose="02020603050405020304" pitchFamily="18" charset="0"/>
              </a:rPr>
              <a:t>afterlife</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Seri 1</c:v>
                </c:pt>
              </c:strCache>
            </c:strRef>
          </c:tx>
          <c:spPr>
            <a:solidFill>
              <a:schemeClr val="accent3">
                <a:shade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57</c:v>
                </c:pt>
                <c:pt idx="1">
                  <c:v>29</c:v>
                </c:pt>
                <c:pt idx="2">
                  <c:v>43</c:v>
                </c:pt>
                <c:pt idx="3">
                  <c:v>57</c:v>
                </c:pt>
                <c:pt idx="4">
                  <c:v>0</c:v>
                </c:pt>
                <c:pt idx="5">
                  <c:v>57</c:v>
                </c:pt>
                <c:pt idx="6">
                  <c:v>100</c:v>
                </c:pt>
                <c:pt idx="7">
                  <c:v>100</c:v>
                </c:pt>
              </c:numCache>
            </c:numRef>
          </c:val>
          <c:extLst>
            <c:ext xmlns:c16="http://schemas.microsoft.com/office/drawing/2014/chart" uri="{C3380CC4-5D6E-409C-BE32-E72D297353CC}">
              <c16:uniqueId val="{00000000-6699-4995-8EC9-3FB03804F3DB}"/>
            </c:ext>
          </c:extLst>
        </c:ser>
        <c:ser>
          <c:idx val="1"/>
          <c:order val="1"/>
          <c:tx>
            <c:strRef>
              <c:f>Sayfa1!$C$1</c:f>
              <c:strCache>
                <c:ptCount val="1"/>
                <c:pt idx="0">
                  <c:v>Seri 2</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numCache>
            </c:numRef>
          </c:val>
          <c:extLst>
            <c:ext xmlns:c16="http://schemas.microsoft.com/office/drawing/2014/chart" uri="{C3380CC4-5D6E-409C-BE32-E72D297353CC}">
              <c16:uniqueId val="{00000001-6699-4995-8EC9-3FB03804F3DB}"/>
            </c:ext>
          </c:extLst>
        </c:ser>
        <c:ser>
          <c:idx val="2"/>
          <c:order val="2"/>
          <c:tx>
            <c:strRef>
              <c:f>Sayfa1!$D$1</c:f>
              <c:strCache>
                <c:ptCount val="1"/>
                <c:pt idx="0">
                  <c:v>Seri 3</c:v>
                </c:pt>
              </c:strCache>
            </c:strRef>
          </c:tx>
          <c:spPr>
            <a:solidFill>
              <a:schemeClr val="accent3">
                <a:tint val="65000"/>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numCache>
            </c:numRef>
          </c:val>
          <c:extLst>
            <c:ext xmlns:c16="http://schemas.microsoft.com/office/drawing/2014/chart" uri="{C3380CC4-5D6E-409C-BE32-E72D297353CC}">
              <c16:uniqueId val="{00000002-6699-4995-8EC9-3FB03804F3DB}"/>
            </c:ext>
          </c:extLst>
        </c:ser>
        <c:dLbls>
          <c:dLblPos val="outEnd"/>
          <c:showLegendKey val="0"/>
          <c:showVal val="1"/>
          <c:showCatName val="0"/>
          <c:showSerName val="0"/>
          <c:showPercent val="0"/>
          <c:showBubbleSize val="0"/>
        </c:dLbls>
        <c:gapWidth val="80"/>
        <c:overlap val="25"/>
        <c:axId val="-1296432672"/>
        <c:axId val="-1296430496"/>
      </c:barChart>
      <c:catAx>
        <c:axId val="-129643267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30496"/>
        <c:crosses val="autoZero"/>
        <c:auto val="1"/>
        <c:lblAlgn val="ctr"/>
        <c:lblOffset val="100"/>
        <c:noMultiLvlLbl val="0"/>
      </c:catAx>
      <c:valAx>
        <c:axId val="-129643049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3267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tr-TR" sz="900"/>
              <a:t>sacred concepts</a:t>
            </a:r>
          </a:p>
        </c:rich>
      </c:tx>
      <c:overlay val="0"/>
      <c:spPr>
        <a:noFill/>
        <a:ln>
          <a:noFill/>
        </a:ln>
        <a:effectLst/>
      </c:spPr>
    </c:title>
    <c:autoTitleDeleted val="0"/>
    <c:plotArea>
      <c:layout/>
      <c:barChart>
        <c:barDir val="col"/>
        <c:grouping val="clustered"/>
        <c:varyColors val="0"/>
        <c:ser>
          <c:idx val="0"/>
          <c:order val="0"/>
          <c:tx>
            <c:strRef>
              <c:f>Sayfa1!$B$1</c:f>
              <c:strCache>
                <c:ptCount val="1"/>
                <c:pt idx="0">
                  <c:v>vahdaniyet</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Sayfa1!$B$2:$B$9</c:f>
              <c:numCache>
                <c:formatCode>General</c:formatCode>
                <c:ptCount val="8"/>
                <c:pt idx="0">
                  <c:v>2</c:v>
                </c:pt>
                <c:pt idx="1">
                  <c:v>40</c:v>
                </c:pt>
                <c:pt idx="2">
                  <c:v>10</c:v>
                </c:pt>
                <c:pt idx="3">
                  <c:v>10</c:v>
                </c:pt>
                <c:pt idx="4">
                  <c:v>20</c:v>
                </c:pt>
                <c:pt idx="5">
                  <c:v>20</c:v>
                </c:pt>
                <c:pt idx="6">
                  <c:v>60</c:v>
                </c:pt>
                <c:pt idx="7">
                  <c:v>80</c:v>
                </c:pt>
              </c:numCache>
            </c:numRef>
          </c:val>
          <c:extLst>
            <c:ext xmlns:c16="http://schemas.microsoft.com/office/drawing/2014/chart" uri="{C3380CC4-5D6E-409C-BE32-E72D297353CC}">
              <c16:uniqueId val="{00000000-006E-4871-9566-EE946AFE9EA7}"/>
            </c:ext>
          </c:extLst>
        </c:ser>
        <c:ser>
          <c:idx val="1"/>
          <c:order val="1"/>
          <c:tx>
            <c:strRef>
              <c:f>Sayfa1!$C$1</c:f>
              <c:strCache>
                <c:ptCount val="1"/>
                <c:pt idx="0">
                  <c:v>beka</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Sayfa1!$C$2:$C$9</c:f>
              <c:numCache>
                <c:formatCode>General</c:formatCode>
                <c:ptCount val="8"/>
                <c:pt idx="0">
                  <c:v>17</c:v>
                </c:pt>
                <c:pt idx="1">
                  <c:v>50</c:v>
                </c:pt>
                <c:pt idx="2">
                  <c:v>33</c:v>
                </c:pt>
                <c:pt idx="3">
                  <c:v>17</c:v>
                </c:pt>
                <c:pt idx="4">
                  <c:v>0</c:v>
                </c:pt>
                <c:pt idx="5">
                  <c:v>33</c:v>
                </c:pt>
                <c:pt idx="6">
                  <c:v>100</c:v>
                </c:pt>
                <c:pt idx="7">
                  <c:v>83</c:v>
                </c:pt>
              </c:numCache>
            </c:numRef>
          </c:val>
          <c:extLst>
            <c:ext xmlns:c16="http://schemas.microsoft.com/office/drawing/2014/chart" uri="{C3380CC4-5D6E-409C-BE32-E72D297353CC}">
              <c16:uniqueId val="{00000001-006E-4871-9566-EE946AFE9EA7}"/>
            </c:ext>
          </c:extLst>
        </c:ser>
        <c:ser>
          <c:idx val="2"/>
          <c:order val="2"/>
          <c:tx>
            <c:strRef>
              <c:f>Sayfa1!$D$1</c:f>
              <c:strCache>
                <c:ptCount val="1"/>
                <c:pt idx="0">
                  <c:v>ilim</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Sayfa1!$D$2:$D$9</c:f>
              <c:numCache>
                <c:formatCode>General</c:formatCode>
                <c:ptCount val="8"/>
                <c:pt idx="0">
                  <c:v>0</c:v>
                </c:pt>
                <c:pt idx="1">
                  <c:v>50</c:v>
                </c:pt>
                <c:pt idx="2">
                  <c:v>0</c:v>
                </c:pt>
                <c:pt idx="3">
                  <c:v>50</c:v>
                </c:pt>
                <c:pt idx="4">
                  <c:v>0</c:v>
                </c:pt>
                <c:pt idx="5">
                  <c:v>0</c:v>
                </c:pt>
                <c:pt idx="6">
                  <c:v>100</c:v>
                </c:pt>
                <c:pt idx="7">
                  <c:v>100</c:v>
                </c:pt>
              </c:numCache>
            </c:numRef>
          </c:val>
          <c:extLst>
            <c:ext xmlns:c16="http://schemas.microsoft.com/office/drawing/2014/chart" uri="{C3380CC4-5D6E-409C-BE32-E72D297353CC}">
              <c16:uniqueId val="{00000002-006E-4871-9566-EE946AFE9EA7}"/>
            </c:ext>
          </c:extLst>
        </c:ser>
        <c:ser>
          <c:idx val="3"/>
          <c:order val="3"/>
          <c:tx>
            <c:strRef>
              <c:f>Sayfa1!$E$1</c:f>
              <c:strCache>
                <c:ptCount val="1"/>
                <c:pt idx="0">
                  <c:v>power</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Sayfa1!$E$2:$E$9</c:f>
              <c:numCache>
                <c:formatCode>General</c:formatCode>
                <c:ptCount val="8"/>
                <c:pt idx="0">
                  <c:v>0</c:v>
                </c:pt>
                <c:pt idx="1">
                  <c:v>100</c:v>
                </c:pt>
                <c:pt idx="2">
                  <c:v>0</c:v>
                </c:pt>
                <c:pt idx="3">
                  <c:v>0</c:v>
                </c:pt>
                <c:pt idx="4">
                  <c:v>100</c:v>
                </c:pt>
                <c:pt idx="5">
                  <c:v>0</c:v>
                </c:pt>
                <c:pt idx="6">
                  <c:v>0</c:v>
                </c:pt>
                <c:pt idx="7">
                  <c:v>100</c:v>
                </c:pt>
              </c:numCache>
            </c:numRef>
          </c:val>
          <c:extLst>
            <c:ext xmlns:c16="http://schemas.microsoft.com/office/drawing/2014/chart" uri="{C3380CC4-5D6E-409C-BE32-E72D297353CC}">
              <c16:uniqueId val="{00000003-006E-4871-9566-EE946AFE9EA7}"/>
            </c:ext>
          </c:extLst>
        </c:ser>
        <c:ser>
          <c:idx val="4"/>
          <c:order val="4"/>
          <c:tx>
            <c:strRef>
              <c:f>Sayfa1!$F$1</c:f>
              <c:strCache>
                <c:ptCount val="1"/>
                <c:pt idx="0">
                  <c:v>afterlife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Sayfa1!$A$2:$A$9</c:f>
              <c:strCache>
                <c:ptCount val="8"/>
                <c:pt idx="0">
                  <c:v>symmetry</c:v>
                </c:pt>
                <c:pt idx="1">
                  <c:v>dominance</c:v>
                </c:pt>
                <c:pt idx="2">
                  <c:v>rhythm</c:v>
                </c:pt>
                <c:pt idx="3">
                  <c:v>balance</c:v>
                </c:pt>
                <c:pt idx="4">
                  <c:v>contrast</c:v>
                </c:pt>
                <c:pt idx="5">
                  <c:v>korum</c:v>
                </c:pt>
                <c:pt idx="6">
                  <c:v>harmony</c:v>
                </c:pt>
                <c:pt idx="7">
                  <c:v>unity</c:v>
                </c:pt>
              </c:strCache>
            </c:strRef>
          </c:cat>
          <c:val>
            <c:numRef>
              <c:f>Sayfa1!$F$2:$F$9</c:f>
              <c:numCache>
                <c:formatCode>General</c:formatCode>
                <c:ptCount val="8"/>
                <c:pt idx="0">
                  <c:v>57</c:v>
                </c:pt>
                <c:pt idx="1">
                  <c:v>29</c:v>
                </c:pt>
                <c:pt idx="2">
                  <c:v>43</c:v>
                </c:pt>
                <c:pt idx="3">
                  <c:v>57</c:v>
                </c:pt>
                <c:pt idx="4">
                  <c:v>0</c:v>
                </c:pt>
                <c:pt idx="5">
                  <c:v>57</c:v>
                </c:pt>
                <c:pt idx="6">
                  <c:v>100</c:v>
                </c:pt>
              </c:numCache>
            </c:numRef>
          </c:val>
          <c:extLst>
            <c:ext xmlns:c16="http://schemas.microsoft.com/office/drawing/2014/chart" uri="{C3380CC4-5D6E-409C-BE32-E72D297353CC}">
              <c16:uniqueId val="{00000004-006E-4871-9566-EE946AFE9EA7}"/>
            </c:ext>
          </c:extLst>
        </c:ser>
        <c:dLbls>
          <c:dLblPos val="inEnd"/>
          <c:showLegendKey val="0"/>
          <c:showVal val="1"/>
          <c:showCatName val="0"/>
          <c:showSerName val="0"/>
          <c:showPercent val="0"/>
          <c:showBubbleSize val="0"/>
        </c:dLbls>
        <c:gapWidth val="199"/>
        <c:axId val="-1296427776"/>
        <c:axId val="-1296427232"/>
      </c:barChart>
      <c:catAx>
        <c:axId val="-129642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7232"/>
        <c:crosses val="autoZero"/>
        <c:auto val="1"/>
        <c:lblAlgn val="ctr"/>
        <c:lblOffset val="100"/>
        <c:noMultiLvlLbl val="0"/>
      </c:catAx>
      <c:valAx>
        <c:axId val="-12964272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12964277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tr-TR"/>
    </a:p>
  </c:txPr>
  <c:externalData r:id="rId1">
    <c:autoUpdate val="0"/>
  </c:externalData>
</c:chartSpac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25</Pages>
  <Words>12444</Words>
  <Characters>70933</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Ernaning Setyowati</cp:lastModifiedBy>
  <cp:revision>8</cp:revision>
  <dcterms:created xsi:type="dcterms:W3CDTF">2025-12-24T10:32:00Z</dcterms:created>
  <dcterms:modified xsi:type="dcterms:W3CDTF">2025-12-25T03:31:00Z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