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151A4FBD" w:rsidR="00A82AC8" w:rsidRDefault="00835743">
            <w:pPr>
              <w:jc w:val="both"/>
              <w:rPr>
                <w:b/>
                <w:bCs/>
                <w:sz w:val="26"/>
                <w:szCs w:val="26"/>
              </w:rPr>
            </w:pPr>
            <w:r w:rsidRPr="00835743">
              <w:rPr>
                <w:b/>
                <w:bCs/>
                <w:sz w:val="28"/>
                <w:szCs w:val="28"/>
              </w:rPr>
              <w:t>COMMERCE TO CULTURE: UNDERSTANDING ISLAMIC VALUES IN SURAKARTA’S TRADITIONAL MARKETS AND TOURISM</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44926105" w:rsidR="00A82AC8" w:rsidRDefault="00835743">
            <w:pPr>
              <w:rPr>
                <w:color w:val="FF0000"/>
              </w:rPr>
            </w:pPr>
            <w:proofErr w:type="spellStart"/>
            <w:r w:rsidRPr="00835743">
              <w:t>Istijabatul</w:t>
            </w:r>
            <w:proofErr w:type="spellEnd"/>
            <w:r w:rsidRPr="00835743">
              <w:t xml:space="preserve"> Aliyah</w:t>
            </w:r>
            <w:r w:rsidRPr="00835743">
              <w:rPr>
                <w:vertAlign w:val="superscript"/>
              </w:rPr>
              <w:t>*1</w:t>
            </w:r>
            <w:r w:rsidRPr="00835743">
              <w:t>, Rara Sugiarti</w:t>
            </w:r>
            <w:r w:rsidRPr="00835743">
              <w:rPr>
                <w:vertAlign w:val="superscript"/>
              </w:rPr>
              <w:t>1</w:t>
            </w:r>
            <w:r w:rsidRPr="00835743">
              <w:t>, Lintang Suminar</w:t>
            </w:r>
            <w:r w:rsidRPr="00835743">
              <w:rPr>
                <w:vertAlign w:val="superscript"/>
              </w:rPr>
              <w:t>1</w:t>
            </w:r>
            <w:r w:rsidRPr="00835743">
              <w:t>, Eko Nursanty</w:t>
            </w:r>
            <w:r w:rsidRPr="00835743">
              <w:rPr>
                <w:vertAlign w:val="superscript"/>
              </w:rPr>
              <w:t>2</w:t>
            </w:r>
            <w:r w:rsidRPr="00835743">
              <w:t xml:space="preserve">, Ratri </w:t>
            </w:r>
            <w:proofErr w:type="spellStart"/>
            <w:r w:rsidRPr="00835743">
              <w:t>Septina</w:t>
            </w:r>
            <w:proofErr w:type="spellEnd"/>
            <w:r w:rsidRPr="00835743">
              <w:t xml:space="preserve"> Saraswati</w:t>
            </w:r>
            <w:r w:rsidRPr="00835743">
              <w:rPr>
                <w:vertAlign w:val="superscript"/>
              </w:rPr>
              <w:t>3</w:t>
            </w:r>
            <w:r>
              <w:t xml:space="preserve"> </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0DD9C80C" w:rsidR="00A82AC8" w:rsidRPr="005C4D88" w:rsidRDefault="00835743">
            <w:pPr>
              <w:rPr>
                <w:rFonts w:ascii="Calibri Light" w:hAnsi="Calibri Light" w:cs="Calibri Light"/>
                <w:sz w:val="18"/>
                <w:szCs w:val="18"/>
              </w:rPr>
            </w:pPr>
            <w:r w:rsidRPr="00835743">
              <w:rPr>
                <w:rFonts w:ascii="Calibri Light" w:hAnsi="Calibri Light" w:cs="Calibri Light"/>
                <w:sz w:val="18"/>
                <w:szCs w:val="18"/>
                <w:vertAlign w:val="superscript"/>
              </w:rPr>
              <w:t>1</w:t>
            </w:r>
            <w:r w:rsidRPr="00835743">
              <w:rPr>
                <w:rFonts w:ascii="Calibri Light" w:hAnsi="Calibri Light" w:cs="Calibri Light"/>
                <w:sz w:val="18"/>
                <w:szCs w:val="18"/>
              </w:rPr>
              <w:t xml:space="preserve">University of </w:t>
            </w:r>
            <w:proofErr w:type="spellStart"/>
            <w:r w:rsidRPr="00835743">
              <w:rPr>
                <w:rFonts w:ascii="Calibri Light" w:hAnsi="Calibri Light" w:cs="Calibri Light"/>
                <w:sz w:val="18"/>
                <w:szCs w:val="18"/>
              </w:rPr>
              <w:t>Sebelas</w:t>
            </w:r>
            <w:proofErr w:type="spellEnd"/>
            <w:r w:rsidRPr="00835743">
              <w:rPr>
                <w:rFonts w:ascii="Calibri Light" w:hAnsi="Calibri Light" w:cs="Calibri Light"/>
                <w:sz w:val="18"/>
                <w:szCs w:val="18"/>
              </w:rPr>
              <w:t xml:space="preserve"> Maret Surakarta (UNS), Surakarta, Indonesia</w:t>
            </w:r>
          </w:p>
          <w:p w14:paraId="37F4DFAB" w14:textId="7DF953C8" w:rsidR="00835743" w:rsidRPr="00835743" w:rsidRDefault="00B9001F" w:rsidP="00835743">
            <w:pPr>
              <w:rPr>
                <w:rFonts w:ascii="Calibri Light" w:hAnsi="Calibri Light" w:cs="Calibri Light"/>
                <w:sz w:val="18"/>
                <w:szCs w:val="18"/>
                <w:lang w:val="en-US"/>
              </w:rPr>
            </w:pPr>
            <w:r w:rsidRPr="005C4D88">
              <w:rPr>
                <w:rFonts w:ascii="Calibri Light" w:hAnsi="Calibri Light" w:cs="Calibri Light"/>
                <w:sz w:val="18"/>
                <w:szCs w:val="18"/>
                <w:vertAlign w:val="superscript"/>
              </w:rPr>
              <w:t>2</w:t>
            </w:r>
            <w:r w:rsidR="00835743" w:rsidRPr="00835743">
              <w:rPr>
                <w:rFonts w:ascii="Calibri Light" w:hAnsi="Calibri Light" w:cs="Calibri Light"/>
                <w:sz w:val="18"/>
                <w:szCs w:val="18"/>
                <w:lang w:val="en-US"/>
              </w:rPr>
              <w:t>University of 17 Agustus 1945 (UNTAG), Semarang, Indonesia</w:t>
            </w:r>
          </w:p>
          <w:p w14:paraId="33BEBD46" w14:textId="12BD37D7" w:rsidR="00A82AC8" w:rsidRPr="005C4D88" w:rsidRDefault="00427DDC">
            <w:pPr>
              <w:rPr>
                <w:rFonts w:ascii="Calibri Light" w:hAnsi="Calibri Light" w:cs="Calibri Light"/>
                <w:sz w:val="18"/>
                <w:szCs w:val="18"/>
              </w:rPr>
            </w:pPr>
            <w:r w:rsidRPr="00427DDC">
              <w:rPr>
                <w:rFonts w:ascii="Calibri Light" w:hAnsi="Calibri Light" w:cs="Calibri Light"/>
                <w:sz w:val="18"/>
                <w:szCs w:val="18"/>
                <w:vertAlign w:val="superscript"/>
              </w:rPr>
              <w:t>3</w:t>
            </w:r>
            <w:r w:rsidRPr="00427DDC">
              <w:rPr>
                <w:rFonts w:ascii="Calibri Light" w:hAnsi="Calibri Light" w:cs="Calibri Light"/>
                <w:sz w:val="18"/>
                <w:szCs w:val="18"/>
              </w:rPr>
              <w:t>University of PGRI (UPGRIS), Semarang, Indonesia</w:t>
            </w:r>
          </w:p>
          <w:p w14:paraId="376FF58E" w14:textId="7F4856A6" w:rsidR="00A82AC8" w:rsidRDefault="000D18D6">
            <w:r w:rsidRPr="005C4D88">
              <w:rPr>
                <w:rFonts w:ascii="Calibri Light" w:hAnsi="Calibri Light" w:cs="Calibri Light"/>
                <w:sz w:val="18"/>
                <w:szCs w:val="18"/>
              </w:rPr>
              <w:t>*Corresponding Aut</w:t>
            </w:r>
            <w:r w:rsidRPr="00CD7F9D">
              <w:rPr>
                <w:rFonts w:ascii="Calibri Light" w:hAnsi="Calibri Light" w:cs="Calibri Light"/>
                <w:color w:val="000000" w:themeColor="text1"/>
                <w:sz w:val="18"/>
                <w:szCs w:val="18"/>
              </w:rPr>
              <w:t xml:space="preserve">hor: </w:t>
            </w:r>
            <w:hyperlink r:id="rId8" w:history="1">
              <w:r w:rsidR="00427DDC" w:rsidRPr="009A292D">
                <w:rPr>
                  <w:rStyle w:val="Hyperlink"/>
                  <w:rFonts w:ascii="Calibri Light" w:hAnsi="Calibri Light" w:cs="Calibri Light"/>
                  <w:color w:val="000000" w:themeColor="text1"/>
                  <w:sz w:val="18"/>
                  <w:szCs w:val="18"/>
                  <w:u w:val="none"/>
                </w:rPr>
                <w:t>istijabatul@ft.uns.ac.id</w:t>
              </w:r>
            </w:hyperlink>
            <w:r w:rsidR="00427DDC" w:rsidRPr="00CD7F9D">
              <w:rPr>
                <w:rFonts w:ascii="Calibri Light" w:hAnsi="Calibri Light" w:cs="Calibri Light"/>
                <w:color w:val="000000" w:themeColor="text1"/>
                <w:sz w:val="18"/>
                <w:szCs w:val="18"/>
              </w:rPr>
              <w:t xml:space="preserve"> </w:t>
            </w:r>
          </w:p>
        </w:tc>
      </w:tr>
      <w:tr w:rsidR="00A82AC8" w14:paraId="6227FC43" w14:textId="77777777">
        <w:tc>
          <w:tcPr>
            <w:tcW w:w="9068" w:type="dxa"/>
            <w:gridSpan w:val="4"/>
          </w:tcPr>
          <w:p w14:paraId="08D157F5" w14:textId="0A34A847"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182A15E0" w:rsidR="00A82AC8" w:rsidRDefault="000D18D6">
            <w:pPr>
              <w:rPr>
                <w:sz w:val="18"/>
                <w:szCs w:val="18"/>
              </w:rPr>
            </w:pPr>
            <w:r>
              <w:rPr>
                <w:sz w:val="18"/>
                <w:szCs w:val="18"/>
              </w:rPr>
              <w:t>Volume:</w:t>
            </w:r>
            <w:r w:rsidR="00427DDC">
              <w:rPr>
                <w:sz w:val="18"/>
                <w:szCs w:val="18"/>
              </w:rPr>
              <w:t xml:space="preserve"> 9</w:t>
            </w:r>
          </w:p>
          <w:p w14:paraId="1391BAB8" w14:textId="702D1A4B" w:rsidR="00A82AC8" w:rsidRDefault="000D18D6">
            <w:pPr>
              <w:rPr>
                <w:sz w:val="18"/>
                <w:szCs w:val="18"/>
              </w:rPr>
            </w:pPr>
            <w:r>
              <w:rPr>
                <w:sz w:val="18"/>
                <w:szCs w:val="18"/>
              </w:rPr>
              <w:t>Issue:</w:t>
            </w:r>
            <w:r w:rsidR="00427DDC">
              <w:rPr>
                <w:sz w:val="18"/>
                <w:szCs w:val="18"/>
              </w:rPr>
              <w:t xml:space="preserve"> 1</w:t>
            </w:r>
          </w:p>
          <w:p w14:paraId="58B4DD90" w14:textId="1077C06E" w:rsidR="00A82AC8" w:rsidRDefault="000D18D6">
            <w:pPr>
              <w:rPr>
                <w:sz w:val="18"/>
                <w:szCs w:val="18"/>
              </w:rPr>
            </w:pPr>
            <w:r>
              <w:rPr>
                <w:sz w:val="18"/>
                <w:szCs w:val="18"/>
              </w:rPr>
              <w:t>Page:</w:t>
            </w:r>
            <w:r w:rsidR="00427DDC">
              <w:rPr>
                <w:sz w:val="18"/>
                <w:szCs w:val="18"/>
              </w:rPr>
              <w:t xml:space="preserve"> 49-</w:t>
            </w:r>
            <w:r w:rsidR="007A5478">
              <w:rPr>
                <w:sz w:val="18"/>
                <w:szCs w:val="18"/>
              </w:rPr>
              <w:t>64</w:t>
            </w:r>
          </w:p>
          <w:p w14:paraId="2DA4CA69" w14:textId="1085CF8D" w:rsidR="00A82AC8" w:rsidRDefault="000D18D6">
            <w:pPr>
              <w:rPr>
                <w:sz w:val="18"/>
                <w:szCs w:val="18"/>
              </w:rPr>
            </w:pPr>
            <w:r>
              <w:rPr>
                <w:sz w:val="18"/>
                <w:szCs w:val="18"/>
              </w:rPr>
              <w:t>Received: Ju</w:t>
            </w:r>
            <w:r w:rsidR="007A5478">
              <w:rPr>
                <w:sz w:val="18"/>
                <w:szCs w:val="18"/>
              </w:rPr>
              <w:t>ly</w:t>
            </w:r>
            <w:r>
              <w:rPr>
                <w:sz w:val="18"/>
                <w:szCs w:val="18"/>
              </w:rPr>
              <w:t xml:space="preserve"> </w:t>
            </w:r>
            <w:r w:rsidR="00427DDC">
              <w:rPr>
                <w:sz w:val="18"/>
                <w:szCs w:val="18"/>
              </w:rPr>
              <w:t>1</w:t>
            </w:r>
            <w:r w:rsidR="00427DDC" w:rsidRPr="00427DDC">
              <w:rPr>
                <w:sz w:val="18"/>
                <w:szCs w:val="18"/>
                <w:vertAlign w:val="superscript"/>
              </w:rPr>
              <w:t>st</w:t>
            </w:r>
            <w:r>
              <w:rPr>
                <w:sz w:val="18"/>
                <w:szCs w:val="18"/>
              </w:rPr>
              <w:t>, 202</w:t>
            </w:r>
            <w:r w:rsidR="00427DDC">
              <w:rPr>
                <w:sz w:val="18"/>
                <w:szCs w:val="18"/>
              </w:rPr>
              <w:t>4</w:t>
            </w:r>
          </w:p>
          <w:p w14:paraId="25F5E39B" w14:textId="105E9A5A" w:rsidR="00A82AC8" w:rsidRDefault="000D18D6">
            <w:pPr>
              <w:rPr>
                <w:sz w:val="18"/>
                <w:szCs w:val="18"/>
              </w:rPr>
            </w:pPr>
            <w:r>
              <w:rPr>
                <w:sz w:val="18"/>
                <w:szCs w:val="18"/>
              </w:rPr>
              <w:t xml:space="preserve">Accepted: </w:t>
            </w:r>
            <w:r w:rsidR="00427DDC">
              <w:rPr>
                <w:sz w:val="18"/>
                <w:szCs w:val="18"/>
              </w:rPr>
              <w:t>April</w:t>
            </w:r>
            <w:r>
              <w:rPr>
                <w:sz w:val="18"/>
                <w:szCs w:val="18"/>
              </w:rPr>
              <w:t xml:space="preserve"> </w:t>
            </w:r>
            <w:r w:rsidR="00427DDC">
              <w:rPr>
                <w:sz w:val="18"/>
                <w:szCs w:val="18"/>
              </w:rPr>
              <w:t>28</w:t>
            </w:r>
            <w:r>
              <w:rPr>
                <w:sz w:val="18"/>
                <w:szCs w:val="18"/>
                <w:vertAlign w:val="superscript"/>
              </w:rPr>
              <w:t>th</w:t>
            </w:r>
            <w:r>
              <w:rPr>
                <w:sz w:val="18"/>
                <w:szCs w:val="18"/>
              </w:rPr>
              <w:t>, 202</w:t>
            </w:r>
            <w:r w:rsidR="00427DDC">
              <w:rPr>
                <w:sz w:val="18"/>
                <w:szCs w:val="18"/>
              </w:rPr>
              <w:t>5</w:t>
            </w:r>
          </w:p>
          <w:p w14:paraId="65297365" w14:textId="64B77BA6" w:rsidR="00A82AC8" w:rsidRDefault="000D18D6">
            <w:pPr>
              <w:rPr>
                <w:sz w:val="18"/>
                <w:szCs w:val="18"/>
              </w:rPr>
            </w:pPr>
            <w:r>
              <w:rPr>
                <w:sz w:val="18"/>
                <w:szCs w:val="18"/>
              </w:rPr>
              <w:t xml:space="preserve">Available Online: </w:t>
            </w:r>
            <w:r w:rsidR="00352E43">
              <w:rPr>
                <w:sz w:val="18"/>
                <w:szCs w:val="18"/>
              </w:rPr>
              <w:t>June</w:t>
            </w:r>
            <w:r>
              <w:rPr>
                <w:sz w:val="18"/>
                <w:szCs w:val="18"/>
              </w:rPr>
              <w:t xml:space="preserve"> 30</w:t>
            </w:r>
            <w:r>
              <w:rPr>
                <w:sz w:val="18"/>
                <w:szCs w:val="18"/>
                <w:vertAlign w:val="superscript"/>
              </w:rPr>
              <w:t>th</w:t>
            </w:r>
            <w:r>
              <w:rPr>
                <w:sz w:val="18"/>
                <w:szCs w:val="18"/>
              </w:rPr>
              <w:t>, 202</w:t>
            </w:r>
            <w:r w:rsidR="00352E43">
              <w:rPr>
                <w:sz w:val="18"/>
                <w:szCs w:val="18"/>
              </w:rPr>
              <w:t>6</w:t>
            </w:r>
          </w:p>
          <w:p w14:paraId="023CCB7A" w14:textId="62AF8C6B" w:rsidR="00A82AC8" w:rsidRDefault="000D18D6">
            <w:pPr>
              <w:rPr>
                <w:sz w:val="18"/>
                <w:szCs w:val="18"/>
              </w:rPr>
            </w:pPr>
            <w:r>
              <w:rPr>
                <w:sz w:val="18"/>
                <w:szCs w:val="18"/>
              </w:rPr>
              <w:t xml:space="preserve">DOI: </w:t>
            </w:r>
            <w:r w:rsidR="00352E43" w:rsidRPr="00352E43">
              <w:rPr>
                <w:sz w:val="18"/>
                <w:szCs w:val="18"/>
              </w:rPr>
              <w:t>http://dx.doi.org/10.18860/jia.v9i1.28256</w:t>
            </w:r>
          </w:p>
        </w:tc>
        <w:tc>
          <w:tcPr>
            <w:tcW w:w="5524" w:type="dxa"/>
          </w:tcPr>
          <w:p w14:paraId="7156BC5E" w14:textId="5E9903C8" w:rsidR="00A82AC8" w:rsidRPr="005C4D88" w:rsidRDefault="00352E43">
            <w:pPr>
              <w:jc w:val="both"/>
              <w:rPr>
                <w:rFonts w:ascii="Calibri Light" w:hAnsi="Calibri Light" w:cs="Calibri Light"/>
                <w:sz w:val="18"/>
                <w:szCs w:val="18"/>
              </w:rPr>
            </w:pPr>
            <w:r w:rsidRPr="00352E43">
              <w:rPr>
                <w:rFonts w:ascii="Calibri Light" w:hAnsi="Calibri Light" w:cs="Calibri Light"/>
                <w:sz w:val="18"/>
                <w:szCs w:val="18"/>
              </w:rPr>
              <w:t xml:space="preserve">Traditional markets are not only </w:t>
            </w:r>
            <w:proofErr w:type="spellStart"/>
            <w:r w:rsidRPr="00352E43">
              <w:rPr>
                <w:rFonts w:ascii="Calibri Light" w:hAnsi="Calibri Light" w:cs="Calibri Light"/>
                <w:sz w:val="18"/>
                <w:szCs w:val="18"/>
              </w:rPr>
              <w:t>centers</w:t>
            </w:r>
            <w:proofErr w:type="spellEnd"/>
            <w:r w:rsidRPr="00352E43">
              <w:rPr>
                <w:rFonts w:ascii="Calibri Light" w:hAnsi="Calibri Light" w:cs="Calibri Light"/>
                <w:sz w:val="18"/>
                <w:szCs w:val="18"/>
              </w:rPr>
              <w:t xml:space="preserve"> of commerce but also vital repositories of cultural heritage, playing a significant role in branding cities as unique heritage tourism destinations. </w:t>
            </w:r>
            <w:r w:rsidRPr="00352E43">
              <w:rPr>
                <w:rFonts w:ascii="Calibri Light" w:hAnsi="Calibri Light" w:cs="Calibri Light"/>
                <w:iCs/>
                <w:sz w:val="18"/>
                <w:szCs w:val="18"/>
              </w:rPr>
              <w:t xml:space="preserve">This study explores the integration of Islamic values within traditional markets in Surakarta City and their impact on cultural tourism. Using a qualitative case study approach, the research examines how Islamic principles such as honesty, trustworthiness, and community support shape market practices and enhance tourists' cultural experiences. Focusing on key markets like Pasar </w:t>
            </w:r>
            <w:proofErr w:type="spellStart"/>
            <w:r w:rsidRPr="00352E43">
              <w:rPr>
                <w:rFonts w:ascii="Calibri Light" w:hAnsi="Calibri Light" w:cs="Calibri Light"/>
                <w:iCs/>
                <w:sz w:val="18"/>
                <w:szCs w:val="18"/>
              </w:rPr>
              <w:t>Gedhe</w:t>
            </w:r>
            <w:proofErr w:type="spellEnd"/>
            <w:r w:rsidRPr="00352E43">
              <w:rPr>
                <w:rFonts w:ascii="Calibri Light" w:hAnsi="Calibri Light" w:cs="Calibri Light"/>
                <w:iCs/>
                <w:sz w:val="18"/>
                <w:szCs w:val="18"/>
              </w:rPr>
              <w:t xml:space="preserve"> </w:t>
            </w:r>
            <w:proofErr w:type="spellStart"/>
            <w:r w:rsidRPr="00352E43">
              <w:rPr>
                <w:rFonts w:ascii="Calibri Light" w:hAnsi="Calibri Light" w:cs="Calibri Light"/>
                <w:iCs/>
                <w:sz w:val="18"/>
                <w:szCs w:val="18"/>
              </w:rPr>
              <w:t>Harjonagoro</w:t>
            </w:r>
            <w:proofErr w:type="spellEnd"/>
            <w:r w:rsidRPr="00352E43">
              <w:rPr>
                <w:rFonts w:ascii="Calibri Light" w:hAnsi="Calibri Light" w:cs="Calibri Light"/>
                <w:iCs/>
                <w:sz w:val="18"/>
                <w:szCs w:val="18"/>
              </w:rPr>
              <w:t xml:space="preserve">, the findings reveal that these values not only influence vendor </w:t>
            </w:r>
            <w:proofErr w:type="spellStart"/>
            <w:r w:rsidRPr="00352E43">
              <w:rPr>
                <w:rFonts w:ascii="Calibri Light" w:hAnsi="Calibri Light" w:cs="Calibri Light"/>
                <w:iCs/>
                <w:sz w:val="18"/>
                <w:szCs w:val="18"/>
              </w:rPr>
              <w:t>behavior</w:t>
            </w:r>
            <w:proofErr w:type="spellEnd"/>
            <w:r w:rsidRPr="00352E43">
              <w:rPr>
                <w:rFonts w:ascii="Calibri Light" w:hAnsi="Calibri Light" w:cs="Calibri Light"/>
                <w:iCs/>
                <w:sz w:val="18"/>
                <w:szCs w:val="18"/>
              </w:rPr>
              <w:t xml:space="preserve"> but also contribute to the markets' appeal as cultural heritage sites. This study highlights the potential for traditional markets to serve as platforms for cultural exchange and sustainable tourism, emphasizing the importance of preserving local identity in a globalized world. The insights offered provide valuable guidance for stakeholders in tourism and cultural heritage preservation, demonstrating how Islamic values can be leveraged to promote sustainable tourism development</w:t>
            </w:r>
            <w:r>
              <w:rPr>
                <w:rFonts w:ascii="Calibri Light" w:hAnsi="Calibri Light" w:cs="Calibri Light"/>
                <w:iCs/>
                <w:sz w:val="18"/>
                <w:szCs w:val="18"/>
              </w:rPr>
              <w:t xml:space="preserve">. </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323F84C4" w:rsidR="00A82AC8" w:rsidRPr="005C4D88" w:rsidRDefault="00352E43">
            <w:pPr>
              <w:jc w:val="both"/>
              <w:rPr>
                <w:rFonts w:ascii="Calibri Light" w:hAnsi="Calibri Light" w:cs="Calibri Light"/>
                <w:sz w:val="18"/>
                <w:szCs w:val="18"/>
              </w:rPr>
            </w:pPr>
            <w:r w:rsidRPr="00352E43">
              <w:rPr>
                <w:rFonts w:ascii="Calibri Light" w:hAnsi="Calibri Light" w:cs="Calibri Light"/>
                <w:sz w:val="18"/>
                <w:szCs w:val="18"/>
              </w:rPr>
              <w:t>Cultural Heritage Preservation; Cultural Tourism; Islamic Business Ethics; Market Dynamics; Surakarta City; Traditional Markets; Qualitative Case Study</w:t>
            </w:r>
            <w:r>
              <w:rPr>
                <w:rFonts w:ascii="Calibri Light" w:hAnsi="Calibri Light" w:cs="Calibri Light"/>
                <w:sz w:val="18"/>
                <w:szCs w:val="18"/>
              </w:rPr>
              <w:t xml:space="preserve"> </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134A63DE" w:rsidR="00A82AC8" w:rsidRDefault="000D18D6" w:rsidP="00B9001F">
      <w:pPr>
        <w:pStyle w:val="Heading1"/>
        <w:numPr>
          <w:ilvl w:val="0"/>
          <w:numId w:val="3"/>
        </w:numPr>
        <w:spacing w:before="0"/>
        <w:ind w:left="284" w:hanging="284"/>
      </w:pPr>
      <w:r>
        <w:t>INTRODUCTION</w:t>
      </w:r>
    </w:p>
    <w:p w14:paraId="65B09F9C" w14:textId="77777777" w:rsidR="00352E43" w:rsidRPr="00352E43" w:rsidRDefault="00352E43" w:rsidP="00352E43">
      <w:pPr>
        <w:ind w:firstLine="284"/>
        <w:jc w:val="both"/>
        <w:rPr>
          <w:rFonts w:ascii="Calibri Light" w:hAnsi="Calibri Light" w:cs="Calibri Light"/>
          <w:sz w:val="20"/>
          <w:szCs w:val="20"/>
        </w:rPr>
      </w:pPr>
      <w:r w:rsidRPr="00352E43">
        <w:rPr>
          <w:rFonts w:ascii="Calibri Light" w:hAnsi="Calibri Light" w:cs="Calibri Light"/>
          <w:sz w:val="20"/>
          <w:szCs w:val="20"/>
        </w:rPr>
        <w:t xml:space="preserve">Traditional markets are not only economic </w:t>
      </w:r>
      <w:proofErr w:type="spellStart"/>
      <w:r w:rsidRPr="00352E43">
        <w:rPr>
          <w:rFonts w:ascii="Calibri Light" w:hAnsi="Calibri Light" w:cs="Calibri Light"/>
          <w:sz w:val="20"/>
          <w:szCs w:val="20"/>
        </w:rPr>
        <w:t>centers</w:t>
      </w:r>
      <w:proofErr w:type="spellEnd"/>
      <w:r w:rsidRPr="00352E43">
        <w:rPr>
          <w:rFonts w:ascii="Calibri Light" w:hAnsi="Calibri Light" w:cs="Calibri Light"/>
          <w:sz w:val="20"/>
          <w:szCs w:val="20"/>
        </w:rPr>
        <w:t xml:space="preserve"> but also repositories of cultural heritage, playing a vital role in shaping a city’s identity and branding as a heritage tourism destination. As global tourism trends increasingly emphasize authenticity and cultural immersion, traditional markets emerge as significant attractions for visitors seeking deeper engagement with local cultures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{"citationID":"79wyEvxV","properties":{"formattedCitation":"[1]","plainCitation":"[1]","noteIndex":0},"citationItems":[{"id":15406,"uris":["http://zotero.org/users/1011003/items/H9XRRGHC"],"itemData":{"id":15406,"type":"book","publisher":"University of Chicago Press","source":"Google Scholar","title":"Peddlers and princes: Social development and economic change in two Indonesian towns","title-short":"Peddlers and princes","volume":"318","author":[{"family":"Geertz","given":"Clifford"}],"issued":{"date-parts":[["1963"]]}}}],"schema":"https://github.com/citation-style-language/schema/raw/master/csl-citation.json"}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[1]</w:t>
      </w:r>
      <w:r w:rsidRPr="00352E43">
        <w:rPr>
          <w:rFonts w:ascii="Calibri Light" w:hAnsi="Calibri Light" w:cs="Calibri Light"/>
          <w:sz w:val="20"/>
          <w:szCs w:val="20"/>
        </w:rPr>
        <w:fldChar w:fldCharType="end"/>
      </w:r>
      <w:r w:rsidRPr="00352E43">
        <w:rPr>
          <w:rFonts w:ascii="Calibri Light" w:hAnsi="Calibri Light" w:cs="Calibri Light"/>
          <w:sz w:val="20"/>
          <w:szCs w:val="20"/>
        </w:rPr>
        <w:t xml:space="preserve">,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{"citationID":"cRR2bdQM","properties":{"formattedCitation":"[2]","plainCitation":"[2]","noteIndex":0},"citationItems":[{"id":12576,"uris":["http://zotero.org/users/1011003/items/9RWR595Y"],"itemData":{"id":12576,"type":"paper-conference","container-title":"Proceedings International Economics and Business Conference","note":"issue: 1","page":"437–444","source":"Google Scholar","title":"The Impact of Traditional Market Externalities on the Socio-Economy of Traders (Case Study of Klewer Market Surakarta City)","URL":"https://proceedings.goodwoodconferences.com/index.php/IECON/article/view/160","volume":"1","author":[{"family":"Respati","given":"Tedy Setiawan"},{"family":"Abidin","given":"Ali Zainal"}],"accessed":{"date-parts":[["2024",3,24]]},"issued":{"date-parts":[["2023"]]}}}],"schema":"https://github.com/citation-style-language/schema/raw/master/csl-citation.json"}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[2]</w:t>
      </w:r>
      <w:r w:rsidRPr="00352E43">
        <w:rPr>
          <w:rFonts w:ascii="Calibri Light" w:hAnsi="Calibri Light" w:cs="Calibri Light"/>
          <w:sz w:val="20"/>
          <w:szCs w:val="20"/>
        </w:rPr>
        <w:fldChar w:fldCharType="end"/>
      </w:r>
      <w:r w:rsidRPr="00352E43">
        <w:rPr>
          <w:rFonts w:ascii="Calibri Light" w:hAnsi="Calibri Light" w:cs="Calibri Light"/>
          <w:sz w:val="20"/>
          <w:szCs w:val="20"/>
        </w:rPr>
        <w:t xml:space="preserve">. In Surakarta, a city renowned for its blend of Javanese and Islamic cultural identity, traditional markets such as Pasar </w:t>
      </w:r>
      <w:proofErr w:type="spellStart"/>
      <w:r w:rsidRPr="00352E43">
        <w:rPr>
          <w:rFonts w:ascii="Calibri Light" w:hAnsi="Calibri Light" w:cs="Calibri Light"/>
          <w:sz w:val="20"/>
          <w:szCs w:val="20"/>
        </w:rPr>
        <w:t>Gedhe</w:t>
      </w:r>
      <w:proofErr w:type="spellEnd"/>
      <w:r w:rsidRPr="00352E43">
        <w:rPr>
          <w:rFonts w:ascii="Calibri Light" w:hAnsi="Calibri Light" w:cs="Calibri Light"/>
          <w:sz w:val="20"/>
          <w:szCs w:val="20"/>
        </w:rPr>
        <w:t xml:space="preserve"> and Pasar Klewer serve as both economic hubs and heritage sites that preserve intangible cultural values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{"citationID":"TM7pIWrm","properties":{"formattedCitation":"[3]","plainCitation":"[3]","noteIndex":0},"citationItems":[{"id":15407,"uris":["http://zotero.org/users/1011003/items/RAK8HW7P"],"itemData":{"id":15407,"type":"article-journal","container-title":"Migration Letters","issue":"6","page":"1–15","source":"Google Scholar","title":"The Javanese Cultural Identity Consciousness and Nationalism in Yogyakarta Early 20th Century","volume":"20","author":[{"family":"Novianto","given":"Victor"},{"family":"Yogiarni","given":"Tiara"},{"family":"Purwanta","given":"Hieronymus"}],"accessed":{"date-parts":[["2024",10,24]]},"issued":{"date-parts":[["2023"]]}}}],"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[3]</w:t>
      </w:r>
      <w:r w:rsidRPr="00352E43">
        <w:rPr>
          <w:rFonts w:ascii="Calibri Light" w:hAnsi="Calibri Light" w:cs="Calibri Light"/>
          <w:sz w:val="20"/>
          <w:szCs w:val="20"/>
        </w:rPr>
        <w:fldChar w:fldCharType="end"/>
      </w:r>
      <w:r w:rsidRPr="00352E43">
        <w:rPr>
          <w:rFonts w:ascii="Calibri Light" w:hAnsi="Calibri Light" w:cs="Calibri Light"/>
          <w:sz w:val="20"/>
          <w:szCs w:val="20"/>
        </w:rPr>
        <w:t>. This research explores how these values contribute to branding Surakarta as a sustainable cultural tourism destination.</w:t>
      </w:r>
    </w:p>
    <w:p w14:paraId="43E813B1" w14:textId="77777777" w:rsidR="00352E43" w:rsidRPr="00352E43" w:rsidRDefault="00352E43" w:rsidP="00352E43">
      <w:pPr>
        <w:ind w:firstLine="284"/>
        <w:jc w:val="both"/>
        <w:rPr>
          <w:rFonts w:ascii="Calibri Light" w:hAnsi="Calibri Light" w:cs="Calibri Light"/>
          <w:sz w:val="20"/>
          <w:szCs w:val="20"/>
        </w:rPr>
      </w:pPr>
      <w:r w:rsidRPr="00352E43">
        <w:rPr>
          <w:rFonts w:ascii="Calibri Light" w:hAnsi="Calibri Light" w:cs="Calibri Light"/>
          <w:sz w:val="20"/>
          <w:szCs w:val="20"/>
        </w:rPr>
        <w:t xml:space="preserve">Surakarta, also known as Solo, is home to 44 traditional markets that embody the city’s Javanese-Islamic heritage. These markets distinguish themselves from others in Indonesia, such as Yogyakarta's Pasar </w:t>
      </w:r>
      <w:proofErr w:type="spellStart"/>
      <w:r w:rsidRPr="00352E43">
        <w:rPr>
          <w:rFonts w:ascii="Calibri Light" w:hAnsi="Calibri Light" w:cs="Calibri Light"/>
          <w:sz w:val="20"/>
          <w:szCs w:val="20"/>
        </w:rPr>
        <w:t>Beringharjo</w:t>
      </w:r>
      <w:proofErr w:type="spellEnd"/>
      <w:r w:rsidRPr="00352E43">
        <w:rPr>
          <w:rFonts w:ascii="Calibri Light" w:hAnsi="Calibri Light" w:cs="Calibri Light"/>
          <w:sz w:val="20"/>
          <w:szCs w:val="20"/>
        </w:rPr>
        <w:t xml:space="preserve">, where royal traditions predominate, and Makassar's Pasar </w:t>
      </w:r>
      <w:proofErr w:type="spellStart"/>
      <w:r w:rsidRPr="00352E43">
        <w:rPr>
          <w:rFonts w:ascii="Calibri Light" w:hAnsi="Calibri Light" w:cs="Calibri Light"/>
          <w:sz w:val="20"/>
          <w:szCs w:val="20"/>
        </w:rPr>
        <w:t>Butung</w:t>
      </w:r>
      <w:proofErr w:type="spellEnd"/>
      <w:r w:rsidRPr="00352E43">
        <w:rPr>
          <w:rFonts w:ascii="Calibri Light" w:hAnsi="Calibri Light" w:cs="Calibri Light"/>
          <w:sz w:val="20"/>
          <w:szCs w:val="20"/>
        </w:rPr>
        <w:t xml:space="preserve">, which emphasizes communal trust. Instead, Surakarta’s markets uniquely integrate Islamic ethics into their operations, offering visitors not just economic transactions but authentic cultural experiences rooted in religious values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{"citationID":"ZF7bbKdp","properties":{"formattedCitation":"[4]","plainCitation":"[4]","noteIndex":0},"citationItems":[{"id":12553,"uris":["http://zotero.org/users/1011003/items/T99WEAGC"],"itemData":{"id":12553,"type":"article-journal","title":"Value creation in tourism: an Islamic approach.","author":[{"family":"Tajzadeh","given":"N. A. A."}],"issued":{"date-parts":[["2013"]]}}}],"schema":"https://github.com/citation-style-language/schema/raw/master/csl-citation.json"}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[4]</w:t>
      </w:r>
      <w:r w:rsidRPr="00352E43">
        <w:rPr>
          <w:rFonts w:ascii="Calibri Light" w:hAnsi="Calibri Light" w:cs="Calibri Light"/>
          <w:sz w:val="20"/>
          <w:szCs w:val="20"/>
        </w:rPr>
        <w:fldChar w:fldCharType="end"/>
      </w:r>
      <w:r w:rsidRPr="00352E43">
        <w:rPr>
          <w:rFonts w:ascii="Calibri Light" w:hAnsi="Calibri Light" w:cs="Calibri Light"/>
          <w:sz w:val="20"/>
          <w:szCs w:val="20"/>
        </w:rPr>
        <w:t xml:space="preserve">,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{"citationID":"OeDP4pDW","properties":{"formattedCitation":"[5]","plainCitation":"[5]","noteIndex":0},"citationItems":[{"id":15444,"uris":["http://zotero.org/users/1011003/items/CYGR58Z2"],"itemData":{"id":15444,"type":"article-journal","abstract":"Sangkumpal Bonang is a traditional market as well as an economic development creative, which is specifically characterized by Islamic economic practices. Economic system Islam is an economic system that is oriented to rahmatan lil natural. In Economics in Islam, the goal of business is not always to seek profit (material value), but it must remain so plays an important role in obtaining and providing benefits non-material benefits, both for the businessperson himself and the environment broader, such as creating an atmosphere of brotherhood and social awareness and etc. Looking at the background of the problem, a question arises, what is the role of Umbrella in improving the community's economy as well suitability in the Islamic Economic Perspective. The aim to be achieved in this research is to find out the extent of the role of the Payungi Market in improving the community's economy North Padangsidimpuan District, Metro City Center, and how Islamic economic review of market traders. Type of research the author uses field research which is descriptive in nature qualitative, the data sources used are primary and secondary data sources, while data collection techniques use interviews, observation, and documentation. Interviews were conducted with market heads, market initiators, and local people who also act as traders in the market. Observation observing the existing conditions in Payungi and around the market, and documentation used to support the data that researchers obtain in the field. The findings of this research are that the Sangkumpal Bonang Market has potential in improving the economy of the people of North Padangsidimpuan District North Padangsidimpuan City from the field of creativity and economic skills in society. Wrong the other is the business units that are being developed, such as game rides, photo spots, traditional games and others. This means that sangkumpal bonang has value more in the field of improving the economy, especially the market, it is hoped that this will be possibly become a benchmark for the emergence of markets that have more potential for improvement community economy which is of course in accordance with Islamic economics.","container-title":"Atestasi : Jurnal Ilmiah Akuntansi","DOI":"10.57178/atestasi.v7i2.933","ISSN":"2621-1505, 2621-1963","issue":"2","journalAbbreviation":"ATESTASI","license":"https://creativecommons.org/licenses/by/4.0","page":"1224-1232","source":"DOI.org (Crossref)","title":"The Role of Traditional Markets in Improving Community Economy According To Perspective Islamic Economics","URL":"https://jurnal.feb-umi.id/index.php/ATESTASI/article/view/933","volume":"7","author":[{"family":"Replita","given":"R"},{"family":"Effendi","given":"Nursyirwan"},{"family":"Ophiyandri","given":"Taufika"},{"family":"Miko","given":"Alfan"},{"family":"Hardana","given":"Ali"}],"accessed":{"date-parts":[["2024",10,24]]},"issued":{"date-parts":[["2024",8,23]]}}}],"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[5]</w:t>
      </w:r>
      <w:r w:rsidRPr="00352E43">
        <w:rPr>
          <w:rFonts w:ascii="Calibri Light" w:hAnsi="Calibri Light" w:cs="Calibri Light"/>
          <w:sz w:val="20"/>
          <w:szCs w:val="20"/>
        </w:rPr>
        <w:fldChar w:fldCharType="end"/>
      </w:r>
      <w:r w:rsidRPr="00352E43">
        <w:rPr>
          <w:rFonts w:ascii="Calibri Light" w:hAnsi="Calibri Light" w:cs="Calibri Light"/>
          <w:sz w:val="20"/>
          <w:szCs w:val="20"/>
        </w:rPr>
        <w:t>. Despite their potential as drivers of heritage tourism, limited research has examined how these values shape the branding and sustainability of Surakarta’s markets in a globalized tourism context.</w:t>
      </w:r>
    </w:p>
    <w:p w14:paraId="394835FB" w14:textId="77777777" w:rsidR="00352E43" w:rsidRPr="00352E43" w:rsidRDefault="00352E43" w:rsidP="00352E43">
      <w:pPr>
        <w:ind w:firstLine="284"/>
        <w:jc w:val="both"/>
        <w:rPr>
          <w:rFonts w:ascii="Calibri Light" w:hAnsi="Calibri Light" w:cs="Calibri Light"/>
          <w:sz w:val="20"/>
          <w:szCs w:val="20"/>
        </w:rPr>
      </w:pPr>
      <w:r w:rsidRPr="00352E43">
        <w:rPr>
          <w:rFonts w:ascii="Calibri Light" w:hAnsi="Calibri Light" w:cs="Calibri Light"/>
          <w:sz w:val="20"/>
          <w:szCs w:val="20"/>
        </w:rPr>
        <w:t xml:space="preserve">Existing studies on traditional markets often focus on their economic and social roles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{"citationID":"ldHbxB5d","properties":{"formattedCitation":"[1]","plainCitation":"[1]","noteIndex":0},"citationItems":[{"id":15406,"uris":["http://zotero.org/users/1011003/items/H9XRRGHC"],"itemData":{"id":15406,"type":"book","publisher":"University of Chicago Press","source":"Google Scholar","title":"Peddlers and princes: Social development and economic change in two Indonesian towns","title-short":"Peddlers and princes","volume":"318","author":[{"family":"Geertz","given":"Clifford"}],"issued":{"date-parts":[["1963"]]}}}],"schema":"https://github.com/citation-style-language/schema/raw/master/csl-citation.json"}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[1]</w:t>
      </w:r>
      <w:r w:rsidRPr="00352E43">
        <w:rPr>
          <w:rFonts w:ascii="Calibri Light" w:hAnsi="Calibri Light" w:cs="Calibri Light"/>
          <w:sz w:val="20"/>
          <w:szCs w:val="20"/>
        </w:rPr>
        <w:fldChar w:fldCharType="end"/>
      </w:r>
      <w:r w:rsidRPr="00352E43">
        <w:rPr>
          <w:rFonts w:ascii="Calibri Light" w:hAnsi="Calibri Light" w:cs="Calibri Light"/>
          <w:sz w:val="20"/>
          <w:szCs w:val="20"/>
        </w:rPr>
        <w:t xml:space="preserve">,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{"citationID":"LI6V2qM0","properties":{"formattedCitation":"[2]","plainCitation":"[2]","noteIndex":0},"citationItems":[{"id":12576,"uris":["http://zotero.org/users/1011003/items/9RWR595Y"],"itemData":{"id":12576,"type":"paper-conference","container-title":"Proceedings International Economics and Business Conference","note":"issue: 1","page":"437–444","source":"Google Scholar","title":"The Impact of Traditional Market Externalities on the Socio-Economy of Traders (Case Study of Klewer Market Surakarta City)","URL":"https://proceedings.goodwoodconferences.com/index.php/IECON/article/view/160","volume":"1","author":[{"family":"Respati","given":"Tedy Setiawan"},{"family":"Abidin","given":"Ali Zainal"}],"accessed":{"date-parts":[["2024",3,24]]},"issued":{"date-parts":[["2023"]]}}}],"schema":"https://github.com/citation-style-language/schema/raw/master/csl-citation.json"}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[2]</w:t>
      </w:r>
      <w:r w:rsidRPr="00352E43">
        <w:rPr>
          <w:rFonts w:ascii="Calibri Light" w:hAnsi="Calibri Light" w:cs="Calibri Light"/>
          <w:sz w:val="20"/>
          <w:szCs w:val="20"/>
        </w:rPr>
        <w:fldChar w:fldCharType="end"/>
      </w:r>
      <w:r w:rsidRPr="00352E43">
        <w:rPr>
          <w:rFonts w:ascii="Calibri Light" w:hAnsi="Calibri Light" w:cs="Calibri Light"/>
          <w:sz w:val="20"/>
          <w:szCs w:val="20"/>
        </w:rPr>
        <w:t xml:space="preserve">. However, the nuanced interplay between Islamic values, market practices, and cultural tourism remains underexplored. </w:t>
      </w:r>
      <w:r w:rsidRPr="00352E43">
        <w:rPr>
          <w:rFonts w:ascii="Calibri Light" w:hAnsi="Calibri Light" w:cs="Calibri Light"/>
          <w:sz w:val="20"/>
          <w:szCs w:val="20"/>
          <w:lang w:val="en-US"/>
        </w:rPr>
        <w:t xml:space="preserve">Islamic </w:t>
      </w:r>
      <w:r w:rsidRPr="00352E43">
        <w:rPr>
          <w:rFonts w:ascii="Calibri Light" w:hAnsi="Calibri Light" w:cs="Calibri Light"/>
          <w:sz w:val="20"/>
          <w:szCs w:val="20"/>
          <w:lang w:val="en-US"/>
        </w:rPr>
        <w:lastRenderedPageBreak/>
        <w:t>business ethics emphasize principles such as fairness, transparency, and community welfare, which align closely with the operations of Surakarta’s markets</w:t>
      </w:r>
      <w:r w:rsidRPr="00352E43">
        <w:rPr>
          <w:rFonts w:ascii="Calibri Light" w:hAnsi="Calibri Light" w:cs="Calibri Light"/>
          <w:sz w:val="20"/>
          <w:szCs w:val="20"/>
        </w:rPr>
        <w:t xml:space="preserve"> </w:t>
      </w:r>
      <w:r w:rsidRPr="00352E43">
        <w:rPr>
          <w:rFonts w:ascii="Calibri Light" w:hAnsi="Calibri Light" w:cs="Calibri Light"/>
          <w:sz w:val="20"/>
          <w:szCs w:val="20"/>
        </w:rPr>
        <w:fldChar w:fldCharType="begin"/>
      </w:r>
      <w:r w:rsidRPr="00352E43">
        <w:rPr>
          <w:rFonts w:ascii="Calibri Light" w:hAnsi="Calibri Light" w:cs="Calibri Light"/>
          <w:sz w:val="20"/>
          <w:szCs w:val="20"/>
        </w:rPr>
        <w:instrText xml:space="preserve"> ADDIN ZOTERO_ITEM CSL_CITATION {"citationID":"uvOZJD7Z","properties":{"formattedCitation":"[6]","plainCitation":"[6]","noteIndex":0},"citationItems":[{"id":15429,"uris":["http://zotero.org/users/1011003/items/NA6QC76W"],"itemData":{"id":15429,"type":"book","collection-number":"2","publisher":"International Institute of Islamic Thought (IIIT)","source":"Google Scholar","title":"Islamic business ethics","author":[{"family":"Beekun","given":"Rafik Issa"}],"accessed":{"date-parts":[["2024",10,24]]},"issued":{"date-parts":[["2006"]]}}}],"schema":"https://github.com/citation-style-language/schema/raw/master/csl-citation.json"} </w:instrText>
      </w:r>
      <w:r w:rsidRPr="00352E43">
        <w:rPr>
          <w:rFonts w:ascii="Calibri Light" w:hAnsi="Calibri Light" w:cs="Calibri Light"/>
          <w:sz w:val="20"/>
          <w:szCs w:val="20"/>
        </w:rPr>
        <w:fldChar w:fldCharType="separate"/>
      </w:r>
      <w:r w:rsidRPr="00352E43">
        <w:rPr>
          <w:rFonts w:ascii="Calibri Light" w:hAnsi="Calibri Light" w:cs="Calibri Light"/>
          <w:sz w:val="20"/>
          <w:szCs w:val="20"/>
        </w:rPr>
        <w:t>[6]</w:t>
      </w:r>
      <w:r w:rsidRPr="00352E43">
        <w:rPr>
          <w:rFonts w:ascii="Calibri Light" w:hAnsi="Calibri Light" w:cs="Calibri Light"/>
          <w:sz w:val="20"/>
          <w:szCs w:val="20"/>
        </w:rPr>
        <w:fldChar w:fldCharType="end"/>
      </w:r>
      <w:r w:rsidRPr="00352E43">
        <w:rPr>
          <w:rFonts w:ascii="Calibri Light" w:hAnsi="Calibri Light" w:cs="Calibri Light"/>
          <w:sz w:val="20"/>
          <w:szCs w:val="20"/>
        </w:rPr>
        <w:t xml:space="preserve">. </w:t>
      </w:r>
    </w:p>
    <w:p w14:paraId="224BBF5E" w14:textId="77777777" w:rsidR="00352E43" w:rsidRPr="00352E43" w:rsidRDefault="00352E43" w:rsidP="00352E43">
      <w:pPr>
        <w:ind w:firstLine="284"/>
        <w:jc w:val="both"/>
        <w:rPr>
          <w:rFonts w:ascii="Calibri Light" w:hAnsi="Calibri Light" w:cs="Calibri Light"/>
          <w:sz w:val="20"/>
          <w:szCs w:val="20"/>
        </w:rPr>
      </w:pPr>
      <w:r w:rsidRPr="00352E43">
        <w:rPr>
          <w:rFonts w:ascii="Calibri Light" w:hAnsi="Calibri Light" w:cs="Calibri Light"/>
          <w:sz w:val="20"/>
          <w:szCs w:val="20"/>
        </w:rPr>
        <w:t>Nevertheless, the integration of these values into tourism branding is rarely discussed, particularly in cities like Surakarta, where these principles play a critical role in shaping both local identity and visitor experiences.</w:t>
      </w:r>
    </w:p>
    <w:p w14:paraId="4EF9432D" w14:textId="77777777" w:rsidR="00352E43" w:rsidRPr="00352E43" w:rsidRDefault="00352E43" w:rsidP="00352E43">
      <w:pPr>
        <w:ind w:firstLine="284"/>
        <w:jc w:val="both"/>
        <w:rPr>
          <w:rFonts w:ascii="Calibri Light" w:hAnsi="Calibri Light" w:cs="Calibri Light"/>
          <w:sz w:val="20"/>
          <w:szCs w:val="20"/>
        </w:rPr>
      </w:pPr>
      <w:r w:rsidRPr="00352E43">
        <w:rPr>
          <w:rFonts w:ascii="Calibri Light" w:hAnsi="Calibri Light" w:cs="Calibri Light"/>
          <w:sz w:val="20"/>
          <w:szCs w:val="20"/>
        </w:rPr>
        <w:t>This study aims to address this research gap by examining how Islamic values manifest in the practices of traditional markets in Surakarta and how these values contribute to the city's branding as a heritage tourism destination. Specifically, the research investigates the following questions:</w:t>
      </w:r>
    </w:p>
    <w:p w14:paraId="4B9300DF" w14:textId="77777777" w:rsidR="00352E43" w:rsidRPr="00352E43" w:rsidRDefault="00352E43" w:rsidP="00352E43">
      <w:pPr>
        <w:numPr>
          <w:ilvl w:val="0"/>
          <w:numId w:val="5"/>
        </w:numPr>
        <w:jc w:val="both"/>
        <w:rPr>
          <w:rFonts w:ascii="Calibri Light" w:hAnsi="Calibri Light" w:cs="Calibri Light"/>
          <w:sz w:val="20"/>
          <w:szCs w:val="20"/>
        </w:rPr>
      </w:pPr>
      <w:r w:rsidRPr="00352E43">
        <w:rPr>
          <w:rFonts w:ascii="Calibri Light" w:hAnsi="Calibri Light" w:cs="Calibri Light"/>
          <w:sz w:val="20"/>
          <w:szCs w:val="20"/>
        </w:rPr>
        <w:t>How are Islamic principles, such as honesty and trustworthiness, reflected in the daily practices of market vendors?</w:t>
      </w:r>
    </w:p>
    <w:p w14:paraId="61953796" w14:textId="77777777" w:rsidR="00352E43" w:rsidRPr="00352E43" w:rsidRDefault="00352E43" w:rsidP="00352E43">
      <w:pPr>
        <w:numPr>
          <w:ilvl w:val="0"/>
          <w:numId w:val="5"/>
        </w:numPr>
        <w:jc w:val="both"/>
        <w:rPr>
          <w:rFonts w:ascii="Calibri Light" w:hAnsi="Calibri Light" w:cs="Calibri Light"/>
          <w:sz w:val="20"/>
          <w:szCs w:val="20"/>
        </w:rPr>
      </w:pPr>
      <w:r w:rsidRPr="00352E43">
        <w:rPr>
          <w:rFonts w:ascii="Calibri Light" w:hAnsi="Calibri Light" w:cs="Calibri Light"/>
          <w:sz w:val="20"/>
          <w:szCs w:val="20"/>
        </w:rPr>
        <w:t>How do these values enhance the cultural and tourism appeal of Surakarta’s traditional markets?</w:t>
      </w:r>
    </w:p>
    <w:p w14:paraId="348267C2" w14:textId="77777777" w:rsidR="00352E43" w:rsidRPr="00352E43" w:rsidRDefault="00352E43" w:rsidP="00352E43">
      <w:pPr>
        <w:numPr>
          <w:ilvl w:val="0"/>
          <w:numId w:val="5"/>
        </w:numPr>
        <w:jc w:val="both"/>
        <w:rPr>
          <w:rFonts w:ascii="Calibri Light" w:hAnsi="Calibri Light" w:cs="Calibri Light"/>
          <w:sz w:val="20"/>
          <w:szCs w:val="20"/>
        </w:rPr>
      </w:pPr>
      <w:r w:rsidRPr="00352E43">
        <w:rPr>
          <w:rFonts w:ascii="Calibri Light" w:hAnsi="Calibri Light" w:cs="Calibri Light"/>
          <w:sz w:val="20"/>
          <w:szCs w:val="20"/>
        </w:rPr>
        <w:t>What strategies can be employed to preserve these values while promoting sustainable tourism?</w:t>
      </w:r>
    </w:p>
    <w:p w14:paraId="09D35765" w14:textId="77777777" w:rsidR="00352E43" w:rsidRPr="00352E43" w:rsidRDefault="00352E43" w:rsidP="00352E43">
      <w:pPr>
        <w:ind w:firstLine="284"/>
        <w:jc w:val="both"/>
        <w:rPr>
          <w:rFonts w:ascii="Calibri Light" w:hAnsi="Calibri Light" w:cs="Calibri Light"/>
          <w:sz w:val="20"/>
          <w:szCs w:val="20"/>
        </w:rPr>
      </w:pPr>
    </w:p>
    <w:p w14:paraId="24FCCC93" w14:textId="38305302" w:rsidR="00352E43" w:rsidRDefault="00352E43" w:rsidP="00352E43">
      <w:pPr>
        <w:ind w:firstLine="284"/>
        <w:jc w:val="both"/>
        <w:rPr>
          <w:rFonts w:ascii="Calibri Light" w:hAnsi="Calibri Light" w:cs="Calibri Light"/>
          <w:sz w:val="20"/>
          <w:szCs w:val="20"/>
        </w:rPr>
      </w:pPr>
      <w:r w:rsidRPr="00352E43">
        <w:rPr>
          <w:rFonts w:ascii="Calibri Light" w:hAnsi="Calibri Light" w:cs="Calibri Light"/>
          <w:sz w:val="20"/>
          <w:szCs w:val="20"/>
        </w:rPr>
        <w:t>To achieve these objectives, this paper is structured as follows: the next section provides a critical review of the literature on traditional markets, Islamic business ethics, and cultural tourism. The methodology section describes the qualitative approach, including interviews, participant observation, and document analysis. The results and discussion present the findings and their implications for tourism and heritage preservation, followed by a conclusion that summarizes the study’s contributions and offers recommendations for future research</w:t>
      </w:r>
      <w:r>
        <w:rPr>
          <w:rFonts w:ascii="Calibri Light" w:hAnsi="Calibri Light" w:cs="Calibri Light"/>
          <w:sz w:val="20"/>
          <w:szCs w:val="20"/>
        </w:rPr>
        <w:t>.</w:t>
      </w:r>
    </w:p>
    <w:p w14:paraId="022C68A2" w14:textId="77777777" w:rsidR="00352E43" w:rsidRDefault="00352E43" w:rsidP="00352E43">
      <w:pPr>
        <w:ind w:firstLine="284"/>
        <w:jc w:val="both"/>
        <w:rPr>
          <w:rFonts w:ascii="Calibri Light" w:hAnsi="Calibri Light" w:cs="Calibri Light"/>
          <w:sz w:val="20"/>
          <w:szCs w:val="20"/>
        </w:rPr>
      </w:pPr>
    </w:p>
    <w:p w14:paraId="64EA482B" w14:textId="29A2B3B3" w:rsidR="00352E43" w:rsidRPr="00352E43" w:rsidRDefault="00352E43" w:rsidP="00352E43">
      <w:pPr>
        <w:jc w:val="both"/>
        <w:rPr>
          <w:rFonts w:asciiTheme="majorHAnsi" w:hAnsiTheme="majorHAnsi" w:cstheme="majorHAnsi"/>
          <w:b/>
          <w:bCs/>
          <w:sz w:val="18"/>
          <w:szCs w:val="18"/>
        </w:rPr>
      </w:pPr>
      <w:r>
        <w:rPr>
          <w:rFonts w:asciiTheme="majorHAnsi" w:hAnsiTheme="majorHAnsi" w:cstheme="majorHAnsi"/>
          <w:b/>
          <w:bCs/>
          <w:sz w:val="18"/>
          <w:szCs w:val="18"/>
        </w:rPr>
        <w:t>1</w:t>
      </w:r>
      <w:r w:rsidRPr="00352E43">
        <w:rPr>
          <w:rFonts w:asciiTheme="majorHAnsi" w:hAnsiTheme="majorHAnsi" w:cstheme="majorHAnsi"/>
          <w:b/>
          <w:bCs/>
          <w:sz w:val="18"/>
          <w:szCs w:val="18"/>
        </w:rPr>
        <w:t>.1</w:t>
      </w:r>
      <w:r>
        <w:rPr>
          <w:rFonts w:asciiTheme="majorHAnsi" w:hAnsiTheme="majorHAnsi" w:cstheme="majorHAnsi"/>
          <w:b/>
          <w:bCs/>
          <w:sz w:val="18"/>
          <w:szCs w:val="18"/>
        </w:rPr>
        <w:t xml:space="preserve"> </w:t>
      </w:r>
      <w:r w:rsidRPr="00352E43">
        <w:rPr>
          <w:rFonts w:asciiTheme="majorHAnsi" w:hAnsiTheme="majorHAnsi" w:cstheme="majorHAnsi"/>
          <w:b/>
          <w:bCs/>
          <w:sz w:val="18"/>
          <w:szCs w:val="18"/>
        </w:rPr>
        <w:t>TRADITIONAL MARKET AND CULTURAL HERITAGE</w:t>
      </w:r>
    </w:p>
    <w:p w14:paraId="66C30349" w14:textId="77777777" w:rsidR="00352E43" w:rsidRPr="00352E43" w:rsidRDefault="00352E43" w:rsidP="00352E43">
      <w:pPr>
        <w:ind w:firstLine="284"/>
        <w:jc w:val="both"/>
        <w:rPr>
          <w:rFonts w:ascii="Calibri Light" w:hAnsi="Calibri Light" w:cs="Calibri Light"/>
          <w:sz w:val="20"/>
          <w:szCs w:val="20"/>
          <w:lang w:val="en-US"/>
        </w:rPr>
      </w:pPr>
      <w:r w:rsidRPr="00352E43">
        <w:rPr>
          <w:rFonts w:ascii="Calibri Light" w:hAnsi="Calibri Light" w:cs="Calibri Light"/>
          <w:sz w:val="20"/>
          <w:szCs w:val="20"/>
          <w:lang w:val="en-US"/>
        </w:rPr>
        <w:t xml:space="preserve">Traditional markets have long been studied as vital spaces for economic exchange, community interaction, and cultural preservation. These markets are particularly significant in regions where religious and cultural values influence daily practices, as seen in Surakarta’s traditional markets, where Islamic values are deeply embedded. This literature review critically analyzes existing research on traditional markets, Islamic business ethics, and cultural tourism, highlighting gaps and areas requiring further investigation, particularly in Surakarta. Traditional markets are dynamic spaces where economic activities intersect with cultural and social dynamics, serving as vital platforms for cultural preservation and tourism development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{"citationID":"sk3YHae2","properties":{"formattedCitation":"[1]","plainCitation":"[1]","noteIndex":0},"citationItems":[{"id":15406,"uris":["http://zotero.org/users/1011003/items/H9XRRGHC"],"itemData":{"id":15406,"type":"book","publisher":"University of Chicago Press","source":"Google Scholar","title":"Peddlers and princes: Social development and economic change in two Indonesian towns","title-short":"Peddlers and princes","volume":"318","author":[{"family":"Geertz","given":"Clifford"}],"issued":{"date-parts":[["1963"]]}}}],"schema":"https://github.com/citation-style-language/schema/raw/master/csl-citation.json"}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[1]</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{"citationID":"89nobCzQ","properties":{"formattedCitation":"[2]","plainCitation":"[2]","noteIndex":0},"citationItems":[{"id":12576,"uris":["http://zotero.org/users/1011003/items/9RWR595Y"],"itemData":{"id":12576,"type":"paper-conference","container-title":"Proceedings International Economics and Business Conference","note":"issue: 1","page":"437–444","source":"Google Scholar","title":"The Impact of Traditional Market Externalities on the Socio-Economy of Traders (Case Study of Klewer Market Surakarta City)","URL":"https://proceedings.goodwoodconferences.com/index.php/IECON/article/view/160","volume":"1","author":[{"family":"Respati","given":"Tedy Setiawan"},{"family":"Abidin","given":"Ali Zainal"}],"accessed":{"date-parts":[["2024",3,24]]},"issued":{"date-parts":[["2023"]]}}}],"schema":"https://github.com/citation-style-language/schema/raw/master/csl-citation.json"}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[2]</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w:t>
      </w:r>
    </w:p>
    <w:p w14:paraId="6261E7BA" w14:textId="77777777" w:rsidR="00352E43" w:rsidRPr="00352E43" w:rsidRDefault="00352E43" w:rsidP="00352E43">
      <w:pPr>
        <w:ind w:firstLine="284"/>
        <w:jc w:val="both"/>
        <w:rPr>
          <w:rFonts w:ascii="Calibri Light" w:hAnsi="Calibri Light" w:cs="Calibri Light"/>
          <w:sz w:val="20"/>
          <w:szCs w:val="20"/>
          <w:lang w:val="en-US"/>
        </w:rPr>
      </w:pPr>
      <w:r w:rsidRPr="00352E43">
        <w:rPr>
          <w:rFonts w:ascii="Calibri Light" w:hAnsi="Calibri Light" w:cs="Calibri Light"/>
          <w:sz w:val="20"/>
          <w:szCs w:val="20"/>
          <w:lang w:val="en-US"/>
        </w:rPr>
        <w:t xml:space="preserve">In Surakarta, traditional markets such as Pasar </w:t>
      </w:r>
      <w:proofErr w:type="spellStart"/>
      <w:r w:rsidRPr="00352E43">
        <w:rPr>
          <w:rFonts w:ascii="Calibri Light" w:hAnsi="Calibri Light" w:cs="Calibri Light"/>
          <w:sz w:val="20"/>
          <w:szCs w:val="20"/>
          <w:lang w:val="en-US"/>
        </w:rPr>
        <w:t>Gedhe</w:t>
      </w:r>
      <w:proofErr w:type="spellEnd"/>
      <w:r w:rsidRPr="00352E43">
        <w:rPr>
          <w:rFonts w:ascii="Calibri Light" w:hAnsi="Calibri Light" w:cs="Calibri Light"/>
          <w:sz w:val="20"/>
          <w:szCs w:val="20"/>
          <w:lang w:val="en-US"/>
        </w:rPr>
        <w:t xml:space="preserve"> and Pasar Klewer serve not only as economic centers but also as sites that embody Javanese-Islamic heritage. According to recent studies, these markets play a key role in preserving local traditions amid the pressures of rapid globalization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{"citationID":"8vWPyUS6","properties":{"formattedCitation":"[3]","plainCitation":"[3]","noteIndex":0},"citationItems":[{"id":15407,"uris":["http://zotero.org/users/1011003/items/RAK8HW7P"],"itemData":{"id":15407,"type":"article-journal","container-title":"Migration Letters","issue":"6","page":"1–15","source":"Google Scholar","title":"The Javanese Cultural Identity Consciousness and Nationalism in Yogyakarta Early 20th Century","volume":"20","author":[{"family":"Novianto","given":"Victor"},{"family":"Yogiarni","given":"Tiara"},{"family":"Purwanta","given":"Hieronymus"}],"accessed":{"date-parts":[["2024",10,24]]},"issued":{"date-parts":[["2023"]]}}}],"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[3]</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This emphasis on cultural preservation aligns with studies on cultural tourism that highlight the growing trend of using traditional markets to promote authentic cultural experiences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{"citationID":"rWacuHth","properties":{"formattedCitation":"[7]","plainCitation":"[7]","noteIndex":0},"citationItems":[{"id":15427,"uris":["http://zotero.org/users/1011003/items/VL6WSL56"],"itemData":{"id":15427,"type":"book","publisher":"Routledge London","source":"Google Scholar","title":"Tourism, creativity and development","volume":"10","author":[{"family":"Richards","given":"Greg"},{"family":"Wilson","given":"Julie"}],"accessed":{"date-parts":[["2024",10,24]]},"issued":{"date-parts":[["2007"]]}}}],"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[7]</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However, few studies have examined the role of Islamic values in shaping vendor practices and customer interactions in these markets, leaving a significant gap in the literature.</w:t>
      </w:r>
    </w:p>
    <w:p w14:paraId="6E0BBFE8" w14:textId="77777777" w:rsidR="00352E43" w:rsidRDefault="00352E43" w:rsidP="00352E43">
      <w:pPr>
        <w:ind w:firstLine="284"/>
        <w:jc w:val="both"/>
        <w:rPr>
          <w:rFonts w:ascii="Calibri Light" w:hAnsi="Calibri Light" w:cs="Calibri Light"/>
          <w:sz w:val="20"/>
          <w:szCs w:val="20"/>
        </w:rPr>
      </w:pPr>
      <w:r w:rsidRPr="00352E43">
        <w:rPr>
          <w:rFonts w:ascii="Calibri Light" w:hAnsi="Calibri Light" w:cs="Calibri Light"/>
          <w:sz w:val="20"/>
          <w:szCs w:val="20"/>
          <w:lang w:val="en-US"/>
        </w:rPr>
        <w:t xml:space="preserve">Traditional markets are increasingly recognized as important cultural heritage sites, attracting tourists and promoting local culture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{"citationID":"BlTdINlf","properties":{"formattedCitation":"[8]","plainCitation":"[8]","noteIndex":0},"citationItems":[{"id":12515,"uris":["http://zotero.org/users/1011003/items/3KKYYR2M"],"itemData":{"id":12515,"type":"article-journal","title":"Shaping The Tourist Offer: The Role Of Fairs And Street Markets In Disseminating Cultural Heritage","author":[{"literal":"Antonio Rojas Rabaneda"}],"issued":{"date-parts":[["2010"]]}}}],"schema":"https://github.com/citation-style-language/schema/raw/master/csl-citation.json"}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[8]</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{"citationID":"oPwhLfBW","properties":{"formattedCitation":"[9]","plainCitation":"[9]","noteIndex":0},"citationItems":[{"id":12516,"uris":["http://zotero.org/users/1011003/items/JCP5GP4K"],"itemData":{"id":12516,"type":"article-journal","container-title":"JOURNAL OF ARCHITECTURE AND URBANISM","issue":"1","note":"publisher: Vilnius Gediminas Technical University","page":"88–96","title":"Model Of Traditional Market As Cultural Product Outlet And Tourism Destination In Current Era","volume":"44","author":[{"family":"Aliyah","given":"Istijabatul"},{"family":"Yudana","given":"Galing"},{"family":"Sugiarti","given":"Rara"}],"issued":{"date-parts":[["2020",8,21]]}}}],"schema":"https://github.com/citation-style-language/schema/raw/master/csl-citation.json"}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[9]</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However, their preservation and adaptation to modern needs present challenges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{"citationID":"3ScWKbiJ","properties":{"formattedCitation":"[10]","plainCitation":"[10]","noteIndex":0},"citationItems":[{"id":12517,"uris":["http://zotero.org/users/1011003/items/4TNZSET6"],"itemData":{"id":12517,"type":"article-journal","container-title":"Journal of Heritage Tourism","issue":"1","note":"publisher: Informa UK Limited","page":"111–121","title":"Preserving traditional marketplaces as places of intangible heritage for tourism","volume":"15","author":[{"family":"Zandieh","given":"Mahdi"},{"family":"Seifpour","given":"Zeinab"}],"issued":{"date-parts":[["2019",4,21]]}}}],"schema":"https://github.com/citation-style-language/schema/raw/master/csl-citation.json"}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[10]</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Historic markets have been instrumental in community revitalization, contributing to the economy and cultural enrichment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{"citationID":"yL9VO7af","properties":{"formattedCitation":"[11]","plainCitation":"[11]","noteIndex":0},"citationItems":[{"id":12518,"uris":["http://zotero.org/users/1011003/items/QJABQ2LZ"],"itemData":{"id":12518,"type":"article-journal","title":"A sustaining heritage : historic markets, public space, and community revitalization","author":[{"literal":"J. Gentry"}],"issued":{"date-parts":[["2013"]]}}}],"schema":"https://github.com/citation-style-language/schema/raw/master/csl-citation.json"}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[11]</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The transformation of neighborhood marketplaces in Bandung reflects the city's historical and cultural forces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{"citationID":"4NZAcMLL","properties":{"formattedCitation":"[12]","plainCitation":"[12]","noteIndex":0},"citationItems":[{"id":12519,"uris":["http://zotero.org/users/1011003/items/JBTJ8GS8"],"itemData":{"id":12519,"type":"article-journal","container-title":"IOP Conference Series: Earth and Environmental Science","note":"publisher: IOP Publishing","page":"012012","title":"Becoming Heritage: A Place-Making Study of Old Neighbourhood Marketplace in Bandung","volume":"158","author":[{"family":"Ekomadyo","given":"A S"},{"family":"Nurfadillah","given":"A"},{"family":"Kartamihardja","given":"A"},{"family":"Cungwin","given":"A J"}],"issued":{"date-parts":[["2018",5]]}}}],"schema":"https://github.com/citation-style-language/schema/raw/master/csl-citation.json"}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[12]</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Islamic traditional markets have been successful in responding to their physical environment and promoting social interaction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{"citationID":"vGOxEhJO","properties":{"formattedCitation":"[13]","plainCitation":"[13]","noteIndex":0},"citationItems":[{"id":12520,"uris":["http://zotero.org/users/1011003/items/Y8A6WBTZ"],"itemData":{"id":12520,"type":"paper-conference","container-title":"WIT Transactions on The Built Environment","publisher":"WIT Press","title":"Traditional Markets In Islamic Architecture: Successful Past Experiences","author":[{"family":"HMOOD","given":"KABILA FARIS"}],"issued":{"date-parts":[["2017",5,9]]}}}],"schema":"https://github.com/citation-style-language/schema/raw/master/csl-citation.json"}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[13]</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In Korea, traditional markets are being revitalized through localized marketing strategies and improvements in product quality and distribution efficiency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{"citationID":"uA02Qezd","properties":{"formattedCitation":"[14]","plainCitation":"[14]","noteIndex":0},"citationItems":[{"id":12521,"uris":["http://zotero.org/users/1011003/items/CCGLUTFY"],"itemData":{"id":12521,"type":"article-journal","container-title":"Journal of Asian Architecture and Building Engineering","issue":"3","note":"publisher: Informa UK Limited","page":"455–462","title":"A Study on Traditional Market Decline and Revitalization in Korea - Improving the Iksan Jungang Traditional Market -","volume":"16","author":[{"family":"Lee","given":"Sungkyun"}],"issued":{"date-parts":[["2017",9]]}}}],"schema":"https://github.com/citation-style-language/schema/raw/master/csl-citation.json"}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[14]</w:t>
      </w:r>
      <w:r w:rsidRPr="00352E43">
        <w:rPr>
          <w:rFonts w:ascii="Calibri Light" w:hAnsi="Calibri Light" w:cs="Calibri Light"/>
          <w:sz w:val="20"/>
          <w:szCs w:val="20"/>
        </w:rPr>
        <w:fldChar w:fldCharType="end"/>
      </w:r>
      <w:r w:rsidRPr="00352E43">
        <w:rPr>
          <w:rFonts w:ascii="Calibri Light" w:hAnsi="Calibri Light" w:cs="Calibri Light"/>
          <w:sz w:val="20"/>
          <w:szCs w:val="20"/>
          <w:lang w:val="en-US"/>
        </w:rPr>
        <w:t xml:space="preserve">. The proposal to include trading at farmers' markets as an intangible heritage in Croatia highlights the material and community aspects of these markets  </w:t>
      </w:r>
      <w:r w:rsidRPr="00352E43">
        <w:rPr>
          <w:rFonts w:ascii="Calibri Light" w:hAnsi="Calibri Light" w:cs="Calibri Light"/>
          <w:sz w:val="20"/>
          <w:szCs w:val="20"/>
          <w:lang w:val="en-US"/>
        </w:rPr>
        <w:fldChar w:fldCharType="begin"/>
      </w:r>
      <w:r w:rsidRPr="00352E43">
        <w:rPr>
          <w:rFonts w:ascii="Calibri Light" w:hAnsi="Calibri Light" w:cs="Calibri Light"/>
          <w:sz w:val="20"/>
          <w:szCs w:val="20"/>
          <w:lang w:val="en-US"/>
        </w:rPr>
        <w:instrText xml:space="preserve"> ADDIN ZOTERO_ITEM CSL_CITATION {"citationID":"ueRIuD2v","properties":{"formattedCitation":"[15]","plainCitation":"[15]","noteIndex":0},"citationItems":[{"id":12522,"uris":["http://zotero.org/users/1011003/items/53GSR8JN"],"itemData":{"id":12522,"type":"article-journal","container-title":"Etnološka tribina","issue":"41","note":"publisher: Croatian Ethnological Society","page":"238–258","title":"Farmers’ Markets as Intangible Heritage. An Identity Resource and/or Renewable Economic Resource","volume":"48","author":[{"family":"Vukušić","given":"Ana-Marija"}],"issued":{"date-parts":[["2018",12,20]]}}}],"schema":"https://github.com/citation-style-language/schema/raw/master/csl-citation.json"} </w:instrText>
      </w:r>
      <w:r w:rsidRPr="00352E43">
        <w:rPr>
          <w:rFonts w:ascii="Calibri Light" w:hAnsi="Calibri Light" w:cs="Calibri Light"/>
          <w:sz w:val="20"/>
          <w:szCs w:val="20"/>
          <w:lang w:val="en-US"/>
        </w:rPr>
        <w:fldChar w:fldCharType="separate"/>
      </w:r>
      <w:r w:rsidRPr="00352E43">
        <w:rPr>
          <w:rFonts w:ascii="Calibri Light" w:hAnsi="Calibri Light" w:cs="Calibri Light"/>
          <w:sz w:val="20"/>
          <w:szCs w:val="20"/>
          <w:lang w:val="en-US"/>
        </w:rPr>
        <w:t>[15]</w:t>
      </w:r>
      <w:r w:rsidRPr="00352E43">
        <w:rPr>
          <w:rFonts w:ascii="Calibri Light" w:hAnsi="Calibri Light" w:cs="Calibri Light"/>
          <w:sz w:val="20"/>
          <w:szCs w:val="20"/>
        </w:rPr>
        <w:fldChar w:fldCharType="end"/>
      </w:r>
      <w:r>
        <w:rPr>
          <w:rFonts w:ascii="Calibri Light" w:hAnsi="Calibri Light" w:cs="Calibri Light"/>
          <w:sz w:val="20"/>
          <w:szCs w:val="20"/>
        </w:rPr>
        <w:t>.</w:t>
      </w:r>
    </w:p>
    <w:p w14:paraId="224CE5BB" w14:textId="77777777" w:rsidR="00352E43" w:rsidRDefault="00352E43" w:rsidP="00352E43">
      <w:pPr>
        <w:ind w:firstLine="284"/>
        <w:jc w:val="both"/>
        <w:rPr>
          <w:rFonts w:ascii="Calibri Light" w:hAnsi="Calibri Light" w:cs="Calibri Light"/>
          <w:sz w:val="20"/>
          <w:szCs w:val="20"/>
        </w:rPr>
      </w:pPr>
    </w:p>
    <w:p w14:paraId="57F0A0EC" w14:textId="3D8BC9FA" w:rsidR="00352E43" w:rsidRPr="00352E43" w:rsidRDefault="00D10B89" w:rsidP="00352E43">
      <w:pPr>
        <w:jc w:val="both"/>
        <w:rPr>
          <w:rFonts w:asciiTheme="majorHAnsi" w:hAnsiTheme="majorHAnsi" w:cstheme="majorHAnsi"/>
          <w:b/>
          <w:bCs/>
          <w:sz w:val="18"/>
          <w:szCs w:val="18"/>
        </w:rPr>
      </w:pPr>
      <w:r w:rsidRPr="00D10B89">
        <w:rPr>
          <w:rFonts w:asciiTheme="majorHAnsi" w:hAnsiTheme="majorHAnsi" w:cstheme="majorHAnsi"/>
          <w:b/>
          <w:bCs/>
          <w:sz w:val="18"/>
          <w:szCs w:val="18"/>
        </w:rPr>
        <w:t>1.2.</w:t>
      </w:r>
      <w:r>
        <w:rPr>
          <w:rFonts w:asciiTheme="majorHAnsi" w:hAnsiTheme="majorHAnsi" w:cstheme="majorHAnsi"/>
          <w:b/>
          <w:bCs/>
          <w:sz w:val="18"/>
          <w:szCs w:val="18"/>
        </w:rPr>
        <w:t xml:space="preserve"> </w:t>
      </w:r>
      <w:r w:rsidRPr="00D10B89">
        <w:rPr>
          <w:rFonts w:asciiTheme="majorHAnsi" w:hAnsiTheme="majorHAnsi" w:cstheme="majorHAnsi"/>
          <w:b/>
          <w:bCs/>
          <w:sz w:val="18"/>
          <w:szCs w:val="18"/>
        </w:rPr>
        <w:t>ISLAMIC BUSINESS ETHICS IN MARKET PRACTICES</w:t>
      </w:r>
    </w:p>
    <w:p w14:paraId="3931EC7D" w14:textId="77777777" w:rsidR="00D10B89" w:rsidRPr="00D10B89" w:rsidRDefault="00D10B89" w:rsidP="00D10B89">
      <w:pPr>
        <w:ind w:firstLine="284"/>
        <w:jc w:val="both"/>
        <w:rPr>
          <w:rFonts w:ascii="Calibri Light" w:hAnsi="Calibri Light" w:cs="Calibri Light"/>
          <w:sz w:val="20"/>
          <w:szCs w:val="20"/>
        </w:rPr>
      </w:pPr>
      <w:r w:rsidRPr="00D10B89">
        <w:rPr>
          <w:rFonts w:ascii="Calibri Light" w:hAnsi="Calibri Light" w:cs="Calibri Light"/>
          <w:sz w:val="20"/>
          <w:szCs w:val="20"/>
        </w:rPr>
        <w:t>Islamic business ethics, rooted in principles such as honesty (</w:t>
      </w:r>
      <w:proofErr w:type="spellStart"/>
      <w:r w:rsidRPr="00D10B89">
        <w:rPr>
          <w:rFonts w:ascii="Calibri Light" w:hAnsi="Calibri Light" w:cs="Calibri Light"/>
          <w:i/>
          <w:iCs/>
          <w:sz w:val="20"/>
          <w:szCs w:val="20"/>
        </w:rPr>
        <w:t>ṣidq</w:t>
      </w:r>
      <w:proofErr w:type="spellEnd"/>
      <w:r w:rsidRPr="00D10B89">
        <w:rPr>
          <w:rFonts w:ascii="Calibri Light" w:hAnsi="Calibri Light" w:cs="Calibri Light"/>
          <w:sz w:val="20"/>
          <w:szCs w:val="20"/>
        </w:rPr>
        <w:t>), trustworthiness (</w:t>
      </w:r>
      <w:proofErr w:type="spellStart"/>
      <w:r w:rsidRPr="00D10B89">
        <w:rPr>
          <w:rFonts w:ascii="Calibri Light" w:hAnsi="Calibri Light" w:cs="Calibri Light"/>
          <w:i/>
          <w:iCs/>
          <w:sz w:val="20"/>
          <w:szCs w:val="20"/>
        </w:rPr>
        <w:t>amānah</w:t>
      </w:r>
      <w:proofErr w:type="spellEnd"/>
      <w:r w:rsidRPr="00D10B89">
        <w:rPr>
          <w:rFonts w:ascii="Calibri Light" w:hAnsi="Calibri Light" w:cs="Calibri Light"/>
          <w:sz w:val="20"/>
          <w:szCs w:val="20"/>
        </w:rPr>
        <w:t>), and mutual cooperation (</w:t>
      </w:r>
      <w:proofErr w:type="spellStart"/>
      <w:r w:rsidRPr="00D10B89">
        <w:rPr>
          <w:rFonts w:ascii="Calibri Light" w:hAnsi="Calibri Light" w:cs="Calibri Light"/>
          <w:i/>
          <w:iCs/>
          <w:sz w:val="20"/>
          <w:szCs w:val="20"/>
        </w:rPr>
        <w:t>ta'āwun</w:t>
      </w:r>
      <w:proofErr w:type="spellEnd"/>
      <w:r w:rsidRPr="00D10B89">
        <w:rPr>
          <w:rFonts w:ascii="Calibri Light" w:hAnsi="Calibri Light" w:cs="Calibri Light"/>
          <w:sz w:val="20"/>
          <w:szCs w:val="20"/>
        </w:rPr>
        <w:t xml:space="preserve">), form a robust ethical framework. In traditional markets, these values shape vendor practices and build trust with customers, contributing significantly to their authenticity and appeal as cultural tourism destinations </w:t>
      </w:r>
      <w:r w:rsidRPr="00D10B89">
        <w:rPr>
          <w:rFonts w:ascii="Calibri Light" w:hAnsi="Calibri Light" w:cs="Calibri Light"/>
          <w:sz w:val="20"/>
          <w:szCs w:val="20"/>
        </w:rPr>
        <w:fldChar w:fldCharType="begin"/>
      </w:r>
      <w:r w:rsidRPr="00D10B89">
        <w:rPr>
          <w:rFonts w:ascii="Calibri Light" w:hAnsi="Calibri Light" w:cs="Calibri Light"/>
          <w:sz w:val="20"/>
          <w:szCs w:val="20"/>
        </w:rPr>
        <w:instrText xml:space="preserve"> ADDIN ZOTERO_ITEM CSL_CITATION {"citationID":"g0CEojJx","properties":{"formattedCitation":"[16]","plainCitation":"[16]","noteIndex":0},"citationItems":[{"id":12535,"uris":["http://zotero.org/users/1011003/items/GGR4A3H6"],"itemData":{"id":12535,"type":"article-journal","container-title":"Journal of Business Ethics","DOI":"10.1007/s10551-004-8204-5","journalAbbreviation":"Journal of Business Ethics","title":"Balancing Ethical Responsibility Among Multiple Organizational Stakeholders: The Islamic Perspective","author":[{"family":"Beekun","given":"Rafik I."},{"family":"Badawi","given":"Jamal A."}],"issued":{"date-parts":[["2005"]]}}}],"schema":"https://github.com/citation-style-language/schema/raw/master/csl-citation.json"} </w:instrText>
      </w:r>
      <w:r w:rsidRPr="00D10B89">
        <w:rPr>
          <w:rFonts w:ascii="Calibri Light" w:hAnsi="Calibri Light" w:cs="Calibri Light"/>
          <w:sz w:val="20"/>
          <w:szCs w:val="20"/>
        </w:rPr>
        <w:fldChar w:fldCharType="separate"/>
      </w:r>
      <w:r w:rsidRPr="00D10B89">
        <w:rPr>
          <w:rFonts w:ascii="Calibri Light" w:hAnsi="Calibri Light" w:cs="Calibri Light"/>
          <w:sz w:val="20"/>
          <w:szCs w:val="20"/>
        </w:rPr>
        <w:t>[16]</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rPr>
        <w:t xml:space="preserve">, </w:t>
      </w:r>
      <w:r w:rsidRPr="00D10B89">
        <w:rPr>
          <w:rFonts w:ascii="Calibri Light" w:hAnsi="Calibri Light" w:cs="Calibri Light"/>
          <w:sz w:val="20"/>
          <w:szCs w:val="20"/>
        </w:rPr>
        <w:fldChar w:fldCharType="begin"/>
      </w:r>
      <w:r w:rsidRPr="00D10B89">
        <w:rPr>
          <w:rFonts w:ascii="Calibri Light" w:hAnsi="Calibri Light" w:cs="Calibri Light"/>
          <w:sz w:val="20"/>
          <w:szCs w:val="20"/>
        </w:rPr>
        <w:instrText xml:space="preserve"> ADDIN ZOTERO_ITEM CSL_CITATION {"citationID":"jrbRhitR","properties":{"formattedCitation":"[4]","plainCitation":"[4]","noteIndex":0},"citationItems":[{"id":12553,"uris":["http://zotero.org/users/1011003/items/T99WEAGC"],"itemData":{"id":12553,"type":"article-journal","title":"Value creation in tourism: an Islamic approach.","author":[{"family":"Tajzadeh","given":"N. A. A."}],"issued":{"date-parts":[["2013"]]}}}],"schema":"https://github.com/citation-style-language/schema/raw/master/csl-citation.json"} </w:instrText>
      </w:r>
      <w:r w:rsidRPr="00D10B89">
        <w:rPr>
          <w:rFonts w:ascii="Calibri Light" w:hAnsi="Calibri Light" w:cs="Calibri Light"/>
          <w:sz w:val="20"/>
          <w:szCs w:val="20"/>
        </w:rPr>
        <w:fldChar w:fldCharType="separate"/>
      </w:r>
      <w:r w:rsidRPr="00D10B89">
        <w:rPr>
          <w:rFonts w:ascii="Calibri Light" w:hAnsi="Calibri Light" w:cs="Calibri Light"/>
          <w:sz w:val="20"/>
          <w:szCs w:val="20"/>
        </w:rPr>
        <w:t>[4]</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rPr>
        <w:t>.</w:t>
      </w:r>
    </w:p>
    <w:p w14:paraId="4B4A42DD" w14:textId="77777777" w:rsidR="00D10B89" w:rsidRPr="00D10B89" w:rsidRDefault="00D10B89" w:rsidP="00D10B89">
      <w:pPr>
        <w:ind w:firstLine="284"/>
        <w:jc w:val="both"/>
        <w:rPr>
          <w:rFonts w:ascii="Calibri Light" w:hAnsi="Calibri Light" w:cs="Calibri Light"/>
          <w:sz w:val="20"/>
          <w:szCs w:val="20"/>
        </w:rPr>
      </w:pPr>
      <w:r w:rsidRPr="00D10B89">
        <w:rPr>
          <w:rFonts w:ascii="Calibri Light" w:hAnsi="Calibri Light" w:cs="Calibri Light"/>
          <w:sz w:val="20"/>
          <w:szCs w:val="20"/>
        </w:rPr>
        <w:t xml:space="preserve">In Surakarta, the integration of Islamic values into market practices is evident in vendors' prioritization of fairness and honesty in their transactions. While existing studies provide a general overview of Islamic business ethics in Indonesian markets, the empirical manifestations of these values in the daily operations of Surakarta’s markets remain underexplored, indicating a need for research that directly links Islamic values to observed market practices </w:t>
      </w:r>
      <w:r w:rsidRPr="00D10B89">
        <w:rPr>
          <w:rFonts w:ascii="Calibri Light" w:hAnsi="Calibri Light" w:cs="Calibri Light"/>
          <w:sz w:val="20"/>
          <w:szCs w:val="20"/>
        </w:rPr>
        <w:fldChar w:fldCharType="begin"/>
      </w:r>
      <w:r w:rsidRPr="00D10B89">
        <w:rPr>
          <w:rFonts w:ascii="Calibri Light" w:hAnsi="Calibri Light" w:cs="Calibri Light"/>
          <w:sz w:val="20"/>
          <w:szCs w:val="20"/>
        </w:rPr>
        <w:instrText xml:space="preserve"> ADDIN ZOTERO_ITEM CSL_CITATION {"citationID":"0LnRSPlR","properties":{"formattedCitation":"[4]","plainCitation":"[4]","noteIndex":0},"citationItems":[{"id":12553,"uris":["http://zotero.org/users/1011003/items/T99WEAGC"],"itemData":{"id":12553,"type":"article-journal","title":"Value creation in tourism: an Islamic approach.","author":[{"family":"Tajzadeh","given":"N. A. A."}],"issued":{"date-parts":[["2013"]]}}}],"schema":"https://github.com/citation-style-language/schema/raw/master/csl-citation.json"} </w:instrText>
      </w:r>
      <w:r w:rsidRPr="00D10B89">
        <w:rPr>
          <w:rFonts w:ascii="Calibri Light" w:hAnsi="Calibri Light" w:cs="Calibri Light"/>
          <w:sz w:val="20"/>
          <w:szCs w:val="20"/>
        </w:rPr>
        <w:fldChar w:fldCharType="separate"/>
      </w:r>
      <w:r w:rsidRPr="00D10B89">
        <w:rPr>
          <w:rFonts w:ascii="Calibri Light" w:hAnsi="Calibri Light" w:cs="Calibri Light"/>
          <w:sz w:val="20"/>
          <w:szCs w:val="20"/>
        </w:rPr>
        <w:t>[4]</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rPr>
        <w:t>.</w:t>
      </w:r>
    </w:p>
    <w:p w14:paraId="7AF3EEC0" w14:textId="77777777" w:rsidR="00D10B89" w:rsidRPr="00D10B89" w:rsidRDefault="00D10B89" w:rsidP="00D10B89">
      <w:pPr>
        <w:ind w:firstLine="284"/>
        <w:jc w:val="both"/>
        <w:rPr>
          <w:rFonts w:ascii="Calibri Light" w:hAnsi="Calibri Light" w:cs="Calibri Light"/>
          <w:sz w:val="20"/>
          <w:szCs w:val="20"/>
          <w:lang w:val="en-US"/>
        </w:rPr>
      </w:pPr>
      <w:r w:rsidRPr="00D10B89">
        <w:rPr>
          <w:rFonts w:ascii="Calibri Light" w:hAnsi="Calibri Light" w:cs="Calibri Light"/>
          <w:sz w:val="20"/>
          <w:szCs w:val="20"/>
          <w:lang w:val="en-US"/>
        </w:rPr>
        <w:t xml:space="preserve">Islamic values play a significant role in shaping business practices and community life. These values are deeply rooted in justice, balance, trust, benevolence, and seeking the blessings of Allah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{"citationID":"ycZlgvyl","properties":{"formattedCitation":"[16]","plainCitation":"[16]","noteIndex":0},"citationItems":[{"id":12535,"uris":["http://zotero.org/users/1011003/items/GGR4A3H6"],"itemData":{"id":12535,"type":"article-journal","container-title":"Journal of Business Ethics","DOI":"10.1007/s10551-004-8204-5","journalAbbreviation":"Journal of Business Ethics","title":"Balancing Ethical Responsibility Among Multiple Organizational Stakeholders: The Islamic Perspective","author":[{"family":"Beekun","given":"Rafik I."},{"family":"Badawi","given":"Jamal A."}],"issued":{"date-parts":[["2005"]]}}}],"schema":"https://github.com/citation-style-language/schema/raw/master/csl-citation.json"}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[16]</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{"citationID":"G3Ms0UQI","properties":{"formattedCitation":"[17]","plainCitation":"[17]","noteIndex":0},"citationItems":[{"id":12536,"uris":["http://zotero.org/users/1011003/items/I54E2WPX"],"itemData":{"id":12536,"type":"article-journal","container-title":"Journal of Asian Finance Economics and Business","DOI":"10.13106/jafeb.2020.vol7.no12.773","journalAbbreviation":"Journal of Asian Finance Economics and Business","title":"Islamic Corporate Social Responsibility: An Exploratory Study in Islamic Microfinance Institutions","author":[{"family":"Muhammad","given":"Helmi"}],"issued":{"date-parts":[["2020"]]}}}],"schema":"https://github.com/citation-style-language/schema/raw/master/csl-citation.json"}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[17]</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The integration of Islamic teachings in business operations is evident in various aspects such as ethical considerations, cultural values, and sustainability efforts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{"citationID":"3r6Ev8Sh","properties":{"formattedCitation":"[18]","plainCitation":"[18]","noteIndex":0},"citationItems":[{"id":12537,"uris":["http://zotero.org/users/1011003/items/NRL2ZRG3"],"itemData":{"id":12537,"type":"article-journal","container-title":"Nusantara Halal Journal (Halal Awareness Opinion Research and Initiative)","DOI":"10.17977/um060.2021v2p089-101","journalAbbreviation":"Nusantara Halal Journal (Halal Awareness Opinion Research and Initiative)","title":"Halal Business and Sustainability: Synergy of Islamic Business Ethics and Culture","author":[{"family":"Helmi","given":"Muhammad"}],"issued":{"date-parts":[["2022"]]}}}],"schema":"https://github.com/citation-style-language/schema/raw/master/csl-citation.json"}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[18]</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{"citationID":"ZbRXBAzN","properties":{"formattedCitation":"[19]","plainCitation":"[19]","noteIndex":0},"citationItems":[{"id":12538,"uris":["http://zotero.org/users/1011003/items/7XUCSTRR"],"itemData":{"id":12538,"type":"article-journal","container-title":"Jurnal Penelitian","DOI":"10.28918/jupe.v19i1.4614","journalAbbreviation":"Jurnal Penelitian","title":"Online Business Practices: A Study of Islamic Business Ethics Perspective in Indonesia","author":[{"family":"Saputra","given":"Arief D."},{"family":"Rahmatia","given":"Alfina"},{"family":"Wahyuningsih","given":"Sri H."}],"issued":{"date-parts":[["2022"]]}}}],"schema":"https://github.com/citation-style-language/schema/raw/master/csl-citation.json"}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[19]</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Islamic business ethics emphasize principles such as trustworthiness, avoiding harm, and upholding noble moral values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{"citationID":"iCAhhL1S","properties":{"formattedCitation":"[20]","plainCitation":"[20]","noteIndex":0},"citationItems":[{"id":12539,"uris":["http://zotero.org/users/1011003/items/Z72PU35H"],"itemData":{"id":12539,"type":"article-journal","container-title":"Jurnal Ilmiah Ekonomi Islam","DOI":"10.29040/jiei.v8i1.3795","journalAbbreviation":"Jurnal Ilmiah Ekonomi Islam","title":"Standardization of Companies and the Islamic Business Environment in Indonesia","author":[{"family":"Ahyani","given":"Hisam"},{"family":"Putra","given":"Haris M."},{"family":"Slamet","given":"Memet"},{"family":"Mutmainah","given":"Naeli"}],"issued":{"date-parts":[["2022"]]}}}],"schema":"https://github.com/citation-style-language/schema/raw/master/csl-citation.json"}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[20]</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w:t>
      </w:r>
    </w:p>
    <w:p w14:paraId="7B1B2D1D" w14:textId="77777777" w:rsidR="00D10B89" w:rsidRPr="00D10B89" w:rsidRDefault="00D10B89" w:rsidP="00D10B89">
      <w:pPr>
        <w:ind w:firstLine="284"/>
        <w:jc w:val="both"/>
        <w:rPr>
          <w:rFonts w:ascii="Calibri Light" w:hAnsi="Calibri Light" w:cs="Calibri Light"/>
          <w:sz w:val="20"/>
          <w:szCs w:val="20"/>
          <w:lang w:val="en-US"/>
        </w:rPr>
      </w:pPr>
      <w:r w:rsidRPr="00D10B89">
        <w:rPr>
          <w:rFonts w:ascii="Calibri Light" w:hAnsi="Calibri Light" w:cs="Calibri Light"/>
          <w:sz w:val="20"/>
          <w:szCs w:val="20"/>
          <w:lang w:val="en-US"/>
        </w:rPr>
        <w:lastRenderedPageBreak/>
        <w:t xml:space="preserve">Muslim entrepreneurs are guided by Islamic religious values in their business activities, viewing business as an accountable practice closely tied to Islamic principles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{"citationID":"Ao3Ts7qm","properties":{"formattedCitation":"[21]","plainCitation":"[21]","noteIndex":0},"citationItems":[{"id":12540,"uris":["http://zotero.org/users/1011003/items/XWRZ87ZM"],"itemData":{"id":12540,"type":"article-journal","container-title":"Jurnal Manajemen Bisnis","DOI":"10.18196/mb.v13i2.13930","journalAbbreviation":"Jurnal Manajemen Bisnis","title":"Exploring Factors Determining the Business Performance of Micro and Small Entreprises: Reality in Indonesian Muslim Entrepreneurs","author":[{"family":"Alimusa","given":"La O."},{"family":"Ma’Mun","given":"Sitti Z."},{"family":"Rahman","given":"Abdul"},{"family":"Nuryadi","given":"Ahmad M."},{"family":"Latif","given":"Sahraman D. H."}],"issued":{"date-parts":[["2022"]]}}}],"schema":"https://github.com/citation-style-language/schema/raw/master/csl-citation.json"}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[21]</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Islamic banks are expected to reflect Islamic values in their operations to promote collective morality and spirituality alongside economic activities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{"citationID":"KD0WfVNt","properties":{"formattedCitation":"[22]","plainCitation":"[22]","noteIndex":0},"citationItems":[{"id":12567,"uris":["http://zotero.org/users/1011003/items/V6TDG7SR"],"itemData":{"id":12567,"type":"article-journal","container-title":"Journal of Islamic Accounting and Business Research","issue":"5","note":"publisher: Emerald Publishing Limited","page":"1009–1031","source":"Google Scholar","title":"Islamic business ethics and practices of Islamic banks: Perceptions of Islamic bank employees in Gulf cooperation countries and Malaysia","title-short":"Islamic business ethics and practices of Islamic banks","URL":"https://www.emerald.com/insight/content/doi/10.1108/JIABR-07-2016-0080/full/html","volume":"11","author":[{"family":"Musa","given":"Muhammad Adli"},{"family":"Sukor","given":"Mohd Edil Abd"},{"family":"Ismail","given":"Mohd Nazari"},{"family":"Elias","given":"Muhd Ramadhan Fitri"}],"accessed":{"date-parts":[["2024",3,23]]},"issued":{"date-parts":[["2020"]]}}}],"schema":"https://github.com/citation-style-language/schema/raw/master/csl-citation.json"}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[22]</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The implementation of Islamic business ethics ensures that business practices align with Islamic values, fostering a sense of responsibility and righteousness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5JUfTnuO","properties":{"formattedCitation":"[23]","plainCitation":"[23]","noteIndex":0},"citationItems":[{"id":12542,"uris":["http://zotero.org/users/1011003/items/6ARDI8P6"],"itemData":{"id":12542,"type":"article-journal","container-title":"Muamalatuna","DOI":"10.37035/mua.v14i1.6301","journalAbbreviation":"Muamalatuna","title":"Islamic Business Ethics and Its Impact on the Performance of Small Micro Enterprises (SMEs) Actors in Serang Regency","author":[{"family":"Najmudin","given":"Najmudin"},{"family":"Ma’zumi","given":"Ma’zumi"},{"family":"Sujai","given":"Sujai"}],"issued":{"date-parts":[["2022"]]}}}],"schema":"https://github.com/citation-style-language/schema/raw/master/csl-citation.json"}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[23]</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w:t>
      </w:r>
    </w:p>
    <w:p w14:paraId="5C9EAAFE" w14:textId="77777777" w:rsidR="00D10B89" w:rsidRPr="00D10B89" w:rsidRDefault="00D10B89" w:rsidP="00D10B89">
      <w:pPr>
        <w:ind w:firstLine="284"/>
        <w:jc w:val="both"/>
        <w:rPr>
          <w:rFonts w:ascii="Calibri Light" w:hAnsi="Calibri Light" w:cs="Calibri Light"/>
          <w:sz w:val="20"/>
          <w:szCs w:val="20"/>
          <w:lang w:val="en-US"/>
        </w:rPr>
      </w:pPr>
      <w:r w:rsidRPr="00D10B89">
        <w:rPr>
          <w:rFonts w:ascii="Calibri Light" w:hAnsi="Calibri Light" w:cs="Calibri Light"/>
          <w:sz w:val="20"/>
          <w:szCs w:val="20"/>
          <w:lang w:val="en-US"/>
        </w:rPr>
        <w:t xml:space="preserve">Islamic business ethics provide a strong ethical framework based on Islamic principles, although there may be discrepancies between normative Islamic ethics and actual business practices in Muslim countries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{"citationID":"wRGQjcBW","properties":{"formattedCitation":"[24]","plainCitation":"[24]","noteIndex":0},"citationItems":[{"id":12543,"uris":["http://zotero.org/users/1011003/items/6IZTNPFG"],"itemData":{"id":12543,"type":"article-journal","container-title":"The Journal of Management Development","DOI":"10.1108/02621711211281889","journalAbbreviation":"The Journal of Management Development","title":"Toward Applied Islamic Business Ethics: Responsible Halal Business","author":[{"family":"Ismaeel","given":"Muatasim"},{"family":"Blaim","given":"Katharina"}],"issued":{"date-parts":[["2012"]]}}}],"schema":"https://github.com/citation-style-language/schema/raw/master/csl-citation.json"}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[24]</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Shariah values form the basis of Islamic business ethics, encompassing various ethical values essential for conducting business according to Islamic teachings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{"citationID":"JDy7dnGf","properties":{"formattedCitation":"[25]","plainCitation":"[25]","noteIndex":0},"citationItems":[{"id":12544,"uris":["http://zotero.org/users/1011003/items/4PRSCSUF"],"itemData":{"id":12544,"type":"article-journal","container-title":"Nice Research Journal","DOI":"10.51239/nrjss.v0i0.123","journalAbbreviation":"Nice Research Journal","title":"Assessing Islamic Business Ethical Practices Through Clients’ Perception","author":[{"family":"Ismail","given":"Md Y."},{"family":"Ullah","given":"Shakir"},{"family":"Zaheer","given":"Zafar"}],"issued":{"date-parts":[["2020"]]}}}],"schema":"https://github.com/citation-style-language/schema/raw/master/csl-citation.json"}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[25]</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These ethical values not only guide business behavior but also serve as a control mechanism for economic activities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{"citationID":"QPH8LME3","properties":{"formattedCitation":"[26]","plainCitation":"[26]","noteIndex":0},"citationItems":[{"id":12545,"uris":["http://zotero.org/users/1011003/items/W6D53ZNT"],"itemData":{"id":12545,"type":"article-journal","container-title":"Quantitative Economics and Management Studies","DOI":"10.35877/454ri.qems781","journalAbbreviation":"Quantitative Economics and Management Studies","title":"Moderation of Islamic Business Ethics to the Personality of Business Behavior","author":[{"family":"Susriyanti","given":"Susriyanti"},{"family":"Mulyani","given":"Sitti R."},{"family":"Yeni","given":"Fitri"}],"issued":{"date-parts":[["2022"]]}}}],"schema":"https://github.com/citation-style-language/schema/raw/master/csl-citation.json"}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[26]</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w:t>
      </w:r>
    </w:p>
    <w:p w14:paraId="4E12BD0C" w14:textId="77777777" w:rsidR="00D10B89" w:rsidRPr="00D10B89" w:rsidRDefault="00D10B89" w:rsidP="00D10B89">
      <w:pPr>
        <w:ind w:firstLine="284"/>
        <w:jc w:val="both"/>
        <w:rPr>
          <w:rFonts w:ascii="Calibri Light" w:hAnsi="Calibri Light" w:cs="Calibri Light"/>
          <w:sz w:val="20"/>
          <w:szCs w:val="20"/>
          <w:lang w:val="en-US"/>
        </w:rPr>
      </w:pPr>
      <w:r w:rsidRPr="00D10B89">
        <w:rPr>
          <w:rFonts w:ascii="Calibri Light" w:hAnsi="Calibri Light" w:cs="Calibri Light"/>
          <w:sz w:val="20"/>
          <w:szCs w:val="20"/>
          <w:lang w:val="en-US"/>
        </w:rPr>
        <w:t xml:space="preserve">Incorporating Islamic values into business activities extends to various aspects, such as management, finance, and employee behavior, ensuring that these practices align with Islamic teachings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{"citationID":"WAakex9B","properties":{"formattedCitation":"[27]","plainCitation":"[27]","noteIndex":0},"citationItems":[{"id":12546,"uris":["http://zotero.org/users/1011003/items/KZVNV5N3"],"itemData":{"id":12546,"type":"article-journal","container-title":"Mix Jurnal Ilmiah Manajemen","DOI":"10.22441/mix.2018.v8i3.014","journalAbbreviation":"Mix Jurnal Ilmiah Manajemen","title":"How Islamic Value Implied Business Activity on Moslem Women Entrepreneurs","author":[{"family":"Prasetyani","given":"Dwi"},{"family":"Ashar","given":"Khusnul"},{"family":"S","given":"Susilo"},{"family":"Multifiah","given":"M"}],"issued":{"date-parts":[["2018"]]}}}],"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[27]</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Islamic business leaders prioritize Islamic ideology as a guiding principle for business ethics, resource allocation, and profit-making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{"citationID":"UJnOM4v4","properties":{"formattedCitation":"[28]","plainCitation":"[28]","noteIndex":0},"citationItems":[{"id":12547,"uris":["http://zotero.org/users/1011003/items/6HFNKN5I"],"itemData":{"id":12547,"type":"article-journal","container-title":"International Journal of Islamic Marketing and Branding","DOI":"10.1504/ijimb.2019.10021633","journalAbbreviation":"International Journal of Islamic Marketing and Branding","title":"Religious Business Leaders in Pakistan: Theorising the Phenomena of Religiosity-Driven Business Practices","author":[{"family":"Shaikh","given":"Ayesha L."},{"family":"Rashidi","given":"Muhammad Z."}],"issued":{"date-parts":[["2019"]]}}}],"schema":"https://github.com/citation-style-language/schema/raw/master/csl-citation.json"}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[28]</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Traditional market practices in some regions reflect adherence to Islamic economic principles, emphasizing honesty, fairness, and the avoidance of exploitative practices such as </w:t>
      </w:r>
      <w:proofErr w:type="spellStart"/>
      <w:r w:rsidRPr="00D10B89">
        <w:rPr>
          <w:rFonts w:ascii="Calibri Light" w:hAnsi="Calibri Light" w:cs="Calibri Light"/>
          <w:i/>
          <w:iCs/>
          <w:sz w:val="20"/>
          <w:szCs w:val="20"/>
          <w:lang w:val="en-US"/>
        </w:rPr>
        <w:t>riba</w:t>
      </w:r>
      <w:proofErr w:type="spellEnd"/>
      <w:r w:rsidRPr="00D10B89">
        <w:rPr>
          <w:rFonts w:ascii="Calibri Light" w:hAnsi="Calibri Light" w:cs="Calibri Light"/>
          <w:sz w:val="20"/>
          <w:szCs w:val="20"/>
          <w:lang w:val="en-US"/>
        </w:rPr>
        <w:t xml:space="preserve">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{"citationID":"0XVJndqw","properties":{"formattedCitation":"[29]","plainCitation":"[29]","noteIndex":0},"citationItems":[{"id":12548,"uris":["http://zotero.org/users/1011003/items/GBPJ7A4R"],"itemData":{"id":12548,"type":"article-journal","container-title":"Journal of Social Science","DOI":"10.46799/jsss.v1i3.36","journalAbbreviation":"Journal of Social Science","title":"Implementation of the Islamic Economics in the Traditional Market of Brebes Regency","author":[{"literal":"Akbar Nuur Purnama Darma Wahana"},{"family":"Syaifulloh","given":"Muhammad"}],"issued":{"date-parts":[["2020"]]}}}],"schema":"https://github.com/citation-style-language/schema/raw/master/csl-citation.json"}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[29]</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w:t>
      </w:r>
    </w:p>
    <w:p w14:paraId="3FEB48FB" w14:textId="77777777" w:rsidR="00D10B89" w:rsidRPr="00D10B89" w:rsidRDefault="00D10B89" w:rsidP="00D10B89">
      <w:pPr>
        <w:ind w:firstLine="284"/>
        <w:jc w:val="both"/>
        <w:rPr>
          <w:rFonts w:ascii="Calibri Light" w:hAnsi="Calibri Light" w:cs="Calibri Light"/>
          <w:sz w:val="20"/>
          <w:szCs w:val="20"/>
          <w:lang w:val="en-US"/>
        </w:rPr>
      </w:pPr>
      <w:r w:rsidRPr="00D10B89">
        <w:rPr>
          <w:rFonts w:ascii="Calibri Light" w:hAnsi="Calibri Light" w:cs="Calibri Light"/>
          <w:sz w:val="20"/>
          <w:szCs w:val="20"/>
          <w:lang w:val="en-US"/>
        </w:rPr>
        <w:t>Overall, Islamic values play a crucial role in shaping business practices, promoting ethical behavior, and fostering responsibility and accountability among Muslim entrepreneurs. By integrating Islamic teachings into business operations, individuals and organizations can uphold ethical standards, promote sustainability, and contribute positively to their communities.</w:t>
      </w:r>
    </w:p>
    <w:p w14:paraId="4FE796E3" w14:textId="77777777" w:rsidR="00D10B89" w:rsidRDefault="00D10B89" w:rsidP="00D10B89">
      <w:pPr>
        <w:ind w:firstLine="284"/>
        <w:jc w:val="both"/>
        <w:rPr>
          <w:rFonts w:ascii="Calibri Light" w:hAnsi="Calibri Light" w:cs="Calibri Light"/>
          <w:sz w:val="20"/>
          <w:szCs w:val="20"/>
          <w:lang w:val="en-US"/>
        </w:rPr>
      </w:pPr>
      <w:r w:rsidRPr="00D10B89">
        <w:rPr>
          <w:rFonts w:ascii="Calibri Light" w:hAnsi="Calibri Light" w:cs="Calibri Light"/>
          <w:sz w:val="20"/>
          <w:szCs w:val="20"/>
          <w:lang w:val="en-US"/>
        </w:rPr>
        <w:t xml:space="preserve">Islamic cultural heritage plays a significant role in tourism, offering historical, cultural, and educational value while also contributing to modern functions such as patriotic education and tourism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Clu1N1kC","properties":{"formattedCitation":"[30]","plainCitation":"[30]","noteIndex":0},"citationItems":[{"id":12523,"uris":["http://zotero.org/users/1011003/items/N7Y9S4TL"],"itemData":{"id":12523,"type":"article-journal","DOI":"10.2991/ichssd-17.2018.9","title":"Research on Temporal-Spatial Distribution of Islamic Cultural Heritage in China: Based on Cultural Relics Protection Units","author":[{"family":"Chen","given":"Dong-jun"},{"family":"Xie","given":"H."}],"issued":{"date-parts":[["2018"]]}}}],"schema":"https://github.com/citation-style-language/schema/raw/master/csl-citation.json"}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[30]</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The emergence of Islamic tourism has highlighted a new form of heritage tourism that emphasizes pan-Arab and pan-Islamic identity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{"citationID":"alATLX4P","properties":{"formattedCitation":"[31]","plainCitation":"[31]","noteIndex":0},"citationItems":[{"id":12524,"uris":["http://zotero.org/users/1011003/items/SIFRH2RB"],"itemData":{"id":12524,"type":"article-journal","container-title":"Journal of Tourism and Cultural Change","DOI":"10.1080/14766825.2010.521252","journalAbbreviation":"Journal of Tourism and Cultural Change","title":"Islamic Tourism as an Ideological Construction: A Jordan Study Case","author":[{"family":"Neveu","given":"Norig"}],"issued":{"date-parts":[["2010"]]}}}],"schema":"https://github.com/citation-style-language/schema/raw/master/csl-citation.json"}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[31]</w:t>
      </w:r>
      <w:r w:rsidRPr="00D10B89">
        <w:rPr>
          <w:rFonts w:ascii="Calibri Light" w:hAnsi="Calibri Light" w:cs="Calibri Light"/>
          <w:sz w:val="20"/>
          <w:szCs w:val="20"/>
          <w:lang w:val="en-US"/>
        </w:rPr>
        <w:fldChar w:fldCharType="end"/>
      </w:r>
      <w:r w:rsidRPr="00D10B89">
        <w:rPr>
          <w:rFonts w:ascii="Calibri Light" w:hAnsi="Calibri Light" w:cs="Calibri Light"/>
          <w:sz w:val="20"/>
          <w:szCs w:val="20"/>
          <w:lang w:val="en-US"/>
        </w:rPr>
        <w:t xml:space="preserve">. However, there are challenges to promoting tourism to Islamic landmarks, as identified by tour operators in Egypt, which hinder the development of cultural tourism in these areas </w:t>
      </w:r>
      <w:r w:rsidRPr="00D10B89">
        <w:rPr>
          <w:rFonts w:ascii="Calibri Light" w:hAnsi="Calibri Light" w:cs="Calibri Light"/>
          <w:sz w:val="20"/>
          <w:szCs w:val="20"/>
          <w:lang w:val="en-US"/>
        </w:rPr>
        <w:fldChar w:fldCharType="begin"/>
      </w:r>
      <w:r w:rsidRPr="00D10B89">
        <w:rPr>
          <w:rFonts w:ascii="Calibri Light" w:hAnsi="Calibri Light" w:cs="Calibri Light"/>
          <w:sz w:val="20"/>
          <w:szCs w:val="20"/>
          <w:lang w:val="en-US"/>
        </w:rPr>
        <w:instrText xml:space="preserve"> ADDIN ZOTERO_ITEM CSL_CITATION {"citationID":"Q3RoKcZJ","properties":{"formattedCitation":"[32]","plainCitation":"[32]","noteIndex":0},"citationItems":[{"id":12525,"uris":["http://zotero.org/users/1011003/items/UN7D3GK9"],"itemData":{"id":12525,"type":"article-journal","container-title":"Journal of Indonesian Tourism and Development Studies","DOI":"10.21776/ub.jitode.2015.003.02.04","journalAbbreviation":"Journal of Indonesian Tourism and Development Studies","title":"Obstacles Facing Promoting Tourism for Islamic Landmarks From the Perspective of Tour Operators in Egypt","author":[{"family":"Hassan","given":"Suzan B."}],"issued":{"date-parts":[["2015"]]}}}],"schema":"https://github.com/citation-style-language/schema/raw/master/csl-citation.json"} </w:instrText>
      </w:r>
      <w:r w:rsidRPr="00D10B89">
        <w:rPr>
          <w:rFonts w:ascii="Calibri Light" w:hAnsi="Calibri Light" w:cs="Calibri Light"/>
          <w:sz w:val="20"/>
          <w:szCs w:val="20"/>
          <w:lang w:val="en-US"/>
        </w:rPr>
        <w:fldChar w:fldCharType="separate"/>
      </w:r>
      <w:r w:rsidRPr="00D10B89">
        <w:rPr>
          <w:rFonts w:ascii="Calibri Light" w:hAnsi="Calibri Light" w:cs="Calibri Light"/>
          <w:sz w:val="20"/>
          <w:szCs w:val="20"/>
          <w:lang w:val="en-US"/>
        </w:rPr>
        <w:t>[32]</w:t>
      </w:r>
      <w:r w:rsidRPr="00D10B89">
        <w:rPr>
          <w:rFonts w:ascii="Calibri Light" w:hAnsi="Calibri Light" w:cs="Calibri Light"/>
          <w:sz w:val="20"/>
          <w:szCs w:val="20"/>
          <w:lang w:val="en-US"/>
        </w:rPr>
        <w:fldChar w:fldCharType="end"/>
      </w:r>
      <w:r>
        <w:rPr>
          <w:rFonts w:ascii="Calibri Light" w:hAnsi="Calibri Light" w:cs="Calibri Light"/>
          <w:sz w:val="20"/>
          <w:szCs w:val="20"/>
          <w:lang w:val="en-US"/>
        </w:rPr>
        <w:t>.</w:t>
      </w:r>
    </w:p>
    <w:p w14:paraId="7917350E" w14:textId="77777777" w:rsidR="00D10B89" w:rsidRDefault="00D10B89" w:rsidP="00D10B89">
      <w:pPr>
        <w:ind w:firstLine="284"/>
        <w:jc w:val="both"/>
        <w:rPr>
          <w:rFonts w:ascii="Calibri Light" w:hAnsi="Calibri Light" w:cs="Calibri Light"/>
          <w:sz w:val="20"/>
          <w:szCs w:val="20"/>
          <w:lang w:val="en-US"/>
        </w:rPr>
      </w:pPr>
    </w:p>
    <w:p w14:paraId="0DB537D1" w14:textId="6D55DAAB" w:rsidR="00D10B89" w:rsidRPr="00352E43" w:rsidRDefault="00D10B89" w:rsidP="00D10B89">
      <w:pPr>
        <w:jc w:val="both"/>
        <w:rPr>
          <w:rFonts w:asciiTheme="majorHAnsi" w:hAnsiTheme="majorHAnsi" w:cstheme="majorHAnsi"/>
          <w:b/>
          <w:bCs/>
          <w:sz w:val="18"/>
          <w:szCs w:val="18"/>
        </w:rPr>
      </w:pPr>
      <w:r w:rsidRPr="00D10B89">
        <w:rPr>
          <w:rFonts w:asciiTheme="majorHAnsi" w:hAnsiTheme="majorHAnsi" w:cstheme="majorHAnsi"/>
          <w:b/>
          <w:bCs/>
          <w:sz w:val="18"/>
          <w:szCs w:val="18"/>
        </w:rPr>
        <w:t>1.</w:t>
      </w:r>
      <w:r w:rsidR="00AD67E6">
        <w:rPr>
          <w:rFonts w:asciiTheme="majorHAnsi" w:hAnsiTheme="majorHAnsi" w:cstheme="majorHAnsi"/>
          <w:b/>
          <w:bCs/>
          <w:sz w:val="18"/>
          <w:szCs w:val="18"/>
        </w:rPr>
        <w:t>3</w:t>
      </w:r>
      <w:r w:rsidRPr="00D10B89">
        <w:rPr>
          <w:rFonts w:asciiTheme="majorHAnsi" w:hAnsiTheme="majorHAnsi" w:cstheme="majorHAnsi"/>
          <w:b/>
          <w:bCs/>
          <w:sz w:val="18"/>
          <w:szCs w:val="18"/>
        </w:rPr>
        <w:t>.</w:t>
      </w:r>
      <w:r>
        <w:rPr>
          <w:rFonts w:asciiTheme="majorHAnsi" w:hAnsiTheme="majorHAnsi" w:cstheme="majorHAnsi"/>
          <w:b/>
          <w:bCs/>
          <w:sz w:val="18"/>
          <w:szCs w:val="18"/>
        </w:rPr>
        <w:t xml:space="preserve"> </w:t>
      </w:r>
      <w:r w:rsidR="00AD67E6" w:rsidRPr="00AD67E6">
        <w:rPr>
          <w:rFonts w:asciiTheme="majorHAnsi" w:hAnsiTheme="majorHAnsi" w:cstheme="majorHAnsi"/>
          <w:b/>
          <w:bCs/>
          <w:sz w:val="18"/>
          <w:szCs w:val="18"/>
        </w:rPr>
        <w:t>GAPS IN LITERATURE AND CONTRADICTIONS</w:t>
      </w:r>
    </w:p>
    <w:p w14:paraId="347C5934" w14:textId="77777777" w:rsidR="00AD67E6" w:rsidRPr="00AD67E6" w:rsidRDefault="00AD67E6" w:rsidP="00AD67E6">
      <w:pPr>
        <w:ind w:firstLine="284"/>
        <w:jc w:val="both"/>
        <w:rPr>
          <w:rFonts w:ascii="Calibri Light" w:hAnsi="Calibri Light" w:cs="Calibri Light"/>
          <w:sz w:val="20"/>
          <w:szCs w:val="20"/>
        </w:rPr>
      </w:pPr>
      <w:r w:rsidRPr="00AD67E6">
        <w:rPr>
          <w:rFonts w:ascii="Calibri Light" w:hAnsi="Calibri Light" w:cs="Calibri Light"/>
          <w:sz w:val="20"/>
          <w:szCs w:val="20"/>
        </w:rPr>
        <w:t xml:space="preserve">While much of the literature on traditional markets in Indonesia discusses their </w:t>
      </w:r>
      <w:r w:rsidRPr="00AD67E6">
        <w:rPr>
          <w:rFonts w:ascii="Calibri Light" w:hAnsi="Calibri Light" w:cs="Calibri Light"/>
          <w:bCs/>
          <w:sz w:val="20"/>
          <w:szCs w:val="20"/>
        </w:rPr>
        <w:t>economic and social roles</w:t>
      </w:r>
      <w:r w:rsidRPr="00AD67E6">
        <w:rPr>
          <w:rFonts w:ascii="Calibri Light" w:hAnsi="Calibri Light" w:cs="Calibri Light"/>
          <w:sz w:val="20"/>
          <w:szCs w:val="20"/>
        </w:rPr>
        <w:t xml:space="preserve">, there is a lack of critical analysis of their sustainability amid modernization. Recent studies indicate that many traditional markets are facing increasing pressure from modern retail formats, although this phenomenon is seldom connected to the erosion of Islamic and cultural values </w:t>
      </w:r>
      <w:r w:rsidRPr="00AD67E6">
        <w:rPr>
          <w:rFonts w:ascii="Calibri Light" w:hAnsi="Calibri Light" w:cs="Calibri Light"/>
          <w:sz w:val="20"/>
          <w:szCs w:val="20"/>
        </w:rPr>
        <w:fldChar w:fldCharType="begin"/>
      </w:r>
      <w:r w:rsidRPr="00AD67E6">
        <w:rPr>
          <w:rFonts w:ascii="Calibri Light" w:hAnsi="Calibri Light" w:cs="Calibri Light"/>
          <w:sz w:val="20"/>
          <w:szCs w:val="20"/>
        </w:rPr>
        <w:instrText xml:space="preserve"> ADDIN ZOTERO_ITEM CSL_CITATION {"citationID":"kbekfltF","properties":{"formattedCitation":"[33]","plainCitation":"[33]","noteIndex":0},"citationItems":[{"id":15431,"uris":["http://zotero.org/users/1011003/items/LT6I97S8"],"itemData":{"id":15431,"type":"book","publisher":"Springer Science &amp; Business Media","source":"Google Scholar","title":"The social evolution of Indonesia: the Asiatic mode of production and its legacy","title-short":"The social evolution of Indonesia","volume":"5","author":[{"family":"Tichelman","given":"Fritjof"}],"accessed":{"date-parts":[["2024",10,24]]},"issued":{"date-parts":[["2012"]]}}}],"schema":"https://github.com/citation-style-language/schema/raw/master/csl-citation.json"} </w:instrText>
      </w:r>
      <w:r w:rsidRPr="00AD67E6">
        <w:rPr>
          <w:rFonts w:ascii="Calibri Light" w:hAnsi="Calibri Light" w:cs="Calibri Light"/>
          <w:sz w:val="20"/>
          <w:szCs w:val="20"/>
        </w:rPr>
        <w:fldChar w:fldCharType="separate"/>
      </w:r>
      <w:r w:rsidRPr="00AD67E6">
        <w:rPr>
          <w:rFonts w:ascii="Calibri Light" w:hAnsi="Calibri Light" w:cs="Calibri Light"/>
          <w:sz w:val="20"/>
          <w:szCs w:val="20"/>
        </w:rPr>
        <w:t>[33]</w:t>
      </w:r>
      <w:r w:rsidRPr="00AD67E6">
        <w:rPr>
          <w:rFonts w:ascii="Calibri Light" w:hAnsi="Calibri Light" w:cs="Calibri Light"/>
          <w:sz w:val="20"/>
          <w:szCs w:val="20"/>
        </w:rPr>
        <w:fldChar w:fldCharType="end"/>
      </w:r>
      <w:r w:rsidRPr="00AD67E6">
        <w:rPr>
          <w:rFonts w:ascii="Calibri Light" w:hAnsi="Calibri Light" w:cs="Calibri Light"/>
          <w:sz w:val="20"/>
          <w:szCs w:val="20"/>
        </w:rPr>
        <w:t xml:space="preserve">. </w:t>
      </w:r>
      <w:r w:rsidRPr="00AD67E6">
        <w:rPr>
          <w:rFonts w:ascii="Calibri Light" w:hAnsi="Calibri Light" w:cs="Calibri Light"/>
          <w:sz w:val="20"/>
          <w:szCs w:val="20"/>
          <w:lang w:val="en-US"/>
        </w:rPr>
        <w:t>Furthermore, while scholars have examined the challenges encountered by traditional markets, few consider how Islamic values could serve as a framework for advancing their long-term sustainability</w:t>
      </w:r>
      <w:r w:rsidRPr="00AD67E6">
        <w:rPr>
          <w:rFonts w:ascii="Calibri Light" w:hAnsi="Calibri Light" w:cs="Calibri Light"/>
          <w:sz w:val="20"/>
          <w:szCs w:val="20"/>
        </w:rPr>
        <w:t xml:space="preserve"> </w:t>
      </w:r>
      <w:r w:rsidRPr="00AD67E6">
        <w:rPr>
          <w:rFonts w:ascii="Calibri Light" w:hAnsi="Calibri Light" w:cs="Calibri Light"/>
          <w:sz w:val="20"/>
          <w:szCs w:val="20"/>
        </w:rPr>
        <w:fldChar w:fldCharType="begin"/>
      </w:r>
      <w:r w:rsidRPr="00AD67E6">
        <w:rPr>
          <w:rFonts w:ascii="Calibri Light" w:hAnsi="Calibri Light" w:cs="Calibri Light"/>
          <w:sz w:val="20"/>
          <w:szCs w:val="20"/>
        </w:rPr>
        <w:instrText xml:space="preserve"> ADDIN ZOTERO_ITEM CSL_CITATION {"citationID":"qJmsfO0F","properties":{"formattedCitation":"[34]","plainCitation":"[34]","noteIndex":0},"citationItems":[{"id":12591,"uris":["http://zotero.org/users/1011003/items/RKMDYTY4"],"itemData":{"id":12591,"type":"article-journal","container-title":"Quarterly Journal of electronic commerce","note":"publisher: Citeseer","page":"307–326","source":"Google Scholar","title":"Trust in e-commerce: Evaluating the impact of third-party seals","title-short":"Trust in e-commerce","volume":"3","author":[{"family":"Head","given":"Milena M."},{"family":"Hassanein","given":"Khaled"}],"accessed":{"date-parts":[["2024",3,24]]},"issued":{"date-parts":[["2002"]]}}}],"schema":"https://github.com/citation-style-language/schema/raw/master/csl-citation.json"} </w:instrText>
      </w:r>
      <w:r w:rsidRPr="00AD67E6">
        <w:rPr>
          <w:rFonts w:ascii="Calibri Light" w:hAnsi="Calibri Light" w:cs="Calibri Light"/>
          <w:sz w:val="20"/>
          <w:szCs w:val="20"/>
        </w:rPr>
        <w:fldChar w:fldCharType="separate"/>
      </w:r>
      <w:r w:rsidRPr="00AD67E6">
        <w:rPr>
          <w:rFonts w:ascii="Calibri Light" w:hAnsi="Calibri Light" w:cs="Calibri Light"/>
          <w:sz w:val="20"/>
          <w:szCs w:val="20"/>
        </w:rPr>
        <w:t>[34]</w:t>
      </w:r>
      <w:r w:rsidRPr="00AD67E6">
        <w:rPr>
          <w:rFonts w:ascii="Calibri Light" w:hAnsi="Calibri Light" w:cs="Calibri Light"/>
          <w:sz w:val="20"/>
          <w:szCs w:val="20"/>
        </w:rPr>
        <w:fldChar w:fldCharType="end"/>
      </w:r>
      <w:r w:rsidRPr="00AD67E6">
        <w:rPr>
          <w:rFonts w:ascii="Calibri Light" w:hAnsi="Calibri Light" w:cs="Calibri Light"/>
          <w:sz w:val="20"/>
          <w:szCs w:val="20"/>
        </w:rPr>
        <w:t>.</w:t>
      </w:r>
    </w:p>
    <w:p w14:paraId="2176DE88" w14:textId="77777777" w:rsidR="00AD67E6" w:rsidRPr="00AD67E6" w:rsidRDefault="00AD67E6" w:rsidP="00AD67E6">
      <w:pPr>
        <w:ind w:firstLine="284"/>
        <w:jc w:val="both"/>
        <w:rPr>
          <w:rFonts w:ascii="Calibri Light" w:hAnsi="Calibri Light" w:cs="Calibri Light"/>
          <w:sz w:val="20"/>
          <w:szCs w:val="20"/>
        </w:rPr>
      </w:pPr>
      <w:r w:rsidRPr="00AD67E6">
        <w:rPr>
          <w:rFonts w:ascii="Calibri Light" w:hAnsi="Calibri Light" w:cs="Calibri Light"/>
          <w:sz w:val="20"/>
          <w:szCs w:val="20"/>
        </w:rPr>
        <w:t xml:space="preserve">Contradictions also emerge in the literature when considering the impact of tourism on traditional market spaces. Some scholars contend that tourism may erode the authenticity of traditional markets by transforming them into commodified spaces oriented toward tourists rather than local consumers. Other studies suggest that integrating cultural and religious values into tourism can enhance market attractiveness without compromising authenticity. This debate indicates the need for further research on how Islamic values may balance economic sustainability and cultural preservation within Surakarta’s markets </w:t>
      </w:r>
      <w:r w:rsidRPr="00AD67E6">
        <w:rPr>
          <w:rFonts w:ascii="Calibri Light" w:hAnsi="Calibri Light" w:cs="Calibri Light"/>
          <w:sz w:val="20"/>
          <w:szCs w:val="20"/>
        </w:rPr>
        <w:fldChar w:fldCharType="begin"/>
      </w:r>
      <w:r w:rsidRPr="00AD67E6">
        <w:rPr>
          <w:rFonts w:ascii="Calibri Light" w:hAnsi="Calibri Light" w:cs="Calibri Light"/>
          <w:sz w:val="20"/>
          <w:szCs w:val="20"/>
        </w:rPr>
        <w:instrText xml:space="preserve"> ADDIN ZOTERO_ITEM CSL_CITATION {"citationID":"vD8cMXRm","properties":{"formattedCitation":"[35]","plainCitation":"[35]","noteIndex":0},"citationItems":[{"id":12509,"uris":["http://zotero.org/users/1011003/items/ZFDJGP9A"],"itemData":{"id":12509,"type":"article-journal","container-title":"IBDA: Jurnal Kajian Islam Dan Budaya","issue":"1","page":"79–100","source":"Google Scholar","title":"Islamic tradition and religious culture in halal tourism: empirical evidence from Indonesia","title-short":"Islamic tradition and religious culture in halal tourism","volume":"19","author":[{"family":"Sholehuddin","given":"M. Sugeng"},{"family":"Munjin","given":"Munjin"},{"family":"Adinugraha","given":"Hendri Hermawan"}],"accessed":{"date-parts":[["2024",3,23]]},"issued":{"date-parts":[["2021"]]}}}],"schema":"https://github.com/citation-style-language/schema/raw/master/csl-citation.json"} </w:instrText>
      </w:r>
      <w:r w:rsidRPr="00AD67E6">
        <w:rPr>
          <w:rFonts w:ascii="Calibri Light" w:hAnsi="Calibri Light" w:cs="Calibri Light"/>
          <w:sz w:val="20"/>
          <w:szCs w:val="20"/>
        </w:rPr>
        <w:fldChar w:fldCharType="separate"/>
      </w:r>
      <w:r w:rsidRPr="00AD67E6">
        <w:rPr>
          <w:rFonts w:ascii="Calibri Light" w:hAnsi="Calibri Light" w:cs="Calibri Light"/>
          <w:sz w:val="20"/>
          <w:szCs w:val="20"/>
        </w:rPr>
        <w:t>[35]</w:t>
      </w:r>
      <w:r w:rsidRPr="00AD67E6">
        <w:rPr>
          <w:rFonts w:ascii="Calibri Light" w:hAnsi="Calibri Light" w:cs="Calibri Light"/>
          <w:sz w:val="20"/>
          <w:szCs w:val="20"/>
        </w:rPr>
        <w:fldChar w:fldCharType="end"/>
      </w:r>
      <w:r w:rsidRPr="00AD67E6">
        <w:rPr>
          <w:rFonts w:ascii="Calibri Light" w:hAnsi="Calibri Light" w:cs="Calibri Light"/>
          <w:sz w:val="20"/>
          <w:szCs w:val="20"/>
        </w:rPr>
        <w:t>.</w:t>
      </w:r>
    </w:p>
    <w:p w14:paraId="6843DB8C" w14:textId="77777777" w:rsidR="00AD67E6" w:rsidRPr="00AD67E6" w:rsidRDefault="00AD67E6" w:rsidP="00AD67E6">
      <w:pPr>
        <w:ind w:firstLine="284"/>
        <w:jc w:val="both"/>
        <w:rPr>
          <w:rFonts w:ascii="Calibri Light" w:hAnsi="Calibri Light" w:cs="Calibri Light"/>
          <w:sz w:val="20"/>
          <w:szCs w:val="20"/>
          <w:lang w:val="en-US"/>
        </w:rPr>
      </w:pPr>
      <w:r w:rsidRPr="00AD67E6">
        <w:rPr>
          <w:rFonts w:ascii="Calibri Light" w:hAnsi="Calibri Light" w:cs="Calibri Light"/>
          <w:sz w:val="20"/>
          <w:szCs w:val="20"/>
          <w:lang w:val="en-US"/>
        </w:rPr>
        <w:t xml:space="preserve">Intangible cultural heritage, when integrated with the tourism industry, creates a mutually beneficial relationship, ensuring the sustainable viability of both sectors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{"citationID":"zb2Dk2BB","properties":{"formattedCitation":"[36]","plainCitation":"[36]","noteIndex":0},"citationItems":[{"id":12526,"uris":["http://zotero.org/users/1011003/items/3Q3KV3CA"],"itemData":{"id":12526,"type":"article-journal","container-title":"Computational Intelligence and Neuroscience","DOI":"10.1155/2022/8411999","journalAbbreviation":"Computational Intelligence and Neuroscience","title":"Intangible Cultural Heritage Reproduction and Revitalization: Value Feedback, Practice, and Exploration Based on the IPA Model","author":[{"family":"Xiao","given":"Lingling"}],"issued":{"date-parts":[["2022"]]}}}],"schema":"https://github.com/citation-style-language/schema/raw/master/csl-citation.json"}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[36]</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Cultural heritage, including intangible aspects, forms the foundation of tourism and significantly impacts the growth and development of the industry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{"citationID":"aaqf8cGW","properties":{"formattedCitation":"[37]","plainCitation":"[37]","noteIndex":0},"citationItems":[{"id":12527,"uris":["http://zotero.org/users/1011003/items/JTD2CXWM"],"itemData":{"id":12527,"type":"article-journal","container-title":"Ekonomika Poljoprivrede","DOI":"10.5937/ekopolj2202483s","journalAbbreviation":"Ekonomika Poljoprivrede","title":"Intangible Cultural Heritage and Their Influence on Financial Results in Rural Tourism","author":[{"family":"Starčević","given":"Krešimir"},{"family":"Vojinović","given":"Željko"},{"family":"Glavaš","given":"Jerko"}],"issued":{"date-parts":[["2022"]]}}}],"schema":"https://github.com/citation-style-language/schema/raw/master/csl-citation.json"}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[37]</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Cultural heritage tourism is essential for economic and social reasons, aiding in the establishment of identity, cultural preservation, and fostering harmony among people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5YdCXoJF","properties":{"formattedCitation":"[38]","plainCitation":"[38]","noteIndex":0},"citationItems":[{"id":12528,"uris":["http://zotero.org/users/1011003/items/JPZSZRXK"],"itemData":{"id":12528,"type":"article-journal","DOI":"10.2495/iha180041","title":"Enhancing the Cultural Tourism Experience: The Case of Historical Old Jeddah","author":[{"family":"Alawi","given":"Ghadeer"},{"family":"Jamjoum","given":"Hatoon"},{"family":"Samir","given":"Haitham"}],"issued":{"date-parts":[["2018"]]}}}],"schema":"https://github.com/citation-style-language/schema/raw/master/csl-citation.json"}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[38]</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w:t>
      </w:r>
    </w:p>
    <w:p w14:paraId="0E4A8964" w14:textId="77777777" w:rsidR="00AD67E6" w:rsidRPr="00AD67E6" w:rsidRDefault="00AD67E6" w:rsidP="00AD67E6">
      <w:pPr>
        <w:ind w:firstLine="284"/>
        <w:jc w:val="both"/>
        <w:rPr>
          <w:rFonts w:ascii="Calibri Light" w:hAnsi="Calibri Light" w:cs="Calibri Light"/>
          <w:sz w:val="20"/>
          <w:szCs w:val="20"/>
          <w:lang w:val="en-US"/>
        </w:rPr>
      </w:pPr>
      <w:r w:rsidRPr="00AD67E6">
        <w:rPr>
          <w:rFonts w:ascii="Calibri Light" w:hAnsi="Calibri Light" w:cs="Calibri Light"/>
          <w:sz w:val="20"/>
          <w:szCs w:val="20"/>
          <w:lang w:val="en-US"/>
        </w:rPr>
        <w:t xml:space="preserve">The relationship between heritage tourism and cultural tourism is intricate, with both being closely related but often confused in definition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{"citationID":"ZCQPynYK","properties":{"formattedCitation":"[39]","plainCitation":"[39]","noteIndex":0},"citationItems":[{"id":12529,"uris":["http://zotero.org/users/1011003/items/AS68F9IV"],"itemData":{"id":12529,"type":"article-journal","container-title":"Technium Social Sciences Journal","DOI":"10.47577/tssj.v24i1.4862","journalAbbreviation":"Technium Social Sciences Journal","title":"Archaeological Contributions for Cultural Tourism","author":[{"family":"Mulyantari","given":"Enny"},{"family":"Erningdyah","given":"Nuharani"},{"family":"Nugroho","given":"Setyo P."},{"family":"Prasetyanto","given":"Hermawan"}],"issued":{"date-parts":[["2021"]]}}}],"schema":"https://github.com/citation-style-language/schema/raw/master/csl-citation.json"}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[39]</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Preservation and conservation through cultural heritage tourism not only aim to share urban heritage and culture with visitors but also generate economic benefits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{"citationID":"nylwKVxf","properties":{"formattedCitation":"[40]","plainCitation":"[40]","noteIndex":0},"citationItems":[{"id":12530,"uris":["http://zotero.org/users/1011003/items/3U2PQMAK"],"itemData":{"id":12530,"type":"article-journal","container-title":"Procedia - Social and Behavioral Sciences","DOI":"10.1016/j.sbspro.2015.05.109","journalAbbreviation":"Procedia - Social and Behavioral Sciences","title":"Preservation and Conservation Through Cultural Heritage Tourism. Case Study: Musi Riverside Palembang","author":[{"family":"Lussetyowati","given":"Tutur"}],"issued":{"date-parts":[["2015"]]}}}],"schema":"https://github.com/citation-style-language/schema/raw/master/csl-citation.json"}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[40]</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As cultural heritage tourism evolves globally, there are concerns about the authenticity of cultural heritage due to the increasing globalization of tourism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{"citationID":"khXYQf3x","properties":{"formattedCitation":"[41]","plainCitation":"[41]","noteIndex":0},"citationItems":[{"id":12531,"uris":["http://zotero.org/users/1011003/items/XZ6EGD2N"],"itemData":{"id":12531,"type":"article-journal","container-title":"E-Journal of Tourism","DOI":"10.24922/eot.v4i2.36403","journalAbbreviation":"E-Journal of Tourism","title":"Between Cultural Preservation and Tourism Industry:  Dialectic Relations in Cultural Heritage Tourism Management  in Tanah Lot and Borobudur Indonesia","author":[{"family":"Diarta","given":"I K. S."}],"issued":{"date-parts":[["2017"]]}}}],"schema":"https://github.com/citation-style-language/schema/raw/master/csl-citation.json"}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[41]</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w:t>
      </w:r>
    </w:p>
    <w:p w14:paraId="5C857AA6" w14:textId="77777777" w:rsidR="00AD67E6" w:rsidRPr="00AD67E6" w:rsidRDefault="00AD67E6" w:rsidP="00AD67E6">
      <w:pPr>
        <w:ind w:firstLine="284"/>
        <w:jc w:val="both"/>
        <w:rPr>
          <w:rFonts w:ascii="Calibri Light" w:hAnsi="Calibri Light" w:cs="Calibri Light"/>
          <w:sz w:val="20"/>
          <w:szCs w:val="20"/>
          <w:lang w:val="en-US"/>
        </w:rPr>
      </w:pPr>
      <w:r w:rsidRPr="00AD67E6">
        <w:rPr>
          <w:rFonts w:ascii="Calibri Light" w:hAnsi="Calibri Light" w:cs="Calibri Light"/>
          <w:sz w:val="20"/>
          <w:szCs w:val="20"/>
          <w:lang w:val="en-US"/>
        </w:rPr>
        <w:t xml:space="preserve">Successful cultural heritage tourism development involves integrating the tourism market with cultural heritage protection to meet the growing demand for sustainable tourism products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{"citationID":"JDKiIimr","properties":{"formattedCitation":"[42]","plainCitation":"[42]","noteIndex":0},"citationItems":[{"id":12532,"uris":["http://zotero.org/users/1011003/items/SLRY7C89"],"itemData":{"id":12532,"type":"article-journal","container-title":"Mathematical Problems in Engineering","DOI":"10.1155/2022/5250853","journalAbbreviation":"Mathematical Problems in Engineering","title":"Statistical System of Cultural Heritage Tourism Information Based on Image Feature Extraction Technology","author":[{"family":"Qin","given":"Lulu"},{"family":"Chen","given":"Shijun"},{"family":"Huang","given":"Junpei"},{"family":"Lin","given":"Han"}],"issued":{"date-parts":[["2022"]]}}}],"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[42]</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Cultural heritage has become the essence of tourism in many destinations worldwide, attracting millions of travelers seeking heritage experiences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{"citationID":"bllHefK1","properties":{"formattedCitation":"[43]","plainCitation":"[43]","noteIndex":0},"citationItems":[{"id":12533,"uris":["http://zotero.org/users/1011003/items/JNULQC38"],"itemData":{"id":12533,"type":"article-journal","container-title":"Annales Universitatis Apulensis Series Oeconomica","DOI":"10.29302/oeconomica.2010.12.2.26","journalAbbreviation":"Annales Universitatis Apulensis Series Oeconomica","title":"Cultural Heritage, Natural Resources and Competitiveness of the Travel and Tourism Industry in Central and Eastern European Countries","author":[{"family":"Dugulan","given":"Diana"},{"family":"Virgil","given":"Balaure"},{"family":"Popescu","given":"Ioana"}],"issued":{"date-parts":[["2010"]]}}}],"schema":"https://github.com/citation-style-language/schema/raw/master/csl-citation.json"}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[43]</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Cultural tourism can also provide funds and public awareness for heritage conservation efforts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xiJwCBLQ","properties":{"formattedCitation":"[44]","plainCitation":"[44]","noteIndex":0},"citationItems":[{"id":12534,"uris":["http://zotero.org/users/1011003/items/EYYX2M85"],"itemData":{"id":12534,"type":"article-journal","DOI":"10.2495/sdp200021","title":"Sustainable Cultural Tourism and Heritage Conservation in China: Case Studies of the Ancient Waterfront Towns in the South of the Yangtze River","author":[{"family":"Liu","given":"Shiqi"},{"family":"Shu","given":"Hongming"}],"issued":{"date-parts":[["2020"]]}}}],"schema":"https://github.com/citation-style-language/schema/raw/master/csl-citation.json"}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[44]</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w:t>
      </w:r>
    </w:p>
    <w:p w14:paraId="07BF0A6D" w14:textId="77777777" w:rsidR="00AD67E6" w:rsidRPr="00AD67E6" w:rsidRDefault="00AD67E6" w:rsidP="00AD67E6">
      <w:pPr>
        <w:ind w:firstLine="284"/>
        <w:jc w:val="both"/>
        <w:rPr>
          <w:rFonts w:ascii="Calibri Light" w:hAnsi="Calibri Light" w:cs="Calibri Light"/>
          <w:sz w:val="20"/>
          <w:szCs w:val="20"/>
          <w:lang w:val="en-US"/>
        </w:rPr>
      </w:pPr>
      <w:r w:rsidRPr="00AD67E6">
        <w:rPr>
          <w:rFonts w:ascii="Calibri Light" w:hAnsi="Calibri Light" w:cs="Calibri Light"/>
          <w:sz w:val="20"/>
          <w:szCs w:val="20"/>
          <w:lang w:val="en-US"/>
        </w:rPr>
        <w:t xml:space="preserve">Islamic cultural heritage plays a significant role in tourism, offering unique experiences for travelers while posing challenges that must be addressed to promote it effectively. Integrating intangible cultural heritage with the tourism industry can lead to sustainable development and mutual benefits. Cultural heritage tourism, whether </w:t>
      </w:r>
      <w:r w:rsidRPr="00AD67E6">
        <w:rPr>
          <w:rFonts w:ascii="Calibri Light" w:hAnsi="Calibri Light" w:cs="Calibri Light"/>
          <w:sz w:val="20"/>
          <w:szCs w:val="20"/>
          <w:lang w:val="en-US"/>
        </w:rPr>
        <w:lastRenderedPageBreak/>
        <w:t>Islamic or general, is crucial for preserving heritage, fostering identity, and promoting understanding among diverse populations.</w:t>
      </w:r>
    </w:p>
    <w:p w14:paraId="5FCD9775" w14:textId="77777777" w:rsidR="00AD67E6" w:rsidRDefault="00AD67E6" w:rsidP="00AD67E6">
      <w:pPr>
        <w:ind w:firstLine="284"/>
        <w:jc w:val="both"/>
        <w:rPr>
          <w:rFonts w:ascii="Calibri Light" w:hAnsi="Calibri Light" w:cs="Calibri Light"/>
          <w:sz w:val="20"/>
          <w:szCs w:val="20"/>
          <w:lang w:val="en-US"/>
        </w:rPr>
      </w:pPr>
      <w:r w:rsidRPr="00AD67E6">
        <w:rPr>
          <w:rFonts w:ascii="Calibri Light" w:hAnsi="Calibri Light" w:cs="Calibri Light"/>
          <w:sz w:val="20"/>
          <w:szCs w:val="20"/>
          <w:lang w:val="en-US"/>
        </w:rPr>
        <w:t xml:space="preserve">The existing literature on Islamic tourism and traditional markets reveals several key themes and gaps. Recent scholarship highlights the need to understand better the implementation of halal tourism and the influence of Islamic religiosity on tourist satisfaction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{"citationID":"CD0AzUJK","properties":{"formattedCitation":"[45]","plainCitation":"[45]","noteIndex":0},"citationItems":[{"id":12549,"uris":["http://zotero.org/users/1011003/items/D2JQK5HG"],"itemData":{"id":12549,"type":"article-journal","title":"Halal tourism: literature synthesis and direction for future research","author":[{"literal":"N. Muhamad"},{"literal":"Syahnaz Sulaiman"},{"literal":"K. A. Adham"},{"literal":"M. Said"}],"issued":{"date-parts":[["2019"]]}}}],"schema":"https://github.com/citation-style-language/schema/raw/master/csl-citation.json"}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[45]</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{"citationID":"IeC7z9rC","properties":{"formattedCitation":"[46]","plainCitation":"[46]","noteIndex":0},"citationItems":[{"id":12550,"uris":["http://zotero.org/users/1011003/items/62VK8NMV"],"itemData":{"id":12550,"type":"article-journal","container-title":"Tourism Management","note":"publisher: Elsevier BV","page":"477–488","title":"The role of Islamic religiosity on the relationship between perceived value and tourist satisfaction","volume":"46","author":[{"family":"Eid","given":"Riyad"},{"family":"El-Gohary","given":"Hatem"}],"issued":{"date-parts":[["2015",2]]}}}],"schema":"https://github.com/citation-style-language/schema/raw/master/csl-citation.json"}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[46]</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Other studies emphasize the importance of establishing clearer terminology and typologies for Muslim tourists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{"citationID":"oD8w36SD","properties":{"formattedCitation":"[47]","plainCitation":"[47]","noteIndex":0},"citationItems":[{"id":12551,"uris":["http://zotero.org/users/1011003/items/NESP7MZM"],"itemData":{"id":12551,"type":"article-journal","container-title":"ICR Journal","issue":"4","note":"publisher: International Institute of Advanced Islamic Studies (IAIS) Malaysia","page":"718–739","title":"The Value of Islamic Tourism: Perspectives from the Turkish Experience","volume":"3","author":[{"family":"Duman","given":"Teoman"}],"issued":{"date-parts":[["2012",7,15]]}}}],"schema":"https://github.com/citation-style-language/schema/raw/master/csl-citation.json"}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[47]</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{"citationID":"Vcr2SifY","properties":{"formattedCitation":"[48]","plainCitation":"[48]","noteIndex":0},"citationItems":[{"id":12552,"uris":["http://zotero.org/users/1011003/items/HVY59KLI"],"itemData":{"id":12552,"type":"article-journal","container-title":"Journal of Islamic Marketing","issue":"4","note":"publisher: Emerald","page":"558–577","title":"The “Halalification” of tourism","volume":"8","author":[{"family":"Khan","given":"Faiza"},{"family":"Callanan","given":"Michelle"}],"issued":{"date-parts":[["2017",11,13]]}}}],"schema":"https://github.com/citation-style-language/schema/raw/master/csl-citation.json"}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[48]</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Further contributions call for more comprehensive analyses of value creation and Islamic attributes in tourism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{"citationID":"vVWQot4M","properties":{"formattedCitation":"[4]","plainCitation":"[4]","noteIndex":0},"citationItems":[{"id":12553,"uris":["http://zotero.org/users/1011003/items/T99WEAGC"],"itemData":{"id":12553,"type":"article-journal","title":"Value creation in tourism: an Islamic approach.","author":[{"family":"Tajzadeh","given":"N. A. A."}],"issued":{"date-parts":[["2013"]]}}}],"schema":"https://github.com/citation-style-language/schema/raw/master/csl-citation.json"}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{"citationID":"CelPfBKj","properties":{"formattedCitation":"[49]","plainCitation":"[49]","noteIndex":0},"citationItems":[{"id":12554,"uris":["http://zotero.org/users/1011003/items/6JENXTUE"],"itemData":{"id":12554,"type":"article-journal","container-title":"International Journal of Academic Research in Business and Social Sciences","issue":"12","note":"publisher: Human Resources Management Academic Research Society (HRMARS)","title":"A Review on Islamic Tourism and the Practical of Islamic Attributes of Destination in Tourism Business","volume":"7","author":[{"family":"Suid","given":"Intan Shafina"},{"family":"Nor","given":"Nor Ashikin Mohd"},{"family":"Omar","given":"Hamimi"}],"issued":{"date-parts":[["2018",1,8]]}}}],"schema":"https://github.com/citation-style-language/schema/raw/master/csl-citation.json"}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[49]</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while additional research argues that the field must move beyond the narrow focus on halal food and prayer facilities to address the broader experiential dimensions of Islamic tourism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{"citationID":"mV6qmDmR","properties":{"formattedCitation":"[50]","plainCitation":"[50]","noteIndex":0},"citationItems":[{"id":12555,"uris":["http://zotero.org/users/1011003/items/YG493BEG"],"itemData":{"id":12555,"type":"article-journal","container-title":"Advanced Science Letters","issue":"6","note":"publisher: American Scientific Publishers","page":"2085–2088","title":"Islamic Tourism: Beyond Than Just &lt;i&gt;Halal&lt;/i&gt; Food and a Place for Prayer","volume":"21","author":[{"family":"Mahamod","given":"Lukman Hakim"},{"family":"Yahya","given":"Wan Nur Amirah Wan"},{"family":"Shamsuddin","given":"Wan Norshafiqah Wan"},{"family":"Othman","given":"Rashidi"},{"family":"Hashim","given":"Khairusy Syakirin Has-Yun"},{"family":"Ibrahim","given":"Mansor"}],"issued":{"date-parts":[["2015",6,1]]}}}],"schema":"https://github.com/citation-style-language/schema/raw/master/csl-citation.json"}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[50]</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xml:space="preserve">, </w:t>
      </w:r>
      <w:r w:rsidRPr="00AD67E6">
        <w:rPr>
          <w:rFonts w:ascii="Calibri Light" w:hAnsi="Calibri Light" w:cs="Calibri Light"/>
          <w:sz w:val="20"/>
          <w:szCs w:val="20"/>
          <w:lang w:val="en-US"/>
        </w:rPr>
        <w:fldChar w:fldCharType="begin"/>
      </w:r>
      <w:r w:rsidRPr="00AD67E6">
        <w:rPr>
          <w:rFonts w:ascii="Calibri Light" w:hAnsi="Calibri Light" w:cs="Calibri Light"/>
          <w:sz w:val="20"/>
          <w:szCs w:val="20"/>
          <w:lang w:val="en-US"/>
        </w:rPr>
        <w:instrText xml:space="preserve"> ADDIN ZOTERO_ITEM CSL_CITATION {"citationID":"O1XM7l0P","properties":{"formattedCitation":"[51]","plainCitation":"[51]","noteIndex":0},"citationItems":[{"id":12556,"uris":["http://zotero.org/users/1011003/items/VBBUJ9EC"],"itemData":{"id":12556,"type":"article-journal","container-title":"International Journal of Tourism &amp;amp; Hospitality Reviews","issue":"1","note":"publisher: GIAP Journals","page":"50–57","title":"THE RELATIONSHIP OF HALAL TOURISM, ISLAMIC ATTRIBUTES, EXPERIENTIAL VALUE, SATISFACTION AND MUSLIM REVISIT INTENTION IN FRAMEWORK","volume":"6","author":[{"family":"Yuliviona","given":"Reni"},{"family":"Alias","given":"Zuraini"},{"family":"Abdullah","given":"Mokhtar"},{"family":"Azliyanti","given":"Elfitra"}],"issued":{"date-parts":[["2019",8,23]]}}}],"schema":"https://github.com/citation-style-language/schema/raw/master/csl-citation.json"} </w:instrText>
      </w:r>
      <w:r w:rsidRPr="00AD67E6">
        <w:rPr>
          <w:rFonts w:ascii="Calibri Light" w:hAnsi="Calibri Light" w:cs="Calibri Light"/>
          <w:sz w:val="20"/>
          <w:szCs w:val="20"/>
          <w:lang w:val="en-US"/>
        </w:rPr>
        <w:fldChar w:fldCharType="separate"/>
      </w:r>
      <w:r w:rsidRPr="00AD67E6">
        <w:rPr>
          <w:rFonts w:ascii="Calibri Light" w:hAnsi="Calibri Light" w:cs="Calibri Light"/>
          <w:sz w:val="20"/>
          <w:szCs w:val="20"/>
          <w:lang w:val="en-US"/>
        </w:rPr>
        <w:t>[51]</w:t>
      </w:r>
      <w:r w:rsidRPr="00AD67E6">
        <w:rPr>
          <w:rFonts w:ascii="Calibri Light" w:hAnsi="Calibri Light" w:cs="Calibri Light"/>
          <w:sz w:val="20"/>
          <w:szCs w:val="20"/>
        </w:rPr>
        <w:fldChar w:fldCharType="end"/>
      </w:r>
      <w:r w:rsidRPr="00AD67E6">
        <w:rPr>
          <w:rFonts w:ascii="Calibri Light" w:hAnsi="Calibri Light" w:cs="Calibri Light"/>
          <w:sz w:val="20"/>
          <w:szCs w:val="20"/>
          <w:lang w:val="en-US"/>
        </w:rPr>
        <w:t>. These studies collectively identify a gap in the literature on the integration of traditional markets and Islamic values as combined tourism objects, suggesting a need for further research in this area</w:t>
      </w:r>
      <w:r>
        <w:rPr>
          <w:rFonts w:ascii="Calibri Light" w:hAnsi="Calibri Light" w:cs="Calibri Light"/>
          <w:sz w:val="20"/>
          <w:szCs w:val="20"/>
          <w:lang w:val="en-US"/>
        </w:rPr>
        <w:t>.</w:t>
      </w:r>
    </w:p>
    <w:p w14:paraId="240E8E31" w14:textId="77777777" w:rsidR="00AD67E6" w:rsidRDefault="00AD67E6" w:rsidP="00AD67E6">
      <w:pPr>
        <w:ind w:firstLine="284"/>
        <w:jc w:val="both"/>
        <w:rPr>
          <w:rFonts w:ascii="Calibri Light" w:hAnsi="Calibri Light" w:cs="Calibri Light"/>
          <w:sz w:val="20"/>
          <w:szCs w:val="20"/>
          <w:lang w:val="en-US"/>
        </w:rPr>
      </w:pPr>
    </w:p>
    <w:p w14:paraId="0875479B" w14:textId="29C02862" w:rsidR="00AD67E6" w:rsidRPr="00352E43" w:rsidRDefault="00AD67E6" w:rsidP="00AD67E6">
      <w:pPr>
        <w:jc w:val="both"/>
        <w:rPr>
          <w:rFonts w:asciiTheme="majorHAnsi" w:hAnsiTheme="majorHAnsi" w:cstheme="majorHAnsi"/>
          <w:b/>
          <w:bCs/>
          <w:sz w:val="18"/>
          <w:szCs w:val="18"/>
        </w:rPr>
      </w:pPr>
      <w:r w:rsidRPr="00D10B89">
        <w:rPr>
          <w:rFonts w:asciiTheme="majorHAnsi" w:hAnsiTheme="majorHAnsi" w:cstheme="majorHAnsi"/>
          <w:b/>
          <w:bCs/>
          <w:sz w:val="18"/>
          <w:szCs w:val="18"/>
        </w:rPr>
        <w:t>1.</w:t>
      </w:r>
      <w:r>
        <w:rPr>
          <w:rFonts w:asciiTheme="majorHAnsi" w:hAnsiTheme="majorHAnsi" w:cstheme="majorHAnsi"/>
          <w:b/>
          <w:bCs/>
          <w:sz w:val="18"/>
          <w:szCs w:val="18"/>
        </w:rPr>
        <w:t xml:space="preserve">4. </w:t>
      </w:r>
      <w:r w:rsidRPr="00AD67E6">
        <w:rPr>
          <w:rFonts w:asciiTheme="majorHAnsi" w:hAnsiTheme="majorHAnsi" w:cstheme="majorHAnsi"/>
          <w:b/>
          <w:bCs/>
          <w:sz w:val="18"/>
          <w:szCs w:val="18"/>
        </w:rPr>
        <w:t>RELEVANCE TO SURAKARTA’S MARKETS</w:t>
      </w:r>
      <w:r>
        <w:rPr>
          <w:rFonts w:asciiTheme="majorHAnsi" w:hAnsiTheme="majorHAnsi" w:cstheme="majorHAnsi"/>
          <w:b/>
          <w:bCs/>
          <w:sz w:val="18"/>
          <w:szCs w:val="18"/>
        </w:rPr>
        <w:t xml:space="preserve"> </w:t>
      </w:r>
    </w:p>
    <w:p w14:paraId="3CBAF263" w14:textId="77777777" w:rsidR="00AD67E6" w:rsidRPr="00AD67E6" w:rsidRDefault="00AD67E6" w:rsidP="00AD67E6">
      <w:pPr>
        <w:ind w:firstLine="284"/>
        <w:jc w:val="both"/>
        <w:rPr>
          <w:rFonts w:ascii="Calibri Light" w:hAnsi="Calibri Light" w:cs="Calibri Light"/>
          <w:sz w:val="20"/>
          <w:szCs w:val="20"/>
        </w:rPr>
      </w:pPr>
      <w:r w:rsidRPr="00AD67E6">
        <w:rPr>
          <w:rFonts w:ascii="Calibri Light" w:hAnsi="Calibri Light" w:cs="Calibri Light"/>
          <w:sz w:val="20"/>
          <w:szCs w:val="20"/>
        </w:rPr>
        <w:t xml:space="preserve">The unique cultural and religious landscape of Surakarta makes it a valuable case study for examining how Islamic values influence market dynamics. Surakarta’s markets, particularly Pasar </w:t>
      </w:r>
      <w:proofErr w:type="spellStart"/>
      <w:r w:rsidRPr="00AD67E6">
        <w:rPr>
          <w:rFonts w:ascii="Calibri Light" w:hAnsi="Calibri Light" w:cs="Calibri Light"/>
          <w:sz w:val="20"/>
          <w:szCs w:val="20"/>
        </w:rPr>
        <w:t>Gedhe</w:t>
      </w:r>
      <w:proofErr w:type="spellEnd"/>
      <w:r w:rsidRPr="00AD67E6">
        <w:rPr>
          <w:rFonts w:ascii="Calibri Light" w:hAnsi="Calibri Light" w:cs="Calibri Light"/>
          <w:sz w:val="20"/>
          <w:szCs w:val="20"/>
        </w:rPr>
        <w:t xml:space="preserve"> and Pasar Klewer, are not only commercial hubs but also cultural landmarks. The application of Islamic ethics in these markets, such as vendors' commitment to fair pricing and honest dealings, aligns directly with the principles of Islamic business practices. However, while recent studies highlight the importance of maintaining ethical practices to sustain traditional markets as cultural heritage sites, the mechanisms by which these practices operate remain underexplored </w:t>
      </w:r>
      <w:r w:rsidRPr="00AD67E6">
        <w:rPr>
          <w:rFonts w:ascii="Calibri Light" w:hAnsi="Calibri Light" w:cs="Calibri Light"/>
          <w:sz w:val="20"/>
          <w:szCs w:val="20"/>
        </w:rPr>
        <w:fldChar w:fldCharType="begin"/>
      </w:r>
      <w:r w:rsidRPr="00AD67E6">
        <w:rPr>
          <w:rFonts w:ascii="Calibri Light" w:hAnsi="Calibri Light" w:cs="Calibri Light"/>
          <w:sz w:val="20"/>
          <w:szCs w:val="20"/>
        </w:rPr>
        <w:instrText xml:space="preserve"> ADDIN ZOTERO_ITEM CSL_CITATION {"citationID":"VCyg4AKQ","properties":{"formattedCitation":"[5]","plainCitation":"[5]","noteIndex":0},"citationItems":[{"id":15444,"uris":["http://zotero.org/users/1011003/items/CYGR58Z2"],"itemData":{"id":15444,"type":"article-journal","abstract":"Sangkumpal Bonang is a traditional market as well as an economic development creative, which is specifically characterized by Islamic economic practices. Economic system Islam is an economic system that is oriented to rahmatan lil natural. In Economics in Islam, the goal of business is not always to seek profit (material value), but it must remain so plays an important role in obtaining and providing benefits non-material benefits, both for the businessperson himself and the environment broader, such as creating an atmosphere of brotherhood and social awareness and etc. Looking at the background of the problem, a question arises, what is the role of Umbrella in improving the community's economy as well suitability in the Islamic Economic Perspective. The aim to be achieved in this research is to find out the extent of the role of the Payungi Market in improving the community's economy North Padangsidimpuan District, Metro City Center, and how Islamic economic review of market traders. Type of research the author uses field research which is descriptive in nature qualitative, the data sources used are primary and secondary data sources, while data collection techniques use interviews, observation, and documentation. Interviews were conducted with market heads, market initiators, and local people who also act as traders in the market. Observation observing the existing conditions in Payungi and around the market, and documentation used to support the data that researchers obtain in the field. The findings of this research are that the Sangkumpal Bonang Market has potential in improving the economy of the people of North Padangsidimpuan District North Padangsidimpuan City from the field of creativity and economic skills in society. Wrong the other is the business units that are being developed, such as game rides, photo spots, traditional games and others. This means that sangkumpal bonang has value more in the field of improving the economy, especially the market, it is hoped that this will be possibly become a benchmark for the emergence of markets that have more potential for improvement community economy which is of course in accordance with Islamic economics.","container-title":"Atestasi : Jurnal Ilmiah Akuntansi","DOI":"10.57178/atestasi.v7i2.933","ISSN":"2621-1505, 2621-1963","issue":"2","journalAbbreviation":"ATESTASI","license":"https://creativecommons.org/licenses/by/4.0","page":"1224-1232","source":"DOI.org (Crossref)","title":"The Role of Traditional Markets in Improving Community Economy According To Perspective Islamic Economics","URL":"https://jurnal.feb-umi.id/index.php/ATESTASI/article/view/933","volume":"7","author":[{"family":"Replita","given":"R"},{"family":"Effendi","given":"Nursyirwan"},{"family":"Ophiyandri","given":"Taufika"},{"family":"Miko","given":"Alfan"},{"family":"Hardana","given":"Ali"}],"accessed":{"date-parts":[["2024",10,24]]},"issued":{"date-parts":[["2024",8,23]]}}}],"schema":"https://github.com/citation-style-language/schema/raw/master/csl-citation.json"} </w:instrText>
      </w:r>
      <w:r w:rsidRPr="00AD67E6">
        <w:rPr>
          <w:rFonts w:ascii="Calibri Light" w:hAnsi="Calibri Light" w:cs="Calibri Light"/>
          <w:sz w:val="20"/>
          <w:szCs w:val="20"/>
        </w:rPr>
        <w:fldChar w:fldCharType="separate"/>
      </w:r>
      <w:r w:rsidRPr="00AD67E6">
        <w:rPr>
          <w:rFonts w:ascii="Calibri Light" w:hAnsi="Calibri Light" w:cs="Calibri Light"/>
          <w:sz w:val="20"/>
          <w:szCs w:val="20"/>
        </w:rPr>
        <w:t>[5]</w:t>
      </w:r>
      <w:r w:rsidRPr="00AD67E6">
        <w:rPr>
          <w:rFonts w:ascii="Calibri Light" w:hAnsi="Calibri Light" w:cs="Calibri Light"/>
          <w:sz w:val="20"/>
          <w:szCs w:val="20"/>
        </w:rPr>
        <w:fldChar w:fldCharType="end"/>
      </w:r>
      <w:r w:rsidRPr="00AD67E6">
        <w:rPr>
          <w:rFonts w:ascii="Calibri Light" w:hAnsi="Calibri Light" w:cs="Calibri Light"/>
          <w:sz w:val="20"/>
          <w:szCs w:val="20"/>
        </w:rPr>
        <w:t>.</w:t>
      </w:r>
    </w:p>
    <w:p w14:paraId="538E76C6" w14:textId="77777777" w:rsidR="00AD67E6" w:rsidRDefault="00AD67E6" w:rsidP="00AD67E6">
      <w:pPr>
        <w:ind w:firstLine="284"/>
        <w:jc w:val="both"/>
        <w:rPr>
          <w:rFonts w:ascii="Calibri Light" w:hAnsi="Calibri Light" w:cs="Calibri Light"/>
          <w:sz w:val="20"/>
          <w:szCs w:val="20"/>
        </w:rPr>
      </w:pPr>
      <w:r w:rsidRPr="00AD67E6">
        <w:rPr>
          <w:rFonts w:ascii="Calibri Light" w:hAnsi="Calibri Light" w:cs="Calibri Light"/>
          <w:sz w:val="20"/>
          <w:szCs w:val="20"/>
        </w:rPr>
        <w:t>Despite the significant role of these markets in preserving both economic and cultural heritage, research on Surakarta's traditional markets remains limited, particularly within the broader context of Islamic values and tourism. Research often overlooks the regional variation in the implementation of Islamic ethics. This calls for further region-specific studies, particularly on how Surakarta’s markets can serve as models for integrating Islamic values into sustainable market practices</w:t>
      </w:r>
      <w:r>
        <w:rPr>
          <w:rFonts w:ascii="Calibri Light" w:hAnsi="Calibri Light" w:cs="Calibri Light"/>
          <w:sz w:val="20"/>
          <w:szCs w:val="20"/>
        </w:rPr>
        <w:t>.</w:t>
      </w:r>
    </w:p>
    <w:p w14:paraId="1C953FC2" w14:textId="77777777" w:rsidR="00AD67E6" w:rsidRDefault="00AD67E6" w:rsidP="00AD67E6">
      <w:pPr>
        <w:ind w:firstLine="284"/>
        <w:jc w:val="both"/>
        <w:rPr>
          <w:rFonts w:ascii="Calibri Light" w:hAnsi="Calibri Light" w:cs="Calibri Light"/>
          <w:sz w:val="20"/>
          <w:szCs w:val="20"/>
        </w:rPr>
      </w:pPr>
    </w:p>
    <w:p w14:paraId="42A9215C" w14:textId="2056FFEF" w:rsidR="00AD67E6" w:rsidRDefault="00AD67E6" w:rsidP="00AD67E6">
      <w:pPr>
        <w:pStyle w:val="Heading1"/>
        <w:numPr>
          <w:ilvl w:val="0"/>
          <w:numId w:val="3"/>
        </w:numPr>
        <w:spacing w:before="0"/>
        <w:ind w:left="284" w:hanging="284"/>
      </w:pPr>
      <w:r>
        <w:t>METHODS</w:t>
      </w:r>
    </w:p>
    <w:p w14:paraId="1617E5B6" w14:textId="358F6736" w:rsidR="00AD67E6" w:rsidRPr="00AD67E6" w:rsidRDefault="00AD67E6" w:rsidP="00AD67E6">
      <w:pPr>
        <w:jc w:val="both"/>
        <w:rPr>
          <w:rFonts w:asciiTheme="majorHAnsi" w:hAnsiTheme="majorHAnsi" w:cstheme="majorHAnsi"/>
          <w:b/>
          <w:bCs/>
          <w:sz w:val="18"/>
          <w:szCs w:val="18"/>
        </w:rPr>
      </w:pPr>
      <w:r>
        <w:rPr>
          <w:rFonts w:asciiTheme="majorHAnsi" w:hAnsiTheme="majorHAnsi" w:cstheme="majorHAnsi"/>
          <w:b/>
          <w:bCs/>
          <w:sz w:val="18"/>
          <w:szCs w:val="18"/>
        </w:rPr>
        <w:t>2</w:t>
      </w:r>
      <w:r w:rsidRPr="00AD67E6">
        <w:rPr>
          <w:rFonts w:asciiTheme="majorHAnsi" w:hAnsiTheme="majorHAnsi" w:cstheme="majorHAnsi"/>
          <w:b/>
          <w:bCs/>
          <w:sz w:val="18"/>
          <w:szCs w:val="18"/>
        </w:rPr>
        <w:t>.</w:t>
      </w:r>
      <w:r>
        <w:rPr>
          <w:rFonts w:asciiTheme="majorHAnsi" w:hAnsiTheme="majorHAnsi" w:cstheme="majorHAnsi"/>
          <w:b/>
          <w:bCs/>
          <w:sz w:val="18"/>
          <w:szCs w:val="18"/>
        </w:rPr>
        <w:t>1</w:t>
      </w:r>
      <w:r w:rsidRPr="00AD67E6">
        <w:rPr>
          <w:rFonts w:asciiTheme="majorHAnsi" w:hAnsiTheme="majorHAnsi" w:cstheme="majorHAnsi"/>
          <w:b/>
          <w:bCs/>
          <w:sz w:val="18"/>
          <w:szCs w:val="18"/>
        </w:rPr>
        <w:t>. RESEARCH DESIGN</w:t>
      </w:r>
      <w:r>
        <w:rPr>
          <w:rFonts w:asciiTheme="majorHAnsi" w:hAnsiTheme="majorHAnsi" w:cstheme="majorHAnsi"/>
          <w:b/>
          <w:bCs/>
          <w:sz w:val="18"/>
          <w:szCs w:val="18"/>
        </w:rPr>
        <w:t xml:space="preserve"> </w:t>
      </w:r>
      <w:r w:rsidRPr="00AD67E6">
        <w:rPr>
          <w:rFonts w:asciiTheme="majorHAnsi" w:hAnsiTheme="majorHAnsi" w:cstheme="majorHAnsi"/>
          <w:b/>
          <w:bCs/>
          <w:sz w:val="18"/>
          <w:szCs w:val="18"/>
        </w:rPr>
        <w:t xml:space="preserve"> </w:t>
      </w:r>
    </w:p>
    <w:p w14:paraId="49F300F6" w14:textId="77777777" w:rsidR="00AD67E6" w:rsidRDefault="00AD67E6" w:rsidP="00AD67E6">
      <w:pPr>
        <w:ind w:firstLine="284"/>
        <w:jc w:val="both"/>
        <w:rPr>
          <w:rFonts w:ascii="Calibri Light" w:hAnsi="Calibri Light" w:cs="Calibri Light"/>
          <w:sz w:val="20"/>
          <w:szCs w:val="20"/>
        </w:rPr>
      </w:pPr>
      <w:r w:rsidRPr="00AD67E6">
        <w:rPr>
          <w:rFonts w:ascii="Calibri Light" w:hAnsi="Calibri Light" w:cs="Calibri Light"/>
          <w:sz w:val="20"/>
          <w:szCs w:val="20"/>
        </w:rPr>
        <w:t xml:space="preserve">This study adopts a qualitative case study approach to examine how Islamic values are embedded in the practices of traditional markets in Surakarta and how these practices impact cultural tourism. The qualitative case study method is particularly suitable for exploring complex social phenomena within their natural contexts </w:t>
      </w:r>
      <w:r w:rsidRPr="00AD67E6">
        <w:rPr>
          <w:rFonts w:ascii="Calibri Light" w:hAnsi="Calibri Light" w:cs="Calibri Light"/>
          <w:sz w:val="20"/>
          <w:szCs w:val="20"/>
        </w:rPr>
        <w:fldChar w:fldCharType="begin"/>
      </w:r>
      <w:r w:rsidRPr="00AD67E6">
        <w:rPr>
          <w:rFonts w:ascii="Calibri Light" w:hAnsi="Calibri Light" w:cs="Calibri Light"/>
          <w:sz w:val="20"/>
          <w:szCs w:val="20"/>
        </w:rPr>
        <w:instrText xml:space="preserve"> ADDIN ZOTERO_ITEM CSL_CITATION {"citationID":"sEmoRAtn","properties":{"formattedCitation":"[52]","plainCitation":"[52]","noteIndex":0},"citationItems":[{"id":12560,"uris":["http://zotero.org/users/1011003/items/K4B38IBJ"],"itemData":{"id":12560,"type":"book","publisher":"Sage Thousand Oaks, CA","source":"Google Scholar","title":"Case study research and applications","volume":"6","author":[{"family":"Yin","given":"Robert K."}],"accessed":{"date-parts":[["2024",3,23]]},"issued":{"date-parts":[["2018"]]}}}],"schema":"https://github.com/citation-style-language/schema/raw/master/csl-citation.json"} </w:instrText>
      </w:r>
      <w:r w:rsidRPr="00AD67E6">
        <w:rPr>
          <w:rFonts w:ascii="Calibri Light" w:hAnsi="Calibri Light" w:cs="Calibri Light"/>
          <w:sz w:val="20"/>
          <w:szCs w:val="20"/>
        </w:rPr>
        <w:fldChar w:fldCharType="separate"/>
      </w:r>
      <w:r w:rsidRPr="00AD67E6">
        <w:rPr>
          <w:rFonts w:ascii="Calibri Light" w:hAnsi="Calibri Light" w:cs="Calibri Light"/>
          <w:sz w:val="20"/>
          <w:szCs w:val="20"/>
        </w:rPr>
        <w:t>[52]</w:t>
      </w:r>
      <w:r w:rsidRPr="00AD67E6">
        <w:rPr>
          <w:rFonts w:ascii="Calibri Light" w:hAnsi="Calibri Light" w:cs="Calibri Light"/>
          <w:sz w:val="20"/>
          <w:szCs w:val="20"/>
        </w:rPr>
        <w:fldChar w:fldCharType="end"/>
      </w:r>
      <w:r w:rsidRPr="00AD67E6">
        <w:rPr>
          <w:rFonts w:ascii="Calibri Light" w:hAnsi="Calibri Light" w:cs="Calibri Light"/>
          <w:sz w:val="20"/>
          <w:szCs w:val="20"/>
        </w:rPr>
        <w:t xml:space="preserve">. By focusing on Pasar </w:t>
      </w:r>
      <w:proofErr w:type="spellStart"/>
      <w:r w:rsidRPr="00AD67E6">
        <w:rPr>
          <w:rFonts w:ascii="Calibri Light" w:hAnsi="Calibri Light" w:cs="Calibri Light"/>
          <w:sz w:val="20"/>
          <w:szCs w:val="20"/>
        </w:rPr>
        <w:t>Gedhe</w:t>
      </w:r>
      <w:proofErr w:type="spellEnd"/>
      <w:r w:rsidRPr="00AD67E6">
        <w:rPr>
          <w:rFonts w:ascii="Calibri Light" w:hAnsi="Calibri Light" w:cs="Calibri Light"/>
          <w:sz w:val="20"/>
          <w:szCs w:val="20"/>
        </w:rPr>
        <w:t xml:space="preserve"> and Pasar Klewer, the study examines the interplay among Islamic principles, cultural heritage, and market practices</w:t>
      </w:r>
      <w:r>
        <w:rPr>
          <w:rFonts w:ascii="Calibri Light" w:hAnsi="Calibri Light" w:cs="Calibri Light"/>
          <w:sz w:val="20"/>
          <w:szCs w:val="20"/>
        </w:rPr>
        <w:t>.</w:t>
      </w:r>
    </w:p>
    <w:p w14:paraId="21631CC3" w14:textId="77777777" w:rsidR="00AD67E6" w:rsidRDefault="00AD67E6" w:rsidP="00AD67E6">
      <w:pPr>
        <w:jc w:val="both"/>
        <w:rPr>
          <w:rFonts w:ascii="Calibri Light" w:hAnsi="Calibri Light" w:cs="Calibri Light"/>
          <w:sz w:val="20"/>
          <w:szCs w:val="20"/>
        </w:rPr>
      </w:pPr>
    </w:p>
    <w:p w14:paraId="54DB843F" w14:textId="51FBD316" w:rsidR="00AD67E6" w:rsidRPr="00AD67E6" w:rsidRDefault="00AD67E6" w:rsidP="00AD67E6">
      <w:pPr>
        <w:jc w:val="both"/>
        <w:rPr>
          <w:rFonts w:asciiTheme="majorHAnsi" w:hAnsiTheme="majorHAnsi" w:cstheme="majorHAnsi"/>
          <w:b/>
          <w:bCs/>
          <w:sz w:val="18"/>
          <w:szCs w:val="18"/>
        </w:rPr>
      </w:pPr>
      <w:r>
        <w:rPr>
          <w:rFonts w:asciiTheme="majorHAnsi" w:hAnsiTheme="majorHAnsi" w:cstheme="majorHAnsi"/>
          <w:b/>
          <w:bCs/>
          <w:sz w:val="18"/>
          <w:szCs w:val="18"/>
        </w:rPr>
        <w:t>2</w:t>
      </w:r>
      <w:r w:rsidRPr="00AD67E6">
        <w:rPr>
          <w:rFonts w:asciiTheme="majorHAnsi" w:hAnsiTheme="majorHAnsi" w:cstheme="majorHAnsi"/>
          <w:b/>
          <w:bCs/>
          <w:sz w:val="18"/>
          <w:szCs w:val="18"/>
        </w:rPr>
        <w:t>.</w:t>
      </w:r>
      <w:r>
        <w:rPr>
          <w:rFonts w:asciiTheme="majorHAnsi" w:hAnsiTheme="majorHAnsi" w:cstheme="majorHAnsi"/>
          <w:b/>
          <w:bCs/>
          <w:sz w:val="18"/>
          <w:szCs w:val="18"/>
        </w:rPr>
        <w:t>2</w:t>
      </w:r>
      <w:r w:rsidRPr="00AD67E6">
        <w:rPr>
          <w:rFonts w:asciiTheme="majorHAnsi" w:hAnsiTheme="majorHAnsi" w:cstheme="majorHAnsi"/>
          <w:b/>
          <w:bCs/>
          <w:sz w:val="18"/>
          <w:szCs w:val="18"/>
        </w:rPr>
        <w:t>. SAMPLING STRATEGY</w:t>
      </w:r>
      <w:r>
        <w:rPr>
          <w:rFonts w:asciiTheme="majorHAnsi" w:hAnsiTheme="majorHAnsi" w:cstheme="majorHAnsi"/>
          <w:b/>
          <w:bCs/>
          <w:sz w:val="18"/>
          <w:szCs w:val="18"/>
        </w:rPr>
        <w:t xml:space="preserve"> </w:t>
      </w:r>
      <w:r w:rsidRPr="00AD67E6">
        <w:rPr>
          <w:rFonts w:asciiTheme="majorHAnsi" w:hAnsiTheme="majorHAnsi" w:cstheme="majorHAnsi"/>
          <w:b/>
          <w:bCs/>
          <w:sz w:val="18"/>
          <w:szCs w:val="18"/>
        </w:rPr>
        <w:t xml:space="preserve"> </w:t>
      </w:r>
    </w:p>
    <w:p w14:paraId="1563879F" w14:textId="77777777" w:rsidR="00AD67E6" w:rsidRPr="00AD67E6" w:rsidRDefault="00AD67E6" w:rsidP="00AD67E6">
      <w:pPr>
        <w:ind w:firstLine="284"/>
        <w:jc w:val="both"/>
        <w:rPr>
          <w:rFonts w:ascii="Calibri Light" w:hAnsi="Calibri Light" w:cs="Calibri Light"/>
          <w:sz w:val="20"/>
          <w:szCs w:val="20"/>
        </w:rPr>
      </w:pPr>
      <w:r w:rsidRPr="00AD67E6">
        <w:rPr>
          <w:rFonts w:ascii="Calibri Light" w:hAnsi="Calibri Light" w:cs="Calibri Light"/>
          <w:sz w:val="20"/>
          <w:szCs w:val="20"/>
        </w:rPr>
        <w:t>A purposive sampling technique was employed to ensure that participants were directly relevant to the study's focus. A total of 40 participants were selected, comprising:</w:t>
      </w:r>
    </w:p>
    <w:p w14:paraId="265693BD" w14:textId="77777777" w:rsidR="00AD67E6" w:rsidRPr="00AD67E6" w:rsidRDefault="00AD67E6" w:rsidP="00AD67E6">
      <w:pPr>
        <w:numPr>
          <w:ilvl w:val="0"/>
          <w:numId w:val="6"/>
        </w:numPr>
        <w:jc w:val="both"/>
        <w:rPr>
          <w:rFonts w:ascii="Calibri Light" w:hAnsi="Calibri Light" w:cs="Calibri Light"/>
          <w:sz w:val="20"/>
          <w:szCs w:val="20"/>
        </w:rPr>
      </w:pPr>
      <w:r w:rsidRPr="00AD67E6">
        <w:rPr>
          <w:rFonts w:ascii="Calibri Light" w:hAnsi="Calibri Light" w:cs="Calibri Light"/>
          <w:sz w:val="20"/>
          <w:szCs w:val="20"/>
        </w:rPr>
        <w:t>Market Vendors (20): Vendors who have demonstrated adherence to Islamic values in their daily practices.</w:t>
      </w:r>
    </w:p>
    <w:p w14:paraId="626E7D3E" w14:textId="77777777" w:rsidR="00AD67E6" w:rsidRPr="00AD67E6" w:rsidRDefault="00AD67E6" w:rsidP="00AD67E6">
      <w:pPr>
        <w:numPr>
          <w:ilvl w:val="0"/>
          <w:numId w:val="6"/>
        </w:numPr>
        <w:jc w:val="both"/>
        <w:rPr>
          <w:rFonts w:ascii="Calibri Light" w:hAnsi="Calibri Light" w:cs="Calibri Light"/>
          <w:sz w:val="20"/>
          <w:szCs w:val="20"/>
        </w:rPr>
      </w:pPr>
      <w:r w:rsidRPr="00AD67E6">
        <w:rPr>
          <w:rFonts w:ascii="Calibri Light" w:hAnsi="Calibri Light" w:cs="Calibri Light"/>
          <w:sz w:val="20"/>
          <w:szCs w:val="20"/>
        </w:rPr>
        <w:t>Government Officials (10): Local officials involved in market governance and cultural heritage preservation.</w:t>
      </w:r>
    </w:p>
    <w:p w14:paraId="43C7AD95" w14:textId="77777777" w:rsidR="00AD67E6" w:rsidRPr="00AD67E6" w:rsidRDefault="00AD67E6" w:rsidP="00AD67E6">
      <w:pPr>
        <w:numPr>
          <w:ilvl w:val="0"/>
          <w:numId w:val="6"/>
        </w:numPr>
        <w:jc w:val="both"/>
        <w:rPr>
          <w:rFonts w:ascii="Calibri Light" w:hAnsi="Calibri Light" w:cs="Calibri Light"/>
          <w:sz w:val="20"/>
          <w:szCs w:val="20"/>
        </w:rPr>
      </w:pPr>
      <w:r w:rsidRPr="00AD67E6">
        <w:rPr>
          <w:rFonts w:ascii="Calibri Light" w:hAnsi="Calibri Light" w:cs="Calibri Light"/>
          <w:sz w:val="20"/>
          <w:szCs w:val="20"/>
        </w:rPr>
        <w:t>Tourists (10): Both domestic and international visitors to the markets, representing diverse perspectives on cultural tourism.</w:t>
      </w:r>
    </w:p>
    <w:p w14:paraId="5DEA66A4" w14:textId="77777777" w:rsidR="00AD67E6" w:rsidRDefault="00AD67E6" w:rsidP="00AD67E6">
      <w:pPr>
        <w:jc w:val="both"/>
        <w:rPr>
          <w:rFonts w:ascii="Calibri Light" w:hAnsi="Calibri Light" w:cs="Calibri Light"/>
          <w:sz w:val="20"/>
          <w:szCs w:val="20"/>
        </w:rPr>
      </w:pPr>
      <w:r w:rsidRPr="00AD67E6">
        <w:rPr>
          <w:rFonts w:ascii="Calibri Light" w:hAnsi="Calibri Light" w:cs="Calibri Light"/>
          <w:sz w:val="20"/>
          <w:szCs w:val="20"/>
        </w:rPr>
        <w:t>This selection ensured a comprehensive understanding of market dynamics and their cultural and religious underpinnings</w:t>
      </w:r>
      <w:r>
        <w:rPr>
          <w:rFonts w:ascii="Calibri Light" w:hAnsi="Calibri Light" w:cs="Calibri Light"/>
          <w:sz w:val="20"/>
          <w:szCs w:val="20"/>
        </w:rPr>
        <w:t>.</w:t>
      </w:r>
    </w:p>
    <w:p w14:paraId="6B4F7D20" w14:textId="77777777" w:rsidR="00AD67E6" w:rsidRDefault="00AD67E6" w:rsidP="00AD67E6">
      <w:pPr>
        <w:jc w:val="both"/>
        <w:rPr>
          <w:rFonts w:ascii="Calibri Light" w:hAnsi="Calibri Light" w:cs="Calibri Light"/>
          <w:sz w:val="20"/>
          <w:szCs w:val="20"/>
        </w:rPr>
      </w:pPr>
    </w:p>
    <w:p w14:paraId="08033D17" w14:textId="498CE331" w:rsidR="00D821FB" w:rsidRPr="00AD67E6" w:rsidRDefault="00D821FB" w:rsidP="00D821FB">
      <w:pPr>
        <w:jc w:val="both"/>
        <w:rPr>
          <w:rFonts w:asciiTheme="majorHAnsi" w:hAnsiTheme="majorHAnsi" w:cstheme="majorHAnsi"/>
          <w:b/>
          <w:bCs/>
          <w:sz w:val="18"/>
          <w:szCs w:val="18"/>
        </w:rPr>
      </w:pPr>
      <w:r>
        <w:rPr>
          <w:rFonts w:asciiTheme="majorHAnsi" w:hAnsiTheme="majorHAnsi" w:cstheme="majorHAnsi"/>
          <w:b/>
          <w:bCs/>
          <w:sz w:val="18"/>
          <w:szCs w:val="18"/>
        </w:rPr>
        <w:t>2</w:t>
      </w:r>
      <w:r w:rsidRPr="00AD67E6">
        <w:rPr>
          <w:rFonts w:asciiTheme="majorHAnsi" w:hAnsiTheme="majorHAnsi" w:cstheme="majorHAnsi"/>
          <w:b/>
          <w:bCs/>
          <w:sz w:val="18"/>
          <w:szCs w:val="18"/>
        </w:rPr>
        <w:t>.</w:t>
      </w:r>
      <w:r>
        <w:rPr>
          <w:rFonts w:asciiTheme="majorHAnsi" w:hAnsiTheme="majorHAnsi" w:cstheme="majorHAnsi"/>
          <w:b/>
          <w:bCs/>
          <w:sz w:val="18"/>
          <w:szCs w:val="18"/>
        </w:rPr>
        <w:t>3</w:t>
      </w:r>
      <w:r w:rsidRPr="00AD67E6">
        <w:rPr>
          <w:rFonts w:asciiTheme="majorHAnsi" w:hAnsiTheme="majorHAnsi" w:cstheme="majorHAnsi"/>
          <w:b/>
          <w:bCs/>
          <w:sz w:val="18"/>
          <w:szCs w:val="18"/>
        </w:rPr>
        <w:t xml:space="preserve">. </w:t>
      </w:r>
      <w:r w:rsidRPr="00D821FB">
        <w:rPr>
          <w:rFonts w:asciiTheme="majorHAnsi" w:hAnsiTheme="majorHAnsi" w:cstheme="majorHAnsi"/>
          <w:b/>
          <w:bCs/>
          <w:sz w:val="18"/>
          <w:szCs w:val="18"/>
        </w:rPr>
        <w:t>DATA COLLECTION METHODS</w:t>
      </w:r>
      <w:r>
        <w:rPr>
          <w:rFonts w:asciiTheme="majorHAnsi" w:hAnsiTheme="majorHAnsi" w:cstheme="majorHAnsi"/>
          <w:b/>
          <w:bCs/>
          <w:sz w:val="18"/>
          <w:szCs w:val="18"/>
        </w:rPr>
        <w:t xml:space="preserve"> </w:t>
      </w:r>
      <w:r w:rsidRPr="00AD67E6">
        <w:rPr>
          <w:rFonts w:asciiTheme="majorHAnsi" w:hAnsiTheme="majorHAnsi" w:cstheme="majorHAnsi"/>
          <w:b/>
          <w:bCs/>
          <w:sz w:val="18"/>
          <w:szCs w:val="18"/>
        </w:rPr>
        <w:t xml:space="preserve"> </w:t>
      </w:r>
    </w:p>
    <w:p w14:paraId="33E95681" w14:textId="77777777" w:rsidR="00D821FB" w:rsidRDefault="00D821FB" w:rsidP="00D821FB">
      <w:pPr>
        <w:ind w:firstLine="284"/>
        <w:jc w:val="both"/>
        <w:rPr>
          <w:rFonts w:ascii="Calibri Light" w:hAnsi="Calibri Light" w:cs="Calibri Light"/>
          <w:sz w:val="20"/>
          <w:szCs w:val="20"/>
        </w:rPr>
      </w:pPr>
      <w:r w:rsidRPr="00D821FB">
        <w:rPr>
          <w:rFonts w:ascii="Calibri Light" w:hAnsi="Calibri Light" w:cs="Calibri Light"/>
          <w:sz w:val="20"/>
          <w:szCs w:val="20"/>
        </w:rPr>
        <w:t>To address the research objectives, three primary data collection methods were employed</w:t>
      </w:r>
      <w:r>
        <w:rPr>
          <w:rFonts w:ascii="Calibri Light" w:hAnsi="Calibri Light" w:cs="Calibri Light"/>
          <w:sz w:val="20"/>
          <w:szCs w:val="20"/>
        </w:rPr>
        <w:t xml:space="preserve">. </w:t>
      </w:r>
    </w:p>
    <w:p w14:paraId="6CC0EE2C" w14:textId="77777777" w:rsidR="00D821FB" w:rsidRDefault="00D821FB" w:rsidP="00D821FB">
      <w:pPr>
        <w:ind w:firstLine="284"/>
        <w:jc w:val="both"/>
        <w:rPr>
          <w:rFonts w:ascii="Calibri Light" w:hAnsi="Calibri Light" w:cs="Calibri Light"/>
          <w:sz w:val="20"/>
          <w:szCs w:val="20"/>
        </w:rPr>
      </w:pPr>
    </w:p>
    <w:p w14:paraId="2727D6F9" w14:textId="77777777" w:rsidR="00D821FB" w:rsidRPr="00D821FB" w:rsidRDefault="00D821FB" w:rsidP="00D821FB">
      <w:pPr>
        <w:numPr>
          <w:ilvl w:val="0"/>
          <w:numId w:val="7"/>
        </w:numPr>
        <w:ind w:left="284" w:hanging="284"/>
        <w:jc w:val="both"/>
        <w:rPr>
          <w:rFonts w:ascii="Calibri Light" w:hAnsi="Calibri Light" w:cs="Calibri Light"/>
          <w:sz w:val="20"/>
          <w:szCs w:val="20"/>
        </w:rPr>
      </w:pPr>
      <w:r w:rsidRPr="00D821FB">
        <w:rPr>
          <w:rFonts w:ascii="Calibri Light" w:hAnsi="Calibri Light" w:cs="Calibri Light"/>
          <w:sz w:val="20"/>
          <w:szCs w:val="20"/>
        </w:rPr>
        <w:t>Semi-Structured Interviews</w:t>
      </w:r>
    </w:p>
    <w:p w14:paraId="3E6ECE99" w14:textId="77777777" w:rsidR="00D821FB" w:rsidRP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Objective: To gather in-depth insights into participants’ perspectives on the integration of Islamic values in market practices.</w:t>
      </w:r>
    </w:p>
    <w:p w14:paraId="3BF889A4" w14:textId="77777777" w:rsidR="00D821FB" w:rsidRP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Process: Interviews were conducted with all 40 participants, lasting 30–45 minutes each. An interview guide was used to ensure consistency while allowing flexibility for participants to elaborate on their experiences.</w:t>
      </w:r>
    </w:p>
    <w:p w14:paraId="48C52C0C" w14:textId="77777777" w:rsidR="00D821FB" w:rsidRPr="00D821FB" w:rsidRDefault="00D821FB" w:rsidP="00D821FB">
      <w:pPr>
        <w:numPr>
          <w:ilvl w:val="0"/>
          <w:numId w:val="7"/>
        </w:numPr>
        <w:ind w:left="284" w:hanging="284"/>
        <w:jc w:val="both"/>
        <w:rPr>
          <w:rFonts w:ascii="Calibri Light" w:hAnsi="Calibri Light" w:cs="Calibri Light"/>
          <w:sz w:val="20"/>
          <w:szCs w:val="20"/>
        </w:rPr>
      </w:pPr>
      <w:r w:rsidRPr="00D821FB">
        <w:rPr>
          <w:rFonts w:ascii="Calibri Light" w:hAnsi="Calibri Light" w:cs="Calibri Light"/>
          <w:sz w:val="20"/>
          <w:szCs w:val="20"/>
        </w:rPr>
        <w:t>Participant Observation</w:t>
      </w:r>
    </w:p>
    <w:p w14:paraId="4F37AF89" w14:textId="77777777" w:rsidR="00D821FB" w:rsidRPr="00D821FB" w:rsidRDefault="00D821FB" w:rsidP="00D821FB">
      <w:pPr>
        <w:ind w:firstLine="284"/>
        <w:jc w:val="both"/>
        <w:rPr>
          <w:rFonts w:ascii="Calibri Light" w:hAnsi="Calibri Light" w:cs="Calibri Light"/>
          <w:sz w:val="20"/>
          <w:szCs w:val="20"/>
        </w:rPr>
      </w:pPr>
      <w:r w:rsidRPr="00D821FB">
        <w:rPr>
          <w:rFonts w:ascii="Calibri Light" w:hAnsi="Calibri Light" w:cs="Calibri Light"/>
          <w:sz w:val="20"/>
          <w:szCs w:val="20"/>
        </w:rPr>
        <w:t>Objective: To observe real-time manifestations of Islamic values in market interactions.</w:t>
      </w:r>
    </w:p>
    <w:p w14:paraId="2655F92E" w14:textId="77777777" w:rsidR="00D821FB" w:rsidRP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 xml:space="preserve">Process: Observations were conducted over 10 weeks at Pasar </w:t>
      </w:r>
      <w:proofErr w:type="spellStart"/>
      <w:r w:rsidRPr="00D821FB">
        <w:rPr>
          <w:rFonts w:ascii="Calibri Light" w:hAnsi="Calibri Light" w:cs="Calibri Light"/>
          <w:sz w:val="20"/>
          <w:szCs w:val="20"/>
        </w:rPr>
        <w:t>Gedhe</w:t>
      </w:r>
      <w:proofErr w:type="spellEnd"/>
      <w:r w:rsidRPr="00D821FB">
        <w:rPr>
          <w:rFonts w:ascii="Calibri Light" w:hAnsi="Calibri Light" w:cs="Calibri Light"/>
          <w:sz w:val="20"/>
          <w:szCs w:val="20"/>
        </w:rPr>
        <w:t xml:space="preserve"> and Pasar Klewer. Researchers documented vendor-customer interactions, ethical practices like pricing fairness, and cultural expressions, </w:t>
      </w:r>
      <w:r w:rsidRPr="00D821FB">
        <w:rPr>
          <w:rFonts w:ascii="Calibri Light" w:hAnsi="Calibri Light" w:cs="Calibri Light"/>
          <w:sz w:val="20"/>
          <w:szCs w:val="20"/>
        </w:rPr>
        <w:lastRenderedPageBreak/>
        <w:t xml:space="preserve">including greetings and community support. Notes focused on </w:t>
      </w:r>
      <w:proofErr w:type="spellStart"/>
      <w:r w:rsidRPr="00D821FB">
        <w:rPr>
          <w:rFonts w:ascii="Calibri Light" w:hAnsi="Calibri Light" w:cs="Calibri Light"/>
          <w:sz w:val="20"/>
          <w:szCs w:val="20"/>
        </w:rPr>
        <w:t>behaviors</w:t>
      </w:r>
      <w:proofErr w:type="spellEnd"/>
      <w:r w:rsidRPr="00D821FB">
        <w:rPr>
          <w:rFonts w:ascii="Calibri Light" w:hAnsi="Calibri Light" w:cs="Calibri Light"/>
          <w:sz w:val="20"/>
          <w:szCs w:val="20"/>
        </w:rPr>
        <w:t xml:space="preserve"> and routines that reflect Islamic ethics.</w:t>
      </w:r>
    </w:p>
    <w:p w14:paraId="4B452E74" w14:textId="77777777" w:rsidR="00D821FB" w:rsidRPr="00D821FB" w:rsidRDefault="00D821FB" w:rsidP="00D821FB">
      <w:pPr>
        <w:numPr>
          <w:ilvl w:val="0"/>
          <w:numId w:val="7"/>
        </w:numPr>
        <w:ind w:left="284" w:hanging="284"/>
        <w:jc w:val="both"/>
        <w:rPr>
          <w:rFonts w:ascii="Calibri Light" w:hAnsi="Calibri Light" w:cs="Calibri Light"/>
          <w:sz w:val="20"/>
          <w:szCs w:val="20"/>
        </w:rPr>
      </w:pPr>
      <w:r w:rsidRPr="00D821FB">
        <w:rPr>
          <w:rFonts w:ascii="Calibri Light" w:hAnsi="Calibri Light" w:cs="Calibri Light"/>
          <w:sz w:val="20"/>
          <w:szCs w:val="20"/>
        </w:rPr>
        <w:t>Document Analysis</w:t>
      </w:r>
    </w:p>
    <w:p w14:paraId="381402B1" w14:textId="77777777" w:rsidR="00D821FB" w:rsidRPr="00D821FB" w:rsidRDefault="00D821FB" w:rsidP="00D821FB">
      <w:pPr>
        <w:ind w:firstLine="284"/>
        <w:jc w:val="both"/>
        <w:rPr>
          <w:rFonts w:ascii="Calibri Light" w:hAnsi="Calibri Light" w:cs="Calibri Light"/>
          <w:sz w:val="20"/>
          <w:szCs w:val="20"/>
        </w:rPr>
      </w:pPr>
      <w:r w:rsidRPr="00D821FB">
        <w:rPr>
          <w:rFonts w:ascii="Calibri Light" w:hAnsi="Calibri Light" w:cs="Calibri Light"/>
          <w:sz w:val="20"/>
          <w:szCs w:val="20"/>
        </w:rPr>
        <w:t>Objective: To contextualize the study through historical, policy, and promotional materials.</w:t>
      </w:r>
    </w:p>
    <w:p w14:paraId="72B7FF03" w14:textId="77777777" w:rsidR="00D821FB" w:rsidRP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Process: Reviewed documents, including historical market records, local government policies on cultural preservation, and promotional content emphasizing Islamic values in tourism.</w:t>
      </w:r>
    </w:p>
    <w:p w14:paraId="3E5AC01D" w14:textId="77777777" w:rsidR="00D821FB" w:rsidRDefault="00D821FB" w:rsidP="00D821FB">
      <w:pPr>
        <w:ind w:firstLine="284"/>
        <w:jc w:val="both"/>
        <w:rPr>
          <w:rFonts w:ascii="Calibri Light" w:hAnsi="Calibri Light" w:cs="Calibri Light"/>
          <w:sz w:val="20"/>
          <w:szCs w:val="20"/>
        </w:rPr>
      </w:pPr>
    </w:p>
    <w:p w14:paraId="4AE31B63" w14:textId="5FEB44E6" w:rsidR="00D821FB" w:rsidRPr="00AD67E6" w:rsidRDefault="00D821FB" w:rsidP="00D821FB">
      <w:pPr>
        <w:jc w:val="both"/>
        <w:rPr>
          <w:rFonts w:asciiTheme="majorHAnsi" w:hAnsiTheme="majorHAnsi" w:cstheme="majorHAnsi"/>
          <w:b/>
          <w:bCs/>
          <w:sz w:val="18"/>
          <w:szCs w:val="18"/>
        </w:rPr>
      </w:pPr>
      <w:r>
        <w:rPr>
          <w:rFonts w:asciiTheme="majorHAnsi" w:hAnsiTheme="majorHAnsi" w:cstheme="majorHAnsi"/>
          <w:b/>
          <w:bCs/>
          <w:sz w:val="18"/>
          <w:szCs w:val="18"/>
        </w:rPr>
        <w:t>2</w:t>
      </w:r>
      <w:r w:rsidRPr="00AD67E6">
        <w:rPr>
          <w:rFonts w:asciiTheme="majorHAnsi" w:hAnsiTheme="majorHAnsi" w:cstheme="majorHAnsi"/>
          <w:b/>
          <w:bCs/>
          <w:sz w:val="18"/>
          <w:szCs w:val="18"/>
        </w:rPr>
        <w:t>.</w:t>
      </w:r>
      <w:r>
        <w:rPr>
          <w:rFonts w:asciiTheme="majorHAnsi" w:hAnsiTheme="majorHAnsi" w:cstheme="majorHAnsi"/>
          <w:b/>
          <w:bCs/>
          <w:sz w:val="18"/>
          <w:szCs w:val="18"/>
        </w:rPr>
        <w:t>4</w:t>
      </w:r>
      <w:r w:rsidRPr="00AD67E6">
        <w:rPr>
          <w:rFonts w:asciiTheme="majorHAnsi" w:hAnsiTheme="majorHAnsi" w:cstheme="majorHAnsi"/>
          <w:b/>
          <w:bCs/>
          <w:sz w:val="18"/>
          <w:szCs w:val="18"/>
        </w:rPr>
        <w:t xml:space="preserve">. </w:t>
      </w:r>
      <w:r w:rsidRPr="00D821FB">
        <w:rPr>
          <w:rFonts w:asciiTheme="majorHAnsi" w:hAnsiTheme="majorHAnsi" w:cstheme="majorHAnsi"/>
          <w:b/>
          <w:bCs/>
          <w:sz w:val="18"/>
          <w:szCs w:val="18"/>
        </w:rPr>
        <w:t>DATA ANALYSIS</w:t>
      </w:r>
      <w:r>
        <w:rPr>
          <w:rFonts w:asciiTheme="majorHAnsi" w:hAnsiTheme="majorHAnsi" w:cstheme="majorHAnsi"/>
          <w:b/>
          <w:bCs/>
          <w:sz w:val="18"/>
          <w:szCs w:val="18"/>
        </w:rPr>
        <w:t xml:space="preserve"> </w:t>
      </w:r>
      <w:r w:rsidRPr="00AD67E6">
        <w:rPr>
          <w:rFonts w:asciiTheme="majorHAnsi" w:hAnsiTheme="majorHAnsi" w:cstheme="majorHAnsi"/>
          <w:b/>
          <w:bCs/>
          <w:sz w:val="18"/>
          <w:szCs w:val="18"/>
        </w:rPr>
        <w:t xml:space="preserve"> </w:t>
      </w:r>
    </w:p>
    <w:p w14:paraId="6D315E63" w14:textId="77777777" w:rsidR="00D821FB" w:rsidRPr="00D821FB" w:rsidRDefault="00D821FB" w:rsidP="00D821FB">
      <w:pPr>
        <w:ind w:firstLine="284"/>
        <w:jc w:val="both"/>
        <w:rPr>
          <w:rFonts w:ascii="Calibri Light" w:hAnsi="Calibri Light" w:cs="Calibri Light"/>
          <w:sz w:val="20"/>
          <w:szCs w:val="20"/>
        </w:rPr>
      </w:pPr>
      <w:r w:rsidRPr="00D821FB">
        <w:rPr>
          <w:rFonts w:ascii="Calibri Light" w:hAnsi="Calibri Light" w:cs="Calibri Light"/>
          <w:sz w:val="20"/>
          <w:szCs w:val="20"/>
        </w:rPr>
        <w:t>Data analysis was conducted systematically to ensure the validity and reliability of findings.</w:t>
      </w:r>
    </w:p>
    <w:p w14:paraId="19FEE2B2" w14:textId="77777777" w:rsidR="00D821FB" w:rsidRPr="00D821FB" w:rsidRDefault="00D821FB" w:rsidP="00D821FB">
      <w:pPr>
        <w:ind w:firstLine="284"/>
        <w:jc w:val="both"/>
        <w:rPr>
          <w:rFonts w:ascii="Calibri Light" w:hAnsi="Calibri Light" w:cs="Calibri Light"/>
          <w:sz w:val="20"/>
          <w:szCs w:val="20"/>
        </w:rPr>
      </w:pPr>
    </w:p>
    <w:p w14:paraId="624B7B56" w14:textId="77777777" w:rsidR="00D821FB" w:rsidRPr="00D821FB" w:rsidRDefault="00D821FB" w:rsidP="00CD7F9D">
      <w:pPr>
        <w:numPr>
          <w:ilvl w:val="0"/>
          <w:numId w:val="8"/>
        </w:numPr>
        <w:ind w:left="284" w:hanging="284"/>
        <w:jc w:val="both"/>
        <w:rPr>
          <w:rFonts w:ascii="Calibri Light" w:hAnsi="Calibri Light" w:cs="Calibri Light"/>
          <w:sz w:val="20"/>
          <w:szCs w:val="20"/>
        </w:rPr>
      </w:pPr>
      <w:r w:rsidRPr="00D821FB">
        <w:rPr>
          <w:rFonts w:ascii="Calibri Light" w:hAnsi="Calibri Light" w:cs="Calibri Light"/>
          <w:sz w:val="20"/>
          <w:szCs w:val="20"/>
        </w:rPr>
        <w:t>Thematic Coding for Interviews</w:t>
      </w:r>
    </w:p>
    <w:p w14:paraId="04C786AF" w14:textId="77777777" w:rsidR="00D821FB" w:rsidRP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Procedure: All interview transcripts were coded in NVivo. Initial coding identified recurring themes, including honesty (</w:t>
      </w:r>
      <w:proofErr w:type="spellStart"/>
      <w:r w:rsidRPr="00D821FB">
        <w:rPr>
          <w:rFonts w:ascii="Calibri Light" w:hAnsi="Calibri Light" w:cs="Calibri Light"/>
          <w:i/>
          <w:iCs/>
          <w:sz w:val="20"/>
          <w:szCs w:val="20"/>
        </w:rPr>
        <w:t>ṣidq</w:t>
      </w:r>
      <w:proofErr w:type="spellEnd"/>
      <w:r w:rsidRPr="00D821FB">
        <w:rPr>
          <w:rFonts w:ascii="Calibri Light" w:hAnsi="Calibri Light" w:cs="Calibri Light"/>
          <w:sz w:val="20"/>
          <w:szCs w:val="20"/>
        </w:rPr>
        <w:t>), trustworthiness (</w:t>
      </w:r>
      <w:proofErr w:type="spellStart"/>
      <w:r w:rsidRPr="00D821FB">
        <w:rPr>
          <w:rFonts w:ascii="Calibri Light" w:hAnsi="Calibri Light" w:cs="Calibri Light"/>
          <w:i/>
          <w:iCs/>
          <w:sz w:val="20"/>
          <w:szCs w:val="20"/>
        </w:rPr>
        <w:t>amānah</w:t>
      </w:r>
      <w:proofErr w:type="spellEnd"/>
      <w:r w:rsidRPr="00D821FB">
        <w:rPr>
          <w:rFonts w:ascii="Calibri Light" w:hAnsi="Calibri Light" w:cs="Calibri Light"/>
          <w:sz w:val="20"/>
          <w:szCs w:val="20"/>
        </w:rPr>
        <w:t>), and community support (</w:t>
      </w:r>
      <w:proofErr w:type="spellStart"/>
      <w:r w:rsidRPr="00D821FB">
        <w:rPr>
          <w:rFonts w:ascii="Calibri Light" w:hAnsi="Calibri Light" w:cs="Calibri Light"/>
          <w:i/>
          <w:iCs/>
          <w:sz w:val="20"/>
          <w:szCs w:val="20"/>
        </w:rPr>
        <w:t>ta'āwun</w:t>
      </w:r>
      <w:proofErr w:type="spellEnd"/>
      <w:r w:rsidRPr="00D821FB">
        <w:rPr>
          <w:rFonts w:ascii="Calibri Light" w:hAnsi="Calibri Light" w:cs="Calibri Light"/>
          <w:sz w:val="20"/>
          <w:szCs w:val="20"/>
        </w:rPr>
        <w:t>).</w:t>
      </w:r>
    </w:p>
    <w:p w14:paraId="7586A563" w14:textId="77777777" w:rsidR="00D821FB" w:rsidRP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Themes: Codes were grouped into broader categories, such as "vendor practices," "cultural branding," and "tourist perceptions."</w:t>
      </w:r>
    </w:p>
    <w:p w14:paraId="4983C18C" w14:textId="77777777" w:rsidR="00D821FB" w:rsidRPr="00D821FB" w:rsidRDefault="00D821FB" w:rsidP="00D821FB">
      <w:pPr>
        <w:numPr>
          <w:ilvl w:val="0"/>
          <w:numId w:val="8"/>
        </w:numPr>
        <w:ind w:left="284" w:hanging="284"/>
        <w:jc w:val="both"/>
        <w:rPr>
          <w:rFonts w:ascii="Calibri Light" w:hAnsi="Calibri Light" w:cs="Calibri Light"/>
          <w:sz w:val="20"/>
          <w:szCs w:val="20"/>
        </w:rPr>
      </w:pPr>
      <w:r w:rsidRPr="00D821FB">
        <w:rPr>
          <w:rFonts w:ascii="Calibri Light" w:hAnsi="Calibri Light" w:cs="Calibri Light"/>
          <w:sz w:val="20"/>
          <w:szCs w:val="20"/>
        </w:rPr>
        <w:t>Analysis of Participant Observation</w:t>
      </w:r>
    </w:p>
    <w:p w14:paraId="5EA4F7FE" w14:textId="77777777" w:rsidR="00D821FB" w:rsidRP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 xml:space="preserve">Focus Areas: Observational notes were </w:t>
      </w:r>
      <w:proofErr w:type="spellStart"/>
      <w:r w:rsidRPr="00D821FB">
        <w:rPr>
          <w:rFonts w:ascii="Calibri Light" w:hAnsi="Calibri Light" w:cs="Calibri Light"/>
          <w:sz w:val="20"/>
          <w:szCs w:val="20"/>
        </w:rPr>
        <w:t>analyzed</w:t>
      </w:r>
      <w:proofErr w:type="spellEnd"/>
      <w:r w:rsidRPr="00D821FB">
        <w:rPr>
          <w:rFonts w:ascii="Calibri Light" w:hAnsi="Calibri Light" w:cs="Calibri Light"/>
          <w:sz w:val="20"/>
          <w:szCs w:val="20"/>
        </w:rPr>
        <w:t xml:space="preserve"> to identify patterns in vendor-customer interactions that reflected Islamic principles, such as transparency in pricing or mutual cooperation among vendors.</w:t>
      </w:r>
    </w:p>
    <w:p w14:paraId="79CAA6D5" w14:textId="77777777" w:rsidR="00D821FB" w:rsidRPr="00D821FB" w:rsidRDefault="00D821FB" w:rsidP="00D821FB">
      <w:pPr>
        <w:numPr>
          <w:ilvl w:val="0"/>
          <w:numId w:val="8"/>
        </w:numPr>
        <w:ind w:left="284" w:hanging="284"/>
        <w:jc w:val="both"/>
        <w:rPr>
          <w:rFonts w:ascii="Calibri Light" w:hAnsi="Calibri Light" w:cs="Calibri Light"/>
          <w:sz w:val="20"/>
          <w:szCs w:val="20"/>
        </w:rPr>
      </w:pPr>
      <w:r w:rsidRPr="00D821FB">
        <w:rPr>
          <w:rFonts w:ascii="Calibri Light" w:hAnsi="Calibri Light" w:cs="Calibri Light"/>
          <w:sz w:val="20"/>
          <w:szCs w:val="20"/>
        </w:rPr>
        <w:t>Analysis of Documents</w:t>
      </w:r>
    </w:p>
    <w:p w14:paraId="4E998BA7" w14:textId="77777777" w:rsidR="00D821FB" w:rsidRDefault="00D821FB" w:rsidP="00D821FB">
      <w:pPr>
        <w:ind w:left="284"/>
        <w:jc w:val="both"/>
        <w:rPr>
          <w:rFonts w:ascii="Calibri Light" w:hAnsi="Calibri Light" w:cs="Calibri Light"/>
          <w:sz w:val="20"/>
          <w:szCs w:val="20"/>
        </w:rPr>
      </w:pPr>
      <w:r w:rsidRPr="00D821FB">
        <w:rPr>
          <w:rFonts w:ascii="Calibri Light" w:hAnsi="Calibri Light" w:cs="Calibri Light"/>
          <w:sz w:val="20"/>
          <w:szCs w:val="20"/>
        </w:rPr>
        <w:t>Process: Documents were examined to identify references to policies or practices that promote Islamic values in market operations. For example, government policies on market governance were compared against observed practices to evaluate their alignment</w:t>
      </w:r>
    </w:p>
    <w:p w14:paraId="5E35F110" w14:textId="77777777" w:rsidR="00D821FB" w:rsidRDefault="00D821FB" w:rsidP="00D821FB">
      <w:pPr>
        <w:ind w:firstLine="284"/>
        <w:jc w:val="both"/>
        <w:rPr>
          <w:rFonts w:ascii="Calibri Light" w:hAnsi="Calibri Light" w:cs="Calibri Light"/>
          <w:sz w:val="20"/>
          <w:szCs w:val="20"/>
        </w:rPr>
      </w:pPr>
    </w:p>
    <w:p w14:paraId="6CB51B13" w14:textId="77777777" w:rsidR="00D821FB" w:rsidRDefault="00D821FB" w:rsidP="00D821FB">
      <w:pPr>
        <w:jc w:val="both"/>
        <w:rPr>
          <w:b/>
          <w:bCs/>
        </w:rPr>
      </w:pPr>
    </w:p>
    <w:p w14:paraId="7ADC8735" w14:textId="5F746083" w:rsidR="00D821FB" w:rsidRDefault="00D821FB" w:rsidP="00D821FB">
      <w:pPr>
        <w:pStyle w:val="Heading1"/>
        <w:numPr>
          <w:ilvl w:val="0"/>
          <w:numId w:val="3"/>
        </w:numPr>
        <w:spacing w:before="0"/>
        <w:ind w:left="284" w:hanging="284"/>
      </w:pPr>
      <w:r>
        <w:t>RESULT AND</w:t>
      </w:r>
      <w:r>
        <w:rPr>
          <w:color w:val="FF0000"/>
        </w:rPr>
        <w:t xml:space="preserve"> </w:t>
      </w:r>
      <w:r>
        <w:t>DISCUSSION</w:t>
      </w:r>
    </w:p>
    <w:p w14:paraId="484E3A62" w14:textId="50F26143" w:rsidR="00D821FB" w:rsidRPr="00D821FB" w:rsidRDefault="00D821FB" w:rsidP="00D821FB">
      <w:pPr>
        <w:jc w:val="both"/>
        <w:rPr>
          <w:rFonts w:asciiTheme="majorHAnsi" w:hAnsiTheme="majorHAnsi" w:cstheme="majorHAnsi"/>
          <w:b/>
          <w:bCs/>
          <w:sz w:val="18"/>
          <w:szCs w:val="18"/>
        </w:rPr>
      </w:pPr>
      <w:r>
        <w:rPr>
          <w:rFonts w:asciiTheme="majorHAnsi" w:hAnsiTheme="majorHAnsi" w:cstheme="majorHAnsi"/>
          <w:b/>
          <w:bCs/>
          <w:sz w:val="18"/>
          <w:szCs w:val="18"/>
        </w:rPr>
        <w:t>3.1</w:t>
      </w:r>
      <w:r w:rsidRPr="00D821FB">
        <w:rPr>
          <w:rFonts w:asciiTheme="majorHAnsi" w:hAnsiTheme="majorHAnsi" w:cstheme="majorHAnsi"/>
          <w:b/>
          <w:bCs/>
          <w:sz w:val="18"/>
          <w:szCs w:val="18"/>
        </w:rPr>
        <w:t xml:space="preserve">. </w:t>
      </w:r>
      <w:r>
        <w:rPr>
          <w:rFonts w:asciiTheme="majorHAnsi" w:hAnsiTheme="majorHAnsi" w:cstheme="majorHAnsi"/>
          <w:b/>
          <w:bCs/>
          <w:sz w:val="18"/>
          <w:szCs w:val="18"/>
        </w:rPr>
        <w:t>RESULT</w:t>
      </w:r>
      <w:r w:rsidRPr="00D821FB">
        <w:rPr>
          <w:rFonts w:asciiTheme="majorHAnsi" w:hAnsiTheme="majorHAnsi" w:cstheme="majorHAnsi"/>
          <w:b/>
          <w:bCs/>
          <w:sz w:val="18"/>
          <w:szCs w:val="18"/>
        </w:rPr>
        <w:t xml:space="preserve"> </w:t>
      </w:r>
    </w:p>
    <w:p w14:paraId="2B8BA67D" w14:textId="77777777" w:rsidR="00D821FB" w:rsidRPr="00D821FB" w:rsidRDefault="00D821FB" w:rsidP="00D821FB">
      <w:pPr>
        <w:ind w:firstLine="284"/>
        <w:jc w:val="both"/>
        <w:rPr>
          <w:rFonts w:ascii="Calibri Light" w:hAnsi="Calibri Light" w:cs="Calibri Light"/>
          <w:sz w:val="20"/>
          <w:szCs w:val="20"/>
        </w:rPr>
      </w:pPr>
      <w:r w:rsidRPr="00D821FB">
        <w:rPr>
          <w:rFonts w:ascii="Calibri Light" w:hAnsi="Calibri Light" w:cs="Calibri Light"/>
          <w:sz w:val="20"/>
          <w:szCs w:val="20"/>
        </w:rPr>
        <w:t xml:space="preserve">Surakarta’s traditional markets, particularly Pasar </w:t>
      </w:r>
      <w:proofErr w:type="spellStart"/>
      <w:r w:rsidRPr="00D821FB">
        <w:rPr>
          <w:rFonts w:ascii="Calibri Light" w:hAnsi="Calibri Light" w:cs="Calibri Light"/>
          <w:sz w:val="20"/>
          <w:szCs w:val="20"/>
        </w:rPr>
        <w:t>Gedhe</w:t>
      </w:r>
      <w:proofErr w:type="spellEnd"/>
      <w:r w:rsidRPr="00D821FB">
        <w:rPr>
          <w:rFonts w:ascii="Calibri Light" w:hAnsi="Calibri Light" w:cs="Calibri Light"/>
          <w:sz w:val="20"/>
          <w:szCs w:val="20"/>
        </w:rPr>
        <w:t xml:space="preserve"> and Pasar Klewer, serve as significant case studies for understanding how Islamic values shape market practices in Central Java. Vendors in these markets embody Islamic ethical principles, such as honesty (</w:t>
      </w:r>
      <w:proofErr w:type="spellStart"/>
      <w:r w:rsidRPr="00D821FB">
        <w:rPr>
          <w:rFonts w:ascii="Calibri Light" w:hAnsi="Calibri Light" w:cs="Calibri Light"/>
          <w:i/>
          <w:iCs/>
          <w:sz w:val="20"/>
          <w:szCs w:val="20"/>
        </w:rPr>
        <w:t>ṣidq</w:t>
      </w:r>
      <w:proofErr w:type="spellEnd"/>
      <w:r w:rsidRPr="00D821FB">
        <w:rPr>
          <w:rFonts w:ascii="Calibri Light" w:hAnsi="Calibri Light" w:cs="Calibri Light"/>
          <w:sz w:val="20"/>
          <w:szCs w:val="20"/>
        </w:rPr>
        <w:t>) and trustworthiness (</w:t>
      </w:r>
      <w:proofErr w:type="spellStart"/>
      <w:r w:rsidRPr="00D821FB">
        <w:rPr>
          <w:rFonts w:ascii="Calibri Light" w:hAnsi="Calibri Light" w:cs="Calibri Light"/>
          <w:i/>
          <w:iCs/>
          <w:sz w:val="20"/>
          <w:szCs w:val="20"/>
        </w:rPr>
        <w:t>amānah</w:t>
      </w:r>
      <w:proofErr w:type="spellEnd"/>
      <w:r w:rsidRPr="00D821FB">
        <w:rPr>
          <w:rFonts w:ascii="Calibri Light" w:hAnsi="Calibri Light" w:cs="Calibri Light"/>
          <w:sz w:val="20"/>
          <w:szCs w:val="20"/>
        </w:rPr>
        <w:t>), as central to their business interactions. For example, vendors ensure transparency in pricing and maintain long-term relationships with customers, grounded in religious obligations to fair treatment. Primary data from semi-structured interviews with 20 market vendors and participant observations reveal that these ethical values not only promote trust but also attract both local and international tourists seeking an authentic cultural experience rooted in local traditions.</w:t>
      </w:r>
    </w:p>
    <w:p w14:paraId="3E85B55A" w14:textId="77777777" w:rsidR="00D821FB" w:rsidRDefault="00D821FB" w:rsidP="00D821FB">
      <w:pPr>
        <w:ind w:firstLine="284"/>
        <w:jc w:val="both"/>
        <w:rPr>
          <w:rFonts w:ascii="Calibri Light" w:hAnsi="Calibri Light" w:cs="Calibri Light"/>
          <w:sz w:val="20"/>
          <w:szCs w:val="20"/>
          <w:lang w:val="en-US"/>
        </w:rPr>
      </w:pPr>
      <w:r w:rsidRPr="00D821FB">
        <w:rPr>
          <w:rFonts w:ascii="Calibri Light" w:hAnsi="Calibri Light" w:cs="Calibri Light"/>
          <w:sz w:val="20"/>
          <w:szCs w:val="20"/>
          <w:lang w:val="en-US"/>
        </w:rPr>
        <w:t>The results section presents findings derived from the thematic analysis of interviews, participant observations, and document reviews. This section focuses on reporting the data objectively, supported by tables and diagrams where applicable, without interpretation or reference to theories.</w:t>
      </w:r>
    </w:p>
    <w:p w14:paraId="33D0C2ED" w14:textId="77777777" w:rsidR="00D821FB" w:rsidRDefault="00D821FB" w:rsidP="00D821FB">
      <w:pPr>
        <w:jc w:val="both"/>
        <w:rPr>
          <w:rFonts w:ascii="Calibri Light" w:hAnsi="Calibri Light" w:cs="Calibri Light"/>
          <w:sz w:val="20"/>
          <w:szCs w:val="20"/>
          <w:lang w:val="en-US"/>
        </w:rPr>
      </w:pPr>
    </w:p>
    <w:p w14:paraId="00CA1552" w14:textId="16367D50" w:rsidR="00D821FB" w:rsidRPr="00D821FB" w:rsidRDefault="00D821FB" w:rsidP="00D821FB">
      <w:pPr>
        <w:jc w:val="both"/>
        <w:rPr>
          <w:rFonts w:asciiTheme="majorHAnsi" w:hAnsiTheme="majorHAnsi" w:cstheme="majorHAnsi"/>
          <w:b/>
          <w:bCs/>
          <w:sz w:val="18"/>
          <w:szCs w:val="18"/>
          <w:lang w:val="en-US"/>
        </w:rPr>
      </w:pPr>
      <w:r w:rsidRPr="00D821FB">
        <w:rPr>
          <w:rFonts w:asciiTheme="majorHAnsi" w:hAnsiTheme="majorHAnsi" w:cstheme="majorHAnsi"/>
          <w:b/>
          <w:bCs/>
          <w:sz w:val="18"/>
          <w:szCs w:val="18"/>
          <w:lang w:val="en-US"/>
        </w:rPr>
        <w:t>3.1.1</w:t>
      </w:r>
      <w:r>
        <w:rPr>
          <w:rFonts w:asciiTheme="majorHAnsi" w:hAnsiTheme="majorHAnsi" w:cstheme="majorHAnsi"/>
          <w:b/>
          <w:bCs/>
          <w:sz w:val="18"/>
          <w:szCs w:val="18"/>
          <w:lang w:val="en-US"/>
        </w:rPr>
        <w:t xml:space="preserve"> </w:t>
      </w:r>
      <w:r w:rsidRPr="00D821FB">
        <w:rPr>
          <w:rFonts w:asciiTheme="majorHAnsi" w:hAnsiTheme="majorHAnsi" w:cstheme="majorHAnsi"/>
          <w:b/>
          <w:bCs/>
          <w:sz w:val="18"/>
          <w:szCs w:val="18"/>
        </w:rPr>
        <w:t>Manifestation of Islamic Values in Traditional Markets</w:t>
      </w:r>
    </w:p>
    <w:p w14:paraId="4709271D" w14:textId="77777777" w:rsidR="00D821FB" w:rsidRDefault="00D821FB" w:rsidP="00D821FB">
      <w:pPr>
        <w:ind w:firstLine="284"/>
        <w:jc w:val="both"/>
        <w:rPr>
          <w:rFonts w:ascii="Calibri Light" w:hAnsi="Calibri Light" w:cs="Calibri Light"/>
          <w:sz w:val="20"/>
          <w:szCs w:val="20"/>
          <w:lang w:val="en-US"/>
        </w:rPr>
      </w:pPr>
      <w:r w:rsidRPr="00D821FB">
        <w:rPr>
          <w:rFonts w:ascii="Calibri Light" w:hAnsi="Calibri Light" w:cs="Calibri Light"/>
          <w:sz w:val="20"/>
          <w:szCs w:val="20"/>
          <w:lang w:val="en-US"/>
        </w:rPr>
        <w:t>The findings reveal that Islamic values such as honesty (</w:t>
      </w:r>
      <w:proofErr w:type="spellStart"/>
      <w:r w:rsidRPr="00D821FB">
        <w:rPr>
          <w:rFonts w:ascii="Calibri Light" w:hAnsi="Calibri Light" w:cs="Calibri Light"/>
          <w:i/>
          <w:iCs/>
          <w:sz w:val="20"/>
          <w:szCs w:val="20"/>
          <w:lang w:val="en-US"/>
        </w:rPr>
        <w:t>ṣidq</w:t>
      </w:r>
      <w:proofErr w:type="spellEnd"/>
      <w:r w:rsidRPr="00D821FB">
        <w:rPr>
          <w:rFonts w:ascii="Calibri Light" w:hAnsi="Calibri Light" w:cs="Calibri Light"/>
          <w:sz w:val="20"/>
          <w:szCs w:val="20"/>
          <w:lang w:val="en-US"/>
        </w:rPr>
        <w:t>), trustworthiness (</w:t>
      </w:r>
      <w:proofErr w:type="spellStart"/>
      <w:r w:rsidRPr="00D821FB">
        <w:rPr>
          <w:rFonts w:ascii="Calibri Light" w:hAnsi="Calibri Light" w:cs="Calibri Light"/>
          <w:i/>
          <w:iCs/>
          <w:sz w:val="20"/>
          <w:szCs w:val="20"/>
          <w:lang w:val="en-US"/>
        </w:rPr>
        <w:t>amānah</w:t>
      </w:r>
      <w:proofErr w:type="spellEnd"/>
      <w:r w:rsidRPr="00D821FB">
        <w:rPr>
          <w:rFonts w:ascii="Calibri Light" w:hAnsi="Calibri Light" w:cs="Calibri Light"/>
          <w:sz w:val="20"/>
          <w:szCs w:val="20"/>
          <w:lang w:val="en-US"/>
        </w:rPr>
        <w:t>), and community cooperation (</w:t>
      </w:r>
      <w:proofErr w:type="spellStart"/>
      <w:r w:rsidRPr="00D821FB">
        <w:rPr>
          <w:rFonts w:ascii="Calibri Light" w:hAnsi="Calibri Light" w:cs="Calibri Light"/>
          <w:i/>
          <w:iCs/>
          <w:sz w:val="20"/>
          <w:szCs w:val="20"/>
          <w:lang w:val="en-US"/>
        </w:rPr>
        <w:t>ta'āwun</w:t>
      </w:r>
      <w:proofErr w:type="spellEnd"/>
      <w:r w:rsidRPr="00D821FB">
        <w:rPr>
          <w:rFonts w:ascii="Calibri Light" w:hAnsi="Calibri Light" w:cs="Calibri Light"/>
          <w:sz w:val="20"/>
          <w:szCs w:val="20"/>
          <w:lang w:val="en-US"/>
        </w:rPr>
        <w:t>) are deeply integrated into the practices of market vendors (see Table 1).</w:t>
      </w:r>
    </w:p>
    <w:p w14:paraId="0886DCD8" w14:textId="77777777" w:rsidR="00D821FB" w:rsidRPr="00D821FB" w:rsidRDefault="00D821FB" w:rsidP="00D821FB">
      <w:pPr>
        <w:ind w:firstLine="284"/>
        <w:jc w:val="both"/>
        <w:rPr>
          <w:rFonts w:ascii="Calibri Light" w:hAnsi="Calibri Light" w:cs="Calibri Light"/>
          <w:sz w:val="20"/>
          <w:szCs w:val="20"/>
          <w:lang w:val="en-US"/>
        </w:rPr>
      </w:pPr>
    </w:p>
    <w:tbl>
      <w:tblPr>
        <w:tblStyle w:val="PlainTable2"/>
        <w:tblW w:w="0" w:type="auto"/>
        <w:tblLook w:val="04A0" w:firstRow="1" w:lastRow="0" w:firstColumn="1" w:lastColumn="0" w:noHBand="0" w:noVBand="1"/>
      </w:tblPr>
      <w:tblGrid>
        <w:gridCol w:w="2210"/>
        <w:gridCol w:w="6664"/>
      </w:tblGrid>
      <w:tr w:rsidR="00D821FB" w:rsidRPr="00D821FB" w14:paraId="1D510E1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nil"/>
              <w:right w:val="nil"/>
            </w:tcBorders>
            <w:hideMark/>
          </w:tcPr>
          <w:p w14:paraId="452E53C9" w14:textId="77777777" w:rsidR="00D821FB" w:rsidRPr="00D821FB" w:rsidRDefault="00D821FB" w:rsidP="00D821FB">
            <w:pPr>
              <w:spacing w:line="360" w:lineRule="auto"/>
              <w:jc w:val="both"/>
              <w:rPr>
                <w:rFonts w:ascii="Calibri Light" w:hAnsi="Calibri Light" w:cs="Calibri Light"/>
                <w:b w:val="0"/>
                <w:bCs w:val="0"/>
                <w:sz w:val="16"/>
                <w:szCs w:val="16"/>
                <w:lang w:val="en-US"/>
              </w:rPr>
            </w:pPr>
            <w:r w:rsidRPr="00D821FB">
              <w:rPr>
                <w:rFonts w:ascii="Calibri Light" w:hAnsi="Calibri Light" w:cs="Calibri Light"/>
                <w:b w:val="0"/>
                <w:bCs w:val="0"/>
                <w:sz w:val="16"/>
                <w:szCs w:val="16"/>
                <w:lang w:val="en-US"/>
              </w:rPr>
              <w:t>Table 1. Manifestation of Islamic Values in Market Practices</w:t>
            </w:r>
          </w:p>
        </w:tc>
      </w:tr>
      <w:tr w:rsidR="00D821FB" w:rsidRPr="00D821FB" w14:paraId="4E547A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single" w:sz="4" w:space="0" w:color="7F7F7F" w:themeColor="text1" w:themeTint="80"/>
            </w:tcBorders>
            <w:hideMark/>
          </w:tcPr>
          <w:p w14:paraId="4996CB3E" w14:textId="77777777" w:rsidR="00D821FB" w:rsidRPr="00D821FB" w:rsidRDefault="00D821FB" w:rsidP="00D821FB">
            <w:pPr>
              <w:ind w:firstLine="284"/>
              <w:jc w:val="both"/>
              <w:rPr>
                <w:rFonts w:ascii="Calibri Light" w:hAnsi="Calibri Light" w:cs="Calibri Light"/>
                <w:b w:val="0"/>
                <w:bCs w:val="0"/>
                <w:sz w:val="16"/>
                <w:szCs w:val="16"/>
                <w:lang w:val="en-US"/>
              </w:rPr>
            </w:pPr>
            <w:r w:rsidRPr="00D821FB">
              <w:rPr>
                <w:rFonts w:ascii="Calibri Light" w:hAnsi="Calibri Light" w:cs="Calibri Light"/>
                <w:b w:val="0"/>
                <w:bCs w:val="0"/>
                <w:sz w:val="16"/>
                <w:szCs w:val="16"/>
                <w:lang w:val="en-US"/>
              </w:rPr>
              <w:t>Islamic Value</w:t>
            </w:r>
          </w:p>
        </w:tc>
        <w:tc>
          <w:tcPr>
            <w:tcW w:w="0" w:type="auto"/>
            <w:tcBorders>
              <w:left w:val="single" w:sz="4" w:space="0" w:color="7F7F7F" w:themeColor="text1" w:themeTint="80"/>
              <w:right w:val="nil"/>
            </w:tcBorders>
            <w:hideMark/>
          </w:tcPr>
          <w:p w14:paraId="38FFF486" w14:textId="77777777" w:rsidR="00D821FB" w:rsidRPr="00D821FB" w:rsidRDefault="00D821FB" w:rsidP="00D821FB">
            <w:pPr>
              <w:ind w:firstLine="284"/>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US"/>
              </w:rPr>
            </w:pPr>
            <w:r w:rsidRPr="00D821FB">
              <w:rPr>
                <w:rFonts w:ascii="Calibri Light" w:hAnsi="Calibri Light" w:cs="Calibri Light"/>
                <w:sz w:val="16"/>
                <w:szCs w:val="16"/>
                <w:lang w:val="en-US"/>
              </w:rPr>
              <w:t>Manifestation in Market Practices</w:t>
            </w:r>
          </w:p>
        </w:tc>
      </w:tr>
      <w:tr w:rsidR="00D821FB" w:rsidRPr="00D821FB" w14:paraId="5DB8001F"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left w:val="nil"/>
              <w:bottom w:val="single" w:sz="4" w:space="0" w:color="7F7F7F" w:themeColor="text1" w:themeTint="80"/>
              <w:right w:val="single" w:sz="4" w:space="0" w:color="7F7F7F" w:themeColor="text1" w:themeTint="80"/>
            </w:tcBorders>
            <w:hideMark/>
          </w:tcPr>
          <w:p w14:paraId="19F972DC" w14:textId="77777777" w:rsidR="00D821FB" w:rsidRPr="00D821FB" w:rsidRDefault="00D821FB" w:rsidP="00D821FB">
            <w:pPr>
              <w:ind w:firstLine="284"/>
              <w:jc w:val="both"/>
              <w:rPr>
                <w:rFonts w:ascii="Calibri Light" w:hAnsi="Calibri Light" w:cs="Calibri Light"/>
                <w:b w:val="0"/>
                <w:bCs w:val="0"/>
                <w:sz w:val="16"/>
                <w:szCs w:val="16"/>
                <w:lang w:val="en-US"/>
              </w:rPr>
            </w:pPr>
            <w:proofErr w:type="spellStart"/>
            <w:r w:rsidRPr="00D821FB">
              <w:rPr>
                <w:rFonts w:ascii="Calibri Light" w:hAnsi="Calibri Light" w:cs="Calibri Light"/>
                <w:b w:val="0"/>
                <w:bCs w:val="0"/>
                <w:i/>
                <w:iCs/>
                <w:sz w:val="16"/>
                <w:szCs w:val="16"/>
                <w:lang w:val="en-US"/>
              </w:rPr>
              <w:t>Ṣidq</w:t>
            </w:r>
            <w:proofErr w:type="spellEnd"/>
            <w:r w:rsidRPr="00D821FB">
              <w:rPr>
                <w:rFonts w:ascii="Calibri Light" w:hAnsi="Calibri Light" w:cs="Calibri Light"/>
                <w:b w:val="0"/>
                <w:bCs w:val="0"/>
                <w:sz w:val="16"/>
                <w:szCs w:val="16"/>
                <w:lang w:val="en-US"/>
              </w:rPr>
              <w:t xml:space="preserve"> (Honesty)</w:t>
            </w:r>
          </w:p>
        </w:tc>
        <w:tc>
          <w:tcPr>
            <w:tcW w:w="0" w:type="auto"/>
            <w:tcBorders>
              <w:top w:val="single" w:sz="4" w:space="0" w:color="7F7F7F" w:themeColor="text1" w:themeTint="80"/>
              <w:left w:val="single" w:sz="4" w:space="0" w:color="7F7F7F" w:themeColor="text1" w:themeTint="80"/>
              <w:bottom w:val="single" w:sz="4" w:space="0" w:color="7F7F7F" w:themeColor="text1" w:themeTint="80"/>
              <w:right w:val="nil"/>
            </w:tcBorders>
            <w:hideMark/>
          </w:tcPr>
          <w:p w14:paraId="11B812DA" w14:textId="77777777" w:rsidR="00D821FB" w:rsidRPr="00D821FB" w:rsidRDefault="00D821FB" w:rsidP="00D821FB">
            <w:pPr>
              <w:ind w:firstLine="284"/>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US"/>
              </w:rPr>
            </w:pPr>
            <w:r w:rsidRPr="00D821FB">
              <w:rPr>
                <w:rFonts w:ascii="Calibri Light" w:hAnsi="Calibri Light" w:cs="Calibri Light"/>
                <w:sz w:val="16"/>
                <w:szCs w:val="16"/>
                <w:lang w:val="en-US"/>
              </w:rPr>
              <w:t>Vendors provide transparent pricing and detailed explanations of product origins.</w:t>
            </w:r>
          </w:p>
        </w:tc>
      </w:tr>
      <w:tr w:rsidR="00D821FB" w:rsidRPr="00D821FB" w14:paraId="369D36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single" w:sz="4" w:space="0" w:color="7F7F7F" w:themeColor="text1" w:themeTint="80"/>
            </w:tcBorders>
            <w:hideMark/>
          </w:tcPr>
          <w:p w14:paraId="76E997AD" w14:textId="77777777" w:rsidR="00D821FB" w:rsidRPr="00D821FB" w:rsidRDefault="00D821FB" w:rsidP="00D821FB">
            <w:pPr>
              <w:ind w:firstLine="284"/>
              <w:jc w:val="both"/>
              <w:rPr>
                <w:rFonts w:ascii="Calibri Light" w:hAnsi="Calibri Light" w:cs="Calibri Light"/>
                <w:b w:val="0"/>
                <w:bCs w:val="0"/>
                <w:sz w:val="16"/>
                <w:szCs w:val="16"/>
                <w:lang w:val="en-US"/>
              </w:rPr>
            </w:pPr>
            <w:proofErr w:type="spellStart"/>
            <w:r w:rsidRPr="00D821FB">
              <w:rPr>
                <w:rFonts w:ascii="Calibri Light" w:hAnsi="Calibri Light" w:cs="Calibri Light"/>
                <w:b w:val="0"/>
                <w:bCs w:val="0"/>
                <w:i/>
                <w:iCs/>
                <w:sz w:val="16"/>
                <w:szCs w:val="16"/>
                <w:lang w:val="en-US"/>
              </w:rPr>
              <w:t>Amānah</w:t>
            </w:r>
            <w:proofErr w:type="spellEnd"/>
            <w:r w:rsidRPr="00D821FB">
              <w:rPr>
                <w:rFonts w:ascii="Calibri Light" w:hAnsi="Calibri Light" w:cs="Calibri Light"/>
                <w:b w:val="0"/>
                <w:bCs w:val="0"/>
                <w:sz w:val="16"/>
                <w:szCs w:val="16"/>
                <w:lang w:val="en-US"/>
              </w:rPr>
              <w:t xml:space="preserve"> (Trustworthiness)</w:t>
            </w:r>
          </w:p>
        </w:tc>
        <w:tc>
          <w:tcPr>
            <w:tcW w:w="0" w:type="auto"/>
            <w:tcBorders>
              <w:left w:val="single" w:sz="4" w:space="0" w:color="7F7F7F" w:themeColor="text1" w:themeTint="80"/>
              <w:right w:val="nil"/>
            </w:tcBorders>
            <w:hideMark/>
          </w:tcPr>
          <w:p w14:paraId="7A6CAFB2" w14:textId="77777777" w:rsidR="00D821FB" w:rsidRPr="00D821FB" w:rsidRDefault="00D821FB" w:rsidP="00D821FB">
            <w:pPr>
              <w:ind w:firstLine="284"/>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US"/>
              </w:rPr>
            </w:pPr>
            <w:r w:rsidRPr="00D821FB">
              <w:rPr>
                <w:rFonts w:ascii="Calibri Light" w:hAnsi="Calibri Light" w:cs="Calibri Light"/>
                <w:sz w:val="16"/>
                <w:szCs w:val="16"/>
                <w:lang w:val="en-US"/>
              </w:rPr>
              <w:t>Vendors build trust by offering high-quality goods and by honoring their promises to customers.</w:t>
            </w:r>
          </w:p>
        </w:tc>
      </w:tr>
      <w:tr w:rsidR="00D821FB" w:rsidRPr="00D821FB" w14:paraId="226E7BB0"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left w:val="nil"/>
              <w:bottom w:val="single" w:sz="4" w:space="0" w:color="7F7F7F" w:themeColor="text1" w:themeTint="80"/>
              <w:right w:val="single" w:sz="4" w:space="0" w:color="7F7F7F" w:themeColor="text1" w:themeTint="80"/>
            </w:tcBorders>
            <w:hideMark/>
          </w:tcPr>
          <w:p w14:paraId="4843896E" w14:textId="77777777" w:rsidR="00D821FB" w:rsidRPr="00D821FB" w:rsidRDefault="00D821FB" w:rsidP="00D821FB">
            <w:pPr>
              <w:ind w:firstLine="284"/>
              <w:jc w:val="both"/>
              <w:rPr>
                <w:rFonts w:ascii="Calibri Light" w:hAnsi="Calibri Light" w:cs="Calibri Light"/>
                <w:b w:val="0"/>
                <w:bCs w:val="0"/>
                <w:sz w:val="16"/>
                <w:szCs w:val="16"/>
                <w:lang w:val="en-US"/>
              </w:rPr>
            </w:pPr>
            <w:proofErr w:type="spellStart"/>
            <w:r w:rsidRPr="00D821FB">
              <w:rPr>
                <w:rFonts w:ascii="Calibri Light" w:hAnsi="Calibri Light" w:cs="Calibri Light"/>
                <w:b w:val="0"/>
                <w:bCs w:val="0"/>
                <w:i/>
                <w:iCs/>
                <w:sz w:val="16"/>
                <w:szCs w:val="16"/>
                <w:lang w:val="en-US"/>
              </w:rPr>
              <w:t>Ta'āwun</w:t>
            </w:r>
            <w:proofErr w:type="spellEnd"/>
            <w:r w:rsidRPr="00D821FB">
              <w:rPr>
                <w:rFonts w:ascii="Calibri Light" w:hAnsi="Calibri Light" w:cs="Calibri Light"/>
                <w:b w:val="0"/>
                <w:bCs w:val="0"/>
                <w:sz w:val="16"/>
                <w:szCs w:val="16"/>
                <w:lang w:val="en-US"/>
              </w:rPr>
              <w:t xml:space="preserve"> (Cooperation)</w:t>
            </w:r>
          </w:p>
        </w:tc>
        <w:tc>
          <w:tcPr>
            <w:tcW w:w="0" w:type="auto"/>
            <w:tcBorders>
              <w:top w:val="single" w:sz="4" w:space="0" w:color="7F7F7F" w:themeColor="text1" w:themeTint="80"/>
              <w:left w:val="single" w:sz="4" w:space="0" w:color="7F7F7F" w:themeColor="text1" w:themeTint="80"/>
              <w:bottom w:val="single" w:sz="4" w:space="0" w:color="7F7F7F" w:themeColor="text1" w:themeTint="80"/>
              <w:right w:val="nil"/>
            </w:tcBorders>
            <w:hideMark/>
          </w:tcPr>
          <w:p w14:paraId="61FC2D9B" w14:textId="77777777" w:rsidR="00D821FB" w:rsidRPr="00D821FB" w:rsidRDefault="00D821FB" w:rsidP="00D821FB">
            <w:pPr>
              <w:ind w:firstLine="284"/>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US"/>
              </w:rPr>
            </w:pPr>
            <w:r w:rsidRPr="00D821FB">
              <w:rPr>
                <w:rFonts w:ascii="Calibri Light" w:hAnsi="Calibri Light" w:cs="Calibri Light"/>
                <w:sz w:val="16"/>
                <w:szCs w:val="16"/>
                <w:lang w:val="en-US"/>
              </w:rPr>
              <w:t>Vendors support each other by sharing resources and collaborating during peak market periods.</w:t>
            </w:r>
          </w:p>
        </w:tc>
      </w:tr>
    </w:tbl>
    <w:p w14:paraId="1239B505" w14:textId="77777777" w:rsidR="00D821FB" w:rsidRDefault="00D821FB" w:rsidP="00D821FB">
      <w:pPr>
        <w:ind w:firstLine="284"/>
        <w:jc w:val="both"/>
        <w:rPr>
          <w:rFonts w:ascii="Calibri Light" w:hAnsi="Calibri Light" w:cs="Calibri Light"/>
          <w:sz w:val="20"/>
          <w:szCs w:val="20"/>
          <w:lang w:val="en-US"/>
        </w:rPr>
      </w:pPr>
    </w:p>
    <w:p w14:paraId="038BC364" w14:textId="38D3037D" w:rsidR="00D821FB" w:rsidRPr="00D821FB" w:rsidRDefault="00D821FB" w:rsidP="00D821FB">
      <w:pPr>
        <w:ind w:firstLine="284"/>
        <w:jc w:val="both"/>
        <w:rPr>
          <w:rFonts w:ascii="Calibri Light" w:hAnsi="Calibri Light" w:cs="Calibri Light"/>
          <w:sz w:val="20"/>
          <w:szCs w:val="20"/>
          <w:lang w:val="en-US"/>
        </w:rPr>
      </w:pPr>
      <w:r w:rsidRPr="00D821FB">
        <w:rPr>
          <w:rFonts w:ascii="Calibri Light" w:hAnsi="Calibri Light" w:cs="Calibri Light"/>
          <w:sz w:val="20"/>
          <w:szCs w:val="20"/>
          <w:lang w:val="en-US"/>
        </w:rPr>
        <w:t xml:space="preserve">These values are most evident in interactions between vendors and customers, where fairness and respect are emphasized. </w:t>
      </w:r>
    </w:p>
    <w:p w14:paraId="4D342609" w14:textId="77777777" w:rsidR="00D821FB" w:rsidRDefault="00D821FB" w:rsidP="00D821FB">
      <w:pPr>
        <w:ind w:firstLine="284"/>
        <w:jc w:val="both"/>
        <w:rPr>
          <w:rFonts w:ascii="Calibri Light" w:hAnsi="Calibri Light" w:cs="Calibri Light"/>
          <w:sz w:val="20"/>
          <w:szCs w:val="20"/>
        </w:rPr>
      </w:pPr>
      <w:r w:rsidRPr="00D821FB">
        <w:rPr>
          <w:rFonts w:ascii="Calibri Light" w:hAnsi="Calibri Light" w:cs="Calibri Light"/>
          <w:sz w:val="20"/>
          <w:szCs w:val="20"/>
        </w:rPr>
        <w:t xml:space="preserve">Surakarta’s markets are distinctive in how they balance Islamic values with local Javanese customs. Vendors often regard their role in the market as more than economic; they see it as a form of community service, reflecting the Islamic principle of </w:t>
      </w:r>
      <w:proofErr w:type="spellStart"/>
      <w:r w:rsidRPr="00D821FB">
        <w:rPr>
          <w:rFonts w:ascii="Calibri Light" w:hAnsi="Calibri Light" w:cs="Calibri Light"/>
          <w:i/>
          <w:iCs/>
          <w:sz w:val="20"/>
          <w:szCs w:val="20"/>
        </w:rPr>
        <w:t>ta'āwun</w:t>
      </w:r>
      <w:proofErr w:type="spellEnd"/>
      <w:r w:rsidRPr="00D821FB">
        <w:rPr>
          <w:rFonts w:ascii="Calibri Light" w:hAnsi="Calibri Light" w:cs="Calibri Light"/>
          <w:sz w:val="20"/>
          <w:szCs w:val="20"/>
        </w:rPr>
        <w:t xml:space="preserve"> (mutual cooperation). The integration of these values is evident in both vendor-to-vendor relationships and customer interactions, fostering a cooperative atmosphere that enhances the market's cultural experience. This cultural dynamic contrasts with that in other regions of Indonesia, as will be explored in the comparative analysis below</w:t>
      </w:r>
      <w:r>
        <w:rPr>
          <w:rFonts w:ascii="Calibri Light" w:hAnsi="Calibri Light" w:cs="Calibri Light"/>
          <w:sz w:val="20"/>
          <w:szCs w:val="20"/>
        </w:rPr>
        <w:t>.</w:t>
      </w:r>
    </w:p>
    <w:p w14:paraId="0515C677" w14:textId="77777777" w:rsidR="00D821FB" w:rsidRDefault="00D821FB" w:rsidP="00D821FB">
      <w:pPr>
        <w:ind w:firstLine="284"/>
        <w:jc w:val="both"/>
        <w:rPr>
          <w:rFonts w:ascii="Calibri Light" w:hAnsi="Calibri Light" w:cs="Calibri Light"/>
          <w:sz w:val="20"/>
          <w:szCs w:val="20"/>
        </w:rPr>
      </w:pPr>
    </w:p>
    <w:p w14:paraId="414521B9" w14:textId="77777777" w:rsidR="00CD7F9D" w:rsidRDefault="00CD7F9D" w:rsidP="00D821FB">
      <w:pPr>
        <w:ind w:firstLine="284"/>
        <w:jc w:val="both"/>
        <w:rPr>
          <w:rFonts w:ascii="Calibri Light" w:hAnsi="Calibri Light" w:cs="Calibri Light"/>
          <w:sz w:val="20"/>
          <w:szCs w:val="20"/>
        </w:rPr>
      </w:pPr>
    </w:p>
    <w:p w14:paraId="394EC709" w14:textId="105195CE" w:rsidR="00D821FB" w:rsidRPr="00712EEF" w:rsidRDefault="00D821FB" w:rsidP="00D821FB">
      <w:pPr>
        <w:rPr>
          <w:rFonts w:asciiTheme="majorHAnsi" w:hAnsiTheme="majorHAnsi" w:cstheme="majorHAnsi"/>
          <w:b/>
          <w:bCs/>
          <w:sz w:val="18"/>
          <w:szCs w:val="18"/>
          <w:lang w:val="en-US"/>
        </w:rPr>
      </w:pPr>
      <w:r w:rsidRPr="00712EEF">
        <w:rPr>
          <w:rFonts w:asciiTheme="majorHAnsi" w:hAnsiTheme="majorHAnsi" w:cstheme="majorHAnsi"/>
          <w:b/>
          <w:bCs/>
          <w:sz w:val="18"/>
          <w:szCs w:val="18"/>
          <w:lang w:val="en-US"/>
        </w:rPr>
        <w:lastRenderedPageBreak/>
        <w:t>3.1.2 Cultural Role of Markets in Heritage Tourism</w:t>
      </w:r>
    </w:p>
    <w:p w14:paraId="46860C1D" w14:textId="34D524BF" w:rsidR="00712EEF" w:rsidRDefault="00712EEF" w:rsidP="00712EEF">
      <w:pPr>
        <w:ind w:firstLine="284"/>
        <w:jc w:val="both"/>
        <w:rPr>
          <w:rFonts w:ascii="Calibri Light" w:hAnsi="Calibri Light" w:cs="Calibri Light"/>
          <w:sz w:val="20"/>
          <w:szCs w:val="20"/>
          <w:lang w:val="en-US"/>
        </w:rPr>
      </w:pPr>
      <w:r w:rsidRPr="00712EEF">
        <w:rPr>
          <w:rFonts w:ascii="Calibri Light" w:hAnsi="Calibri Light" w:cs="Calibri Light"/>
          <w:sz w:val="20"/>
          <w:szCs w:val="20"/>
          <w:lang w:val="en-US"/>
        </w:rPr>
        <w:t xml:space="preserve">Observations and interviews indicate that markets such as Pasar </w:t>
      </w:r>
      <w:proofErr w:type="spellStart"/>
      <w:r w:rsidRPr="00712EEF">
        <w:rPr>
          <w:rFonts w:ascii="Calibri Light" w:hAnsi="Calibri Light" w:cs="Calibri Light"/>
          <w:sz w:val="20"/>
          <w:szCs w:val="20"/>
          <w:lang w:val="en-US"/>
        </w:rPr>
        <w:t>Gedhe</w:t>
      </w:r>
      <w:proofErr w:type="spellEnd"/>
      <w:r w:rsidRPr="00712EEF">
        <w:rPr>
          <w:rFonts w:ascii="Calibri Light" w:hAnsi="Calibri Light" w:cs="Calibri Light"/>
          <w:sz w:val="20"/>
          <w:szCs w:val="20"/>
          <w:lang w:val="en-US"/>
        </w:rPr>
        <w:t xml:space="preserve"> and Pasar Klewer are not only economic hubs but also cultural spaces where Javanese-Islamic traditions are preserved and showcased. Key cultural elements include:</w:t>
      </w:r>
    </w:p>
    <w:p w14:paraId="6996DB19" w14:textId="77777777" w:rsidR="00712EEF" w:rsidRPr="00712EEF" w:rsidRDefault="00712EEF" w:rsidP="00712EEF">
      <w:pPr>
        <w:ind w:firstLine="284"/>
        <w:jc w:val="both"/>
        <w:rPr>
          <w:rFonts w:ascii="Calibri Light" w:hAnsi="Calibri Light" w:cs="Calibri Light"/>
          <w:sz w:val="20"/>
          <w:szCs w:val="20"/>
          <w:lang w:val="en-US"/>
        </w:rPr>
      </w:pPr>
    </w:p>
    <w:p w14:paraId="1F8B8469" w14:textId="77777777" w:rsidR="00712EEF" w:rsidRPr="00712EEF" w:rsidRDefault="00712EEF" w:rsidP="00712EEF">
      <w:pPr>
        <w:numPr>
          <w:ilvl w:val="0"/>
          <w:numId w:val="10"/>
        </w:numPr>
        <w:jc w:val="both"/>
        <w:rPr>
          <w:rFonts w:ascii="Calibri Light" w:hAnsi="Calibri Light" w:cs="Calibri Light"/>
          <w:sz w:val="20"/>
          <w:szCs w:val="20"/>
          <w:lang w:val="en-US"/>
        </w:rPr>
      </w:pPr>
      <w:r w:rsidRPr="00712EEF">
        <w:rPr>
          <w:rFonts w:ascii="Calibri Light" w:hAnsi="Calibri Light" w:cs="Calibri Light"/>
          <w:sz w:val="20"/>
          <w:szCs w:val="20"/>
          <w:lang w:val="en-US"/>
        </w:rPr>
        <w:t xml:space="preserve">Use local greetings such as </w:t>
      </w:r>
      <w:proofErr w:type="spellStart"/>
      <w:r w:rsidRPr="00712EEF">
        <w:rPr>
          <w:rFonts w:ascii="Calibri Light" w:hAnsi="Calibri Light" w:cs="Calibri Light"/>
          <w:sz w:val="20"/>
          <w:szCs w:val="20"/>
          <w:lang w:val="en-US"/>
        </w:rPr>
        <w:t>Assalamualaikum</w:t>
      </w:r>
      <w:proofErr w:type="spellEnd"/>
      <w:r w:rsidRPr="00712EEF">
        <w:rPr>
          <w:rFonts w:ascii="Calibri Light" w:hAnsi="Calibri Light" w:cs="Calibri Light"/>
          <w:sz w:val="20"/>
          <w:szCs w:val="20"/>
          <w:lang w:val="en-US"/>
        </w:rPr>
        <w:t xml:space="preserve"> and </w:t>
      </w:r>
      <w:proofErr w:type="spellStart"/>
      <w:r w:rsidRPr="00712EEF">
        <w:rPr>
          <w:rFonts w:ascii="Calibri Light" w:hAnsi="Calibri Light" w:cs="Calibri Light"/>
          <w:sz w:val="20"/>
          <w:szCs w:val="20"/>
          <w:lang w:val="en-US"/>
        </w:rPr>
        <w:t>Sugeng</w:t>
      </w:r>
      <w:proofErr w:type="spellEnd"/>
      <w:r w:rsidRPr="00712EEF">
        <w:rPr>
          <w:rFonts w:ascii="Calibri Light" w:hAnsi="Calibri Light" w:cs="Calibri Light"/>
          <w:sz w:val="20"/>
          <w:szCs w:val="20"/>
          <w:lang w:val="en-US"/>
        </w:rPr>
        <w:t xml:space="preserve"> Rawuh.</w:t>
      </w:r>
    </w:p>
    <w:p w14:paraId="46637BBF" w14:textId="77777777" w:rsidR="00712EEF" w:rsidRPr="00712EEF" w:rsidRDefault="00712EEF" w:rsidP="00712EEF">
      <w:pPr>
        <w:numPr>
          <w:ilvl w:val="0"/>
          <w:numId w:val="10"/>
        </w:numPr>
        <w:jc w:val="both"/>
        <w:rPr>
          <w:rFonts w:ascii="Calibri Light" w:hAnsi="Calibri Light" w:cs="Calibri Light"/>
          <w:sz w:val="20"/>
          <w:szCs w:val="20"/>
          <w:lang w:val="en-US"/>
        </w:rPr>
      </w:pPr>
      <w:r w:rsidRPr="00712EEF">
        <w:rPr>
          <w:rFonts w:ascii="Calibri Light" w:hAnsi="Calibri Light" w:cs="Calibri Light"/>
          <w:sz w:val="20"/>
          <w:szCs w:val="20"/>
          <w:lang w:val="en-US"/>
        </w:rPr>
        <w:t>The display of traditional Javanese attire during cultural events.</w:t>
      </w:r>
    </w:p>
    <w:p w14:paraId="718F32CA" w14:textId="77777777" w:rsidR="00712EEF" w:rsidRDefault="00712EEF" w:rsidP="00712EEF">
      <w:pPr>
        <w:numPr>
          <w:ilvl w:val="0"/>
          <w:numId w:val="10"/>
        </w:numPr>
        <w:jc w:val="both"/>
        <w:rPr>
          <w:rFonts w:ascii="Calibri Light" w:hAnsi="Calibri Light" w:cs="Calibri Light"/>
          <w:sz w:val="20"/>
          <w:szCs w:val="20"/>
          <w:lang w:val="en-US"/>
        </w:rPr>
      </w:pPr>
      <w:r w:rsidRPr="00712EEF">
        <w:rPr>
          <w:rFonts w:ascii="Calibri Light" w:hAnsi="Calibri Light" w:cs="Calibri Light"/>
          <w:sz w:val="20"/>
          <w:szCs w:val="20"/>
          <w:lang w:val="en-US"/>
        </w:rPr>
        <w:t>Incorporation of religious practices, such as designated prayer areas within market premises.</w:t>
      </w:r>
    </w:p>
    <w:p w14:paraId="155DDE16" w14:textId="77777777" w:rsidR="00712EEF" w:rsidRPr="00712EEF" w:rsidRDefault="00712EEF" w:rsidP="00712EEF">
      <w:pPr>
        <w:ind w:left="360"/>
        <w:jc w:val="both"/>
        <w:rPr>
          <w:rFonts w:ascii="Calibri Light" w:hAnsi="Calibri Light" w:cs="Calibri Light"/>
          <w:sz w:val="20"/>
          <w:szCs w:val="20"/>
          <w:lang w:val="en-US"/>
        </w:rPr>
      </w:pPr>
    </w:p>
    <w:p w14:paraId="1D9C5882" w14:textId="77777777" w:rsidR="00712EEF" w:rsidRDefault="00712EEF" w:rsidP="00712EEF">
      <w:pPr>
        <w:ind w:firstLine="284"/>
        <w:jc w:val="both"/>
        <w:rPr>
          <w:rFonts w:ascii="Calibri Light" w:hAnsi="Calibri Light" w:cs="Calibri Light"/>
          <w:sz w:val="20"/>
          <w:szCs w:val="20"/>
          <w:lang w:val="en-US"/>
        </w:rPr>
      </w:pPr>
      <w:r w:rsidRPr="00712EEF">
        <w:rPr>
          <w:rFonts w:ascii="Calibri Light" w:hAnsi="Calibri Light" w:cs="Calibri Light"/>
          <w:sz w:val="20"/>
          <w:szCs w:val="20"/>
          <w:lang w:val="en-US"/>
        </w:rPr>
        <w:t xml:space="preserve">Surakarta's traditional markets, such as Pasar </w:t>
      </w:r>
      <w:proofErr w:type="spellStart"/>
      <w:r w:rsidRPr="00712EEF">
        <w:rPr>
          <w:rFonts w:ascii="Calibri Light" w:hAnsi="Calibri Light" w:cs="Calibri Light"/>
          <w:sz w:val="20"/>
          <w:szCs w:val="20"/>
          <w:lang w:val="en-US"/>
        </w:rPr>
        <w:t>Gedhe</w:t>
      </w:r>
      <w:proofErr w:type="spellEnd"/>
      <w:r w:rsidRPr="00712EEF">
        <w:rPr>
          <w:rFonts w:ascii="Calibri Light" w:hAnsi="Calibri Light" w:cs="Calibri Light"/>
          <w:sz w:val="20"/>
          <w:szCs w:val="20"/>
          <w:lang w:val="en-US"/>
        </w:rPr>
        <w:t xml:space="preserve"> and Pasar Klewer, serve not only as economic hubs but also as significant cultural landmarks that preserve and promote Javanese-Islamic heritage. These markets are vibrant spaces where cultural practices are actively observed, practiced, and shared with locals and visitors alike. These elements range from traditional greetings to the integration of religious practices within market spaces. Understanding these cultural elements is crucial for appreciating the dual role of these markets as centers of commerce and heritage tourism destinations. Table 2 summarizes the key cultural elements observed during fieldwork in these two prominent markets.</w:t>
      </w:r>
    </w:p>
    <w:p w14:paraId="4B73CD58" w14:textId="77777777" w:rsidR="00712EEF" w:rsidRPr="00712EEF" w:rsidRDefault="00712EEF" w:rsidP="00712EEF">
      <w:pPr>
        <w:ind w:firstLine="284"/>
        <w:jc w:val="both"/>
        <w:rPr>
          <w:rFonts w:ascii="Calibri Light" w:hAnsi="Calibri Light" w:cs="Calibri Light"/>
          <w:sz w:val="20"/>
          <w:szCs w:val="20"/>
          <w:lang w:val="en-US"/>
        </w:rPr>
      </w:pPr>
    </w:p>
    <w:tbl>
      <w:tblPr>
        <w:tblStyle w:val="PlainTable2"/>
        <w:tblW w:w="0" w:type="auto"/>
        <w:tblLook w:val="04A0" w:firstRow="1" w:lastRow="0" w:firstColumn="1" w:lastColumn="0" w:noHBand="0" w:noVBand="1"/>
      </w:tblPr>
      <w:tblGrid>
        <w:gridCol w:w="2380"/>
        <w:gridCol w:w="5365"/>
      </w:tblGrid>
      <w:tr w:rsidR="00712EEF" w:rsidRPr="00712EEF" w14:paraId="163F61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nil"/>
              <w:right w:val="nil"/>
            </w:tcBorders>
            <w:hideMark/>
          </w:tcPr>
          <w:p w14:paraId="11FC4713" w14:textId="77777777" w:rsidR="00712EEF" w:rsidRPr="00712EEF" w:rsidRDefault="00712EEF" w:rsidP="00712EEF">
            <w:pPr>
              <w:spacing w:line="360" w:lineRule="auto"/>
              <w:jc w:val="both"/>
              <w:rPr>
                <w:rFonts w:ascii="Calibri Light" w:hAnsi="Calibri Light" w:cs="Calibri Light"/>
                <w:b w:val="0"/>
                <w:bCs w:val="0"/>
                <w:sz w:val="16"/>
                <w:szCs w:val="16"/>
              </w:rPr>
            </w:pPr>
            <w:r w:rsidRPr="00712EEF">
              <w:rPr>
                <w:rFonts w:ascii="Calibri Light" w:hAnsi="Calibri Light" w:cs="Calibri Light"/>
                <w:b w:val="0"/>
                <w:bCs w:val="0"/>
                <w:sz w:val="16"/>
                <w:szCs w:val="16"/>
              </w:rPr>
              <w:t xml:space="preserve">Table 2. Cultural Elements Observed in Pasar </w:t>
            </w:r>
            <w:proofErr w:type="spellStart"/>
            <w:r w:rsidRPr="00712EEF">
              <w:rPr>
                <w:rFonts w:ascii="Calibri Light" w:hAnsi="Calibri Light" w:cs="Calibri Light"/>
                <w:b w:val="0"/>
                <w:bCs w:val="0"/>
                <w:sz w:val="16"/>
                <w:szCs w:val="16"/>
              </w:rPr>
              <w:t>Gedhe</w:t>
            </w:r>
            <w:proofErr w:type="spellEnd"/>
            <w:r w:rsidRPr="00712EEF">
              <w:rPr>
                <w:rFonts w:ascii="Calibri Light" w:hAnsi="Calibri Light" w:cs="Calibri Light"/>
                <w:b w:val="0"/>
                <w:bCs w:val="0"/>
                <w:sz w:val="16"/>
                <w:szCs w:val="16"/>
              </w:rPr>
              <w:t xml:space="preserve"> and Pasar Klewer</w:t>
            </w:r>
          </w:p>
        </w:tc>
      </w:tr>
      <w:tr w:rsidR="00712EEF" w:rsidRPr="00712EEF" w14:paraId="02ADC3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188084F9" w14:textId="77777777" w:rsidR="00712EEF" w:rsidRPr="00712EEF" w:rsidRDefault="00712EEF" w:rsidP="007A5478">
            <w:pPr>
              <w:ind w:firstLine="284"/>
              <w:jc w:val="center"/>
              <w:rPr>
                <w:rFonts w:ascii="Calibri Light" w:hAnsi="Calibri Light" w:cs="Calibri Light"/>
                <w:b w:val="0"/>
                <w:bCs w:val="0"/>
                <w:sz w:val="16"/>
                <w:szCs w:val="16"/>
              </w:rPr>
            </w:pPr>
            <w:r w:rsidRPr="00712EEF">
              <w:rPr>
                <w:rFonts w:ascii="Calibri Light" w:hAnsi="Calibri Light" w:cs="Calibri Light"/>
                <w:b w:val="0"/>
                <w:bCs w:val="0"/>
                <w:sz w:val="16"/>
                <w:szCs w:val="16"/>
              </w:rPr>
              <w:t>Cultural Element</w:t>
            </w:r>
          </w:p>
        </w:tc>
        <w:tc>
          <w:tcPr>
            <w:tcW w:w="0" w:type="auto"/>
            <w:tcBorders>
              <w:left w:val="nil"/>
              <w:right w:val="nil"/>
            </w:tcBorders>
            <w:hideMark/>
          </w:tcPr>
          <w:p w14:paraId="1579F4B7" w14:textId="77777777" w:rsidR="00712EEF" w:rsidRPr="00712EEF" w:rsidRDefault="00712EEF" w:rsidP="007A5478">
            <w:pPr>
              <w:ind w:firstLine="284"/>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rPr>
            </w:pPr>
            <w:r w:rsidRPr="00712EEF">
              <w:rPr>
                <w:rFonts w:ascii="Calibri Light" w:hAnsi="Calibri Light" w:cs="Calibri Light"/>
                <w:sz w:val="16"/>
                <w:szCs w:val="16"/>
              </w:rPr>
              <w:t>Observation</w:t>
            </w:r>
          </w:p>
        </w:tc>
      </w:tr>
      <w:tr w:rsidR="00712EEF" w:rsidRPr="00712EEF" w14:paraId="7C04CBF4"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5F20E13A" w14:textId="77777777" w:rsidR="00712EEF" w:rsidRPr="00712EEF" w:rsidRDefault="00712EEF" w:rsidP="00712EEF">
            <w:pPr>
              <w:ind w:firstLine="284"/>
              <w:jc w:val="both"/>
              <w:rPr>
                <w:rFonts w:ascii="Calibri Light" w:hAnsi="Calibri Light" w:cs="Calibri Light"/>
                <w:b w:val="0"/>
                <w:bCs w:val="0"/>
                <w:sz w:val="16"/>
                <w:szCs w:val="16"/>
              </w:rPr>
            </w:pPr>
            <w:r w:rsidRPr="00712EEF">
              <w:rPr>
                <w:rFonts w:ascii="Calibri Light" w:hAnsi="Calibri Light" w:cs="Calibri Light"/>
                <w:b w:val="0"/>
                <w:bCs w:val="0"/>
                <w:sz w:val="16"/>
                <w:szCs w:val="16"/>
              </w:rPr>
              <w:t>Traditional Greetings</w:t>
            </w:r>
          </w:p>
        </w:tc>
        <w:tc>
          <w:tcPr>
            <w:tcW w:w="0" w:type="auto"/>
            <w:tcBorders>
              <w:top w:val="nil"/>
              <w:left w:val="nil"/>
              <w:bottom w:val="nil"/>
              <w:right w:val="nil"/>
            </w:tcBorders>
            <w:hideMark/>
          </w:tcPr>
          <w:p w14:paraId="0B6D528E" w14:textId="77777777" w:rsidR="00712EEF" w:rsidRPr="00712EEF" w:rsidRDefault="00712EEF" w:rsidP="00712EEF">
            <w:pPr>
              <w:ind w:firstLine="284"/>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rPr>
            </w:pPr>
            <w:r w:rsidRPr="00712EEF">
              <w:rPr>
                <w:rFonts w:ascii="Calibri Light" w:hAnsi="Calibri Light" w:cs="Calibri Light"/>
                <w:sz w:val="16"/>
                <w:szCs w:val="16"/>
              </w:rPr>
              <w:t>Use of “</w:t>
            </w:r>
            <w:proofErr w:type="spellStart"/>
            <w:r w:rsidRPr="00712EEF">
              <w:rPr>
                <w:rFonts w:ascii="Calibri Light" w:hAnsi="Calibri Light" w:cs="Calibri Light"/>
                <w:i/>
                <w:iCs/>
                <w:sz w:val="16"/>
                <w:szCs w:val="16"/>
              </w:rPr>
              <w:t>Assalamualaikum</w:t>
            </w:r>
            <w:proofErr w:type="spellEnd"/>
            <w:r w:rsidRPr="00712EEF">
              <w:rPr>
                <w:rFonts w:ascii="Calibri Light" w:hAnsi="Calibri Light" w:cs="Calibri Light"/>
                <w:i/>
                <w:iCs/>
                <w:sz w:val="16"/>
                <w:szCs w:val="16"/>
              </w:rPr>
              <w:t>”</w:t>
            </w:r>
            <w:r w:rsidRPr="00712EEF">
              <w:rPr>
                <w:rFonts w:ascii="Calibri Light" w:hAnsi="Calibri Light" w:cs="Calibri Light"/>
                <w:sz w:val="16"/>
                <w:szCs w:val="16"/>
              </w:rPr>
              <w:t xml:space="preserve"> and “</w:t>
            </w:r>
            <w:proofErr w:type="spellStart"/>
            <w:r w:rsidRPr="00712EEF">
              <w:rPr>
                <w:rFonts w:ascii="Calibri Light" w:hAnsi="Calibri Light" w:cs="Calibri Light"/>
                <w:i/>
                <w:iCs/>
                <w:sz w:val="16"/>
                <w:szCs w:val="16"/>
              </w:rPr>
              <w:t>Sugeng</w:t>
            </w:r>
            <w:proofErr w:type="spellEnd"/>
            <w:r w:rsidRPr="00712EEF">
              <w:rPr>
                <w:rFonts w:ascii="Calibri Light" w:hAnsi="Calibri Light" w:cs="Calibri Light"/>
                <w:i/>
                <w:iCs/>
                <w:sz w:val="16"/>
                <w:szCs w:val="16"/>
              </w:rPr>
              <w:t xml:space="preserve"> Rawuh”</w:t>
            </w:r>
            <w:r w:rsidRPr="00712EEF">
              <w:rPr>
                <w:rFonts w:ascii="Calibri Light" w:hAnsi="Calibri Light" w:cs="Calibri Light"/>
                <w:sz w:val="16"/>
                <w:szCs w:val="16"/>
              </w:rPr>
              <w:t xml:space="preserve"> by vendors and customers.</w:t>
            </w:r>
          </w:p>
        </w:tc>
      </w:tr>
      <w:tr w:rsidR="00712EEF" w:rsidRPr="00712EEF" w14:paraId="57DC27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5F113C96" w14:textId="77777777" w:rsidR="00712EEF" w:rsidRPr="00712EEF" w:rsidRDefault="00712EEF" w:rsidP="00712EEF">
            <w:pPr>
              <w:ind w:firstLine="284"/>
              <w:jc w:val="both"/>
              <w:rPr>
                <w:rFonts w:ascii="Calibri Light" w:hAnsi="Calibri Light" w:cs="Calibri Light"/>
                <w:b w:val="0"/>
                <w:bCs w:val="0"/>
                <w:sz w:val="16"/>
                <w:szCs w:val="16"/>
              </w:rPr>
            </w:pPr>
            <w:r w:rsidRPr="00712EEF">
              <w:rPr>
                <w:rFonts w:ascii="Calibri Light" w:hAnsi="Calibri Light" w:cs="Calibri Light"/>
                <w:b w:val="0"/>
                <w:bCs w:val="0"/>
                <w:sz w:val="16"/>
                <w:szCs w:val="16"/>
              </w:rPr>
              <w:t>Traditional Attire</w:t>
            </w:r>
          </w:p>
        </w:tc>
        <w:tc>
          <w:tcPr>
            <w:tcW w:w="0" w:type="auto"/>
            <w:tcBorders>
              <w:left w:val="nil"/>
              <w:right w:val="nil"/>
            </w:tcBorders>
            <w:hideMark/>
          </w:tcPr>
          <w:p w14:paraId="334E2487" w14:textId="77777777" w:rsidR="00712EEF" w:rsidRPr="00712EEF" w:rsidRDefault="00712EEF" w:rsidP="00712EEF">
            <w:pPr>
              <w:ind w:firstLine="284"/>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rPr>
            </w:pPr>
            <w:r w:rsidRPr="00712EEF">
              <w:rPr>
                <w:rFonts w:ascii="Calibri Light" w:hAnsi="Calibri Light" w:cs="Calibri Light"/>
                <w:sz w:val="16"/>
                <w:szCs w:val="16"/>
              </w:rPr>
              <w:t>Vendors wear Javanese-Islamic clothing during cultural events.</w:t>
            </w:r>
          </w:p>
        </w:tc>
      </w:tr>
      <w:tr w:rsidR="00712EEF" w:rsidRPr="00712EEF" w14:paraId="126E03C2"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33DCDA7E" w14:textId="77777777" w:rsidR="00712EEF" w:rsidRPr="00712EEF" w:rsidRDefault="00712EEF" w:rsidP="00712EEF">
            <w:pPr>
              <w:ind w:firstLine="284"/>
              <w:jc w:val="both"/>
              <w:rPr>
                <w:rFonts w:ascii="Calibri Light" w:hAnsi="Calibri Light" w:cs="Calibri Light"/>
                <w:b w:val="0"/>
                <w:bCs w:val="0"/>
                <w:sz w:val="16"/>
                <w:szCs w:val="16"/>
              </w:rPr>
            </w:pPr>
            <w:r w:rsidRPr="00712EEF">
              <w:rPr>
                <w:rFonts w:ascii="Calibri Light" w:hAnsi="Calibri Light" w:cs="Calibri Light"/>
                <w:b w:val="0"/>
                <w:bCs w:val="0"/>
                <w:sz w:val="16"/>
                <w:szCs w:val="16"/>
              </w:rPr>
              <w:t>Religious Practices</w:t>
            </w:r>
          </w:p>
        </w:tc>
        <w:tc>
          <w:tcPr>
            <w:tcW w:w="0" w:type="auto"/>
            <w:tcBorders>
              <w:top w:val="nil"/>
              <w:left w:val="nil"/>
              <w:bottom w:val="nil"/>
              <w:right w:val="nil"/>
            </w:tcBorders>
            <w:hideMark/>
          </w:tcPr>
          <w:p w14:paraId="3AB6D09E" w14:textId="77777777" w:rsidR="00712EEF" w:rsidRPr="00712EEF" w:rsidRDefault="00712EEF" w:rsidP="00712EEF">
            <w:pPr>
              <w:ind w:firstLine="284"/>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rPr>
            </w:pPr>
            <w:r w:rsidRPr="00712EEF">
              <w:rPr>
                <w:rFonts w:ascii="Calibri Light" w:hAnsi="Calibri Light" w:cs="Calibri Light"/>
                <w:sz w:val="16"/>
                <w:szCs w:val="16"/>
              </w:rPr>
              <w:t>Presence of prayer areas and regular communal prayers.</w:t>
            </w:r>
          </w:p>
        </w:tc>
      </w:tr>
      <w:tr w:rsidR="00712EEF" w:rsidRPr="00712EEF" w14:paraId="5E40E3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2192F275" w14:textId="77777777" w:rsidR="00712EEF" w:rsidRPr="00712EEF" w:rsidRDefault="00712EEF" w:rsidP="00712EEF">
            <w:pPr>
              <w:ind w:firstLine="284"/>
              <w:jc w:val="both"/>
              <w:rPr>
                <w:rFonts w:ascii="Calibri Light" w:hAnsi="Calibri Light" w:cs="Calibri Light"/>
                <w:b w:val="0"/>
                <w:bCs w:val="0"/>
                <w:sz w:val="16"/>
                <w:szCs w:val="16"/>
              </w:rPr>
            </w:pPr>
            <w:r w:rsidRPr="00712EEF">
              <w:rPr>
                <w:rFonts w:ascii="Calibri Light" w:hAnsi="Calibri Light" w:cs="Calibri Light"/>
                <w:b w:val="0"/>
                <w:bCs w:val="0"/>
                <w:sz w:val="16"/>
                <w:szCs w:val="16"/>
              </w:rPr>
              <w:t>Local Cuisine and Handicrafts</w:t>
            </w:r>
          </w:p>
        </w:tc>
        <w:tc>
          <w:tcPr>
            <w:tcW w:w="0" w:type="auto"/>
            <w:tcBorders>
              <w:left w:val="nil"/>
              <w:right w:val="nil"/>
            </w:tcBorders>
            <w:hideMark/>
          </w:tcPr>
          <w:p w14:paraId="1D6C4933" w14:textId="77777777" w:rsidR="00712EEF" w:rsidRPr="00712EEF" w:rsidRDefault="00712EEF" w:rsidP="00712EEF">
            <w:pPr>
              <w:ind w:firstLine="284"/>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rPr>
            </w:pPr>
            <w:r w:rsidRPr="00712EEF">
              <w:rPr>
                <w:rFonts w:ascii="Calibri Light" w:hAnsi="Calibri Light" w:cs="Calibri Light"/>
                <w:sz w:val="16"/>
                <w:szCs w:val="16"/>
              </w:rPr>
              <w:t>Markets promote traditional foods and crafts unique to Surakarta.</w:t>
            </w:r>
          </w:p>
        </w:tc>
      </w:tr>
    </w:tbl>
    <w:p w14:paraId="7A54168E" w14:textId="77777777" w:rsidR="00712EEF" w:rsidRPr="00712EEF" w:rsidRDefault="00712EEF" w:rsidP="00712EEF">
      <w:pPr>
        <w:ind w:firstLine="284"/>
        <w:jc w:val="both"/>
        <w:rPr>
          <w:rFonts w:ascii="Calibri Light" w:hAnsi="Calibri Light" w:cs="Calibri Light"/>
          <w:sz w:val="20"/>
          <w:szCs w:val="20"/>
          <w:lang w:val="en-US"/>
        </w:rPr>
      </w:pPr>
    </w:p>
    <w:p w14:paraId="6DF8C621" w14:textId="77777777" w:rsidR="00712EEF" w:rsidRDefault="00712EEF" w:rsidP="00712EEF">
      <w:pPr>
        <w:ind w:firstLine="284"/>
        <w:jc w:val="both"/>
        <w:rPr>
          <w:rFonts w:ascii="Calibri Light" w:hAnsi="Calibri Light" w:cs="Calibri Light"/>
          <w:sz w:val="20"/>
          <w:szCs w:val="20"/>
          <w:lang w:val="en-US"/>
        </w:rPr>
      </w:pPr>
      <w:r w:rsidRPr="00712EEF">
        <w:rPr>
          <w:rFonts w:ascii="Calibri Light" w:hAnsi="Calibri Light" w:cs="Calibri Light"/>
          <w:sz w:val="20"/>
          <w:szCs w:val="20"/>
          <w:lang w:val="en-US"/>
        </w:rPr>
        <w:t>The cultural elements outlined in Table 2 illustrate the unique ways in which traditional markets in Surakarta act as platforms for cultural preservation and promotion. For instance, traditional greetings not only create a welcoming atmosphere but also reinforce the market's identity as a space rooted in local values. Similarly, the presence of religious practices, such as prayer facilities and communal prayers, highlights the integration of Islamic values into daily market life. These elements contribute to the markets' appeal as heritage tourism destinations, offering tourists an authentic, immersive cultural experience distinct to Surakarta. By showcasing such practices, these markets serve as vital touchpoints for the interplay among commerce, culture, and religion.</w:t>
      </w:r>
    </w:p>
    <w:p w14:paraId="56209F6E" w14:textId="77777777" w:rsidR="00712EEF" w:rsidRDefault="00712EEF" w:rsidP="00712EEF">
      <w:pPr>
        <w:ind w:firstLine="284"/>
        <w:jc w:val="both"/>
        <w:rPr>
          <w:rFonts w:ascii="Calibri Light" w:hAnsi="Calibri Light" w:cs="Calibri Light"/>
          <w:sz w:val="20"/>
          <w:szCs w:val="20"/>
          <w:lang w:val="en-US"/>
        </w:rPr>
      </w:pPr>
    </w:p>
    <w:p w14:paraId="7C299222" w14:textId="3FF7CDB0" w:rsidR="00712EEF" w:rsidRPr="00712EEF" w:rsidRDefault="00712EEF" w:rsidP="00712EEF">
      <w:pPr>
        <w:rPr>
          <w:rFonts w:asciiTheme="majorHAnsi" w:hAnsiTheme="majorHAnsi" w:cstheme="majorHAnsi"/>
          <w:b/>
          <w:bCs/>
          <w:sz w:val="18"/>
          <w:szCs w:val="18"/>
          <w:lang w:val="en-US"/>
        </w:rPr>
      </w:pPr>
      <w:r w:rsidRPr="00712EEF">
        <w:rPr>
          <w:rFonts w:asciiTheme="majorHAnsi" w:hAnsiTheme="majorHAnsi" w:cstheme="majorHAnsi"/>
          <w:b/>
          <w:bCs/>
          <w:sz w:val="18"/>
          <w:szCs w:val="18"/>
          <w:lang w:val="en-US"/>
        </w:rPr>
        <w:t>3.1.</w:t>
      </w:r>
      <w:r>
        <w:rPr>
          <w:rFonts w:asciiTheme="majorHAnsi" w:hAnsiTheme="majorHAnsi" w:cstheme="majorHAnsi"/>
          <w:b/>
          <w:bCs/>
          <w:sz w:val="18"/>
          <w:szCs w:val="18"/>
          <w:lang w:val="en-US"/>
        </w:rPr>
        <w:t>3</w:t>
      </w:r>
      <w:r w:rsidRPr="00712EEF">
        <w:rPr>
          <w:rFonts w:asciiTheme="majorHAnsi" w:hAnsiTheme="majorHAnsi" w:cstheme="majorHAnsi"/>
          <w:b/>
          <w:bCs/>
          <w:sz w:val="18"/>
          <w:szCs w:val="18"/>
          <w:lang w:val="en-US"/>
        </w:rPr>
        <w:t xml:space="preserve"> </w:t>
      </w:r>
      <w:r w:rsidRPr="00712EEF">
        <w:rPr>
          <w:rFonts w:asciiTheme="majorHAnsi" w:hAnsiTheme="majorHAnsi" w:cstheme="majorHAnsi"/>
          <w:b/>
          <w:bCs/>
          <w:sz w:val="18"/>
          <w:szCs w:val="18"/>
        </w:rPr>
        <w:t>Challenges to the Integration of Islamic Values</w:t>
      </w:r>
    </w:p>
    <w:p w14:paraId="64C20C63" w14:textId="77777777" w:rsidR="00712EEF" w:rsidRDefault="00712EEF" w:rsidP="00712EEF">
      <w:pPr>
        <w:ind w:firstLine="284"/>
        <w:jc w:val="both"/>
        <w:rPr>
          <w:rFonts w:ascii="Calibri Light" w:hAnsi="Calibri Light" w:cs="Calibri Light"/>
          <w:sz w:val="20"/>
          <w:szCs w:val="20"/>
          <w:lang w:val="en-US"/>
        </w:rPr>
      </w:pPr>
      <w:r w:rsidRPr="00712EEF">
        <w:rPr>
          <w:rFonts w:ascii="Calibri Light" w:hAnsi="Calibri Light" w:cs="Calibri Light"/>
          <w:sz w:val="20"/>
          <w:szCs w:val="20"/>
          <w:lang w:val="en-US"/>
        </w:rPr>
        <w:t>While Surakarta’s traditional markets demonstrate a remarkable integration of Islamic values into their daily practices, several challenges threaten their sustainability and consistent application. The pressures of modernization, generational shifts, and insufficient support from local authorities have been identified as key barriers to maintaining these ethical and cultural foundations. Addressing these challenges is critical to preserving the markets’ dual roles as economic centers and cultural heritage sites. The table below summarizes the primary challenges observed during the study, based on interviews with vendors, government officials, and other stakeholders.</w:t>
      </w:r>
    </w:p>
    <w:p w14:paraId="592E2FAD" w14:textId="77777777" w:rsidR="00712EEF" w:rsidRPr="00712EEF" w:rsidRDefault="00712EEF" w:rsidP="00712EEF">
      <w:pPr>
        <w:ind w:firstLine="284"/>
        <w:jc w:val="both"/>
        <w:rPr>
          <w:rFonts w:ascii="Calibri Light" w:hAnsi="Calibri Light" w:cs="Calibri Light"/>
          <w:sz w:val="20"/>
          <w:szCs w:val="20"/>
          <w:lang w:val="en-US"/>
        </w:rPr>
      </w:pPr>
    </w:p>
    <w:tbl>
      <w:tblPr>
        <w:tblStyle w:val="PlainTable2"/>
        <w:tblW w:w="0" w:type="auto"/>
        <w:tblLook w:val="04A0" w:firstRow="1" w:lastRow="0" w:firstColumn="1" w:lastColumn="0" w:noHBand="0" w:noVBand="1"/>
      </w:tblPr>
      <w:tblGrid>
        <w:gridCol w:w="2877"/>
        <w:gridCol w:w="6138"/>
      </w:tblGrid>
      <w:tr w:rsidR="00712EEF" w:rsidRPr="00712EEF" w14:paraId="672EA42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nil"/>
              <w:left w:val="nil"/>
              <w:right w:val="nil"/>
            </w:tcBorders>
            <w:hideMark/>
          </w:tcPr>
          <w:p w14:paraId="036224E9" w14:textId="77777777" w:rsidR="00712EEF" w:rsidRPr="00712EEF" w:rsidRDefault="00712EEF" w:rsidP="00712EEF">
            <w:pPr>
              <w:ind w:firstLine="284"/>
              <w:jc w:val="both"/>
              <w:rPr>
                <w:rFonts w:ascii="Calibri Light" w:hAnsi="Calibri Light" w:cs="Calibri Light"/>
                <w:b w:val="0"/>
                <w:bCs w:val="0"/>
                <w:sz w:val="16"/>
                <w:szCs w:val="16"/>
                <w:lang w:val="en-US"/>
              </w:rPr>
            </w:pPr>
            <w:r w:rsidRPr="00712EEF">
              <w:rPr>
                <w:rFonts w:ascii="Calibri Light" w:hAnsi="Calibri Light" w:cs="Calibri Light"/>
                <w:b w:val="0"/>
                <w:bCs w:val="0"/>
                <w:sz w:val="16"/>
                <w:szCs w:val="16"/>
                <w:lang w:val="en-US"/>
              </w:rPr>
              <w:t>Table 3. Challenges in Integrating Islamic Values in Market Practices</w:t>
            </w:r>
          </w:p>
        </w:tc>
      </w:tr>
      <w:tr w:rsidR="00712EEF" w:rsidRPr="00712EEF" w14:paraId="3359A8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035D78FE" w14:textId="77777777" w:rsidR="00712EEF" w:rsidRPr="00712EEF" w:rsidRDefault="00712EEF" w:rsidP="00712EEF">
            <w:pPr>
              <w:ind w:firstLine="284"/>
              <w:jc w:val="both"/>
              <w:rPr>
                <w:rFonts w:ascii="Calibri Light" w:hAnsi="Calibri Light" w:cs="Calibri Light"/>
                <w:b w:val="0"/>
                <w:bCs w:val="0"/>
                <w:sz w:val="16"/>
                <w:szCs w:val="16"/>
                <w:lang w:val="en-US"/>
              </w:rPr>
            </w:pPr>
            <w:r w:rsidRPr="00712EEF">
              <w:rPr>
                <w:rFonts w:ascii="Calibri Light" w:hAnsi="Calibri Light" w:cs="Calibri Light"/>
                <w:b w:val="0"/>
                <w:bCs w:val="0"/>
                <w:sz w:val="16"/>
                <w:szCs w:val="16"/>
                <w:lang w:val="en-US"/>
              </w:rPr>
              <w:t>Challenge</w:t>
            </w:r>
          </w:p>
        </w:tc>
        <w:tc>
          <w:tcPr>
            <w:tcW w:w="0" w:type="auto"/>
            <w:tcBorders>
              <w:left w:val="nil"/>
              <w:right w:val="nil"/>
            </w:tcBorders>
            <w:hideMark/>
          </w:tcPr>
          <w:p w14:paraId="33F75A8D" w14:textId="77777777" w:rsidR="00712EEF" w:rsidRPr="00712EEF" w:rsidRDefault="00712EEF" w:rsidP="00712EEF">
            <w:pPr>
              <w:ind w:firstLine="284"/>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US"/>
              </w:rPr>
            </w:pPr>
            <w:r w:rsidRPr="00712EEF">
              <w:rPr>
                <w:rFonts w:ascii="Calibri Light" w:hAnsi="Calibri Light" w:cs="Calibri Light"/>
                <w:sz w:val="16"/>
                <w:szCs w:val="16"/>
                <w:lang w:val="en-US"/>
              </w:rPr>
              <w:t>Description</w:t>
            </w:r>
          </w:p>
        </w:tc>
      </w:tr>
      <w:tr w:rsidR="00712EEF" w:rsidRPr="00712EEF" w14:paraId="0123008C"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11A1B860" w14:textId="77777777" w:rsidR="00712EEF" w:rsidRPr="00712EEF" w:rsidRDefault="00712EEF" w:rsidP="00712EEF">
            <w:pPr>
              <w:ind w:firstLine="33"/>
              <w:jc w:val="both"/>
              <w:rPr>
                <w:rFonts w:ascii="Calibri Light" w:hAnsi="Calibri Light" w:cs="Calibri Light"/>
                <w:b w:val="0"/>
                <w:bCs w:val="0"/>
                <w:sz w:val="16"/>
                <w:szCs w:val="16"/>
                <w:lang w:val="en-US"/>
              </w:rPr>
            </w:pPr>
            <w:r w:rsidRPr="00712EEF">
              <w:rPr>
                <w:rFonts w:ascii="Calibri Light" w:hAnsi="Calibri Light" w:cs="Calibri Light"/>
                <w:b w:val="0"/>
                <w:bCs w:val="0"/>
                <w:sz w:val="16"/>
                <w:szCs w:val="16"/>
                <w:lang w:val="en-US"/>
              </w:rPr>
              <w:t>Awareness Gap Among Younger Vendors</w:t>
            </w:r>
          </w:p>
        </w:tc>
        <w:tc>
          <w:tcPr>
            <w:tcW w:w="0" w:type="auto"/>
            <w:tcBorders>
              <w:top w:val="nil"/>
              <w:left w:val="nil"/>
              <w:bottom w:val="nil"/>
              <w:right w:val="nil"/>
            </w:tcBorders>
            <w:hideMark/>
          </w:tcPr>
          <w:p w14:paraId="042B031C" w14:textId="77777777" w:rsidR="00712EEF" w:rsidRPr="00712EEF" w:rsidRDefault="00712EEF" w:rsidP="00712EEF">
            <w:pPr>
              <w:ind w:firstLine="8"/>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US"/>
              </w:rPr>
            </w:pPr>
            <w:r w:rsidRPr="00712EEF">
              <w:rPr>
                <w:rFonts w:ascii="Calibri Light" w:hAnsi="Calibri Light" w:cs="Calibri Light"/>
                <w:sz w:val="16"/>
                <w:szCs w:val="16"/>
                <w:lang w:val="en-US"/>
              </w:rPr>
              <w:t>Many younger vendors are unaware of the importance of Islamic values in market practices.</w:t>
            </w:r>
          </w:p>
        </w:tc>
      </w:tr>
      <w:tr w:rsidR="00712EEF" w:rsidRPr="00712EEF" w14:paraId="619030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36D8B741" w14:textId="77777777" w:rsidR="00712EEF" w:rsidRPr="00712EEF" w:rsidRDefault="00712EEF" w:rsidP="00712EEF">
            <w:pPr>
              <w:ind w:firstLine="33"/>
              <w:jc w:val="both"/>
              <w:rPr>
                <w:rFonts w:ascii="Calibri Light" w:hAnsi="Calibri Light" w:cs="Calibri Light"/>
                <w:b w:val="0"/>
                <w:bCs w:val="0"/>
                <w:sz w:val="16"/>
                <w:szCs w:val="16"/>
                <w:lang w:val="en-US"/>
              </w:rPr>
            </w:pPr>
            <w:r w:rsidRPr="00712EEF">
              <w:rPr>
                <w:rFonts w:ascii="Calibri Light" w:hAnsi="Calibri Light" w:cs="Calibri Light"/>
                <w:b w:val="0"/>
                <w:bCs w:val="0"/>
                <w:sz w:val="16"/>
                <w:szCs w:val="16"/>
                <w:lang w:val="en-US"/>
              </w:rPr>
              <w:t>Competition from Modern Retail</w:t>
            </w:r>
          </w:p>
        </w:tc>
        <w:tc>
          <w:tcPr>
            <w:tcW w:w="0" w:type="auto"/>
            <w:tcBorders>
              <w:left w:val="nil"/>
              <w:right w:val="nil"/>
            </w:tcBorders>
            <w:hideMark/>
          </w:tcPr>
          <w:p w14:paraId="32FAFB87" w14:textId="77777777" w:rsidR="00712EEF" w:rsidRPr="00712EEF" w:rsidRDefault="00712EEF" w:rsidP="00712EEF">
            <w:pPr>
              <w:ind w:firstLine="8"/>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US"/>
              </w:rPr>
            </w:pPr>
            <w:r w:rsidRPr="00712EEF">
              <w:rPr>
                <w:rFonts w:ascii="Calibri Light" w:hAnsi="Calibri Light" w:cs="Calibri Light"/>
                <w:sz w:val="16"/>
                <w:szCs w:val="16"/>
                <w:lang w:val="en-US"/>
              </w:rPr>
              <w:t>Pressure from malls and supermarkets prioritizes efficiency over cultural preservation.</w:t>
            </w:r>
          </w:p>
        </w:tc>
      </w:tr>
      <w:tr w:rsidR="00712EEF" w:rsidRPr="00712EEF" w14:paraId="38958B96" w14:textId="77777777">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7F7F7F" w:themeColor="text1" w:themeTint="80"/>
              <w:right w:val="nil"/>
            </w:tcBorders>
            <w:hideMark/>
          </w:tcPr>
          <w:p w14:paraId="73AEE79F" w14:textId="77777777" w:rsidR="00712EEF" w:rsidRPr="00712EEF" w:rsidRDefault="00712EEF" w:rsidP="00712EEF">
            <w:pPr>
              <w:ind w:firstLine="33"/>
              <w:jc w:val="both"/>
              <w:rPr>
                <w:rFonts w:ascii="Calibri Light" w:hAnsi="Calibri Light" w:cs="Calibri Light"/>
                <w:b w:val="0"/>
                <w:bCs w:val="0"/>
                <w:sz w:val="16"/>
                <w:szCs w:val="16"/>
                <w:lang w:val="en-US"/>
              </w:rPr>
            </w:pPr>
            <w:r w:rsidRPr="00712EEF">
              <w:rPr>
                <w:rFonts w:ascii="Calibri Light" w:hAnsi="Calibri Light" w:cs="Calibri Light"/>
                <w:b w:val="0"/>
                <w:bCs w:val="0"/>
                <w:sz w:val="16"/>
                <w:szCs w:val="16"/>
                <w:lang w:val="en-US"/>
              </w:rPr>
              <w:t>Limited Policy Support</w:t>
            </w:r>
          </w:p>
        </w:tc>
        <w:tc>
          <w:tcPr>
            <w:tcW w:w="0" w:type="auto"/>
            <w:tcBorders>
              <w:top w:val="nil"/>
              <w:left w:val="nil"/>
              <w:bottom w:val="single" w:sz="4" w:space="0" w:color="7F7F7F" w:themeColor="text1" w:themeTint="80"/>
              <w:right w:val="nil"/>
            </w:tcBorders>
            <w:hideMark/>
          </w:tcPr>
          <w:p w14:paraId="17F8A318" w14:textId="77777777" w:rsidR="00712EEF" w:rsidRPr="00712EEF" w:rsidRDefault="00712EEF" w:rsidP="00712EEF">
            <w:pPr>
              <w:ind w:firstLine="8"/>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US"/>
              </w:rPr>
            </w:pPr>
            <w:r w:rsidRPr="00712EEF">
              <w:rPr>
                <w:rFonts w:ascii="Calibri Light" w:hAnsi="Calibri Light" w:cs="Calibri Light"/>
                <w:sz w:val="16"/>
                <w:szCs w:val="16"/>
                <w:lang w:val="en-US"/>
              </w:rPr>
              <w:t>Few government initiatives incentivize the maintenance of traditional Islamic market values.</w:t>
            </w:r>
          </w:p>
        </w:tc>
      </w:tr>
    </w:tbl>
    <w:p w14:paraId="5C18D85A" w14:textId="77777777" w:rsidR="00712EEF" w:rsidRPr="00712EEF" w:rsidRDefault="00712EEF" w:rsidP="00712EEF">
      <w:pPr>
        <w:ind w:firstLine="284"/>
        <w:jc w:val="both"/>
        <w:rPr>
          <w:rFonts w:ascii="Calibri Light" w:hAnsi="Calibri Light" w:cs="Calibri Light"/>
          <w:sz w:val="20"/>
          <w:szCs w:val="20"/>
          <w:lang w:val="en-US"/>
        </w:rPr>
      </w:pPr>
    </w:p>
    <w:p w14:paraId="4030CCE3" w14:textId="77777777" w:rsidR="00712EEF" w:rsidRDefault="00712EEF" w:rsidP="00712EEF">
      <w:pPr>
        <w:ind w:firstLine="284"/>
        <w:jc w:val="both"/>
        <w:rPr>
          <w:rFonts w:ascii="Calibri Light" w:hAnsi="Calibri Light" w:cs="Calibri Light"/>
          <w:sz w:val="20"/>
          <w:szCs w:val="20"/>
          <w:lang w:val="en-US"/>
        </w:rPr>
      </w:pPr>
      <w:r w:rsidRPr="00712EEF">
        <w:rPr>
          <w:rFonts w:ascii="Calibri Light" w:hAnsi="Calibri Light" w:cs="Calibri Light"/>
          <w:sz w:val="20"/>
          <w:szCs w:val="20"/>
          <w:lang w:val="en-US"/>
        </w:rPr>
        <w:t>The challenges highlighted in Table 3 reveal critical areas that require attention to ensure the long-term sustainability of Islamic values in Surakarta’s traditional markets. The generational gap underscores the need for education and training programs to instill the significance of these values among younger vendors, thereby ensuring their continued practice. The rising competition from modern retail formats requires innovative strategies to strengthen traditional markets while preserving their cultural distinctiveness. Moreover, the absence of supportive government policies underscores the need to implement incentives that promote the preservation of traditional market practices. By addressing these challenges, stakeholders can safeguard the unique blend of commerce, culture, and Islamic values that defines Surakarta’s traditional markets and strengthens their appeal as cultural heritage sites.</w:t>
      </w:r>
    </w:p>
    <w:p w14:paraId="2EA9DCC3" w14:textId="77777777" w:rsidR="007A5478" w:rsidRDefault="007A5478" w:rsidP="00712EEF">
      <w:pPr>
        <w:ind w:firstLine="284"/>
        <w:jc w:val="both"/>
        <w:rPr>
          <w:rFonts w:ascii="Calibri Light" w:hAnsi="Calibri Light" w:cs="Calibri Light"/>
          <w:sz w:val="20"/>
          <w:szCs w:val="20"/>
          <w:lang w:val="en-US"/>
        </w:rPr>
      </w:pPr>
    </w:p>
    <w:p w14:paraId="65F9757C" w14:textId="77777777" w:rsidR="007A5478" w:rsidRPr="00712EEF" w:rsidRDefault="007A5478" w:rsidP="00712EEF">
      <w:pPr>
        <w:ind w:firstLine="284"/>
        <w:jc w:val="both"/>
        <w:rPr>
          <w:rFonts w:ascii="Calibri Light" w:hAnsi="Calibri Light" w:cs="Calibri Light"/>
          <w:sz w:val="20"/>
          <w:szCs w:val="20"/>
          <w:lang w:val="en-US"/>
        </w:rPr>
      </w:pPr>
    </w:p>
    <w:p w14:paraId="2B30F24A" w14:textId="77777777" w:rsidR="00712EEF" w:rsidRPr="00712EEF" w:rsidRDefault="00712EEF" w:rsidP="00712EEF">
      <w:pPr>
        <w:ind w:firstLine="284"/>
        <w:jc w:val="both"/>
        <w:rPr>
          <w:rFonts w:ascii="Calibri Light" w:hAnsi="Calibri Light" w:cs="Calibri Light"/>
          <w:sz w:val="20"/>
          <w:szCs w:val="20"/>
          <w:lang w:val="en-US"/>
        </w:rPr>
      </w:pPr>
      <w:r w:rsidRPr="00712EEF">
        <w:rPr>
          <w:rFonts w:ascii="Calibri Light" w:hAnsi="Calibri Light" w:cs="Calibri Light"/>
          <w:sz w:val="20"/>
          <w:szCs w:val="20"/>
          <w:lang w:val="en-US"/>
        </w:rPr>
        <w:lastRenderedPageBreak/>
        <w:t>Participants also highlighted several challenges facing the integration of Islamic values into traditional markets:</w:t>
      </w:r>
    </w:p>
    <w:p w14:paraId="0FCBC1D9" w14:textId="77777777" w:rsidR="00712EEF" w:rsidRPr="00712EEF" w:rsidRDefault="00712EEF" w:rsidP="00712EEF">
      <w:pPr>
        <w:numPr>
          <w:ilvl w:val="0"/>
          <w:numId w:val="11"/>
        </w:numPr>
        <w:jc w:val="both"/>
        <w:rPr>
          <w:rFonts w:ascii="Calibri Light" w:hAnsi="Calibri Light" w:cs="Calibri Light"/>
          <w:sz w:val="20"/>
          <w:szCs w:val="20"/>
          <w:lang w:val="en-US"/>
        </w:rPr>
      </w:pPr>
      <w:r w:rsidRPr="00712EEF">
        <w:rPr>
          <w:rFonts w:ascii="Calibri Light" w:hAnsi="Calibri Light" w:cs="Calibri Light"/>
          <w:sz w:val="20"/>
          <w:szCs w:val="20"/>
          <w:lang w:val="en-US"/>
        </w:rPr>
        <w:t>Limited awareness among younger vendors about the importance of these values.</w:t>
      </w:r>
    </w:p>
    <w:p w14:paraId="61855CA0" w14:textId="77777777" w:rsidR="00712EEF" w:rsidRDefault="00712EEF" w:rsidP="00712EEF">
      <w:pPr>
        <w:numPr>
          <w:ilvl w:val="0"/>
          <w:numId w:val="11"/>
        </w:numPr>
        <w:jc w:val="both"/>
        <w:rPr>
          <w:rFonts w:ascii="Calibri Light" w:hAnsi="Calibri Light" w:cs="Calibri Light"/>
          <w:sz w:val="20"/>
          <w:szCs w:val="20"/>
          <w:lang w:val="en-US"/>
        </w:rPr>
      </w:pPr>
      <w:r w:rsidRPr="00712EEF">
        <w:rPr>
          <w:rFonts w:ascii="Calibri Light" w:hAnsi="Calibri Light" w:cs="Calibri Light"/>
          <w:sz w:val="20"/>
          <w:szCs w:val="20"/>
          <w:lang w:val="en-US"/>
        </w:rPr>
        <w:t>Pressure from modern retail competitors, which prioritize efficiency over cultural preservation.</w:t>
      </w:r>
    </w:p>
    <w:p w14:paraId="05BA8273" w14:textId="7A3F17EA" w:rsidR="00712EEF" w:rsidRPr="00712EEF" w:rsidRDefault="00712EEF" w:rsidP="00712EEF">
      <w:pPr>
        <w:numPr>
          <w:ilvl w:val="0"/>
          <w:numId w:val="11"/>
        </w:numPr>
        <w:jc w:val="both"/>
        <w:rPr>
          <w:rFonts w:ascii="Calibri Light" w:hAnsi="Calibri Light" w:cs="Calibri Light"/>
          <w:sz w:val="20"/>
          <w:szCs w:val="20"/>
          <w:lang w:val="en-US"/>
        </w:rPr>
      </w:pPr>
      <w:r w:rsidRPr="00712EEF">
        <w:rPr>
          <w:rFonts w:ascii="Calibri Light" w:hAnsi="Calibri Light" w:cs="Calibri Light"/>
          <w:sz w:val="20"/>
          <w:szCs w:val="20"/>
          <w:lang w:val="en-US"/>
        </w:rPr>
        <w:t>Lack of government incentives to sustain traditional practices.</w:t>
      </w:r>
    </w:p>
    <w:p w14:paraId="6592EA63" w14:textId="77777777" w:rsidR="00712EEF" w:rsidRDefault="00712EEF" w:rsidP="00712EEF">
      <w:pPr>
        <w:ind w:firstLine="284"/>
        <w:jc w:val="both"/>
        <w:rPr>
          <w:rFonts w:ascii="Calibri Light" w:hAnsi="Calibri Light" w:cs="Calibri Light"/>
          <w:sz w:val="20"/>
          <w:szCs w:val="20"/>
          <w:lang w:val="en-US"/>
        </w:rPr>
      </w:pPr>
    </w:p>
    <w:p w14:paraId="3F28B43C" w14:textId="67FF79FC" w:rsidR="00712EEF" w:rsidRDefault="00712EEF" w:rsidP="00712EEF">
      <w:pPr>
        <w:jc w:val="both"/>
        <w:rPr>
          <w:rFonts w:asciiTheme="majorHAnsi" w:hAnsiTheme="majorHAnsi" w:cstheme="majorHAnsi"/>
          <w:b/>
          <w:bCs/>
          <w:sz w:val="18"/>
          <w:szCs w:val="18"/>
        </w:rPr>
      </w:pPr>
      <w:r>
        <w:rPr>
          <w:rFonts w:asciiTheme="majorHAnsi" w:hAnsiTheme="majorHAnsi" w:cstheme="majorHAnsi"/>
          <w:b/>
          <w:bCs/>
          <w:sz w:val="18"/>
          <w:szCs w:val="18"/>
        </w:rPr>
        <w:t>3.</w:t>
      </w:r>
      <w:r w:rsidR="00CD7F9D">
        <w:rPr>
          <w:rFonts w:asciiTheme="majorHAnsi" w:hAnsiTheme="majorHAnsi" w:cstheme="majorHAnsi"/>
          <w:b/>
          <w:bCs/>
          <w:sz w:val="18"/>
          <w:szCs w:val="18"/>
        </w:rPr>
        <w:t>2</w:t>
      </w:r>
      <w:r w:rsidRPr="00D821FB">
        <w:rPr>
          <w:rFonts w:asciiTheme="majorHAnsi" w:hAnsiTheme="majorHAnsi" w:cstheme="majorHAnsi"/>
          <w:b/>
          <w:bCs/>
          <w:sz w:val="18"/>
          <w:szCs w:val="18"/>
        </w:rPr>
        <w:t xml:space="preserve">. </w:t>
      </w:r>
      <w:r>
        <w:rPr>
          <w:rFonts w:asciiTheme="majorHAnsi" w:hAnsiTheme="majorHAnsi" w:cstheme="majorHAnsi"/>
          <w:b/>
          <w:bCs/>
          <w:sz w:val="18"/>
          <w:szCs w:val="18"/>
        </w:rPr>
        <w:t>DISCUSSION</w:t>
      </w:r>
    </w:p>
    <w:p w14:paraId="0CA8FB44" w14:textId="77777777" w:rsidR="00CD7F9D" w:rsidRDefault="00CD7F9D" w:rsidP="00712EEF">
      <w:pPr>
        <w:jc w:val="both"/>
        <w:rPr>
          <w:rFonts w:asciiTheme="majorHAnsi" w:hAnsiTheme="majorHAnsi" w:cstheme="majorHAnsi"/>
          <w:b/>
          <w:bCs/>
          <w:sz w:val="18"/>
          <w:szCs w:val="18"/>
        </w:rPr>
      </w:pPr>
    </w:p>
    <w:p w14:paraId="07CE4D03" w14:textId="25566E6A" w:rsidR="00712EEF" w:rsidRDefault="00712EEF" w:rsidP="00712EEF">
      <w:pPr>
        <w:jc w:val="both"/>
        <w:rPr>
          <w:rFonts w:asciiTheme="majorHAnsi" w:hAnsiTheme="majorHAnsi" w:cstheme="majorHAnsi"/>
          <w:b/>
          <w:bCs/>
          <w:sz w:val="18"/>
          <w:szCs w:val="18"/>
        </w:rPr>
      </w:pPr>
      <w:r>
        <w:rPr>
          <w:rFonts w:asciiTheme="majorHAnsi" w:hAnsiTheme="majorHAnsi" w:cstheme="majorHAnsi"/>
          <w:b/>
          <w:bCs/>
          <w:sz w:val="18"/>
          <w:szCs w:val="18"/>
        </w:rPr>
        <w:t xml:space="preserve">3.2.1 </w:t>
      </w:r>
      <w:r w:rsidRPr="00712EEF">
        <w:rPr>
          <w:rFonts w:asciiTheme="majorHAnsi" w:hAnsiTheme="majorHAnsi" w:cstheme="majorHAnsi"/>
          <w:b/>
          <w:bCs/>
          <w:sz w:val="18"/>
          <w:szCs w:val="18"/>
        </w:rPr>
        <w:t>Islamic Values in Market Practices</w:t>
      </w:r>
    </w:p>
    <w:p w14:paraId="6407B14F"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The findings are consistent with established frameworks of Islamic business ethics, which assert that adherence to principles such as honesty and trust fosters sustainable and socially responsible commerce. The manifestation of these values in market environments illustrates how ethical conduct supports not only individual vendor performance but also the broader sustainability of traditional markets as cultural and economic institutions. This study further advances existing research by demonstrating that Islamic values in business practices can function as intangible cultural assets, contributing not only to ethical governance but also to the positioning of traditional markets as cultural and tourism landmarks that provide visitors with immersive and meaningful experiences </w:t>
      </w:r>
      <w:r w:rsidRPr="00712EEF">
        <w:rPr>
          <w:rFonts w:ascii="Calibri Light" w:hAnsi="Calibri Light" w:cs="Calibri Light"/>
          <w:sz w:val="20"/>
          <w:szCs w:val="20"/>
        </w:rPr>
        <w:fldChar w:fldCharType="begin"/>
      </w:r>
      <w:r w:rsidRPr="00712EEF">
        <w:rPr>
          <w:rFonts w:ascii="Calibri Light" w:hAnsi="Calibri Light" w:cs="Calibri Light"/>
          <w:sz w:val="20"/>
          <w:szCs w:val="20"/>
        </w:rPr>
        <w:instrText xml:space="preserve"> ADDIN ZOTERO_ITEM CSL_CITATION {"citationID":"KBWfHoO4","properties":{"formattedCitation":"[4]","plainCitation":"[4]","noteIndex":0},"citationItems":[{"id":12553,"uris":["http://zotero.org/users/1011003/items/T99WEAGC"],"itemData":{"id":12553,"type":"article-journal","title":"Value creation in tourism: an Islamic approach.","author":[{"family":"Tajzadeh","given":"N. A. A."}],"issued":{"date-parts":[["2013"]]}}}],"schema":"https://github.com/citation-style-language/schema/raw/master/csl-citation.json"} </w:instrText>
      </w:r>
      <w:r w:rsidRPr="00712EEF">
        <w:rPr>
          <w:rFonts w:ascii="Calibri Light" w:hAnsi="Calibri Light" w:cs="Calibri Light"/>
          <w:sz w:val="20"/>
          <w:szCs w:val="20"/>
        </w:rPr>
        <w:fldChar w:fldCharType="separate"/>
      </w:r>
      <w:r w:rsidRPr="00712EEF">
        <w:rPr>
          <w:rFonts w:ascii="Calibri Light" w:hAnsi="Calibri Light" w:cs="Calibri Light"/>
          <w:sz w:val="20"/>
          <w:szCs w:val="20"/>
        </w:rPr>
        <w:t>[4]</w:t>
      </w:r>
      <w:r w:rsidRPr="00712EEF">
        <w:rPr>
          <w:rFonts w:ascii="Calibri Light" w:hAnsi="Calibri Light" w:cs="Calibri Light"/>
          <w:sz w:val="20"/>
          <w:szCs w:val="20"/>
        </w:rPr>
        <w:fldChar w:fldCharType="end"/>
      </w:r>
      <w:r w:rsidRPr="00712EEF">
        <w:rPr>
          <w:rFonts w:ascii="Calibri Light" w:hAnsi="Calibri Light" w:cs="Calibri Light"/>
          <w:sz w:val="20"/>
          <w:szCs w:val="20"/>
        </w:rPr>
        <w:t>.</w:t>
      </w:r>
    </w:p>
    <w:p w14:paraId="162A106C"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By embedding </w:t>
      </w:r>
      <w:proofErr w:type="spellStart"/>
      <w:r w:rsidRPr="00712EEF">
        <w:rPr>
          <w:rFonts w:ascii="Calibri Light" w:hAnsi="Calibri Light" w:cs="Calibri Light"/>
          <w:i/>
          <w:iCs/>
          <w:sz w:val="20"/>
          <w:szCs w:val="20"/>
        </w:rPr>
        <w:t>ṣidq</w:t>
      </w:r>
      <w:proofErr w:type="spellEnd"/>
      <w:r w:rsidRPr="00712EEF">
        <w:rPr>
          <w:rFonts w:ascii="Calibri Light" w:hAnsi="Calibri Light" w:cs="Calibri Light"/>
          <w:sz w:val="20"/>
          <w:szCs w:val="20"/>
        </w:rPr>
        <w:t xml:space="preserve">, </w:t>
      </w:r>
      <w:proofErr w:type="spellStart"/>
      <w:r w:rsidRPr="00712EEF">
        <w:rPr>
          <w:rFonts w:ascii="Calibri Light" w:hAnsi="Calibri Light" w:cs="Calibri Light"/>
          <w:i/>
          <w:iCs/>
          <w:sz w:val="20"/>
          <w:szCs w:val="20"/>
        </w:rPr>
        <w:t>amānah</w:t>
      </w:r>
      <w:proofErr w:type="spellEnd"/>
      <w:r w:rsidRPr="00712EEF">
        <w:rPr>
          <w:rFonts w:ascii="Calibri Light" w:hAnsi="Calibri Light" w:cs="Calibri Light"/>
          <w:sz w:val="20"/>
          <w:szCs w:val="20"/>
        </w:rPr>
        <w:t xml:space="preserve">, and </w:t>
      </w:r>
      <w:proofErr w:type="spellStart"/>
      <w:r w:rsidRPr="00712EEF">
        <w:rPr>
          <w:rFonts w:ascii="Calibri Light" w:hAnsi="Calibri Light" w:cs="Calibri Light"/>
          <w:i/>
          <w:iCs/>
          <w:sz w:val="20"/>
          <w:szCs w:val="20"/>
        </w:rPr>
        <w:t>ta'āwun</w:t>
      </w:r>
      <w:proofErr w:type="spellEnd"/>
      <w:r w:rsidRPr="00712EEF">
        <w:rPr>
          <w:rFonts w:ascii="Calibri Light" w:hAnsi="Calibri Light" w:cs="Calibri Light"/>
          <w:sz w:val="20"/>
          <w:szCs w:val="20"/>
        </w:rPr>
        <w:t xml:space="preserve"> into daily operations, Surakarta’s traditional markets offer a compelling model of ethical commerce that supports both economic sustainability and cultural tourism. This interplay of religion, ethics, and culture underscores the unique position of these markets as living heritage sites, balancing modern demands with traditional values.</w:t>
      </w:r>
    </w:p>
    <w:p w14:paraId="54B3355F" w14:textId="40F62E41" w:rsid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The integration of Islamic values in Surakarta’s traditional markets is particularly evident in iconic spaces such as Pasar </w:t>
      </w:r>
      <w:proofErr w:type="spellStart"/>
      <w:r w:rsidRPr="00712EEF">
        <w:rPr>
          <w:rFonts w:ascii="Calibri Light" w:hAnsi="Calibri Light" w:cs="Calibri Light"/>
          <w:sz w:val="20"/>
          <w:szCs w:val="20"/>
        </w:rPr>
        <w:t>Gedhe</w:t>
      </w:r>
      <w:proofErr w:type="spellEnd"/>
      <w:r w:rsidRPr="00712EEF">
        <w:rPr>
          <w:rFonts w:ascii="Calibri Light" w:hAnsi="Calibri Light" w:cs="Calibri Light"/>
          <w:sz w:val="20"/>
          <w:szCs w:val="20"/>
        </w:rPr>
        <w:t xml:space="preserve"> </w:t>
      </w:r>
      <w:proofErr w:type="spellStart"/>
      <w:r w:rsidRPr="00712EEF">
        <w:rPr>
          <w:rFonts w:ascii="Calibri Light" w:hAnsi="Calibri Light" w:cs="Calibri Light"/>
          <w:sz w:val="20"/>
          <w:szCs w:val="20"/>
        </w:rPr>
        <w:t>Hardjonegoro</w:t>
      </w:r>
      <w:proofErr w:type="spellEnd"/>
      <w:r w:rsidRPr="00712EEF">
        <w:rPr>
          <w:rFonts w:ascii="Calibri Light" w:hAnsi="Calibri Light" w:cs="Calibri Light"/>
          <w:sz w:val="20"/>
          <w:szCs w:val="20"/>
        </w:rPr>
        <w:t xml:space="preserve">, depicted in Figure 1. As one of the city’s most renowned traditional markets, Pasar </w:t>
      </w:r>
      <w:proofErr w:type="spellStart"/>
      <w:r w:rsidRPr="00712EEF">
        <w:rPr>
          <w:rFonts w:ascii="Calibri Light" w:hAnsi="Calibri Light" w:cs="Calibri Light"/>
          <w:sz w:val="20"/>
          <w:szCs w:val="20"/>
        </w:rPr>
        <w:t>Gedhe</w:t>
      </w:r>
      <w:proofErr w:type="spellEnd"/>
      <w:r w:rsidRPr="00712EEF">
        <w:rPr>
          <w:rFonts w:ascii="Calibri Light" w:hAnsi="Calibri Light" w:cs="Calibri Light"/>
          <w:sz w:val="20"/>
          <w:szCs w:val="20"/>
        </w:rPr>
        <w:t xml:space="preserve"> serves as both an economic hub and a cultural landmark, where daily interactions reflect the principles of honesty, trustworthiness, and mutual cooperation. Vendors and customers engage in transactions rooted in ethical practices, while the market’s architecture and layout blend Javanese and colonial influences, thereby reinforcing its heritage appeal. Pasar Gedhe’s vibrant atmosphere, cultural significance, and adherence to Islamic values make it a prime example of how traditional markets contribute to Surakarta’s identity as a heritage tourism destination</w:t>
      </w:r>
      <w:r>
        <w:rPr>
          <w:rFonts w:ascii="Calibri Light" w:hAnsi="Calibri Light" w:cs="Calibri Light"/>
          <w:sz w:val="20"/>
          <w:szCs w:val="20"/>
        </w:rPr>
        <w:t>.</w:t>
      </w:r>
    </w:p>
    <w:p w14:paraId="61FFB5A9" w14:textId="77777777" w:rsidR="00712EEF" w:rsidRDefault="00712EEF" w:rsidP="00712EEF">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12EEF" w14:paraId="7179F65E" w14:textId="77777777" w:rsidTr="00CD7F9D">
        <w:tc>
          <w:tcPr>
            <w:tcW w:w="9060" w:type="dxa"/>
          </w:tcPr>
          <w:p w14:paraId="23A9C51A" w14:textId="77777777" w:rsidR="00712EEF" w:rsidRPr="00712EEF" w:rsidRDefault="00712EEF" w:rsidP="00712EEF">
            <w:pPr>
              <w:jc w:val="center"/>
              <w:rPr>
                <w:rFonts w:asciiTheme="majorHAnsi" w:hAnsiTheme="majorHAnsi" w:cstheme="majorHAnsi"/>
                <w:sz w:val="16"/>
                <w:szCs w:val="16"/>
              </w:rPr>
            </w:pPr>
            <w:r w:rsidRPr="00712EEF">
              <w:rPr>
                <w:rFonts w:asciiTheme="majorHAnsi" w:hAnsiTheme="majorHAnsi" w:cstheme="majorHAnsi"/>
                <w:noProof/>
                <w:sz w:val="16"/>
                <w:szCs w:val="16"/>
              </w:rPr>
              <w:drawing>
                <wp:inline distT="0" distB="0" distL="0" distR="0" wp14:anchorId="0D2AD08E" wp14:editId="3E8F9E65">
                  <wp:extent cx="2697480" cy="2023110"/>
                  <wp:effectExtent l="0" t="0" r="7620" b="0"/>
                  <wp:docPr id="16871240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124085"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97480" cy="2023110"/>
                          </a:xfrm>
                          <a:prstGeom prst="rect">
                            <a:avLst/>
                          </a:prstGeom>
                        </pic:spPr>
                      </pic:pic>
                    </a:graphicData>
                  </a:graphic>
                </wp:inline>
              </w:drawing>
            </w:r>
          </w:p>
          <w:p w14:paraId="77A78A85" w14:textId="55BEA0C7" w:rsidR="00712EEF" w:rsidRPr="00712EEF" w:rsidRDefault="00712EEF" w:rsidP="00712EEF">
            <w:pPr>
              <w:jc w:val="center"/>
              <w:rPr>
                <w:rFonts w:asciiTheme="majorHAnsi" w:hAnsiTheme="majorHAnsi" w:cstheme="majorHAnsi"/>
                <w:sz w:val="16"/>
                <w:szCs w:val="16"/>
              </w:rPr>
            </w:pPr>
          </w:p>
        </w:tc>
      </w:tr>
      <w:tr w:rsidR="00712EEF" w14:paraId="23201A47" w14:textId="77777777" w:rsidTr="00CD7F9D">
        <w:tc>
          <w:tcPr>
            <w:tcW w:w="9060" w:type="dxa"/>
          </w:tcPr>
          <w:p w14:paraId="6EED5D45" w14:textId="51F280F5" w:rsidR="00712EEF" w:rsidRPr="00712EEF" w:rsidRDefault="00712EEF" w:rsidP="00712EEF">
            <w:pPr>
              <w:jc w:val="center"/>
              <w:rPr>
                <w:rFonts w:asciiTheme="majorHAnsi" w:hAnsiTheme="majorHAnsi" w:cstheme="majorHAnsi"/>
                <w:sz w:val="16"/>
                <w:szCs w:val="16"/>
              </w:rPr>
            </w:pPr>
            <w:r w:rsidRPr="00712EEF">
              <w:rPr>
                <w:rFonts w:asciiTheme="majorHAnsi" w:hAnsiTheme="majorHAnsi" w:cstheme="majorHAnsi"/>
                <w:sz w:val="16"/>
                <w:szCs w:val="16"/>
              </w:rPr>
              <w:t xml:space="preserve">Figure 1. Pasar </w:t>
            </w:r>
            <w:proofErr w:type="spellStart"/>
            <w:r w:rsidRPr="00712EEF">
              <w:rPr>
                <w:rFonts w:asciiTheme="majorHAnsi" w:hAnsiTheme="majorHAnsi" w:cstheme="majorHAnsi"/>
                <w:sz w:val="16"/>
                <w:szCs w:val="16"/>
              </w:rPr>
              <w:t>Gedhe</w:t>
            </w:r>
            <w:proofErr w:type="spellEnd"/>
            <w:r w:rsidRPr="00712EEF">
              <w:rPr>
                <w:rFonts w:asciiTheme="majorHAnsi" w:hAnsiTheme="majorHAnsi" w:cstheme="majorHAnsi"/>
                <w:sz w:val="16"/>
                <w:szCs w:val="16"/>
              </w:rPr>
              <w:t xml:space="preserve"> </w:t>
            </w:r>
            <w:proofErr w:type="spellStart"/>
            <w:r w:rsidRPr="00712EEF">
              <w:rPr>
                <w:rFonts w:asciiTheme="majorHAnsi" w:hAnsiTheme="majorHAnsi" w:cstheme="majorHAnsi"/>
                <w:sz w:val="16"/>
                <w:szCs w:val="16"/>
              </w:rPr>
              <w:t>Hardjonegoro</w:t>
            </w:r>
            <w:proofErr w:type="spellEnd"/>
          </w:p>
        </w:tc>
      </w:tr>
    </w:tbl>
    <w:p w14:paraId="6C667329" w14:textId="77777777" w:rsidR="00712EEF" w:rsidRDefault="00712EEF" w:rsidP="00712EEF">
      <w:pPr>
        <w:ind w:firstLine="284"/>
        <w:jc w:val="both"/>
        <w:rPr>
          <w:rFonts w:ascii="Calibri Light" w:hAnsi="Calibri Light" w:cs="Calibri Light"/>
          <w:sz w:val="20"/>
          <w:szCs w:val="20"/>
        </w:rPr>
      </w:pPr>
    </w:p>
    <w:p w14:paraId="6DC3141F" w14:textId="30819508" w:rsidR="00712EEF" w:rsidRDefault="00712EEF" w:rsidP="00712EEF">
      <w:pPr>
        <w:jc w:val="both"/>
        <w:rPr>
          <w:rFonts w:asciiTheme="majorHAnsi" w:hAnsiTheme="majorHAnsi" w:cstheme="majorHAnsi"/>
          <w:b/>
          <w:bCs/>
          <w:sz w:val="18"/>
          <w:szCs w:val="18"/>
        </w:rPr>
      </w:pPr>
      <w:r>
        <w:rPr>
          <w:rFonts w:asciiTheme="majorHAnsi" w:hAnsiTheme="majorHAnsi" w:cstheme="majorHAnsi"/>
          <w:b/>
          <w:bCs/>
          <w:sz w:val="18"/>
          <w:szCs w:val="18"/>
        </w:rPr>
        <w:t xml:space="preserve">3.2.2 </w:t>
      </w:r>
      <w:r w:rsidRPr="00712EEF">
        <w:rPr>
          <w:rFonts w:asciiTheme="majorHAnsi" w:hAnsiTheme="majorHAnsi" w:cstheme="majorHAnsi"/>
          <w:b/>
          <w:bCs/>
          <w:sz w:val="18"/>
          <w:szCs w:val="18"/>
        </w:rPr>
        <w:t>Cultural Contributions of Traditional Markets</w:t>
      </w:r>
    </w:p>
    <w:p w14:paraId="03F3B641"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The traditional markets of Surakarta, such as Pasar </w:t>
      </w:r>
      <w:proofErr w:type="spellStart"/>
      <w:r w:rsidRPr="00712EEF">
        <w:rPr>
          <w:rFonts w:ascii="Calibri Light" w:hAnsi="Calibri Light" w:cs="Calibri Light"/>
          <w:sz w:val="20"/>
          <w:szCs w:val="20"/>
        </w:rPr>
        <w:t>Gedhe</w:t>
      </w:r>
      <w:proofErr w:type="spellEnd"/>
      <w:r w:rsidRPr="00712EEF">
        <w:rPr>
          <w:rFonts w:ascii="Calibri Light" w:hAnsi="Calibri Light" w:cs="Calibri Light"/>
          <w:sz w:val="20"/>
          <w:szCs w:val="20"/>
        </w:rPr>
        <w:t xml:space="preserve"> and Pasar Klewer, serve as more than economic hubs; they are vibrant cultural spaces that preserve and promote Javanese-Islamic traditions. Observations reveal that elements such as traditional attire, respectful greetings, and religious practices are integral to the identity of these markets. Vendors often wear Javanese-Islamic clothing, particularly during cultural events, symbolizing a connection to their heritage. Common greetings, such as </w:t>
      </w:r>
      <w:proofErr w:type="spellStart"/>
      <w:r w:rsidRPr="00712EEF">
        <w:rPr>
          <w:rFonts w:ascii="Calibri Light" w:hAnsi="Calibri Light" w:cs="Calibri Light"/>
          <w:i/>
          <w:iCs/>
          <w:sz w:val="20"/>
          <w:szCs w:val="20"/>
        </w:rPr>
        <w:t>Assalamualaikum</w:t>
      </w:r>
      <w:proofErr w:type="spellEnd"/>
      <w:r w:rsidRPr="00712EEF">
        <w:rPr>
          <w:rFonts w:ascii="Calibri Light" w:hAnsi="Calibri Light" w:cs="Calibri Light"/>
          <w:sz w:val="20"/>
          <w:szCs w:val="20"/>
        </w:rPr>
        <w:t xml:space="preserve"> and </w:t>
      </w:r>
      <w:proofErr w:type="spellStart"/>
      <w:r w:rsidRPr="00712EEF">
        <w:rPr>
          <w:rFonts w:ascii="Calibri Light" w:hAnsi="Calibri Light" w:cs="Calibri Light"/>
          <w:i/>
          <w:iCs/>
          <w:sz w:val="20"/>
          <w:szCs w:val="20"/>
        </w:rPr>
        <w:t>Sugeng</w:t>
      </w:r>
      <w:proofErr w:type="spellEnd"/>
      <w:r w:rsidRPr="00712EEF">
        <w:rPr>
          <w:rFonts w:ascii="Calibri Light" w:hAnsi="Calibri Light" w:cs="Calibri Light"/>
          <w:i/>
          <w:iCs/>
          <w:sz w:val="20"/>
          <w:szCs w:val="20"/>
        </w:rPr>
        <w:t xml:space="preserve"> Rawuh</w:t>
      </w:r>
      <w:r w:rsidRPr="00712EEF">
        <w:rPr>
          <w:rFonts w:ascii="Calibri Light" w:hAnsi="Calibri Light" w:cs="Calibri Light"/>
          <w:sz w:val="20"/>
          <w:szCs w:val="20"/>
        </w:rPr>
        <w:t>, are not merely functional; they also reflect cultural and religious values, creating a welcoming and respectful atmosphere. Additionally, religious elements, including designated prayer areas and communal prayer observance, integrate spiritual practices into daily market life, thereby distinguishing these markets from modern retail spaces.</w:t>
      </w:r>
    </w:p>
    <w:p w14:paraId="37A38606"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These cultural practices contribute significantly to Surakarta's branding as a heritage tourism destination. By blending commerce with tradition, the markets offer an immersive, authentic experience for tourists seeking to </w:t>
      </w:r>
      <w:r w:rsidRPr="00712EEF">
        <w:rPr>
          <w:rFonts w:ascii="Calibri Light" w:hAnsi="Calibri Light" w:cs="Calibri Light"/>
          <w:sz w:val="20"/>
          <w:szCs w:val="20"/>
        </w:rPr>
        <w:lastRenderedPageBreak/>
        <w:t>connect with the city’s cultural roots. Visitors perceive these markets as living cultural heritage sites, where everyday interactions serve as windows into the city’s history and traditions.</w:t>
      </w:r>
    </w:p>
    <w:p w14:paraId="175966AE"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This perspective aligns with the view that markets operate as spaces of cultural interaction, in which economic exchange is intertwined with the transmission of social and cultural values. Surakarta’s markets illustrate this relationship by serving as platforms for preserving Javanese–Islamic culture while simultaneously adapting to contemporary demands. In doing so, they exemplify how traditional markets can serve as dynamic heritage sites that blend commercial activity with cultural preservation to meet the expectations of heritage tourism </w:t>
      </w:r>
      <w:r w:rsidRPr="00712EEF">
        <w:rPr>
          <w:rFonts w:ascii="Calibri Light" w:hAnsi="Calibri Light" w:cs="Calibri Light"/>
          <w:sz w:val="20"/>
          <w:szCs w:val="20"/>
        </w:rPr>
        <w:fldChar w:fldCharType="begin"/>
      </w:r>
      <w:r w:rsidRPr="00712EEF">
        <w:rPr>
          <w:rFonts w:ascii="Calibri Light" w:hAnsi="Calibri Light" w:cs="Calibri Light"/>
          <w:sz w:val="20"/>
          <w:szCs w:val="20"/>
        </w:rPr>
        <w:instrText xml:space="preserve"> ADDIN ZOTERO_ITEM CSL_CITATION {"citationID":"XO5f78mY","properties":{"formattedCitation":"[1]","plainCitation":"[1]","noteIndex":0},"citationItems":[{"id":15406,"uris":["http://zotero.org/users/1011003/items/H9XRRGHC"],"itemData":{"id":15406,"type":"book","publisher":"University of Chicago Press","source":"Google Scholar","title":"Peddlers and princes: Social development and economic change in two Indonesian towns","title-short":"Peddlers and princes","volume":"318","author":[{"family":"Geertz","given":"Clifford"}],"issued":{"date-parts":[["1963"]]}}}],"schema":"https://github.com/citation-style-language/schema/raw/master/csl-citation.json"} </w:instrText>
      </w:r>
      <w:r w:rsidRPr="00712EEF">
        <w:rPr>
          <w:rFonts w:ascii="Calibri Light" w:hAnsi="Calibri Light" w:cs="Calibri Light"/>
          <w:sz w:val="20"/>
          <w:szCs w:val="20"/>
        </w:rPr>
        <w:fldChar w:fldCharType="separate"/>
      </w:r>
      <w:r w:rsidRPr="00712EEF">
        <w:rPr>
          <w:rFonts w:ascii="Calibri Light" w:hAnsi="Calibri Light" w:cs="Calibri Light"/>
          <w:sz w:val="20"/>
          <w:szCs w:val="20"/>
        </w:rPr>
        <w:t>[1]</w:t>
      </w:r>
      <w:r w:rsidRPr="00712EEF">
        <w:rPr>
          <w:rFonts w:ascii="Calibri Light" w:hAnsi="Calibri Light" w:cs="Calibri Light"/>
          <w:sz w:val="20"/>
          <w:szCs w:val="20"/>
        </w:rPr>
        <w:fldChar w:fldCharType="end"/>
      </w:r>
      <w:r w:rsidRPr="00712EEF">
        <w:rPr>
          <w:rFonts w:ascii="Calibri Light" w:hAnsi="Calibri Light" w:cs="Calibri Light"/>
          <w:sz w:val="20"/>
          <w:szCs w:val="20"/>
        </w:rPr>
        <w:t>.</w:t>
      </w:r>
    </w:p>
    <w:p w14:paraId="5BC4D429"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The cultural significance of Pasar </w:t>
      </w:r>
      <w:proofErr w:type="spellStart"/>
      <w:r w:rsidRPr="00712EEF">
        <w:rPr>
          <w:rFonts w:ascii="Calibri Light" w:hAnsi="Calibri Light" w:cs="Calibri Light"/>
          <w:sz w:val="20"/>
          <w:szCs w:val="20"/>
        </w:rPr>
        <w:t>Gedhe</w:t>
      </w:r>
      <w:proofErr w:type="spellEnd"/>
      <w:r w:rsidRPr="00712EEF">
        <w:rPr>
          <w:rFonts w:ascii="Calibri Light" w:hAnsi="Calibri Light" w:cs="Calibri Light"/>
          <w:sz w:val="20"/>
          <w:szCs w:val="20"/>
        </w:rPr>
        <w:t xml:space="preserve"> </w:t>
      </w:r>
      <w:proofErr w:type="spellStart"/>
      <w:r w:rsidRPr="00712EEF">
        <w:rPr>
          <w:rFonts w:ascii="Calibri Light" w:hAnsi="Calibri Light" w:cs="Calibri Light"/>
          <w:sz w:val="20"/>
          <w:szCs w:val="20"/>
        </w:rPr>
        <w:t>Hardjonegoro</w:t>
      </w:r>
      <w:proofErr w:type="spellEnd"/>
      <w:r w:rsidRPr="00712EEF">
        <w:rPr>
          <w:rFonts w:ascii="Calibri Light" w:hAnsi="Calibri Light" w:cs="Calibri Light"/>
          <w:sz w:val="20"/>
          <w:szCs w:val="20"/>
        </w:rPr>
        <w:t xml:space="preserve"> is further illustrated by its physical and spatial features, such as its welcoming entrance (Figure 2). The market’s entrance serves as a gateway not only to its bustling commercial activities but also to its role as a living cultural heritage site. The design reflects both functionality and tradition, inviting visitors into a space where commerce seamlessly intertwines with cultural and religious practices. The entrance, flanked by local vendors and marked by its accessibility, symbolizes the market's openness and community-oriented spirit, reinforcing its role in preserving and promoting Javanese-Islamic values within Surakarta's urban fabric.</w:t>
      </w:r>
    </w:p>
    <w:p w14:paraId="290C1684" w14:textId="77777777" w:rsidR="00712EEF" w:rsidRPr="00712EEF" w:rsidRDefault="00712EEF" w:rsidP="00712EEF">
      <w:pPr>
        <w:ind w:firstLine="284"/>
        <w:jc w:val="both"/>
        <w:rPr>
          <w:rFonts w:ascii="Calibri Light" w:hAnsi="Calibri Light" w:cs="Calibri Light"/>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tblGrid>
      <w:tr w:rsidR="00712EEF" w:rsidRPr="00712EEF" w14:paraId="5D28B19E" w14:textId="77777777" w:rsidTr="00712EEF">
        <w:trPr>
          <w:jc w:val="center"/>
        </w:trPr>
        <w:tc>
          <w:tcPr>
            <w:tcW w:w="4700" w:type="dxa"/>
            <w:hideMark/>
          </w:tcPr>
          <w:p w14:paraId="4FC895D3" w14:textId="05CA0876" w:rsidR="00712EEF" w:rsidRPr="00712EEF" w:rsidRDefault="00712EEF" w:rsidP="00712EEF">
            <w:pPr>
              <w:ind w:left="-109" w:firstLine="393"/>
              <w:jc w:val="both"/>
              <w:rPr>
                <w:rFonts w:asciiTheme="majorHAnsi" w:hAnsiTheme="majorHAnsi" w:cstheme="majorHAnsi"/>
                <w:sz w:val="16"/>
                <w:szCs w:val="16"/>
                <w:lang w:val="en-US"/>
              </w:rPr>
            </w:pPr>
            <w:r w:rsidRPr="00712EEF">
              <w:rPr>
                <w:rFonts w:asciiTheme="majorHAnsi" w:hAnsiTheme="majorHAnsi" w:cstheme="majorHAnsi"/>
                <w:noProof/>
                <w:sz w:val="16"/>
                <w:szCs w:val="16"/>
                <w:lang w:val="en-US"/>
              </w:rPr>
              <w:drawing>
                <wp:inline distT="0" distB="0" distL="0" distR="0" wp14:anchorId="4E894A49" wp14:editId="0A9EB673">
                  <wp:extent cx="2657475" cy="1990725"/>
                  <wp:effectExtent l="0" t="0" r="9525" b="9525"/>
                  <wp:docPr id="1053386541" name="Picture 2" descr="A row of motorcycles parked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ow of motorcycles parked on the side of a roa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7475" cy="1990725"/>
                          </a:xfrm>
                          <a:prstGeom prst="rect">
                            <a:avLst/>
                          </a:prstGeom>
                          <a:noFill/>
                          <a:ln>
                            <a:noFill/>
                          </a:ln>
                        </pic:spPr>
                      </pic:pic>
                    </a:graphicData>
                  </a:graphic>
                </wp:inline>
              </w:drawing>
            </w:r>
          </w:p>
        </w:tc>
      </w:tr>
      <w:tr w:rsidR="00712EEF" w:rsidRPr="00712EEF" w14:paraId="239A4799" w14:textId="77777777" w:rsidTr="00712EEF">
        <w:trPr>
          <w:jc w:val="center"/>
        </w:trPr>
        <w:tc>
          <w:tcPr>
            <w:tcW w:w="4700" w:type="dxa"/>
            <w:hideMark/>
          </w:tcPr>
          <w:p w14:paraId="7D32DECD" w14:textId="77777777" w:rsidR="00712EEF" w:rsidRPr="00712EEF" w:rsidRDefault="00712EEF" w:rsidP="00712EEF">
            <w:pPr>
              <w:jc w:val="center"/>
              <w:rPr>
                <w:rFonts w:asciiTheme="majorHAnsi" w:hAnsiTheme="majorHAnsi" w:cstheme="majorHAnsi"/>
                <w:sz w:val="16"/>
                <w:szCs w:val="16"/>
                <w:lang w:val="en-US"/>
              </w:rPr>
            </w:pPr>
            <w:r w:rsidRPr="00712EEF">
              <w:rPr>
                <w:rFonts w:asciiTheme="majorHAnsi" w:hAnsiTheme="majorHAnsi" w:cstheme="majorHAnsi"/>
                <w:sz w:val="16"/>
                <w:szCs w:val="16"/>
                <w:lang w:val="en-US"/>
              </w:rPr>
              <w:t xml:space="preserve">Figure 2. Pasar </w:t>
            </w:r>
            <w:proofErr w:type="spellStart"/>
            <w:r w:rsidRPr="00712EEF">
              <w:rPr>
                <w:rFonts w:asciiTheme="majorHAnsi" w:hAnsiTheme="majorHAnsi" w:cstheme="majorHAnsi"/>
                <w:sz w:val="16"/>
                <w:szCs w:val="16"/>
                <w:lang w:val="en-US"/>
              </w:rPr>
              <w:t>Gedhe</w:t>
            </w:r>
            <w:proofErr w:type="spellEnd"/>
            <w:r w:rsidRPr="00712EEF">
              <w:rPr>
                <w:rFonts w:asciiTheme="majorHAnsi" w:hAnsiTheme="majorHAnsi" w:cstheme="majorHAnsi"/>
                <w:sz w:val="16"/>
                <w:szCs w:val="16"/>
                <w:lang w:val="en-US"/>
              </w:rPr>
              <w:t xml:space="preserve"> </w:t>
            </w:r>
            <w:proofErr w:type="spellStart"/>
            <w:r w:rsidRPr="00712EEF">
              <w:rPr>
                <w:rFonts w:asciiTheme="majorHAnsi" w:hAnsiTheme="majorHAnsi" w:cstheme="majorHAnsi"/>
                <w:sz w:val="16"/>
                <w:szCs w:val="16"/>
                <w:lang w:val="en-US"/>
              </w:rPr>
              <w:t>Hardjonegoro</w:t>
            </w:r>
            <w:proofErr w:type="spellEnd"/>
            <w:r w:rsidRPr="00712EEF">
              <w:rPr>
                <w:rFonts w:asciiTheme="majorHAnsi" w:hAnsiTheme="majorHAnsi" w:cstheme="majorHAnsi"/>
                <w:sz w:val="16"/>
                <w:szCs w:val="16"/>
                <w:lang w:val="en-US"/>
              </w:rPr>
              <w:t>, site entrance</w:t>
            </w:r>
          </w:p>
        </w:tc>
      </w:tr>
    </w:tbl>
    <w:p w14:paraId="6BCCCF83" w14:textId="77777777" w:rsidR="00712EEF" w:rsidRDefault="00712EEF" w:rsidP="00712EEF">
      <w:pPr>
        <w:ind w:firstLine="284"/>
        <w:jc w:val="both"/>
        <w:rPr>
          <w:rFonts w:ascii="Calibri Light" w:hAnsi="Calibri Light" w:cs="Calibri Light"/>
          <w:sz w:val="20"/>
          <w:szCs w:val="20"/>
        </w:rPr>
      </w:pPr>
    </w:p>
    <w:p w14:paraId="25357BEB" w14:textId="2ACCF288" w:rsidR="00712EEF" w:rsidRDefault="00712EEF" w:rsidP="00712EEF">
      <w:pPr>
        <w:jc w:val="both"/>
        <w:rPr>
          <w:rFonts w:asciiTheme="majorHAnsi" w:hAnsiTheme="majorHAnsi" w:cstheme="majorHAnsi"/>
          <w:b/>
          <w:bCs/>
          <w:sz w:val="18"/>
          <w:szCs w:val="18"/>
        </w:rPr>
      </w:pPr>
      <w:r>
        <w:rPr>
          <w:rFonts w:asciiTheme="majorHAnsi" w:hAnsiTheme="majorHAnsi" w:cstheme="majorHAnsi"/>
          <w:b/>
          <w:bCs/>
          <w:sz w:val="18"/>
          <w:szCs w:val="18"/>
        </w:rPr>
        <w:t xml:space="preserve">3.2.3 </w:t>
      </w:r>
      <w:r w:rsidRPr="00712EEF">
        <w:rPr>
          <w:rFonts w:asciiTheme="majorHAnsi" w:hAnsiTheme="majorHAnsi" w:cstheme="majorHAnsi"/>
          <w:b/>
          <w:bCs/>
          <w:sz w:val="18"/>
          <w:szCs w:val="18"/>
        </w:rPr>
        <w:t>Implications for Tourism and Heritage Preservation</w:t>
      </w:r>
      <w:r>
        <w:rPr>
          <w:rFonts w:asciiTheme="majorHAnsi" w:hAnsiTheme="majorHAnsi" w:cstheme="majorHAnsi"/>
          <w:b/>
          <w:bCs/>
          <w:sz w:val="18"/>
          <w:szCs w:val="18"/>
        </w:rPr>
        <w:t xml:space="preserve"> </w:t>
      </w:r>
    </w:p>
    <w:p w14:paraId="33A93406"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 xml:space="preserve">The findings of this study highlight the critical role of traditional markets, such as Pasar </w:t>
      </w:r>
      <w:proofErr w:type="spellStart"/>
      <w:r w:rsidRPr="00712EEF">
        <w:rPr>
          <w:rFonts w:ascii="Calibri Light" w:hAnsi="Calibri Light" w:cs="Calibri Light"/>
          <w:sz w:val="20"/>
          <w:szCs w:val="20"/>
        </w:rPr>
        <w:t>Gedhe</w:t>
      </w:r>
      <w:proofErr w:type="spellEnd"/>
      <w:r w:rsidRPr="00712EEF">
        <w:rPr>
          <w:rFonts w:ascii="Calibri Light" w:hAnsi="Calibri Light" w:cs="Calibri Light"/>
          <w:sz w:val="20"/>
          <w:szCs w:val="20"/>
        </w:rPr>
        <w:t xml:space="preserve"> and Pasar Klewer, in advancing both tourism and heritage preservation. By integrating Islamic values such as honesty (</w:t>
      </w:r>
      <w:proofErr w:type="spellStart"/>
      <w:r w:rsidRPr="00712EEF">
        <w:rPr>
          <w:rFonts w:ascii="Calibri Light" w:hAnsi="Calibri Light" w:cs="Calibri Light"/>
          <w:i/>
          <w:iCs/>
          <w:sz w:val="20"/>
          <w:szCs w:val="20"/>
        </w:rPr>
        <w:t>ṣidq</w:t>
      </w:r>
      <w:proofErr w:type="spellEnd"/>
      <w:r w:rsidRPr="00712EEF">
        <w:rPr>
          <w:rFonts w:ascii="Calibri Light" w:hAnsi="Calibri Light" w:cs="Calibri Light"/>
          <w:sz w:val="20"/>
          <w:szCs w:val="20"/>
        </w:rPr>
        <w:t>), trustworthiness (</w:t>
      </w:r>
      <w:proofErr w:type="spellStart"/>
      <w:r w:rsidRPr="00712EEF">
        <w:rPr>
          <w:rFonts w:ascii="Calibri Light" w:hAnsi="Calibri Light" w:cs="Calibri Light"/>
          <w:i/>
          <w:iCs/>
          <w:sz w:val="20"/>
          <w:szCs w:val="20"/>
        </w:rPr>
        <w:t>amānah</w:t>
      </w:r>
      <w:proofErr w:type="spellEnd"/>
      <w:r w:rsidRPr="00712EEF">
        <w:rPr>
          <w:rFonts w:ascii="Calibri Light" w:hAnsi="Calibri Light" w:cs="Calibri Light"/>
          <w:sz w:val="20"/>
          <w:szCs w:val="20"/>
        </w:rPr>
        <w:t>), and mutual cooperation (</w:t>
      </w:r>
      <w:proofErr w:type="spellStart"/>
      <w:r w:rsidRPr="00712EEF">
        <w:rPr>
          <w:rFonts w:ascii="Calibri Light" w:hAnsi="Calibri Light" w:cs="Calibri Light"/>
          <w:i/>
          <w:iCs/>
          <w:sz w:val="20"/>
          <w:szCs w:val="20"/>
        </w:rPr>
        <w:t>ta'āwun</w:t>
      </w:r>
      <w:proofErr w:type="spellEnd"/>
      <w:r w:rsidRPr="00712EEF">
        <w:rPr>
          <w:rFonts w:ascii="Calibri Light" w:hAnsi="Calibri Light" w:cs="Calibri Light"/>
          <w:sz w:val="20"/>
          <w:szCs w:val="20"/>
        </w:rPr>
        <w:t>) into their daily operations, these markets create ethical environments that foster trust and authenticity. This unique blend of commerce, culture, and religious values enhances the appeal of Surakarta’s traditional markets, positioning them as prime destinations for heritage tourism. Tourists seeking authentic and immersive cultural experiences are drawn to the values and traditions embodied in these markets, making them central to Surakarta’s tourism strategy.</w:t>
      </w:r>
    </w:p>
    <w:p w14:paraId="7D3D8E10"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The preservation of these markets extends beyond maintaining physical infrastructure; it also involves safeguarding the intangible cultural heritage they represent. Practices such as traditional greetings, the promotion of local crafts, and the integration of religious practices into daily activities contribute to a holistic cultural experience. These elements not only strengthen the markets' heritage identity but also support sustainable tourism by attracting visitors who value cultural authenticity. This alignment with global tourism trends, which increasingly emphasize meaningful and culturally rich travel experiences, underscores the importance of preserving such spaces.</w:t>
      </w:r>
    </w:p>
    <w:p w14:paraId="3D7FEB62"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From a heritage preservation perspective, the study underscores the need for policies and programs that protect these markets from the pressures of modernization and commercialization. Governments, local authorities, and community leaders should work collaboratively to ensure that traditional markets are not overshadowed by modern retail formats. This includes creating incentives for vendors to maintain ethical practices, preserving historical market structures, and integrating these markets into broader urban development plans as cultural heritage sites.</w:t>
      </w:r>
    </w:p>
    <w:p w14:paraId="6F75D3E8"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In the context of tourism, traditional markets offer a model for leveraging local culture and values to create unique and competitive tourism products. By promoting the distinctive qualities of these markets, such as their Javanese-Islamic heritage and ethical commerce, Surakarta can further strengthen its position as a heritage tourism destination. These markets serve as living examples of how cultural preservation and economic sustainability can coexist, offering valuable insights for other regions seeking to balance tradition and development in their tourism strategies.</w:t>
      </w:r>
    </w:p>
    <w:p w14:paraId="164F6C29"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lastRenderedPageBreak/>
        <w:t>The observed integration of Islamic values in Surakarta’s traditional markets underscores their pivotal role in shaping ethical, community-oriented commercial environments. As outlined in Table 4, values such as honesty (</w:t>
      </w:r>
      <w:proofErr w:type="spellStart"/>
      <w:r w:rsidRPr="00712EEF">
        <w:rPr>
          <w:rFonts w:ascii="Calibri Light" w:hAnsi="Calibri Light" w:cs="Calibri Light"/>
          <w:i/>
          <w:iCs/>
          <w:sz w:val="20"/>
          <w:szCs w:val="20"/>
        </w:rPr>
        <w:t>ṣidq</w:t>
      </w:r>
      <w:proofErr w:type="spellEnd"/>
      <w:r w:rsidRPr="00712EEF">
        <w:rPr>
          <w:rFonts w:ascii="Calibri Light" w:hAnsi="Calibri Light" w:cs="Calibri Light"/>
          <w:sz w:val="20"/>
          <w:szCs w:val="20"/>
        </w:rPr>
        <w:t>), trustworthiness (</w:t>
      </w:r>
      <w:proofErr w:type="spellStart"/>
      <w:r w:rsidRPr="00712EEF">
        <w:rPr>
          <w:rFonts w:ascii="Calibri Light" w:hAnsi="Calibri Light" w:cs="Calibri Light"/>
          <w:i/>
          <w:iCs/>
          <w:sz w:val="20"/>
          <w:szCs w:val="20"/>
        </w:rPr>
        <w:t>amānah</w:t>
      </w:r>
      <w:proofErr w:type="spellEnd"/>
      <w:r w:rsidRPr="00712EEF">
        <w:rPr>
          <w:rFonts w:ascii="Calibri Light" w:hAnsi="Calibri Light" w:cs="Calibri Light"/>
          <w:sz w:val="20"/>
          <w:szCs w:val="20"/>
        </w:rPr>
        <w:t>), charity (</w:t>
      </w:r>
      <w:r w:rsidRPr="00712EEF">
        <w:rPr>
          <w:rFonts w:ascii="Calibri Light" w:hAnsi="Calibri Light" w:cs="Calibri Light"/>
          <w:i/>
          <w:iCs/>
          <w:sz w:val="20"/>
          <w:szCs w:val="20"/>
        </w:rPr>
        <w:t>zakat</w:t>
      </w:r>
      <w:r w:rsidRPr="00712EEF">
        <w:rPr>
          <w:rFonts w:ascii="Calibri Light" w:hAnsi="Calibri Light" w:cs="Calibri Light"/>
          <w:sz w:val="20"/>
          <w:szCs w:val="20"/>
        </w:rPr>
        <w:t xml:space="preserve">), fairness, and community support are not merely religious ideals; they also actively influence daily market practices. Honesty is reflected in vendors' transparency about product quality and pricing, thereby fostering trust and loyalty among customers. Similarly, trustworthiness ensures that vendors </w:t>
      </w:r>
      <w:proofErr w:type="spellStart"/>
      <w:r w:rsidRPr="00712EEF">
        <w:rPr>
          <w:rFonts w:ascii="Calibri Light" w:hAnsi="Calibri Light" w:cs="Calibri Light"/>
          <w:sz w:val="20"/>
          <w:szCs w:val="20"/>
        </w:rPr>
        <w:t>fulfill</w:t>
      </w:r>
      <w:proofErr w:type="spellEnd"/>
      <w:r w:rsidRPr="00712EEF">
        <w:rPr>
          <w:rFonts w:ascii="Calibri Light" w:hAnsi="Calibri Light" w:cs="Calibri Light"/>
          <w:sz w:val="20"/>
          <w:szCs w:val="20"/>
        </w:rPr>
        <w:t xml:space="preserve"> their promises, strengthening consumer confidence and enhancing the market’s reputation. Charity, often facilitated through </w:t>
      </w:r>
      <w:r w:rsidRPr="00712EEF">
        <w:rPr>
          <w:rFonts w:ascii="Calibri Light" w:hAnsi="Calibri Light" w:cs="Calibri Light"/>
          <w:i/>
          <w:iCs/>
          <w:sz w:val="20"/>
          <w:szCs w:val="20"/>
        </w:rPr>
        <w:t>zakat</w:t>
      </w:r>
      <w:r w:rsidRPr="00712EEF">
        <w:rPr>
          <w:rFonts w:ascii="Calibri Light" w:hAnsi="Calibri Light" w:cs="Calibri Light"/>
          <w:sz w:val="20"/>
          <w:szCs w:val="20"/>
        </w:rPr>
        <w:t xml:space="preserve"> contributions, reinforces the markets' role in community welfare, creating a social fabric that benefits both vendors and customers.</w:t>
      </w:r>
    </w:p>
    <w:p w14:paraId="7FF5248D" w14:textId="77777777" w:rsidR="00712EEF" w:rsidRPr="00712EEF" w:rsidRDefault="00712EEF" w:rsidP="00712EEF">
      <w:pPr>
        <w:ind w:firstLine="284"/>
        <w:jc w:val="both"/>
        <w:rPr>
          <w:rFonts w:ascii="Calibri Light" w:hAnsi="Calibri Light" w:cs="Calibri Light"/>
          <w:sz w:val="20"/>
          <w:szCs w:val="20"/>
        </w:rPr>
      </w:pPr>
      <w:r w:rsidRPr="00712EEF">
        <w:rPr>
          <w:rFonts w:ascii="Calibri Light" w:hAnsi="Calibri Light" w:cs="Calibri Light"/>
          <w:sz w:val="20"/>
          <w:szCs w:val="20"/>
        </w:rPr>
        <w:t>Moreover, fairness and justice in commercial dealings promote equitable pricing and conflict resolution, maintaining a balanced and competitive market environment. Community support, characterized by mutual assistance and cooperation, positions these markets as hubs of solidarity and shared responsibility. These practices not only ensure the sustainability of market ethics but also elevate the markets as cultural landmarks that embody the principles of Javanese-Islamic traditions. The insights in Table 4 highlight how these values shape market dynamics and advance the broader goals of cultural preservation and tourism development.</w:t>
      </w:r>
    </w:p>
    <w:p w14:paraId="2B23BEF9" w14:textId="3A71857D" w:rsidR="00712EEF" w:rsidRDefault="00712EEF" w:rsidP="00712EEF">
      <w:pPr>
        <w:ind w:firstLine="284"/>
        <w:jc w:val="both"/>
        <w:rPr>
          <w:rFonts w:ascii="Calibri Light" w:hAnsi="Calibri Light" w:cs="Calibri Light"/>
          <w:sz w:val="20"/>
          <w:szCs w:val="20"/>
          <w:lang w:val="en-US"/>
        </w:rPr>
      </w:pPr>
      <w:r w:rsidRPr="00712EEF">
        <w:rPr>
          <w:rFonts w:ascii="Calibri Light" w:hAnsi="Calibri Light" w:cs="Calibri Light"/>
          <w:sz w:val="20"/>
          <w:szCs w:val="20"/>
          <w:lang w:val="en-US"/>
        </w:rPr>
        <w:t>This examination seeks to underscore the profound influence of Islamic ethics on commerce, contributing to a unique and enriching shopping experience that transcends mere exchange of goods (see Table 4)</w:t>
      </w:r>
      <w:r>
        <w:rPr>
          <w:rFonts w:ascii="Calibri Light" w:hAnsi="Calibri Light" w:cs="Calibri Light"/>
          <w:sz w:val="20"/>
          <w:szCs w:val="20"/>
          <w:lang w:val="en-US"/>
        </w:rPr>
        <w:t>.</w:t>
      </w:r>
    </w:p>
    <w:p w14:paraId="6FB629E1" w14:textId="77777777" w:rsidR="00712EEF" w:rsidRDefault="00712EEF" w:rsidP="00712EEF">
      <w:pPr>
        <w:ind w:firstLine="284"/>
        <w:jc w:val="both"/>
        <w:rPr>
          <w:rFonts w:ascii="Calibri Light" w:hAnsi="Calibri Light" w:cs="Calibri Light"/>
          <w:sz w:val="20"/>
          <w:szCs w:val="20"/>
          <w:lang w:val="en-US"/>
        </w:rPr>
      </w:pPr>
    </w:p>
    <w:tbl>
      <w:tblPr>
        <w:tblStyle w:val="TableGrid"/>
        <w:tblW w:w="9210"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418"/>
        <w:gridCol w:w="3258"/>
        <w:gridCol w:w="4534"/>
      </w:tblGrid>
      <w:tr w:rsidR="00267F94" w:rsidRPr="007A5478" w14:paraId="389E33D5" w14:textId="77777777" w:rsidTr="007A5478">
        <w:tc>
          <w:tcPr>
            <w:tcW w:w="9210" w:type="dxa"/>
            <w:gridSpan w:val="3"/>
            <w:hideMark/>
          </w:tcPr>
          <w:p w14:paraId="3D31BFF7" w14:textId="77777777" w:rsidR="00267F94" w:rsidRPr="007A5478" w:rsidRDefault="00267F94" w:rsidP="00267F94">
            <w:pPr>
              <w:ind w:firstLine="284"/>
              <w:jc w:val="both"/>
              <w:rPr>
                <w:rFonts w:ascii="Calibri Light" w:hAnsi="Calibri Light" w:cs="Calibri Light"/>
                <w:sz w:val="16"/>
                <w:szCs w:val="16"/>
              </w:rPr>
            </w:pPr>
            <w:r w:rsidRPr="007A5478">
              <w:rPr>
                <w:rFonts w:ascii="Calibri Light" w:hAnsi="Calibri Light" w:cs="Calibri Light"/>
                <w:sz w:val="16"/>
                <w:szCs w:val="16"/>
              </w:rPr>
              <w:t>Table 4: Analysis of Islamic Values Observed in Market Practices</w:t>
            </w:r>
          </w:p>
        </w:tc>
      </w:tr>
      <w:tr w:rsidR="00267F94" w:rsidRPr="007A5478" w14:paraId="29F2BF51" w14:textId="77777777" w:rsidTr="007A5478">
        <w:tc>
          <w:tcPr>
            <w:tcW w:w="1418" w:type="dxa"/>
            <w:hideMark/>
          </w:tcPr>
          <w:p w14:paraId="283748B3" w14:textId="77777777" w:rsidR="00267F94" w:rsidRPr="007A5478" w:rsidRDefault="00267F94" w:rsidP="00267F94">
            <w:pPr>
              <w:ind w:firstLine="284"/>
              <w:jc w:val="both"/>
              <w:rPr>
                <w:rFonts w:ascii="Calibri Light" w:hAnsi="Calibri Light" w:cs="Calibri Light"/>
                <w:sz w:val="16"/>
                <w:szCs w:val="16"/>
                <w:lang w:val="en-US"/>
              </w:rPr>
            </w:pPr>
            <w:r w:rsidRPr="007A5478">
              <w:rPr>
                <w:rFonts w:ascii="Calibri Light" w:hAnsi="Calibri Light" w:cs="Calibri Light"/>
                <w:sz w:val="16"/>
                <w:szCs w:val="16"/>
                <w:lang w:val="en-US"/>
              </w:rPr>
              <w:t>Islamic Value</w:t>
            </w:r>
          </w:p>
        </w:tc>
        <w:tc>
          <w:tcPr>
            <w:tcW w:w="3258" w:type="dxa"/>
            <w:hideMark/>
          </w:tcPr>
          <w:p w14:paraId="6BECB817" w14:textId="77777777" w:rsidR="00267F94" w:rsidRPr="007A5478" w:rsidRDefault="00267F94" w:rsidP="00267F94">
            <w:pPr>
              <w:ind w:firstLine="284"/>
              <w:jc w:val="both"/>
              <w:rPr>
                <w:rFonts w:ascii="Calibri Light" w:hAnsi="Calibri Light" w:cs="Calibri Light"/>
                <w:sz w:val="16"/>
                <w:szCs w:val="16"/>
                <w:lang w:val="en-US"/>
              </w:rPr>
            </w:pPr>
            <w:r w:rsidRPr="007A5478">
              <w:rPr>
                <w:rFonts w:ascii="Calibri Light" w:hAnsi="Calibri Light" w:cs="Calibri Light"/>
                <w:sz w:val="16"/>
                <w:szCs w:val="16"/>
                <w:lang w:val="en-US"/>
              </w:rPr>
              <w:t>Description</w:t>
            </w:r>
          </w:p>
        </w:tc>
        <w:tc>
          <w:tcPr>
            <w:tcW w:w="4534" w:type="dxa"/>
            <w:hideMark/>
          </w:tcPr>
          <w:p w14:paraId="735F4BFB" w14:textId="77777777" w:rsidR="00267F94" w:rsidRPr="007A5478" w:rsidRDefault="00267F94" w:rsidP="00267F94">
            <w:pPr>
              <w:ind w:firstLine="284"/>
              <w:jc w:val="both"/>
              <w:rPr>
                <w:rFonts w:ascii="Calibri Light" w:hAnsi="Calibri Light" w:cs="Calibri Light"/>
                <w:sz w:val="16"/>
                <w:szCs w:val="16"/>
                <w:lang w:val="en-US"/>
              </w:rPr>
            </w:pPr>
            <w:r w:rsidRPr="007A5478">
              <w:rPr>
                <w:rFonts w:ascii="Calibri Light" w:hAnsi="Calibri Light" w:cs="Calibri Light"/>
                <w:sz w:val="16"/>
                <w:szCs w:val="16"/>
                <w:lang w:val="en-US"/>
              </w:rPr>
              <w:t>Impact on Market Practices</w:t>
            </w:r>
          </w:p>
        </w:tc>
      </w:tr>
      <w:tr w:rsidR="00267F94" w:rsidRPr="00267F94" w14:paraId="13ABF58F" w14:textId="77777777" w:rsidTr="007A5478">
        <w:tc>
          <w:tcPr>
            <w:tcW w:w="1418" w:type="dxa"/>
            <w:hideMark/>
          </w:tcPr>
          <w:p w14:paraId="60A245E3"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Honesty</w:t>
            </w:r>
          </w:p>
        </w:tc>
        <w:tc>
          <w:tcPr>
            <w:tcW w:w="3258" w:type="dxa"/>
            <w:hideMark/>
          </w:tcPr>
          <w:p w14:paraId="4C600FE6"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A fundamental Islamic principle that emphasizes truthfulness in all transactions.</w:t>
            </w:r>
          </w:p>
        </w:tc>
        <w:tc>
          <w:tcPr>
            <w:tcW w:w="4534" w:type="dxa"/>
            <w:hideMark/>
          </w:tcPr>
          <w:p w14:paraId="1C4EBCC1"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 xml:space="preserve">Markets influenced by Islamic values often have vendors who are transparent about product quality and pricing, fostering trust and loyalty among customers. Practices such as returning the exact change and avoiding false advertising are common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{"citationID":"bnysBphC","properties":{"formattedCitation":"[53]","plainCitation":"[53]","noteIndex":0},"citationItems":[{"id":12566,"uris":["http://zotero.org/users/1011003/items/2HPDDFQX"],"itemData":{"id":12566,"type":"article-journal","container-title":"Journal of Business Ethics","DOI":"10.1007/s10551-021-04882-5","ISSN":"0167-4544, 1573-0697","issue":"2","journalAbbreviation":"J Bus Ethics","language":"en","page":"567-580","source":"DOI.org (Crossref)","title":"Ethical Foundations of the Islamic Financial Industry","URL":"https://link.springer.com/10.1007/s10551-021-04882-5","volume":"180","author":[{"family":"Azmat","given":"Saad"},{"family":"Subhan","given":"Maryam"}],"accessed":{"date-parts":[["2024",3,23]]},"issued":{"date-parts":[["2022",10]]}}}],"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[53]</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 xml:space="preserve">,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{"citationID":"rrWHOxqi","properties":{"formattedCitation":"[54]","plainCitation":"[54]","noteIndex":0},"citationItems":[{"id":12541,"uris":["http://zotero.org/users/1011003/items/PDSAPBQ2"],"itemData":{"id":12541,"type":"article-journal","container-title":"Journal of Islamic Accounting and Business Research","DOI":"10.1108/jiabr-07-2016-0080","journalAbbreviation":"Journal of Islamic Accounting and Business Research","title":"Islamic Business Ethics and Practices of Islamic Banks","author":[{"family":"Musa","given":"Muhammad A."},{"family":"Sukor","given":"Mohd E. A."},{"family":"Ismail","given":"Mohd N."},{"family":"Elias","given":"Muhd R. F."}],"issued":{"date-parts":[["2020"]]}}}],"schema":"https://github.com/citation-style-language/schema/raw/master/csl-citation.json"}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[54]</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w:t>
            </w:r>
          </w:p>
        </w:tc>
      </w:tr>
      <w:tr w:rsidR="00267F94" w:rsidRPr="00267F94" w14:paraId="33694A0D" w14:textId="77777777" w:rsidTr="007A5478">
        <w:tc>
          <w:tcPr>
            <w:tcW w:w="1418" w:type="dxa"/>
            <w:hideMark/>
          </w:tcPr>
          <w:p w14:paraId="46F82054"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Trustworthiness</w:t>
            </w:r>
          </w:p>
        </w:tc>
        <w:tc>
          <w:tcPr>
            <w:tcW w:w="3258" w:type="dxa"/>
            <w:hideMark/>
          </w:tcPr>
          <w:p w14:paraId="37FD04E4"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Reliability and faithfulness in dealings, ensuring that promises and commitments are fulfilled.</w:t>
            </w:r>
          </w:p>
        </w:tc>
        <w:tc>
          <w:tcPr>
            <w:tcW w:w="4534" w:type="dxa"/>
            <w:hideMark/>
          </w:tcPr>
          <w:p w14:paraId="00B17885"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 xml:space="preserve">This value instills confidence in the consumer-vendor relationship, leading to repeat business and a strong market reputation. Vendors are expected to uphold their word by delivering products and services as advertised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{"citationID":"VhLNYoIF","properties":{"formattedCitation":"[55]","plainCitation":"[55]","noteIndex":0},"citationItems":[{"id":12590,"uris":["http://zotero.org/users/1011003/items/KFVQD5CR"],"itemData":{"id":12590,"type":"article-journal","abstract":"Japanese consumers are changing their consumption patterns, following those of the Europeans and Americans (Salsberg, 2010). Generally known to be brand and quality conscious, Japanese are not willing to sacrifice quality and convenience for discounted and online purchases. Japanese consumers pick and choose their products differently. In general, the modified structural equation model shows that all relationships proposed by the theoretical model were significant except for two (i.e. product towards satisfaction and distribution towards e-satisfaction). The results suggest that to determine an online repeat shopper's e-satisfaction, companies need to focus their attention on their promotional activities, pricing and shopper's experience. On the other hand, when companies are seeking to determine an online repeat shopper's e-trust, companies need to focus their attention on product, promotional pricing and shopper's experience. Most importantly, the results show that between e-trust and e-satisfaction, e-satisfaction has a more significant impact on repeat online shoppers’ loyalty.","container-title":"Australasian Marketing Journal","DOI":"10.1016/j.ausmj.2016.02.006","ISSN":"1839-3349, 1839-3349","issue":"2","journalAbbreviation":"Australasian Marketing Journal","language":"en","page":"146-156","source":"DOI.org (Crossref)","title":"Satisfaction Trust and Loyalty of Repeat Online Consumer within the Japanese Online Supermarket Trade","URL":"http://journals.sagepub.com/doi/10.1016/j.ausmj.2016.02.006","volume":"24","author":[{"family":"Moriuchi","given":"Emi"},{"family":"Takahashi","given":"Ikuo"}],"accessed":{"date-parts":[["2024",3,24]]},"issued":{"date-parts":[["2016",5]]}}}],"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[55]</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 xml:space="preserve">,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{"citationID":"ROkmjRmF","properties":{"formattedCitation":"[34]","plainCitation":"[34]","noteIndex":0},"citationItems":[{"id":12591,"uris":["http://zotero.org/users/1011003/items/RKMDYTY4"],"itemData":{"id":12591,"type":"article-journal","container-title":"Quarterly Journal of electronic commerce","note":"publisher: Citeseer","page":"307–326","source":"Google Scholar","title":"Trust in e-commerce: Evaluating the impact of third-party seals","title-short":"Trust in e-commerce","volume":"3","author":[{"family":"Head","given":"Milena M."},{"family":"Hassanein","given":"Khaled"}],"accessed":{"date-parts":[["2024",3,24]]},"issued":{"date-parts":[["2002"]]}}}],"schema":"https://github.com/citation-style-language/schema/raw/master/csl-citation.json"}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[34]</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w:t>
            </w:r>
          </w:p>
        </w:tc>
      </w:tr>
      <w:tr w:rsidR="00267F94" w:rsidRPr="00267F94" w14:paraId="53EAC7C8" w14:textId="77777777" w:rsidTr="007A5478">
        <w:tc>
          <w:tcPr>
            <w:tcW w:w="1418" w:type="dxa"/>
            <w:hideMark/>
          </w:tcPr>
          <w:p w14:paraId="694AB65A"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Charity (</w:t>
            </w:r>
            <w:r w:rsidRPr="00267F94">
              <w:rPr>
                <w:rFonts w:ascii="Calibri Light" w:hAnsi="Calibri Light" w:cs="Calibri Light"/>
                <w:i/>
                <w:iCs/>
                <w:sz w:val="16"/>
                <w:szCs w:val="16"/>
                <w:lang w:val="en-US"/>
              </w:rPr>
              <w:t>Zakat</w:t>
            </w:r>
            <w:r w:rsidRPr="00267F94">
              <w:rPr>
                <w:rFonts w:ascii="Calibri Light" w:hAnsi="Calibri Light" w:cs="Calibri Light"/>
                <w:sz w:val="16"/>
                <w:szCs w:val="16"/>
                <w:lang w:val="en-US"/>
              </w:rPr>
              <w:t>)</w:t>
            </w:r>
          </w:p>
        </w:tc>
        <w:tc>
          <w:tcPr>
            <w:tcW w:w="3258" w:type="dxa"/>
            <w:hideMark/>
          </w:tcPr>
          <w:p w14:paraId="72429A08"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Mandatory almsgiving, which purifies wealth by allocating a portion for those in need.</w:t>
            </w:r>
          </w:p>
        </w:tc>
        <w:tc>
          <w:tcPr>
            <w:tcW w:w="4534" w:type="dxa"/>
            <w:hideMark/>
          </w:tcPr>
          <w:p w14:paraId="001C2CAE"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 xml:space="preserve">Markets often facilitate charitable activities, with vendors and market administrators setting aside a portion of earnings for the community's welfare. This practice not only supports the needy but also enriches the social fabric of the market environment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{"citationID":"EsyOtguL","properties":{"formattedCitation":"[56]","plainCitation":"[56]","noteIndex":0},"citationItems":[{"id":12594,"uris":["http://zotero.org/users/1011003/items/KK3YFPR2"],"itemData":{"id":12594,"type":"book","publisher":"Cornell University Press","source":"Google Scholar","title":"Third-Sector development: Making up for the market","title-short":"Third-Sector development","author":[{"family":"Gunn","given":"Christopher Eaton"}],"accessed":{"date-parts":[["2024",3,24]]},"issued":{"date-parts":[["2004"]]}}}],"schema":"https://github.com/citation-style-language/schema/raw/master/csl-citation.json"}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[56]</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 xml:space="preserve">,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{"citationID":"kAgJJh0Z","properties":{"formattedCitation":"[57]","plainCitation":"[57]","noteIndex":0},"citationItems":[{"id":12595,"uris":["http://zotero.org/users/1011003/items/QI954VUK"],"itemData":{"id":12595,"type":"book","publisher":"Rowman &amp; Littlefield","source":"Google Scholar","title":"The welfare marketplace: Privatization and welfare reform","title-short":"The welfare marketplace","author":[{"family":"Sanger","given":"Mary Bryna"}],"accessed":{"date-parts":[["2024",3,24]]},"issued":{"date-parts":[["2004"]]}}}],"schema":"https://github.com/citation-style-language/schema/raw/master/csl-citation.json"}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[57]</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w:t>
            </w:r>
          </w:p>
        </w:tc>
      </w:tr>
      <w:tr w:rsidR="00267F94" w:rsidRPr="00267F94" w14:paraId="3CDD905B" w14:textId="77777777" w:rsidTr="007A5478">
        <w:tc>
          <w:tcPr>
            <w:tcW w:w="1418" w:type="dxa"/>
            <w:hideMark/>
          </w:tcPr>
          <w:p w14:paraId="70FF22D0"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Fairness and Justice</w:t>
            </w:r>
          </w:p>
        </w:tc>
        <w:tc>
          <w:tcPr>
            <w:tcW w:w="3258" w:type="dxa"/>
            <w:hideMark/>
          </w:tcPr>
          <w:p w14:paraId="06E78804"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Ensuring equitable treatment and justice in commercial transactions.</w:t>
            </w:r>
          </w:p>
        </w:tc>
        <w:tc>
          <w:tcPr>
            <w:tcW w:w="4534" w:type="dxa"/>
            <w:hideMark/>
          </w:tcPr>
          <w:p w14:paraId="7B59BE11"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 xml:space="preserve">Vendors are encouraged to practice fair pricing, avoid exploiting customers or other vendors, and resolve disputes justly. This leads to a balanced market in which competition is healthy, and rights are respected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{"citationID":"3ZOddqLq","properties":{"formattedCitation":"[58]","plainCitation":"[58]","noteIndex":0},"citationItems":[{"id":12599,"uris":["http://zotero.org/users/1011003/items/RJYCPRV5"],"itemData":{"id":12599,"type":"book","publisher":"Taylor &amp; Francis","source":"Google Scholar","title":"Ethics in marketing: International cases and perspectives","title-short":"Ethics in marketing","author":[{"family":"Murphy","given":"Patrick E."},{"family":"Laczniak","given":"Gene R."},{"family":"Harris","given":"Fiona"}],"accessed":{"date-parts":[["2024",3,24]]},"issued":{"date-parts":[["2016"]]}}}],"schema":"https://github.com/citation-style-language/schema/raw/master/csl-citation.json"}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[58]</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 xml:space="preserve">,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{"citationID":"RtGzNE8a","properties":{"formattedCitation":"[59]","plainCitation":"[59]","noteIndex":0},"citationItems":[{"id":12600,"uris":["http://zotero.org/users/1011003/items/DZ2GHD2P"],"itemData":{"id":12600,"type":"book","publisher":"Russell Sage Foundation","source":"Google Scholar","title":"Asking about prices: a new approach to understanding price stickiness","title-short":"Asking about prices","author":[{"family":"Blinder","given":"Alan"},{"family":"Canetti","given":"Elie RD"},{"family":"Lebow","given":"David E."},{"family":"Rudd","given":"Jeremy B."}],"accessed":{"date-parts":[["2024",3,24]]},"issued":{"date-parts":[["1998"]]}}}],"schema":"https://github.com/citation-style-language/schema/raw/master/csl-citation.json"}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[59]</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w:t>
            </w:r>
          </w:p>
        </w:tc>
      </w:tr>
      <w:tr w:rsidR="00267F94" w:rsidRPr="00267F94" w14:paraId="58C71FED" w14:textId="77777777" w:rsidTr="007A5478">
        <w:tc>
          <w:tcPr>
            <w:tcW w:w="1418" w:type="dxa"/>
            <w:hideMark/>
          </w:tcPr>
          <w:p w14:paraId="1AF7C868"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Community Support</w:t>
            </w:r>
          </w:p>
        </w:tc>
        <w:tc>
          <w:tcPr>
            <w:tcW w:w="3258" w:type="dxa"/>
            <w:hideMark/>
          </w:tcPr>
          <w:p w14:paraId="2ECFECFD"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The emphasis is on mutual assistance, cooperation, and support within the community.</w:t>
            </w:r>
          </w:p>
        </w:tc>
        <w:tc>
          <w:tcPr>
            <w:tcW w:w="4534" w:type="dxa"/>
            <w:hideMark/>
          </w:tcPr>
          <w:p w14:paraId="79C36A04" w14:textId="77777777" w:rsidR="00267F94" w:rsidRPr="00267F94" w:rsidRDefault="00267F94" w:rsidP="00267F94">
            <w:pPr>
              <w:ind w:left="33"/>
              <w:jc w:val="both"/>
              <w:rPr>
                <w:rFonts w:ascii="Calibri Light" w:hAnsi="Calibri Light" w:cs="Calibri Light"/>
                <w:sz w:val="16"/>
                <w:szCs w:val="16"/>
                <w:lang w:val="en-US"/>
              </w:rPr>
            </w:pPr>
            <w:r w:rsidRPr="00267F94">
              <w:rPr>
                <w:rFonts w:ascii="Calibri Light" w:hAnsi="Calibri Light" w:cs="Calibri Light"/>
                <w:sz w:val="16"/>
                <w:szCs w:val="16"/>
                <w:lang w:val="en-US"/>
              </w:rPr>
              <w:t xml:space="preserve">Markets are viewed as community hubs in which vendors support one another and contribute to local events and activities. This value fosters a sense of belonging and solidarity among market participants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43HC3MeR","properties":{"formattedCitation":"[60]","plainCitation":"[60]","noteIndex":0},"citationItems":[{"id":12601,"uris":["http://zotero.org/users/1011003/items/JKRIVH4W"],"itemData":{"id":12601,"type":"article-journal","container-title":"Sustainability","issue":"7","note":"publisher: MDPI","page":"616","source":"Google Scholar","title":"Competitiveness of small farms and innovative food supply chains: The role of food hubs in creating sustainable regional and local food systems","title-short":"Competitiveness of small farms and innovative food supply chains","URL":"https://www.mdpi.com/2071-1050/8/7/616","volume":"8","author":[{"family":"Berti","given":"Giaime"},{"family":"Mulligan","given":"Catherine"}],"accessed":{"date-parts":[["2024",3,24]]},"issued":{"date-parts":[["2016"]]}}}],"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[60]</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 xml:space="preserve">, </w:t>
            </w:r>
            <w:r w:rsidRPr="00267F94">
              <w:rPr>
                <w:rFonts w:ascii="Calibri Light" w:hAnsi="Calibri Light" w:cs="Calibri Light"/>
                <w:sz w:val="16"/>
                <w:szCs w:val="16"/>
                <w:lang w:val="en-US"/>
              </w:rPr>
              <w:fldChar w:fldCharType="begin"/>
            </w:r>
            <w:r w:rsidRPr="00267F94">
              <w:rPr>
                <w:rFonts w:ascii="Calibri Light" w:hAnsi="Calibri Light" w:cs="Calibri Light"/>
                <w:sz w:val="16"/>
                <w:szCs w:val="16"/>
                <w:lang w:val="en-US"/>
              </w:rPr>
              <w:instrText xml:space="preserve"> ADDIN ZOTERO_ITEM CSL_CITATION {"citationID":"xv4p00qb","properties":{"formattedCitation":"[61]","plainCitation":"[61]","noteIndex":0},"citationItems":[{"id":12602,"uris":["http://zotero.org/users/1011003/items/8XWVADJH"],"itemData":{"id":12602,"type":"article-journal","container-title":"Sustainability","issue":"4","note":"publisher: MDPI","page":"1017","source":"Google Scholar","title":"A community-based Agro-Food Hub model for sustainable farming","URL":"https://www.mdpi.com/2071-1050/11/4/1017","volume":"11","author":[{"family":"Manikas","given":"Ioannis"},{"family":"Malindretos","given":"George"},{"family":"Moschuris","given":"Socrates"}],"accessed":{"date-parts":[["2024",3,24]]},"issued":{"date-parts":[["2019"]]}}}],"schema":"https://github.com/citation-style-language/schema/raw/master/csl-citation.json"} </w:instrText>
            </w:r>
            <w:r w:rsidRPr="00267F94">
              <w:rPr>
                <w:rFonts w:ascii="Calibri Light" w:hAnsi="Calibri Light" w:cs="Calibri Light"/>
                <w:sz w:val="16"/>
                <w:szCs w:val="16"/>
                <w:lang w:val="en-US"/>
              </w:rPr>
              <w:fldChar w:fldCharType="separate"/>
            </w:r>
            <w:r w:rsidRPr="00267F94">
              <w:rPr>
                <w:rFonts w:ascii="Calibri Light" w:hAnsi="Calibri Light" w:cs="Calibri Light"/>
                <w:sz w:val="16"/>
                <w:szCs w:val="16"/>
                <w:lang w:val="en-US"/>
              </w:rPr>
              <w:t>[61]</w:t>
            </w:r>
            <w:r w:rsidRPr="00267F94">
              <w:rPr>
                <w:rFonts w:ascii="Calibri Light" w:hAnsi="Calibri Light" w:cs="Calibri Light"/>
                <w:sz w:val="16"/>
                <w:szCs w:val="16"/>
                <w:lang w:val="en-US"/>
              </w:rPr>
              <w:fldChar w:fldCharType="end"/>
            </w:r>
            <w:r w:rsidRPr="00267F94">
              <w:rPr>
                <w:rFonts w:ascii="Calibri Light" w:hAnsi="Calibri Light" w:cs="Calibri Light"/>
                <w:sz w:val="16"/>
                <w:szCs w:val="16"/>
                <w:lang w:val="en-US"/>
              </w:rPr>
              <w:t>.</w:t>
            </w:r>
          </w:p>
        </w:tc>
      </w:tr>
    </w:tbl>
    <w:p w14:paraId="6A20A654" w14:textId="77777777" w:rsidR="00267F94" w:rsidRPr="00267F94" w:rsidRDefault="00267F94" w:rsidP="00267F94">
      <w:pPr>
        <w:ind w:firstLine="284"/>
        <w:jc w:val="both"/>
        <w:rPr>
          <w:rFonts w:ascii="Calibri Light" w:hAnsi="Calibri Light" w:cs="Calibri Light"/>
          <w:b/>
          <w:bCs/>
          <w:sz w:val="20"/>
          <w:szCs w:val="20"/>
        </w:rPr>
      </w:pPr>
    </w:p>
    <w:p w14:paraId="51A26E8C" w14:textId="38A1139C" w:rsidR="00CD7F9D" w:rsidRDefault="00CD7F9D" w:rsidP="00CD7F9D">
      <w:pPr>
        <w:jc w:val="both"/>
        <w:rPr>
          <w:rFonts w:asciiTheme="majorHAnsi" w:hAnsiTheme="majorHAnsi" w:cstheme="majorHAnsi"/>
          <w:b/>
          <w:bCs/>
          <w:sz w:val="18"/>
          <w:szCs w:val="18"/>
        </w:rPr>
      </w:pPr>
      <w:r>
        <w:rPr>
          <w:rFonts w:asciiTheme="majorHAnsi" w:hAnsiTheme="majorHAnsi" w:cstheme="majorHAnsi"/>
          <w:b/>
          <w:bCs/>
          <w:sz w:val="18"/>
          <w:szCs w:val="18"/>
        </w:rPr>
        <w:t>3.2.</w:t>
      </w:r>
      <w:r>
        <w:rPr>
          <w:rFonts w:asciiTheme="majorHAnsi" w:hAnsiTheme="majorHAnsi" w:cstheme="majorHAnsi"/>
          <w:b/>
          <w:bCs/>
          <w:sz w:val="18"/>
          <w:szCs w:val="18"/>
        </w:rPr>
        <w:t xml:space="preserve">4 </w:t>
      </w:r>
      <w:r w:rsidRPr="00CD7F9D">
        <w:rPr>
          <w:rFonts w:asciiTheme="majorHAnsi" w:hAnsiTheme="majorHAnsi" w:cstheme="majorHAnsi"/>
          <w:b/>
          <w:bCs/>
          <w:sz w:val="18"/>
          <w:szCs w:val="18"/>
        </w:rPr>
        <w:t>Regional Nuances in Islamic Values</w:t>
      </w:r>
    </w:p>
    <w:p w14:paraId="2A8D5007" w14:textId="77777777" w:rsidR="00CD7F9D" w:rsidRPr="00CD7F9D" w:rsidRDefault="00CD7F9D" w:rsidP="00CD7F9D">
      <w:pPr>
        <w:ind w:firstLine="284"/>
        <w:jc w:val="both"/>
        <w:rPr>
          <w:rFonts w:ascii="Calibri Light" w:hAnsi="Calibri Light" w:cs="Calibri Light"/>
          <w:sz w:val="20"/>
          <w:szCs w:val="20"/>
        </w:rPr>
      </w:pPr>
      <w:r w:rsidRPr="00CD7F9D">
        <w:rPr>
          <w:rFonts w:ascii="Calibri Light" w:hAnsi="Calibri Light" w:cs="Calibri Light"/>
          <w:sz w:val="20"/>
          <w:szCs w:val="20"/>
        </w:rPr>
        <w:t>Islamic values, while consistent in their core principles, exhibit regional variations depending on local cultural contexts. In Surakarta, the principle of honesty (</w:t>
      </w:r>
      <w:proofErr w:type="spellStart"/>
      <w:r w:rsidRPr="00CD7F9D">
        <w:rPr>
          <w:rFonts w:ascii="Calibri Light" w:hAnsi="Calibri Light" w:cs="Calibri Light"/>
          <w:sz w:val="20"/>
          <w:szCs w:val="20"/>
        </w:rPr>
        <w:t>ṣidq</w:t>
      </w:r>
      <w:proofErr w:type="spellEnd"/>
      <w:r w:rsidRPr="00CD7F9D">
        <w:rPr>
          <w:rFonts w:ascii="Calibri Light" w:hAnsi="Calibri Light" w:cs="Calibri Light"/>
          <w:sz w:val="20"/>
          <w:szCs w:val="20"/>
        </w:rPr>
        <w:t xml:space="preserve">) goes beyond simple truth-telling in transactions. Vendors in Pasar </w:t>
      </w:r>
      <w:proofErr w:type="spellStart"/>
      <w:r w:rsidRPr="00CD7F9D">
        <w:rPr>
          <w:rFonts w:ascii="Calibri Light" w:hAnsi="Calibri Light" w:cs="Calibri Light"/>
          <w:sz w:val="20"/>
          <w:szCs w:val="20"/>
        </w:rPr>
        <w:t>Gedhe</w:t>
      </w:r>
      <w:proofErr w:type="spellEnd"/>
      <w:r w:rsidRPr="00CD7F9D">
        <w:rPr>
          <w:rFonts w:ascii="Calibri Light" w:hAnsi="Calibri Light" w:cs="Calibri Light"/>
          <w:sz w:val="20"/>
          <w:szCs w:val="20"/>
        </w:rPr>
        <w:t>, for instance, feel a religious obligation to educate customers about the quality and origin of their goods, providing detailed explanations about price changes, sourcing, and product quality. This form of transparency is regarded as an ethical duty grounded in both Islamic values and Javanese traditions of openness in trade.</w:t>
      </w:r>
    </w:p>
    <w:p w14:paraId="0A43DBF0" w14:textId="77777777" w:rsidR="00CD7F9D" w:rsidRPr="00CD7F9D" w:rsidRDefault="00CD7F9D" w:rsidP="00CD7F9D">
      <w:pPr>
        <w:ind w:firstLine="284"/>
        <w:jc w:val="both"/>
        <w:rPr>
          <w:rFonts w:ascii="Calibri Light" w:hAnsi="Calibri Light" w:cs="Calibri Light"/>
          <w:sz w:val="20"/>
          <w:szCs w:val="20"/>
        </w:rPr>
      </w:pPr>
      <w:r w:rsidRPr="00CD7F9D">
        <w:rPr>
          <w:rFonts w:ascii="Calibri Light" w:hAnsi="Calibri Light" w:cs="Calibri Light"/>
          <w:sz w:val="20"/>
          <w:szCs w:val="20"/>
        </w:rPr>
        <w:t xml:space="preserve">In contrast, vendors in Yogyakarta’s Pasar </w:t>
      </w:r>
      <w:proofErr w:type="spellStart"/>
      <w:r w:rsidRPr="00CD7F9D">
        <w:rPr>
          <w:rFonts w:ascii="Calibri Light" w:hAnsi="Calibri Light" w:cs="Calibri Light"/>
          <w:sz w:val="20"/>
          <w:szCs w:val="20"/>
        </w:rPr>
        <w:t>Beringharjo</w:t>
      </w:r>
      <w:proofErr w:type="spellEnd"/>
      <w:r w:rsidRPr="00CD7F9D">
        <w:rPr>
          <w:rFonts w:ascii="Calibri Light" w:hAnsi="Calibri Light" w:cs="Calibri Light"/>
          <w:sz w:val="20"/>
          <w:szCs w:val="20"/>
        </w:rPr>
        <w:t xml:space="preserve"> interpret honesty more as ensuring product authenticity, particularly when dealing with cultural goods such as batik and traditional crafts. The focus here is less on pricing transparency and more on maintaining the cultural integrity of the products sold. This reflects a regional nuance in the interpretation of </w:t>
      </w:r>
      <w:proofErr w:type="spellStart"/>
      <w:r w:rsidRPr="00CD7F9D">
        <w:rPr>
          <w:rFonts w:ascii="Calibri Light" w:hAnsi="Calibri Light" w:cs="Calibri Light"/>
          <w:sz w:val="20"/>
          <w:szCs w:val="20"/>
        </w:rPr>
        <w:t>ṣidq</w:t>
      </w:r>
      <w:proofErr w:type="spellEnd"/>
      <w:r w:rsidRPr="00CD7F9D">
        <w:rPr>
          <w:rFonts w:ascii="Calibri Light" w:hAnsi="Calibri Light" w:cs="Calibri Light"/>
          <w:sz w:val="20"/>
          <w:szCs w:val="20"/>
        </w:rPr>
        <w:t>, demonstrating how Islamic values are adapted to local cultural contexts.</w:t>
      </w:r>
    </w:p>
    <w:p w14:paraId="68592CEC" w14:textId="77777777" w:rsidR="00CD7F9D" w:rsidRPr="00CD7F9D" w:rsidRDefault="00CD7F9D" w:rsidP="00CD7F9D">
      <w:pPr>
        <w:ind w:firstLine="284"/>
        <w:jc w:val="both"/>
        <w:rPr>
          <w:rFonts w:ascii="Calibri Light" w:hAnsi="Calibri Light" w:cs="Calibri Light"/>
          <w:sz w:val="20"/>
          <w:szCs w:val="20"/>
        </w:rPr>
      </w:pPr>
      <w:r w:rsidRPr="00CD7F9D">
        <w:rPr>
          <w:rFonts w:ascii="Calibri Light" w:hAnsi="Calibri Light" w:cs="Calibri Light"/>
          <w:sz w:val="20"/>
          <w:szCs w:val="20"/>
        </w:rPr>
        <w:t>Similarly, the concept of trustworthiness (</w:t>
      </w:r>
      <w:proofErr w:type="spellStart"/>
      <w:r w:rsidRPr="00CD7F9D">
        <w:rPr>
          <w:rFonts w:ascii="Calibri Light" w:hAnsi="Calibri Light" w:cs="Calibri Light"/>
          <w:sz w:val="20"/>
          <w:szCs w:val="20"/>
        </w:rPr>
        <w:t>amānah</w:t>
      </w:r>
      <w:proofErr w:type="spellEnd"/>
      <w:r w:rsidRPr="00CD7F9D">
        <w:rPr>
          <w:rFonts w:ascii="Calibri Light" w:hAnsi="Calibri Light" w:cs="Calibri Light"/>
          <w:sz w:val="20"/>
          <w:szCs w:val="20"/>
        </w:rPr>
        <w:t xml:space="preserve">) varies across regions. In Surakarta, </w:t>
      </w:r>
      <w:proofErr w:type="spellStart"/>
      <w:r w:rsidRPr="00CD7F9D">
        <w:rPr>
          <w:rFonts w:ascii="Calibri Light" w:hAnsi="Calibri Light" w:cs="Calibri Light"/>
          <w:sz w:val="20"/>
          <w:szCs w:val="20"/>
        </w:rPr>
        <w:t>amānah</w:t>
      </w:r>
      <w:proofErr w:type="spellEnd"/>
      <w:r w:rsidRPr="00CD7F9D">
        <w:rPr>
          <w:rFonts w:ascii="Calibri Light" w:hAnsi="Calibri Light" w:cs="Calibri Light"/>
          <w:sz w:val="20"/>
          <w:szCs w:val="20"/>
        </w:rPr>
        <w:t xml:space="preserve"> is deeply personal, with vendors taking individual responsibility for ensuring fair and honest dealings. However, in Makassar, trust is a more communal concept, in which vendors collectively uphold the market’s reputation for ethical practices. This contrast highlights regional diversity in the interpretation and practical application of Islamic values in market settings.</w:t>
      </w:r>
    </w:p>
    <w:p w14:paraId="401D566A" w14:textId="77777777" w:rsidR="00CD7F9D" w:rsidRPr="00CD7F9D" w:rsidRDefault="00CD7F9D" w:rsidP="00CD7F9D">
      <w:pPr>
        <w:ind w:firstLine="284"/>
        <w:jc w:val="both"/>
        <w:rPr>
          <w:rFonts w:ascii="Calibri Light" w:hAnsi="Calibri Light" w:cs="Calibri Light"/>
          <w:sz w:val="20"/>
          <w:szCs w:val="20"/>
        </w:rPr>
      </w:pPr>
      <w:r w:rsidRPr="00CD7F9D">
        <w:rPr>
          <w:rFonts w:ascii="Calibri Light" w:hAnsi="Calibri Light" w:cs="Calibri Light"/>
          <w:sz w:val="20"/>
          <w:szCs w:val="20"/>
        </w:rPr>
        <w:t xml:space="preserve">This study’s case analysis is enriched by direct engagement with primary data, gathered through interviews and observations in Surakarta’s markets. Interviews with market vendors provided insights into how Islamic values guide their daily practices. One vendor at Pasar Klewer shared how he views </w:t>
      </w:r>
      <w:proofErr w:type="spellStart"/>
      <w:r w:rsidRPr="00CD7F9D">
        <w:rPr>
          <w:rFonts w:ascii="Calibri Light" w:hAnsi="Calibri Light" w:cs="Calibri Light"/>
          <w:sz w:val="20"/>
          <w:szCs w:val="20"/>
        </w:rPr>
        <w:t>amānah</w:t>
      </w:r>
      <w:proofErr w:type="spellEnd"/>
      <w:r w:rsidRPr="00CD7F9D">
        <w:rPr>
          <w:rFonts w:ascii="Calibri Light" w:hAnsi="Calibri Light" w:cs="Calibri Light"/>
          <w:sz w:val="20"/>
          <w:szCs w:val="20"/>
        </w:rPr>
        <w:t xml:space="preserve"> as a lifelong commitment, not just to his business but to the community, stating: </w:t>
      </w:r>
      <w:r w:rsidRPr="00CD7F9D">
        <w:rPr>
          <w:rFonts w:ascii="Calibri Light" w:hAnsi="Calibri Light" w:cs="Calibri Light"/>
          <w:i/>
          <w:iCs/>
          <w:sz w:val="20"/>
          <w:szCs w:val="20"/>
        </w:rPr>
        <w:t xml:space="preserve">“I am responsible for my customers, not just for today but </w:t>
      </w:r>
      <w:r w:rsidRPr="00CD7F9D">
        <w:rPr>
          <w:rFonts w:ascii="Calibri Light" w:hAnsi="Calibri Light" w:cs="Calibri Light"/>
          <w:i/>
          <w:iCs/>
          <w:sz w:val="20"/>
          <w:szCs w:val="20"/>
        </w:rPr>
        <w:lastRenderedPageBreak/>
        <w:t>for years. They trust me because I keep my word, and that is what Allah asks of us.”</w:t>
      </w:r>
      <w:r w:rsidRPr="00CD7F9D">
        <w:rPr>
          <w:rFonts w:ascii="Calibri Light" w:hAnsi="Calibri Light" w:cs="Calibri Light"/>
          <w:sz w:val="20"/>
          <w:szCs w:val="20"/>
        </w:rPr>
        <w:t xml:space="preserve"> This perspective reflects the deep integration of religious values into the vendors' personal and professional lives.</w:t>
      </w:r>
    </w:p>
    <w:p w14:paraId="408903F0" w14:textId="77777777" w:rsidR="00CD7F9D" w:rsidRPr="00CD7F9D" w:rsidRDefault="00CD7F9D" w:rsidP="00CD7F9D">
      <w:pPr>
        <w:ind w:firstLine="284"/>
        <w:jc w:val="both"/>
        <w:rPr>
          <w:rFonts w:ascii="Calibri Light" w:hAnsi="Calibri Light" w:cs="Calibri Light"/>
          <w:sz w:val="20"/>
          <w:szCs w:val="20"/>
        </w:rPr>
      </w:pPr>
      <w:r w:rsidRPr="00CD7F9D">
        <w:rPr>
          <w:rFonts w:ascii="Calibri Light" w:hAnsi="Calibri Light" w:cs="Calibri Light"/>
          <w:sz w:val="20"/>
          <w:szCs w:val="20"/>
        </w:rPr>
        <w:t xml:space="preserve">Observational data further support these findings. During fieldwork at Pasar </w:t>
      </w:r>
      <w:proofErr w:type="spellStart"/>
      <w:r w:rsidRPr="00CD7F9D">
        <w:rPr>
          <w:rFonts w:ascii="Calibri Light" w:hAnsi="Calibri Light" w:cs="Calibri Light"/>
          <w:sz w:val="20"/>
          <w:szCs w:val="20"/>
        </w:rPr>
        <w:t>Gedhe</w:t>
      </w:r>
      <w:proofErr w:type="spellEnd"/>
      <w:r w:rsidRPr="00CD7F9D">
        <w:rPr>
          <w:rFonts w:ascii="Calibri Light" w:hAnsi="Calibri Light" w:cs="Calibri Light"/>
          <w:sz w:val="20"/>
          <w:szCs w:val="20"/>
        </w:rPr>
        <w:t>, interactions between vendors and tourists were observed, highlighting how Islamic hospitality enhances the tourist experience. Vendors took time to explain the cultural significance of their products, which not only built trust among customers but also reinforced the market's cultural and religious identity. This personal approach, coupled with vendors' ethical conduct, distinguishes Surakarta’s markets from more commercially driven markets in cities such as Bandung.</w:t>
      </w:r>
    </w:p>
    <w:p w14:paraId="779B28D9" w14:textId="77777777" w:rsidR="00CD7F9D" w:rsidRDefault="00CD7F9D" w:rsidP="00CD7F9D">
      <w:pPr>
        <w:ind w:firstLine="284"/>
        <w:jc w:val="both"/>
        <w:rPr>
          <w:rFonts w:ascii="Calibri Light" w:hAnsi="Calibri Light" w:cs="Calibri Light"/>
          <w:sz w:val="20"/>
          <w:szCs w:val="20"/>
          <w:lang w:val="en-US"/>
        </w:rPr>
      </w:pPr>
      <w:r w:rsidRPr="00CD7F9D">
        <w:rPr>
          <w:rFonts w:ascii="Calibri Light" w:hAnsi="Calibri Light" w:cs="Calibri Light"/>
          <w:sz w:val="20"/>
          <w:szCs w:val="20"/>
          <w:lang w:val="en-US"/>
        </w:rPr>
        <w:t>The thematic linkage among Tables 1, 2, and 3 reveals a comprehensive narrative of the integration of Islamic values within traditional markets and their enduring impact on cultural heritage and commerce, particularly in Indonesia and, more specifically, in Surakarta.</w:t>
      </w:r>
    </w:p>
    <w:p w14:paraId="07515F3C" w14:textId="77777777" w:rsidR="00CD7F9D" w:rsidRDefault="00CD7F9D" w:rsidP="00CD7F9D">
      <w:pPr>
        <w:ind w:firstLine="284"/>
        <w:jc w:val="both"/>
        <w:rPr>
          <w:rFonts w:ascii="Calibri Light" w:hAnsi="Calibri Light" w:cs="Calibri Light"/>
          <w:sz w:val="20"/>
          <w:szCs w:val="20"/>
          <w:lang w:val="en-US"/>
        </w:rPr>
      </w:pPr>
    </w:p>
    <w:p w14:paraId="400418D1" w14:textId="66AA9827" w:rsidR="00CD7F9D" w:rsidRDefault="00CD7F9D" w:rsidP="00CD7F9D">
      <w:pPr>
        <w:jc w:val="both"/>
        <w:rPr>
          <w:rFonts w:asciiTheme="majorHAnsi" w:hAnsiTheme="majorHAnsi" w:cstheme="majorHAnsi"/>
          <w:b/>
          <w:bCs/>
          <w:sz w:val="18"/>
          <w:szCs w:val="18"/>
        </w:rPr>
      </w:pPr>
      <w:r>
        <w:rPr>
          <w:rFonts w:asciiTheme="majorHAnsi" w:hAnsiTheme="majorHAnsi" w:cstheme="majorHAnsi"/>
          <w:b/>
          <w:bCs/>
          <w:sz w:val="18"/>
          <w:szCs w:val="18"/>
        </w:rPr>
        <w:t>3.2.</w:t>
      </w:r>
      <w:r>
        <w:rPr>
          <w:rFonts w:asciiTheme="majorHAnsi" w:hAnsiTheme="majorHAnsi" w:cstheme="majorHAnsi"/>
          <w:b/>
          <w:bCs/>
          <w:sz w:val="18"/>
          <w:szCs w:val="18"/>
        </w:rPr>
        <w:t>5</w:t>
      </w:r>
      <w:r>
        <w:rPr>
          <w:rFonts w:asciiTheme="majorHAnsi" w:hAnsiTheme="majorHAnsi" w:cstheme="majorHAnsi"/>
          <w:b/>
          <w:bCs/>
          <w:sz w:val="18"/>
          <w:szCs w:val="18"/>
        </w:rPr>
        <w:t xml:space="preserve"> </w:t>
      </w:r>
      <w:r w:rsidRPr="00CD7F9D">
        <w:rPr>
          <w:rFonts w:asciiTheme="majorHAnsi" w:hAnsiTheme="majorHAnsi" w:cstheme="majorHAnsi"/>
          <w:b/>
          <w:bCs/>
          <w:sz w:val="18"/>
          <w:szCs w:val="18"/>
        </w:rPr>
        <w:t>Islamic Values in Practice</w:t>
      </w:r>
      <w:r>
        <w:rPr>
          <w:rFonts w:asciiTheme="majorHAnsi" w:hAnsiTheme="majorHAnsi" w:cstheme="majorHAnsi"/>
          <w:b/>
          <w:bCs/>
          <w:sz w:val="18"/>
          <w:szCs w:val="18"/>
        </w:rPr>
        <w:t xml:space="preserve"> </w:t>
      </w:r>
    </w:p>
    <w:p w14:paraId="04D57693"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 xml:space="preserve">Building on the historical and regional insights in Tables 1 and 2, Table 3 examines the practical application of Islamic values in contemporary market practices. It analyzes how these values, historically rooted and culturally adapted, are manifest in the daily operations of markets like Pasar </w:t>
      </w:r>
      <w:proofErr w:type="spellStart"/>
      <w:r w:rsidRPr="00333294">
        <w:rPr>
          <w:rFonts w:ascii="Calibri Light" w:hAnsi="Calibri Light" w:cs="Calibri Light"/>
          <w:sz w:val="20"/>
          <w:szCs w:val="20"/>
          <w:lang w:val="en-US"/>
        </w:rPr>
        <w:t>Gedhe</w:t>
      </w:r>
      <w:proofErr w:type="spellEnd"/>
      <w:r w:rsidRPr="00333294">
        <w:rPr>
          <w:rFonts w:ascii="Calibri Light" w:hAnsi="Calibri Light" w:cs="Calibri Light"/>
          <w:sz w:val="20"/>
          <w:szCs w:val="20"/>
          <w:lang w:val="en-US"/>
        </w:rPr>
        <w:t xml:space="preserve"> </w:t>
      </w:r>
      <w:proofErr w:type="spellStart"/>
      <w:r w:rsidRPr="00333294">
        <w:rPr>
          <w:rFonts w:ascii="Calibri Light" w:hAnsi="Calibri Light" w:cs="Calibri Light"/>
          <w:sz w:val="20"/>
          <w:szCs w:val="20"/>
          <w:lang w:val="en-US"/>
        </w:rPr>
        <w:t>Harjonagoro</w:t>
      </w:r>
      <w:proofErr w:type="spellEnd"/>
      <w:r w:rsidRPr="00333294">
        <w:rPr>
          <w:rFonts w:ascii="Calibri Light" w:hAnsi="Calibri Light" w:cs="Calibri Light"/>
          <w:sz w:val="20"/>
          <w:szCs w:val="20"/>
          <w:lang w:val="en-US"/>
        </w:rPr>
        <w:t>. This analysis demonstrates the tangible impact of Islamic ethics on enhancing trust, community welfare, and the overall market atmosphere, thereby influencing both vendor behavior and customer experiences.</w:t>
      </w:r>
    </w:p>
    <w:p w14:paraId="0C3285C6" w14:textId="77777777" w:rsidR="00333294" w:rsidRPr="00333294" w:rsidRDefault="00333294" w:rsidP="00333294">
      <w:pPr>
        <w:ind w:firstLine="284"/>
        <w:jc w:val="both"/>
        <w:rPr>
          <w:rFonts w:ascii="Calibri Light" w:hAnsi="Calibri Light" w:cs="Calibri Light"/>
          <w:sz w:val="20"/>
          <w:szCs w:val="20"/>
          <w:lang w:val="en-US"/>
        </w:rPr>
      </w:pPr>
    </w:p>
    <w:p w14:paraId="0942C264" w14:textId="1A94504A" w:rsidR="00333294" w:rsidRDefault="00333294" w:rsidP="00333294">
      <w:pPr>
        <w:ind w:firstLine="284"/>
        <w:jc w:val="center"/>
        <w:rPr>
          <w:rFonts w:ascii="Calibri Light" w:hAnsi="Calibri Light" w:cs="Calibri Light"/>
          <w:sz w:val="20"/>
          <w:szCs w:val="20"/>
          <w:lang w:val="en-US"/>
        </w:rPr>
      </w:pPr>
      <w:r w:rsidRPr="00333294">
        <w:rPr>
          <w:rFonts w:ascii="Calibri Light" w:hAnsi="Calibri Light" w:cs="Calibri Light"/>
          <w:sz w:val="20"/>
          <w:szCs w:val="20"/>
          <w:lang w:val="en-US"/>
        </w:rPr>
        <w:drawing>
          <wp:inline distT="0" distB="0" distL="0" distR="0" wp14:anchorId="3FBB05AC" wp14:editId="1B2FD0D7">
            <wp:extent cx="3486150" cy="1733550"/>
            <wp:effectExtent l="0" t="0" r="0" b="0"/>
            <wp:docPr id="1516252468" name="Picture 2" descr="A graph showing the value of islamic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showing the value of islamic valu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86150" cy="1733550"/>
                    </a:xfrm>
                    <a:prstGeom prst="rect">
                      <a:avLst/>
                    </a:prstGeom>
                    <a:noFill/>
                    <a:ln>
                      <a:noFill/>
                    </a:ln>
                  </pic:spPr>
                </pic:pic>
              </a:graphicData>
            </a:graphic>
          </wp:inline>
        </w:drawing>
      </w:r>
    </w:p>
    <w:p w14:paraId="137F5DBA" w14:textId="77777777" w:rsidR="00333294" w:rsidRPr="00333294" w:rsidRDefault="00333294" w:rsidP="00333294">
      <w:pPr>
        <w:ind w:firstLine="284"/>
        <w:jc w:val="center"/>
        <w:rPr>
          <w:rFonts w:ascii="Calibri Light" w:hAnsi="Calibri Light" w:cs="Calibri Light"/>
          <w:sz w:val="20"/>
          <w:szCs w:val="20"/>
          <w:lang w:val="en-US"/>
        </w:rPr>
      </w:pPr>
    </w:p>
    <w:p w14:paraId="6128386A" w14:textId="77777777" w:rsidR="00333294" w:rsidRPr="00333294" w:rsidRDefault="00333294" w:rsidP="00333294">
      <w:pPr>
        <w:ind w:firstLine="284"/>
        <w:jc w:val="center"/>
        <w:rPr>
          <w:rFonts w:asciiTheme="majorHAnsi" w:hAnsiTheme="majorHAnsi" w:cstheme="majorHAnsi"/>
          <w:sz w:val="16"/>
          <w:szCs w:val="16"/>
          <w:lang w:val="en-US"/>
        </w:rPr>
      </w:pPr>
      <w:r w:rsidRPr="00333294">
        <w:rPr>
          <w:rFonts w:asciiTheme="majorHAnsi" w:hAnsiTheme="majorHAnsi" w:cstheme="majorHAnsi"/>
          <w:sz w:val="16"/>
          <w:szCs w:val="16"/>
          <w:lang w:val="en-US"/>
        </w:rPr>
        <w:t>Figure 3. Impact Of Islamic Values on Market Practices and Tourist Experience (Author, 2024)</w:t>
      </w:r>
    </w:p>
    <w:p w14:paraId="5F091C4A" w14:textId="77777777" w:rsidR="00333294" w:rsidRPr="00333294" w:rsidRDefault="00333294" w:rsidP="00333294">
      <w:pPr>
        <w:ind w:firstLine="284"/>
        <w:jc w:val="both"/>
        <w:rPr>
          <w:rFonts w:ascii="Calibri Light" w:hAnsi="Calibri Light" w:cs="Calibri Light"/>
          <w:sz w:val="20"/>
          <w:szCs w:val="20"/>
          <w:lang w:val="en-US"/>
        </w:rPr>
      </w:pPr>
    </w:p>
    <w:p w14:paraId="7B8F1E4B"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Figure 3 illustrates the conceptual impact of specific Islamic values, honesty, trustworthiness, and community support, on market dynamics and tourist experiences. For each value, we examine how it may influence the market environment and tourists' perceptions or experiences.</w:t>
      </w:r>
    </w:p>
    <w:p w14:paraId="3C8A142A"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Honesty and trustworthiness have strong effects on both market dynamics and tourist experiences, fostering an environment in which transactions are conducted with integrity, thereby enhancing the market's appeal as a trustworthy and reliable destination for tourists.</w:t>
      </w:r>
    </w:p>
    <w:p w14:paraId="2F3DA5BD" w14:textId="183B7440" w:rsid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Community support has the greatest impact on tourists' experiences, reflecting the value placed on social welfare and mutual assistance in these markets. This community-oriented approach not only enriches the market environment but also significantly enhances the authenticity and depth of the tourist experience, making it more memorable and meaningful. These visualized impacts underscore the profound role that Islamic values play in shaping not only commercial practices in traditional markets but also the overall visitor experience, thereby contributing to a unique, culturally rich tourism offering</w:t>
      </w:r>
      <w:r>
        <w:rPr>
          <w:rFonts w:ascii="Calibri Light" w:hAnsi="Calibri Light" w:cs="Calibri Light"/>
          <w:sz w:val="20"/>
          <w:szCs w:val="20"/>
          <w:lang w:val="en-US"/>
        </w:rPr>
        <w:t>.</w:t>
      </w:r>
    </w:p>
    <w:p w14:paraId="3B3048FB" w14:textId="77777777" w:rsidR="00333294" w:rsidRDefault="00333294" w:rsidP="00333294">
      <w:pPr>
        <w:ind w:firstLine="284"/>
        <w:jc w:val="both"/>
        <w:rPr>
          <w:rFonts w:ascii="Calibri Light" w:hAnsi="Calibri Light" w:cs="Calibri Light"/>
          <w:sz w:val="20"/>
          <w:szCs w:val="20"/>
          <w:lang w:val="en-US"/>
        </w:rPr>
      </w:pPr>
    </w:p>
    <w:p w14:paraId="295BAE82" w14:textId="4235EC2B" w:rsidR="00333294" w:rsidRDefault="00333294" w:rsidP="00333294">
      <w:pPr>
        <w:jc w:val="both"/>
        <w:rPr>
          <w:rFonts w:asciiTheme="majorHAnsi" w:hAnsiTheme="majorHAnsi" w:cstheme="majorHAnsi"/>
          <w:b/>
          <w:bCs/>
          <w:sz w:val="18"/>
          <w:szCs w:val="18"/>
        </w:rPr>
      </w:pPr>
      <w:r>
        <w:rPr>
          <w:rFonts w:asciiTheme="majorHAnsi" w:hAnsiTheme="majorHAnsi" w:cstheme="majorHAnsi"/>
          <w:b/>
          <w:bCs/>
          <w:sz w:val="18"/>
          <w:szCs w:val="18"/>
        </w:rPr>
        <w:t>3.2.</w:t>
      </w:r>
      <w:r>
        <w:rPr>
          <w:rFonts w:asciiTheme="majorHAnsi" w:hAnsiTheme="majorHAnsi" w:cstheme="majorHAnsi"/>
          <w:b/>
          <w:bCs/>
          <w:sz w:val="18"/>
          <w:szCs w:val="18"/>
        </w:rPr>
        <w:t>6</w:t>
      </w:r>
      <w:r>
        <w:rPr>
          <w:rFonts w:asciiTheme="majorHAnsi" w:hAnsiTheme="majorHAnsi" w:cstheme="majorHAnsi"/>
          <w:b/>
          <w:bCs/>
          <w:sz w:val="18"/>
          <w:szCs w:val="18"/>
        </w:rPr>
        <w:t xml:space="preserve"> </w:t>
      </w:r>
      <w:r w:rsidRPr="00333294">
        <w:rPr>
          <w:rFonts w:asciiTheme="majorHAnsi" w:hAnsiTheme="majorHAnsi" w:cstheme="majorHAnsi"/>
          <w:b/>
          <w:bCs/>
          <w:sz w:val="18"/>
          <w:szCs w:val="18"/>
        </w:rPr>
        <w:t>Cultural Preservation and Economic Sustainability</w:t>
      </w:r>
    </w:p>
    <w:p w14:paraId="6EE11147" w14:textId="77777777" w:rsid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 xml:space="preserve">The research also highlights the role of Pasar </w:t>
      </w:r>
      <w:proofErr w:type="spellStart"/>
      <w:r w:rsidRPr="00333294">
        <w:rPr>
          <w:rFonts w:ascii="Calibri Light" w:hAnsi="Calibri Light" w:cs="Calibri Light"/>
          <w:sz w:val="20"/>
          <w:szCs w:val="20"/>
          <w:lang w:val="en-US"/>
        </w:rPr>
        <w:t>Gedhe</w:t>
      </w:r>
      <w:proofErr w:type="spellEnd"/>
      <w:r w:rsidRPr="00333294">
        <w:rPr>
          <w:rFonts w:ascii="Calibri Light" w:hAnsi="Calibri Light" w:cs="Calibri Light"/>
          <w:sz w:val="20"/>
          <w:szCs w:val="20"/>
          <w:lang w:val="en-US"/>
        </w:rPr>
        <w:t xml:space="preserve"> </w:t>
      </w:r>
      <w:proofErr w:type="spellStart"/>
      <w:r w:rsidRPr="00333294">
        <w:rPr>
          <w:rFonts w:ascii="Calibri Light" w:hAnsi="Calibri Light" w:cs="Calibri Light"/>
          <w:sz w:val="20"/>
          <w:szCs w:val="20"/>
          <w:lang w:val="en-US"/>
        </w:rPr>
        <w:t>Harjonagoro</w:t>
      </w:r>
      <w:proofErr w:type="spellEnd"/>
      <w:r w:rsidRPr="00333294">
        <w:rPr>
          <w:rFonts w:ascii="Calibri Light" w:hAnsi="Calibri Light" w:cs="Calibri Light"/>
          <w:sz w:val="20"/>
          <w:szCs w:val="20"/>
          <w:lang w:val="en-US"/>
        </w:rPr>
        <w:t xml:space="preserve"> in cultural preservation and economic sustainability. Amidst the pressures of globalization and modernization, the market remains a bastion of Javanese and Islamic traditions. It serves as a platform for local artisans and vendors to sustain their livelihoods while preserving traditional crafts and practices. Moreover, the market's attraction as a cultural tourism site contributes to the local economy, demonstrating a model of sustainable development that balances economic objectives with cultural preservation</w:t>
      </w:r>
      <w:r>
        <w:rPr>
          <w:rFonts w:ascii="Calibri Light" w:hAnsi="Calibri Light" w:cs="Calibri Light"/>
          <w:sz w:val="20"/>
          <w:szCs w:val="20"/>
          <w:lang w:val="en-US"/>
        </w:rPr>
        <w:t>.</w:t>
      </w:r>
    </w:p>
    <w:p w14:paraId="5A58CE50" w14:textId="77777777" w:rsidR="00333294" w:rsidRDefault="00333294" w:rsidP="00333294">
      <w:pPr>
        <w:ind w:firstLine="284"/>
        <w:jc w:val="both"/>
        <w:rPr>
          <w:rFonts w:ascii="Calibri Light" w:hAnsi="Calibri Light" w:cs="Calibri Light"/>
          <w:sz w:val="20"/>
          <w:szCs w:val="20"/>
          <w:lang w:val="en-US"/>
        </w:rPr>
      </w:pPr>
    </w:p>
    <w:p w14:paraId="3CB84B74" w14:textId="39083678" w:rsidR="00333294" w:rsidRPr="00333294" w:rsidRDefault="00333294" w:rsidP="00333294">
      <w:pPr>
        <w:ind w:firstLine="284"/>
        <w:jc w:val="center"/>
        <w:rPr>
          <w:rFonts w:ascii="Calibri Light" w:hAnsi="Calibri Light" w:cs="Calibri Light"/>
          <w:sz w:val="20"/>
          <w:szCs w:val="20"/>
          <w:lang w:val="en-US"/>
        </w:rPr>
      </w:pPr>
      <w:r w:rsidRPr="00333294">
        <w:rPr>
          <w:rFonts w:ascii="Calibri Light" w:hAnsi="Calibri Light" w:cs="Calibri Light"/>
          <w:sz w:val="20"/>
          <w:szCs w:val="20"/>
          <w:lang w:val="en-US"/>
        </w:rPr>
        <w:lastRenderedPageBreak/>
        <w:drawing>
          <wp:inline distT="0" distB="0" distL="0" distR="0" wp14:anchorId="73A5DA65" wp14:editId="2442FD9D">
            <wp:extent cx="3629025" cy="2057400"/>
            <wp:effectExtent l="0" t="0" r="9525" b="0"/>
            <wp:docPr id="1802935110" name="Picture 4" descr="A diagram of a busi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diagram of a busines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29025" cy="2057400"/>
                    </a:xfrm>
                    <a:prstGeom prst="rect">
                      <a:avLst/>
                    </a:prstGeom>
                    <a:noFill/>
                    <a:ln>
                      <a:noFill/>
                    </a:ln>
                  </pic:spPr>
                </pic:pic>
              </a:graphicData>
            </a:graphic>
          </wp:inline>
        </w:drawing>
      </w:r>
    </w:p>
    <w:p w14:paraId="0533773D" w14:textId="77777777" w:rsidR="00333294" w:rsidRPr="00333294" w:rsidRDefault="00333294" w:rsidP="00333294">
      <w:pPr>
        <w:ind w:firstLine="284"/>
        <w:jc w:val="center"/>
        <w:rPr>
          <w:rFonts w:asciiTheme="majorHAnsi" w:hAnsiTheme="majorHAnsi" w:cstheme="majorHAnsi"/>
          <w:sz w:val="16"/>
          <w:szCs w:val="16"/>
          <w:lang w:val="en-US"/>
        </w:rPr>
      </w:pPr>
      <w:r w:rsidRPr="00333294">
        <w:rPr>
          <w:rFonts w:asciiTheme="majorHAnsi" w:hAnsiTheme="majorHAnsi" w:cstheme="majorHAnsi"/>
          <w:sz w:val="16"/>
          <w:szCs w:val="16"/>
          <w:lang w:val="en-US"/>
        </w:rPr>
        <w:t>Figure 4. Surakarta's Traditional Markets illustrate the intricate relationship between commerce, culture, and Islamic values.</w:t>
      </w:r>
    </w:p>
    <w:p w14:paraId="22720753" w14:textId="77777777" w:rsidR="00333294" w:rsidRPr="00333294" w:rsidRDefault="00333294" w:rsidP="00333294">
      <w:pPr>
        <w:ind w:firstLine="284"/>
        <w:jc w:val="both"/>
        <w:rPr>
          <w:rFonts w:ascii="Calibri Light" w:hAnsi="Calibri Light" w:cs="Calibri Light"/>
          <w:sz w:val="20"/>
          <w:szCs w:val="20"/>
          <w:lang w:val="en-US"/>
        </w:rPr>
      </w:pPr>
    </w:p>
    <w:p w14:paraId="0B8FBC6B"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 xml:space="preserve">The findings from Surakarta's Pasar </w:t>
      </w:r>
      <w:proofErr w:type="spellStart"/>
      <w:r w:rsidRPr="00333294">
        <w:rPr>
          <w:rFonts w:ascii="Calibri Light" w:hAnsi="Calibri Light" w:cs="Calibri Light"/>
          <w:sz w:val="20"/>
          <w:szCs w:val="20"/>
          <w:lang w:val="en-US"/>
        </w:rPr>
        <w:t>Gedhe</w:t>
      </w:r>
      <w:proofErr w:type="spellEnd"/>
      <w:r w:rsidRPr="00333294">
        <w:rPr>
          <w:rFonts w:ascii="Calibri Light" w:hAnsi="Calibri Light" w:cs="Calibri Light"/>
          <w:sz w:val="20"/>
          <w:szCs w:val="20"/>
          <w:lang w:val="en-US"/>
        </w:rPr>
        <w:t xml:space="preserve"> </w:t>
      </w:r>
      <w:proofErr w:type="spellStart"/>
      <w:r w:rsidRPr="00333294">
        <w:rPr>
          <w:rFonts w:ascii="Calibri Light" w:hAnsi="Calibri Light" w:cs="Calibri Light"/>
          <w:sz w:val="20"/>
          <w:szCs w:val="20"/>
          <w:lang w:val="en-US"/>
        </w:rPr>
        <w:t>Harjonagoro</w:t>
      </w:r>
      <w:proofErr w:type="spellEnd"/>
      <w:r w:rsidRPr="00333294">
        <w:rPr>
          <w:rFonts w:ascii="Calibri Light" w:hAnsi="Calibri Light" w:cs="Calibri Light"/>
          <w:sz w:val="20"/>
          <w:szCs w:val="20"/>
          <w:lang w:val="en-US"/>
        </w:rPr>
        <w:t xml:space="preserve"> illuminate the profound influence of Islamic values on traditional markets and the significance of these markets in fostering cultural tourism (see Figure 4). These markets offer more than just a shopping experience; they are venues for cultural exchange and understanding, rooted in rich Islamic and Javanese traditions. By embracing Islamic principles in their operations, markets such as Pasar </w:t>
      </w:r>
      <w:proofErr w:type="spellStart"/>
      <w:r w:rsidRPr="00333294">
        <w:rPr>
          <w:rFonts w:ascii="Calibri Light" w:hAnsi="Calibri Light" w:cs="Calibri Light"/>
          <w:sz w:val="20"/>
          <w:szCs w:val="20"/>
          <w:lang w:val="en-US"/>
        </w:rPr>
        <w:t>Gedhe</w:t>
      </w:r>
      <w:proofErr w:type="spellEnd"/>
      <w:r w:rsidRPr="00333294">
        <w:rPr>
          <w:rFonts w:ascii="Calibri Light" w:hAnsi="Calibri Light" w:cs="Calibri Light"/>
          <w:sz w:val="20"/>
          <w:szCs w:val="20"/>
          <w:lang w:val="en-US"/>
        </w:rPr>
        <w:t xml:space="preserve"> </w:t>
      </w:r>
      <w:proofErr w:type="spellStart"/>
      <w:r w:rsidRPr="00333294">
        <w:rPr>
          <w:rFonts w:ascii="Calibri Light" w:hAnsi="Calibri Light" w:cs="Calibri Light"/>
          <w:sz w:val="20"/>
          <w:szCs w:val="20"/>
          <w:lang w:val="en-US"/>
        </w:rPr>
        <w:t>Harjonagoro</w:t>
      </w:r>
      <w:proofErr w:type="spellEnd"/>
      <w:r w:rsidRPr="00333294">
        <w:rPr>
          <w:rFonts w:ascii="Calibri Light" w:hAnsi="Calibri Light" w:cs="Calibri Light"/>
          <w:sz w:val="20"/>
          <w:szCs w:val="20"/>
          <w:lang w:val="en-US"/>
        </w:rPr>
        <w:t xml:space="preserve"> not only enhance the authenticity and attractiveness of the tourism experience but also contribute to the preservation of cultural identity amid changing global landscapes.</w:t>
      </w:r>
    </w:p>
    <w:p w14:paraId="2D8A2AC7" w14:textId="77777777" w:rsidR="00333294" w:rsidRDefault="00333294" w:rsidP="00333294">
      <w:pPr>
        <w:jc w:val="both"/>
        <w:rPr>
          <w:rFonts w:ascii="Calibri Light" w:hAnsi="Calibri Light" w:cs="Calibri Light"/>
          <w:sz w:val="20"/>
          <w:szCs w:val="20"/>
          <w:lang w:val="en-US"/>
        </w:rPr>
      </w:pPr>
    </w:p>
    <w:p w14:paraId="2F4CA22B" w14:textId="0170DDEA" w:rsidR="00333294" w:rsidRPr="00333294" w:rsidRDefault="00333294" w:rsidP="00333294">
      <w:pPr>
        <w:jc w:val="both"/>
        <w:rPr>
          <w:rFonts w:asciiTheme="majorHAnsi" w:hAnsiTheme="majorHAnsi" w:cstheme="majorHAnsi"/>
          <w:b/>
          <w:bCs/>
          <w:sz w:val="18"/>
          <w:szCs w:val="18"/>
        </w:rPr>
      </w:pPr>
      <w:r w:rsidRPr="00333294">
        <w:rPr>
          <w:rFonts w:asciiTheme="majorHAnsi" w:hAnsiTheme="majorHAnsi" w:cstheme="majorHAnsi"/>
          <w:b/>
          <w:bCs/>
          <w:sz w:val="18"/>
          <w:szCs w:val="18"/>
          <w:lang w:val="en-US"/>
        </w:rPr>
        <w:t xml:space="preserve">3.2.7 </w:t>
      </w:r>
      <w:r w:rsidRPr="00333294">
        <w:rPr>
          <w:rFonts w:asciiTheme="majorHAnsi" w:hAnsiTheme="majorHAnsi" w:cstheme="majorHAnsi"/>
          <w:b/>
          <w:bCs/>
          <w:sz w:val="18"/>
          <w:szCs w:val="18"/>
        </w:rPr>
        <w:t>Engaging with Primary Data: Interviews and Observations</w:t>
      </w:r>
    </w:p>
    <w:p w14:paraId="29F6120E" w14:textId="77777777" w:rsidR="00333294" w:rsidRPr="00333294" w:rsidRDefault="00333294" w:rsidP="00333294">
      <w:pPr>
        <w:ind w:firstLine="284"/>
        <w:jc w:val="both"/>
        <w:rPr>
          <w:rFonts w:ascii="Calibri Light" w:hAnsi="Calibri Light" w:cs="Calibri Light"/>
          <w:sz w:val="20"/>
          <w:szCs w:val="20"/>
        </w:rPr>
      </w:pPr>
      <w:r w:rsidRPr="00333294">
        <w:rPr>
          <w:rFonts w:ascii="Calibri Light" w:hAnsi="Calibri Light" w:cs="Calibri Light"/>
          <w:sz w:val="20"/>
          <w:szCs w:val="20"/>
        </w:rPr>
        <w:t>The findings from this study are enriched by direct engagement with primary data collected through semi-structured interviews and participant observation in Surakarta’s traditional markets. These primary data sources provide deep insights into how vendors apply Islamic values in practice in their day-to-day operations.</w:t>
      </w:r>
    </w:p>
    <w:p w14:paraId="601F7308" w14:textId="77777777" w:rsidR="00333294" w:rsidRPr="00333294" w:rsidRDefault="00333294" w:rsidP="00333294">
      <w:pPr>
        <w:ind w:firstLine="284"/>
        <w:jc w:val="both"/>
        <w:rPr>
          <w:rFonts w:ascii="Calibri Light" w:hAnsi="Calibri Light" w:cs="Calibri Light"/>
          <w:sz w:val="20"/>
          <w:szCs w:val="20"/>
        </w:rPr>
      </w:pPr>
      <w:r w:rsidRPr="00333294">
        <w:rPr>
          <w:rFonts w:ascii="Calibri Light" w:hAnsi="Calibri Light" w:cs="Calibri Light"/>
          <w:sz w:val="20"/>
          <w:szCs w:val="20"/>
        </w:rPr>
        <w:t xml:space="preserve">Interviews with vendors revealed the central role of Islamic ethics in shaping their market </w:t>
      </w:r>
      <w:proofErr w:type="spellStart"/>
      <w:r w:rsidRPr="00333294">
        <w:rPr>
          <w:rFonts w:ascii="Calibri Light" w:hAnsi="Calibri Light" w:cs="Calibri Light"/>
          <w:sz w:val="20"/>
          <w:szCs w:val="20"/>
        </w:rPr>
        <w:t>behavior</w:t>
      </w:r>
      <w:proofErr w:type="spellEnd"/>
      <w:r w:rsidRPr="00333294">
        <w:rPr>
          <w:rFonts w:ascii="Calibri Light" w:hAnsi="Calibri Light" w:cs="Calibri Light"/>
          <w:sz w:val="20"/>
          <w:szCs w:val="20"/>
        </w:rPr>
        <w:t xml:space="preserve">. One vendor from Pasar Klewer emphasized the importance of </w:t>
      </w:r>
      <w:proofErr w:type="spellStart"/>
      <w:r w:rsidRPr="00333294">
        <w:rPr>
          <w:rFonts w:ascii="Calibri Light" w:hAnsi="Calibri Light" w:cs="Calibri Light"/>
          <w:i/>
          <w:iCs/>
          <w:sz w:val="20"/>
          <w:szCs w:val="20"/>
        </w:rPr>
        <w:t>amānah</w:t>
      </w:r>
      <w:proofErr w:type="spellEnd"/>
      <w:r w:rsidRPr="00333294">
        <w:rPr>
          <w:rFonts w:ascii="Calibri Light" w:hAnsi="Calibri Light" w:cs="Calibri Light"/>
          <w:sz w:val="20"/>
          <w:szCs w:val="20"/>
        </w:rPr>
        <w:t xml:space="preserve"> in his business, explaining: </w:t>
      </w:r>
    </w:p>
    <w:p w14:paraId="6589BBBB" w14:textId="77777777" w:rsidR="00333294" w:rsidRDefault="00333294" w:rsidP="00333294">
      <w:pPr>
        <w:ind w:firstLine="284"/>
        <w:jc w:val="both"/>
        <w:rPr>
          <w:rFonts w:ascii="Calibri Light" w:hAnsi="Calibri Light" w:cs="Calibri Light"/>
          <w:i/>
          <w:iCs/>
          <w:sz w:val="20"/>
          <w:szCs w:val="20"/>
        </w:rPr>
      </w:pPr>
    </w:p>
    <w:p w14:paraId="318CF2D7" w14:textId="13274B8A" w:rsidR="00333294" w:rsidRPr="00333294" w:rsidRDefault="00333294" w:rsidP="00333294">
      <w:pPr>
        <w:ind w:firstLine="284"/>
        <w:jc w:val="both"/>
        <w:rPr>
          <w:rFonts w:ascii="Calibri Light" w:hAnsi="Calibri Light" w:cs="Calibri Light"/>
          <w:sz w:val="20"/>
          <w:szCs w:val="20"/>
        </w:rPr>
      </w:pPr>
      <w:r w:rsidRPr="00333294">
        <w:rPr>
          <w:rFonts w:ascii="Calibri Light" w:hAnsi="Calibri Light" w:cs="Calibri Light"/>
          <w:i/>
          <w:iCs/>
          <w:sz w:val="20"/>
          <w:szCs w:val="20"/>
        </w:rPr>
        <w:t>“I am responsible for my customers, not just for today but for years. They trust me because I keep my word, and that is what Allah asks of us.”</w:t>
      </w:r>
      <w:r w:rsidRPr="00333294">
        <w:rPr>
          <w:rFonts w:ascii="Calibri Light" w:hAnsi="Calibri Light" w:cs="Calibri Light"/>
          <w:sz w:val="20"/>
          <w:szCs w:val="20"/>
        </w:rPr>
        <w:t xml:space="preserve"> </w:t>
      </w:r>
    </w:p>
    <w:p w14:paraId="77E7D019" w14:textId="77777777" w:rsidR="00333294" w:rsidRDefault="00333294" w:rsidP="00333294">
      <w:pPr>
        <w:ind w:firstLine="284"/>
        <w:jc w:val="both"/>
        <w:rPr>
          <w:rFonts w:ascii="Calibri Light" w:hAnsi="Calibri Light" w:cs="Calibri Light"/>
          <w:sz w:val="20"/>
          <w:szCs w:val="20"/>
        </w:rPr>
      </w:pPr>
    </w:p>
    <w:p w14:paraId="30617977" w14:textId="28B30C33" w:rsidR="00333294" w:rsidRPr="00333294" w:rsidRDefault="00333294" w:rsidP="00333294">
      <w:pPr>
        <w:ind w:firstLine="284"/>
        <w:jc w:val="both"/>
        <w:rPr>
          <w:rFonts w:ascii="Calibri Light" w:hAnsi="Calibri Light" w:cs="Calibri Light"/>
          <w:sz w:val="20"/>
          <w:szCs w:val="20"/>
        </w:rPr>
      </w:pPr>
      <w:r w:rsidRPr="00333294">
        <w:rPr>
          <w:rFonts w:ascii="Calibri Light" w:hAnsi="Calibri Light" w:cs="Calibri Light"/>
          <w:sz w:val="20"/>
          <w:szCs w:val="20"/>
        </w:rPr>
        <w:t>This statement reflects vendors' personal commitment to maintaining honesty and trustworthiness, which they regard as both a religious obligation and a strategy for building enduring relationships with their customers.</w:t>
      </w:r>
    </w:p>
    <w:p w14:paraId="267D9A7B" w14:textId="77777777" w:rsidR="00333294" w:rsidRPr="00333294" w:rsidRDefault="00333294" w:rsidP="00333294">
      <w:pPr>
        <w:ind w:firstLine="284"/>
        <w:jc w:val="both"/>
        <w:rPr>
          <w:rFonts w:ascii="Calibri Light" w:hAnsi="Calibri Light" w:cs="Calibri Light"/>
          <w:sz w:val="20"/>
          <w:szCs w:val="20"/>
        </w:rPr>
      </w:pPr>
      <w:r w:rsidRPr="00333294">
        <w:rPr>
          <w:rFonts w:ascii="Calibri Light" w:hAnsi="Calibri Light" w:cs="Calibri Light"/>
          <w:sz w:val="20"/>
          <w:szCs w:val="20"/>
        </w:rPr>
        <w:t xml:space="preserve">Observational data collected at Pasar </w:t>
      </w:r>
      <w:proofErr w:type="spellStart"/>
      <w:r w:rsidRPr="00333294">
        <w:rPr>
          <w:rFonts w:ascii="Calibri Light" w:hAnsi="Calibri Light" w:cs="Calibri Light"/>
          <w:sz w:val="20"/>
          <w:szCs w:val="20"/>
        </w:rPr>
        <w:t>Gedhe</w:t>
      </w:r>
      <w:proofErr w:type="spellEnd"/>
      <w:r w:rsidRPr="00333294">
        <w:rPr>
          <w:rFonts w:ascii="Calibri Light" w:hAnsi="Calibri Light" w:cs="Calibri Light"/>
          <w:sz w:val="20"/>
          <w:szCs w:val="20"/>
        </w:rPr>
        <w:t xml:space="preserve"> further support these findings, underscoring the significant role of Islamic hospitality in enhancing the tourist experience. Vendors frequently took time to explain the cultural significance of their products to tourists, offering in-depth information about the historical and religious meaning behind certain items. These interactions not only built trust with customers but also reinforced the market's cultural and religious identity. For example, several vendors were observed discussing the Islamic origins of certain spices or fabrics, helping visitors connect the products to broader Islamic cultural practices.</w:t>
      </w:r>
    </w:p>
    <w:p w14:paraId="3B9C28C4" w14:textId="77777777" w:rsidR="00333294" w:rsidRPr="00333294" w:rsidRDefault="00333294" w:rsidP="00333294">
      <w:pPr>
        <w:ind w:firstLine="284"/>
        <w:jc w:val="both"/>
        <w:rPr>
          <w:rFonts w:ascii="Calibri Light" w:hAnsi="Calibri Light" w:cs="Calibri Light"/>
          <w:sz w:val="20"/>
          <w:szCs w:val="20"/>
        </w:rPr>
      </w:pPr>
      <w:r w:rsidRPr="00333294">
        <w:rPr>
          <w:rFonts w:ascii="Calibri Light" w:hAnsi="Calibri Light" w:cs="Calibri Light"/>
          <w:sz w:val="20"/>
          <w:szCs w:val="20"/>
        </w:rPr>
        <w:t>This personalized approach to vendor-customer interaction distinguishes Surakarta’s markets from more commercially driven markets in larger urban areas like Bandung, where transactions are quicker, and relationships with customers are more transactional. In Surakarta, the ethical conduct of vendors, deeply rooted in Islamic values, creates a market environment where both locals and tourists feel welcome and respected. This hospitality is seen as a reflection of Islamic teachings, which encourage fairness, kindness, and respect in all social and business interactions.</w:t>
      </w:r>
    </w:p>
    <w:p w14:paraId="70D4B700"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rPr>
        <w:t>The regional variations in the interpretation and application of Islamic values across traditional markets in Indonesia highlight the flexibility of these values and their deep connection to local cultural contexts. In Surakarta, the integration of Islamic ethics into daily market practices extends beyond economic transactions, enriching both the markets' cultural identity and the tourist experience. This study demonstrates that the application of Islamic values varies significantly across regions, adapting to the specific cultural, social, and economic environments of each market. Further research should continue to explore these regional nuances, particularly their contributions to the sustainability of traditional markets as both economic hubs and cultural heritage sites.</w:t>
      </w:r>
    </w:p>
    <w:p w14:paraId="2B7D6600"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 xml:space="preserve">The interpretation of findings from research on traditional markets in Surakarta, particularly in light of the existing literature, underscores the intricate relationship among commerce, culture, and Islamic values. This research not only aligns with but also enriches the existing body of literature by highlighting the nuanced ways in which Islamic values are embedded in traditional market practices and how these values augment the tourism </w:t>
      </w:r>
      <w:r w:rsidRPr="00333294">
        <w:rPr>
          <w:rFonts w:ascii="Calibri Light" w:hAnsi="Calibri Light" w:cs="Calibri Light"/>
          <w:sz w:val="20"/>
          <w:szCs w:val="20"/>
          <w:lang w:val="en-US"/>
        </w:rPr>
        <w:lastRenderedPageBreak/>
        <w:t>experience. The integration of Islamic values within traditional markets offers a unique perspective on sustainable tourism development, emphasizing the role of cultural and religious ethics in shaping commercial spaces.</w:t>
      </w:r>
    </w:p>
    <w:p w14:paraId="04BED02A" w14:textId="77777777" w:rsidR="00333294" w:rsidRPr="00333294" w:rsidRDefault="00333294" w:rsidP="00333294">
      <w:pPr>
        <w:ind w:firstLine="284"/>
        <w:jc w:val="both"/>
        <w:rPr>
          <w:rFonts w:ascii="Calibri Light" w:hAnsi="Calibri Light" w:cs="Calibri Light"/>
          <w:sz w:val="20"/>
          <w:szCs w:val="20"/>
          <w:lang w:val="en-US"/>
        </w:rPr>
      </w:pPr>
    </w:p>
    <w:p w14:paraId="27449DA5" w14:textId="5349FC5C" w:rsidR="00333294" w:rsidRPr="00333294" w:rsidRDefault="00333294" w:rsidP="00333294">
      <w:pPr>
        <w:jc w:val="both"/>
        <w:rPr>
          <w:rFonts w:asciiTheme="majorHAnsi" w:hAnsiTheme="majorHAnsi" w:cstheme="majorHAnsi"/>
          <w:b/>
          <w:sz w:val="18"/>
          <w:szCs w:val="18"/>
          <w:lang w:val="en-US"/>
        </w:rPr>
      </w:pPr>
      <w:r>
        <w:rPr>
          <w:rFonts w:asciiTheme="majorHAnsi" w:hAnsiTheme="majorHAnsi" w:cstheme="majorHAnsi"/>
          <w:b/>
          <w:sz w:val="18"/>
          <w:szCs w:val="18"/>
          <w:lang w:val="en-US"/>
        </w:rPr>
        <w:t xml:space="preserve">3.2.8 </w:t>
      </w:r>
      <w:r w:rsidRPr="00333294">
        <w:rPr>
          <w:rFonts w:asciiTheme="majorHAnsi" w:hAnsiTheme="majorHAnsi" w:cstheme="majorHAnsi"/>
          <w:b/>
          <w:sz w:val="18"/>
          <w:szCs w:val="18"/>
          <w:lang w:val="en-US"/>
        </w:rPr>
        <w:t>Significance of Integrating Islamic Values in Traditional Markets for Tourism</w:t>
      </w:r>
    </w:p>
    <w:p w14:paraId="0E609A3C"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 xml:space="preserve">Integrating Islamic values into traditional markets significantly enhances the tourism experience by offering authentic cultural insights into the host community's life. This integration bridges economic activity and cultural expression, enabling tourists to engage more deeply and meaningfully with local traditions. Studies have shown that markets imbued with local cultural and religious values attract tourists seeking experiences beyond conventional sightseeing, suggesting that the authenticity derived from these values plays a crucial role in the attractiveness of traditional markets as tourism destinations </w:t>
      </w:r>
      <w:r w:rsidRPr="00333294">
        <w:rPr>
          <w:rFonts w:ascii="Calibri Light" w:hAnsi="Calibri Light" w:cs="Calibri Light"/>
          <w:sz w:val="20"/>
          <w:szCs w:val="20"/>
          <w:lang w:val="en-US"/>
        </w:rPr>
        <w:fldChar w:fldCharType="begin"/>
      </w:r>
      <w:r w:rsidRPr="00333294">
        <w:rPr>
          <w:rFonts w:ascii="Calibri Light" w:hAnsi="Calibri Light" w:cs="Calibri Light"/>
          <w:sz w:val="20"/>
          <w:szCs w:val="20"/>
          <w:lang w:val="en-US"/>
        </w:rPr>
        <w:instrText xml:space="preserve"> ADDIN ZOTERO_ITEM CSL_CITATION {"citationID":"h4uaxAYh","properties":{"formattedCitation":"[62]","plainCitation":"[62]","noteIndex":0},"citationItems":[{"id":12605,"uris":["http://zotero.org/users/1011003/items/2F8MX3ZN"],"itemData":{"id":12605,"type":"book","publisher":"Routledge","source":"Google Scholar","title":"Issues in cultural tourism studies","URL":"https://www.taylorfrancis.com/books/mono/10.4324/9781315767697/issues-cultural-tourism-studies-melanie-smith","author":[{"family":"Smith","given":"Melanie K."}],"accessed":{"date-parts":[["2024",3,24]]},"issued":{"date-parts":[["2015"]]}}}],"schema":"https://github.com/citation-style-language/schema/raw/master/csl-citation.json"} </w:instrText>
      </w:r>
      <w:r w:rsidRPr="00333294">
        <w:rPr>
          <w:rFonts w:ascii="Calibri Light" w:hAnsi="Calibri Light" w:cs="Calibri Light"/>
          <w:sz w:val="20"/>
          <w:szCs w:val="20"/>
          <w:lang w:val="en-US"/>
        </w:rPr>
        <w:fldChar w:fldCharType="separate"/>
      </w:r>
      <w:r w:rsidRPr="00333294">
        <w:rPr>
          <w:rFonts w:ascii="Calibri Light" w:hAnsi="Calibri Light" w:cs="Calibri Light"/>
          <w:sz w:val="20"/>
          <w:szCs w:val="20"/>
          <w:lang w:val="en-US"/>
        </w:rPr>
        <w:t>[62]</w:t>
      </w:r>
      <w:r w:rsidRPr="00333294">
        <w:rPr>
          <w:rFonts w:ascii="Calibri Light" w:hAnsi="Calibri Light" w:cs="Calibri Light"/>
          <w:sz w:val="20"/>
          <w:szCs w:val="20"/>
          <w:lang w:val="en-US"/>
        </w:rPr>
        <w:fldChar w:fldCharType="end"/>
      </w:r>
      <w:r w:rsidRPr="00333294">
        <w:rPr>
          <w:rFonts w:ascii="Calibri Light" w:hAnsi="Calibri Light" w:cs="Calibri Light"/>
          <w:sz w:val="20"/>
          <w:szCs w:val="20"/>
          <w:lang w:val="en-US"/>
        </w:rPr>
        <w:t xml:space="preserve">. The case of Surakarta's Pasar </w:t>
      </w:r>
      <w:proofErr w:type="spellStart"/>
      <w:r w:rsidRPr="00333294">
        <w:rPr>
          <w:rFonts w:ascii="Calibri Light" w:hAnsi="Calibri Light" w:cs="Calibri Light"/>
          <w:sz w:val="20"/>
          <w:szCs w:val="20"/>
          <w:lang w:val="en-US"/>
        </w:rPr>
        <w:t>Gedhe</w:t>
      </w:r>
      <w:proofErr w:type="spellEnd"/>
      <w:r w:rsidRPr="00333294">
        <w:rPr>
          <w:rFonts w:ascii="Calibri Light" w:hAnsi="Calibri Light" w:cs="Calibri Light"/>
          <w:sz w:val="20"/>
          <w:szCs w:val="20"/>
          <w:lang w:val="en-US"/>
        </w:rPr>
        <w:t xml:space="preserve"> </w:t>
      </w:r>
      <w:proofErr w:type="spellStart"/>
      <w:r w:rsidRPr="00333294">
        <w:rPr>
          <w:rFonts w:ascii="Calibri Light" w:hAnsi="Calibri Light" w:cs="Calibri Light"/>
          <w:sz w:val="20"/>
          <w:szCs w:val="20"/>
          <w:lang w:val="en-US"/>
        </w:rPr>
        <w:t>Harjonagoro</w:t>
      </w:r>
      <w:proofErr w:type="spellEnd"/>
      <w:r w:rsidRPr="00333294">
        <w:rPr>
          <w:rFonts w:ascii="Calibri Light" w:hAnsi="Calibri Light" w:cs="Calibri Light"/>
          <w:sz w:val="20"/>
          <w:szCs w:val="20"/>
          <w:lang w:val="en-US"/>
        </w:rPr>
        <w:t xml:space="preserve"> exemplifies this phenomenon, in which Islamic values such as honesty, trustworthiness, and community support influence vendor behavior and enhance the market's appeal to domestic and international tourists.</w:t>
      </w:r>
    </w:p>
    <w:p w14:paraId="1D428D4B" w14:textId="77777777" w:rsidR="00A82AC8" w:rsidRDefault="00A82AC8">
      <w:pPr>
        <w:jc w:val="both"/>
        <w:rPr>
          <w:b/>
          <w:bCs/>
          <w:sz w:val="20"/>
          <w:szCs w:val="20"/>
        </w:rPr>
      </w:pPr>
    </w:p>
    <w:p w14:paraId="1D333D81" w14:textId="2BF0911E" w:rsidR="00A82AC8" w:rsidRDefault="000D18D6" w:rsidP="00B9001F">
      <w:pPr>
        <w:pStyle w:val="Heading1"/>
        <w:numPr>
          <w:ilvl w:val="0"/>
          <w:numId w:val="3"/>
        </w:numPr>
        <w:spacing w:before="0"/>
        <w:ind w:left="284"/>
      </w:pPr>
      <w:r>
        <w:t xml:space="preserve">CONCLUSION </w:t>
      </w:r>
    </w:p>
    <w:p w14:paraId="50C91BB3"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This study investigated how Islamic values manifest in the practices of traditional markets in Surakarta and how these practices contribute to the city’s cultural tourism. The findings highlight that the key Islamic principles of honesty (</w:t>
      </w:r>
      <w:proofErr w:type="spellStart"/>
      <w:r w:rsidRPr="00333294">
        <w:rPr>
          <w:rFonts w:ascii="Calibri Light" w:hAnsi="Calibri Light" w:cs="Calibri Light"/>
          <w:sz w:val="20"/>
          <w:szCs w:val="20"/>
          <w:lang w:val="en-US"/>
        </w:rPr>
        <w:t>ṣidq</w:t>
      </w:r>
      <w:proofErr w:type="spellEnd"/>
      <w:r w:rsidRPr="00333294">
        <w:rPr>
          <w:rFonts w:ascii="Calibri Light" w:hAnsi="Calibri Light" w:cs="Calibri Light"/>
          <w:sz w:val="20"/>
          <w:szCs w:val="20"/>
          <w:lang w:val="en-US"/>
        </w:rPr>
        <w:t>), trustworthiness (</w:t>
      </w:r>
      <w:proofErr w:type="spellStart"/>
      <w:r w:rsidRPr="00333294">
        <w:rPr>
          <w:rFonts w:ascii="Calibri Light" w:hAnsi="Calibri Light" w:cs="Calibri Light"/>
          <w:sz w:val="20"/>
          <w:szCs w:val="20"/>
          <w:lang w:val="en-US"/>
        </w:rPr>
        <w:t>amānah</w:t>
      </w:r>
      <w:proofErr w:type="spellEnd"/>
      <w:r w:rsidRPr="00333294">
        <w:rPr>
          <w:rFonts w:ascii="Calibri Light" w:hAnsi="Calibri Light" w:cs="Calibri Light"/>
          <w:sz w:val="20"/>
          <w:szCs w:val="20"/>
          <w:lang w:val="en-US"/>
        </w:rPr>
        <w:t>), and mutual cooperation (</w:t>
      </w:r>
      <w:proofErr w:type="spellStart"/>
      <w:r w:rsidRPr="00333294">
        <w:rPr>
          <w:rFonts w:ascii="Calibri Light" w:hAnsi="Calibri Light" w:cs="Calibri Light"/>
          <w:sz w:val="20"/>
          <w:szCs w:val="20"/>
          <w:lang w:val="en-US"/>
        </w:rPr>
        <w:t>ta'āwun</w:t>
      </w:r>
      <w:proofErr w:type="spellEnd"/>
      <w:r w:rsidRPr="00333294">
        <w:rPr>
          <w:rFonts w:ascii="Calibri Light" w:hAnsi="Calibri Light" w:cs="Calibri Light"/>
          <w:sz w:val="20"/>
          <w:szCs w:val="20"/>
          <w:lang w:val="en-US"/>
        </w:rPr>
        <w:t>) are not only embedded in daily market practices but also integral to cultural identity. Vendors implement these values through transparent pricing, reliable customer interactions, and cooperative behaviors, creating ethical and inclusive market environments. These practices foster trust and loyalty among locals and tourists, thereby solidifying the markets’ role as sites of cultural and economic significance.</w:t>
      </w:r>
    </w:p>
    <w:p w14:paraId="4E388A8D"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 xml:space="preserve">Traditional markets such as Pasar </w:t>
      </w:r>
      <w:proofErr w:type="spellStart"/>
      <w:r w:rsidRPr="00333294">
        <w:rPr>
          <w:rFonts w:ascii="Calibri Light" w:hAnsi="Calibri Light" w:cs="Calibri Light"/>
          <w:sz w:val="20"/>
          <w:szCs w:val="20"/>
          <w:lang w:val="en-US"/>
        </w:rPr>
        <w:t>Gedhe</w:t>
      </w:r>
      <w:proofErr w:type="spellEnd"/>
      <w:r w:rsidRPr="00333294">
        <w:rPr>
          <w:rFonts w:ascii="Calibri Light" w:hAnsi="Calibri Light" w:cs="Calibri Light"/>
          <w:sz w:val="20"/>
          <w:szCs w:val="20"/>
          <w:lang w:val="en-US"/>
        </w:rPr>
        <w:t xml:space="preserve"> and Pasar Klewer serve as living cultural heritage sites that preserve and promote Javanese-Islamic traditions. These markets contribute to Surakarta’s branding as a heritage tourism destination by offering tourists an authentic and immersive cultural experience. Practices such as traditional greetings, the promotion of local crafts and cuisine, and the integration of religious observances create a distinctive cultural atmosphere that aligns with global tourism trends, emphasizing authenticity and meaningful experiences.</w:t>
      </w:r>
    </w:p>
    <w:p w14:paraId="6A282BF8" w14:textId="77777777" w:rsidR="00333294" w:rsidRP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Despite these contributions, challenges such as generational gaps in understanding of Islamic values, competition from modern retail formats, and limited policy support threaten the sustainability of these practices. Addressing these challenges requires collaborative efforts among stakeholders, including local authorities, vendors, and tourism boards. Initiatives such as education and training programs for younger vendors, policy interventions to incentivize cultural preservation, and marketing strategies that highlight the markets’ uniqueness are critical for ensuring their longevity.</w:t>
      </w:r>
    </w:p>
    <w:p w14:paraId="38D5A217" w14:textId="77777777" w:rsidR="00333294" w:rsidRDefault="00333294" w:rsidP="00333294">
      <w:pPr>
        <w:ind w:firstLine="284"/>
        <w:jc w:val="both"/>
        <w:rPr>
          <w:rFonts w:ascii="Calibri Light" w:hAnsi="Calibri Light" w:cs="Calibri Light"/>
          <w:sz w:val="20"/>
          <w:szCs w:val="20"/>
          <w:lang w:val="en-US"/>
        </w:rPr>
      </w:pPr>
      <w:r w:rsidRPr="00333294">
        <w:rPr>
          <w:rFonts w:ascii="Calibri Light" w:hAnsi="Calibri Light" w:cs="Calibri Light"/>
          <w:sz w:val="20"/>
          <w:szCs w:val="20"/>
          <w:lang w:val="en-US"/>
        </w:rPr>
        <w:t>In conclusion, this study underscores the dual role of Surakarta’s traditional markets as ethical commercial spaces and cultural heritage sites, demonstrating how Islamic values can enhance both market practices and cultural tourism. By preserving these values and addressing existing challenges, Surakarta can further strengthen its position as a leading heritage tourism destination. Future research could examine the replicability of this model in other regions, the impact of public-private partnerships on market sustainability, and international tourists' perceptions of Islamic values in cultural tourism.</w:t>
      </w:r>
    </w:p>
    <w:p w14:paraId="11564112" w14:textId="77777777" w:rsidR="00333294" w:rsidRDefault="00333294" w:rsidP="00333294">
      <w:pPr>
        <w:ind w:firstLine="284"/>
        <w:jc w:val="both"/>
        <w:rPr>
          <w:rFonts w:ascii="Calibri Light" w:hAnsi="Calibri Light" w:cs="Calibri Light"/>
          <w:sz w:val="20"/>
          <w:szCs w:val="20"/>
          <w:lang w:val="en-US"/>
        </w:rPr>
      </w:pPr>
    </w:p>
    <w:p w14:paraId="6EAD045A" w14:textId="7BDAFD2E" w:rsidR="00A82AC8" w:rsidRDefault="000D18D6" w:rsidP="009E125F">
      <w:pPr>
        <w:pStyle w:val="Heading1"/>
        <w:spacing w:before="0"/>
      </w:pPr>
      <w:r>
        <w:t>ACKNOWLEDGEMENT</w:t>
      </w:r>
    </w:p>
    <w:p w14:paraId="318DCBA4" w14:textId="77777777" w:rsidR="004224B8" w:rsidRPr="004224B8" w:rsidRDefault="004224B8" w:rsidP="004224B8">
      <w:pPr>
        <w:ind w:firstLine="284"/>
        <w:jc w:val="both"/>
        <w:rPr>
          <w:rFonts w:ascii="Calibri Light" w:hAnsi="Calibri Light" w:cs="Calibri Light"/>
          <w:sz w:val="20"/>
          <w:szCs w:val="20"/>
          <w:lang w:val="en-US"/>
        </w:rPr>
      </w:pPr>
      <w:r w:rsidRPr="004224B8">
        <w:rPr>
          <w:rFonts w:ascii="Calibri Light" w:hAnsi="Calibri Light" w:cs="Calibri Light"/>
          <w:sz w:val="20"/>
          <w:szCs w:val="20"/>
          <w:lang w:val="en-US"/>
        </w:rPr>
        <w:t xml:space="preserve">We express our profound gratitude to the </w:t>
      </w:r>
      <w:r w:rsidRPr="004224B8">
        <w:rPr>
          <w:rFonts w:ascii="Calibri Light" w:hAnsi="Calibri Light" w:cs="Calibri Light"/>
          <w:b/>
          <w:bCs/>
          <w:i/>
          <w:iCs/>
          <w:sz w:val="20"/>
          <w:szCs w:val="20"/>
          <w:lang w:val="en-US"/>
        </w:rPr>
        <w:t xml:space="preserve">Kementerian Pendidikan Tinggi, Sains, dan </w:t>
      </w:r>
      <w:proofErr w:type="spellStart"/>
      <w:r w:rsidRPr="004224B8">
        <w:rPr>
          <w:rFonts w:ascii="Calibri Light" w:hAnsi="Calibri Light" w:cs="Calibri Light"/>
          <w:b/>
          <w:bCs/>
          <w:i/>
          <w:iCs/>
          <w:sz w:val="20"/>
          <w:szCs w:val="20"/>
          <w:lang w:val="en-US"/>
        </w:rPr>
        <w:t>Teknologi</w:t>
      </w:r>
      <w:proofErr w:type="spellEnd"/>
      <w:r w:rsidRPr="004224B8">
        <w:rPr>
          <w:rFonts w:ascii="Calibri Light" w:hAnsi="Calibri Light" w:cs="Calibri Light"/>
          <w:b/>
          <w:bCs/>
          <w:i/>
          <w:iCs/>
          <w:sz w:val="20"/>
          <w:szCs w:val="20"/>
          <w:lang w:val="en-US"/>
        </w:rPr>
        <w:t xml:space="preserve"> and the Lembaga </w:t>
      </w:r>
      <w:proofErr w:type="spellStart"/>
      <w:r w:rsidRPr="004224B8">
        <w:rPr>
          <w:rFonts w:ascii="Calibri Light" w:hAnsi="Calibri Light" w:cs="Calibri Light"/>
          <w:b/>
          <w:bCs/>
          <w:i/>
          <w:iCs/>
          <w:sz w:val="20"/>
          <w:szCs w:val="20"/>
          <w:lang w:val="en-US"/>
        </w:rPr>
        <w:t>Penelitian</w:t>
      </w:r>
      <w:proofErr w:type="spellEnd"/>
      <w:r w:rsidRPr="004224B8">
        <w:rPr>
          <w:rFonts w:ascii="Calibri Light" w:hAnsi="Calibri Light" w:cs="Calibri Light"/>
          <w:b/>
          <w:bCs/>
          <w:i/>
          <w:iCs/>
          <w:sz w:val="20"/>
          <w:szCs w:val="20"/>
          <w:lang w:val="en-US"/>
        </w:rPr>
        <w:t xml:space="preserve"> dan </w:t>
      </w:r>
      <w:proofErr w:type="spellStart"/>
      <w:r w:rsidRPr="004224B8">
        <w:rPr>
          <w:rFonts w:ascii="Calibri Light" w:hAnsi="Calibri Light" w:cs="Calibri Light"/>
          <w:b/>
          <w:bCs/>
          <w:i/>
          <w:iCs/>
          <w:sz w:val="20"/>
          <w:szCs w:val="20"/>
          <w:lang w:val="en-US"/>
        </w:rPr>
        <w:t>Pengabdian</w:t>
      </w:r>
      <w:proofErr w:type="spellEnd"/>
      <w:r w:rsidRPr="004224B8">
        <w:rPr>
          <w:rFonts w:ascii="Calibri Light" w:hAnsi="Calibri Light" w:cs="Calibri Light"/>
          <w:b/>
          <w:bCs/>
          <w:i/>
          <w:iCs/>
          <w:sz w:val="20"/>
          <w:szCs w:val="20"/>
          <w:lang w:val="en-US"/>
        </w:rPr>
        <w:t xml:space="preserve"> </w:t>
      </w:r>
      <w:proofErr w:type="spellStart"/>
      <w:r w:rsidRPr="004224B8">
        <w:rPr>
          <w:rFonts w:ascii="Calibri Light" w:hAnsi="Calibri Light" w:cs="Calibri Light"/>
          <w:b/>
          <w:bCs/>
          <w:i/>
          <w:iCs/>
          <w:sz w:val="20"/>
          <w:szCs w:val="20"/>
          <w:lang w:val="en-US"/>
        </w:rPr>
        <w:t>kepada</w:t>
      </w:r>
      <w:proofErr w:type="spellEnd"/>
      <w:r w:rsidRPr="004224B8">
        <w:rPr>
          <w:rFonts w:ascii="Calibri Light" w:hAnsi="Calibri Light" w:cs="Calibri Light"/>
          <w:b/>
          <w:bCs/>
          <w:i/>
          <w:iCs/>
          <w:sz w:val="20"/>
          <w:szCs w:val="20"/>
          <w:lang w:val="en-US"/>
        </w:rPr>
        <w:t xml:space="preserve"> Masyarakat</w:t>
      </w:r>
      <w:r w:rsidRPr="004224B8">
        <w:rPr>
          <w:rFonts w:ascii="Calibri Light" w:hAnsi="Calibri Light" w:cs="Calibri Light"/>
          <w:sz w:val="20"/>
          <w:szCs w:val="20"/>
          <w:lang w:val="en-US"/>
        </w:rPr>
        <w:t xml:space="preserve"> </w:t>
      </w:r>
      <w:r w:rsidRPr="004224B8">
        <w:rPr>
          <w:rFonts w:ascii="Calibri Light" w:hAnsi="Calibri Light" w:cs="Calibri Light"/>
          <w:b/>
          <w:bCs/>
          <w:i/>
          <w:iCs/>
          <w:sz w:val="20"/>
          <w:szCs w:val="20"/>
          <w:lang w:val="en-US"/>
        </w:rPr>
        <w:t xml:space="preserve">Universitas </w:t>
      </w:r>
      <w:proofErr w:type="spellStart"/>
      <w:r w:rsidRPr="004224B8">
        <w:rPr>
          <w:rFonts w:ascii="Calibri Light" w:hAnsi="Calibri Light" w:cs="Calibri Light"/>
          <w:b/>
          <w:bCs/>
          <w:i/>
          <w:iCs/>
          <w:sz w:val="20"/>
          <w:szCs w:val="20"/>
          <w:lang w:val="en-US"/>
        </w:rPr>
        <w:t>Sebelas</w:t>
      </w:r>
      <w:proofErr w:type="spellEnd"/>
      <w:r w:rsidRPr="004224B8">
        <w:rPr>
          <w:rFonts w:ascii="Calibri Light" w:hAnsi="Calibri Light" w:cs="Calibri Light"/>
          <w:b/>
          <w:bCs/>
          <w:i/>
          <w:iCs/>
          <w:sz w:val="20"/>
          <w:szCs w:val="20"/>
          <w:lang w:val="en-US"/>
        </w:rPr>
        <w:t xml:space="preserve"> Maret </w:t>
      </w:r>
      <w:r w:rsidRPr="004224B8">
        <w:rPr>
          <w:rFonts w:ascii="Calibri Light" w:hAnsi="Calibri Light" w:cs="Calibri Light"/>
          <w:sz w:val="20"/>
          <w:szCs w:val="20"/>
          <w:lang w:val="en-US"/>
        </w:rPr>
        <w:t>for their generous support and funding for our research under grant ID 00230969074452024. This funding has enabled a comprehensive exploration of the dynamic interplay between commerce and culture in Surakarta City's traditional markets, underscoring the significant role of Islamic values in enriching the tourism experience.</w:t>
      </w:r>
    </w:p>
    <w:p w14:paraId="668E93BE" w14:textId="77777777" w:rsidR="004224B8" w:rsidRDefault="004224B8" w:rsidP="004224B8">
      <w:pPr>
        <w:ind w:firstLine="284"/>
        <w:jc w:val="both"/>
        <w:rPr>
          <w:rFonts w:ascii="Calibri Light" w:hAnsi="Calibri Light" w:cs="Calibri Light"/>
          <w:sz w:val="20"/>
          <w:szCs w:val="20"/>
          <w:lang w:val="en-US"/>
        </w:rPr>
      </w:pPr>
      <w:r w:rsidRPr="004224B8">
        <w:rPr>
          <w:rFonts w:ascii="Calibri Light" w:hAnsi="Calibri Light" w:cs="Calibri Light"/>
          <w:sz w:val="20"/>
          <w:szCs w:val="20"/>
          <w:lang w:val="en-US"/>
        </w:rPr>
        <w:t xml:space="preserve">Our appreciation extends to our partner, </w:t>
      </w:r>
      <w:r w:rsidRPr="004224B8">
        <w:rPr>
          <w:rFonts w:ascii="Calibri Light" w:hAnsi="Calibri Light" w:cs="Calibri Light"/>
          <w:b/>
          <w:bCs/>
          <w:i/>
          <w:iCs/>
          <w:sz w:val="20"/>
          <w:szCs w:val="20"/>
          <w:lang w:val="en-US"/>
        </w:rPr>
        <w:t xml:space="preserve">Dinas </w:t>
      </w:r>
      <w:proofErr w:type="spellStart"/>
      <w:r w:rsidRPr="004224B8">
        <w:rPr>
          <w:rFonts w:ascii="Calibri Light" w:hAnsi="Calibri Light" w:cs="Calibri Light"/>
          <w:b/>
          <w:bCs/>
          <w:i/>
          <w:iCs/>
          <w:sz w:val="20"/>
          <w:szCs w:val="20"/>
          <w:lang w:val="en-US"/>
        </w:rPr>
        <w:t>Perdagangan</w:t>
      </w:r>
      <w:proofErr w:type="spellEnd"/>
      <w:r w:rsidRPr="004224B8">
        <w:rPr>
          <w:rFonts w:ascii="Calibri Light" w:hAnsi="Calibri Light" w:cs="Calibri Light"/>
          <w:b/>
          <w:bCs/>
          <w:i/>
          <w:iCs/>
          <w:sz w:val="20"/>
          <w:szCs w:val="20"/>
          <w:lang w:val="en-US"/>
        </w:rPr>
        <w:t xml:space="preserve"> Surakarta</w:t>
      </w:r>
      <w:r w:rsidRPr="004224B8">
        <w:rPr>
          <w:rFonts w:ascii="Calibri Light" w:hAnsi="Calibri Light" w:cs="Calibri Light"/>
          <w:sz w:val="20"/>
          <w:szCs w:val="20"/>
          <w:lang w:val="en-US"/>
        </w:rPr>
        <w:t>, whose collaboration and insights have been invaluable in understanding the complexities of traditional market operations and their cultural underpinnings. Their commitment to promoting and preserving Surakarta’s market heritage has been crucial to the success of our research endeavors.</w:t>
      </w:r>
    </w:p>
    <w:p w14:paraId="1541B201" w14:textId="77777777" w:rsidR="004224B8" w:rsidRDefault="004224B8" w:rsidP="004224B8">
      <w:pPr>
        <w:ind w:firstLine="284"/>
        <w:jc w:val="both"/>
        <w:rPr>
          <w:rFonts w:ascii="Calibri Light" w:hAnsi="Calibri Light" w:cs="Calibri Light"/>
          <w:sz w:val="20"/>
          <w:szCs w:val="20"/>
          <w:lang w:val="en-US"/>
        </w:rPr>
      </w:pPr>
    </w:p>
    <w:p w14:paraId="13229C3C" w14:textId="726D4BBD" w:rsidR="009E125F" w:rsidRPr="00335DDA" w:rsidRDefault="009E125F" w:rsidP="004224B8">
      <w:pPr>
        <w:jc w:val="both"/>
        <w:rPr>
          <w:rFonts w:ascii="Calibri Light" w:hAnsi="Calibri Light" w:cs="Calibri Light"/>
          <w:sz w:val="20"/>
          <w:szCs w:val="20"/>
        </w:rPr>
      </w:pPr>
    </w:p>
    <w:p w14:paraId="0083D369" w14:textId="77777777" w:rsidR="00A82AC8" w:rsidRDefault="00A82AC8">
      <w:pPr>
        <w:jc w:val="both"/>
        <w:rPr>
          <w:b/>
          <w:bCs/>
        </w:rPr>
      </w:pPr>
    </w:p>
    <w:p w14:paraId="5C521C9D" w14:textId="02085F7D" w:rsidR="00A82AC8" w:rsidRDefault="000D18D6" w:rsidP="009E125F">
      <w:pPr>
        <w:pStyle w:val="Heading1"/>
        <w:spacing w:before="0"/>
      </w:pPr>
      <w:r>
        <w:lastRenderedPageBreak/>
        <w:t>REFERENCES</w:t>
      </w:r>
    </w:p>
    <w:p w14:paraId="5E9DD56E" w14:textId="77777777" w:rsidR="00A82AC8" w:rsidRPr="00335DDA" w:rsidRDefault="00A82AC8">
      <w:pPr>
        <w:rPr>
          <w:rFonts w:ascii="Calibri Light" w:hAnsi="Calibri Light" w:cs="Calibri Light"/>
          <w:b/>
          <w:bCs/>
          <w:sz w:val="20"/>
          <w:szCs w:val="20"/>
        </w:rPr>
      </w:pPr>
    </w:p>
    <w:p w14:paraId="2055C074"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w:t>
      </w:r>
      <w:r w:rsidRPr="004224B8">
        <w:rPr>
          <w:rFonts w:ascii="Calibri Light" w:hAnsi="Calibri Light" w:cs="Calibri Light"/>
          <w:sz w:val="20"/>
          <w:szCs w:val="20"/>
          <w:lang w:val="en-US"/>
        </w:rPr>
        <w:tab/>
        <w:t xml:space="preserve">C. Geertz, </w:t>
      </w:r>
      <w:r w:rsidRPr="004224B8">
        <w:rPr>
          <w:rFonts w:ascii="Calibri Light" w:hAnsi="Calibri Light" w:cs="Calibri Light"/>
          <w:i/>
          <w:iCs/>
          <w:sz w:val="20"/>
          <w:szCs w:val="20"/>
          <w:lang w:val="en-US"/>
        </w:rPr>
        <w:t>Peddlers and princes: Social development and economic change in two Indonesian towns</w:t>
      </w:r>
      <w:r w:rsidRPr="004224B8">
        <w:rPr>
          <w:rFonts w:ascii="Calibri Light" w:hAnsi="Calibri Light" w:cs="Calibri Light"/>
          <w:sz w:val="20"/>
          <w:szCs w:val="20"/>
          <w:lang w:val="en-US"/>
        </w:rPr>
        <w:t>, vol. 318. University of Chicago Press, 1963.</w:t>
      </w:r>
    </w:p>
    <w:p w14:paraId="14C4E880"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w:t>
      </w:r>
      <w:r w:rsidRPr="004224B8">
        <w:rPr>
          <w:rFonts w:ascii="Calibri Light" w:hAnsi="Calibri Light" w:cs="Calibri Light"/>
          <w:sz w:val="20"/>
          <w:szCs w:val="20"/>
          <w:lang w:val="en-US"/>
        </w:rPr>
        <w:tab/>
        <w:t xml:space="preserve">T. S. </w:t>
      </w:r>
      <w:proofErr w:type="spellStart"/>
      <w:r w:rsidRPr="004224B8">
        <w:rPr>
          <w:rFonts w:ascii="Calibri Light" w:hAnsi="Calibri Light" w:cs="Calibri Light"/>
          <w:sz w:val="20"/>
          <w:szCs w:val="20"/>
          <w:lang w:val="en-US"/>
        </w:rPr>
        <w:t>Respati</w:t>
      </w:r>
      <w:proofErr w:type="spellEnd"/>
      <w:r w:rsidRPr="004224B8">
        <w:rPr>
          <w:rFonts w:ascii="Calibri Light" w:hAnsi="Calibri Light" w:cs="Calibri Light"/>
          <w:sz w:val="20"/>
          <w:szCs w:val="20"/>
          <w:lang w:val="en-US"/>
        </w:rPr>
        <w:t xml:space="preserve"> and A. Z. Abidin, “The Impact of Traditional Market Externalities on the Socio-Economy of Traders (Case Study of Klewer Market Surakarta City),” in </w:t>
      </w:r>
      <w:r w:rsidRPr="004224B8">
        <w:rPr>
          <w:rFonts w:ascii="Calibri Light" w:hAnsi="Calibri Light" w:cs="Calibri Light"/>
          <w:i/>
          <w:iCs/>
          <w:sz w:val="20"/>
          <w:szCs w:val="20"/>
          <w:lang w:val="en-US"/>
        </w:rPr>
        <w:t>Proceedings International Economics and Business Conference</w:t>
      </w:r>
      <w:r w:rsidRPr="004224B8">
        <w:rPr>
          <w:rFonts w:ascii="Calibri Light" w:hAnsi="Calibri Light" w:cs="Calibri Light"/>
          <w:sz w:val="20"/>
          <w:szCs w:val="20"/>
          <w:lang w:val="en-US"/>
        </w:rPr>
        <w:t xml:space="preserve">, vol. 1, no. 1, pp. 437-444, 2023. DOI: https://doi.org/10.35912/iecon.v1i1.160. </w:t>
      </w:r>
    </w:p>
    <w:p w14:paraId="61183F7A"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w:t>
      </w:r>
      <w:r w:rsidRPr="004224B8">
        <w:rPr>
          <w:rFonts w:ascii="Calibri Light" w:hAnsi="Calibri Light" w:cs="Calibri Light"/>
          <w:sz w:val="20"/>
          <w:szCs w:val="20"/>
          <w:lang w:val="en-US"/>
        </w:rPr>
        <w:tab/>
        <w:t xml:space="preserve">V. </w:t>
      </w:r>
      <w:proofErr w:type="spellStart"/>
      <w:r w:rsidRPr="004224B8">
        <w:rPr>
          <w:rFonts w:ascii="Calibri Light" w:hAnsi="Calibri Light" w:cs="Calibri Light"/>
          <w:sz w:val="20"/>
          <w:szCs w:val="20"/>
          <w:lang w:val="en-US"/>
        </w:rPr>
        <w:t>Novianto</w:t>
      </w:r>
      <w:proofErr w:type="spellEnd"/>
      <w:r w:rsidRPr="004224B8">
        <w:rPr>
          <w:rFonts w:ascii="Calibri Light" w:hAnsi="Calibri Light" w:cs="Calibri Light"/>
          <w:sz w:val="20"/>
          <w:szCs w:val="20"/>
          <w:lang w:val="en-US"/>
        </w:rPr>
        <w:t xml:space="preserve">, T. </w:t>
      </w:r>
      <w:proofErr w:type="spellStart"/>
      <w:r w:rsidRPr="004224B8">
        <w:rPr>
          <w:rFonts w:ascii="Calibri Light" w:hAnsi="Calibri Light" w:cs="Calibri Light"/>
          <w:sz w:val="20"/>
          <w:szCs w:val="20"/>
          <w:lang w:val="en-US"/>
        </w:rPr>
        <w:t>Yogiarni</w:t>
      </w:r>
      <w:proofErr w:type="spellEnd"/>
      <w:r w:rsidRPr="004224B8">
        <w:rPr>
          <w:rFonts w:ascii="Calibri Light" w:hAnsi="Calibri Light" w:cs="Calibri Light"/>
          <w:sz w:val="20"/>
          <w:szCs w:val="20"/>
          <w:lang w:val="en-US"/>
        </w:rPr>
        <w:t xml:space="preserve">, and H. </w:t>
      </w:r>
      <w:proofErr w:type="spellStart"/>
      <w:r w:rsidRPr="004224B8">
        <w:rPr>
          <w:rFonts w:ascii="Calibri Light" w:hAnsi="Calibri Light" w:cs="Calibri Light"/>
          <w:sz w:val="20"/>
          <w:szCs w:val="20"/>
          <w:lang w:val="en-US"/>
        </w:rPr>
        <w:t>Purwanta</w:t>
      </w:r>
      <w:proofErr w:type="spellEnd"/>
      <w:r w:rsidRPr="004224B8">
        <w:rPr>
          <w:rFonts w:ascii="Calibri Light" w:hAnsi="Calibri Light" w:cs="Calibri Light"/>
          <w:sz w:val="20"/>
          <w:szCs w:val="20"/>
          <w:lang w:val="en-US"/>
        </w:rPr>
        <w:t xml:space="preserve">, “The Javanese Cultural Identity Consciousness and Nationalism in Yogyakarta Early 20th Century,” </w:t>
      </w:r>
      <w:r w:rsidRPr="004224B8">
        <w:rPr>
          <w:rFonts w:ascii="Calibri Light" w:hAnsi="Calibri Light" w:cs="Calibri Light"/>
          <w:i/>
          <w:iCs/>
          <w:sz w:val="20"/>
          <w:szCs w:val="20"/>
          <w:lang w:val="en-US"/>
        </w:rPr>
        <w:t>Migration Letters</w:t>
      </w:r>
      <w:r w:rsidRPr="004224B8">
        <w:rPr>
          <w:rFonts w:ascii="Calibri Light" w:hAnsi="Calibri Light" w:cs="Calibri Light"/>
          <w:sz w:val="20"/>
          <w:szCs w:val="20"/>
          <w:lang w:val="en-US"/>
        </w:rPr>
        <w:t>, vol. 20, no. 6, pp. 1–15, 2023.</w:t>
      </w:r>
    </w:p>
    <w:p w14:paraId="7A48285F"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w:t>
      </w:r>
      <w:r w:rsidRPr="004224B8">
        <w:rPr>
          <w:rFonts w:ascii="Calibri Light" w:hAnsi="Calibri Light" w:cs="Calibri Light"/>
          <w:sz w:val="20"/>
          <w:szCs w:val="20"/>
          <w:lang w:val="en-US"/>
        </w:rPr>
        <w:tab/>
        <w:t xml:space="preserve">T. </w:t>
      </w:r>
      <w:proofErr w:type="spellStart"/>
      <w:r w:rsidRPr="004224B8">
        <w:rPr>
          <w:rFonts w:ascii="Calibri Light" w:hAnsi="Calibri Light" w:cs="Calibri Light"/>
          <w:sz w:val="20"/>
          <w:szCs w:val="20"/>
          <w:lang w:val="en-US"/>
        </w:rPr>
        <w:t>Namin</w:t>
      </w:r>
      <w:proofErr w:type="spellEnd"/>
      <w:r w:rsidRPr="004224B8">
        <w:rPr>
          <w:rFonts w:ascii="Calibri Light" w:hAnsi="Calibri Light" w:cs="Calibri Light"/>
          <w:sz w:val="20"/>
          <w:szCs w:val="20"/>
          <w:lang w:val="en-US"/>
        </w:rPr>
        <w:t xml:space="preserve">, “Value creation in tourism: an Islamic approach.,” </w:t>
      </w:r>
      <w:r w:rsidRPr="004224B8">
        <w:rPr>
          <w:rFonts w:ascii="Calibri Light" w:hAnsi="Calibri Light" w:cs="Calibri Light"/>
          <w:i/>
          <w:iCs/>
          <w:sz w:val="20"/>
          <w:szCs w:val="20"/>
          <w:lang w:val="en-US"/>
        </w:rPr>
        <w:t>International Research Journal of Applied and Basic Sciences</w:t>
      </w:r>
      <w:r w:rsidRPr="004224B8">
        <w:rPr>
          <w:rFonts w:ascii="Calibri Light" w:hAnsi="Calibri Light" w:cs="Calibri Light"/>
          <w:sz w:val="20"/>
          <w:szCs w:val="20"/>
          <w:lang w:val="en-US"/>
        </w:rPr>
        <w:t>, vol. 4, no.5, pp. 1252-1264, 2013.</w:t>
      </w:r>
    </w:p>
    <w:p w14:paraId="3D41CAC9"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w:t>
      </w:r>
      <w:r w:rsidRPr="004224B8">
        <w:rPr>
          <w:rFonts w:ascii="Calibri Light" w:hAnsi="Calibri Light" w:cs="Calibri Light"/>
          <w:sz w:val="20"/>
          <w:szCs w:val="20"/>
          <w:lang w:val="en-US"/>
        </w:rPr>
        <w:tab/>
        <w:t xml:space="preserve">R. </w:t>
      </w:r>
      <w:proofErr w:type="spellStart"/>
      <w:r w:rsidRPr="004224B8">
        <w:rPr>
          <w:rFonts w:ascii="Calibri Light" w:hAnsi="Calibri Light" w:cs="Calibri Light"/>
          <w:sz w:val="20"/>
          <w:szCs w:val="20"/>
          <w:lang w:val="en-US"/>
        </w:rPr>
        <w:t>Replita</w:t>
      </w:r>
      <w:proofErr w:type="spellEnd"/>
      <w:r w:rsidRPr="004224B8">
        <w:rPr>
          <w:rFonts w:ascii="Calibri Light" w:hAnsi="Calibri Light" w:cs="Calibri Light"/>
          <w:sz w:val="20"/>
          <w:szCs w:val="20"/>
          <w:lang w:val="en-US"/>
        </w:rPr>
        <w:t xml:space="preserve">, N. Effendi, T. </w:t>
      </w:r>
      <w:proofErr w:type="spellStart"/>
      <w:r w:rsidRPr="004224B8">
        <w:rPr>
          <w:rFonts w:ascii="Calibri Light" w:hAnsi="Calibri Light" w:cs="Calibri Light"/>
          <w:sz w:val="20"/>
          <w:szCs w:val="20"/>
          <w:lang w:val="en-US"/>
        </w:rPr>
        <w:t>Ophiyandri</w:t>
      </w:r>
      <w:proofErr w:type="spellEnd"/>
      <w:r w:rsidRPr="004224B8">
        <w:rPr>
          <w:rFonts w:ascii="Calibri Light" w:hAnsi="Calibri Light" w:cs="Calibri Light"/>
          <w:sz w:val="20"/>
          <w:szCs w:val="20"/>
          <w:lang w:val="en-US"/>
        </w:rPr>
        <w:t xml:space="preserve">, A. Miko, and A. </w:t>
      </w:r>
      <w:proofErr w:type="spellStart"/>
      <w:r w:rsidRPr="004224B8">
        <w:rPr>
          <w:rFonts w:ascii="Calibri Light" w:hAnsi="Calibri Light" w:cs="Calibri Light"/>
          <w:sz w:val="20"/>
          <w:szCs w:val="20"/>
          <w:lang w:val="en-US"/>
        </w:rPr>
        <w:t>Hardana</w:t>
      </w:r>
      <w:proofErr w:type="spellEnd"/>
      <w:r w:rsidRPr="004224B8">
        <w:rPr>
          <w:rFonts w:ascii="Calibri Light" w:hAnsi="Calibri Light" w:cs="Calibri Light"/>
          <w:sz w:val="20"/>
          <w:szCs w:val="20"/>
          <w:lang w:val="en-US"/>
        </w:rPr>
        <w:t xml:space="preserve">, “The Role of Traditional Markets in Improving Community Economy According </w:t>
      </w:r>
      <w:proofErr w:type="gramStart"/>
      <w:r w:rsidRPr="004224B8">
        <w:rPr>
          <w:rFonts w:ascii="Calibri Light" w:hAnsi="Calibri Light" w:cs="Calibri Light"/>
          <w:sz w:val="20"/>
          <w:szCs w:val="20"/>
          <w:lang w:val="en-US"/>
        </w:rPr>
        <w:t>To</w:t>
      </w:r>
      <w:proofErr w:type="gramEnd"/>
      <w:r w:rsidRPr="004224B8">
        <w:rPr>
          <w:rFonts w:ascii="Calibri Light" w:hAnsi="Calibri Light" w:cs="Calibri Light"/>
          <w:sz w:val="20"/>
          <w:szCs w:val="20"/>
          <w:lang w:val="en-US"/>
        </w:rPr>
        <w:t xml:space="preserve"> Perspective Islamic Economics,” </w:t>
      </w:r>
      <w:r w:rsidRPr="004224B8">
        <w:rPr>
          <w:rFonts w:ascii="Calibri Light" w:hAnsi="Calibri Light" w:cs="Calibri Light"/>
          <w:i/>
          <w:iCs/>
          <w:sz w:val="20"/>
          <w:szCs w:val="20"/>
          <w:lang w:val="en-US"/>
        </w:rPr>
        <w:t>ATESTASI</w:t>
      </w:r>
      <w:r w:rsidRPr="004224B8">
        <w:rPr>
          <w:rFonts w:ascii="Calibri Light" w:hAnsi="Calibri Light" w:cs="Calibri Light"/>
          <w:sz w:val="20"/>
          <w:szCs w:val="20"/>
          <w:lang w:val="en-US"/>
        </w:rPr>
        <w:t xml:space="preserve">, vol. 7, no. 2, pp. 1224–1232, Aug. 2024,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10.57178/</w:t>
      </w:r>
      <w:proofErr w:type="gramStart"/>
      <w:r w:rsidRPr="004224B8">
        <w:rPr>
          <w:rFonts w:ascii="Calibri Light" w:hAnsi="Calibri Light" w:cs="Calibri Light"/>
          <w:sz w:val="20"/>
          <w:szCs w:val="20"/>
          <w:lang w:val="en-US"/>
        </w:rPr>
        <w:t>atestasi.v</w:t>
      </w:r>
      <w:proofErr w:type="gramEnd"/>
      <w:r w:rsidRPr="004224B8">
        <w:rPr>
          <w:rFonts w:ascii="Calibri Light" w:hAnsi="Calibri Light" w:cs="Calibri Light"/>
          <w:sz w:val="20"/>
          <w:szCs w:val="20"/>
          <w:lang w:val="en-US"/>
        </w:rPr>
        <w:t>7i2.933.</w:t>
      </w:r>
    </w:p>
    <w:p w14:paraId="200D47AE"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[6]</w:t>
      </w:r>
      <w:r w:rsidRPr="004224B8">
        <w:rPr>
          <w:rFonts w:ascii="Calibri Light" w:hAnsi="Calibri Light" w:cs="Calibri Light"/>
          <w:sz w:val="20"/>
          <w:szCs w:val="20"/>
          <w:lang w:val="en-US"/>
        </w:rPr>
        <w:tab/>
        <w:t xml:space="preserve">R. I. </w:t>
      </w:r>
      <w:proofErr w:type="spellStart"/>
      <w:r w:rsidRPr="004224B8">
        <w:rPr>
          <w:rFonts w:ascii="Calibri Light" w:hAnsi="Calibri Light" w:cs="Calibri Light"/>
          <w:sz w:val="20"/>
          <w:szCs w:val="20"/>
          <w:lang w:val="en-US"/>
        </w:rPr>
        <w:t>Beekun</w:t>
      </w:r>
      <w:proofErr w:type="spellEnd"/>
      <w:r w:rsidRPr="004224B8">
        <w:rPr>
          <w:rFonts w:ascii="Calibri Light" w:hAnsi="Calibri Light" w:cs="Calibri Light"/>
          <w:sz w:val="20"/>
          <w:szCs w:val="20"/>
          <w:lang w:val="en-US"/>
        </w:rPr>
        <w:t xml:space="preserve">, </w:t>
      </w:r>
      <w:r w:rsidRPr="004224B8">
        <w:rPr>
          <w:rFonts w:ascii="Calibri Light" w:hAnsi="Calibri Light" w:cs="Calibri Light"/>
          <w:i/>
          <w:iCs/>
          <w:sz w:val="20"/>
          <w:szCs w:val="20"/>
          <w:lang w:val="en-US"/>
        </w:rPr>
        <w:t>Islamic business ethics</w:t>
      </w:r>
      <w:r w:rsidRPr="004224B8">
        <w:rPr>
          <w:rFonts w:ascii="Calibri Light" w:hAnsi="Calibri Light" w:cs="Calibri Light"/>
          <w:sz w:val="20"/>
          <w:szCs w:val="20"/>
          <w:lang w:val="en-US"/>
        </w:rPr>
        <w:t>. International Institute of Islamic Thought (IIIT), 2006.</w:t>
      </w:r>
    </w:p>
    <w:p w14:paraId="38839CB4"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[7]</w:t>
      </w:r>
      <w:r w:rsidRPr="004224B8">
        <w:rPr>
          <w:rFonts w:ascii="Calibri Light" w:hAnsi="Calibri Light" w:cs="Calibri Light"/>
          <w:sz w:val="20"/>
          <w:szCs w:val="20"/>
          <w:lang w:val="en-US"/>
        </w:rPr>
        <w:tab/>
        <w:t xml:space="preserve">G. Richards and J. Wilson, </w:t>
      </w:r>
      <w:r w:rsidRPr="004224B8">
        <w:rPr>
          <w:rFonts w:ascii="Calibri Light" w:hAnsi="Calibri Light" w:cs="Calibri Light"/>
          <w:i/>
          <w:iCs/>
          <w:sz w:val="20"/>
          <w:szCs w:val="20"/>
          <w:lang w:val="en-US"/>
        </w:rPr>
        <w:t>Tourism, creativity and development</w:t>
      </w:r>
      <w:r w:rsidRPr="004224B8">
        <w:rPr>
          <w:rFonts w:ascii="Calibri Light" w:hAnsi="Calibri Light" w:cs="Calibri Light"/>
          <w:sz w:val="20"/>
          <w:szCs w:val="20"/>
          <w:lang w:val="en-US"/>
        </w:rPr>
        <w:t>, vol. 10. Routledge London, 2007.</w:t>
      </w:r>
    </w:p>
    <w:p w14:paraId="2C1F6B9A"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[8]</w:t>
      </w:r>
      <w:r w:rsidRPr="004224B8">
        <w:rPr>
          <w:rFonts w:ascii="Calibri Light" w:hAnsi="Calibri Light" w:cs="Calibri Light"/>
          <w:sz w:val="20"/>
          <w:szCs w:val="20"/>
          <w:lang w:val="en-US"/>
        </w:rPr>
        <w:tab/>
        <w:t xml:space="preserve">A. R. </w:t>
      </w:r>
      <w:proofErr w:type="spellStart"/>
      <w:r w:rsidRPr="004224B8">
        <w:rPr>
          <w:rFonts w:ascii="Calibri Light" w:hAnsi="Calibri Light" w:cs="Calibri Light"/>
          <w:sz w:val="20"/>
          <w:szCs w:val="20"/>
          <w:lang w:val="en-US"/>
        </w:rPr>
        <w:t>Rabaneda</w:t>
      </w:r>
      <w:proofErr w:type="spellEnd"/>
      <w:r w:rsidRPr="004224B8">
        <w:rPr>
          <w:rFonts w:ascii="Calibri Light" w:hAnsi="Calibri Light" w:cs="Calibri Light"/>
          <w:sz w:val="20"/>
          <w:szCs w:val="20"/>
          <w:lang w:val="en-US"/>
        </w:rPr>
        <w:t xml:space="preserve">, “Shaping the Tourist Offer: The Role of Fairs and Street Markets in Disseminating Cultural Heritage,” </w:t>
      </w:r>
      <w:r w:rsidRPr="004224B8">
        <w:rPr>
          <w:rFonts w:ascii="Calibri Light" w:hAnsi="Calibri Light" w:cs="Calibri Light"/>
          <w:i/>
          <w:iCs/>
          <w:sz w:val="20"/>
          <w:szCs w:val="20"/>
          <w:lang w:val="en-US"/>
        </w:rPr>
        <w:t>Proceedings of the International Conference on Tourism Development and Management</w:t>
      </w:r>
      <w:r w:rsidRPr="004224B8">
        <w:rPr>
          <w:rFonts w:ascii="Calibri Light" w:hAnsi="Calibri Light" w:cs="Calibri Light"/>
          <w:sz w:val="20"/>
          <w:szCs w:val="20"/>
          <w:lang w:val="en-US"/>
        </w:rPr>
        <w:t>. Greece: International Association for Tourism Policy, 2009.</w:t>
      </w:r>
    </w:p>
    <w:p w14:paraId="4C6FADFD"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[9]</w:t>
      </w:r>
      <w:r w:rsidRPr="004224B8">
        <w:rPr>
          <w:rFonts w:ascii="Calibri Light" w:hAnsi="Calibri Light" w:cs="Calibri Light"/>
          <w:sz w:val="20"/>
          <w:szCs w:val="20"/>
          <w:lang w:val="en-US"/>
        </w:rPr>
        <w:tab/>
        <w:t xml:space="preserve">I. Aliyah, G. </w:t>
      </w:r>
      <w:proofErr w:type="spellStart"/>
      <w:r w:rsidRPr="004224B8">
        <w:rPr>
          <w:rFonts w:ascii="Calibri Light" w:hAnsi="Calibri Light" w:cs="Calibri Light"/>
          <w:sz w:val="20"/>
          <w:szCs w:val="20"/>
          <w:lang w:val="en-US"/>
        </w:rPr>
        <w:t>Yudana</w:t>
      </w:r>
      <w:proofErr w:type="spellEnd"/>
      <w:r w:rsidRPr="004224B8">
        <w:rPr>
          <w:rFonts w:ascii="Calibri Light" w:hAnsi="Calibri Light" w:cs="Calibri Light"/>
          <w:sz w:val="20"/>
          <w:szCs w:val="20"/>
          <w:lang w:val="en-US"/>
        </w:rPr>
        <w:t xml:space="preserve">, and R. Sugiarti, “Model of Traditional Market as Cultural Product Outlet and Tourism Destination in Current Era,” </w:t>
      </w:r>
      <w:r w:rsidRPr="004224B8">
        <w:rPr>
          <w:rFonts w:ascii="Calibri Light" w:hAnsi="Calibri Light" w:cs="Calibri Light"/>
          <w:i/>
          <w:iCs/>
          <w:sz w:val="20"/>
          <w:szCs w:val="20"/>
          <w:lang w:val="en-US"/>
        </w:rPr>
        <w:t>JOURNAL OF ARCHITECTURE AND URBANISM</w:t>
      </w:r>
      <w:r w:rsidRPr="004224B8">
        <w:rPr>
          <w:rFonts w:ascii="Calibri Light" w:hAnsi="Calibri Light" w:cs="Calibri Light"/>
          <w:sz w:val="20"/>
          <w:szCs w:val="20"/>
          <w:lang w:val="en-US"/>
        </w:rPr>
        <w:t>, vol. 44, no. 1, pp. 88–96, Aug. 2020. DOI: https://doi.org/10.3846/jau.2020.11440</w:t>
      </w:r>
    </w:p>
    <w:p w14:paraId="7372A1D7"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[10]</w:t>
      </w:r>
      <w:r w:rsidRPr="004224B8">
        <w:rPr>
          <w:rFonts w:ascii="Calibri Light" w:hAnsi="Calibri Light" w:cs="Calibri Light"/>
          <w:sz w:val="20"/>
          <w:szCs w:val="20"/>
          <w:lang w:val="en-US"/>
        </w:rPr>
        <w:tab/>
        <w:t xml:space="preserve">M. </w:t>
      </w:r>
      <w:proofErr w:type="spellStart"/>
      <w:r w:rsidRPr="004224B8">
        <w:rPr>
          <w:rFonts w:ascii="Calibri Light" w:hAnsi="Calibri Light" w:cs="Calibri Light"/>
          <w:sz w:val="20"/>
          <w:szCs w:val="20"/>
          <w:lang w:val="en-US"/>
        </w:rPr>
        <w:t>Zandieh</w:t>
      </w:r>
      <w:proofErr w:type="spellEnd"/>
      <w:r w:rsidRPr="004224B8">
        <w:rPr>
          <w:rFonts w:ascii="Calibri Light" w:hAnsi="Calibri Light" w:cs="Calibri Light"/>
          <w:sz w:val="20"/>
          <w:szCs w:val="20"/>
          <w:lang w:val="en-US"/>
        </w:rPr>
        <w:t xml:space="preserve"> and Z. </w:t>
      </w:r>
      <w:proofErr w:type="spellStart"/>
      <w:r w:rsidRPr="004224B8">
        <w:rPr>
          <w:rFonts w:ascii="Calibri Light" w:hAnsi="Calibri Light" w:cs="Calibri Light"/>
          <w:sz w:val="20"/>
          <w:szCs w:val="20"/>
          <w:lang w:val="en-US"/>
        </w:rPr>
        <w:t>Seifpour</w:t>
      </w:r>
      <w:proofErr w:type="spellEnd"/>
      <w:r w:rsidRPr="004224B8">
        <w:rPr>
          <w:rFonts w:ascii="Calibri Light" w:hAnsi="Calibri Light" w:cs="Calibri Light"/>
          <w:sz w:val="20"/>
          <w:szCs w:val="20"/>
          <w:lang w:val="en-US"/>
        </w:rPr>
        <w:t xml:space="preserve">, “Preserving traditional marketplaces as places of intangible heritage for tourism,” </w:t>
      </w:r>
      <w:r w:rsidRPr="004224B8">
        <w:rPr>
          <w:rFonts w:ascii="Calibri Light" w:hAnsi="Calibri Light" w:cs="Calibri Light"/>
          <w:i/>
          <w:iCs/>
          <w:sz w:val="20"/>
          <w:szCs w:val="20"/>
          <w:lang w:val="en-US"/>
        </w:rPr>
        <w:t>Journal of Heritage Tourism</w:t>
      </w:r>
      <w:r w:rsidRPr="004224B8">
        <w:rPr>
          <w:rFonts w:ascii="Calibri Light" w:hAnsi="Calibri Light" w:cs="Calibri Light"/>
          <w:sz w:val="20"/>
          <w:szCs w:val="20"/>
          <w:lang w:val="en-US"/>
        </w:rPr>
        <w:t xml:space="preserve">, vol. 15, no. 1, pp. 111–121, Apr. 2019. DOI: https://doi.org/10.1080/1743873X.2019.1604714. </w:t>
      </w:r>
    </w:p>
    <w:p w14:paraId="0FB7BAA2"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[11]</w:t>
      </w:r>
      <w:r w:rsidRPr="004224B8">
        <w:rPr>
          <w:rFonts w:ascii="Calibri Light" w:hAnsi="Calibri Light" w:cs="Calibri Light"/>
          <w:sz w:val="20"/>
          <w:szCs w:val="20"/>
          <w:lang w:val="en-US"/>
        </w:rPr>
        <w:tab/>
        <w:t>J. Gentry, “A sustaining heritage: historic markets, public space, and community revitalization,” Master Final Project, School of Architecture, Planning, and Preservation, University of Maryland, 2013.</w:t>
      </w:r>
    </w:p>
    <w:p w14:paraId="167F8057"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[12]</w:t>
      </w:r>
      <w:r w:rsidRPr="004224B8">
        <w:rPr>
          <w:rFonts w:ascii="Calibri Light" w:hAnsi="Calibri Light" w:cs="Calibri Light"/>
          <w:sz w:val="20"/>
          <w:szCs w:val="20"/>
          <w:lang w:val="en-US"/>
        </w:rPr>
        <w:tab/>
        <w:t xml:space="preserve">A. S. </w:t>
      </w:r>
      <w:proofErr w:type="spellStart"/>
      <w:r w:rsidRPr="004224B8">
        <w:rPr>
          <w:rFonts w:ascii="Calibri Light" w:hAnsi="Calibri Light" w:cs="Calibri Light"/>
          <w:sz w:val="20"/>
          <w:szCs w:val="20"/>
          <w:lang w:val="en-US"/>
        </w:rPr>
        <w:t>Ekomadyo</w:t>
      </w:r>
      <w:proofErr w:type="spellEnd"/>
      <w:r w:rsidRPr="004224B8">
        <w:rPr>
          <w:rFonts w:ascii="Calibri Light" w:hAnsi="Calibri Light" w:cs="Calibri Light"/>
          <w:sz w:val="20"/>
          <w:szCs w:val="20"/>
          <w:lang w:val="en-US"/>
        </w:rPr>
        <w:t xml:space="preserve">, A. </w:t>
      </w:r>
      <w:proofErr w:type="spellStart"/>
      <w:r w:rsidRPr="004224B8">
        <w:rPr>
          <w:rFonts w:ascii="Calibri Light" w:hAnsi="Calibri Light" w:cs="Calibri Light"/>
          <w:sz w:val="20"/>
          <w:szCs w:val="20"/>
          <w:lang w:val="en-US"/>
        </w:rPr>
        <w:t>Nurfadillah</w:t>
      </w:r>
      <w:proofErr w:type="spellEnd"/>
      <w:r w:rsidRPr="004224B8">
        <w:rPr>
          <w:rFonts w:ascii="Calibri Light" w:hAnsi="Calibri Light" w:cs="Calibri Light"/>
          <w:sz w:val="20"/>
          <w:szCs w:val="20"/>
          <w:lang w:val="en-US"/>
        </w:rPr>
        <w:t xml:space="preserve">, A. </w:t>
      </w:r>
      <w:proofErr w:type="spellStart"/>
      <w:r w:rsidRPr="004224B8">
        <w:rPr>
          <w:rFonts w:ascii="Calibri Light" w:hAnsi="Calibri Light" w:cs="Calibri Light"/>
          <w:sz w:val="20"/>
          <w:szCs w:val="20"/>
          <w:lang w:val="en-US"/>
        </w:rPr>
        <w:t>Kartamihardja</w:t>
      </w:r>
      <w:proofErr w:type="spellEnd"/>
      <w:r w:rsidRPr="004224B8">
        <w:rPr>
          <w:rFonts w:ascii="Calibri Light" w:hAnsi="Calibri Light" w:cs="Calibri Light"/>
          <w:sz w:val="20"/>
          <w:szCs w:val="20"/>
          <w:lang w:val="en-US"/>
        </w:rPr>
        <w:t xml:space="preserve">, and A. J. </w:t>
      </w:r>
      <w:proofErr w:type="spellStart"/>
      <w:r w:rsidRPr="004224B8">
        <w:rPr>
          <w:rFonts w:ascii="Calibri Light" w:hAnsi="Calibri Light" w:cs="Calibri Light"/>
          <w:sz w:val="20"/>
          <w:szCs w:val="20"/>
          <w:lang w:val="en-US"/>
        </w:rPr>
        <w:t>Cungwin</w:t>
      </w:r>
      <w:proofErr w:type="spellEnd"/>
      <w:r w:rsidRPr="004224B8">
        <w:rPr>
          <w:rFonts w:ascii="Calibri Light" w:hAnsi="Calibri Light" w:cs="Calibri Light"/>
          <w:sz w:val="20"/>
          <w:szCs w:val="20"/>
          <w:lang w:val="en-US"/>
        </w:rPr>
        <w:t xml:space="preserve">, “Becoming Heritage: A Place-Making Study of Old </w:t>
      </w:r>
      <w:proofErr w:type="spellStart"/>
      <w:r w:rsidRPr="004224B8">
        <w:rPr>
          <w:rFonts w:ascii="Calibri Light" w:hAnsi="Calibri Light" w:cs="Calibri Light"/>
          <w:sz w:val="20"/>
          <w:szCs w:val="20"/>
          <w:lang w:val="en-US"/>
        </w:rPr>
        <w:t>Neighbourhood</w:t>
      </w:r>
      <w:proofErr w:type="spellEnd"/>
      <w:r w:rsidRPr="004224B8">
        <w:rPr>
          <w:rFonts w:ascii="Calibri Light" w:hAnsi="Calibri Light" w:cs="Calibri Light"/>
          <w:sz w:val="20"/>
          <w:szCs w:val="20"/>
          <w:lang w:val="en-US"/>
        </w:rPr>
        <w:t xml:space="preserve"> Marketplace in Bandung,” </w:t>
      </w:r>
      <w:r w:rsidRPr="004224B8">
        <w:rPr>
          <w:rFonts w:ascii="Calibri Light" w:hAnsi="Calibri Light" w:cs="Calibri Light"/>
          <w:i/>
          <w:iCs/>
          <w:sz w:val="20"/>
          <w:szCs w:val="20"/>
          <w:lang w:val="en-US"/>
        </w:rPr>
        <w:t>IOP Conference Series: Earth and Environmental Science</w:t>
      </w:r>
      <w:r w:rsidRPr="004224B8">
        <w:rPr>
          <w:rFonts w:ascii="Calibri Light" w:hAnsi="Calibri Light" w:cs="Calibri Light"/>
          <w:sz w:val="20"/>
          <w:szCs w:val="20"/>
          <w:lang w:val="en-US"/>
        </w:rPr>
        <w:t>, vol. 158, p. 012012, May 2018. DOI 10.1088/1755-1315/158/1/012012</w:t>
      </w:r>
    </w:p>
    <w:p w14:paraId="346B58E1"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[13]</w:t>
      </w:r>
      <w:r w:rsidRPr="004224B8">
        <w:rPr>
          <w:rFonts w:ascii="Calibri Light" w:hAnsi="Calibri Light" w:cs="Calibri Light"/>
          <w:sz w:val="20"/>
          <w:szCs w:val="20"/>
          <w:lang w:val="en-US"/>
        </w:rPr>
        <w:tab/>
        <w:t xml:space="preserve">K. F. HMOOD, “Traditional Markets in Islamic Architecture: Successful Past Experiences,” in </w:t>
      </w:r>
      <w:r w:rsidRPr="004224B8">
        <w:rPr>
          <w:rFonts w:ascii="Calibri Light" w:hAnsi="Calibri Light" w:cs="Calibri Light"/>
          <w:i/>
          <w:iCs/>
          <w:sz w:val="20"/>
          <w:szCs w:val="20"/>
          <w:lang w:val="en-US"/>
        </w:rPr>
        <w:t>WIT Transactions on The Built Environment</w:t>
      </w:r>
      <w:r w:rsidRPr="004224B8">
        <w:rPr>
          <w:rFonts w:ascii="Calibri Light" w:hAnsi="Calibri Light" w:cs="Calibri Light"/>
          <w:sz w:val="20"/>
          <w:szCs w:val="20"/>
          <w:lang w:val="en-US"/>
        </w:rPr>
        <w:t>, WIT Press, May 2017.</w:t>
      </w:r>
    </w:p>
    <w:p w14:paraId="153D9053"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[14]</w:t>
      </w:r>
      <w:r w:rsidRPr="004224B8">
        <w:rPr>
          <w:rFonts w:ascii="Calibri Light" w:hAnsi="Calibri Light" w:cs="Calibri Light"/>
          <w:sz w:val="20"/>
          <w:szCs w:val="20"/>
          <w:lang w:val="en-US"/>
        </w:rPr>
        <w:tab/>
        <w:t xml:space="preserve">S. Lee, “A Study on Traditional Market Decline and Revitalization in Korea - Improving the </w:t>
      </w:r>
      <w:proofErr w:type="spellStart"/>
      <w:r w:rsidRPr="004224B8">
        <w:rPr>
          <w:rFonts w:ascii="Calibri Light" w:hAnsi="Calibri Light" w:cs="Calibri Light"/>
          <w:sz w:val="20"/>
          <w:szCs w:val="20"/>
          <w:lang w:val="en-US"/>
        </w:rPr>
        <w:t>Iksan</w:t>
      </w:r>
      <w:proofErr w:type="spellEnd"/>
      <w:r w:rsidRPr="004224B8">
        <w:rPr>
          <w:rFonts w:ascii="Calibri Light" w:hAnsi="Calibri Light" w:cs="Calibri Light"/>
          <w:sz w:val="20"/>
          <w:szCs w:val="20"/>
          <w:lang w:val="en-US"/>
        </w:rPr>
        <w:t xml:space="preserve"> </w:t>
      </w:r>
      <w:proofErr w:type="spellStart"/>
      <w:r w:rsidRPr="004224B8">
        <w:rPr>
          <w:rFonts w:ascii="Calibri Light" w:hAnsi="Calibri Light" w:cs="Calibri Light"/>
          <w:sz w:val="20"/>
          <w:szCs w:val="20"/>
          <w:lang w:val="en-US"/>
        </w:rPr>
        <w:t>Jungang</w:t>
      </w:r>
      <w:proofErr w:type="spellEnd"/>
      <w:r w:rsidRPr="004224B8">
        <w:rPr>
          <w:rFonts w:ascii="Calibri Light" w:hAnsi="Calibri Light" w:cs="Calibri Light"/>
          <w:sz w:val="20"/>
          <w:szCs w:val="20"/>
          <w:lang w:val="en-US"/>
        </w:rPr>
        <w:t xml:space="preserve"> Traditional Market,” </w:t>
      </w:r>
      <w:r w:rsidRPr="004224B8">
        <w:rPr>
          <w:rFonts w:ascii="Calibri Light" w:hAnsi="Calibri Light" w:cs="Calibri Light"/>
          <w:i/>
          <w:iCs/>
          <w:sz w:val="20"/>
          <w:szCs w:val="20"/>
          <w:lang w:val="en-US"/>
        </w:rPr>
        <w:t>Journal of Asian Architecture and Building Engineering</w:t>
      </w:r>
      <w:r w:rsidRPr="004224B8">
        <w:rPr>
          <w:rFonts w:ascii="Calibri Light" w:hAnsi="Calibri Light" w:cs="Calibri Light"/>
          <w:sz w:val="20"/>
          <w:szCs w:val="20"/>
          <w:lang w:val="en-US"/>
        </w:rPr>
        <w:t>, vol. 16, no. 3, pp. 455–462, Sep. 2017. DOI: https://doi.org/10.3130/jaabe.16.455</w:t>
      </w:r>
    </w:p>
    <w:p w14:paraId="75D678CC"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[15]</w:t>
      </w:r>
      <w:r w:rsidRPr="004224B8">
        <w:rPr>
          <w:rFonts w:ascii="Calibri Light" w:hAnsi="Calibri Light" w:cs="Calibri Light"/>
          <w:sz w:val="20"/>
          <w:szCs w:val="20"/>
          <w:lang w:val="en-US"/>
        </w:rPr>
        <w:tab/>
        <w:t xml:space="preserve">A.-M. Vukušić, “Farmers’ Markets as Intangible Heritage. An Identity Resource and/or Renewable Economic Resource,” </w:t>
      </w:r>
      <w:proofErr w:type="spellStart"/>
      <w:r w:rsidRPr="004224B8">
        <w:rPr>
          <w:rFonts w:ascii="Calibri Light" w:hAnsi="Calibri Light" w:cs="Calibri Light"/>
          <w:i/>
          <w:iCs/>
          <w:sz w:val="20"/>
          <w:szCs w:val="20"/>
          <w:lang w:val="en-US"/>
        </w:rPr>
        <w:t>Etnološka</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tribina</w:t>
      </w:r>
      <w:proofErr w:type="spellEnd"/>
      <w:r w:rsidRPr="004224B8">
        <w:rPr>
          <w:rFonts w:ascii="Calibri Light" w:hAnsi="Calibri Light" w:cs="Calibri Light"/>
          <w:sz w:val="20"/>
          <w:szCs w:val="20"/>
          <w:lang w:val="en-US"/>
        </w:rPr>
        <w:t>, vol. 48, no. 41, pp. 238–258, Dec. 2018.</w:t>
      </w:r>
    </w:p>
    <w:p w14:paraId="3FE5103D" w14:textId="77777777" w:rsid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[16]</w:t>
      </w:r>
      <w:r w:rsidRPr="004224B8">
        <w:rPr>
          <w:rFonts w:ascii="Calibri Light" w:hAnsi="Calibri Light" w:cs="Calibri Light"/>
          <w:sz w:val="20"/>
          <w:szCs w:val="20"/>
          <w:lang w:val="en-US"/>
        </w:rPr>
        <w:tab/>
        <w:t xml:space="preserve">R. I. </w:t>
      </w:r>
      <w:proofErr w:type="spellStart"/>
      <w:r w:rsidRPr="004224B8">
        <w:rPr>
          <w:rFonts w:ascii="Calibri Light" w:hAnsi="Calibri Light" w:cs="Calibri Light"/>
          <w:sz w:val="20"/>
          <w:szCs w:val="20"/>
          <w:lang w:val="en-US"/>
        </w:rPr>
        <w:t>Beekun</w:t>
      </w:r>
      <w:proofErr w:type="spellEnd"/>
      <w:r w:rsidRPr="004224B8">
        <w:rPr>
          <w:rFonts w:ascii="Calibri Light" w:hAnsi="Calibri Light" w:cs="Calibri Light"/>
          <w:sz w:val="20"/>
          <w:szCs w:val="20"/>
          <w:lang w:val="en-US"/>
        </w:rPr>
        <w:t xml:space="preserve"> and J. A. Badawi, “Balancing Ethical Responsibility Among Multiple Organizational Stakeholders: The Islamic Perspective,” </w:t>
      </w:r>
      <w:r w:rsidRPr="004224B8">
        <w:rPr>
          <w:rFonts w:ascii="Calibri Light" w:hAnsi="Calibri Light" w:cs="Calibri Light"/>
          <w:i/>
          <w:iCs/>
          <w:sz w:val="20"/>
          <w:szCs w:val="20"/>
          <w:lang w:val="en-US"/>
        </w:rPr>
        <w:t>Journal of Business Ethics</w:t>
      </w:r>
      <w:r w:rsidRPr="004224B8">
        <w:rPr>
          <w:rFonts w:ascii="Calibri Light" w:hAnsi="Calibri Light" w:cs="Calibri Light"/>
          <w:sz w:val="20"/>
          <w:szCs w:val="20"/>
          <w:lang w:val="en-US"/>
        </w:rPr>
        <w:t>, vol. 60, pp. 131-145, 2005, DOI: 10.1007/s10551-004-8204-5.</w:t>
      </w:r>
    </w:p>
    <w:p w14:paraId="7134E209" w14:textId="77777777" w:rsidR="007A5478" w:rsidRPr="004224B8" w:rsidRDefault="007A5478" w:rsidP="004224B8">
      <w:pPr>
        <w:widowControl w:val="0"/>
        <w:spacing w:after="240"/>
        <w:ind w:left="426" w:hanging="426"/>
        <w:jc w:val="both"/>
        <w:rPr>
          <w:rFonts w:ascii="Calibri Light" w:hAnsi="Calibri Light" w:cs="Calibri Light"/>
          <w:sz w:val="20"/>
          <w:szCs w:val="20"/>
          <w:lang w:val="en-US"/>
        </w:rPr>
      </w:pPr>
    </w:p>
    <w:p w14:paraId="51ACBDD0"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lastRenderedPageBreak/>
        <w:t>[17]</w:t>
      </w:r>
      <w:r w:rsidRPr="004224B8">
        <w:rPr>
          <w:rFonts w:ascii="Calibri Light" w:hAnsi="Calibri Light" w:cs="Calibri Light"/>
          <w:sz w:val="20"/>
          <w:szCs w:val="20"/>
          <w:lang w:val="en-US"/>
        </w:rPr>
        <w:tab/>
        <w:t xml:space="preserve">H. Muhammad, “Islamic Corporate Social Responsibility: An Exploratory Study in Islamic Microfinance Institutions,” </w:t>
      </w:r>
      <w:r w:rsidRPr="004224B8">
        <w:rPr>
          <w:rFonts w:ascii="Calibri Light" w:hAnsi="Calibri Light" w:cs="Calibri Light"/>
          <w:i/>
          <w:iCs/>
          <w:sz w:val="20"/>
          <w:szCs w:val="20"/>
          <w:lang w:val="en-US"/>
        </w:rPr>
        <w:t>Journal of Asian Finance Economics and Business</w:t>
      </w:r>
      <w:r w:rsidRPr="004224B8">
        <w:rPr>
          <w:rFonts w:ascii="Calibri Light" w:hAnsi="Calibri Light" w:cs="Calibri Light"/>
          <w:sz w:val="20"/>
          <w:szCs w:val="20"/>
          <w:lang w:val="en-US"/>
        </w:rPr>
        <w:t>, vol. 7, no. 12, 2020, DOI: 10.13106/jafeb.2020.vol7.no12.773.</w:t>
      </w:r>
    </w:p>
    <w:p w14:paraId="6AFAC39B"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[18]</w:t>
      </w:r>
      <w:r w:rsidRPr="004224B8">
        <w:rPr>
          <w:rFonts w:ascii="Calibri Light" w:hAnsi="Calibri Light" w:cs="Calibri Light"/>
          <w:sz w:val="20"/>
          <w:szCs w:val="20"/>
          <w:lang w:val="en-US"/>
        </w:rPr>
        <w:tab/>
        <w:t xml:space="preserve">M. Helmi, “Halal Business and Sustainability: Synergy of Islamic Business Ethics and Culture,” </w:t>
      </w:r>
      <w:r w:rsidRPr="004224B8">
        <w:rPr>
          <w:rFonts w:ascii="Calibri Light" w:hAnsi="Calibri Light" w:cs="Calibri Light"/>
          <w:i/>
          <w:iCs/>
          <w:sz w:val="20"/>
          <w:szCs w:val="20"/>
          <w:lang w:val="en-US"/>
        </w:rPr>
        <w:t>Nusantara Halal Journal (Halal Awareness Opinion Research and Initiative)</w:t>
      </w:r>
      <w:r w:rsidRPr="004224B8">
        <w:rPr>
          <w:rFonts w:ascii="Calibri Light" w:hAnsi="Calibri Light" w:cs="Calibri Light"/>
          <w:sz w:val="20"/>
          <w:szCs w:val="20"/>
          <w:lang w:val="en-US"/>
        </w:rPr>
        <w:t>, vol. 2, no.2, pp. 89-101, 2022. DOI: 10.17977/um060.2021v2p089-101.</w:t>
      </w:r>
    </w:p>
    <w:p w14:paraId="312EF27E"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[19]</w:t>
      </w:r>
      <w:r w:rsidRPr="004224B8">
        <w:rPr>
          <w:rFonts w:ascii="Calibri Light" w:hAnsi="Calibri Light" w:cs="Calibri Light"/>
          <w:sz w:val="20"/>
          <w:szCs w:val="20"/>
          <w:lang w:val="en-US"/>
        </w:rPr>
        <w:tab/>
        <w:t xml:space="preserve">A. D. Saputra, A. </w:t>
      </w:r>
      <w:proofErr w:type="spellStart"/>
      <w:r w:rsidRPr="004224B8">
        <w:rPr>
          <w:rFonts w:ascii="Calibri Light" w:hAnsi="Calibri Light" w:cs="Calibri Light"/>
          <w:sz w:val="20"/>
          <w:szCs w:val="20"/>
          <w:lang w:val="en-US"/>
        </w:rPr>
        <w:t>Rahmatia</w:t>
      </w:r>
      <w:proofErr w:type="spellEnd"/>
      <w:r w:rsidRPr="004224B8">
        <w:rPr>
          <w:rFonts w:ascii="Calibri Light" w:hAnsi="Calibri Light" w:cs="Calibri Light"/>
          <w:sz w:val="20"/>
          <w:szCs w:val="20"/>
          <w:lang w:val="en-US"/>
        </w:rPr>
        <w:t xml:space="preserve">, and S. H. Wahyuningsih, “Online Business Practices: A Study of Islamic Business Ethics Perspective in Indonesia,” </w:t>
      </w:r>
      <w:proofErr w:type="spellStart"/>
      <w:r w:rsidRPr="004224B8">
        <w:rPr>
          <w:rFonts w:ascii="Calibri Light" w:hAnsi="Calibri Light" w:cs="Calibri Light"/>
          <w:i/>
          <w:iCs/>
          <w:sz w:val="20"/>
          <w:szCs w:val="20"/>
          <w:lang w:val="en-US"/>
        </w:rPr>
        <w:t>Jurnal</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Penelitian</w:t>
      </w:r>
      <w:proofErr w:type="spellEnd"/>
      <w:r w:rsidRPr="004224B8">
        <w:rPr>
          <w:rFonts w:ascii="Calibri Light" w:hAnsi="Calibri Light" w:cs="Calibri Light"/>
          <w:sz w:val="20"/>
          <w:szCs w:val="20"/>
          <w:lang w:val="en-US"/>
        </w:rPr>
        <w:t>, vol. 19, no.1, pp. 97-108, 2022. DOI: 10.28918/</w:t>
      </w:r>
      <w:proofErr w:type="gramStart"/>
      <w:r w:rsidRPr="004224B8">
        <w:rPr>
          <w:rFonts w:ascii="Calibri Light" w:hAnsi="Calibri Light" w:cs="Calibri Light"/>
          <w:sz w:val="20"/>
          <w:szCs w:val="20"/>
          <w:lang w:val="en-US"/>
        </w:rPr>
        <w:t>jupe.v</w:t>
      </w:r>
      <w:proofErr w:type="gramEnd"/>
      <w:r w:rsidRPr="004224B8">
        <w:rPr>
          <w:rFonts w:ascii="Calibri Light" w:hAnsi="Calibri Light" w:cs="Calibri Light"/>
          <w:sz w:val="20"/>
          <w:szCs w:val="20"/>
          <w:lang w:val="en-US"/>
        </w:rPr>
        <w:t>19i1.4614.</w:t>
      </w:r>
    </w:p>
    <w:p w14:paraId="711995E0"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[20]</w:t>
      </w:r>
      <w:r w:rsidRPr="004224B8">
        <w:rPr>
          <w:rFonts w:ascii="Calibri Light" w:hAnsi="Calibri Light" w:cs="Calibri Light"/>
          <w:sz w:val="20"/>
          <w:szCs w:val="20"/>
          <w:lang w:val="en-US"/>
        </w:rPr>
        <w:tab/>
        <w:t xml:space="preserve">H. </w:t>
      </w:r>
      <w:proofErr w:type="spellStart"/>
      <w:r w:rsidRPr="004224B8">
        <w:rPr>
          <w:rFonts w:ascii="Calibri Light" w:hAnsi="Calibri Light" w:cs="Calibri Light"/>
          <w:sz w:val="20"/>
          <w:szCs w:val="20"/>
          <w:lang w:val="en-US"/>
        </w:rPr>
        <w:t>Ahyani</w:t>
      </w:r>
      <w:proofErr w:type="spellEnd"/>
      <w:r w:rsidRPr="004224B8">
        <w:rPr>
          <w:rFonts w:ascii="Calibri Light" w:hAnsi="Calibri Light" w:cs="Calibri Light"/>
          <w:sz w:val="20"/>
          <w:szCs w:val="20"/>
          <w:lang w:val="en-US"/>
        </w:rPr>
        <w:t xml:space="preserve">, H. M. Putra, M. Slamet, and N. </w:t>
      </w:r>
      <w:proofErr w:type="spellStart"/>
      <w:r w:rsidRPr="004224B8">
        <w:rPr>
          <w:rFonts w:ascii="Calibri Light" w:hAnsi="Calibri Light" w:cs="Calibri Light"/>
          <w:sz w:val="20"/>
          <w:szCs w:val="20"/>
          <w:lang w:val="en-US"/>
        </w:rPr>
        <w:t>Mutmainah</w:t>
      </w:r>
      <w:proofErr w:type="spellEnd"/>
      <w:r w:rsidRPr="004224B8">
        <w:rPr>
          <w:rFonts w:ascii="Calibri Light" w:hAnsi="Calibri Light" w:cs="Calibri Light"/>
          <w:sz w:val="20"/>
          <w:szCs w:val="20"/>
          <w:lang w:val="en-US"/>
        </w:rPr>
        <w:t xml:space="preserve">, “Standardization of Companies and the Islamic Business Environment in Indonesia,” </w:t>
      </w:r>
      <w:proofErr w:type="spellStart"/>
      <w:r w:rsidRPr="004224B8">
        <w:rPr>
          <w:rFonts w:ascii="Calibri Light" w:hAnsi="Calibri Light" w:cs="Calibri Light"/>
          <w:i/>
          <w:iCs/>
          <w:sz w:val="20"/>
          <w:szCs w:val="20"/>
          <w:lang w:val="en-US"/>
        </w:rPr>
        <w:t>Jurnal</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Ilmiah</w:t>
      </w:r>
      <w:proofErr w:type="spellEnd"/>
      <w:r w:rsidRPr="004224B8">
        <w:rPr>
          <w:rFonts w:ascii="Calibri Light" w:hAnsi="Calibri Light" w:cs="Calibri Light"/>
          <w:i/>
          <w:iCs/>
          <w:sz w:val="20"/>
          <w:szCs w:val="20"/>
          <w:lang w:val="en-US"/>
        </w:rPr>
        <w:t xml:space="preserve"> Ekonomi Islam</w:t>
      </w:r>
      <w:r w:rsidRPr="004224B8">
        <w:rPr>
          <w:rFonts w:ascii="Calibri Light" w:hAnsi="Calibri Light" w:cs="Calibri Light"/>
          <w:sz w:val="20"/>
          <w:szCs w:val="20"/>
          <w:lang w:val="en-US"/>
        </w:rPr>
        <w:t>, vol. 8, no.1, pp. 10-20, 2022, DOI: 10.29040/</w:t>
      </w:r>
      <w:proofErr w:type="gramStart"/>
      <w:r w:rsidRPr="004224B8">
        <w:rPr>
          <w:rFonts w:ascii="Calibri Light" w:hAnsi="Calibri Light" w:cs="Calibri Light"/>
          <w:sz w:val="20"/>
          <w:szCs w:val="20"/>
          <w:lang w:val="en-US"/>
        </w:rPr>
        <w:t>jiei.v</w:t>
      </w:r>
      <w:proofErr w:type="gramEnd"/>
      <w:r w:rsidRPr="004224B8">
        <w:rPr>
          <w:rFonts w:ascii="Calibri Light" w:hAnsi="Calibri Light" w:cs="Calibri Light"/>
          <w:sz w:val="20"/>
          <w:szCs w:val="20"/>
          <w:lang w:val="en-US"/>
        </w:rPr>
        <w:t>8i1.3795.</w:t>
      </w:r>
    </w:p>
    <w:p w14:paraId="7D97A4DD"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[21]</w:t>
      </w:r>
      <w:r w:rsidRPr="004224B8">
        <w:rPr>
          <w:rFonts w:ascii="Calibri Light" w:hAnsi="Calibri Light" w:cs="Calibri Light"/>
          <w:sz w:val="20"/>
          <w:szCs w:val="20"/>
          <w:lang w:val="en-US"/>
        </w:rPr>
        <w:tab/>
        <w:t xml:space="preserve">L. O. </w:t>
      </w:r>
      <w:proofErr w:type="spellStart"/>
      <w:r w:rsidRPr="004224B8">
        <w:rPr>
          <w:rFonts w:ascii="Calibri Light" w:hAnsi="Calibri Light" w:cs="Calibri Light"/>
          <w:sz w:val="20"/>
          <w:szCs w:val="20"/>
          <w:lang w:val="en-US"/>
        </w:rPr>
        <w:t>Alimusa</w:t>
      </w:r>
      <w:proofErr w:type="spellEnd"/>
      <w:r w:rsidRPr="004224B8">
        <w:rPr>
          <w:rFonts w:ascii="Calibri Light" w:hAnsi="Calibri Light" w:cs="Calibri Light"/>
          <w:sz w:val="20"/>
          <w:szCs w:val="20"/>
          <w:lang w:val="en-US"/>
        </w:rPr>
        <w:t xml:space="preserve">, S. Z. Ma’Mun, A. Rahman, A. M. </w:t>
      </w:r>
      <w:proofErr w:type="spellStart"/>
      <w:r w:rsidRPr="004224B8">
        <w:rPr>
          <w:rFonts w:ascii="Calibri Light" w:hAnsi="Calibri Light" w:cs="Calibri Light"/>
          <w:sz w:val="20"/>
          <w:szCs w:val="20"/>
          <w:lang w:val="en-US"/>
        </w:rPr>
        <w:t>Nuryadi</w:t>
      </w:r>
      <w:proofErr w:type="spellEnd"/>
      <w:r w:rsidRPr="004224B8">
        <w:rPr>
          <w:rFonts w:ascii="Calibri Light" w:hAnsi="Calibri Light" w:cs="Calibri Light"/>
          <w:sz w:val="20"/>
          <w:szCs w:val="20"/>
          <w:lang w:val="en-US"/>
        </w:rPr>
        <w:t xml:space="preserve">, and S. D. H. Latif, “Exploring Factors Determining the Business Performance of Micro and Small Entreprises: Reality in Indonesian Muslim Entrepreneurs,” </w:t>
      </w:r>
      <w:proofErr w:type="spellStart"/>
      <w:r w:rsidRPr="004224B8">
        <w:rPr>
          <w:rFonts w:ascii="Calibri Light" w:hAnsi="Calibri Light" w:cs="Calibri Light"/>
          <w:i/>
          <w:iCs/>
          <w:sz w:val="20"/>
          <w:szCs w:val="20"/>
          <w:lang w:val="en-US"/>
        </w:rPr>
        <w:t>Jurnal</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Manajemen</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Bisnis</w:t>
      </w:r>
      <w:proofErr w:type="spellEnd"/>
      <w:r w:rsidRPr="004224B8">
        <w:rPr>
          <w:rFonts w:ascii="Calibri Light" w:hAnsi="Calibri Light" w:cs="Calibri Light"/>
          <w:sz w:val="20"/>
          <w:szCs w:val="20"/>
          <w:lang w:val="en-US"/>
        </w:rPr>
        <w:t>, vol 13, no.2, pp. 277-288, 2022. DOI: 10.18196/</w:t>
      </w:r>
      <w:proofErr w:type="gramStart"/>
      <w:r w:rsidRPr="004224B8">
        <w:rPr>
          <w:rFonts w:ascii="Calibri Light" w:hAnsi="Calibri Light" w:cs="Calibri Light"/>
          <w:sz w:val="20"/>
          <w:szCs w:val="20"/>
          <w:lang w:val="en-US"/>
        </w:rPr>
        <w:t>mb.v</w:t>
      </w:r>
      <w:proofErr w:type="gramEnd"/>
      <w:r w:rsidRPr="004224B8">
        <w:rPr>
          <w:rFonts w:ascii="Calibri Light" w:hAnsi="Calibri Light" w:cs="Calibri Light"/>
          <w:sz w:val="20"/>
          <w:szCs w:val="20"/>
          <w:lang w:val="en-US"/>
        </w:rPr>
        <w:t>13i2.13930.</w:t>
      </w:r>
    </w:p>
    <w:p w14:paraId="3D9CA11B"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[22]</w:t>
      </w:r>
      <w:r w:rsidRPr="004224B8">
        <w:rPr>
          <w:rFonts w:ascii="Calibri Light" w:hAnsi="Calibri Light" w:cs="Calibri Light"/>
          <w:sz w:val="20"/>
          <w:szCs w:val="20"/>
          <w:lang w:val="en-US"/>
        </w:rPr>
        <w:tab/>
        <w:t xml:space="preserve">M. A. Musa, M. E. A. </w:t>
      </w:r>
      <w:proofErr w:type="spellStart"/>
      <w:r w:rsidRPr="004224B8">
        <w:rPr>
          <w:rFonts w:ascii="Calibri Light" w:hAnsi="Calibri Light" w:cs="Calibri Light"/>
          <w:sz w:val="20"/>
          <w:szCs w:val="20"/>
          <w:lang w:val="en-US"/>
        </w:rPr>
        <w:t>Sukor</w:t>
      </w:r>
      <w:proofErr w:type="spellEnd"/>
      <w:r w:rsidRPr="004224B8">
        <w:rPr>
          <w:rFonts w:ascii="Calibri Light" w:hAnsi="Calibri Light" w:cs="Calibri Light"/>
          <w:sz w:val="20"/>
          <w:szCs w:val="20"/>
          <w:lang w:val="en-US"/>
        </w:rPr>
        <w:t xml:space="preserve">, M. N. Ismail, and M. R. F. Elias, “Islamic business ethics and practices of Islamic banks: Perceptions of Islamic bank employees in Gulf cooperation countries and Malaysia,” </w:t>
      </w:r>
      <w:r w:rsidRPr="004224B8">
        <w:rPr>
          <w:rFonts w:ascii="Calibri Light" w:hAnsi="Calibri Light" w:cs="Calibri Light"/>
          <w:i/>
          <w:iCs/>
          <w:sz w:val="20"/>
          <w:szCs w:val="20"/>
          <w:lang w:val="en-US"/>
        </w:rPr>
        <w:t>Journal of Islamic Accounting and Business Research</w:t>
      </w:r>
      <w:r w:rsidRPr="004224B8">
        <w:rPr>
          <w:rFonts w:ascii="Calibri Light" w:hAnsi="Calibri Light" w:cs="Calibri Light"/>
          <w:sz w:val="20"/>
          <w:szCs w:val="20"/>
          <w:lang w:val="en-US"/>
        </w:rPr>
        <w:t xml:space="preserve">, vol. 11, no. 5, pp. 1009–1031, 2020. DOI: https://doi.org/10.1108/JIABR-07-2016-0080. </w:t>
      </w:r>
    </w:p>
    <w:p w14:paraId="3CDD5529"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[23]</w:t>
      </w:r>
      <w:r w:rsidRPr="004224B8">
        <w:rPr>
          <w:rFonts w:ascii="Calibri Light" w:hAnsi="Calibri Light" w:cs="Calibri Light"/>
          <w:sz w:val="20"/>
          <w:szCs w:val="20"/>
          <w:lang w:val="en-US"/>
        </w:rPr>
        <w:tab/>
        <w:t xml:space="preserve">N. Najmudin, M. </w:t>
      </w:r>
      <w:proofErr w:type="spellStart"/>
      <w:r w:rsidRPr="004224B8">
        <w:rPr>
          <w:rFonts w:ascii="Calibri Light" w:hAnsi="Calibri Light" w:cs="Calibri Light"/>
          <w:sz w:val="20"/>
          <w:szCs w:val="20"/>
          <w:lang w:val="en-US"/>
        </w:rPr>
        <w:t>Ma’zumi</w:t>
      </w:r>
      <w:proofErr w:type="spellEnd"/>
      <w:r w:rsidRPr="004224B8">
        <w:rPr>
          <w:rFonts w:ascii="Calibri Light" w:hAnsi="Calibri Light" w:cs="Calibri Light"/>
          <w:sz w:val="20"/>
          <w:szCs w:val="20"/>
          <w:lang w:val="en-US"/>
        </w:rPr>
        <w:t xml:space="preserve">, and S. Sujai, “Islamic Business Ethics and Its Impact on the Performance of Small Micro Enterprises (SMEs) Actors in </w:t>
      </w:r>
      <w:proofErr w:type="spellStart"/>
      <w:r w:rsidRPr="004224B8">
        <w:rPr>
          <w:rFonts w:ascii="Calibri Light" w:hAnsi="Calibri Light" w:cs="Calibri Light"/>
          <w:sz w:val="20"/>
          <w:szCs w:val="20"/>
          <w:lang w:val="en-US"/>
        </w:rPr>
        <w:t>Serang</w:t>
      </w:r>
      <w:proofErr w:type="spellEnd"/>
      <w:r w:rsidRPr="004224B8">
        <w:rPr>
          <w:rFonts w:ascii="Calibri Light" w:hAnsi="Calibri Light" w:cs="Calibri Light"/>
          <w:sz w:val="20"/>
          <w:szCs w:val="20"/>
          <w:lang w:val="en-US"/>
        </w:rPr>
        <w:t xml:space="preserve"> Regency,” </w:t>
      </w:r>
      <w:proofErr w:type="spellStart"/>
      <w:r w:rsidRPr="004224B8">
        <w:rPr>
          <w:rFonts w:ascii="Calibri Light" w:hAnsi="Calibri Light" w:cs="Calibri Light"/>
          <w:i/>
          <w:iCs/>
          <w:sz w:val="20"/>
          <w:szCs w:val="20"/>
          <w:lang w:val="en-US"/>
        </w:rPr>
        <w:t>Muamalatuna</w:t>
      </w:r>
      <w:proofErr w:type="spellEnd"/>
      <w:r w:rsidRPr="004224B8">
        <w:rPr>
          <w:rFonts w:ascii="Calibri Light" w:hAnsi="Calibri Light" w:cs="Calibri Light"/>
          <w:sz w:val="20"/>
          <w:szCs w:val="20"/>
          <w:lang w:val="en-US"/>
        </w:rPr>
        <w:t>, vol. 14, no.1, pp. 1-16, 2022, DOI: 10.37035/</w:t>
      </w:r>
      <w:proofErr w:type="gramStart"/>
      <w:r w:rsidRPr="004224B8">
        <w:rPr>
          <w:rFonts w:ascii="Calibri Light" w:hAnsi="Calibri Light" w:cs="Calibri Light"/>
          <w:sz w:val="20"/>
          <w:szCs w:val="20"/>
          <w:lang w:val="en-US"/>
        </w:rPr>
        <w:t>mua.v</w:t>
      </w:r>
      <w:proofErr w:type="gramEnd"/>
      <w:r w:rsidRPr="004224B8">
        <w:rPr>
          <w:rFonts w:ascii="Calibri Light" w:hAnsi="Calibri Light" w:cs="Calibri Light"/>
          <w:sz w:val="20"/>
          <w:szCs w:val="20"/>
          <w:lang w:val="en-US"/>
        </w:rPr>
        <w:t>14i1.6301.</w:t>
      </w:r>
    </w:p>
    <w:p w14:paraId="1218E342"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[24]</w:t>
      </w:r>
      <w:r w:rsidRPr="004224B8">
        <w:rPr>
          <w:rFonts w:ascii="Calibri Light" w:hAnsi="Calibri Light" w:cs="Calibri Light"/>
          <w:sz w:val="20"/>
          <w:szCs w:val="20"/>
          <w:lang w:val="en-US"/>
        </w:rPr>
        <w:tab/>
        <w:t xml:space="preserve">M. Ismaeel and K. </w:t>
      </w:r>
      <w:proofErr w:type="spellStart"/>
      <w:r w:rsidRPr="004224B8">
        <w:rPr>
          <w:rFonts w:ascii="Calibri Light" w:hAnsi="Calibri Light" w:cs="Calibri Light"/>
          <w:sz w:val="20"/>
          <w:szCs w:val="20"/>
          <w:lang w:val="en-US"/>
        </w:rPr>
        <w:t>Blaim</w:t>
      </w:r>
      <w:proofErr w:type="spellEnd"/>
      <w:r w:rsidRPr="004224B8">
        <w:rPr>
          <w:rFonts w:ascii="Calibri Light" w:hAnsi="Calibri Light" w:cs="Calibri Light"/>
          <w:sz w:val="20"/>
          <w:szCs w:val="20"/>
          <w:lang w:val="en-US"/>
        </w:rPr>
        <w:t xml:space="preserve">, “Toward Applied Islamic Business Ethics: Responsible Halal Business,” </w:t>
      </w:r>
      <w:r w:rsidRPr="004224B8">
        <w:rPr>
          <w:rFonts w:ascii="Calibri Light" w:hAnsi="Calibri Light" w:cs="Calibri Light"/>
          <w:i/>
          <w:iCs/>
          <w:sz w:val="20"/>
          <w:szCs w:val="20"/>
          <w:lang w:val="en-US"/>
        </w:rPr>
        <w:t>The Journal of Management Development</w:t>
      </w:r>
      <w:r w:rsidRPr="004224B8">
        <w:rPr>
          <w:rFonts w:ascii="Calibri Light" w:hAnsi="Calibri Light" w:cs="Calibri Light"/>
          <w:sz w:val="20"/>
          <w:szCs w:val="20"/>
          <w:lang w:val="en-US"/>
        </w:rPr>
        <w:t>, vol. 31, no. 10, pp. 1090–1100, 2012, DOI: 10.1108/02621711211281889.</w:t>
      </w:r>
    </w:p>
    <w:p w14:paraId="5FD31AE4"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[25]</w:t>
      </w:r>
      <w:r w:rsidRPr="004224B8">
        <w:rPr>
          <w:rFonts w:ascii="Calibri Light" w:hAnsi="Calibri Light" w:cs="Calibri Light"/>
          <w:sz w:val="20"/>
          <w:szCs w:val="20"/>
          <w:lang w:val="en-US"/>
        </w:rPr>
        <w:tab/>
        <w:t xml:space="preserve">M. Y. Ismail, S. Ullah, and Z. Zaheer, “Assessing Islamic Business Ethical Practices Through Clients’ Perception,” </w:t>
      </w:r>
      <w:r w:rsidRPr="004224B8">
        <w:rPr>
          <w:rFonts w:ascii="Calibri Light" w:hAnsi="Calibri Light" w:cs="Calibri Light"/>
          <w:i/>
          <w:iCs/>
          <w:sz w:val="20"/>
          <w:szCs w:val="20"/>
          <w:lang w:val="en-US"/>
        </w:rPr>
        <w:t>Nice Research Journal</w:t>
      </w:r>
      <w:r w:rsidRPr="004224B8">
        <w:rPr>
          <w:rFonts w:ascii="Calibri Light" w:hAnsi="Calibri Light" w:cs="Calibri Light"/>
          <w:sz w:val="20"/>
          <w:szCs w:val="20"/>
          <w:lang w:val="en-US"/>
        </w:rPr>
        <w:t>, vol. 12 no.2, pp. 92-108, 2020, DOI: 10.51239/</w:t>
      </w:r>
      <w:proofErr w:type="gramStart"/>
      <w:r w:rsidRPr="004224B8">
        <w:rPr>
          <w:rFonts w:ascii="Calibri Light" w:hAnsi="Calibri Light" w:cs="Calibri Light"/>
          <w:sz w:val="20"/>
          <w:szCs w:val="20"/>
          <w:lang w:val="en-US"/>
        </w:rPr>
        <w:t>nrjss.v</w:t>
      </w:r>
      <w:proofErr w:type="gramEnd"/>
      <w:r w:rsidRPr="004224B8">
        <w:rPr>
          <w:rFonts w:ascii="Calibri Light" w:hAnsi="Calibri Light" w:cs="Calibri Light"/>
          <w:sz w:val="20"/>
          <w:szCs w:val="20"/>
          <w:lang w:val="en-US"/>
        </w:rPr>
        <w:t>0i0.123.</w:t>
      </w:r>
    </w:p>
    <w:p w14:paraId="40BB7458"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[26]</w:t>
      </w:r>
      <w:r w:rsidRPr="004224B8">
        <w:rPr>
          <w:rFonts w:ascii="Calibri Light" w:hAnsi="Calibri Light" w:cs="Calibri Light"/>
          <w:sz w:val="20"/>
          <w:szCs w:val="20"/>
          <w:lang w:val="en-US"/>
        </w:rPr>
        <w:tab/>
        <w:t xml:space="preserve">S. </w:t>
      </w:r>
      <w:proofErr w:type="spellStart"/>
      <w:r w:rsidRPr="004224B8">
        <w:rPr>
          <w:rFonts w:ascii="Calibri Light" w:hAnsi="Calibri Light" w:cs="Calibri Light"/>
          <w:sz w:val="20"/>
          <w:szCs w:val="20"/>
          <w:lang w:val="en-US"/>
        </w:rPr>
        <w:t>Susriyanti</w:t>
      </w:r>
      <w:proofErr w:type="spellEnd"/>
      <w:r w:rsidRPr="004224B8">
        <w:rPr>
          <w:rFonts w:ascii="Calibri Light" w:hAnsi="Calibri Light" w:cs="Calibri Light"/>
          <w:sz w:val="20"/>
          <w:szCs w:val="20"/>
          <w:lang w:val="en-US"/>
        </w:rPr>
        <w:t xml:space="preserve">, S. R. </w:t>
      </w:r>
      <w:proofErr w:type="spellStart"/>
      <w:r w:rsidRPr="004224B8">
        <w:rPr>
          <w:rFonts w:ascii="Calibri Light" w:hAnsi="Calibri Light" w:cs="Calibri Light"/>
          <w:sz w:val="20"/>
          <w:szCs w:val="20"/>
          <w:lang w:val="en-US"/>
        </w:rPr>
        <w:t>Mulyani</w:t>
      </w:r>
      <w:proofErr w:type="spellEnd"/>
      <w:r w:rsidRPr="004224B8">
        <w:rPr>
          <w:rFonts w:ascii="Calibri Light" w:hAnsi="Calibri Light" w:cs="Calibri Light"/>
          <w:sz w:val="20"/>
          <w:szCs w:val="20"/>
          <w:lang w:val="en-US"/>
        </w:rPr>
        <w:t xml:space="preserve">, and F. Yeni, “Moderation of Islamic Business Ethics to the Personality of Business Behavior,” </w:t>
      </w:r>
      <w:r w:rsidRPr="004224B8">
        <w:rPr>
          <w:rFonts w:ascii="Calibri Light" w:hAnsi="Calibri Light" w:cs="Calibri Light"/>
          <w:i/>
          <w:iCs/>
          <w:sz w:val="20"/>
          <w:szCs w:val="20"/>
          <w:lang w:val="en-US"/>
        </w:rPr>
        <w:t>Quantitative Economics and Management Studies</w:t>
      </w:r>
      <w:r w:rsidRPr="004224B8">
        <w:rPr>
          <w:rFonts w:ascii="Calibri Light" w:hAnsi="Calibri Light" w:cs="Calibri Light"/>
          <w:sz w:val="20"/>
          <w:szCs w:val="20"/>
          <w:lang w:val="en-US"/>
        </w:rPr>
        <w:t>, vol. 3, no.1, pp. 34-43, 2022, DOI: 10.35877/454ri.qems781.</w:t>
      </w:r>
    </w:p>
    <w:p w14:paraId="726B33CD"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[27]</w:t>
      </w:r>
      <w:r w:rsidRPr="004224B8">
        <w:rPr>
          <w:rFonts w:ascii="Calibri Light" w:hAnsi="Calibri Light" w:cs="Calibri Light"/>
          <w:sz w:val="20"/>
          <w:szCs w:val="20"/>
          <w:lang w:val="en-US"/>
        </w:rPr>
        <w:tab/>
        <w:t xml:space="preserve">D. </w:t>
      </w:r>
      <w:proofErr w:type="spellStart"/>
      <w:r w:rsidRPr="004224B8">
        <w:rPr>
          <w:rFonts w:ascii="Calibri Light" w:hAnsi="Calibri Light" w:cs="Calibri Light"/>
          <w:sz w:val="20"/>
          <w:szCs w:val="20"/>
          <w:lang w:val="en-US"/>
        </w:rPr>
        <w:t>Prasetyani</w:t>
      </w:r>
      <w:proofErr w:type="spellEnd"/>
      <w:r w:rsidRPr="004224B8">
        <w:rPr>
          <w:rFonts w:ascii="Calibri Light" w:hAnsi="Calibri Light" w:cs="Calibri Light"/>
          <w:sz w:val="20"/>
          <w:szCs w:val="20"/>
          <w:lang w:val="en-US"/>
        </w:rPr>
        <w:t xml:space="preserve">, K. Ashar, S. S, and M. Multifiah, “How Islamic Value Implied Business Activity on Moslem Women Entrepreneurs,” </w:t>
      </w:r>
      <w:r w:rsidRPr="004224B8">
        <w:rPr>
          <w:rFonts w:ascii="Calibri Light" w:hAnsi="Calibri Light" w:cs="Calibri Light"/>
          <w:i/>
          <w:iCs/>
          <w:sz w:val="20"/>
          <w:szCs w:val="20"/>
          <w:lang w:val="en-US"/>
        </w:rPr>
        <w:t xml:space="preserve">Mix </w:t>
      </w:r>
      <w:proofErr w:type="spellStart"/>
      <w:r w:rsidRPr="004224B8">
        <w:rPr>
          <w:rFonts w:ascii="Calibri Light" w:hAnsi="Calibri Light" w:cs="Calibri Light"/>
          <w:i/>
          <w:iCs/>
          <w:sz w:val="20"/>
          <w:szCs w:val="20"/>
          <w:lang w:val="en-US"/>
        </w:rPr>
        <w:t>Jurnal</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Ilmiah</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Manajemen</w:t>
      </w:r>
      <w:proofErr w:type="spellEnd"/>
      <w:r w:rsidRPr="004224B8">
        <w:rPr>
          <w:rFonts w:ascii="Calibri Light" w:hAnsi="Calibri Light" w:cs="Calibri Light"/>
          <w:sz w:val="20"/>
          <w:szCs w:val="20"/>
          <w:lang w:val="en-US"/>
        </w:rPr>
        <w:t>, vol. 8, no.3, pp. 678-694, 2018, DOI: 10.22441/</w:t>
      </w:r>
      <w:proofErr w:type="gramStart"/>
      <w:r w:rsidRPr="004224B8">
        <w:rPr>
          <w:rFonts w:ascii="Calibri Light" w:hAnsi="Calibri Light" w:cs="Calibri Light"/>
          <w:sz w:val="20"/>
          <w:szCs w:val="20"/>
          <w:lang w:val="en-US"/>
        </w:rPr>
        <w:t>mix.2018.v</w:t>
      </w:r>
      <w:proofErr w:type="gramEnd"/>
      <w:r w:rsidRPr="004224B8">
        <w:rPr>
          <w:rFonts w:ascii="Calibri Light" w:hAnsi="Calibri Light" w:cs="Calibri Light"/>
          <w:sz w:val="20"/>
          <w:szCs w:val="20"/>
          <w:lang w:val="en-US"/>
        </w:rPr>
        <w:t>8i3.014.</w:t>
      </w:r>
    </w:p>
    <w:p w14:paraId="15AF2587"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[28]</w:t>
      </w:r>
      <w:r w:rsidRPr="004224B8">
        <w:rPr>
          <w:rFonts w:ascii="Calibri Light" w:hAnsi="Calibri Light" w:cs="Calibri Light"/>
          <w:sz w:val="20"/>
          <w:szCs w:val="20"/>
          <w:lang w:val="en-US"/>
        </w:rPr>
        <w:tab/>
        <w:t xml:space="preserve">A. L. Shaikh and M. Z. Rashidi, “Religious Business Leaders in Pakistan: </w:t>
      </w:r>
      <w:proofErr w:type="spellStart"/>
      <w:r w:rsidRPr="004224B8">
        <w:rPr>
          <w:rFonts w:ascii="Calibri Light" w:hAnsi="Calibri Light" w:cs="Calibri Light"/>
          <w:sz w:val="20"/>
          <w:szCs w:val="20"/>
          <w:lang w:val="en-US"/>
        </w:rPr>
        <w:t>Theorising</w:t>
      </w:r>
      <w:proofErr w:type="spellEnd"/>
      <w:r w:rsidRPr="004224B8">
        <w:rPr>
          <w:rFonts w:ascii="Calibri Light" w:hAnsi="Calibri Light" w:cs="Calibri Light"/>
          <w:sz w:val="20"/>
          <w:szCs w:val="20"/>
          <w:lang w:val="en-US"/>
        </w:rPr>
        <w:t xml:space="preserve"> the Phenomena of Religiosity-Driven Business Practices,” </w:t>
      </w:r>
      <w:r w:rsidRPr="004224B8">
        <w:rPr>
          <w:rFonts w:ascii="Calibri Light" w:hAnsi="Calibri Light" w:cs="Calibri Light"/>
          <w:i/>
          <w:iCs/>
          <w:sz w:val="20"/>
          <w:szCs w:val="20"/>
          <w:lang w:val="en-US"/>
        </w:rPr>
        <w:t>International Journal of Islamic Marketing and Branding</w:t>
      </w:r>
      <w:r w:rsidRPr="004224B8">
        <w:rPr>
          <w:rFonts w:ascii="Calibri Light" w:hAnsi="Calibri Light" w:cs="Calibri Light"/>
          <w:sz w:val="20"/>
          <w:szCs w:val="20"/>
          <w:lang w:val="en-US"/>
        </w:rPr>
        <w:t>, vol. 4, no.1, pp 27-44, 2019, DOI: 10.1504/ijimb.2019.10021633.</w:t>
      </w:r>
    </w:p>
    <w:p w14:paraId="7B3F6ECD"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[29]</w:t>
      </w:r>
      <w:r w:rsidRPr="004224B8">
        <w:rPr>
          <w:rFonts w:ascii="Calibri Light" w:hAnsi="Calibri Light" w:cs="Calibri Light"/>
          <w:sz w:val="20"/>
          <w:szCs w:val="20"/>
          <w:lang w:val="en-US"/>
        </w:rPr>
        <w:tab/>
        <w:t xml:space="preserve">Akbar Nuur Purnama Darma Wahana and M. </w:t>
      </w:r>
      <w:proofErr w:type="spellStart"/>
      <w:r w:rsidRPr="004224B8">
        <w:rPr>
          <w:rFonts w:ascii="Calibri Light" w:hAnsi="Calibri Light" w:cs="Calibri Light"/>
          <w:sz w:val="20"/>
          <w:szCs w:val="20"/>
          <w:lang w:val="en-US"/>
        </w:rPr>
        <w:t>Syaifulloh</w:t>
      </w:r>
      <w:proofErr w:type="spellEnd"/>
      <w:r w:rsidRPr="004224B8">
        <w:rPr>
          <w:rFonts w:ascii="Calibri Light" w:hAnsi="Calibri Light" w:cs="Calibri Light"/>
          <w:sz w:val="20"/>
          <w:szCs w:val="20"/>
          <w:lang w:val="en-US"/>
        </w:rPr>
        <w:t xml:space="preserve">, “Implementation of the Islamic Economics in the Traditional Market of Brebes Regency,” </w:t>
      </w:r>
      <w:r w:rsidRPr="004224B8">
        <w:rPr>
          <w:rFonts w:ascii="Calibri Light" w:hAnsi="Calibri Light" w:cs="Calibri Light"/>
          <w:i/>
          <w:iCs/>
          <w:sz w:val="20"/>
          <w:szCs w:val="20"/>
          <w:lang w:val="en-US"/>
        </w:rPr>
        <w:t>Journal of Social Science</w:t>
      </w:r>
      <w:r w:rsidRPr="004224B8">
        <w:rPr>
          <w:rFonts w:ascii="Calibri Light" w:hAnsi="Calibri Light" w:cs="Calibri Light"/>
          <w:sz w:val="20"/>
          <w:szCs w:val="20"/>
          <w:lang w:val="en-US"/>
        </w:rPr>
        <w:t xml:space="preserve">, vol. 1, no.3, pp. 36-40, 2020,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10.46799/</w:t>
      </w:r>
      <w:proofErr w:type="gramStart"/>
      <w:r w:rsidRPr="004224B8">
        <w:rPr>
          <w:rFonts w:ascii="Calibri Light" w:hAnsi="Calibri Light" w:cs="Calibri Light"/>
          <w:sz w:val="20"/>
          <w:szCs w:val="20"/>
          <w:lang w:val="en-US"/>
        </w:rPr>
        <w:t>jsss.v</w:t>
      </w:r>
      <w:proofErr w:type="gramEnd"/>
      <w:r w:rsidRPr="004224B8">
        <w:rPr>
          <w:rFonts w:ascii="Calibri Light" w:hAnsi="Calibri Light" w:cs="Calibri Light"/>
          <w:sz w:val="20"/>
          <w:szCs w:val="20"/>
          <w:lang w:val="en-US"/>
        </w:rPr>
        <w:t>1i3.36.</w:t>
      </w:r>
    </w:p>
    <w:p w14:paraId="4B8AA89B"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[30]</w:t>
      </w:r>
      <w:r w:rsidRPr="004224B8">
        <w:rPr>
          <w:rFonts w:ascii="Calibri Light" w:hAnsi="Calibri Light" w:cs="Calibri Light"/>
          <w:sz w:val="20"/>
          <w:szCs w:val="20"/>
          <w:lang w:val="en-US"/>
        </w:rPr>
        <w:tab/>
        <w:t xml:space="preserve">D. Chen and H. Xie, “Research on Temporal-Spatial Distribution of Islamic Cultural Heritage in China: Based on Cultural Relics Protection Units,” </w:t>
      </w:r>
      <w:r w:rsidRPr="004224B8">
        <w:rPr>
          <w:rFonts w:ascii="Calibri Light" w:hAnsi="Calibri Light" w:cs="Calibri Light"/>
          <w:i/>
          <w:iCs/>
          <w:sz w:val="20"/>
          <w:szCs w:val="20"/>
          <w:lang w:val="en-US"/>
        </w:rPr>
        <w:t>Proceedings of the 2nd International Conference on Humanities Science and Society Development (ICHSSD 2017)</w:t>
      </w:r>
      <w:r w:rsidRPr="004224B8">
        <w:rPr>
          <w:rFonts w:ascii="Calibri Light" w:hAnsi="Calibri Light" w:cs="Calibri Light"/>
          <w:sz w:val="20"/>
          <w:szCs w:val="20"/>
          <w:lang w:val="en-US"/>
        </w:rPr>
        <w:t>, 2018, DOI: 10.2991/ichssd-17.2018.9.</w:t>
      </w:r>
    </w:p>
    <w:p w14:paraId="21731F26"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[31]</w:t>
      </w:r>
      <w:r w:rsidRPr="004224B8">
        <w:rPr>
          <w:rFonts w:ascii="Calibri Light" w:hAnsi="Calibri Light" w:cs="Calibri Light"/>
          <w:sz w:val="20"/>
          <w:szCs w:val="20"/>
          <w:lang w:val="en-US"/>
        </w:rPr>
        <w:tab/>
        <w:t xml:space="preserve">N. Neveu, “Islamic Tourism as an Ideological Construction: A Jordan Study Case,” </w:t>
      </w:r>
      <w:r w:rsidRPr="004224B8">
        <w:rPr>
          <w:rFonts w:ascii="Calibri Light" w:hAnsi="Calibri Light" w:cs="Calibri Light"/>
          <w:i/>
          <w:iCs/>
          <w:sz w:val="20"/>
          <w:szCs w:val="20"/>
          <w:lang w:val="en-US"/>
        </w:rPr>
        <w:t>Journal of Tourism and Cultural Change</w:t>
      </w:r>
      <w:r w:rsidRPr="004224B8">
        <w:rPr>
          <w:rFonts w:ascii="Calibri Light" w:hAnsi="Calibri Light" w:cs="Calibri Light"/>
          <w:sz w:val="20"/>
          <w:szCs w:val="20"/>
          <w:lang w:val="en-US"/>
        </w:rPr>
        <w:t>, vol. 8, pp. 327-337, 2010, DOI: 10.1080/14766825.2010.521252.</w:t>
      </w:r>
    </w:p>
    <w:p w14:paraId="587EAA4D"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lastRenderedPageBreak/>
        <w:t>[32]</w:t>
      </w:r>
      <w:r w:rsidRPr="004224B8">
        <w:rPr>
          <w:rFonts w:ascii="Calibri Light" w:hAnsi="Calibri Light" w:cs="Calibri Light"/>
          <w:sz w:val="20"/>
          <w:szCs w:val="20"/>
          <w:lang w:val="en-US"/>
        </w:rPr>
        <w:tab/>
        <w:t xml:space="preserve">S. B. Hassan, “Obstacles Facing Promoting Tourism for Islamic Landmarks from the Perspective of Tour Operators in Egypt,” </w:t>
      </w:r>
      <w:r w:rsidRPr="004224B8">
        <w:rPr>
          <w:rFonts w:ascii="Calibri Light" w:hAnsi="Calibri Light" w:cs="Calibri Light"/>
          <w:i/>
          <w:iCs/>
          <w:sz w:val="20"/>
          <w:szCs w:val="20"/>
          <w:lang w:val="en-US"/>
        </w:rPr>
        <w:t>Journal of Indonesian Tourism and Development Studies</w:t>
      </w:r>
      <w:r w:rsidRPr="004224B8">
        <w:rPr>
          <w:rFonts w:ascii="Calibri Light" w:hAnsi="Calibri Light" w:cs="Calibri Light"/>
          <w:sz w:val="20"/>
          <w:szCs w:val="20"/>
          <w:lang w:val="en-US"/>
        </w:rPr>
        <w:t>, vol. 3, no.2, pp. 61-68, 2015, DOI: 10.21776/ub.jitode.2015.003.02.04.</w:t>
      </w:r>
    </w:p>
    <w:p w14:paraId="0E584057"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[33]</w:t>
      </w:r>
      <w:r w:rsidRPr="004224B8">
        <w:rPr>
          <w:rFonts w:ascii="Calibri Light" w:hAnsi="Calibri Light" w:cs="Calibri Light"/>
          <w:sz w:val="20"/>
          <w:szCs w:val="20"/>
          <w:lang w:val="en-US"/>
        </w:rPr>
        <w:tab/>
        <w:t xml:space="preserve">F. </w:t>
      </w:r>
      <w:proofErr w:type="spellStart"/>
      <w:r w:rsidRPr="004224B8">
        <w:rPr>
          <w:rFonts w:ascii="Calibri Light" w:hAnsi="Calibri Light" w:cs="Calibri Light"/>
          <w:sz w:val="20"/>
          <w:szCs w:val="20"/>
          <w:lang w:val="en-US"/>
        </w:rPr>
        <w:t>Tichelman</w:t>
      </w:r>
      <w:proofErr w:type="spellEnd"/>
      <w:r w:rsidRPr="004224B8">
        <w:rPr>
          <w:rFonts w:ascii="Calibri Light" w:hAnsi="Calibri Light" w:cs="Calibri Light"/>
          <w:sz w:val="20"/>
          <w:szCs w:val="20"/>
          <w:lang w:val="en-US"/>
        </w:rPr>
        <w:t xml:space="preserve">, </w:t>
      </w:r>
      <w:r w:rsidRPr="004224B8">
        <w:rPr>
          <w:rFonts w:ascii="Calibri Light" w:hAnsi="Calibri Light" w:cs="Calibri Light"/>
          <w:i/>
          <w:iCs/>
          <w:sz w:val="20"/>
          <w:szCs w:val="20"/>
          <w:lang w:val="en-US"/>
        </w:rPr>
        <w:t>The social evolution of Indonesia: the Asiatic mode of production and its legacy</w:t>
      </w:r>
      <w:r w:rsidRPr="004224B8">
        <w:rPr>
          <w:rFonts w:ascii="Calibri Light" w:hAnsi="Calibri Light" w:cs="Calibri Light"/>
          <w:sz w:val="20"/>
          <w:szCs w:val="20"/>
          <w:lang w:val="en-US"/>
        </w:rPr>
        <w:t>, vol. 5. Springer Science &amp; Business Media, 2012.</w:t>
      </w:r>
    </w:p>
    <w:p w14:paraId="6AA90073"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[34]</w:t>
      </w:r>
      <w:r w:rsidRPr="004224B8">
        <w:rPr>
          <w:rFonts w:ascii="Calibri Light" w:hAnsi="Calibri Light" w:cs="Calibri Light"/>
          <w:sz w:val="20"/>
          <w:szCs w:val="20"/>
          <w:lang w:val="en-US"/>
        </w:rPr>
        <w:tab/>
        <w:t xml:space="preserve">M. M. Head and K. Hassanein, “Trust in e-commerce: Evaluating the impact of third-party seals,” </w:t>
      </w:r>
      <w:r w:rsidRPr="004224B8">
        <w:rPr>
          <w:rFonts w:ascii="Calibri Light" w:hAnsi="Calibri Light" w:cs="Calibri Light"/>
          <w:i/>
          <w:iCs/>
          <w:sz w:val="20"/>
          <w:szCs w:val="20"/>
          <w:lang w:val="en-US"/>
        </w:rPr>
        <w:t>Quarterly Journal of electronic commerce</w:t>
      </w:r>
      <w:r w:rsidRPr="004224B8">
        <w:rPr>
          <w:rFonts w:ascii="Calibri Light" w:hAnsi="Calibri Light" w:cs="Calibri Light"/>
          <w:sz w:val="20"/>
          <w:szCs w:val="20"/>
          <w:lang w:val="en-US"/>
        </w:rPr>
        <w:t>, vol. 3, pp. 307–326, 2002.</w:t>
      </w:r>
    </w:p>
    <w:p w14:paraId="70833A7A"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[35]</w:t>
      </w:r>
      <w:r w:rsidRPr="004224B8">
        <w:rPr>
          <w:rFonts w:ascii="Calibri Light" w:hAnsi="Calibri Light" w:cs="Calibri Light"/>
          <w:sz w:val="20"/>
          <w:szCs w:val="20"/>
          <w:lang w:val="en-US"/>
        </w:rPr>
        <w:tab/>
        <w:t xml:space="preserve">M. S. </w:t>
      </w:r>
      <w:proofErr w:type="spellStart"/>
      <w:r w:rsidRPr="004224B8">
        <w:rPr>
          <w:rFonts w:ascii="Calibri Light" w:hAnsi="Calibri Light" w:cs="Calibri Light"/>
          <w:sz w:val="20"/>
          <w:szCs w:val="20"/>
          <w:lang w:val="en-US"/>
        </w:rPr>
        <w:t>Sholehuddin</w:t>
      </w:r>
      <w:proofErr w:type="spellEnd"/>
      <w:r w:rsidRPr="004224B8">
        <w:rPr>
          <w:rFonts w:ascii="Calibri Light" w:hAnsi="Calibri Light" w:cs="Calibri Light"/>
          <w:sz w:val="20"/>
          <w:szCs w:val="20"/>
          <w:lang w:val="en-US"/>
        </w:rPr>
        <w:t xml:space="preserve">, M. </w:t>
      </w:r>
      <w:proofErr w:type="spellStart"/>
      <w:r w:rsidRPr="004224B8">
        <w:rPr>
          <w:rFonts w:ascii="Calibri Light" w:hAnsi="Calibri Light" w:cs="Calibri Light"/>
          <w:sz w:val="20"/>
          <w:szCs w:val="20"/>
          <w:lang w:val="en-US"/>
        </w:rPr>
        <w:t>Munjin</w:t>
      </w:r>
      <w:proofErr w:type="spellEnd"/>
      <w:r w:rsidRPr="004224B8">
        <w:rPr>
          <w:rFonts w:ascii="Calibri Light" w:hAnsi="Calibri Light" w:cs="Calibri Light"/>
          <w:sz w:val="20"/>
          <w:szCs w:val="20"/>
          <w:lang w:val="en-US"/>
        </w:rPr>
        <w:t xml:space="preserve">, and H. H. Adinugraha, “Islamic tradition and religious culture in halal tourism: empirical evidence from Indonesia,” </w:t>
      </w:r>
      <w:r w:rsidRPr="004224B8">
        <w:rPr>
          <w:rFonts w:ascii="Calibri Light" w:hAnsi="Calibri Light" w:cs="Calibri Light"/>
          <w:i/>
          <w:iCs/>
          <w:sz w:val="20"/>
          <w:szCs w:val="20"/>
          <w:lang w:val="en-US"/>
        </w:rPr>
        <w:t xml:space="preserve">IBDA: </w:t>
      </w:r>
      <w:proofErr w:type="spellStart"/>
      <w:r w:rsidRPr="004224B8">
        <w:rPr>
          <w:rFonts w:ascii="Calibri Light" w:hAnsi="Calibri Light" w:cs="Calibri Light"/>
          <w:i/>
          <w:iCs/>
          <w:sz w:val="20"/>
          <w:szCs w:val="20"/>
          <w:lang w:val="en-US"/>
        </w:rPr>
        <w:t>Jurnal</w:t>
      </w:r>
      <w:proofErr w:type="spellEnd"/>
      <w:r w:rsidRPr="004224B8">
        <w:rPr>
          <w:rFonts w:ascii="Calibri Light" w:hAnsi="Calibri Light" w:cs="Calibri Light"/>
          <w:i/>
          <w:iCs/>
          <w:sz w:val="20"/>
          <w:szCs w:val="20"/>
          <w:lang w:val="en-US"/>
        </w:rPr>
        <w:t xml:space="preserve"> Kajian Islam Dan Budaya</w:t>
      </w:r>
      <w:r w:rsidRPr="004224B8">
        <w:rPr>
          <w:rFonts w:ascii="Calibri Light" w:hAnsi="Calibri Light" w:cs="Calibri Light"/>
          <w:sz w:val="20"/>
          <w:szCs w:val="20"/>
          <w:lang w:val="en-US"/>
        </w:rPr>
        <w:t>, vol. 19, no. 1, pp. 79–100, 2021.</w:t>
      </w:r>
    </w:p>
    <w:p w14:paraId="75676070"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[36]</w:t>
      </w:r>
      <w:r w:rsidRPr="004224B8">
        <w:rPr>
          <w:rFonts w:ascii="Calibri Light" w:hAnsi="Calibri Light" w:cs="Calibri Light"/>
          <w:sz w:val="20"/>
          <w:szCs w:val="20"/>
          <w:lang w:val="en-US"/>
        </w:rPr>
        <w:tab/>
        <w:t xml:space="preserve">L. Xiao, “Intangible Cultural Heritage Reproduction and Revitalization: Value Feedback, Practice, and Exploration Based on the IPA Model,” </w:t>
      </w:r>
      <w:r w:rsidRPr="004224B8">
        <w:rPr>
          <w:rFonts w:ascii="Calibri Light" w:hAnsi="Calibri Light" w:cs="Calibri Light"/>
          <w:i/>
          <w:iCs/>
          <w:sz w:val="20"/>
          <w:szCs w:val="20"/>
          <w:lang w:val="en-US"/>
        </w:rPr>
        <w:t>Computational Intelligence and Neuroscience</w:t>
      </w:r>
      <w:r w:rsidRPr="004224B8">
        <w:rPr>
          <w:rFonts w:ascii="Calibri Light" w:hAnsi="Calibri Light" w:cs="Calibri Light"/>
          <w:sz w:val="20"/>
          <w:szCs w:val="20"/>
          <w:lang w:val="en-US"/>
        </w:rPr>
        <w:t xml:space="preserve">, 2022,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10.1155/2022/8411999.</w:t>
      </w:r>
    </w:p>
    <w:p w14:paraId="19EBAE4A"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[37]</w:t>
      </w:r>
      <w:r w:rsidRPr="004224B8">
        <w:rPr>
          <w:rFonts w:ascii="Calibri Light" w:hAnsi="Calibri Light" w:cs="Calibri Light"/>
          <w:sz w:val="20"/>
          <w:szCs w:val="20"/>
          <w:lang w:val="en-US"/>
        </w:rPr>
        <w:tab/>
        <w:t xml:space="preserve">K. Starčević, Ž. </w:t>
      </w:r>
      <w:proofErr w:type="spellStart"/>
      <w:r w:rsidRPr="004224B8">
        <w:rPr>
          <w:rFonts w:ascii="Calibri Light" w:hAnsi="Calibri Light" w:cs="Calibri Light"/>
          <w:sz w:val="20"/>
          <w:szCs w:val="20"/>
          <w:lang w:val="en-US"/>
        </w:rPr>
        <w:t>Vojinović</w:t>
      </w:r>
      <w:proofErr w:type="spellEnd"/>
      <w:r w:rsidRPr="004224B8">
        <w:rPr>
          <w:rFonts w:ascii="Calibri Light" w:hAnsi="Calibri Light" w:cs="Calibri Light"/>
          <w:sz w:val="20"/>
          <w:szCs w:val="20"/>
          <w:lang w:val="en-US"/>
        </w:rPr>
        <w:t xml:space="preserve">, and J. Glavaš, “Intangible Cultural Heritage and Their Influence on Financial Results in Rural Tourism,” </w:t>
      </w:r>
      <w:proofErr w:type="spellStart"/>
      <w:r w:rsidRPr="004224B8">
        <w:rPr>
          <w:rFonts w:ascii="Calibri Light" w:hAnsi="Calibri Light" w:cs="Calibri Light"/>
          <w:i/>
          <w:iCs/>
          <w:sz w:val="20"/>
          <w:szCs w:val="20"/>
          <w:lang w:val="en-US"/>
        </w:rPr>
        <w:t>Ekonomika</w:t>
      </w:r>
      <w:proofErr w:type="spellEnd"/>
      <w:r w:rsidRPr="004224B8">
        <w:rPr>
          <w:rFonts w:ascii="Calibri Light" w:hAnsi="Calibri Light" w:cs="Calibri Light"/>
          <w:i/>
          <w:iCs/>
          <w:sz w:val="20"/>
          <w:szCs w:val="20"/>
          <w:lang w:val="en-US"/>
        </w:rPr>
        <w:t xml:space="preserve"> </w:t>
      </w:r>
      <w:proofErr w:type="spellStart"/>
      <w:r w:rsidRPr="004224B8">
        <w:rPr>
          <w:rFonts w:ascii="Calibri Light" w:hAnsi="Calibri Light" w:cs="Calibri Light"/>
          <w:i/>
          <w:iCs/>
          <w:sz w:val="20"/>
          <w:szCs w:val="20"/>
          <w:lang w:val="en-US"/>
        </w:rPr>
        <w:t>Poljoprivrede</w:t>
      </w:r>
      <w:proofErr w:type="spellEnd"/>
      <w:r w:rsidRPr="004224B8">
        <w:rPr>
          <w:rFonts w:ascii="Calibri Light" w:hAnsi="Calibri Light" w:cs="Calibri Light"/>
          <w:sz w:val="20"/>
          <w:szCs w:val="20"/>
          <w:lang w:val="en-US"/>
        </w:rPr>
        <w:t xml:space="preserve">, vol. 69, no. 2, pp. 483-496, 2022,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10.5937/ekopolj2202483s.</w:t>
      </w:r>
    </w:p>
    <w:p w14:paraId="0189FB44"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[38]</w:t>
      </w:r>
      <w:r w:rsidRPr="004224B8">
        <w:rPr>
          <w:rFonts w:ascii="Calibri Light" w:hAnsi="Calibri Light" w:cs="Calibri Light"/>
          <w:sz w:val="20"/>
          <w:szCs w:val="20"/>
          <w:lang w:val="en-US"/>
        </w:rPr>
        <w:tab/>
        <w:t xml:space="preserve">G. Alawi, H. </w:t>
      </w:r>
      <w:proofErr w:type="spellStart"/>
      <w:r w:rsidRPr="004224B8">
        <w:rPr>
          <w:rFonts w:ascii="Calibri Light" w:hAnsi="Calibri Light" w:cs="Calibri Light"/>
          <w:sz w:val="20"/>
          <w:szCs w:val="20"/>
          <w:lang w:val="en-US"/>
        </w:rPr>
        <w:t>Jamjoum</w:t>
      </w:r>
      <w:proofErr w:type="spellEnd"/>
      <w:r w:rsidRPr="004224B8">
        <w:rPr>
          <w:rFonts w:ascii="Calibri Light" w:hAnsi="Calibri Light" w:cs="Calibri Light"/>
          <w:sz w:val="20"/>
          <w:szCs w:val="20"/>
          <w:lang w:val="en-US"/>
        </w:rPr>
        <w:t xml:space="preserve">, and H. Samir, “Enhancing the Cultural Tourism Experience: The Case of Historical Old Jeddah,” </w:t>
      </w:r>
      <w:r w:rsidRPr="004224B8">
        <w:rPr>
          <w:rFonts w:ascii="Calibri Light" w:hAnsi="Calibri Light" w:cs="Calibri Light"/>
          <w:i/>
          <w:iCs/>
          <w:sz w:val="20"/>
          <w:szCs w:val="20"/>
          <w:lang w:val="en-US"/>
        </w:rPr>
        <w:t>WIT Transactions on the Built Environment</w:t>
      </w:r>
      <w:r w:rsidRPr="004224B8">
        <w:rPr>
          <w:rFonts w:ascii="Calibri Light" w:hAnsi="Calibri Light" w:cs="Calibri Light"/>
          <w:sz w:val="20"/>
          <w:szCs w:val="20"/>
          <w:lang w:val="en-US"/>
        </w:rPr>
        <w:t xml:space="preserve">, vol. 177, pp. 39-50, 2018,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10.2495/iha180041.</w:t>
      </w:r>
    </w:p>
    <w:p w14:paraId="257923E4"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[39]</w:t>
      </w:r>
      <w:r w:rsidRPr="004224B8">
        <w:rPr>
          <w:rFonts w:ascii="Calibri Light" w:hAnsi="Calibri Light" w:cs="Calibri Light"/>
          <w:sz w:val="20"/>
          <w:szCs w:val="20"/>
          <w:lang w:val="en-US"/>
        </w:rPr>
        <w:tab/>
        <w:t xml:space="preserve">E. </w:t>
      </w:r>
      <w:proofErr w:type="spellStart"/>
      <w:r w:rsidRPr="004224B8">
        <w:rPr>
          <w:rFonts w:ascii="Calibri Light" w:hAnsi="Calibri Light" w:cs="Calibri Light"/>
          <w:sz w:val="20"/>
          <w:szCs w:val="20"/>
          <w:lang w:val="en-US"/>
        </w:rPr>
        <w:t>Mulyantari</w:t>
      </w:r>
      <w:proofErr w:type="spellEnd"/>
      <w:r w:rsidRPr="004224B8">
        <w:rPr>
          <w:rFonts w:ascii="Calibri Light" w:hAnsi="Calibri Light" w:cs="Calibri Light"/>
          <w:sz w:val="20"/>
          <w:szCs w:val="20"/>
          <w:lang w:val="en-US"/>
        </w:rPr>
        <w:t xml:space="preserve">, N. </w:t>
      </w:r>
      <w:proofErr w:type="spellStart"/>
      <w:r w:rsidRPr="004224B8">
        <w:rPr>
          <w:rFonts w:ascii="Calibri Light" w:hAnsi="Calibri Light" w:cs="Calibri Light"/>
          <w:sz w:val="20"/>
          <w:szCs w:val="20"/>
          <w:lang w:val="en-US"/>
        </w:rPr>
        <w:t>Erningdyah</w:t>
      </w:r>
      <w:proofErr w:type="spellEnd"/>
      <w:r w:rsidRPr="004224B8">
        <w:rPr>
          <w:rFonts w:ascii="Calibri Light" w:hAnsi="Calibri Light" w:cs="Calibri Light"/>
          <w:sz w:val="20"/>
          <w:szCs w:val="20"/>
          <w:lang w:val="en-US"/>
        </w:rPr>
        <w:t xml:space="preserve">, S. P. Nugroho, and H. </w:t>
      </w:r>
      <w:proofErr w:type="spellStart"/>
      <w:r w:rsidRPr="004224B8">
        <w:rPr>
          <w:rFonts w:ascii="Calibri Light" w:hAnsi="Calibri Light" w:cs="Calibri Light"/>
          <w:sz w:val="20"/>
          <w:szCs w:val="20"/>
          <w:lang w:val="en-US"/>
        </w:rPr>
        <w:t>Prasetyanto</w:t>
      </w:r>
      <w:proofErr w:type="spellEnd"/>
      <w:r w:rsidRPr="004224B8">
        <w:rPr>
          <w:rFonts w:ascii="Calibri Light" w:hAnsi="Calibri Light" w:cs="Calibri Light"/>
          <w:sz w:val="20"/>
          <w:szCs w:val="20"/>
          <w:lang w:val="en-US"/>
        </w:rPr>
        <w:t xml:space="preserve">, “Archaeological Contributions for Cultural Tourism,” </w:t>
      </w:r>
      <w:proofErr w:type="spellStart"/>
      <w:r w:rsidRPr="004224B8">
        <w:rPr>
          <w:rFonts w:ascii="Calibri Light" w:hAnsi="Calibri Light" w:cs="Calibri Light"/>
          <w:i/>
          <w:iCs/>
          <w:sz w:val="20"/>
          <w:szCs w:val="20"/>
          <w:lang w:val="en-US"/>
        </w:rPr>
        <w:t>Technium</w:t>
      </w:r>
      <w:proofErr w:type="spellEnd"/>
      <w:r w:rsidRPr="004224B8">
        <w:rPr>
          <w:rFonts w:ascii="Calibri Light" w:hAnsi="Calibri Light" w:cs="Calibri Light"/>
          <w:i/>
          <w:iCs/>
          <w:sz w:val="20"/>
          <w:szCs w:val="20"/>
          <w:lang w:val="en-US"/>
        </w:rPr>
        <w:t xml:space="preserve"> Social Sciences Journal</w:t>
      </w:r>
      <w:r w:rsidRPr="004224B8">
        <w:rPr>
          <w:rFonts w:ascii="Calibri Light" w:hAnsi="Calibri Light" w:cs="Calibri Light"/>
          <w:sz w:val="20"/>
          <w:szCs w:val="20"/>
          <w:lang w:val="en-US"/>
        </w:rPr>
        <w:t xml:space="preserve">, vol. 24, pp. 571, 2021,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10.47577/</w:t>
      </w:r>
      <w:proofErr w:type="gramStart"/>
      <w:r w:rsidRPr="004224B8">
        <w:rPr>
          <w:rFonts w:ascii="Calibri Light" w:hAnsi="Calibri Light" w:cs="Calibri Light"/>
          <w:sz w:val="20"/>
          <w:szCs w:val="20"/>
          <w:lang w:val="en-US"/>
        </w:rPr>
        <w:t>tssj.v</w:t>
      </w:r>
      <w:proofErr w:type="gramEnd"/>
      <w:r w:rsidRPr="004224B8">
        <w:rPr>
          <w:rFonts w:ascii="Calibri Light" w:hAnsi="Calibri Light" w:cs="Calibri Light"/>
          <w:sz w:val="20"/>
          <w:szCs w:val="20"/>
          <w:lang w:val="en-US"/>
        </w:rPr>
        <w:t>24i1.4862.</w:t>
      </w:r>
    </w:p>
    <w:p w14:paraId="3362A08C"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[40]</w:t>
      </w:r>
      <w:r w:rsidRPr="004224B8">
        <w:rPr>
          <w:rFonts w:ascii="Calibri Light" w:hAnsi="Calibri Light" w:cs="Calibri Light"/>
          <w:sz w:val="20"/>
          <w:szCs w:val="20"/>
          <w:lang w:val="en-US"/>
        </w:rPr>
        <w:tab/>
        <w:t xml:space="preserve">T. </w:t>
      </w:r>
      <w:proofErr w:type="spellStart"/>
      <w:r w:rsidRPr="004224B8">
        <w:rPr>
          <w:rFonts w:ascii="Calibri Light" w:hAnsi="Calibri Light" w:cs="Calibri Light"/>
          <w:sz w:val="20"/>
          <w:szCs w:val="20"/>
          <w:lang w:val="en-US"/>
        </w:rPr>
        <w:t>Lussetyowati</w:t>
      </w:r>
      <w:proofErr w:type="spellEnd"/>
      <w:r w:rsidRPr="004224B8">
        <w:rPr>
          <w:rFonts w:ascii="Calibri Light" w:hAnsi="Calibri Light" w:cs="Calibri Light"/>
          <w:sz w:val="20"/>
          <w:szCs w:val="20"/>
          <w:lang w:val="en-US"/>
        </w:rPr>
        <w:t xml:space="preserve">, “Preservation and Conservation Through Cultural Heritage Tourism. Case Study: Musi Riverside Palembang,” </w:t>
      </w:r>
      <w:r w:rsidRPr="004224B8">
        <w:rPr>
          <w:rFonts w:ascii="Calibri Light" w:hAnsi="Calibri Light" w:cs="Calibri Light"/>
          <w:i/>
          <w:iCs/>
          <w:sz w:val="20"/>
          <w:szCs w:val="20"/>
          <w:lang w:val="en-US"/>
        </w:rPr>
        <w:t>Procedia - Social and Behavioral Sciences</w:t>
      </w:r>
      <w:r w:rsidRPr="004224B8">
        <w:rPr>
          <w:rFonts w:ascii="Calibri Light" w:hAnsi="Calibri Light" w:cs="Calibri Light"/>
          <w:sz w:val="20"/>
          <w:szCs w:val="20"/>
          <w:lang w:val="en-US"/>
        </w:rPr>
        <w:t xml:space="preserve">, vol. 184, pp. 401-406, 2015,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10.1016/j.sbspro.2015.05.109.</w:t>
      </w:r>
    </w:p>
    <w:p w14:paraId="69B5DB1C"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[41]</w:t>
      </w:r>
      <w:r w:rsidRPr="004224B8">
        <w:rPr>
          <w:rFonts w:ascii="Calibri Light" w:hAnsi="Calibri Light" w:cs="Calibri Light"/>
          <w:sz w:val="20"/>
          <w:szCs w:val="20"/>
          <w:lang w:val="en-US"/>
        </w:rPr>
        <w:tab/>
        <w:t xml:space="preserve">I. K. S. </w:t>
      </w:r>
      <w:proofErr w:type="spellStart"/>
      <w:r w:rsidRPr="004224B8">
        <w:rPr>
          <w:rFonts w:ascii="Calibri Light" w:hAnsi="Calibri Light" w:cs="Calibri Light"/>
          <w:sz w:val="20"/>
          <w:szCs w:val="20"/>
          <w:lang w:val="en-US"/>
        </w:rPr>
        <w:t>Diarta</w:t>
      </w:r>
      <w:proofErr w:type="spellEnd"/>
      <w:r w:rsidRPr="004224B8">
        <w:rPr>
          <w:rFonts w:ascii="Calibri Light" w:hAnsi="Calibri Light" w:cs="Calibri Light"/>
          <w:sz w:val="20"/>
          <w:szCs w:val="20"/>
          <w:lang w:val="en-US"/>
        </w:rPr>
        <w:t xml:space="preserve">, “Between Cultural Preservation and Tourism Industry:  Dialectic Relations in Cultural Heritage Tourism </w:t>
      </w:r>
      <w:proofErr w:type="gramStart"/>
      <w:r w:rsidRPr="004224B8">
        <w:rPr>
          <w:rFonts w:ascii="Calibri Light" w:hAnsi="Calibri Light" w:cs="Calibri Light"/>
          <w:sz w:val="20"/>
          <w:szCs w:val="20"/>
          <w:lang w:val="en-US"/>
        </w:rPr>
        <w:t>Management  in</w:t>
      </w:r>
      <w:proofErr w:type="gramEnd"/>
      <w:r w:rsidRPr="004224B8">
        <w:rPr>
          <w:rFonts w:ascii="Calibri Light" w:hAnsi="Calibri Light" w:cs="Calibri Light"/>
          <w:sz w:val="20"/>
          <w:szCs w:val="20"/>
          <w:lang w:val="en-US"/>
        </w:rPr>
        <w:t xml:space="preserve"> Tanah Lot and Borobudur Indonesia,” </w:t>
      </w:r>
      <w:r w:rsidRPr="004224B8">
        <w:rPr>
          <w:rFonts w:ascii="Calibri Light" w:hAnsi="Calibri Light" w:cs="Calibri Light"/>
          <w:i/>
          <w:iCs/>
          <w:sz w:val="20"/>
          <w:szCs w:val="20"/>
          <w:lang w:val="en-US"/>
        </w:rPr>
        <w:t>E-Journal of Tourism</w:t>
      </w:r>
      <w:r w:rsidRPr="004224B8">
        <w:rPr>
          <w:rFonts w:ascii="Calibri Light" w:hAnsi="Calibri Light" w:cs="Calibri Light"/>
          <w:sz w:val="20"/>
          <w:szCs w:val="20"/>
          <w:lang w:val="en-US"/>
        </w:rPr>
        <w:t xml:space="preserve">, vol. 4, no.2, pp. 100-109, 2017,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10.24922/</w:t>
      </w:r>
      <w:proofErr w:type="gramStart"/>
      <w:r w:rsidRPr="004224B8">
        <w:rPr>
          <w:rFonts w:ascii="Calibri Light" w:hAnsi="Calibri Light" w:cs="Calibri Light"/>
          <w:sz w:val="20"/>
          <w:szCs w:val="20"/>
          <w:lang w:val="en-US"/>
        </w:rPr>
        <w:t>eot.v</w:t>
      </w:r>
      <w:proofErr w:type="gramEnd"/>
      <w:r w:rsidRPr="004224B8">
        <w:rPr>
          <w:rFonts w:ascii="Calibri Light" w:hAnsi="Calibri Light" w:cs="Calibri Light"/>
          <w:sz w:val="20"/>
          <w:szCs w:val="20"/>
          <w:lang w:val="en-US"/>
        </w:rPr>
        <w:t>4i2.36403.</w:t>
      </w:r>
    </w:p>
    <w:p w14:paraId="00A3A4DE"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[42]</w:t>
      </w:r>
      <w:r w:rsidRPr="004224B8">
        <w:rPr>
          <w:rFonts w:ascii="Calibri Light" w:hAnsi="Calibri Light" w:cs="Calibri Light"/>
          <w:sz w:val="20"/>
          <w:szCs w:val="20"/>
          <w:lang w:val="en-US"/>
        </w:rPr>
        <w:tab/>
        <w:t xml:space="preserve">L. Qin, S. Chen, J. Huang, and H. Lin, “Statistical System of Cultural Heritage Tourism Information Based on Image Feature Extraction Technology,” </w:t>
      </w:r>
      <w:r w:rsidRPr="004224B8">
        <w:rPr>
          <w:rFonts w:ascii="Calibri Light" w:hAnsi="Calibri Light" w:cs="Calibri Light"/>
          <w:i/>
          <w:iCs/>
          <w:sz w:val="20"/>
          <w:szCs w:val="20"/>
          <w:lang w:val="en-US"/>
        </w:rPr>
        <w:t>Mathematical Problems in Engineering</w:t>
      </w:r>
      <w:r w:rsidRPr="004224B8">
        <w:rPr>
          <w:rFonts w:ascii="Calibri Light" w:hAnsi="Calibri Light" w:cs="Calibri Light"/>
          <w:sz w:val="20"/>
          <w:szCs w:val="20"/>
          <w:lang w:val="en-US"/>
        </w:rPr>
        <w:t xml:space="preserve">, vol. 1, 2022,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10.1155/2022/5250853.</w:t>
      </w:r>
    </w:p>
    <w:p w14:paraId="20F892CC"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[43]</w:t>
      </w:r>
      <w:r w:rsidRPr="004224B8">
        <w:rPr>
          <w:rFonts w:ascii="Calibri Light" w:hAnsi="Calibri Light" w:cs="Calibri Light"/>
          <w:sz w:val="20"/>
          <w:szCs w:val="20"/>
          <w:lang w:val="en-US"/>
        </w:rPr>
        <w:tab/>
        <w:t xml:space="preserve">D. Dugulan, B. Virgil, and I. Popescu, “Cultural Heritage, Natural Resources and Competitiveness of the Travel and Tourism Industry in Central and Eastern European Countries,” </w:t>
      </w:r>
      <w:r w:rsidRPr="004224B8">
        <w:rPr>
          <w:rFonts w:ascii="Calibri Light" w:hAnsi="Calibri Light" w:cs="Calibri Light"/>
          <w:i/>
          <w:iCs/>
          <w:sz w:val="20"/>
          <w:szCs w:val="20"/>
          <w:lang w:val="en-US"/>
        </w:rPr>
        <w:t xml:space="preserve">Annales Universitatis Apulensis Series </w:t>
      </w:r>
      <w:proofErr w:type="spellStart"/>
      <w:r w:rsidRPr="004224B8">
        <w:rPr>
          <w:rFonts w:ascii="Calibri Light" w:hAnsi="Calibri Light" w:cs="Calibri Light"/>
          <w:i/>
          <w:iCs/>
          <w:sz w:val="20"/>
          <w:szCs w:val="20"/>
          <w:lang w:val="en-US"/>
        </w:rPr>
        <w:t>Oeconomica</w:t>
      </w:r>
      <w:proofErr w:type="spellEnd"/>
      <w:r w:rsidRPr="004224B8">
        <w:rPr>
          <w:rFonts w:ascii="Calibri Light" w:hAnsi="Calibri Light" w:cs="Calibri Light"/>
          <w:sz w:val="20"/>
          <w:szCs w:val="20"/>
          <w:lang w:val="en-US"/>
        </w:rPr>
        <w:t xml:space="preserve">, vol. 12, no.2, pp. 742-748, 2010,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10.29302/oeconomica.2010.12.2.26.</w:t>
      </w:r>
    </w:p>
    <w:p w14:paraId="7B244DC9"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[44]</w:t>
      </w:r>
      <w:r w:rsidRPr="004224B8">
        <w:rPr>
          <w:rFonts w:ascii="Calibri Light" w:hAnsi="Calibri Light" w:cs="Calibri Light"/>
          <w:sz w:val="20"/>
          <w:szCs w:val="20"/>
          <w:lang w:val="en-US"/>
        </w:rPr>
        <w:tab/>
        <w:t xml:space="preserve">S. Liu and H. Shu, “Sustainable Cultural Tourism and Heritage Conservation in China: Case Studies of the Ancient Waterfront Towns in the South of the Yangtze River,” </w:t>
      </w:r>
      <w:r w:rsidRPr="004224B8">
        <w:rPr>
          <w:rFonts w:ascii="Calibri Light" w:hAnsi="Calibri Light" w:cs="Calibri Light"/>
          <w:i/>
          <w:iCs/>
          <w:sz w:val="20"/>
          <w:szCs w:val="20"/>
          <w:lang w:val="en-US"/>
        </w:rPr>
        <w:t>Sustainable Development and Planning</w:t>
      </w:r>
      <w:r w:rsidRPr="004224B8">
        <w:rPr>
          <w:rFonts w:ascii="Calibri Light" w:hAnsi="Calibri Light" w:cs="Calibri Light"/>
          <w:sz w:val="20"/>
          <w:szCs w:val="20"/>
          <w:lang w:val="en-US"/>
        </w:rPr>
        <w:t xml:space="preserve">, pp. 15-26, WIT Press, 2020,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10.2495/sdp200021.</w:t>
      </w:r>
    </w:p>
    <w:p w14:paraId="3AC90DC5"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[45]</w:t>
      </w:r>
      <w:r w:rsidRPr="004224B8">
        <w:rPr>
          <w:rFonts w:ascii="Calibri Light" w:hAnsi="Calibri Light" w:cs="Calibri Light"/>
          <w:sz w:val="20"/>
          <w:szCs w:val="20"/>
          <w:lang w:val="en-US"/>
        </w:rPr>
        <w:tab/>
        <w:t xml:space="preserve">N. Muhamad, </w:t>
      </w:r>
      <w:proofErr w:type="spellStart"/>
      <w:r w:rsidRPr="004224B8">
        <w:rPr>
          <w:rFonts w:ascii="Calibri Light" w:hAnsi="Calibri Light" w:cs="Calibri Light"/>
          <w:sz w:val="20"/>
          <w:szCs w:val="20"/>
          <w:lang w:val="en-US"/>
        </w:rPr>
        <w:t>Syahnaz</w:t>
      </w:r>
      <w:proofErr w:type="spellEnd"/>
      <w:r w:rsidRPr="004224B8">
        <w:rPr>
          <w:rFonts w:ascii="Calibri Light" w:hAnsi="Calibri Light" w:cs="Calibri Light"/>
          <w:sz w:val="20"/>
          <w:szCs w:val="20"/>
          <w:lang w:val="en-US"/>
        </w:rPr>
        <w:t xml:space="preserve"> Sulaiman, K. A. Adham, and M. Said, “Halal tourism: literature synthesis and direction for future research,” </w:t>
      </w:r>
      <w:r w:rsidRPr="004224B8">
        <w:rPr>
          <w:rFonts w:ascii="Calibri Light" w:hAnsi="Calibri Light" w:cs="Calibri Light"/>
          <w:i/>
          <w:iCs/>
          <w:sz w:val="20"/>
          <w:szCs w:val="20"/>
          <w:lang w:val="en-US"/>
        </w:rPr>
        <w:t>International Halal Management Conference</w:t>
      </w:r>
      <w:r w:rsidRPr="004224B8">
        <w:rPr>
          <w:rFonts w:ascii="Calibri Light" w:hAnsi="Calibri Light" w:cs="Calibri Light"/>
          <w:sz w:val="20"/>
          <w:szCs w:val="20"/>
          <w:lang w:val="en-US"/>
        </w:rPr>
        <w:t>, pp. 1-13, 2017.</w:t>
      </w:r>
    </w:p>
    <w:p w14:paraId="4E221675"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[46]</w:t>
      </w:r>
      <w:r w:rsidRPr="004224B8">
        <w:rPr>
          <w:rFonts w:ascii="Calibri Light" w:hAnsi="Calibri Light" w:cs="Calibri Light"/>
          <w:sz w:val="20"/>
          <w:szCs w:val="20"/>
          <w:lang w:val="en-US"/>
        </w:rPr>
        <w:tab/>
        <w:t xml:space="preserve">R. Eid and H. El-Gohary, “The role of Islamic religiosity on the relationship between perceived value and tourist satisfaction,” </w:t>
      </w:r>
      <w:r w:rsidRPr="004224B8">
        <w:rPr>
          <w:rFonts w:ascii="Calibri Light" w:hAnsi="Calibri Light" w:cs="Calibri Light"/>
          <w:i/>
          <w:iCs/>
          <w:sz w:val="20"/>
          <w:szCs w:val="20"/>
          <w:lang w:val="en-US"/>
        </w:rPr>
        <w:t>Tourism Management</w:t>
      </w:r>
      <w:r w:rsidRPr="004224B8">
        <w:rPr>
          <w:rFonts w:ascii="Calibri Light" w:hAnsi="Calibri Light" w:cs="Calibri Light"/>
          <w:sz w:val="20"/>
          <w:szCs w:val="20"/>
          <w:lang w:val="en-US"/>
        </w:rPr>
        <w:t>, vol. 46, pp. 477–488, Feb. 2015. DOI: https://doi.org/10.1016/j.tourman.2014.08.003</w:t>
      </w:r>
    </w:p>
    <w:p w14:paraId="0CC462D2" w14:textId="77777777" w:rsid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[47]</w:t>
      </w:r>
      <w:r w:rsidRPr="004224B8">
        <w:rPr>
          <w:rFonts w:ascii="Calibri Light" w:hAnsi="Calibri Light" w:cs="Calibri Light"/>
          <w:sz w:val="20"/>
          <w:szCs w:val="20"/>
          <w:lang w:val="en-US"/>
        </w:rPr>
        <w:tab/>
        <w:t xml:space="preserve">T. Duman, “The Value of Islamic Tourism: Perspectives from the Turkish Experience,” </w:t>
      </w:r>
      <w:r w:rsidRPr="004224B8">
        <w:rPr>
          <w:rFonts w:ascii="Calibri Light" w:hAnsi="Calibri Light" w:cs="Calibri Light"/>
          <w:i/>
          <w:iCs/>
          <w:sz w:val="20"/>
          <w:szCs w:val="20"/>
          <w:lang w:val="en-US"/>
        </w:rPr>
        <w:t>ICR Journal</w:t>
      </w:r>
      <w:r w:rsidRPr="004224B8">
        <w:rPr>
          <w:rFonts w:ascii="Calibri Light" w:hAnsi="Calibri Light" w:cs="Calibri Light"/>
          <w:sz w:val="20"/>
          <w:szCs w:val="20"/>
          <w:lang w:val="en-US"/>
        </w:rPr>
        <w:t>, vol. 3, no. 4, pp. 718–739, Jul. 2012.</w:t>
      </w:r>
    </w:p>
    <w:p w14:paraId="1A35CE5D" w14:textId="77777777" w:rsidR="007A5478" w:rsidRPr="004224B8" w:rsidRDefault="007A5478" w:rsidP="004224B8">
      <w:pPr>
        <w:widowControl w:val="0"/>
        <w:spacing w:after="240"/>
        <w:ind w:left="426" w:hanging="426"/>
        <w:jc w:val="both"/>
        <w:rPr>
          <w:rFonts w:ascii="Calibri Light" w:hAnsi="Calibri Light" w:cs="Calibri Light"/>
          <w:sz w:val="20"/>
          <w:szCs w:val="20"/>
          <w:lang w:val="en-US"/>
        </w:rPr>
      </w:pPr>
    </w:p>
    <w:p w14:paraId="650FBD5F"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lastRenderedPageBreak/>
        <w:t>[48]</w:t>
      </w:r>
      <w:r w:rsidRPr="004224B8">
        <w:rPr>
          <w:rFonts w:ascii="Calibri Light" w:hAnsi="Calibri Light" w:cs="Calibri Light"/>
          <w:sz w:val="20"/>
          <w:szCs w:val="20"/>
          <w:lang w:val="en-US"/>
        </w:rPr>
        <w:tab/>
        <w:t>F. Khan and M. Callanan, “The ‘</w:t>
      </w:r>
      <w:proofErr w:type="spellStart"/>
      <w:r w:rsidRPr="004224B8">
        <w:rPr>
          <w:rFonts w:ascii="Calibri Light" w:hAnsi="Calibri Light" w:cs="Calibri Light"/>
          <w:sz w:val="20"/>
          <w:szCs w:val="20"/>
          <w:lang w:val="en-US"/>
        </w:rPr>
        <w:t>Halalification</w:t>
      </w:r>
      <w:proofErr w:type="spellEnd"/>
      <w:r w:rsidRPr="004224B8">
        <w:rPr>
          <w:rFonts w:ascii="Calibri Light" w:hAnsi="Calibri Light" w:cs="Calibri Light"/>
          <w:sz w:val="20"/>
          <w:szCs w:val="20"/>
          <w:lang w:val="en-US"/>
        </w:rPr>
        <w:t xml:space="preserve">’ of tourism,” </w:t>
      </w:r>
      <w:r w:rsidRPr="004224B8">
        <w:rPr>
          <w:rFonts w:ascii="Calibri Light" w:hAnsi="Calibri Light" w:cs="Calibri Light"/>
          <w:i/>
          <w:iCs/>
          <w:sz w:val="20"/>
          <w:szCs w:val="20"/>
          <w:lang w:val="en-US"/>
        </w:rPr>
        <w:t>Journal of Islamic Marketing</w:t>
      </w:r>
      <w:r w:rsidRPr="004224B8">
        <w:rPr>
          <w:rFonts w:ascii="Calibri Light" w:hAnsi="Calibri Light" w:cs="Calibri Light"/>
          <w:sz w:val="20"/>
          <w:szCs w:val="20"/>
          <w:lang w:val="en-US"/>
        </w:rPr>
        <w:t xml:space="preserve">, vol. 8, no. 4, pp. 558–577, Nov. 2017. DOI: https://doi.org/10.1108/JIMA-01-2016-0001. </w:t>
      </w:r>
    </w:p>
    <w:p w14:paraId="27E0D05C"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[49]</w:t>
      </w:r>
      <w:r w:rsidRPr="004224B8">
        <w:rPr>
          <w:rFonts w:ascii="Calibri Light" w:hAnsi="Calibri Light" w:cs="Calibri Light"/>
          <w:sz w:val="20"/>
          <w:szCs w:val="20"/>
          <w:lang w:val="en-US"/>
        </w:rPr>
        <w:tab/>
        <w:t xml:space="preserve">I. S. </w:t>
      </w:r>
      <w:proofErr w:type="spellStart"/>
      <w:r w:rsidRPr="004224B8">
        <w:rPr>
          <w:rFonts w:ascii="Calibri Light" w:hAnsi="Calibri Light" w:cs="Calibri Light"/>
          <w:sz w:val="20"/>
          <w:szCs w:val="20"/>
          <w:lang w:val="en-US"/>
        </w:rPr>
        <w:t>Suid</w:t>
      </w:r>
      <w:proofErr w:type="spellEnd"/>
      <w:r w:rsidRPr="004224B8">
        <w:rPr>
          <w:rFonts w:ascii="Calibri Light" w:hAnsi="Calibri Light" w:cs="Calibri Light"/>
          <w:sz w:val="20"/>
          <w:szCs w:val="20"/>
          <w:lang w:val="en-US"/>
        </w:rPr>
        <w:t xml:space="preserve">, N. A. M. Nor, and H. Omar, “A Review on Islamic Tourism and the Practical of Islamic Attributes of Destination in Tourism Business,” </w:t>
      </w:r>
      <w:r w:rsidRPr="004224B8">
        <w:rPr>
          <w:rFonts w:ascii="Calibri Light" w:hAnsi="Calibri Light" w:cs="Calibri Light"/>
          <w:i/>
          <w:iCs/>
          <w:sz w:val="20"/>
          <w:szCs w:val="20"/>
          <w:lang w:val="en-US"/>
        </w:rPr>
        <w:t>International Journal of Academic Research in Business and Social Sciences</w:t>
      </w:r>
      <w:r w:rsidRPr="004224B8">
        <w:rPr>
          <w:rFonts w:ascii="Calibri Light" w:hAnsi="Calibri Light" w:cs="Calibri Light"/>
          <w:sz w:val="20"/>
          <w:szCs w:val="20"/>
          <w:lang w:val="en-US"/>
        </w:rPr>
        <w:t>, vol. 7, no. 12, pp. 255-269, Jan. 2018. DOI: http://dx.doi.org/10.6007/IJARBSS/v7-i12/3609</w:t>
      </w:r>
    </w:p>
    <w:p w14:paraId="76A63402"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[50]</w:t>
      </w:r>
      <w:r w:rsidRPr="004224B8">
        <w:rPr>
          <w:rFonts w:ascii="Calibri Light" w:hAnsi="Calibri Light" w:cs="Calibri Light"/>
          <w:sz w:val="20"/>
          <w:szCs w:val="20"/>
          <w:lang w:val="en-US"/>
        </w:rPr>
        <w:tab/>
        <w:t xml:space="preserve">L. H. Mahamod, W. N. A. W. Yahya, W. N. W. Shamsuddin, R. Othman, K. S. H.-Y. Hashim, and M. Ibrahim, “Islamic Tourism: Beyond Than Just </w:t>
      </w:r>
      <w:r w:rsidRPr="004224B8">
        <w:rPr>
          <w:rFonts w:ascii="Calibri Light" w:hAnsi="Calibri Light" w:cs="Calibri Light"/>
          <w:i/>
          <w:iCs/>
          <w:sz w:val="20"/>
          <w:szCs w:val="20"/>
          <w:lang w:val="en-US"/>
        </w:rPr>
        <w:t>Halal</w:t>
      </w:r>
      <w:r w:rsidRPr="004224B8">
        <w:rPr>
          <w:rFonts w:ascii="Calibri Light" w:hAnsi="Calibri Light" w:cs="Calibri Light"/>
          <w:sz w:val="20"/>
          <w:szCs w:val="20"/>
          <w:lang w:val="en-US"/>
        </w:rPr>
        <w:t xml:space="preserve"> Food and a Place for Prayer,” </w:t>
      </w:r>
      <w:r w:rsidRPr="004224B8">
        <w:rPr>
          <w:rFonts w:ascii="Calibri Light" w:hAnsi="Calibri Light" w:cs="Calibri Light"/>
          <w:i/>
          <w:iCs/>
          <w:sz w:val="20"/>
          <w:szCs w:val="20"/>
          <w:lang w:val="en-US"/>
        </w:rPr>
        <w:t>Advanced Science Letters</w:t>
      </w:r>
      <w:r w:rsidRPr="004224B8">
        <w:rPr>
          <w:rFonts w:ascii="Calibri Light" w:hAnsi="Calibri Light" w:cs="Calibri Light"/>
          <w:sz w:val="20"/>
          <w:szCs w:val="20"/>
          <w:lang w:val="en-US"/>
        </w:rPr>
        <w:t>, vol. 21, no. 6, pp. 2085–2088, Jun. 2015. DOI: https://doi.org/10.1166/asl.2015.6215</w:t>
      </w:r>
    </w:p>
    <w:p w14:paraId="612621B7"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[51]</w:t>
      </w:r>
      <w:r w:rsidRPr="004224B8">
        <w:rPr>
          <w:rFonts w:ascii="Calibri Light" w:hAnsi="Calibri Light" w:cs="Calibri Light"/>
          <w:sz w:val="20"/>
          <w:szCs w:val="20"/>
          <w:lang w:val="en-US"/>
        </w:rPr>
        <w:tab/>
        <w:t xml:space="preserve">R. </w:t>
      </w:r>
      <w:proofErr w:type="spellStart"/>
      <w:r w:rsidRPr="004224B8">
        <w:rPr>
          <w:rFonts w:ascii="Calibri Light" w:hAnsi="Calibri Light" w:cs="Calibri Light"/>
          <w:sz w:val="20"/>
          <w:szCs w:val="20"/>
          <w:lang w:val="en-US"/>
        </w:rPr>
        <w:t>Yuliviona</w:t>
      </w:r>
      <w:proofErr w:type="spellEnd"/>
      <w:r w:rsidRPr="004224B8">
        <w:rPr>
          <w:rFonts w:ascii="Calibri Light" w:hAnsi="Calibri Light" w:cs="Calibri Light"/>
          <w:sz w:val="20"/>
          <w:szCs w:val="20"/>
          <w:lang w:val="en-US"/>
        </w:rPr>
        <w:t xml:space="preserve">, Z. Alias, M. Abdullah, and E. </w:t>
      </w:r>
      <w:proofErr w:type="spellStart"/>
      <w:r w:rsidRPr="004224B8">
        <w:rPr>
          <w:rFonts w:ascii="Calibri Light" w:hAnsi="Calibri Light" w:cs="Calibri Light"/>
          <w:sz w:val="20"/>
          <w:szCs w:val="20"/>
          <w:lang w:val="en-US"/>
        </w:rPr>
        <w:t>Azliyanti</w:t>
      </w:r>
      <w:proofErr w:type="spellEnd"/>
      <w:r w:rsidRPr="004224B8">
        <w:rPr>
          <w:rFonts w:ascii="Calibri Light" w:hAnsi="Calibri Light" w:cs="Calibri Light"/>
          <w:sz w:val="20"/>
          <w:szCs w:val="20"/>
          <w:lang w:val="en-US"/>
        </w:rPr>
        <w:t xml:space="preserve">, “THE RELATIONSHIP OF HALAL TOURISM, ISLAMIC ATTRIBUTES, EXPERIENTIAL VALUE, SATISFACTION AND MUSLIM REVISIT INTENTION IN FRAMEWORK,” </w:t>
      </w:r>
      <w:r w:rsidRPr="004224B8">
        <w:rPr>
          <w:rFonts w:ascii="Calibri Light" w:hAnsi="Calibri Light" w:cs="Calibri Light"/>
          <w:i/>
          <w:iCs/>
          <w:sz w:val="20"/>
          <w:szCs w:val="20"/>
          <w:lang w:val="en-US"/>
        </w:rPr>
        <w:t>International Journal of Tourism &amp;amp; Hospitality Reviews</w:t>
      </w:r>
      <w:r w:rsidRPr="004224B8">
        <w:rPr>
          <w:rFonts w:ascii="Calibri Light" w:hAnsi="Calibri Light" w:cs="Calibri Light"/>
          <w:sz w:val="20"/>
          <w:szCs w:val="20"/>
          <w:lang w:val="en-US"/>
        </w:rPr>
        <w:t>, vol. 6, no. 1, pp. 50–57, Aug. 2019.</w:t>
      </w:r>
    </w:p>
    <w:p w14:paraId="0EE86664"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[52]</w:t>
      </w:r>
      <w:r w:rsidRPr="004224B8">
        <w:rPr>
          <w:rFonts w:ascii="Calibri Light" w:hAnsi="Calibri Light" w:cs="Calibri Light"/>
          <w:sz w:val="20"/>
          <w:szCs w:val="20"/>
          <w:lang w:val="en-US"/>
        </w:rPr>
        <w:tab/>
        <w:t xml:space="preserve">R. K. Yin, </w:t>
      </w:r>
      <w:r w:rsidRPr="004224B8">
        <w:rPr>
          <w:rFonts w:ascii="Calibri Light" w:hAnsi="Calibri Light" w:cs="Calibri Light"/>
          <w:i/>
          <w:iCs/>
          <w:sz w:val="20"/>
          <w:szCs w:val="20"/>
          <w:lang w:val="en-US"/>
        </w:rPr>
        <w:t>Case study research and applications</w:t>
      </w:r>
      <w:r w:rsidRPr="004224B8">
        <w:rPr>
          <w:rFonts w:ascii="Calibri Light" w:hAnsi="Calibri Light" w:cs="Calibri Light"/>
          <w:sz w:val="20"/>
          <w:szCs w:val="20"/>
          <w:lang w:val="en-US"/>
        </w:rPr>
        <w:t>, vol. 6. Sage Thousand Oaks, CA, 2018.</w:t>
      </w:r>
    </w:p>
    <w:p w14:paraId="04ACB5F1"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[53]</w:t>
      </w:r>
      <w:r w:rsidRPr="004224B8">
        <w:rPr>
          <w:rFonts w:ascii="Calibri Light" w:hAnsi="Calibri Light" w:cs="Calibri Light"/>
          <w:sz w:val="20"/>
          <w:szCs w:val="20"/>
          <w:lang w:val="en-US"/>
        </w:rPr>
        <w:tab/>
        <w:t xml:space="preserve">S. Azmat and M. Subhan, “Ethical Foundations of the Islamic Financial Industry,” </w:t>
      </w:r>
      <w:r w:rsidRPr="004224B8">
        <w:rPr>
          <w:rFonts w:ascii="Calibri Light" w:hAnsi="Calibri Light" w:cs="Calibri Light"/>
          <w:i/>
          <w:iCs/>
          <w:sz w:val="20"/>
          <w:szCs w:val="20"/>
          <w:lang w:val="en-US"/>
        </w:rPr>
        <w:t>J Bus Ethics</w:t>
      </w:r>
      <w:r w:rsidRPr="004224B8">
        <w:rPr>
          <w:rFonts w:ascii="Calibri Light" w:hAnsi="Calibri Light" w:cs="Calibri Light"/>
          <w:sz w:val="20"/>
          <w:szCs w:val="20"/>
          <w:lang w:val="en-US"/>
        </w:rPr>
        <w:t xml:space="preserve">, vol. 180, no. 2, pp. 567–580, Oct. 2022,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10.1007/s10551-021-04882-5.</w:t>
      </w:r>
    </w:p>
    <w:p w14:paraId="70CC8716"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[54]</w:t>
      </w:r>
      <w:r w:rsidRPr="004224B8">
        <w:rPr>
          <w:rFonts w:ascii="Calibri Light" w:hAnsi="Calibri Light" w:cs="Calibri Light"/>
          <w:sz w:val="20"/>
          <w:szCs w:val="20"/>
          <w:lang w:val="en-US"/>
        </w:rPr>
        <w:tab/>
        <w:t xml:space="preserve">M. A. Musa, M. E. A. </w:t>
      </w:r>
      <w:proofErr w:type="spellStart"/>
      <w:r w:rsidRPr="004224B8">
        <w:rPr>
          <w:rFonts w:ascii="Calibri Light" w:hAnsi="Calibri Light" w:cs="Calibri Light"/>
          <w:sz w:val="20"/>
          <w:szCs w:val="20"/>
          <w:lang w:val="en-US"/>
        </w:rPr>
        <w:t>Sukor</w:t>
      </w:r>
      <w:proofErr w:type="spellEnd"/>
      <w:r w:rsidRPr="004224B8">
        <w:rPr>
          <w:rFonts w:ascii="Calibri Light" w:hAnsi="Calibri Light" w:cs="Calibri Light"/>
          <w:sz w:val="20"/>
          <w:szCs w:val="20"/>
          <w:lang w:val="en-US"/>
        </w:rPr>
        <w:t xml:space="preserve">, M. N. Ismail, and M. R. F. Elias, “Islamic Business Ethics and Practices of Islamic Banks,” </w:t>
      </w:r>
      <w:r w:rsidRPr="004224B8">
        <w:rPr>
          <w:rFonts w:ascii="Calibri Light" w:hAnsi="Calibri Light" w:cs="Calibri Light"/>
          <w:i/>
          <w:iCs/>
          <w:sz w:val="20"/>
          <w:szCs w:val="20"/>
          <w:lang w:val="en-US"/>
        </w:rPr>
        <w:t>Journal of Islamic Accounting and Business Research</w:t>
      </w:r>
      <w:r w:rsidRPr="004224B8">
        <w:rPr>
          <w:rFonts w:ascii="Calibri Light" w:hAnsi="Calibri Light" w:cs="Calibri Light"/>
          <w:sz w:val="20"/>
          <w:szCs w:val="20"/>
          <w:lang w:val="en-US"/>
        </w:rPr>
        <w:t xml:space="preserve">, vol. 11, no.5, pp. 1009-1031, 2020,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10.1108/jiabr-07-2016-0080.</w:t>
      </w:r>
    </w:p>
    <w:p w14:paraId="71673B18"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[55]</w:t>
      </w:r>
      <w:r w:rsidRPr="004224B8">
        <w:rPr>
          <w:rFonts w:ascii="Calibri Light" w:hAnsi="Calibri Light" w:cs="Calibri Light"/>
          <w:sz w:val="20"/>
          <w:szCs w:val="20"/>
          <w:lang w:val="en-US"/>
        </w:rPr>
        <w:tab/>
        <w:t xml:space="preserve">E. Moriuchi and I. Takahashi, “Satisfaction Trust and Loyalty of Repeat Online Consumer within the Japanese Online Supermarket Trade,” </w:t>
      </w:r>
      <w:r w:rsidRPr="004224B8">
        <w:rPr>
          <w:rFonts w:ascii="Calibri Light" w:hAnsi="Calibri Light" w:cs="Calibri Light"/>
          <w:i/>
          <w:iCs/>
          <w:sz w:val="20"/>
          <w:szCs w:val="20"/>
          <w:lang w:val="en-US"/>
        </w:rPr>
        <w:t>Australasian Marketing Journal</w:t>
      </w:r>
      <w:r w:rsidRPr="004224B8">
        <w:rPr>
          <w:rFonts w:ascii="Calibri Light" w:hAnsi="Calibri Light" w:cs="Calibri Light"/>
          <w:sz w:val="20"/>
          <w:szCs w:val="20"/>
          <w:lang w:val="en-US"/>
        </w:rPr>
        <w:t xml:space="preserve">, vol. 24, no. 2, pp. 146–156, May 2016, </w:t>
      </w:r>
      <w:proofErr w:type="spellStart"/>
      <w:r w:rsidRPr="004224B8">
        <w:rPr>
          <w:rFonts w:ascii="Calibri Light" w:hAnsi="Calibri Light" w:cs="Calibri Light"/>
          <w:sz w:val="20"/>
          <w:szCs w:val="20"/>
          <w:lang w:val="en-US"/>
        </w:rPr>
        <w:t>doi</w:t>
      </w:r>
      <w:proofErr w:type="spellEnd"/>
      <w:r w:rsidRPr="004224B8">
        <w:rPr>
          <w:rFonts w:ascii="Calibri Light" w:hAnsi="Calibri Light" w:cs="Calibri Light"/>
          <w:sz w:val="20"/>
          <w:szCs w:val="20"/>
          <w:lang w:val="en-US"/>
        </w:rPr>
        <w:t>: 10.1016/j.ausmj.2016.02.006.</w:t>
      </w:r>
    </w:p>
    <w:p w14:paraId="2052FB56"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[56]</w:t>
      </w:r>
      <w:r w:rsidRPr="004224B8">
        <w:rPr>
          <w:rFonts w:ascii="Calibri Light" w:hAnsi="Calibri Light" w:cs="Calibri Light"/>
          <w:sz w:val="20"/>
          <w:szCs w:val="20"/>
          <w:lang w:val="en-US"/>
        </w:rPr>
        <w:tab/>
        <w:t xml:space="preserve">C. E. Gunn, </w:t>
      </w:r>
      <w:r w:rsidRPr="004224B8">
        <w:rPr>
          <w:rFonts w:ascii="Calibri Light" w:hAnsi="Calibri Light" w:cs="Calibri Light"/>
          <w:i/>
          <w:iCs/>
          <w:sz w:val="20"/>
          <w:szCs w:val="20"/>
          <w:lang w:val="en-US"/>
        </w:rPr>
        <w:t>Third-Sector development: Making up for the market</w:t>
      </w:r>
      <w:r w:rsidRPr="004224B8">
        <w:rPr>
          <w:rFonts w:ascii="Calibri Light" w:hAnsi="Calibri Light" w:cs="Calibri Light"/>
          <w:sz w:val="20"/>
          <w:szCs w:val="20"/>
          <w:lang w:val="en-US"/>
        </w:rPr>
        <w:t>. Cornell University Press, 2004.</w:t>
      </w:r>
    </w:p>
    <w:p w14:paraId="2A80D036"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[57]</w:t>
      </w:r>
      <w:r w:rsidRPr="004224B8">
        <w:rPr>
          <w:rFonts w:ascii="Calibri Light" w:hAnsi="Calibri Light" w:cs="Calibri Light"/>
          <w:sz w:val="20"/>
          <w:szCs w:val="20"/>
          <w:lang w:val="en-US"/>
        </w:rPr>
        <w:tab/>
        <w:t xml:space="preserve">M. B. Sanger, </w:t>
      </w:r>
      <w:r w:rsidRPr="004224B8">
        <w:rPr>
          <w:rFonts w:ascii="Calibri Light" w:hAnsi="Calibri Light" w:cs="Calibri Light"/>
          <w:i/>
          <w:iCs/>
          <w:sz w:val="20"/>
          <w:szCs w:val="20"/>
          <w:lang w:val="en-US"/>
        </w:rPr>
        <w:t>The welfare marketplace: Privatization and welfare reform</w:t>
      </w:r>
      <w:r w:rsidRPr="004224B8">
        <w:rPr>
          <w:rFonts w:ascii="Calibri Light" w:hAnsi="Calibri Light" w:cs="Calibri Light"/>
          <w:sz w:val="20"/>
          <w:szCs w:val="20"/>
          <w:lang w:val="en-US"/>
        </w:rPr>
        <w:t>. Rowman &amp; Littlefield, 2004.</w:t>
      </w:r>
    </w:p>
    <w:p w14:paraId="2AC06369"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[58]</w:t>
      </w:r>
      <w:r w:rsidRPr="004224B8">
        <w:rPr>
          <w:rFonts w:ascii="Calibri Light" w:hAnsi="Calibri Light" w:cs="Calibri Light"/>
          <w:sz w:val="20"/>
          <w:szCs w:val="20"/>
          <w:lang w:val="en-US"/>
        </w:rPr>
        <w:tab/>
        <w:t xml:space="preserve">P. E. Murphy, G. R. </w:t>
      </w:r>
      <w:proofErr w:type="spellStart"/>
      <w:r w:rsidRPr="004224B8">
        <w:rPr>
          <w:rFonts w:ascii="Calibri Light" w:hAnsi="Calibri Light" w:cs="Calibri Light"/>
          <w:sz w:val="20"/>
          <w:szCs w:val="20"/>
          <w:lang w:val="en-US"/>
        </w:rPr>
        <w:t>Laczniak</w:t>
      </w:r>
      <w:proofErr w:type="spellEnd"/>
      <w:r w:rsidRPr="004224B8">
        <w:rPr>
          <w:rFonts w:ascii="Calibri Light" w:hAnsi="Calibri Light" w:cs="Calibri Light"/>
          <w:sz w:val="20"/>
          <w:szCs w:val="20"/>
          <w:lang w:val="en-US"/>
        </w:rPr>
        <w:t xml:space="preserve">, and F. Harris, </w:t>
      </w:r>
      <w:r w:rsidRPr="004224B8">
        <w:rPr>
          <w:rFonts w:ascii="Calibri Light" w:hAnsi="Calibri Light" w:cs="Calibri Light"/>
          <w:i/>
          <w:iCs/>
          <w:sz w:val="20"/>
          <w:szCs w:val="20"/>
          <w:lang w:val="en-US"/>
        </w:rPr>
        <w:t>Ethics in marketing: International cases and perspectives</w:t>
      </w:r>
      <w:r w:rsidRPr="004224B8">
        <w:rPr>
          <w:rFonts w:ascii="Calibri Light" w:hAnsi="Calibri Light" w:cs="Calibri Light"/>
          <w:sz w:val="20"/>
          <w:szCs w:val="20"/>
          <w:lang w:val="en-US"/>
        </w:rPr>
        <w:t>. Taylor &amp; Francis, 2016.</w:t>
      </w:r>
    </w:p>
    <w:p w14:paraId="31B28B09"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[59]</w:t>
      </w:r>
      <w:r w:rsidRPr="004224B8">
        <w:rPr>
          <w:rFonts w:ascii="Calibri Light" w:hAnsi="Calibri Light" w:cs="Calibri Light"/>
          <w:sz w:val="20"/>
          <w:szCs w:val="20"/>
          <w:lang w:val="en-US"/>
        </w:rPr>
        <w:tab/>
        <w:t xml:space="preserve">A. Blinder, E. R. Canetti, D. E. Lebow, and J. B. Rudd, </w:t>
      </w:r>
      <w:proofErr w:type="gramStart"/>
      <w:r w:rsidRPr="004224B8">
        <w:rPr>
          <w:rFonts w:ascii="Calibri Light" w:hAnsi="Calibri Light" w:cs="Calibri Light"/>
          <w:i/>
          <w:iCs/>
          <w:sz w:val="20"/>
          <w:szCs w:val="20"/>
          <w:lang w:val="en-US"/>
        </w:rPr>
        <w:t>Asking</w:t>
      </w:r>
      <w:proofErr w:type="gramEnd"/>
      <w:r w:rsidRPr="004224B8">
        <w:rPr>
          <w:rFonts w:ascii="Calibri Light" w:hAnsi="Calibri Light" w:cs="Calibri Light"/>
          <w:i/>
          <w:iCs/>
          <w:sz w:val="20"/>
          <w:szCs w:val="20"/>
          <w:lang w:val="en-US"/>
        </w:rPr>
        <w:t xml:space="preserve"> about prices: a new approach to understanding price stickiness</w:t>
      </w:r>
      <w:r w:rsidRPr="004224B8">
        <w:rPr>
          <w:rFonts w:ascii="Calibri Light" w:hAnsi="Calibri Light" w:cs="Calibri Light"/>
          <w:sz w:val="20"/>
          <w:szCs w:val="20"/>
          <w:lang w:val="en-US"/>
        </w:rPr>
        <w:t>. Russell Sage Foundation, 1998.</w:t>
      </w:r>
    </w:p>
    <w:p w14:paraId="298CB495"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[60]</w:t>
      </w:r>
      <w:r w:rsidRPr="004224B8">
        <w:rPr>
          <w:rFonts w:ascii="Calibri Light" w:hAnsi="Calibri Light" w:cs="Calibri Light"/>
          <w:sz w:val="20"/>
          <w:szCs w:val="20"/>
          <w:lang w:val="en-US"/>
        </w:rPr>
        <w:tab/>
        <w:t xml:space="preserve">G. Berti and C. Mulligan, “Competitiveness of small farms and innovative food supply chains: The role of food hubs in creating sustainable regional and local food systems,” </w:t>
      </w:r>
      <w:r w:rsidRPr="004224B8">
        <w:rPr>
          <w:rFonts w:ascii="Calibri Light" w:hAnsi="Calibri Light" w:cs="Calibri Light"/>
          <w:i/>
          <w:iCs/>
          <w:sz w:val="20"/>
          <w:szCs w:val="20"/>
          <w:lang w:val="en-US"/>
        </w:rPr>
        <w:t>Sustainability</w:t>
      </w:r>
      <w:r w:rsidRPr="004224B8">
        <w:rPr>
          <w:rFonts w:ascii="Calibri Light" w:hAnsi="Calibri Light" w:cs="Calibri Light"/>
          <w:sz w:val="20"/>
          <w:szCs w:val="20"/>
          <w:lang w:val="en-US"/>
        </w:rPr>
        <w:t>, vol. 8, no. 7, p. 616, 2016, DOI: https://doi.org/10.3390/su8070616</w:t>
      </w:r>
    </w:p>
    <w:p w14:paraId="15F88994" w14:textId="77777777" w:rsidR="004224B8" w:rsidRP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[61]</w:t>
      </w:r>
      <w:r w:rsidRPr="004224B8">
        <w:rPr>
          <w:rFonts w:ascii="Calibri Light" w:hAnsi="Calibri Light" w:cs="Calibri Light"/>
          <w:sz w:val="20"/>
          <w:szCs w:val="20"/>
          <w:lang w:val="en-US"/>
        </w:rPr>
        <w:tab/>
        <w:t xml:space="preserve">I. Manikas, G. </w:t>
      </w:r>
      <w:proofErr w:type="spellStart"/>
      <w:r w:rsidRPr="004224B8">
        <w:rPr>
          <w:rFonts w:ascii="Calibri Light" w:hAnsi="Calibri Light" w:cs="Calibri Light"/>
          <w:sz w:val="20"/>
          <w:szCs w:val="20"/>
          <w:lang w:val="en-US"/>
        </w:rPr>
        <w:t>Malindretos</w:t>
      </w:r>
      <w:proofErr w:type="spellEnd"/>
      <w:r w:rsidRPr="004224B8">
        <w:rPr>
          <w:rFonts w:ascii="Calibri Light" w:hAnsi="Calibri Light" w:cs="Calibri Light"/>
          <w:sz w:val="20"/>
          <w:szCs w:val="20"/>
          <w:lang w:val="en-US"/>
        </w:rPr>
        <w:t xml:space="preserve">, and S. </w:t>
      </w:r>
      <w:proofErr w:type="spellStart"/>
      <w:r w:rsidRPr="004224B8">
        <w:rPr>
          <w:rFonts w:ascii="Calibri Light" w:hAnsi="Calibri Light" w:cs="Calibri Light"/>
          <w:sz w:val="20"/>
          <w:szCs w:val="20"/>
          <w:lang w:val="en-US"/>
        </w:rPr>
        <w:t>Moschuris</w:t>
      </w:r>
      <w:proofErr w:type="spellEnd"/>
      <w:r w:rsidRPr="004224B8">
        <w:rPr>
          <w:rFonts w:ascii="Calibri Light" w:hAnsi="Calibri Light" w:cs="Calibri Light"/>
          <w:sz w:val="20"/>
          <w:szCs w:val="20"/>
          <w:lang w:val="en-US"/>
        </w:rPr>
        <w:t xml:space="preserve">, “A community-based </w:t>
      </w:r>
      <w:proofErr w:type="spellStart"/>
      <w:r w:rsidRPr="004224B8">
        <w:rPr>
          <w:rFonts w:ascii="Calibri Light" w:hAnsi="Calibri Light" w:cs="Calibri Light"/>
          <w:sz w:val="20"/>
          <w:szCs w:val="20"/>
          <w:lang w:val="en-US"/>
        </w:rPr>
        <w:t>Agro</w:t>
      </w:r>
      <w:proofErr w:type="spellEnd"/>
      <w:r w:rsidRPr="004224B8">
        <w:rPr>
          <w:rFonts w:ascii="Calibri Light" w:hAnsi="Calibri Light" w:cs="Calibri Light"/>
          <w:sz w:val="20"/>
          <w:szCs w:val="20"/>
          <w:lang w:val="en-US"/>
        </w:rPr>
        <w:t xml:space="preserve">-Food Hub model for sustainable farming,” </w:t>
      </w:r>
      <w:r w:rsidRPr="004224B8">
        <w:rPr>
          <w:rFonts w:ascii="Calibri Light" w:hAnsi="Calibri Light" w:cs="Calibri Light"/>
          <w:i/>
          <w:iCs/>
          <w:sz w:val="20"/>
          <w:szCs w:val="20"/>
          <w:lang w:val="en-US"/>
        </w:rPr>
        <w:t>Sustainability</w:t>
      </w:r>
      <w:r w:rsidRPr="004224B8">
        <w:rPr>
          <w:rFonts w:ascii="Calibri Light" w:hAnsi="Calibri Light" w:cs="Calibri Light"/>
          <w:sz w:val="20"/>
          <w:szCs w:val="20"/>
          <w:lang w:val="en-US"/>
        </w:rPr>
        <w:t>, vol. 11, no. 4, p. 1017, 2019, DOI: https://doi.org/10.3390/su11041017</w:t>
      </w:r>
    </w:p>
    <w:p w14:paraId="14209A06" w14:textId="7AC2B73F" w:rsidR="004224B8" w:rsidRDefault="004224B8" w:rsidP="004224B8">
      <w:pPr>
        <w:widowControl w:val="0"/>
        <w:spacing w:after="240"/>
        <w:ind w:left="426" w:hanging="426"/>
        <w:jc w:val="both"/>
        <w:rPr>
          <w:rFonts w:ascii="Calibri Light" w:hAnsi="Calibri Light" w:cs="Calibri Light"/>
          <w:sz w:val="20"/>
          <w:szCs w:val="20"/>
          <w:lang w:val="en-US"/>
        </w:rPr>
      </w:pPr>
      <w:r w:rsidRPr="004224B8">
        <w:rPr>
          <w:rFonts w:ascii="Calibri Light" w:hAnsi="Calibri Light" w:cs="Calibri Light"/>
          <w:sz w:val="20"/>
          <w:szCs w:val="20"/>
          <w:lang w:val="en-US"/>
        </w:rPr>
        <w:t>[62]</w:t>
      </w:r>
      <w:r w:rsidRPr="004224B8">
        <w:rPr>
          <w:rFonts w:ascii="Calibri Light" w:hAnsi="Calibri Light" w:cs="Calibri Light"/>
          <w:sz w:val="20"/>
          <w:szCs w:val="20"/>
          <w:lang w:val="en-US"/>
        </w:rPr>
        <w:tab/>
        <w:t xml:space="preserve">M. K. Smith, </w:t>
      </w:r>
      <w:r w:rsidRPr="004224B8">
        <w:rPr>
          <w:rFonts w:ascii="Calibri Light" w:hAnsi="Calibri Light" w:cs="Calibri Light"/>
          <w:i/>
          <w:iCs/>
          <w:sz w:val="20"/>
          <w:szCs w:val="20"/>
          <w:lang w:val="en-US"/>
        </w:rPr>
        <w:t>Issues in cultural tourism studies</w:t>
      </w:r>
      <w:r w:rsidRPr="004224B8">
        <w:rPr>
          <w:rFonts w:ascii="Calibri Light" w:hAnsi="Calibri Light" w:cs="Calibri Light"/>
          <w:sz w:val="20"/>
          <w:szCs w:val="20"/>
          <w:lang w:val="en-US"/>
        </w:rPr>
        <w:t xml:space="preserve">. Routledge, 2015. </w:t>
      </w:r>
    </w:p>
    <w:sectPr w:rsidR="004224B8" w:rsidSect="00352E43">
      <w:headerReference w:type="even" r:id="rId13"/>
      <w:headerReference w:type="default" r:id="rId14"/>
      <w:footerReference w:type="even" r:id="rId15"/>
      <w:footerReference w:type="default" r:id="rId16"/>
      <w:footerReference w:type="first" r:id="rId17"/>
      <w:pgSz w:w="11906" w:h="16838"/>
      <w:pgMar w:top="1418" w:right="1418" w:bottom="1418" w:left="1418" w:header="709" w:footer="709" w:gutter="0"/>
      <w:pgNumType w:start="4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0DF21" w14:textId="77777777" w:rsidR="00D86FAD" w:rsidRDefault="00D86FAD">
      <w:r>
        <w:separator/>
      </w:r>
    </w:p>
  </w:endnote>
  <w:endnote w:type="continuationSeparator" w:id="0">
    <w:p w14:paraId="243DB95D" w14:textId="77777777" w:rsidR="00D86FAD" w:rsidRDefault="00D86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F8E7DD6-6481-4231-A747-4A7A36505F68}"/>
    <w:embedBold r:id="rId2" w:fontKey="{C2A12A45-45CA-4898-8E2B-141302B25898}"/>
    <w:embedItalic r:id="rId3" w:fontKey="{B51DDD2A-9BFA-41F5-B1C2-F1AD527AC8CA}"/>
    <w:embedBoldItalic r:id="rId4" w:fontKey="{B4987EF1-AD2E-4987-888A-88127306133C}"/>
  </w:font>
  <w:font w:name="Georgia">
    <w:panose1 w:val="02040502050405020303"/>
    <w:charset w:val="00"/>
    <w:family w:val="roman"/>
    <w:pitch w:val="variable"/>
    <w:sig w:usb0="00000287" w:usb1="00000000" w:usb2="00000000" w:usb3="00000000" w:csb0="0000009F" w:csb1="00000000"/>
    <w:embedItalic r:id="rId5" w:fontKey="{C5CB551D-941F-4687-8432-A3D04804A9F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4484185A-3416-45CC-AAAA-9D0A90CBA507}"/>
    <w:embedBold r:id="rId7" w:fontKey="{DE8A616E-81F9-44A8-AB17-1B43ED8D21C5}"/>
    <w:embedItalic r:id="rId8" w:fontKey="{E8E320A2-D583-4D56-A8D2-060156934053}"/>
    <w:embedBoldItalic r:id="rId9" w:fontKey="{9FB0D610-ED2C-453B-8AB3-62E08D3C5345}"/>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0" w:fontKey="{0358283E-E1C3-431B-B991-46A09E1338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65F75330"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D821FB">
      <w:rPr>
        <w:color w:val="000000"/>
        <w:sz w:val="16"/>
        <w:szCs w:val="16"/>
      </w:rPr>
      <w:t>9</w:t>
    </w:r>
    <w:r>
      <w:rPr>
        <w:color w:val="000000"/>
        <w:sz w:val="16"/>
        <w:szCs w:val="16"/>
      </w:rPr>
      <w:t>(</w:t>
    </w:r>
    <w:r w:rsidR="00D821FB">
      <w:rPr>
        <w:color w:val="000000"/>
        <w:sz w:val="16"/>
        <w:szCs w:val="16"/>
      </w:rPr>
      <w:t>1</w:t>
    </w:r>
    <w:r>
      <w:rPr>
        <w:color w:val="000000"/>
        <w:sz w:val="16"/>
        <w:szCs w:val="16"/>
      </w:rPr>
      <w:t xml:space="preserve">), </w:t>
    </w:r>
    <w:r w:rsidR="00D821FB">
      <w:rPr>
        <w:color w:val="000000"/>
        <w:sz w:val="16"/>
        <w:szCs w:val="16"/>
      </w:rPr>
      <w:t>June</w:t>
    </w:r>
    <w:r>
      <w:rPr>
        <w:color w:val="000000"/>
        <w:sz w:val="16"/>
        <w:szCs w:val="16"/>
      </w:rPr>
      <w:t xml:space="preserve"> 202</w:t>
    </w:r>
    <w:r w:rsidR="00D821FB">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0EC0935C"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7A5478">
      <w:rPr>
        <w:color w:val="000000"/>
        <w:sz w:val="16"/>
        <w:szCs w:val="16"/>
      </w:rPr>
      <w:t>9</w:t>
    </w:r>
    <w:r>
      <w:rPr>
        <w:color w:val="000000"/>
        <w:sz w:val="16"/>
        <w:szCs w:val="16"/>
      </w:rPr>
      <w:t>(</w:t>
    </w:r>
    <w:r w:rsidR="007A5478">
      <w:rPr>
        <w:color w:val="000000"/>
        <w:sz w:val="16"/>
        <w:szCs w:val="16"/>
      </w:rPr>
      <w:t>1</w:t>
    </w:r>
    <w:r>
      <w:rPr>
        <w:color w:val="000000"/>
        <w:sz w:val="16"/>
        <w:szCs w:val="16"/>
      </w:rPr>
      <w:t xml:space="preserve">), </w:t>
    </w:r>
    <w:r w:rsidR="007A5478">
      <w:rPr>
        <w:color w:val="000000"/>
        <w:sz w:val="16"/>
        <w:szCs w:val="16"/>
      </w:rPr>
      <w:t>June</w:t>
    </w:r>
    <w:r>
      <w:rPr>
        <w:color w:val="000000"/>
        <w:sz w:val="16"/>
        <w:szCs w:val="16"/>
      </w:rPr>
      <w:t xml:space="preserve"> 202</w:t>
    </w:r>
    <w:r w:rsidR="007A5478">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610C1" w14:textId="77777777" w:rsidR="00D86FAD" w:rsidRDefault="00D86FAD">
      <w:r>
        <w:separator/>
      </w:r>
    </w:p>
  </w:footnote>
  <w:footnote w:type="continuationSeparator" w:id="0">
    <w:p w14:paraId="3867BE96" w14:textId="77777777" w:rsidR="00D86FAD" w:rsidRDefault="00D86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2D3B5785" w:rsidR="00A82AC8" w:rsidRDefault="001913D1">
    <w:pPr>
      <w:pBdr>
        <w:top w:val="nil"/>
        <w:left w:val="nil"/>
        <w:bottom w:val="nil"/>
        <w:right w:val="nil"/>
        <w:between w:val="nil"/>
      </w:pBdr>
      <w:tabs>
        <w:tab w:val="center" w:pos="4513"/>
        <w:tab w:val="right" w:pos="9026"/>
      </w:tabs>
      <w:rPr>
        <w:color w:val="000000"/>
        <w:sz w:val="16"/>
        <w:szCs w:val="16"/>
      </w:rPr>
    </w:pPr>
    <w:r w:rsidRPr="001913D1">
      <w:rPr>
        <w:color w:val="000000"/>
        <w:sz w:val="16"/>
        <w:szCs w:val="16"/>
        <w:lang w:val="id-ID"/>
      </w:rPr>
      <w:t>Commerce to Culture: Understanding Islamic Values in Surakarta’s Traditional Markets and Tourism</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548854B3" w:rsidR="00A82AC8" w:rsidRDefault="007A5478">
    <w:pPr>
      <w:pBdr>
        <w:top w:val="nil"/>
        <w:left w:val="nil"/>
        <w:bottom w:val="nil"/>
        <w:right w:val="nil"/>
        <w:between w:val="nil"/>
      </w:pBdr>
      <w:tabs>
        <w:tab w:val="center" w:pos="4513"/>
        <w:tab w:val="right" w:pos="9026"/>
      </w:tabs>
      <w:jc w:val="right"/>
      <w:rPr>
        <w:color w:val="000000"/>
        <w:sz w:val="16"/>
        <w:szCs w:val="16"/>
      </w:rPr>
    </w:pPr>
    <w:proofErr w:type="spellStart"/>
    <w:r w:rsidRPr="007A5478">
      <w:rPr>
        <w:color w:val="000000"/>
        <w:sz w:val="16"/>
        <w:szCs w:val="16"/>
      </w:rPr>
      <w:t>Istijabatul</w:t>
    </w:r>
    <w:proofErr w:type="spellEnd"/>
    <w:r w:rsidRPr="007A5478">
      <w:rPr>
        <w:color w:val="000000"/>
        <w:sz w:val="16"/>
        <w:szCs w:val="16"/>
      </w:rPr>
      <w:t xml:space="preserve"> Aliyah, Rara Sugiarti, Lintang Suminar, Eko </w:t>
    </w:r>
    <w:proofErr w:type="spellStart"/>
    <w:r w:rsidRPr="007A5478">
      <w:rPr>
        <w:color w:val="000000"/>
        <w:sz w:val="16"/>
        <w:szCs w:val="16"/>
      </w:rPr>
      <w:t>Nursanty</w:t>
    </w:r>
    <w:proofErr w:type="spellEnd"/>
    <w:r w:rsidRPr="007A5478">
      <w:rPr>
        <w:color w:val="000000"/>
        <w:sz w:val="16"/>
        <w:szCs w:val="16"/>
      </w:rPr>
      <w:t xml:space="preserve">, Ratri </w:t>
    </w:r>
    <w:proofErr w:type="spellStart"/>
    <w:r w:rsidRPr="007A5478">
      <w:rPr>
        <w:color w:val="000000"/>
        <w:sz w:val="16"/>
        <w:szCs w:val="16"/>
      </w:rPr>
      <w:t>Septina</w:t>
    </w:r>
    <w:proofErr w:type="spellEnd"/>
    <w:r w:rsidRPr="007A5478">
      <w:rPr>
        <w:color w:val="000000"/>
        <w:sz w:val="16"/>
        <w:szCs w:val="16"/>
      </w:rPr>
      <w:t xml:space="preserve"> Saraswati</w:t>
    </w:r>
    <w:r w:rsidR="000D18D6">
      <w:rPr>
        <w:color w:val="000000"/>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13B8A"/>
    <w:multiLevelType w:val="multilevel"/>
    <w:tmpl w:val="A13CE6E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D0C2746"/>
    <w:multiLevelType w:val="hybridMultilevel"/>
    <w:tmpl w:val="079AEB2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A57CC"/>
    <w:multiLevelType w:val="multilevel"/>
    <w:tmpl w:val="6E1461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15:restartNumberingAfterBreak="0">
    <w:nsid w:val="32E64EE9"/>
    <w:multiLevelType w:val="hybridMultilevel"/>
    <w:tmpl w:val="3EE42E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52E42C78"/>
    <w:multiLevelType w:val="multilevel"/>
    <w:tmpl w:val="44EC62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5C265E2F"/>
    <w:multiLevelType w:val="hybridMultilevel"/>
    <w:tmpl w:val="99CC90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5DBA6CB8"/>
    <w:multiLevelType w:val="hybridMultilevel"/>
    <w:tmpl w:val="CD941BA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2"/>
  </w:num>
  <w:num w:numId="2" w16cid:durableId="359473795">
    <w:abstractNumId w:val="10"/>
  </w:num>
  <w:num w:numId="3" w16cid:durableId="1955595857">
    <w:abstractNumId w:val="9"/>
  </w:num>
  <w:num w:numId="4" w16cid:durableId="544297778">
    <w:abstractNumId w:val="3"/>
  </w:num>
  <w:num w:numId="5" w16cid:durableId="20380418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4304049">
    <w:abstractNumId w:val="7"/>
  </w:num>
  <w:num w:numId="7" w16cid:durableId="6606175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67043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61288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7762524">
    <w:abstractNumId w:val="0"/>
  </w:num>
  <w:num w:numId="11" w16cid:durableId="708146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1913D1"/>
    <w:rsid w:val="00267F94"/>
    <w:rsid w:val="00330F86"/>
    <w:rsid w:val="00333294"/>
    <w:rsid w:val="00335DDA"/>
    <w:rsid w:val="00352E43"/>
    <w:rsid w:val="00387C76"/>
    <w:rsid w:val="004224B8"/>
    <w:rsid w:val="00427DDC"/>
    <w:rsid w:val="004C685E"/>
    <w:rsid w:val="00553D52"/>
    <w:rsid w:val="00574238"/>
    <w:rsid w:val="005B0156"/>
    <w:rsid w:val="005C4D88"/>
    <w:rsid w:val="00662AD5"/>
    <w:rsid w:val="006672E3"/>
    <w:rsid w:val="00712EEF"/>
    <w:rsid w:val="007A5478"/>
    <w:rsid w:val="00835743"/>
    <w:rsid w:val="008B77B7"/>
    <w:rsid w:val="009A292D"/>
    <w:rsid w:val="009E125F"/>
    <w:rsid w:val="00A801E2"/>
    <w:rsid w:val="00A82AC8"/>
    <w:rsid w:val="00AD67E6"/>
    <w:rsid w:val="00AE0B01"/>
    <w:rsid w:val="00B9001F"/>
    <w:rsid w:val="00CD7F9D"/>
    <w:rsid w:val="00D10B89"/>
    <w:rsid w:val="00D821FB"/>
    <w:rsid w:val="00D86FAD"/>
    <w:rsid w:val="00EE741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427DDC"/>
    <w:rPr>
      <w:color w:val="0000FF" w:themeColor="hyperlink"/>
      <w:u w:val="single"/>
    </w:rPr>
  </w:style>
  <w:style w:type="character" w:styleId="UnresolvedMention">
    <w:name w:val="Unresolved Mention"/>
    <w:basedOn w:val="DefaultParagraphFont"/>
    <w:uiPriority w:val="99"/>
    <w:semiHidden/>
    <w:unhideWhenUsed/>
    <w:rsid w:val="00427DDC"/>
    <w:rPr>
      <w:color w:val="605E5C"/>
      <w:shd w:val="clear" w:color="auto" w:fill="E1DFDD"/>
    </w:rPr>
  </w:style>
  <w:style w:type="paragraph" w:styleId="Header">
    <w:name w:val="header"/>
    <w:basedOn w:val="Normal"/>
    <w:link w:val="HeaderChar"/>
    <w:uiPriority w:val="99"/>
    <w:unhideWhenUsed/>
    <w:rsid w:val="00352E43"/>
    <w:pPr>
      <w:tabs>
        <w:tab w:val="center" w:pos="4513"/>
        <w:tab w:val="right" w:pos="9026"/>
      </w:tabs>
    </w:pPr>
  </w:style>
  <w:style w:type="character" w:customStyle="1" w:styleId="HeaderChar">
    <w:name w:val="Header Char"/>
    <w:basedOn w:val="DefaultParagraphFont"/>
    <w:link w:val="Header"/>
    <w:uiPriority w:val="99"/>
    <w:rsid w:val="00352E43"/>
  </w:style>
  <w:style w:type="paragraph" w:styleId="ListParagraph">
    <w:name w:val="List Paragraph"/>
    <w:basedOn w:val="Normal"/>
    <w:uiPriority w:val="34"/>
    <w:qFormat/>
    <w:rsid w:val="00AD67E6"/>
    <w:pPr>
      <w:ind w:left="720"/>
      <w:contextualSpacing/>
    </w:pPr>
  </w:style>
  <w:style w:type="table" w:styleId="PlainTable2">
    <w:name w:val="Plain Table 2"/>
    <w:basedOn w:val="TableNormal"/>
    <w:uiPriority w:val="42"/>
    <w:rsid w:val="00D821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712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stijabatul@ft.uns.ac.id"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16</Pages>
  <Words>19089</Words>
  <Characters>108811</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8</cp:revision>
  <dcterms:created xsi:type="dcterms:W3CDTF">2026-05-20T14:19:00Z</dcterms:created>
  <dcterms:modified xsi:type="dcterms:W3CDTF">2026-05-23T06:58:00Z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