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034714D7" w:rsidR="00A82AC8" w:rsidRDefault="000D7D41">
            <w:pPr>
              <w:jc w:val="both"/>
              <w:rPr>
                <w:b/>
                <w:bCs/>
                <w:sz w:val="26"/>
                <w:szCs w:val="26"/>
              </w:rPr>
            </w:pPr>
            <w:r w:rsidRPr="000D7D41">
              <w:rPr>
                <w:b/>
                <w:bCs/>
                <w:sz w:val="28"/>
                <w:szCs w:val="28"/>
              </w:rPr>
              <w:t>ASSESSING AND IMPROVING ACCESSIBILITY FOR PERSONS WITH DISABILITIES AT THE RELIGIOUS HERITAGE SITE OF SUNAN KUDUS TOMB IN INDONESIA WITH A UNIVERSAL DESIGN AND ERGONOMIC APPROACH</w:t>
            </w:r>
            <w:r>
              <w:rPr>
                <w:b/>
                <w:bCs/>
                <w:sz w:val="28"/>
                <w:szCs w:val="28"/>
              </w:rPr>
              <w:t xml:space="preserve"> </w:t>
            </w:r>
            <w:r w:rsidR="000D18D6">
              <w:rPr>
                <w:b/>
                <w:bCs/>
                <w:sz w:val="28"/>
                <w:szCs w:val="28"/>
              </w:rPr>
              <w:t xml:space="preserve"> </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1471DB6C" w:rsidR="00A82AC8" w:rsidRDefault="000D7D41">
            <w:pPr>
              <w:rPr>
                <w:color w:val="FF0000"/>
              </w:rPr>
            </w:pPr>
            <w:r w:rsidRPr="000D7D41">
              <w:t>Akh. Sokhibi</w:t>
            </w:r>
            <w:r w:rsidRPr="000D7D41">
              <w:rPr>
                <w:vertAlign w:val="superscript"/>
              </w:rPr>
              <w:t>1*</w:t>
            </w:r>
            <w:r w:rsidRPr="000D7D41">
              <w:t xml:space="preserve">, </w:t>
            </w:r>
            <w:proofErr w:type="spellStart"/>
            <w:r w:rsidRPr="000D7D41">
              <w:t>Vikha</w:t>
            </w:r>
            <w:proofErr w:type="spellEnd"/>
            <w:r w:rsidRPr="000D7D41">
              <w:t xml:space="preserve"> Indira Asri</w:t>
            </w:r>
            <w:r w:rsidRPr="000D7D41">
              <w:rPr>
                <w:vertAlign w:val="superscript"/>
              </w:rPr>
              <w:t>1</w:t>
            </w:r>
            <w:r w:rsidRPr="000D7D41">
              <w:t>, Nanik Susanti</w:t>
            </w:r>
            <w:r w:rsidRPr="000D7D41">
              <w:rPr>
                <w:vertAlign w:val="superscript"/>
              </w:rPr>
              <w:t>2</w:t>
            </w:r>
            <w:r w:rsidRPr="000D7D41">
              <w:t>, Bambang Suhardi</w:t>
            </w:r>
            <w:r w:rsidRPr="000D7D41">
              <w:rPr>
                <w:vertAlign w:val="superscript"/>
              </w:rPr>
              <w:t>3</w:t>
            </w:r>
            <w:r w:rsidRPr="000D7D41">
              <w:t>, Mia Ajeng Alifiana</w:t>
            </w:r>
            <w:r w:rsidRPr="000D7D41">
              <w:rPr>
                <w:vertAlign w:val="superscript"/>
              </w:rPr>
              <w:t>4</w:t>
            </w:r>
            <w:r w:rsidR="000D18D6">
              <w:t xml:space="preserve"> </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08E8C15D" w14:textId="0D4B508E" w:rsidR="000D7D41" w:rsidRPr="000D7D41" w:rsidRDefault="00B9001F" w:rsidP="000D7D41">
            <w:pPr>
              <w:rPr>
                <w:rFonts w:ascii="Calibri Light" w:hAnsi="Calibri Light" w:cs="Calibri Light"/>
                <w:sz w:val="18"/>
                <w:szCs w:val="18"/>
                <w:lang w:val="en-US"/>
              </w:rPr>
            </w:pPr>
            <w:r w:rsidRPr="005C4D88">
              <w:rPr>
                <w:rFonts w:ascii="Calibri Light" w:hAnsi="Calibri Light" w:cs="Calibri Light"/>
                <w:sz w:val="18"/>
                <w:szCs w:val="18"/>
                <w:vertAlign w:val="superscript"/>
              </w:rPr>
              <w:t>1</w:t>
            </w:r>
            <w:r w:rsidR="000D7D41" w:rsidRPr="000D7D41">
              <w:rPr>
                <w:rFonts w:ascii="Calibri Light" w:hAnsi="Calibri Light" w:cs="Calibri Light"/>
                <w:sz w:val="18"/>
                <w:szCs w:val="18"/>
                <w:lang w:val="en-US"/>
              </w:rPr>
              <w:t xml:space="preserve">Industrial Engineering Study Program, Faculty of Engineering, Universitas </w:t>
            </w:r>
            <w:proofErr w:type="spellStart"/>
            <w:r w:rsidR="000D7D41" w:rsidRPr="000D7D41">
              <w:rPr>
                <w:rFonts w:ascii="Calibri Light" w:hAnsi="Calibri Light" w:cs="Calibri Light"/>
                <w:sz w:val="18"/>
                <w:szCs w:val="18"/>
                <w:lang w:val="en-US"/>
              </w:rPr>
              <w:t>Muria</w:t>
            </w:r>
            <w:proofErr w:type="spellEnd"/>
            <w:r w:rsidR="000D7D41" w:rsidRPr="000D7D41">
              <w:rPr>
                <w:rFonts w:ascii="Calibri Light" w:hAnsi="Calibri Light" w:cs="Calibri Light"/>
                <w:sz w:val="18"/>
                <w:szCs w:val="18"/>
                <w:lang w:val="en-US"/>
              </w:rPr>
              <w:t xml:space="preserve"> Kudus, Indonesia</w:t>
            </w:r>
          </w:p>
          <w:p w14:paraId="644EB518" w14:textId="77777777" w:rsidR="000D7D41" w:rsidRPr="000D7D41" w:rsidRDefault="000D7D41" w:rsidP="000D7D41">
            <w:pPr>
              <w:rPr>
                <w:rFonts w:ascii="Calibri Light" w:hAnsi="Calibri Light" w:cs="Calibri Light"/>
                <w:sz w:val="18"/>
                <w:szCs w:val="18"/>
                <w:lang w:val="en-US"/>
              </w:rPr>
            </w:pPr>
            <w:r w:rsidRPr="000D7D41">
              <w:rPr>
                <w:rFonts w:ascii="Calibri Light" w:hAnsi="Calibri Light" w:cs="Calibri Light"/>
                <w:sz w:val="18"/>
                <w:szCs w:val="18"/>
                <w:vertAlign w:val="superscript"/>
                <w:lang w:val="en-US"/>
              </w:rPr>
              <w:t>2</w:t>
            </w:r>
            <w:r w:rsidRPr="000D7D41">
              <w:rPr>
                <w:rFonts w:ascii="Calibri Light" w:hAnsi="Calibri Light" w:cs="Calibri Light"/>
                <w:sz w:val="18"/>
                <w:szCs w:val="18"/>
                <w:lang w:val="en-US"/>
              </w:rPr>
              <w:t xml:space="preserve">Information Systems Study Program, Faculty of Engineering, Universitas </w:t>
            </w:r>
            <w:proofErr w:type="spellStart"/>
            <w:r w:rsidRPr="000D7D41">
              <w:rPr>
                <w:rFonts w:ascii="Calibri Light" w:hAnsi="Calibri Light" w:cs="Calibri Light"/>
                <w:sz w:val="18"/>
                <w:szCs w:val="18"/>
                <w:lang w:val="en-US"/>
              </w:rPr>
              <w:t>Muria</w:t>
            </w:r>
            <w:proofErr w:type="spellEnd"/>
            <w:r w:rsidRPr="000D7D41">
              <w:rPr>
                <w:rFonts w:ascii="Calibri Light" w:hAnsi="Calibri Light" w:cs="Calibri Light"/>
                <w:sz w:val="18"/>
                <w:szCs w:val="18"/>
                <w:lang w:val="en-US"/>
              </w:rPr>
              <w:t xml:space="preserve"> Kudus, Indonesia</w:t>
            </w:r>
          </w:p>
          <w:p w14:paraId="3A864F48" w14:textId="4817F7F3" w:rsidR="000D7D41" w:rsidRPr="000D7D41" w:rsidRDefault="000D7D41" w:rsidP="000D7D41">
            <w:pPr>
              <w:rPr>
                <w:rFonts w:ascii="Calibri Light" w:hAnsi="Calibri Light" w:cs="Calibri Light"/>
                <w:sz w:val="18"/>
                <w:szCs w:val="18"/>
                <w:lang w:val="en-US"/>
              </w:rPr>
            </w:pPr>
            <w:r w:rsidRPr="000D7D41">
              <w:rPr>
                <w:rFonts w:ascii="Calibri Light" w:hAnsi="Calibri Light" w:cs="Calibri Light"/>
                <w:sz w:val="18"/>
                <w:szCs w:val="18"/>
                <w:vertAlign w:val="superscript"/>
                <w:lang w:val="en-US"/>
              </w:rPr>
              <w:t>3</w:t>
            </w:r>
            <w:r w:rsidRPr="000D7D41">
              <w:rPr>
                <w:rFonts w:ascii="Calibri Light" w:hAnsi="Calibri Light" w:cs="Calibri Light"/>
                <w:sz w:val="18"/>
                <w:szCs w:val="18"/>
                <w:lang w:val="en-US"/>
              </w:rPr>
              <w:t xml:space="preserve">Industrial Engineering Study Program, Faculty of Engineering, Universitas </w:t>
            </w:r>
            <w:proofErr w:type="spellStart"/>
            <w:r w:rsidRPr="000D7D41">
              <w:rPr>
                <w:rFonts w:ascii="Calibri Light" w:hAnsi="Calibri Light" w:cs="Calibri Light"/>
                <w:sz w:val="18"/>
                <w:szCs w:val="18"/>
                <w:lang w:val="en-US"/>
              </w:rPr>
              <w:t>Sebelas</w:t>
            </w:r>
            <w:proofErr w:type="spellEnd"/>
            <w:r w:rsidRPr="000D7D41">
              <w:rPr>
                <w:rFonts w:ascii="Calibri Light" w:hAnsi="Calibri Light" w:cs="Calibri Light"/>
                <w:sz w:val="18"/>
                <w:szCs w:val="18"/>
                <w:lang w:val="en-US"/>
              </w:rPr>
              <w:t xml:space="preserve"> Maret Surakarta, Indonesia</w:t>
            </w:r>
          </w:p>
          <w:p w14:paraId="33BEBD46" w14:textId="5A900CC1" w:rsidR="00A82AC8" w:rsidRPr="000D7D41" w:rsidRDefault="000D7D41">
            <w:pPr>
              <w:rPr>
                <w:rFonts w:ascii="Calibri Light" w:hAnsi="Calibri Light" w:cs="Calibri Light"/>
                <w:sz w:val="18"/>
                <w:szCs w:val="18"/>
                <w:lang w:val="en-US"/>
              </w:rPr>
            </w:pPr>
            <w:r w:rsidRPr="000D7D41">
              <w:rPr>
                <w:rFonts w:ascii="Calibri Light" w:hAnsi="Calibri Light" w:cs="Calibri Light"/>
                <w:sz w:val="18"/>
                <w:szCs w:val="18"/>
                <w:vertAlign w:val="superscript"/>
                <w:lang w:val="en-US"/>
              </w:rPr>
              <w:t>4</w:t>
            </w:r>
            <w:r w:rsidRPr="000D7D41">
              <w:rPr>
                <w:rFonts w:ascii="Calibri Light" w:hAnsi="Calibri Light" w:cs="Calibri Light"/>
                <w:sz w:val="18"/>
                <w:szCs w:val="18"/>
                <w:lang w:val="en-US"/>
              </w:rPr>
              <w:t xml:space="preserve">Management Study Program, Faculty of Economics and Business, Universitas </w:t>
            </w:r>
            <w:proofErr w:type="spellStart"/>
            <w:r w:rsidRPr="000D7D41">
              <w:rPr>
                <w:rFonts w:ascii="Calibri Light" w:hAnsi="Calibri Light" w:cs="Calibri Light"/>
                <w:sz w:val="18"/>
                <w:szCs w:val="18"/>
                <w:lang w:val="en-US"/>
              </w:rPr>
              <w:t>Muria</w:t>
            </w:r>
            <w:proofErr w:type="spellEnd"/>
            <w:r w:rsidRPr="000D7D41">
              <w:rPr>
                <w:rFonts w:ascii="Calibri Light" w:hAnsi="Calibri Light" w:cs="Calibri Light"/>
                <w:sz w:val="18"/>
                <w:szCs w:val="18"/>
                <w:lang w:val="en-US"/>
              </w:rPr>
              <w:t xml:space="preserve"> Kudus, Indonesia</w:t>
            </w:r>
          </w:p>
          <w:p w14:paraId="376FF58E" w14:textId="5870F67D" w:rsidR="00A82AC8" w:rsidRPr="000D7D41" w:rsidRDefault="000D18D6">
            <w:r w:rsidRPr="000D7D41">
              <w:rPr>
                <w:rFonts w:ascii="Calibri Light" w:hAnsi="Calibri Light" w:cs="Calibri Light"/>
                <w:sz w:val="18"/>
                <w:szCs w:val="18"/>
              </w:rPr>
              <w:t xml:space="preserve">*Corresponding Author: </w:t>
            </w:r>
            <w:hyperlink r:id="rId8" w:history="1">
              <w:r w:rsidR="000D7D41" w:rsidRPr="000D7D41">
                <w:rPr>
                  <w:rStyle w:val="Hyperlink"/>
                  <w:rFonts w:ascii="Calibri Light" w:hAnsi="Calibri Light" w:cs="Calibri Light"/>
                  <w:color w:val="auto"/>
                  <w:sz w:val="18"/>
                  <w:szCs w:val="18"/>
                  <w:u w:val="none"/>
                </w:rPr>
                <w:t>akh.sokhibi@umk.ac.id</w:t>
              </w:r>
            </w:hyperlink>
            <w:r w:rsidR="000D7D41" w:rsidRPr="000D7D41">
              <w:rPr>
                <w:rFonts w:ascii="Calibri Light" w:hAnsi="Calibri Light" w:cs="Calibri Light"/>
                <w:sz w:val="18"/>
                <w:szCs w:val="18"/>
              </w:rPr>
              <w:t xml:space="preserve"> </w:t>
            </w:r>
          </w:p>
        </w:tc>
      </w:tr>
      <w:tr w:rsidR="00A82AC8" w14:paraId="6227FC43" w14:textId="77777777">
        <w:tc>
          <w:tcPr>
            <w:tcW w:w="9068" w:type="dxa"/>
            <w:gridSpan w:val="4"/>
          </w:tcPr>
          <w:p w14:paraId="08D157F5" w14:textId="08E80E4D"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4ED97C12" w:rsidR="00A82AC8" w:rsidRDefault="000D18D6">
            <w:pPr>
              <w:rPr>
                <w:sz w:val="18"/>
                <w:szCs w:val="18"/>
              </w:rPr>
            </w:pPr>
            <w:r>
              <w:rPr>
                <w:sz w:val="18"/>
                <w:szCs w:val="18"/>
              </w:rPr>
              <w:t>Volume:</w:t>
            </w:r>
            <w:r w:rsidR="000D7D41">
              <w:rPr>
                <w:sz w:val="18"/>
                <w:szCs w:val="18"/>
              </w:rPr>
              <w:t xml:space="preserve"> 9</w:t>
            </w:r>
          </w:p>
          <w:p w14:paraId="1391BAB8" w14:textId="3CAF2936" w:rsidR="00A82AC8" w:rsidRDefault="000D18D6">
            <w:pPr>
              <w:rPr>
                <w:sz w:val="18"/>
                <w:szCs w:val="18"/>
              </w:rPr>
            </w:pPr>
            <w:r>
              <w:rPr>
                <w:sz w:val="18"/>
                <w:szCs w:val="18"/>
              </w:rPr>
              <w:t>Issue:</w:t>
            </w:r>
            <w:r w:rsidR="000D7D41">
              <w:rPr>
                <w:sz w:val="18"/>
                <w:szCs w:val="18"/>
              </w:rPr>
              <w:t xml:space="preserve"> 1</w:t>
            </w:r>
          </w:p>
          <w:p w14:paraId="58B4DD90" w14:textId="6EA44DB8" w:rsidR="00A82AC8" w:rsidRDefault="000D18D6">
            <w:pPr>
              <w:rPr>
                <w:sz w:val="18"/>
                <w:szCs w:val="18"/>
              </w:rPr>
            </w:pPr>
            <w:r>
              <w:rPr>
                <w:sz w:val="18"/>
                <w:szCs w:val="18"/>
              </w:rPr>
              <w:t>Page:</w:t>
            </w:r>
            <w:r w:rsidR="000D7D41">
              <w:rPr>
                <w:sz w:val="18"/>
                <w:szCs w:val="18"/>
              </w:rPr>
              <w:t xml:space="preserve"> 127-</w:t>
            </w:r>
            <w:r w:rsidR="00F9558F">
              <w:rPr>
                <w:sz w:val="18"/>
                <w:szCs w:val="18"/>
              </w:rPr>
              <w:t>143</w:t>
            </w:r>
          </w:p>
          <w:p w14:paraId="2DA4CA69" w14:textId="3EBA0CCB" w:rsidR="00A82AC8" w:rsidRDefault="000D18D6">
            <w:pPr>
              <w:rPr>
                <w:sz w:val="18"/>
                <w:szCs w:val="18"/>
              </w:rPr>
            </w:pPr>
            <w:r>
              <w:rPr>
                <w:sz w:val="18"/>
                <w:szCs w:val="18"/>
              </w:rPr>
              <w:t>Received: J</w:t>
            </w:r>
            <w:r w:rsidR="000D7D41">
              <w:rPr>
                <w:sz w:val="18"/>
                <w:szCs w:val="18"/>
              </w:rPr>
              <w:t>uly</w:t>
            </w:r>
            <w:r>
              <w:rPr>
                <w:sz w:val="18"/>
                <w:szCs w:val="18"/>
              </w:rPr>
              <w:t xml:space="preserve"> </w:t>
            </w:r>
            <w:r w:rsidR="000D7D41">
              <w:rPr>
                <w:sz w:val="18"/>
                <w:szCs w:val="18"/>
              </w:rPr>
              <w:t>19</w:t>
            </w:r>
            <w:r>
              <w:rPr>
                <w:sz w:val="18"/>
                <w:szCs w:val="18"/>
                <w:vertAlign w:val="superscript"/>
              </w:rPr>
              <w:t>th</w:t>
            </w:r>
            <w:r>
              <w:rPr>
                <w:sz w:val="18"/>
                <w:szCs w:val="18"/>
              </w:rPr>
              <w:t>, 202</w:t>
            </w:r>
            <w:r w:rsidR="000D7D41">
              <w:rPr>
                <w:sz w:val="18"/>
                <w:szCs w:val="18"/>
              </w:rPr>
              <w:t>4</w:t>
            </w:r>
          </w:p>
          <w:p w14:paraId="25F5E39B" w14:textId="06E1B114" w:rsidR="00A82AC8" w:rsidRDefault="000D18D6">
            <w:pPr>
              <w:rPr>
                <w:sz w:val="18"/>
                <w:szCs w:val="18"/>
              </w:rPr>
            </w:pPr>
            <w:r>
              <w:rPr>
                <w:sz w:val="18"/>
                <w:szCs w:val="18"/>
              </w:rPr>
              <w:t xml:space="preserve">Accepted: </w:t>
            </w:r>
            <w:r w:rsidR="000D7D41">
              <w:rPr>
                <w:sz w:val="18"/>
                <w:szCs w:val="18"/>
              </w:rPr>
              <w:t>March 17</w:t>
            </w:r>
            <w:r>
              <w:rPr>
                <w:sz w:val="18"/>
                <w:szCs w:val="18"/>
                <w:vertAlign w:val="superscript"/>
              </w:rPr>
              <w:t>th</w:t>
            </w:r>
            <w:r>
              <w:rPr>
                <w:sz w:val="18"/>
                <w:szCs w:val="18"/>
              </w:rPr>
              <w:t>, 202</w:t>
            </w:r>
            <w:r w:rsidR="000D7D41">
              <w:rPr>
                <w:sz w:val="18"/>
                <w:szCs w:val="18"/>
              </w:rPr>
              <w:t>5</w:t>
            </w:r>
          </w:p>
          <w:p w14:paraId="65297365" w14:textId="79D0B552" w:rsidR="00A82AC8" w:rsidRDefault="000D18D6">
            <w:pPr>
              <w:rPr>
                <w:sz w:val="18"/>
                <w:szCs w:val="18"/>
              </w:rPr>
            </w:pPr>
            <w:r>
              <w:rPr>
                <w:sz w:val="18"/>
                <w:szCs w:val="18"/>
              </w:rPr>
              <w:t>Available Online:</w:t>
            </w:r>
            <w:r w:rsidR="000D7D41">
              <w:rPr>
                <w:sz w:val="18"/>
                <w:szCs w:val="18"/>
              </w:rPr>
              <w:t xml:space="preserve"> June 1</w:t>
            </w:r>
            <w:r w:rsidR="000D7D41" w:rsidRPr="000D7D41">
              <w:rPr>
                <w:sz w:val="18"/>
                <w:szCs w:val="18"/>
                <w:vertAlign w:val="superscript"/>
              </w:rPr>
              <w:t>st</w:t>
            </w:r>
            <w:r>
              <w:rPr>
                <w:sz w:val="18"/>
                <w:szCs w:val="18"/>
              </w:rPr>
              <w:t>, 202</w:t>
            </w:r>
            <w:r w:rsidR="000D7D41">
              <w:rPr>
                <w:sz w:val="18"/>
                <w:szCs w:val="18"/>
              </w:rPr>
              <w:t>6</w:t>
            </w:r>
          </w:p>
          <w:p w14:paraId="023CCB7A" w14:textId="79E02D38" w:rsidR="00A82AC8" w:rsidRDefault="000D18D6">
            <w:pPr>
              <w:rPr>
                <w:sz w:val="18"/>
                <w:szCs w:val="18"/>
              </w:rPr>
            </w:pPr>
            <w:r>
              <w:rPr>
                <w:sz w:val="18"/>
                <w:szCs w:val="18"/>
              </w:rPr>
              <w:t>DOI: https://doi.org/</w:t>
            </w:r>
            <w:r w:rsidR="000D7D41" w:rsidRPr="000D7D41">
              <w:rPr>
                <w:sz w:val="18"/>
                <w:szCs w:val="18"/>
              </w:rPr>
              <w:t>10.18860/jia.v9i1. 28554</w:t>
            </w:r>
          </w:p>
        </w:tc>
        <w:tc>
          <w:tcPr>
            <w:tcW w:w="5524" w:type="dxa"/>
          </w:tcPr>
          <w:p w14:paraId="7156BC5E" w14:textId="5A0E965A" w:rsidR="00A82AC8" w:rsidRPr="000D7D41" w:rsidRDefault="000D7D41">
            <w:pPr>
              <w:jc w:val="both"/>
              <w:rPr>
                <w:rFonts w:ascii="Calibri Light" w:hAnsi="Calibri Light" w:cs="Calibri Light"/>
                <w:iCs/>
                <w:sz w:val="18"/>
                <w:szCs w:val="18"/>
              </w:rPr>
            </w:pPr>
            <w:r w:rsidRPr="000D7D41">
              <w:rPr>
                <w:rFonts w:ascii="Calibri Light" w:hAnsi="Calibri Light" w:cs="Calibri Light"/>
                <w:iCs/>
                <w:sz w:val="18"/>
                <w:szCs w:val="18"/>
              </w:rPr>
              <w:t>Ensuring that tourist attractions are easily accessible to all groups is one of the main objectives of the Sustainable Development Goals (SDGs) by 2030. Easily accessible tourist attractions contribute to social justice and improve the overall quality of human development for all segments of society, in particular individuals. People with disabilities who often encounter obstacles when they want to visit these destinations. Therefore, it is very important to implement measures that improve the accessibility of tourist attractions, including information, physical facilities, and services. This is especially related to religious tourism at the Sunan Kudus Tomb, one of the religious tourist attractions in Kudus City. The method used in this research is based on universal design principles. Accessibility assessment data is collected using a checklist aligned with 7 universal design principles, including fairness in use, flexibility, simplicity and intuitiveness, clear information, tolerance, minimal energy consumption, and consideration of size and space for users. In addition, the study refers to the technical criteria outlined in Regulation No. 14/PRT/M/2017 of the Ministry of Public Works and Housing. The study found that accessibility ratings varied across facilities. Specifically, the entrance was the only facility categorized as accessible. In contrast, the exit, ablution area, and entrance hall were categorized as less accessible. In addition, toilets and signs &amp; information were classified as inaccessible. Proposed improvements to the accessibility of Sunan Kudus religious tourism sites can be made by adopting an ergonomic approach</w:t>
            </w:r>
            <w:r>
              <w:rPr>
                <w:rFonts w:ascii="Calibri Light" w:hAnsi="Calibri Light" w:cs="Calibri Light"/>
                <w:iCs/>
                <w:sz w:val="18"/>
                <w:szCs w:val="18"/>
              </w:rPr>
              <w:t>.</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27D5B503" w:rsidR="00A82AC8" w:rsidRPr="005C4D88" w:rsidRDefault="000D7D41">
            <w:pPr>
              <w:jc w:val="both"/>
              <w:rPr>
                <w:rFonts w:ascii="Calibri Light" w:hAnsi="Calibri Light" w:cs="Calibri Light"/>
                <w:sz w:val="18"/>
                <w:szCs w:val="18"/>
              </w:rPr>
            </w:pPr>
            <w:r w:rsidRPr="000D7D41">
              <w:rPr>
                <w:rFonts w:ascii="Calibri Light" w:hAnsi="Calibri Light" w:cs="Calibri Light"/>
                <w:sz w:val="18"/>
                <w:szCs w:val="18"/>
              </w:rPr>
              <w:t>Assessment; Accessible; Tourism; Person with Disabilities; Universal Design Principle; Ergonomic</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7C300061" w:rsidR="00A82AC8" w:rsidRDefault="000D18D6" w:rsidP="00B9001F">
      <w:pPr>
        <w:pStyle w:val="Heading1"/>
        <w:numPr>
          <w:ilvl w:val="0"/>
          <w:numId w:val="3"/>
        </w:numPr>
        <w:spacing w:before="0"/>
        <w:ind w:left="284" w:hanging="284"/>
      </w:pPr>
      <w:r>
        <w:t>INTRODUCTION</w:t>
      </w:r>
    </w:p>
    <w:p w14:paraId="22058051" w14:textId="77777777" w:rsidR="000D7D41" w:rsidRPr="000D7D41" w:rsidRDefault="000D7D41" w:rsidP="000D7D41">
      <w:pPr>
        <w:ind w:firstLine="284"/>
        <w:jc w:val="both"/>
        <w:rPr>
          <w:rFonts w:ascii="Calibri Light" w:hAnsi="Calibri Light" w:cs="Calibri Light"/>
          <w:b/>
          <w:sz w:val="20"/>
          <w:szCs w:val="20"/>
          <w:lang w:val="en-US"/>
        </w:rPr>
      </w:pPr>
      <w:r w:rsidRPr="000D7D41">
        <w:rPr>
          <w:rFonts w:ascii="Calibri Light" w:hAnsi="Calibri Light" w:cs="Calibri Light"/>
          <w:sz w:val="20"/>
          <w:szCs w:val="20"/>
          <w:lang w:val="en-US"/>
        </w:rPr>
        <w:t xml:space="preserve">Inclusive and easily accessible public spaces for people with disabilities are one of the goals of the Sustainable Development Goals 2030 (SDGs 2030)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{"citationItems":[{"id":"ITEM-1","itemData":{"DOI":"10.3390/su132011142","ISSN":"20711050","abstract":"Sustainable tourism builds on the Sustainable Development Goals (SDGs), involving the consideration of people with disabilities, which necessitates their corresponding integration within tourism development. The noteworthy potential of accessible tourism is demonstrated in several studies. Hence, efforts have already been made to develop and adapt products in this regard. However, there are still challenges related to the inclusion of people with disabilities in tourism. Therefore, this study examines product development for accessible tourism through four case studies that have developed and implemented products for people with disabilities in the past. Data is gathered by means of qualitative interviews with managers of these product developments, and data is also triangulated with secondary information. The results show that product development for people with disabilities strongly depends on the immediate collaboration of all stakeholder groups and the inclusion of people with disabilities, building on the underlying values of the destination. Furthermore, the study indicates that in accordance with the Triple Bottom Line (TBL), sustainable product developments for accessible tourism are based on the sustainable tourism principles. Thus, both theoretical and practical implications for tourism facilities as well as for destination management organizations can be derived.","author":[{"dropping-particle":"","family":"Nigg","given":"Joachim Josef","non-dropping-particle":"","parse-names":false,"suffix":""},{"dropping-particle":"","family":"Eichelberger","given":"Sarah","non-dropping-particle":"","parse-names":false,"suffix":""}],"container-title":"Sustainability (Switzerland)","id":"ITEM-1","issue":"20","issued":{"date-parts":[["2021"]]},"title":"Sustainable product development for accessible tourism: Case studies demonstrating the need for stakeholder collaboration","type":"article-journal","volume":"13"},"uris":["http://www.mendeley.com/documents/?uuid=657c8de3-4885-4f70-842d-cf5616241e2c"]}],"mendeley":{"formattedCitation":"[1]","plainTextFormattedCitation":"[1]","previouslyFormattedCitation":"[1]"},"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[1]</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 xml:space="preserve">. One public space that receives little attention for accessibility is tourist attractions. Accessibility in tourist attractions is a contemporary issue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{"citationItems":[{"id":"ITEM-1","itemData":{"DOI":"10.1108/TR-07-2019-0323","ISSN":"17598451","abstract":"Purpose: This paper aims to examine the development of disability and tourism to the conceptualising and defining of accessible tourism. Design/methodology/approach: This paper uses a limited review of the literature as its main approach. Findings: In reviewing the development of the field from disability and tourism to accessible tourism, it became apparent that there has been a change in focus on the accessibility of the key sectors of tourism (e.g. transport, accommodation and attractions) to incorporating an embodied understanding of tourism in developing accessible destination experiences that provide an equality of offering to that of nondisabled tourists. Originality/value: This paper makes a contribution by clearly following the development of the field from papers that only considered tourism and disability to conceptualise and define the accessible tourism field. It then goes on to identify a significant challenge due to an underlying empirical data gap through a lack of nationally and regionally collected tourism data that incorporates disability questions.","author":[{"dropping-particle":"","family":"Darcy","given":"Simon","non-dropping-particle":"","parse-names":false,"suffix":""},{"dropping-particle":"","family":"McKercher","given":"Bob","non-dropping-particle":"","parse-names":false,"suffix":""},{"dropping-particle":"","family":"Schweinsberg","given":"Stephen","non-dropping-particle":"","parse-names":false,"suffix":""}],"container-title":"Tourism Review","id":"ITEM-1","issue":"1","issued":{"date-parts":[["2020"]]},"page":"140-144","title":"From tourism and disability to accessible tourism: a perspective article","type":"article-journal","volume":"75"},"uris":["http://www.mendeley.com/documents/?uuid=81f398c7-b3d0-4e88-8468-3ce20e64dee5"]}],"mendeley":{"formattedCitation":"[2]","plainTextFormattedCitation":"[2]","previouslyFormattedCitation":"[2]"},"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[2]</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 xml:space="preserve">. Conceptualizing accessible tourism for all community groups is of utmost importance for the future. Accessible tourism was designed to accommodate everyone, regardless of age, disability, illness, physical limitations, or even those traveling with luggage or young children. It encompasses physical accessibility to facilities and infrastructure, affordability, and the availability of relevant information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{"citationItems":[{"id":"ITEM-1","itemData":{"author":[{"dropping-particle":"","family":"Yolanda María De La Fuente-Robles, María Dolores Muñoz-de-Dios, Ricoy-Cano","given":"Ana Belén Mudarra-Fernández and Adrián Jesús","non-dropping-particle":"","parse-names":false,"suffix":""}],"container-title":"Sustainability","id":"ITEM-1","issued":{"date-parts":[["2020"]]},"title":"Understanding Stakeholder Attitudes, Needs and Trends in Accessible Tourism: A Systematic Review of Qualitative Studies","type":"article-journal","volume":"12"},"uris":["http://www.mendeley.com/documents/?uuid=8d4a4115-4295-43c0-ae4d-321fb5374f84"]}],"mendeley":{"formattedCitation":"[3]","plainTextFormattedCitation":"[3]","previouslyFormattedCitation":"[3]"},"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[3]</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 xml:space="preserve">. The central concept advocated by inclusive tourism is to view tourism as a transformative tool where marginalized groups participate equally in both the ethical creation and enjoyment of tourism, ensuring </w:t>
      </w:r>
      <w:r w:rsidRPr="000D7D41">
        <w:rPr>
          <w:rFonts w:ascii="Calibri Light" w:hAnsi="Calibri Light" w:cs="Calibri Light"/>
          <w:sz w:val="20"/>
          <w:szCs w:val="20"/>
          <w:lang w:val="en-US"/>
        </w:rPr>
        <w:lastRenderedPageBreak/>
        <w:t xml:space="preserve">fair distribution of its benefits. Developing inclusive tourist destinations, aided by technology, can enhance accessibility for tourists with disabilities in terms of physical, sensory, and informational aspects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{"citationItems":[{"id":"ITEM-1","itemData":{"author":[{"dropping-particle":"","family":"Lam, K.L.; Chan, C.-S.; Peters","given":"M","non-dropping-particle":"","parse-names":false,"suffix":""}],"container-title":"Journal of Destination Marketing and Management","id":"ITEM-1","issued":{"date-parts":[["2020"]]},"title":"Understanding technological contributions to accessible tourism from the perspective of destination design for visually impaired visitors in Hong Kon","type":"article-journal","volume":"17"},"uris":["http://www.mendeley.com/documents/?uuid=187813ab-10af-48f6-aeb6-24c77055a2e3"]}],"mendeley":{"formattedCitation":"[4]","plainTextFormattedCitation":"[4]","previouslyFormattedCitation":"[4]"},"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[4]</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 xml:space="preserve">. The concept of accessibility is divided into three main pillars: physical, informational, and service-based. Eliminating physical barriers by applying universal design principles to the design of every building is something that needs to be considered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{"citationItems":[{"id":"ITEM-1","itemData":{"DOI":"10.3390/admsci12040181","ISSN":"20763387","abstract":"When the number of older people and the number of families with young children (babies and toddlers) are counted in the total share of persons with disability it is clear that a significant share of people in the world’s tourist market face various obstacles to achieving their fundamental human rights in accessing tourist destinations and related infrastructure. These segments of the market encounter various challenges when they do travel, while many refrain from travelling at all. The theoretical framework examines the concept of accessible tourism and provides a review of the necessary preconditions for forming such a tourist offer available to everyone. Contrary to common belief, accessible tourism surpasses the issues of mobility, as it also includes people with mental, mood, vision, speech, hearing, stroke and other conditions. Examples of good practice are also provided as an incentive for the design and implementation of future inclusive projects, representing the aim of this paper. Research featuring various categories of the tourism offer available to everyone on the case study of Istria County is also presented. The analysis compares major towns in Istria County and the degree of their adaptation to the needs of this market segment, where many practical implications have emerged. The concept of accessibility lies on three key pillars: physical, informative and service based. Thus, removing physical barriers, incorporating the principles of universal design into every new building’s design, as well as educated staff for formulating and implementing strategies and other plans, are key factors in creating additional tourist value. It is fundamental to include people with disabilities in tourism and in society.","author":[{"dropping-particle":"","family":"Popović","given":"Damir","non-dropping-particle":"","parse-names":false,"suffix":""},{"dropping-particle":"","family":"Slivar","given":"Iva","non-dropping-particle":"","parse-names":false,"suffix":""},{"dropping-particle":"","family":"Gonan Božac","given":"Marli","non-dropping-particle":"","parse-names":false,"suffix":""}],"container-title":"Administrative Sciences","id":"ITEM-1","issue":"4","issued":{"date-parts":[["2022"]]},"title":"Accessible Tourism and Formal Planning: Current State of Istria County in Croatia","type":"article-journal","volume":"12"},"uris":["http://www.mendeley.com/documents/?uuid=eac195ed-be19-491d-ab1d-3fdb49f05a39"]}],"mendeley":{"formattedCitation":"[5]","plainTextFormattedCitation":"[5]","previouslyFormattedCitation":"[5]"},"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[5]</w:t>
      </w:r>
      <w:r w:rsidRPr="000D7D41">
        <w:rPr>
          <w:rFonts w:ascii="Calibri Light" w:hAnsi="Calibri Light" w:cs="Calibri Light"/>
          <w:sz w:val="20"/>
          <w:szCs w:val="20"/>
        </w:rPr>
        <w:fldChar w:fldCharType="end"/>
      </w:r>
    </w:p>
    <w:p w14:paraId="48186CEE" w14:textId="77777777" w:rsidR="000D7D41" w:rsidRPr="000D7D41" w:rsidRDefault="000D7D41" w:rsidP="000D7D41">
      <w:pPr>
        <w:ind w:firstLine="284"/>
        <w:jc w:val="both"/>
        <w:rPr>
          <w:rFonts w:ascii="Calibri Light" w:hAnsi="Calibri Light" w:cs="Calibri Light"/>
          <w:bCs/>
          <w:sz w:val="20"/>
          <w:szCs w:val="20"/>
          <w:lang w:val="en-US"/>
        </w:rPr>
      </w:pPr>
      <w:r w:rsidRPr="000D7D41">
        <w:rPr>
          <w:rFonts w:ascii="Calibri Light" w:hAnsi="Calibri Light" w:cs="Calibri Light"/>
          <w:sz w:val="20"/>
          <w:szCs w:val="20"/>
          <w:lang w:val="en-US"/>
        </w:rPr>
        <w:t xml:space="preserve">People with disabilities as subjects sometimes face cognitive barriers when accessing tourist attractions. Viewed historically, cognitive barriers take the form of exclusion and social marginalization because people with disabilities lack power and a voice in participation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{"citationItems":[{"id":"ITEM-1","itemData":{"author":[{"dropping-particle":"","family":"Oliver, M.; Barnes","given":"C.","non-dropping-particle":"","parse-names":false,"suffix":""}],"id":"ITEM-1","issued":{"date-parts":[["2012"]]},"publisher":"Palgrave Macmillan: Hampshire","publisher-place":"UK","title":"The New Politics of Disablement","type":"book"},"uris":["http://www.mendeley.com/documents/?uuid=1d20029f-ad99-4a5e-9a68-281fb9ba2bd4"]}],"mendeley":{"formattedCitation":"[6]","plainTextFormattedCitation":"[6]","previouslyFormattedCitation":"[6]"},"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[6]</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 xml:space="preserve">. They have encountered significant obstacles in cultural spheres, including the arts, sports, and recreation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{"citationItems":[{"id":"ITEM-1","itemData":{"author":[{"dropping-particle":"","family":"United Nations","given":"","non-dropping-particle":"","parse-names":false,"suffix":""}],"id":"ITEM-1","issued":{"date-parts":[["2018"]]},"publisher-place":"New York","title":"Disability and Development Report","type":"report"},"uris":["http://www.mendeley.com/documents/?uuid=031a2020-3895-4384-9625-cfe999e26534"]}],"mendeley":{"formattedCitation":"[7]","plainTextFormattedCitation":"[7]","previouslyFormattedCitation":"[7]"},"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[7]</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 xml:space="preserve">. Considering the wide range of needs expressed by tourists with disabilities, it is essential to incorporate their requirements when designing accessible tourist environments and activities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{"citationItems":[{"id":"ITEM-1","itemData":{"author":[{"dropping-particle":"","family":"Zajadacz","given":"A","non-dropping-particle":"","parse-names":false,"suffix":""}],"container-title":"Journal Tour Future","id":"ITEM-1","issued":{"date-parts":[["2015"]]},"page":"189–202","title":"Evolution of models of disability as a basis for further policy changes in accessible tourism","type":"article-journal","volume":"1"},"uris":["http://www.mendeley.com/documents/?uuid=e1229c63-1d9b-4ea1-a7ee-5f8ca3dda45e"]}],"mendeley":{"formattedCitation":"[8]","plainTextFormattedCitation":"[8]","previouslyFormattedCitation":"[8]"},"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[8]</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 xml:space="preserve">. The satisfaction of tourists with disabilities hinges on how well their specific needs are met, including accessibility to public spaces, recreational areas, and hotel bathrooms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{"citationItems":[{"id":"ITEM-1","itemData":{"author":[{"dropping-particle":"","family":"Tutuncu","given":"O","non-dropping-particle":"","parse-names":false,"suffix":""}],"container-title":"Int. J. Hosp. Manag","id":"ITEM-1","issued":{"date-parts":[["2017"]]},"page":"29–36","title":"Investigating the accessibility factors affecting hotel satisfaction of people with physical disabilities","type":"article-journal","volume":"65"},"uris":["http://www.mendeley.com/documents/?uuid=a27c250f-8f1f-4053-a9cf-2c957291f6dd"]}],"mendeley":{"formattedCitation":"[9]","plainTextFormattedCitation":"[9]","previouslyFormattedCitation":"[9]"},"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[9]</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 xml:space="preserve">. Perceived accessibility significantly influences their motivation to travel again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{"citationItems":[{"id":"ITEM-1","itemData":{"author":[{"dropping-particle":"","family":"Cole, S.; Zhang, Y.; Wang, W.; Hu","given":"C. Ming","non-dropping-particle":"","parse-names":false,"suffix":""}],"container-title":"J. Travel Tour. Mark","id":"ITEM-1","issued":{"date-parts":[["2019"]]},"page":"119–130.","title":"The influence of accessibility and motivation on leisure travel participation of people with disabilities","type":"article-journal","volume":"36"},"uris":["http://www.mendeley.com/documents/?uuid=143a5a5f-59aa-4f66-b1fe-14c5ff125c26"]}],"mendeley":{"formattedCitation":"[10]","plainTextFormattedCitation":"[10]","previouslyFormattedCitation":"[10]"},"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[10]</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 xml:space="preserve">. People with disabilities have equal entitlement to rights such as life, social welfare, accessibility, and the ability to live independently, just like individuals without disabilities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{"citationItems":[{"id":"ITEM-1","itemData":{"DOI":"10.18280/ijsse.140303","ISSN":"2041904X","abstract":"Pedestrian pathways should be designed to meet the needs of regular pedestrians and accommodate individuals with disabilities. Presently, a substantial number of pedestrian routes across Indonesia remain inaccessible to those reliant on wheelchairs and people with disabilities. This study aimed to evaluate and design disability-friendly pedestrian pathways for optimal accessibility and safety in Indonesia. A pedestrian pathways model was derived using a triangulation of data methodology (a review of literature, observation and simulation, and a focus group discussion convening stakeholders). Based on research results, none of the pedestrian pathways meet the criteria for individuals with disabilities. The Customer Satisfaction Index (CSI) score on pedestrian pathways indicates the unsatisfied category. Pedestrians with physical limitations argue that pedestrian pathways cannot provide comfort to support their movement. The evaluation results show that people with disabilities face difficulty accessing pedestrian pathways. This research produces pedestrian pathway designs based on three universal principles: adequate maneuvering space, clear signage and information, and appropriate surface materials. These universal design principles refer to efforts to create accessible, safe, and comfortable environments for everyone, regardless of age and physical ability.","author":[{"dropping-particle":"","family":"Adi","given":"Henny Pratiwi","non-dropping-particle":"","parse-names":false,"suffix":""},{"dropping-particle":"","family":"Nahdatunnisa","given":"","non-dropping-particle":"","parse-names":false,"suffix":""},{"dropping-particle":"","family":"Heikoop","given":"Rick","non-dropping-particle":"","parse-names":false,"suffix":""},{"dropping-particle":"","family":"Wahyudi","given":"Slamet Imam","non-dropping-particle":"","parse-names":false,"suffix":""}],"container-title":"International Journal of Safety and Security Engineering","id":"ITEM-1","issue":"3","issued":{"date-parts":[["2024"]]},"page":"691-699","title":"Enhancing Inclusivity: Designing Disability Friendly Pedestrian Pathways","type":"article-journal","volume":"14"},"uris":["http://www.mendeley.com/documents/?uuid=9fb1a6cb-b316-45a5-bcf0-6dc6376eb3a4"]}],"mendeley":{"formattedCitation":"[11]","plainTextFormattedCitation":"[11]","previouslyFormattedCitation":"[11]"},"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[11]</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 xml:space="preserve">. Thus, disability covers a wide range of physical and mental disorders that can hinder or reduce a person's ability to carry out daily activities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{"citationItems":[{"id":"ITEM-1","itemData":{"DOI":"10.1108/TR-12-2020-0619","ISSN":"17598451","abstract":"Purpose: The purpose of this paper is to reveal the knowledge evolution process, research hotspots and future trends in the accessible tourism research literature from 2008 to 2020. Design/methodology/approach: A total of 213 articles on accessible tourism were selected from the core collection database of Web of Science (WoS) and analyzed using CiteSpace. Findings: Over the 13-year period between 2008 and 2020, an increasing number of studies have been published concerning accessible tourism, but the overall base is still small. The research content mainly includes six modules. Among institutions, the University of Technology Sydney has published the largest number of papers. Cooperation among countries involves the USA, the United Kingdom, Australia, Portugal and China. Tourism Management is the leading journal for disseminating research on accessible tourism. Definition of “Accessible tourism” and the different scope of this phenomenon are re-discussed. In recent years, “experience” and “participation” have become the “new favorites” in accessible tourism research, which could reveal insights into future research directions. Research limitations/implications: The sampling frame was defined in terms of the WoS database and even though this is an important database for global academic information, in the big data era, the authors may have to integrate information from multiple sources to comprehensively reveal and understand knowledge maps. Second, because of the operational constraints of the CiteSpace software, the authors only selected outputs published in peer-reviewed journals, excluding other published works, such as books and conference papers. Finally, because of the language restrictions of the authors, this research is limited to journals published in the English language. Practical implications: Practically, the results of this study made a conclusion of accessible tourism research so that the researchers can easily know what has currently been done and what future research can do. Tourism managers can also understand the demands and the constraints of tourism for the people who have barriers to travel. They can supply more specific products for the accessible tourism and further promote the construction of barrier-free travel environments. Originality/value: This paper unifies the literature on senior tourism and people with disabilities tourism, and uses CiteSpace to construct data and network visualizations, including a burst and dynamic …","author":[{"dropping-particle":"","family":"Qiao","given":"Guanghui","non-dropping-particle":"","parse-names":false,"suffix":""},{"dropping-particle":"","family":"Ding","given":"Liu","non-dropping-particle":"","parse-names":false,"suffix":""},{"dropping-particle":"","family":"Zhang","given":"Linlin","non-dropping-particle":"","parse-names":false,"suffix":""},{"dropping-particle":"","family":"Yan","given":"Huili","non-dropping-particle":"","parse-names":false,"suffix":""}],"container-title":"Tourism Review","id":"ITEM-1","issue":"3","issued":{"date-parts":[["2022"]]},"page":"713-730","title":"Accessible tourism: a bibliometric review (2008–2020)","type":"article-journal","volume":"77"},"uris":["http://www.mendeley.com/documents/?uuid=e5cc7b95-3dc7-4bf7-9b46-780e0bc1d296"]}],"mendeley":{"formattedCitation":"[12]","plainTextFormattedCitation":"[12]","previouslyFormattedCitation":"[12]"},"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[12]</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 xml:space="preserve">. </w:t>
      </w:r>
      <w:r w:rsidRPr="000D7D41">
        <w:rPr>
          <w:rFonts w:ascii="Calibri Light" w:hAnsi="Calibri Light" w:cs="Calibri Light"/>
          <w:bCs/>
          <w:sz w:val="20"/>
          <w:szCs w:val="20"/>
          <w:lang w:val="en-US"/>
        </w:rPr>
        <w:t xml:space="preserve">People with disabilities can be classified into various groups based on the types of limitations they experience. The World Health Organization (WHO) provides three categories of disability: (1) Impairment, which refers to a condition involving abnormalities or loss of psychological or anatomical structure or function, (2) Disability, which represents an inability or limitation resulting from an impairment, preventing individuals from performing activities considered normal for humans, and (3) Handicap, which denotes a condition that hinders a person's ability to fulfill their normal roles, taking into account factors such as age, gender, and cultural context </w:t>
      </w:r>
      <w:r w:rsidRPr="000D7D41">
        <w:rPr>
          <w:rFonts w:ascii="Calibri Light" w:hAnsi="Calibri Light" w:cs="Calibri Light"/>
          <w:bCs/>
          <w:sz w:val="20"/>
          <w:szCs w:val="20"/>
          <w:lang w:val="en-US"/>
        </w:rPr>
        <w:fldChar w:fldCharType="begin" w:fldLock="1"/>
      </w:r>
      <w:r w:rsidRPr="000D7D41">
        <w:rPr>
          <w:rFonts w:ascii="Calibri Light" w:hAnsi="Calibri Light" w:cs="Calibri Light"/>
          <w:bCs/>
          <w:sz w:val="20"/>
          <w:szCs w:val="20"/>
          <w:lang w:val="en-US"/>
        </w:rPr>
        <w:instrText>ADDIN CSL_CITATION {"citationItems":[{"id":"ITEM-1","itemData":{"ISBN":"9789240063600","author":[{"dropping-particle":"","family":"WHO","given":"","non-dropping-particle":"","parse-names":false,"suffix":""}],"id":"ITEM-1","issued":{"date-parts":[["2022"]]},"title":"Global report on health equity for persons with disabilities","type":"report"},"uris":["http://www.mendeley.com/documents/?uuid=83d59a0a-35d2-41c9-b85b-52e440aa13df"]}],"mendeley":{"formattedCitation":"[13]","plainTextFormattedCitation":"[13]","previouslyFormattedCitation":"[13]"},"properties":{"noteIndex":0},"schema":"https://github.com/citation-style-language/schema/raw/master/csl-citation.json"}</w:instrText>
      </w:r>
      <w:r w:rsidRPr="000D7D41">
        <w:rPr>
          <w:rFonts w:ascii="Calibri Light" w:hAnsi="Calibri Light" w:cs="Calibri Light"/>
          <w:bCs/>
          <w:sz w:val="20"/>
          <w:szCs w:val="20"/>
          <w:lang w:val="en-US"/>
        </w:rPr>
        <w:fldChar w:fldCharType="separate"/>
      </w:r>
      <w:r w:rsidRPr="000D7D41">
        <w:rPr>
          <w:rFonts w:ascii="Calibri Light" w:hAnsi="Calibri Light" w:cs="Calibri Light"/>
          <w:bCs/>
          <w:sz w:val="20"/>
          <w:szCs w:val="20"/>
          <w:lang w:val="en-US"/>
        </w:rPr>
        <w:t>[13]</w:t>
      </w:r>
      <w:r w:rsidRPr="000D7D41">
        <w:rPr>
          <w:rFonts w:ascii="Calibri Light" w:hAnsi="Calibri Light" w:cs="Calibri Light"/>
          <w:sz w:val="20"/>
          <w:szCs w:val="20"/>
        </w:rPr>
        <w:fldChar w:fldCharType="end"/>
      </w:r>
      <w:r w:rsidRPr="000D7D41">
        <w:rPr>
          <w:rFonts w:ascii="Calibri Light" w:hAnsi="Calibri Light" w:cs="Calibri Light"/>
          <w:bCs/>
          <w:sz w:val="20"/>
          <w:szCs w:val="20"/>
          <w:lang w:val="en-US"/>
        </w:rPr>
        <w:t>.</w:t>
      </w:r>
    </w:p>
    <w:p w14:paraId="6C17C791" w14:textId="77777777" w:rsidR="000D7D41" w:rsidRPr="000D7D41" w:rsidRDefault="000D7D41" w:rsidP="000D7D41">
      <w:pPr>
        <w:ind w:firstLine="284"/>
        <w:jc w:val="both"/>
        <w:rPr>
          <w:rFonts w:ascii="Calibri Light" w:hAnsi="Calibri Light" w:cs="Calibri Light"/>
          <w:sz w:val="20"/>
          <w:szCs w:val="20"/>
          <w:lang w:val="en-US"/>
        </w:rPr>
      </w:pPr>
      <w:r w:rsidRPr="000D7D41">
        <w:rPr>
          <w:rFonts w:ascii="Calibri Light" w:hAnsi="Calibri Light" w:cs="Calibri Light"/>
          <w:sz w:val="20"/>
          <w:szCs w:val="20"/>
          <w:lang w:val="en-US"/>
        </w:rPr>
        <w:t xml:space="preserve">One of the prominent religious tourism destinations in Indonesia is the Tomb of Sunan Kudus, located in the city of Kudus. Kudus is part of a district in Central Java with an area of 42,516 hectares. The city is rich in local Islamic culture and is known for its tolerance toward adherents of other religions, reflected in traditions such as </w:t>
      </w:r>
      <w:proofErr w:type="spellStart"/>
      <w:r w:rsidRPr="000D7D41">
        <w:rPr>
          <w:rFonts w:ascii="Calibri Light" w:hAnsi="Calibri Light" w:cs="Calibri Light"/>
          <w:sz w:val="20"/>
          <w:szCs w:val="20"/>
          <w:lang w:val="en-US"/>
        </w:rPr>
        <w:t>Dandangan</w:t>
      </w:r>
      <w:proofErr w:type="spellEnd"/>
      <w:r w:rsidRPr="000D7D41">
        <w:rPr>
          <w:rFonts w:ascii="Calibri Light" w:hAnsi="Calibri Light" w:cs="Calibri Light"/>
          <w:sz w:val="20"/>
          <w:szCs w:val="20"/>
          <w:lang w:val="en-US"/>
        </w:rPr>
        <w:t xml:space="preserve">, </w:t>
      </w:r>
      <w:proofErr w:type="spellStart"/>
      <w:r w:rsidRPr="000D7D41">
        <w:rPr>
          <w:rFonts w:ascii="Calibri Light" w:hAnsi="Calibri Light" w:cs="Calibri Light"/>
          <w:sz w:val="20"/>
          <w:szCs w:val="20"/>
          <w:lang w:val="en-US"/>
        </w:rPr>
        <w:t>Kupatan</w:t>
      </w:r>
      <w:proofErr w:type="spellEnd"/>
      <w:r w:rsidRPr="000D7D41">
        <w:rPr>
          <w:rFonts w:ascii="Calibri Light" w:hAnsi="Calibri Light" w:cs="Calibri Light"/>
          <w:sz w:val="20"/>
          <w:szCs w:val="20"/>
          <w:lang w:val="en-US"/>
        </w:rPr>
        <w:t xml:space="preserve">, </w:t>
      </w:r>
      <w:proofErr w:type="spellStart"/>
      <w:r w:rsidRPr="000D7D41">
        <w:rPr>
          <w:rFonts w:ascii="Calibri Light" w:hAnsi="Calibri Light" w:cs="Calibri Light"/>
          <w:sz w:val="20"/>
          <w:szCs w:val="20"/>
          <w:lang w:val="en-US"/>
        </w:rPr>
        <w:t>Bulusan</w:t>
      </w:r>
      <w:proofErr w:type="spellEnd"/>
      <w:r w:rsidRPr="000D7D41">
        <w:rPr>
          <w:rFonts w:ascii="Calibri Light" w:hAnsi="Calibri Light" w:cs="Calibri Light"/>
          <w:sz w:val="20"/>
          <w:szCs w:val="20"/>
          <w:lang w:val="en-US"/>
        </w:rPr>
        <w:t xml:space="preserve">, and Buka </w:t>
      </w:r>
      <w:proofErr w:type="spellStart"/>
      <w:r w:rsidRPr="000D7D41">
        <w:rPr>
          <w:rFonts w:ascii="Calibri Light" w:hAnsi="Calibri Light" w:cs="Calibri Light"/>
          <w:sz w:val="20"/>
          <w:szCs w:val="20"/>
          <w:lang w:val="en-US"/>
        </w:rPr>
        <w:t>Luwur</w:t>
      </w:r>
      <w:proofErr w:type="spellEnd"/>
      <w:r w:rsidRPr="000D7D41">
        <w:rPr>
          <w:rFonts w:ascii="Calibri Light" w:hAnsi="Calibri Light" w:cs="Calibri Light"/>
          <w:sz w:val="20"/>
          <w:szCs w:val="20"/>
          <w:lang w:val="en-US"/>
        </w:rPr>
        <w:t xml:space="preserve">. Additionally, Kudus does not use beef in its traditional food to show respect for the Hindu community. Today, Kudus is known as "Kota Kretek" (Clove City) and "Kota </w:t>
      </w:r>
      <w:proofErr w:type="spellStart"/>
      <w:r w:rsidRPr="000D7D41">
        <w:rPr>
          <w:rFonts w:ascii="Calibri Light" w:hAnsi="Calibri Light" w:cs="Calibri Light"/>
          <w:sz w:val="20"/>
          <w:szCs w:val="20"/>
          <w:lang w:val="en-US"/>
        </w:rPr>
        <w:t>Santri</w:t>
      </w:r>
      <w:proofErr w:type="spellEnd"/>
      <w:r w:rsidRPr="000D7D41">
        <w:rPr>
          <w:rFonts w:ascii="Calibri Light" w:hAnsi="Calibri Light" w:cs="Calibri Light"/>
          <w:sz w:val="20"/>
          <w:szCs w:val="20"/>
          <w:lang w:val="en-US"/>
        </w:rPr>
        <w:t xml:space="preserve">" (City of </w:t>
      </w:r>
      <w:proofErr w:type="spellStart"/>
      <w:r w:rsidRPr="000D7D41">
        <w:rPr>
          <w:rFonts w:ascii="Calibri Light" w:hAnsi="Calibri Light" w:cs="Calibri Light"/>
          <w:sz w:val="20"/>
          <w:szCs w:val="20"/>
          <w:lang w:val="en-US"/>
        </w:rPr>
        <w:t>Santri</w:t>
      </w:r>
      <w:proofErr w:type="spellEnd"/>
      <w:r w:rsidRPr="000D7D41">
        <w:rPr>
          <w:rFonts w:ascii="Calibri Light" w:hAnsi="Calibri Light" w:cs="Calibri Light"/>
          <w:sz w:val="20"/>
          <w:szCs w:val="20"/>
          <w:lang w:val="en-US"/>
        </w:rPr>
        <w:t xml:space="preserve">), which is closely tied to the roles of two Wali Allah (saintly figures), Sunan </w:t>
      </w:r>
      <w:proofErr w:type="spellStart"/>
      <w:r w:rsidRPr="000D7D41">
        <w:rPr>
          <w:rFonts w:ascii="Calibri Light" w:hAnsi="Calibri Light" w:cs="Calibri Light"/>
          <w:sz w:val="20"/>
          <w:szCs w:val="20"/>
          <w:lang w:val="en-US"/>
        </w:rPr>
        <w:t>Muria</w:t>
      </w:r>
      <w:proofErr w:type="spellEnd"/>
      <w:r w:rsidRPr="000D7D41">
        <w:rPr>
          <w:rFonts w:ascii="Calibri Light" w:hAnsi="Calibri Light" w:cs="Calibri Light"/>
          <w:sz w:val="20"/>
          <w:szCs w:val="20"/>
          <w:lang w:val="en-US"/>
        </w:rPr>
        <w:t xml:space="preserve"> and Sunan Kudus, who were part of the </w:t>
      </w:r>
      <w:proofErr w:type="spellStart"/>
      <w:r w:rsidRPr="000D7D41">
        <w:rPr>
          <w:rFonts w:ascii="Calibri Light" w:hAnsi="Calibri Light" w:cs="Calibri Light"/>
          <w:sz w:val="20"/>
          <w:szCs w:val="20"/>
          <w:lang w:val="en-US"/>
        </w:rPr>
        <w:t>Walisongo</w:t>
      </w:r>
      <w:proofErr w:type="spellEnd"/>
      <w:r w:rsidRPr="000D7D41">
        <w:rPr>
          <w:rFonts w:ascii="Calibri Light" w:hAnsi="Calibri Light" w:cs="Calibri Light"/>
          <w:sz w:val="20"/>
          <w:szCs w:val="20"/>
          <w:lang w:val="en-US"/>
        </w:rPr>
        <w:t xml:space="preserve"> and played an important role in spreading Islam in Java during the 15th and 16th centuries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{"citationItems":[{"id":"ITEM-1","itemData":{"DOI":"10.21043/qijis.v1i1.3460","ISSN":"24769304","abstract":"Many acts of terror happen recently. The spread of radicalism and terrorism is well-supported by the sophisticated media and technology. In addition, this advanced information technology is also slowly eroding the local cultures. This paper focuses on how to prevent radicalism by maintaining the local culture in Kudus regency. The method of this research is a qualitative method that uses literature study by examining some of the literatures both printed and online. The results of this study show that Kudus regency is still very strong with their local wisdom. This is shown by the Islamic local cultures which are still preserved today, those are: Dandangan, Kupatan dan Syawalan, Bulusan, Kudus Mosque Minaret, Buka Luwur and Cow as Sacred Animal. Globalization tries to Erode those local cultures. Nevertheless, Sunan Kudus teaching brings local wisdom of Kudus society could prevent the radicalism in this globalization era.","author":[{"dropping-particle":"","family":"Suciati","given":"","non-dropping-particle":"","parse-names":false,"suffix":""},{"dropping-particle":"","family":"Erzad","given":"Azizah Maulina","non-dropping-particle":"","parse-names":false,"suffix":""}],"container-title":"Qudus International Journal of Islamic Studies","id":"ITEM-1","issue":"1","issued":{"date-parts":[["2018"]]},"page":"39-56","title":"The existence of Kudus Islamic local culture to prevent radicalism in globalization era","type":"article-journal","volume":"6"},"uris":["http://www.mendeley.com/documents/?uuid=c4a82a5c-b471-4f75-be44-47b12f85fdcd"]}],"mendeley":{"formattedCitation":"[14]","plainTextFormattedCitation":"[14]","previouslyFormattedCitation":"[14]"},"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[14]</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w:t>
      </w:r>
    </w:p>
    <w:p w14:paraId="674FEF19" w14:textId="77777777" w:rsidR="000D7D41" w:rsidRPr="000D7D41" w:rsidRDefault="000D7D41" w:rsidP="000D7D41">
      <w:pPr>
        <w:ind w:firstLine="284"/>
        <w:jc w:val="both"/>
        <w:rPr>
          <w:rFonts w:ascii="Calibri Light" w:hAnsi="Calibri Light" w:cs="Calibri Light"/>
          <w:sz w:val="20"/>
          <w:szCs w:val="20"/>
          <w:lang w:val="en-US"/>
        </w:rPr>
      </w:pPr>
      <w:r w:rsidRPr="000D7D41">
        <w:rPr>
          <w:rFonts w:ascii="Calibri Light" w:hAnsi="Calibri Light" w:cs="Calibri Light"/>
          <w:sz w:val="20"/>
          <w:szCs w:val="20"/>
          <w:lang w:val="en-US"/>
        </w:rPr>
        <w:t xml:space="preserve">Sunan Kudus, whose real name was Sayyid Ja’far Shodiq, was originally from Palestine and later settled in Kudus. The area, formerly known as </w:t>
      </w:r>
      <w:proofErr w:type="spellStart"/>
      <w:r w:rsidRPr="000D7D41">
        <w:rPr>
          <w:rFonts w:ascii="Calibri Light" w:hAnsi="Calibri Light" w:cs="Calibri Light"/>
          <w:sz w:val="20"/>
          <w:szCs w:val="20"/>
          <w:lang w:val="en-US"/>
        </w:rPr>
        <w:t>Tajug</w:t>
      </w:r>
      <w:proofErr w:type="spellEnd"/>
      <w:r w:rsidRPr="000D7D41">
        <w:rPr>
          <w:rFonts w:ascii="Calibri Light" w:hAnsi="Calibri Light" w:cs="Calibri Light"/>
          <w:sz w:val="20"/>
          <w:szCs w:val="20"/>
          <w:lang w:val="en-US"/>
        </w:rPr>
        <w:t xml:space="preserve">, was transformed into Kudus Darussalam, a more civilized and inclusive city for people of various beliefs. Sunan Kudus studied under Sunan </w:t>
      </w:r>
      <w:proofErr w:type="spellStart"/>
      <w:r w:rsidRPr="000D7D41">
        <w:rPr>
          <w:rFonts w:ascii="Calibri Light" w:hAnsi="Calibri Light" w:cs="Calibri Light"/>
          <w:sz w:val="20"/>
          <w:szCs w:val="20"/>
          <w:lang w:val="en-US"/>
        </w:rPr>
        <w:t>Kalijaga</w:t>
      </w:r>
      <w:proofErr w:type="spellEnd"/>
      <w:r w:rsidRPr="000D7D41">
        <w:rPr>
          <w:rFonts w:ascii="Calibri Light" w:hAnsi="Calibri Light" w:cs="Calibri Light"/>
          <w:sz w:val="20"/>
          <w:szCs w:val="20"/>
          <w:lang w:val="en-US"/>
        </w:rPr>
        <w:t xml:space="preserve"> and spread Islam in Central Java with a tolerant approach to local culture. In his preaching, he did not discriminate based on social status, ethnicity, or religion. He used wisdom-filled stories to attract people to Islam, such as the story of respect for cows, which aimed to instill compassion for all of God's creatures. Some of Sunan Kudus' legacies still stand today, including Al </w:t>
      </w:r>
      <w:proofErr w:type="spellStart"/>
      <w:r w:rsidRPr="000D7D41">
        <w:rPr>
          <w:rFonts w:ascii="Calibri Light" w:hAnsi="Calibri Light" w:cs="Calibri Light"/>
          <w:sz w:val="20"/>
          <w:szCs w:val="20"/>
          <w:lang w:val="en-US"/>
        </w:rPr>
        <w:t>Aqsha</w:t>
      </w:r>
      <w:proofErr w:type="spellEnd"/>
      <w:r w:rsidRPr="000D7D41">
        <w:rPr>
          <w:rFonts w:ascii="Calibri Light" w:hAnsi="Calibri Light" w:cs="Calibri Light"/>
          <w:sz w:val="20"/>
          <w:szCs w:val="20"/>
          <w:lang w:val="en-US"/>
        </w:rPr>
        <w:t xml:space="preserve"> Mosque and Kudus Tower, which have become significant symbols of Kudus City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{"citationItems":[{"id":"ITEM-1","itemData":{"abstract":"This article's main focus is on exploring Sunan Kudus' multiculturalism in Java with special focus on revitalizing them in responding Islamic radicalism in Indonesia. In this writing the authors use the semiotic and phenomenological approaches and supported by the oral history. Semiotics in this case can be a form of deconstruction of the understanding that was considered to be established. So it will be able to find the cultural capital with does not separate the spiritualism of Sunan Kudus. Some important conclusions are: First, the presence of Sunan Kudus in has brought the mission of Walisong to transmit a peaceful Islam in Java through a cultural approach, according to prominent local situation and conditions of each. Second, Sunan Kudus has built a successful political integration with the rights of democratic participation that considers tolerance and equality for citizens even though dealing with the different religious communities such as Hindu and Confucianism so that awakened a 'social system' with democratic civility, known as \"Kudus Darussalam\". Third, the values and spirit of multiculturalism of Sunan Kudus are a cultural capital that will be the habitus of the community and strengthen democratic civility to the level of actions (behaviors), when reconstructed through a systematic educational values in responding the Islamic radicalism in the name of democracy.","author":[{"dropping-particle":"","family":"Said","given":"Nur","non-dropping-particle":"","parse-names":false,"suffix":""}],"container-title":"QIJIS (Qudus International Journal of Islamic Studies)","id":"ITEM-1","issue":"1","issued":{"date-parts":[["2014"]]},"page":"37-57","title":"Revitalizing the Sunan Kudus’Multiculturalism in Responding Islamic Radicalism in Indonesia","type":"article-journal","volume":"1"},"uris":["http://www.mendeley.com/documents/?uuid=9e6d24c1-6069-4d12-9ff0-396c05bf8468"]}],"mendeley":{"formattedCitation":"[15]","plainTextFormattedCitation":"[15]","previouslyFormattedCitation":"[15]"},"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[15]</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w:t>
      </w:r>
    </w:p>
    <w:p w14:paraId="009481CE" w14:textId="77777777" w:rsidR="000D7D41" w:rsidRPr="000D7D41" w:rsidRDefault="000D7D41" w:rsidP="000D7D41">
      <w:pPr>
        <w:ind w:firstLine="284"/>
        <w:jc w:val="both"/>
        <w:rPr>
          <w:rFonts w:ascii="Calibri Light" w:hAnsi="Calibri Light" w:cs="Calibri Light"/>
          <w:sz w:val="20"/>
          <w:szCs w:val="20"/>
          <w:lang w:val="en-US"/>
        </w:rPr>
      </w:pPr>
      <w:r w:rsidRPr="000D7D41">
        <w:rPr>
          <w:rFonts w:ascii="Calibri Light" w:hAnsi="Calibri Light" w:cs="Calibri Light"/>
          <w:sz w:val="20"/>
          <w:szCs w:val="20"/>
          <w:lang w:val="en-US"/>
        </w:rPr>
        <w:t xml:space="preserve">Within the Al </w:t>
      </w:r>
      <w:proofErr w:type="spellStart"/>
      <w:r w:rsidRPr="000D7D41">
        <w:rPr>
          <w:rFonts w:ascii="Calibri Light" w:hAnsi="Calibri Light" w:cs="Calibri Light"/>
          <w:sz w:val="20"/>
          <w:szCs w:val="20"/>
          <w:lang w:val="en-US"/>
        </w:rPr>
        <w:t>Aqsha</w:t>
      </w:r>
      <w:proofErr w:type="spellEnd"/>
      <w:r w:rsidRPr="000D7D41">
        <w:rPr>
          <w:rFonts w:ascii="Calibri Light" w:hAnsi="Calibri Light" w:cs="Calibri Light"/>
          <w:sz w:val="20"/>
          <w:szCs w:val="20"/>
          <w:lang w:val="en-US"/>
        </w:rPr>
        <w:t xml:space="preserve"> Mosque and Kudus Tower complex lies the Tomb of Sunan Kudus, a religious tourism site built in 1549 AD. This historic site is renowned for its blend of Islamic and Hindu architecture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{"citationItems":[{"id":"ITEM-1","itemData":{"abstract":"Penelitian ini bertujuan untuk mengetahui objek daya tarik wisata religi Menara Kudus dan Makam Sunan Kudus perspektif sapta pesona serta untuk mengetahui kepuasan para peziarah ataupun respon pengunjung objek daya tarik wisata religi Menara Kudus dan Makam Sunan Kudus perspektif sapta pesona. Penelitian ini menggunakan penelitian kualitatif kemudian untuk Teknik pengambilan data menggunakan observasi, interview dan dokumentasi. Untuk sumber datanya di peroleh dari data primer dan data sekunder. Penelitian ini menggunakan Deskriptif kualitatif sebagai teknik analisa data yaitu prosedur penelitian yang tidak menggunakan perhitungan, sehingga akan menghasilkan data deskriptif berupa kata-kata tertulis atau lisan dari orang-orang dan perilaku yang diamati. Hasil penelitian ini menunjukkan bahwa Wisata religi Menara Kudus dan Makam Sunan Kudus adalah sebuah destinasi wisata religi yang memiliki daya tarik wisata sejarah dan budaya. Selain daya tarik wisatanya ada juga yang menarik dari Menara dan Makam Sunan Kudus yaitu Sejarah Mbah Sunan Kudus yang sangat Kharismatik, Menara Kudus, Makam Mbah Sunan Kudus, Indah dan klasik, Tradisi Bukak Luwur, Dandangan, Wisata Religi yang nyaman dan Indah. Citra dan mutu produk pariwisata Menara Kudus pada dasarnya ditentukan oleh keberhasilan dalam upaya mewujudkan pelayanan yang mengandung unsur-unsur sapta pesona yang terdiri dari aman, tertib, bersih, sejuk, indah, ramah-tamah, dan kenangan. Objek wisata menara kudus sebagai salah satu wisata di Kudus memberikan pelayanan dan memberikan rasa sapta pesona yang begitu bagus, Maka dari itu objek wisata Menara Kudus menjadi salah satu wisata yang populer yang ada di Kudus. Respon pengunjung objek daya tarik wisata religi menara kudus dan makam sunan kudus perspektif sapta pesona, dilihat dari 10 responden yang saya teliti, dari 10 responden pengunjung dari dalam dan luar daerah Kudus, saya menemukan bahwa para pengunjung tersebut itu niat yang utama yaitu untuk berziarah ke mbah Sunan Kudus, selain untuk berziarah para pengunjung datang ke Menara dan Makam Sunan Kudus dengan maksud ada yang ingin memperoleh berkah, ada yang ingin melihat ciptaan para Wali, ada juga yang ingin melihat prosesi Bukak Luwur dan mendapatkan Sega nuk, ada yang ingin ketenangan dahaga jiwa, ada juga ada yang ingin bersilaturrahmi ke Mbah Sunan Kudus, walaupun beliau sudah meninggal dunia. Menurut perspektif sapta pesona citra dan mutu produk pariwisata pada dasarnya ditentukan oleh keberhasilan …","author":[{"dropping-particle":"","family":"Yusuf","given":"Fahrudin","non-dropping-particle":"","parse-names":false,"suffix":""}],"container-title":"Skripsi, Universitas Islam Negeri Walisongo","id":"ITEM-1","issued":{"date-parts":[["2018"]]},"title":"Objek Daya Tarik Wisata Religi Menara Kudus Dan Makam Sunan Kudus Perspektif Sapta Pesona","type":"article-journal"},"uris":["http://www.mendeley.com/documents/?uuid=4cb83550-3046-4eab-8caa-cd42d781600c"]}],"mendeley":{"formattedCitation":"[16]","plainTextFormattedCitation":"[16]","previouslyFormattedCitation":"[16]"},"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[16]</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 xml:space="preserve">. One notable annual tradition is the Buka </w:t>
      </w:r>
      <w:proofErr w:type="spellStart"/>
      <w:r w:rsidRPr="000D7D41">
        <w:rPr>
          <w:rFonts w:ascii="Calibri Light" w:hAnsi="Calibri Light" w:cs="Calibri Light"/>
          <w:sz w:val="20"/>
          <w:szCs w:val="20"/>
          <w:lang w:val="en-US"/>
        </w:rPr>
        <w:t>Luwur</w:t>
      </w:r>
      <w:proofErr w:type="spellEnd"/>
      <w:r w:rsidRPr="000D7D41">
        <w:rPr>
          <w:rFonts w:ascii="Calibri Light" w:hAnsi="Calibri Light" w:cs="Calibri Light"/>
          <w:sz w:val="20"/>
          <w:szCs w:val="20"/>
          <w:lang w:val="en-US"/>
        </w:rPr>
        <w:t xml:space="preserve"> ceremony, during which the </w:t>
      </w:r>
      <w:proofErr w:type="spellStart"/>
      <w:r w:rsidRPr="000D7D41">
        <w:rPr>
          <w:rFonts w:ascii="Calibri Light" w:hAnsi="Calibri Light" w:cs="Calibri Light"/>
          <w:sz w:val="20"/>
          <w:szCs w:val="20"/>
          <w:lang w:val="en-US"/>
        </w:rPr>
        <w:t>luwur</w:t>
      </w:r>
      <w:proofErr w:type="spellEnd"/>
      <w:r w:rsidRPr="000D7D41">
        <w:rPr>
          <w:rFonts w:ascii="Calibri Light" w:hAnsi="Calibri Light" w:cs="Calibri Light"/>
          <w:sz w:val="20"/>
          <w:szCs w:val="20"/>
          <w:lang w:val="en-US"/>
        </w:rPr>
        <w:t xml:space="preserve"> (cloth covering the tomb, gravestone, and surrounding structures) is replaced. This event takes place on the 10th of Muharram to commemorate the anniversary (</w:t>
      </w:r>
      <w:r w:rsidRPr="000D7D41">
        <w:rPr>
          <w:rFonts w:ascii="Calibri Light" w:hAnsi="Calibri Light" w:cs="Calibri Light"/>
          <w:i/>
          <w:iCs/>
          <w:sz w:val="20"/>
          <w:szCs w:val="20"/>
          <w:lang w:val="en-US"/>
        </w:rPr>
        <w:t>haul</w:t>
      </w:r>
      <w:r w:rsidRPr="000D7D41">
        <w:rPr>
          <w:rFonts w:ascii="Calibri Light" w:hAnsi="Calibri Light" w:cs="Calibri Light"/>
          <w:sz w:val="20"/>
          <w:szCs w:val="20"/>
          <w:lang w:val="en-US"/>
        </w:rPr>
        <w:t xml:space="preserve">) of Sunan Kudus. It involves more than a thousand people, primarily residents of Kauman and surrounding areas, and lasts for ten days. The local community believes that the used </w:t>
      </w:r>
      <w:proofErr w:type="spellStart"/>
      <w:r w:rsidRPr="000D7D41">
        <w:rPr>
          <w:rFonts w:ascii="Calibri Light" w:hAnsi="Calibri Light" w:cs="Calibri Light"/>
          <w:sz w:val="20"/>
          <w:szCs w:val="20"/>
          <w:lang w:val="en-US"/>
        </w:rPr>
        <w:t>luwur</w:t>
      </w:r>
      <w:proofErr w:type="spellEnd"/>
      <w:r w:rsidRPr="000D7D41">
        <w:rPr>
          <w:rFonts w:ascii="Calibri Light" w:hAnsi="Calibri Light" w:cs="Calibri Light"/>
          <w:sz w:val="20"/>
          <w:szCs w:val="20"/>
          <w:lang w:val="en-US"/>
        </w:rPr>
        <w:t xml:space="preserve"> from Sunan Kudus' tomb carries blessings, as it has been infused with prayers and Qur’anic recitations from visiting pilgrims. Additionally, the </w:t>
      </w:r>
      <w:proofErr w:type="spellStart"/>
      <w:r w:rsidRPr="000D7D41">
        <w:rPr>
          <w:rFonts w:ascii="Calibri Light" w:hAnsi="Calibri Light" w:cs="Calibri Light"/>
          <w:i/>
          <w:iCs/>
          <w:sz w:val="20"/>
          <w:szCs w:val="20"/>
          <w:lang w:val="en-US"/>
        </w:rPr>
        <w:t>selametan</w:t>
      </w:r>
      <w:proofErr w:type="spellEnd"/>
      <w:r w:rsidRPr="000D7D41">
        <w:rPr>
          <w:rFonts w:ascii="Calibri Light" w:hAnsi="Calibri Light" w:cs="Calibri Light"/>
          <w:sz w:val="20"/>
          <w:szCs w:val="20"/>
          <w:lang w:val="en-US"/>
        </w:rPr>
        <w:t xml:space="preserve"> (communal feast) involves distributing </w:t>
      </w:r>
      <w:r w:rsidRPr="000D7D41">
        <w:rPr>
          <w:rFonts w:ascii="Calibri Light" w:hAnsi="Calibri Light" w:cs="Calibri Light"/>
          <w:i/>
          <w:iCs/>
          <w:sz w:val="20"/>
          <w:szCs w:val="20"/>
          <w:lang w:val="en-US"/>
        </w:rPr>
        <w:t xml:space="preserve">sego </w:t>
      </w:r>
      <w:proofErr w:type="spellStart"/>
      <w:r w:rsidRPr="000D7D41">
        <w:rPr>
          <w:rFonts w:ascii="Calibri Light" w:hAnsi="Calibri Light" w:cs="Calibri Light"/>
          <w:i/>
          <w:iCs/>
          <w:sz w:val="20"/>
          <w:szCs w:val="20"/>
          <w:lang w:val="en-US"/>
        </w:rPr>
        <w:t>jangkrik</w:t>
      </w:r>
      <w:proofErr w:type="spellEnd"/>
      <w:r w:rsidRPr="000D7D41">
        <w:rPr>
          <w:rFonts w:ascii="Calibri Light" w:hAnsi="Calibri Light" w:cs="Calibri Light"/>
          <w:sz w:val="20"/>
          <w:szCs w:val="20"/>
          <w:lang w:val="en-US"/>
        </w:rPr>
        <w:t xml:space="preserve"> (a special rice dish wrapped in banana leaves), which is believed to confer various benefits. It is thought to promote good health, enhance soil fertility when scattered, and accelerate livestock growth when mixed into animal feed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{"citationItems":[{"id":"ITEM-1","itemData":{"DOI":"10.21043/QIJIS.V8I1.7999","ISSN":"24769304","abstract":"Buka Luwur combines Islamic law teaching and Javanese tradition. As an empirical religious phenomenon, its events have meaning and symbol that overlaps the local community traditions with the adopted Islamic Shari'a implementation. However, formalist and rational religious understandings view Buka Luwur tradition as a bid'ah, with no basis in Islamic law. Using grounded research models and Fazlur Rahman's double movement theory, this article portraits noumena from a series of Buka Luwur traditional rituals. It describes the configuration of the Islamic Shari'a implementation in the tradition. The community believes that the tradition symbolizes love for guardians by hoping for a blessing on work and remembering their struggle in preaching Islamic values. Also, the Buka Luwur tradition's implementation is a symbol of social solidarity that needs to be appreciated in a plural society. It is a form of harmony and cooperation in holding ceremonies and rituals among believers. The results show that Buka Luwur events' symbolizes a blessing for prayer to be quickly answered, refuse calamity, teach tolerance values preached and practiced by Sunan Kudus, and solidarity in helping one another. The configuration and internalization of Islamic law in the Javanese tradition are found in the election on the 10th of Muharam, as the top of the Buka Luwur rituals series. Furthermore, the configuration of Islamic law in that tradition is found in the teaching of respecting ancestors. Indonesias embrace the religious characteristics of traditional and Sufistic Islam. This facilitates interaction, internalization, and configuration of the Islamic Shari'a teachings with Javanese people's traditions and culture, especially the Kudus community.","author":[{"dropping-particle":"","family":"Mundakir","given":"","non-dropping-particle":"","parse-names":false,"suffix":""},{"dropping-particle":"","family":"Hidayat","given":"Aat","non-dropping-particle":"","parse-names":false,"suffix":""}],"container-title":"Qudus International Journal of Islamic Studies","id":"ITEM-1","issue":"1","issued":{"date-parts":[["2020"]]},"page":"201-225","title":"Islamic shari'a configuration of buka luwur tradition in kudus","type":"article-journal","volume":"8"},"uris":["http://www.mendeley.com/documents/?uuid=d7b82b5e-5416-4884-82d9-e431bf66059a"]}],"mendeley":{"formattedCitation":"[17]","plainTextFormattedCitation":"[17]"},"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[17]</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w:t>
      </w:r>
    </w:p>
    <w:p w14:paraId="5C4468A4" w14:textId="77777777" w:rsidR="000D7D41" w:rsidRPr="000D7D41" w:rsidRDefault="000D7D41" w:rsidP="000D7D41">
      <w:pPr>
        <w:ind w:firstLine="284"/>
        <w:jc w:val="both"/>
        <w:rPr>
          <w:rFonts w:ascii="Calibri Light" w:hAnsi="Calibri Light" w:cs="Calibri Light"/>
          <w:sz w:val="20"/>
          <w:szCs w:val="20"/>
          <w:lang w:val="en-US"/>
        </w:rPr>
      </w:pPr>
      <w:r w:rsidRPr="000D7D41">
        <w:rPr>
          <w:rFonts w:ascii="Calibri Light" w:hAnsi="Calibri Light" w:cs="Calibri Light"/>
          <w:sz w:val="20"/>
          <w:szCs w:val="20"/>
          <w:lang w:val="en-US"/>
        </w:rPr>
        <w:t>Currently, the Tomb of Sunan Kudus has developed into a major religious tourism destination for Muslim communities in Indonesia (Figure 1). Various facilities have been provided to enhance visitors' comfort and ensure easy accessibility. However, accessibility remains a major challenge for tourists with disabilities when visiting the Tomb of Sunan Kudus. Based on initial observations, several accessibility issues have been identified in various facilities at the site. These issues include a lack of signage and informational boards, inaccessible ablution facilities for people with disabilities, and the absence of ramps in the main tomb area.</w:t>
      </w:r>
    </w:p>
    <w:p w14:paraId="476F4D3F" w14:textId="77777777" w:rsidR="000D7D41" w:rsidRPr="000D7D41" w:rsidRDefault="000D7D41" w:rsidP="000D7D41">
      <w:pPr>
        <w:ind w:firstLine="284"/>
        <w:jc w:val="both"/>
        <w:rPr>
          <w:rFonts w:ascii="Calibri Light" w:hAnsi="Calibri Light" w:cs="Calibri Light"/>
          <w:sz w:val="20"/>
          <w:szCs w:val="20"/>
          <w:lang w:val="en-US"/>
        </w:rPr>
      </w:pPr>
    </w:p>
    <w:p w14:paraId="13F33DE2" w14:textId="41B9EABD" w:rsidR="000D7D41" w:rsidRDefault="000D7D41" w:rsidP="000D7D41">
      <w:pPr>
        <w:ind w:firstLine="284"/>
        <w:jc w:val="center"/>
        <w:rPr>
          <w:rFonts w:ascii="Calibri Light" w:hAnsi="Calibri Light" w:cs="Calibri Light"/>
          <w:sz w:val="20"/>
          <w:szCs w:val="20"/>
          <w:lang w:val="en-US"/>
        </w:rPr>
      </w:pPr>
      <w:r w:rsidRPr="000D7D41">
        <w:rPr>
          <w:rFonts w:ascii="Calibri Light" w:hAnsi="Calibri Light" w:cs="Calibri Light"/>
          <w:noProof/>
          <w:sz w:val="20"/>
          <w:szCs w:val="20"/>
          <w:lang w:val="en-US"/>
        </w:rPr>
        <w:lastRenderedPageBreak/>
        <w:drawing>
          <wp:inline distT="0" distB="0" distL="0" distR="0" wp14:anchorId="3A0D0F02" wp14:editId="42A3B657">
            <wp:extent cx="2477300" cy="3229117"/>
            <wp:effectExtent l="19050" t="19050" r="18415" b="9525"/>
            <wp:docPr id="12853318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83434" cy="3237113"/>
                    </a:xfrm>
                    <a:prstGeom prst="rect">
                      <a:avLst/>
                    </a:prstGeom>
                    <a:noFill/>
                    <a:ln w="9525" cmpd="sng">
                      <a:solidFill>
                        <a:srgbClr val="000000"/>
                      </a:solidFill>
                      <a:miter lim="800000"/>
                      <a:headEnd/>
                      <a:tailEnd/>
                    </a:ln>
                    <a:effectLst/>
                  </pic:spPr>
                </pic:pic>
              </a:graphicData>
            </a:graphic>
          </wp:inline>
        </w:drawing>
      </w:r>
    </w:p>
    <w:p w14:paraId="023A2EC7" w14:textId="77777777" w:rsidR="000D7D41" w:rsidRPr="000D7D41" w:rsidRDefault="000D7D41" w:rsidP="000D7D41">
      <w:pPr>
        <w:ind w:firstLine="284"/>
        <w:jc w:val="center"/>
        <w:rPr>
          <w:rFonts w:ascii="Calibri Light" w:hAnsi="Calibri Light" w:cs="Calibri Light"/>
          <w:sz w:val="20"/>
          <w:szCs w:val="20"/>
          <w:lang w:val="en-US"/>
        </w:rPr>
      </w:pPr>
    </w:p>
    <w:p w14:paraId="7599D254" w14:textId="77777777" w:rsidR="000D7D41" w:rsidRPr="000D7D41" w:rsidRDefault="000D7D41" w:rsidP="000D7D41">
      <w:pPr>
        <w:ind w:firstLine="284"/>
        <w:jc w:val="center"/>
        <w:rPr>
          <w:rFonts w:asciiTheme="majorHAnsi" w:hAnsiTheme="majorHAnsi" w:cstheme="majorHAnsi"/>
          <w:sz w:val="16"/>
          <w:szCs w:val="16"/>
          <w:lang w:val="en-US"/>
        </w:rPr>
      </w:pPr>
      <w:r w:rsidRPr="000D7D41">
        <w:rPr>
          <w:rFonts w:asciiTheme="majorHAnsi" w:hAnsiTheme="majorHAnsi" w:cstheme="majorHAnsi"/>
          <w:sz w:val="16"/>
          <w:szCs w:val="16"/>
          <w:lang w:val="en-US"/>
        </w:rPr>
        <w:t>Figure 1. The Sunan Kudus Tomb Religious Tourism Site</w:t>
      </w:r>
    </w:p>
    <w:p w14:paraId="4FB3DE18" w14:textId="77777777" w:rsidR="000D7D41" w:rsidRPr="000D7D41" w:rsidRDefault="000D7D41" w:rsidP="000D7D41">
      <w:pPr>
        <w:ind w:firstLine="284"/>
        <w:jc w:val="center"/>
        <w:rPr>
          <w:rFonts w:ascii="Calibri Light" w:hAnsi="Calibri Light" w:cs="Calibri Light"/>
          <w:sz w:val="20"/>
          <w:szCs w:val="20"/>
          <w:lang w:val="en-US"/>
        </w:rPr>
      </w:pPr>
    </w:p>
    <w:p w14:paraId="2926C871" w14:textId="77777777" w:rsidR="000D7D41" w:rsidRPr="000D7D41" w:rsidRDefault="000D7D41" w:rsidP="000D7D41">
      <w:pPr>
        <w:ind w:firstLine="284"/>
        <w:jc w:val="both"/>
        <w:rPr>
          <w:rFonts w:ascii="Calibri Light" w:hAnsi="Calibri Light" w:cs="Calibri Light"/>
          <w:sz w:val="20"/>
          <w:szCs w:val="20"/>
          <w:lang w:val="en-US"/>
        </w:rPr>
      </w:pPr>
      <w:r w:rsidRPr="000D7D41">
        <w:rPr>
          <w:rFonts w:ascii="Calibri Light" w:hAnsi="Calibri Light" w:cs="Calibri Light"/>
          <w:sz w:val="20"/>
          <w:szCs w:val="20"/>
          <w:lang w:val="en-US"/>
        </w:rPr>
        <w:t xml:space="preserve">The problem of accessibility barriers for people with disabilities in several facilities at the Sunan Kudus tomb religious tourism site can be overcome through a universal design approach. Universal design is a human-centered approach to product and environmental design that can be used by all groups, regardless of age, gender, and diversity, as much as possible, without the need for adaptation or special design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{"citationItems":[{"id":"ITEM-1","itemData":{"DOI":"10.1016/j.apergo.2013.03.002","ISSN":"18729126","PMID":"23570838","abstract":"The UK Design Council describes Inclusive Design as neither a new genre of design, nor a separate specialism, but as a general approach to designing in which designers ensure that their products and services address the needs of the widest possible audience, irrespective of age or ability. Inclusive Design (also known [in Europe] as Design for All and as Universal Design in the USA) is in essence the inverse of earlier approaches to designing for disabled and elderly people as a sub-set of the population, and an integral part of a more recent international trend towards the integration of older and disabled people in the mainstream of society. This paper describes the development of Inclusive Design in the UK, from its early beginnings, through its subsequent adoption as a topic of academic research, leading to its recent emergence embodied as a framework and toolkit for design.","author":[{"dropping-particle":"","family":"Clarkson et al","given":"","non-dropping-particle":"","parse-names":false,"suffix":""}],"container-title":"Applied Ergonomics","id":"ITEM-1","issue":"PB","issued":{"date-parts":[["2015"]]},"page":"235-247","publisher":"Elsevier Ltd","title":"History of inclusive design in the UK","type":"article-journal","volume":"46"},"uris":["http://www.mendeley.com/documents/?uuid=0118703c-b1e1-4a4f-869e-6da2c8cd78c3"]}],"mendeley":{"formattedCitation":"[18]","plainTextFormattedCitation":"[18]","previouslyFormattedCitation":"[17]"},"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[18]</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 xml:space="preserve">. In general, universal design provides benefits for all groups, including both able-bodied individuals and those with special needs. The Universal Design approach seeks to minimize the challenges individuals face over their lifetimes due to life changes or unexpected disabilities. It aims to develop environments and products that ensure equal accessibility for all people, regardless of their diverse characteristics. Universal Design views the entire population inclusively, acknowledging the spectrum of human abilities and bodies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{"citationItems":[{"id":"ITEM-1","itemData":{"author":[{"dropping-particle":"","family":"Pritchard","given":"E","non-dropping-particle":"","parse-names":false,"suffix":""}],"container-title":"Geography Compass","id":"ITEM-1","issue":"1","issued":{"date-parts":[["2014"]]},"page":"63-73","title":"Body Size and the Built Environment: Creating anInclusive Built Environment using Universal Design","type":"article-journal","volume":"8"},"uris":["http://www.mendeley.com/documents/?uuid=3a27862c-4af0-4a24-8c2f-ab2926951789"]}],"mendeley":{"formattedCitation":"[19]","plainTextFormattedCitation":"[19]","previouslyFormattedCitation":"[18]"},"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[19]</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w:t>
      </w:r>
    </w:p>
    <w:p w14:paraId="4FE46E7E" w14:textId="2A4FDCC3" w:rsidR="000D7D41" w:rsidRPr="000D7D41" w:rsidRDefault="000D7D41" w:rsidP="000D7D41">
      <w:pPr>
        <w:ind w:firstLine="284"/>
        <w:jc w:val="both"/>
        <w:rPr>
          <w:rFonts w:ascii="Calibri Light" w:hAnsi="Calibri Light" w:cs="Calibri Light"/>
          <w:sz w:val="20"/>
          <w:szCs w:val="20"/>
          <w:lang w:val="en-US"/>
        </w:rPr>
      </w:pPr>
      <w:r w:rsidRPr="000D7D41">
        <w:rPr>
          <w:rFonts w:ascii="Calibri Light" w:hAnsi="Calibri Light" w:cs="Calibri Light"/>
          <w:bCs/>
          <w:sz w:val="20"/>
          <w:szCs w:val="20"/>
          <w:lang w:val="en-US"/>
        </w:rPr>
        <w:t xml:space="preserve">The Universal Design principles (UDP) offer guidelines for UD developers, applicable to the assessment of products and environments. The design principles outlined by Mace </w:t>
      </w:r>
      <w:r w:rsidRPr="000D7D41">
        <w:rPr>
          <w:rFonts w:ascii="Calibri Light" w:hAnsi="Calibri Light" w:cs="Calibri Light"/>
          <w:bCs/>
          <w:sz w:val="20"/>
          <w:szCs w:val="20"/>
          <w:lang w:val="en-US"/>
        </w:rPr>
        <w:fldChar w:fldCharType="begin" w:fldLock="1"/>
      </w:r>
      <w:r w:rsidRPr="000D7D41">
        <w:rPr>
          <w:rFonts w:ascii="Calibri Light" w:hAnsi="Calibri Light" w:cs="Calibri Light"/>
          <w:bCs/>
          <w:sz w:val="20"/>
          <w:szCs w:val="20"/>
          <w:lang w:val="en-US"/>
        </w:rPr>
        <w:instrText>ADDIN CSL_CITATION {"citationItems":[{"id":"ITEM-1","itemData":{"author":[{"dropping-particle":"","family":"Connell","given":"Bettye Rose","non-dropping-particle":"","parse-names":false,"suffix":""},{"dropping-particle":"","family":"Jones","given":"Mike","non-dropping-particle":"","parse-names":false,"suffix":""},{"dropping-particle":"","family":"Mace","given":"Ron","non-dropping-particle":"","parse-names":false,"suffix":""},{"dropping-particle":"","family":"Mueller","given":"Jim","non-dropping-particle":"","parse-names":false,"suffix":""},{"dropping-particle":"","family":"Mullick","given":"Abir","non-dropping-particle":"","parse-names":false,"suffix":""},{"dropping-particle":"","family":"Ostroff","given":"Elaine","non-dropping-particle":"","parse-names":false,"suffix":""},{"dropping-particle":"","family":"Steinfeld","given":"Ed","non-dropping-particle":"","parse-names":false,"suffix":""},{"dropping-particle":"","family":"Story","given":"Molly","non-dropping-particle":"","parse-names":false,"suffix":""},{"dropping-particle":"","family":"Vanderheiden","given":"Gregg","non-dropping-particle":"","parse-names":false,"suffix":""}],"id":"ITEM-1","issued":{"date-parts":[["1997"]]},"number-of-pages":"4-6","title":"The principles of universal design","type":"report"},"uris":["http://www.mendeley.com/documents/?uuid=62d26cf8-b3b9-47f8-bdef-ba2deea9a6c9"]}],"mendeley":{"formattedCitation":"[20]","plainTextFormattedCitation":"[20]","previouslyFormattedCitation":"[19]"},"properties":{"noteIndex":0},"schema":"https://github.com/citation-style-language/schema/raw/master/csl-citation.json"}</w:instrText>
      </w:r>
      <w:r w:rsidRPr="000D7D41">
        <w:rPr>
          <w:rFonts w:ascii="Calibri Light" w:hAnsi="Calibri Light" w:cs="Calibri Light"/>
          <w:bCs/>
          <w:sz w:val="20"/>
          <w:szCs w:val="20"/>
          <w:lang w:val="en-US"/>
        </w:rPr>
        <w:fldChar w:fldCharType="separate"/>
      </w:r>
      <w:r w:rsidRPr="000D7D41">
        <w:rPr>
          <w:rFonts w:ascii="Calibri Light" w:hAnsi="Calibri Light" w:cs="Calibri Light"/>
          <w:bCs/>
          <w:sz w:val="20"/>
          <w:szCs w:val="20"/>
          <w:lang w:val="en-US"/>
        </w:rPr>
        <w:t>[20]</w:t>
      </w:r>
      <w:r w:rsidRPr="000D7D41">
        <w:rPr>
          <w:rFonts w:ascii="Calibri Light" w:hAnsi="Calibri Light" w:cs="Calibri Light"/>
          <w:sz w:val="20"/>
          <w:szCs w:val="20"/>
        </w:rPr>
        <w:fldChar w:fldCharType="end"/>
      </w:r>
      <w:r w:rsidRPr="000D7D41">
        <w:rPr>
          <w:rFonts w:ascii="Calibri Light" w:hAnsi="Calibri Light" w:cs="Calibri Light"/>
          <w:bCs/>
          <w:sz w:val="20"/>
          <w:szCs w:val="20"/>
          <w:lang w:val="en-US"/>
        </w:rPr>
        <w:t xml:space="preserve"> and Null can be summarized in four key points: supportiveness, adaptability, accessibility, and safety orientation </w:t>
      </w:r>
      <w:r w:rsidRPr="000D7D41">
        <w:rPr>
          <w:rFonts w:ascii="Calibri Light" w:hAnsi="Calibri Light" w:cs="Calibri Light"/>
          <w:bCs/>
          <w:sz w:val="20"/>
          <w:szCs w:val="20"/>
          <w:lang w:val="en-US"/>
        </w:rPr>
        <w:fldChar w:fldCharType="begin" w:fldLock="1"/>
      </w:r>
      <w:r w:rsidRPr="000D7D41">
        <w:rPr>
          <w:rFonts w:ascii="Calibri Light" w:hAnsi="Calibri Light" w:cs="Calibri Light"/>
          <w:bCs/>
          <w:sz w:val="20"/>
          <w:szCs w:val="20"/>
          <w:lang w:val="en-US"/>
        </w:rPr>
        <w:instrText>ADDIN CSL_CITATION {"citationItems":[{"id":"ITEM-1","itemData":{"author":[{"dropping-particle":"","family":"Null","given":"R","non-dropping-particle":"","parse-names":false,"suffix":""}],"id":"ITEM-1","issued":{"date-parts":[["2014"]]},"publisher":"CRC Press","publisher-place":"Boca Raton","title":"Universal Design: Principles and Models","type":"book"},"uris":["http://www.mendeley.com/documents/?uuid=4f6c7e31-65c5-4ac9-bd20-fa36ec964015"]}],"mendeley":{"formattedCitation":"[21]","plainTextFormattedCitation":"[21]","previouslyFormattedCitation":"[20]"},"properties":{"noteIndex":0},"schema":"https://github.com/citation-style-language/schema/raw/master/csl-citation.json"}</w:instrText>
      </w:r>
      <w:r w:rsidRPr="000D7D41">
        <w:rPr>
          <w:rFonts w:ascii="Calibri Light" w:hAnsi="Calibri Light" w:cs="Calibri Light"/>
          <w:bCs/>
          <w:sz w:val="20"/>
          <w:szCs w:val="20"/>
          <w:lang w:val="en-US"/>
        </w:rPr>
        <w:fldChar w:fldCharType="separate"/>
      </w:r>
      <w:r w:rsidRPr="000D7D41">
        <w:rPr>
          <w:rFonts w:ascii="Calibri Light" w:hAnsi="Calibri Light" w:cs="Calibri Light"/>
          <w:bCs/>
          <w:sz w:val="20"/>
          <w:szCs w:val="20"/>
          <w:lang w:val="en-US"/>
        </w:rPr>
        <w:t>[21]</w:t>
      </w:r>
      <w:r w:rsidRPr="000D7D41">
        <w:rPr>
          <w:rFonts w:ascii="Calibri Light" w:hAnsi="Calibri Light" w:cs="Calibri Light"/>
          <w:sz w:val="20"/>
          <w:szCs w:val="20"/>
        </w:rPr>
        <w:fldChar w:fldCharType="end"/>
      </w:r>
      <w:r w:rsidRPr="000D7D41">
        <w:rPr>
          <w:rFonts w:ascii="Calibri Light" w:hAnsi="Calibri Light" w:cs="Calibri Light"/>
          <w:bCs/>
          <w:sz w:val="20"/>
          <w:szCs w:val="20"/>
          <w:lang w:val="en-US"/>
        </w:rPr>
        <w:t xml:space="preserve">. Providing comfort and information is part of the principles of Universal Design, which is created through easily accessible design </w:t>
      </w:r>
      <w:r w:rsidRPr="000D7D41">
        <w:rPr>
          <w:rFonts w:ascii="Calibri Light" w:hAnsi="Calibri Light" w:cs="Calibri Light"/>
          <w:bCs/>
          <w:sz w:val="20"/>
          <w:szCs w:val="20"/>
          <w:lang w:val="en-US"/>
        </w:rPr>
        <w:fldChar w:fldCharType="begin" w:fldLock="1"/>
      </w:r>
      <w:r w:rsidRPr="000D7D41">
        <w:rPr>
          <w:rFonts w:ascii="Calibri Light" w:hAnsi="Calibri Light" w:cs="Calibri Light"/>
          <w:bCs/>
          <w:sz w:val="20"/>
          <w:szCs w:val="20"/>
          <w:lang w:val="en-US"/>
        </w:rPr>
        <w:instrText>ADDIN CSL_CITATION {"citationItems":[{"id":"ITEM-1","itemData":{"DOI":"10.1016/j.trpro.2019.09.038","ISSN":"23521465","abstract":"The paper presents a set of methods for user-centred design of autonomous mobility for public transportation in the context of a multi-disciplinary research programme in Singapore, called TUMCREATE. While traffic engineers plan the operation of the new mobility system, the Industrial Designers of TUMCREATE take on the role of designing the autonomous vehicles (AVs) and infrastructure for greater comfort and a positive travel experience for users. Tasks have been identified to promote user acceptance and facilitate the operation of autonomously driven vehicles for public transport. To fulfil these tasks, conventional design methods have been enhanced with Virtual Reality (VR) technology and with simulations developed by the computer scientists of TUMCREATE. Since public transportation is a complex and broad area, it cannot be investigated with a single design method. First results showed that conventional methods that consider the Universal Design principles guarantee the accessibility, usability and understandability of AVs and stations. VR has been identified as a suitable tool for Industrial Designers to evaluate communication concepts between AVs and pedestrians. This confirms that digital tools (i.e. VR) enhance conventional design methods, especially with regard to technologies that are not available on the market yet (e.g. AVs).","author":[{"dropping-particle":"","family":"Cornet","given":"Henriette","non-dropping-particle":"","parse-names":false,"suffix":""},{"dropping-particle":"","family":"Stadler","given":"Sebastian","non-dropping-particle":"","parse-names":false,"suffix":""},{"dropping-particle":"","family":"Kong","given":"Penny","non-dropping-particle":"","parse-names":false,"suffix":""},{"dropping-particle":"","family":"Marinkovic","given":"Goran","non-dropping-particle":"","parse-names":false,"suffix":""},{"dropping-particle":"","family":"Frenkler","given":"Fritz","non-dropping-particle":"","parse-names":false,"suffix":""},{"dropping-particle":"","family":"Sathikh","given":"Peer Mohideen","non-dropping-particle":"","parse-names":false,"suffix":""}],"container-title":"Transportation Research Procedia","id":"ITEM-1","issue":"2018","issued":{"date-parts":[["2019"]]},"page":"191-203","publisher":"Elsevier B.V.","title":"User-centred design of autonomous mobility for public transportation in Singapore","type":"article-journal","volume":"41"},"uris":["http://www.mendeley.com/documents/?uuid=93e73104-53d1-4062-baee-ac651977ac8f"]}],"mendeley":{"formattedCitation":"[22]","plainTextFormattedCitation":"[22]","previouslyFormattedCitation":"[21]"},"properties":{"noteIndex":0},"schema":"https://github.com/citation-style-language/schema/raw/master/csl-citation.json"}</w:instrText>
      </w:r>
      <w:r w:rsidRPr="000D7D41">
        <w:rPr>
          <w:rFonts w:ascii="Calibri Light" w:hAnsi="Calibri Light" w:cs="Calibri Light"/>
          <w:bCs/>
          <w:sz w:val="20"/>
          <w:szCs w:val="20"/>
          <w:lang w:val="en-US"/>
        </w:rPr>
        <w:fldChar w:fldCharType="separate"/>
      </w:r>
      <w:r w:rsidRPr="000D7D41">
        <w:rPr>
          <w:rFonts w:ascii="Calibri Light" w:hAnsi="Calibri Light" w:cs="Calibri Light"/>
          <w:bCs/>
          <w:sz w:val="20"/>
          <w:szCs w:val="20"/>
          <w:lang w:val="en-US"/>
        </w:rPr>
        <w:t>[22]</w:t>
      </w:r>
      <w:r w:rsidRPr="000D7D41">
        <w:rPr>
          <w:rFonts w:ascii="Calibri Light" w:hAnsi="Calibri Light" w:cs="Calibri Light"/>
          <w:sz w:val="20"/>
          <w:szCs w:val="20"/>
        </w:rPr>
        <w:fldChar w:fldCharType="end"/>
      </w:r>
      <w:r w:rsidRPr="000D7D41">
        <w:rPr>
          <w:rFonts w:ascii="Calibri Light" w:hAnsi="Calibri Light" w:cs="Calibri Light"/>
          <w:bCs/>
          <w:sz w:val="20"/>
          <w:szCs w:val="20"/>
          <w:lang w:val="en-US"/>
        </w:rPr>
        <w:t>.</w:t>
      </w:r>
      <w:r w:rsidRPr="000D7D41">
        <w:rPr>
          <w:rFonts w:ascii="Calibri Light" w:hAnsi="Calibri Light" w:cs="Calibri Light"/>
          <w:sz w:val="20"/>
          <w:szCs w:val="20"/>
          <w:lang w:val="en-US"/>
        </w:rPr>
        <w:t xml:space="preserve"> </w:t>
      </w:r>
      <w:r w:rsidRPr="000D7D41">
        <w:rPr>
          <w:rFonts w:ascii="Calibri Light" w:hAnsi="Calibri Light" w:cs="Calibri Light"/>
          <w:bCs/>
          <w:sz w:val="20"/>
          <w:szCs w:val="20"/>
          <w:lang w:val="en-US"/>
        </w:rPr>
        <w:t xml:space="preserve">An additional seven principles and related guidelines were introduced by the Center for Universal Design in 1997, as they found Mace's (1985) principles to be vague and prone to duplicity. These seven principles of universal design include (1) equitable use, (2) flexibility in use, (3) simplicity and intuitiveness, (4) perceptible information, (5) tolerance for error, (6) low physical effort, and (7) appropriate size and space for approach and use </w:t>
      </w:r>
      <w:r w:rsidRPr="000D7D41">
        <w:rPr>
          <w:rFonts w:ascii="Calibri Light" w:hAnsi="Calibri Light" w:cs="Calibri Light"/>
          <w:bCs/>
          <w:sz w:val="20"/>
          <w:szCs w:val="20"/>
          <w:lang w:val="en-US"/>
        </w:rPr>
        <w:fldChar w:fldCharType="begin" w:fldLock="1"/>
      </w:r>
      <w:r w:rsidRPr="000D7D41">
        <w:rPr>
          <w:rFonts w:ascii="Calibri Light" w:hAnsi="Calibri Light" w:cs="Calibri Light"/>
          <w:bCs/>
          <w:sz w:val="20"/>
          <w:szCs w:val="20"/>
          <w:lang w:val="en-US"/>
        </w:rPr>
        <w:instrText>ADDIN CSL_CITATION {"citationItems":[{"id":"ITEM-1","itemData":{"author":[{"dropping-particle":"","family":"Rob Imrie","given":"","non-dropping-particle":"","parse-names":false,"suffix":""}],"container-title":"Disability &amp; Rehabilitation","id":"ITEM-1","issue":"10","issued":{"date-parts":[["2012"]]},"page":"873–882","title":"Universalism, universal design and equitable access to the built environment.","type":"article-journal","volume":"34"},"uris":["http://www.mendeley.com/documents/?uuid=c5a11414-ea7b-4ac3-a982-9fc4ee04a00d"]}],"mendeley":{"formattedCitation":"[23]","plainTextFormattedCitation":"[23]","previouslyFormattedCitation":"[22]"},"properties":{"noteIndex":0},"schema":"https://github.com/citation-style-language/schema/raw/master/csl-citation.json"}</w:instrText>
      </w:r>
      <w:r w:rsidRPr="000D7D41">
        <w:rPr>
          <w:rFonts w:ascii="Calibri Light" w:hAnsi="Calibri Light" w:cs="Calibri Light"/>
          <w:bCs/>
          <w:sz w:val="20"/>
          <w:szCs w:val="20"/>
          <w:lang w:val="en-US"/>
        </w:rPr>
        <w:fldChar w:fldCharType="separate"/>
      </w:r>
      <w:r w:rsidRPr="000D7D41">
        <w:rPr>
          <w:rFonts w:ascii="Calibri Light" w:hAnsi="Calibri Light" w:cs="Calibri Light"/>
          <w:bCs/>
          <w:sz w:val="20"/>
          <w:szCs w:val="20"/>
          <w:lang w:val="en-US"/>
        </w:rPr>
        <w:t>[23]</w:t>
      </w:r>
      <w:r w:rsidRPr="000D7D41">
        <w:rPr>
          <w:rFonts w:ascii="Calibri Light" w:hAnsi="Calibri Light" w:cs="Calibri Light"/>
          <w:sz w:val="20"/>
          <w:szCs w:val="20"/>
        </w:rPr>
        <w:fldChar w:fldCharType="end"/>
      </w:r>
      <w:r w:rsidRPr="000D7D41">
        <w:rPr>
          <w:rFonts w:ascii="Calibri Light" w:hAnsi="Calibri Light" w:cs="Calibri Light"/>
          <w:bCs/>
          <w:sz w:val="20"/>
          <w:szCs w:val="20"/>
          <w:lang w:val="en-US"/>
        </w:rPr>
        <w:t>.</w:t>
      </w:r>
    </w:p>
    <w:p w14:paraId="096FB0A4" w14:textId="77777777" w:rsidR="000D7D41" w:rsidRPr="000D7D41" w:rsidRDefault="000D7D41" w:rsidP="000D7D41">
      <w:pPr>
        <w:ind w:firstLine="284"/>
        <w:jc w:val="both"/>
        <w:rPr>
          <w:rFonts w:ascii="Calibri Light" w:hAnsi="Calibri Light" w:cs="Calibri Light"/>
          <w:sz w:val="20"/>
          <w:szCs w:val="20"/>
          <w:lang w:val="en-US"/>
        </w:rPr>
      </w:pPr>
      <w:r w:rsidRPr="000D7D41">
        <w:rPr>
          <w:rFonts w:ascii="Calibri Light" w:hAnsi="Calibri Light" w:cs="Calibri Light"/>
          <w:sz w:val="20"/>
          <w:szCs w:val="20"/>
          <w:lang w:val="en-US"/>
        </w:rPr>
        <w:t xml:space="preserve">Previous research by Sari et al. emphasized the importance of universal design in creating accessible tourism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{"citationItems":[{"id":"ITEM-1","itemData":{"DOI":"10.22452/jdbe.vol22no2.2","ISSN":"22321500","abstract":"Dusun Semilir is one of the largest tourist destinations in Central Java-Indonesia due to its attractive building design that increases the curiosity of tourists. However, there are several implementations of tourist attraction design, accessibility, and supporting facilities that do not consider the humanist aspects such as non-sloping paths, too high stairs, which hindered those with limitations including the elderly and disabled, from accessing and enjoying the atmosphere. This indicated that the universal design approach is less than optimal. Therefore, this study aims to maintain tourist comfort by providing a universal design perspective for a tourist destination. Qualitative methods were used to explore universal design-related phenomena and problems in order to implement the design concepts that are accessible to everyone. Furthermore, observations and interviews with purposive sampling techniques were used as the instruments while descriptive analysis techniques were conducted to determine the comfort of tourists based on the universal design aspect. The output of this study is the importance of using universal design to create accessible tourism.","author":[{"dropping-particle":"","family":"Sari","given":"Suzanna Ratih","non-dropping-particle":"","parse-names":false,"suffix":""},{"dropping-particle":"","family":"Hilmy","given":"Muhammad Fariz","non-dropping-particle":"","parse-names":false,"suffix":""},{"dropping-particle":"","family":"Murti","given":"Nindita Kresna","non-dropping-particle":"","parse-names":false,"suffix":""}],"container-title":"Journal of Design and Built Environment","id":"ITEM-1","issue":"2","issued":{"date-parts":[["2022"]]},"page":"21-36","title":"Accessible Tourism Perspective in Tourist Destination of Dusun Semilir, Indonesia","type":"article-journal","volume":"22"},"uris":["http://www.mendeley.com/documents/?uuid=f9523e39-4007-4357-aa19-1980bf6c989b"]}],"mendeley":{"formattedCitation":"[24]","plainTextFormattedCitation":"[24]","previouslyFormattedCitation":"[23]"},"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[24]</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 xml:space="preserve">. Wan and Yim King Penny conducted research evaluating the application of universal design only to signposts at heritage sites in Macao. They found that the signposts at Macau heritage sites did not comply with universal design principles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{"citationItems":[{"id":"ITEM-1","itemData":{"DOI":"10.1108/IJCHM-Jul-2012-0112","ISSN":"09596119","abstract":"Purpose: The purpose of this paper is to examine the barriers identified by people with disabilities in visiting casinos. Design/methodology/approach: Face-to-face interviews were conducted with 12 people with disabilities recruited from the investigator's clinical and community networks and personal referrals, and 18 casino supervisors and dealers who attended a casino diploma course offered by a university. The data were subjected to thematic content analysis. Findings: The results indicated that customers with disabilities faced physical, human and financial barriers during their visit to casinos. The six barriers that were commonly identified by all participants included: the physical barriers in game playing; insufficient facilities and accessibility; insufficient space; entrance blockage; poor staff service; and insufficient information and communication. There were two other barriers reported only by the participants with disabilities - social exclusion and financial barriers. Differences in comparison to the barriers that this market segment had encountered in other tourism contexts are also discussed. Research limitations/implications: The sample is limited to Macao participants and the sample size is small. Practical implications: This study offers recommendations for casino operators and government authorities with regard to specific physical, financial and interpersonal means to alleviate apparent difficulties faced by people with disabilities when visiting a casino. Originality/value: This study fills the research void in the literature regarding the barriers encountered by people with disabilities in visiting a casino. It also broadcasts the genuine voice of this market segment. © Emerald Group Publishing Limited.","author":[{"dropping-particle":"","family":"Wan","given":"Yim King Penny","non-dropping-particle":"","parse-names":false,"suffix":""}],"container-title":"International Journal of Contemporary Hospitality Management","id":"ITEM-1","issue":"5","issued":{"date-parts":[["2013"]]},"page":"660-682","title":"Barriers for people with disabilities in visiting casinos","type":"article-journal","volume":"25"},"uris":["http://www.mendeley.com/documents/?uuid=86d65fe5-44d4-42e9-9d2b-442db9111784"]}],"mendeley":{"formattedCitation":"[25]","plainTextFormattedCitation":"[25]","previouslyFormattedCitation":"[24]"},"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[25]</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 xml:space="preserve">.  Vardia et al., in a study of universal access to India's Jantar Mantar Heritage, concluded that providing universal design to cultural heritage sites is mutually beneficial, showing sensitivity, compassion for diversity, and respect for vulnerable populations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{"citationItems":[{"id":"ITEM-1","itemData":{"author":[{"dropping-particle":"","family":"VARDIA, SHWETA and KHARE","given":"AJAY","non-dropping-particle":"","parse-names":false,"suffix":""},{"dropping-particle":"","family":"and KHARE","given":"RACHNA","non-dropping-particle":"","parse-names":false,"suffix":""}],"container-title":"Studies in Health Technology and Informatics","id":"ITEM-1","issued":{"date-parts":[["2018"]]},"page":"67 - 77","title":"Universal Access in Heritage Site: A Case Study on Jantar Mantar, Jaipur, India","type":"article-journal","volume":"256"},"uris":["http://www.mendeley.com/documents/?uuid=58c657c9-bb4c-417a-83b5-503e0efe712a"]}],"mendeley":{"formattedCitation":"[26]","plainTextFormattedCitation":"[26]","previouslyFormattedCitation":"[25]"},"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[26]</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w:t>
      </w:r>
    </w:p>
    <w:p w14:paraId="3A664931" w14:textId="77777777" w:rsidR="000D7D41" w:rsidRDefault="000D7D41" w:rsidP="000D7D41">
      <w:pPr>
        <w:ind w:firstLine="284"/>
        <w:jc w:val="both"/>
        <w:rPr>
          <w:rFonts w:ascii="Calibri Light" w:hAnsi="Calibri Light" w:cs="Calibri Light"/>
          <w:sz w:val="20"/>
          <w:szCs w:val="20"/>
          <w:lang w:val="en-US"/>
        </w:rPr>
      </w:pPr>
      <w:r w:rsidRPr="000D7D41">
        <w:rPr>
          <w:rFonts w:ascii="Calibri Light" w:hAnsi="Calibri Light" w:cs="Calibri Light"/>
          <w:sz w:val="20"/>
          <w:szCs w:val="20"/>
          <w:lang w:val="en-US"/>
        </w:rPr>
        <w:t xml:space="preserve">This research aims to assess the accessibility of people with disabilities at the religious tourism facilities at Sunan Kudus cemetery, using universal design Principles and based on the technical criteria outlined in the Ministry of Public Works and Housing Regulation number 14/PRT/M/2017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{"citationItems":[{"id":"ITEM-1","itemData":{"abstract":"trabajo de investigacion","author":[{"dropping-particle":"","family":"Permen PUPR Nomor 14","given":"","non-dropping-particle":"","parse-names":false,"suffix":""}],"id":"ITEM-1","issued":{"date-parts":[["2017"]]},"page":"1-14","publisher-place":"Indoenesia","title":"Persyaratan Kemudahan Bangunan Gedung","type":"legislation"},"uris":["http://www.mendeley.com/documents/?uuid=d0fa163b-2ba8-4718-a00a-eae4839d4ec8"]}],"mendeley":{"formattedCitation":"[27]","plainTextFormattedCitation":"[27]","previouslyFormattedCitation":"[26]"},"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[27]</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w:t>
      </w:r>
    </w:p>
    <w:p w14:paraId="44B9517A" w14:textId="77777777" w:rsidR="000D7D41" w:rsidRDefault="000D7D41" w:rsidP="000D7D41">
      <w:pPr>
        <w:ind w:firstLine="284"/>
        <w:jc w:val="both"/>
        <w:rPr>
          <w:rFonts w:ascii="Calibri Light" w:hAnsi="Calibri Light" w:cs="Calibri Light"/>
          <w:sz w:val="20"/>
          <w:szCs w:val="20"/>
          <w:lang w:val="en-US"/>
        </w:rPr>
      </w:pPr>
    </w:p>
    <w:p w14:paraId="13AE4988" w14:textId="77777777" w:rsidR="00C23135" w:rsidRDefault="00C23135" w:rsidP="000D7D41">
      <w:pPr>
        <w:ind w:firstLine="284"/>
        <w:jc w:val="both"/>
        <w:rPr>
          <w:rFonts w:ascii="Calibri Light" w:hAnsi="Calibri Light" w:cs="Calibri Light"/>
          <w:sz w:val="20"/>
          <w:szCs w:val="20"/>
          <w:lang w:val="en-US"/>
        </w:rPr>
      </w:pPr>
    </w:p>
    <w:p w14:paraId="78A1C558" w14:textId="77777777" w:rsidR="00C23135" w:rsidRDefault="00C23135" w:rsidP="000D7D41">
      <w:pPr>
        <w:ind w:firstLine="284"/>
        <w:jc w:val="both"/>
        <w:rPr>
          <w:rFonts w:ascii="Calibri Light" w:hAnsi="Calibri Light" w:cs="Calibri Light"/>
          <w:sz w:val="20"/>
          <w:szCs w:val="20"/>
          <w:lang w:val="en-US"/>
        </w:rPr>
      </w:pPr>
    </w:p>
    <w:p w14:paraId="7681EE49" w14:textId="77777777" w:rsidR="00C23135" w:rsidRDefault="00C23135" w:rsidP="000D7D41">
      <w:pPr>
        <w:ind w:firstLine="284"/>
        <w:jc w:val="both"/>
        <w:rPr>
          <w:rFonts w:ascii="Calibri Light" w:hAnsi="Calibri Light" w:cs="Calibri Light"/>
          <w:sz w:val="20"/>
          <w:szCs w:val="20"/>
          <w:lang w:val="en-US"/>
        </w:rPr>
      </w:pPr>
    </w:p>
    <w:p w14:paraId="0757C572" w14:textId="77777777" w:rsidR="00C23135" w:rsidRDefault="00C23135" w:rsidP="000D7D41">
      <w:pPr>
        <w:ind w:firstLine="284"/>
        <w:jc w:val="both"/>
        <w:rPr>
          <w:rFonts w:ascii="Calibri Light" w:hAnsi="Calibri Light" w:cs="Calibri Light"/>
          <w:sz w:val="20"/>
          <w:szCs w:val="20"/>
          <w:lang w:val="en-US"/>
        </w:rPr>
      </w:pPr>
    </w:p>
    <w:p w14:paraId="3CC629D4" w14:textId="0F16B28B" w:rsidR="000D7D41" w:rsidRDefault="000D7D41" w:rsidP="000D7D41">
      <w:pPr>
        <w:pStyle w:val="Heading1"/>
        <w:numPr>
          <w:ilvl w:val="0"/>
          <w:numId w:val="3"/>
        </w:numPr>
        <w:spacing w:before="0"/>
        <w:ind w:left="284" w:hanging="284"/>
      </w:pPr>
      <w:r>
        <w:lastRenderedPageBreak/>
        <w:t>METHODS</w:t>
      </w:r>
    </w:p>
    <w:p w14:paraId="58D83277" w14:textId="77777777" w:rsidR="000D7D41" w:rsidRPr="000D7D41" w:rsidRDefault="000D7D41" w:rsidP="000D7D41">
      <w:pPr>
        <w:ind w:firstLine="284"/>
        <w:jc w:val="both"/>
        <w:rPr>
          <w:rFonts w:ascii="Calibri Light" w:hAnsi="Calibri Light" w:cs="Calibri Light"/>
          <w:sz w:val="20"/>
          <w:szCs w:val="20"/>
          <w:lang w:val="en-US"/>
        </w:rPr>
      </w:pPr>
      <w:r w:rsidRPr="00335DDA">
        <w:rPr>
          <w:rFonts w:ascii="Calibri Light" w:hAnsi="Calibri Light" w:cs="Calibri Light"/>
          <w:sz w:val="20"/>
          <w:szCs w:val="20"/>
        </w:rPr>
        <w:t>The methods section describes the rationale for applying specific procedures or techniques to identify, select, and</w:t>
      </w:r>
      <w:r w:rsidRPr="000D7D41">
        <w:rPr>
          <w:rFonts w:ascii="Calibri Light" w:hAnsi="Calibri Light" w:cs="Calibri Light"/>
          <w:sz w:val="20"/>
          <w:szCs w:val="20"/>
          <w:lang w:val="en-US"/>
        </w:rPr>
        <w:t xml:space="preserve">This research utilized qualitative methods. We gathered accessibility data through a checklist approach, incorporating the seven principles of universal design (UDP), the technical criteria outlined in Ministry of Public Works and Housing Regulation number 14/PRT/M/2017, and insights from </w:t>
      </w:r>
      <w:proofErr w:type="spellStart"/>
      <w:r w:rsidRPr="000D7D41">
        <w:rPr>
          <w:rFonts w:ascii="Calibri Light" w:hAnsi="Calibri Light" w:cs="Calibri Light"/>
          <w:sz w:val="20"/>
          <w:szCs w:val="20"/>
          <w:lang w:val="en-US"/>
        </w:rPr>
        <w:t>Suhardi's</w:t>
      </w:r>
      <w:proofErr w:type="spellEnd"/>
      <w:r w:rsidRPr="000D7D41">
        <w:rPr>
          <w:rFonts w:ascii="Calibri Light" w:hAnsi="Calibri Light" w:cs="Calibri Light"/>
          <w:sz w:val="20"/>
          <w:szCs w:val="20"/>
          <w:lang w:val="en-US"/>
        </w:rPr>
        <w:t xml:space="preserve"> earlier study </w:t>
      </w:r>
      <w:r w:rsidRPr="000D7D41">
        <w:rPr>
          <w:rFonts w:ascii="Calibri Light" w:hAnsi="Calibri Light" w:cs="Calibri Light"/>
          <w:sz w:val="20"/>
          <w:szCs w:val="20"/>
          <w:lang w:val="en-US"/>
        </w:rPr>
        <w:fldChar w:fldCharType="begin" w:fldLock="1"/>
      </w:r>
      <w:r w:rsidRPr="000D7D41">
        <w:rPr>
          <w:rFonts w:ascii="Calibri Light" w:hAnsi="Calibri Light" w:cs="Calibri Light"/>
          <w:sz w:val="20"/>
          <w:szCs w:val="20"/>
          <w:lang w:val="en-US"/>
        </w:rPr>
        <w:instrText>ADDIN CSL_CITATION {"citationItems":[{"id":"ITEM-1","itemData":{"DOI":"10.18860/jia.v8i1.23412","ISSN":"23564644","abstract":"People with disabilities must be considered as one of the Sheikh Zayed Grand Mosque user groups. This happens because of the lack of accessible facilities and it is not in accordance with the standards set by the government. Therefore, it is necessary to conduct a research to determine whether the Sheikh Zayed Grand Mosque has met the accessibility criteria. The research aims to determine the accessibility of the Sheikh Zayed grand mosque. The results of the assessment are used as a basis for making improvements in the mosque accessibility. The method used is filling out an accessibility check sheet. The checklists are developed from the regulation of the Minister of Public Works and Housing of the Republic of Indonesia number 14/PRT/M/2017 and universal design. The level of accessibility is also determined based on the same regulation and universal design. The areas studied include: circulation/corridor, entrance/exit, ramp, stair/lift, handrail, wudu area, toilet, prayer room, parking area, as well as signs and information. The results of the accessibility index assessment showed that six areas of the mosque were categorized as accessible, two areas of the mosque were categorized as less accessible, and two areas of the mosque were categorized as inaccessible. Proposed improvements were made to the circulation area, ramps, stairs/elevators, handrails, wudhu areas, toilets, prayer rooms, parking areas, as well as signs and information.","author":[{"dropping-particle":"","family":"Suhardi","given":"Bambang","non-dropping-particle":"","parse-names":false,"suffix":""},{"dropping-particle":"","family":"Nurazizi","given":"Muhammad Fawad","non-dropping-particle":"","parse-names":false,"suffix":""},{"dropping-particle":"","family":"Iftadi","given":"Irwan","non-dropping-particle":"","parse-names":false,"suffix":""}],"container-title":"Journal of Islamic Architecture","id":"ITEM-1","issue":"1","issued":{"date-parts":[["2024"]]},"page":"269-282","title":"Improved Accessibility for People With Disabilities At the Sheikh Zayed Grand Mosque Using a Universal Design Approach","type":"article-journal","volume":"8"},"uris":["http://www.mendeley.com/documents/?uuid=a946ceee-530c-43b8-b59c-9bf6ca3fb2f6"]}],"mendeley":{"formattedCitation":"[28]","plainTextFormattedCitation":"[28]","previouslyFormattedCitation":"[27]"},"properties":{"noteIndex":0},"schema":"https://github.com/citation-style-language/schema/raw/master/csl-citation.json"}</w:instrText>
      </w:r>
      <w:r w:rsidRPr="000D7D41">
        <w:rPr>
          <w:rFonts w:ascii="Calibri Light" w:hAnsi="Calibri Light" w:cs="Calibri Light"/>
          <w:sz w:val="20"/>
          <w:szCs w:val="20"/>
          <w:lang w:val="en-US"/>
        </w:rPr>
        <w:fldChar w:fldCharType="separate"/>
      </w:r>
      <w:r w:rsidRPr="000D7D41">
        <w:rPr>
          <w:rFonts w:ascii="Calibri Light" w:hAnsi="Calibri Light" w:cs="Calibri Light"/>
          <w:sz w:val="20"/>
          <w:szCs w:val="20"/>
          <w:lang w:val="en-US"/>
        </w:rPr>
        <w:t>[28]</w:t>
      </w:r>
      <w:r w:rsidRPr="000D7D41">
        <w:rPr>
          <w:rFonts w:ascii="Calibri Light" w:hAnsi="Calibri Light" w:cs="Calibri Light"/>
          <w:sz w:val="20"/>
          <w:szCs w:val="20"/>
        </w:rPr>
        <w:fldChar w:fldCharType="end"/>
      </w:r>
      <w:r w:rsidRPr="000D7D41">
        <w:rPr>
          <w:rFonts w:ascii="Calibri Light" w:hAnsi="Calibri Light" w:cs="Calibri Light"/>
          <w:sz w:val="20"/>
          <w:szCs w:val="20"/>
          <w:lang w:val="en-US"/>
        </w:rPr>
        <w:t>.</w:t>
      </w:r>
    </w:p>
    <w:p w14:paraId="7914D1E0" w14:textId="77777777" w:rsidR="000D7D41" w:rsidRPr="000D7D41" w:rsidRDefault="000D7D41" w:rsidP="000D7D41">
      <w:pPr>
        <w:ind w:firstLine="284"/>
        <w:jc w:val="both"/>
        <w:rPr>
          <w:rFonts w:ascii="Calibri Light" w:hAnsi="Calibri Light" w:cs="Calibri Light"/>
          <w:sz w:val="20"/>
          <w:szCs w:val="20"/>
          <w:lang w:val="en-US"/>
        </w:rPr>
      </w:pPr>
      <w:r w:rsidRPr="000D7D41">
        <w:rPr>
          <w:rFonts w:ascii="Calibri Light" w:hAnsi="Calibri Light" w:cs="Calibri Light"/>
          <w:sz w:val="20"/>
          <w:szCs w:val="20"/>
          <w:lang w:val="en-US"/>
        </w:rPr>
        <w:t>The study will be structured into three phases, outlined as follows:</w:t>
      </w:r>
    </w:p>
    <w:p w14:paraId="2EC465A1" w14:textId="77777777" w:rsidR="000D7D41" w:rsidRPr="000D7D41" w:rsidRDefault="000D7D41" w:rsidP="000D7D41">
      <w:pPr>
        <w:numPr>
          <w:ilvl w:val="0"/>
          <w:numId w:val="5"/>
        </w:numPr>
        <w:ind w:left="284" w:hanging="284"/>
        <w:jc w:val="both"/>
        <w:rPr>
          <w:rFonts w:ascii="Calibri Light" w:hAnsi="Calibri Light" w:cs="Calibri Light"/>
          <w:sz w:val="20"/>
          <w:szCs w:val="20"/>
        </w:rPr>
      </w:pPr>
      <w:r w:rsidRPr="000D7D41">
        <w:rPr>
          <w:rFonts w:ascii="Calibri Light" w:hAnsi="Calibri Light" w:cs="Calibri Light"/>
          <w:sz w:val="20"/>
          <w:szCs w:val="20"/>
        </w:rPr>
        <w:t>Field Study and Literature Study</w:t>
      </w:r>
    </w:p>
    <w:p w14:paraId="3F7B90A7" w14:textId="77777777" w:rsidR="000D7D41" w:rsidRPr="000D7D41" w:rsidRDefault="000D7D41" w:rsidP="000D7D41">
      <w:pPr>
        <w:numPr>
          <w:ilvl w:val="0"/>
          <w:numId w:val="5"/>
        </w:numPr>
        <w:ind w:left="284" w:hanging="284"/>
        <w:jc w:val="both"/>
        <w:rPr>
          <w:rFonts w:ascii="Calibri Light" w:hAnsi="Calibri Light" w:cs="Calibri Light"/>
          <w:sz w:val="20"/>
          <w:szCs w:val="20"/>
        </w:rPr>
      </w:pPr>
      <w:r w:rsidRPr="000D7D41">
        <w:rPr>
          <w:rFonts w:ascii="Calibri Light" w:hAnsi="Calibri Light" w:cs="Calibri Light"/>
          <w:sz w:val="20"/>
          <w:szCs w:val="20"/>
        </w:rPr>
        <w:t>Evaluate the accessibility of the object using checklists developed based on the Ministry of Public Works and Housing Regulation number 14/PRT/M/</w:t>
      </w:r>
      <w:proofErr w:type="gramStart"/>
      <w:r w:rsidRPr="000D7D41">
        <w:rPr>
          <w:rFonts w:ascii="Calibri Light" w:hAnsi="Calibri Light" w:cs="Calibri Light"/>
          <w:sz w:val="20"/>
          <w:szCs w:val="20"/>
        </w:rPr>
        <w:t>2017  and</w:t>
      </w:r>
      <w:proofErr w:type="gramEnd"/>
      <w:r w:rsidRPr="000D7D41">
        <w:rPr>
          <w:rFonts w:ascii="Calibri Light" w:hAnsi="Calibri Light" w:cs="Calibri Light"/>
          <w:sz w:val="20"/>
          <w:szCs w:val="20"/>
        </w:rPr>
        <w:t xml:space="preserve"> Universal Design Principles (UDP). The checklist is detailed in Table 1. Steps for evaluating the accessibility of the object are as follows: </w:t>
      </w:r>
    </w:p>
    <w:p w14:paraId="0269353B" w14:textId="77777777" w:rsidR="000D7D41" w:rsidRPr="000D7D41" w:rsidRDefault="000D7D41" w:rsidP="000D7D41">
      <w:pPr>
        <w:ind w:left="567" w:hanging="284"/>
        <w:jc w:val="both"/>
        <w:rPr>
          <w:rFonts w:ascii="Calibri Light" w:hAnsi="Calibri Light" w:cs="Calibri Light"/>
          <w:sz w:val="20"/>
          <w:szCs w:val="20"/>
        </w:rPr>
      </w:pPr>
      <w:r w:rsidRPr="000D7D41">
        <w:rPr>
          <w:rFonts w:ascii="Calibri Light" w:hAnsi="Calibri Light" w:cs="Calibri Light"/>
          <w:sz w:val="20"/>
          <w:szCs w:val="20"/>
        </w:rPr>
        <w:t xml:space="preserve">a)   Examine the condition of the object based on the indicators specified in the checklist. </w:t>
      </w:r>
    </w:p>
    <w:p w14:paraId="192BD4C1" w14:textId="77777777" w:rsidR="000D7D41" w:rsidRPr="000D7D41" w:rsidRDefault="000D7D41" w:rsidP="000D7D41">
      <w:pPr>
        <w:ind w:left="567" w:hanging="284"/>
        <w:jc w:val="both"/>
        <w:rPr>
          <w:rFonts w:ascii="Calibri Light" w:hAnsi="Calibri Light" w:cs="Calibri Light"/>
          <w:sz w:val="20"/>
          <w:szCs w:val="20"/>
        </w:rPr>
      </w:pPr>
      <w:r w:rsidRPr="000D7D41">
        <w:rPr>
          <w:rFonts w:ascii="Calibri Light" w:hAnsi="Calibri Light" w:cs="Calibri Light"/>
          <w:sz w:val="20"/>
          <w:szCs w:val="20"/>
        </w:rPr>
        <w:t>b)   Document the condition of the object.</w:t>
      </w:r>
    </w:p>
    <w:p w14:paraId="418DAC0F" w14:textId="77777777" w:rsidR="000D7D41" w:rsidRPr="000D7D41" w:rsidRDefault="000D7D41" w:rsidP="000D7D41">
      <w:pPr>
        <w:ind w:left="284" w:hanging="284"/>
        <w:jc w:val="both"/>
        <w:rPr>
          <w:rFonts w:ascii="Calibri Light" w:hAnsi="Calibri Light" w:cs="Calibri Light"/>
          <w:vanish/>
          <w:sz w:val="20"/>
          <w:szCs w:val="20"/>
          <w:lang w:val="en-US"/>
        </w:rPr>
      </w:pPr>
      <w:r w:rsidRPr="000D7D41">
        <w:rPr>
          <w:rFonts w:ascii="Calibri Light" w:hAnsi="Calibri Light" w:cs="Calibri Light"/>
          <w:vanish/>
          <w:sz w:val="20"/>
          <w:szCs w:val="20"/>
          <w:lang w:val="en-US"/>
        </w:rPr>
        <w:t>Top of Form</w:t>
      </w:r>
    </w:p>
    <w:p w14:paraId="730E91EA" w14:textId="77777777" w:rsidR="000D7D41" w:rsidRPr="000D7D41" w:rsidRDefault="000D7D41" w:rsidP="000D7D41">
      <w:pPr>
        <w:ind w:left="284" w:hanging="284"/>
        <w:jc w:val="both"/>
        <w:rPr>
          <w:rFonts w:ascii="Calibri Light" w:hAnsi="Calibri Light" w:cs="Calibri Light"/>
          <w:vanish/>
          <w:sz w:val="20"/>
          <w:szCs w:val="20"/>
          <w:lang w:val="en-US"/>
        </w:rPr>
      </w:pPr>
      <w:r w:rsidRPr="000D7D41">
        <w:rPr>
          <w:rFonts w:ascii="Calibri Light" w:hAnsi="Calibri Light" w:cs="Calibri Light"/>
          <w:vanish/>
          <w:sz w:val="20"/>
          <w:szCs w:val="20"/>
          <w:lang w:val="en-US"/>
        </w:rPr>
        <w:t>Bottom of Form</w:t>
      </w:r>
    </w:p>
    <w:p w14:paraId="1100AF61" w14:textId="77777777" w:rsidR="000D7D41" w:rsidRPr="000D7D41" w:rsidRDefault="000D7D41" w:rsidP="000D7D41">
      <w:pPr>
        <w:numPr>
          <w:ilvl w:val="0"/>
          <w:numId w:val="5"/>
        </w:numPr>
        <w:ind w:left="284" w:hanging="284"/>
        <w:jc w:val="both"/>
        <w:rPr>
          <w:rFonts w:ascii="Calibri Light" w:hAnsi="Calibri Light" w:cs="Calibri Light"/>
          <w:sz w:val="20"/>
          <w:szCs w:val="20"/>
        </w:rPr>
      </w:pPr>
      <w:r w:rsidRPr="000D7D41">
        <w:rPr>
          <w:rFonts w:ascii="Calibri Light" w:hAnsi="Calibri Light" w:cs="Calibri Light"/>
          <w:sz w:val="20"/>
          <w:szCs w:val="20"/>
        </w:rPr>
        <w:t xml:space="preserve">Determine the object's accessibility index using the following guidelines: </w:t>
      </w:r>
    </w:p>
    <w:p w14:paraId="6254C8F8" w14:textId="77777777" w:rsidR="000D7D41" w:rsidRPr="000D7D41" w:rsidRDefault="000D7D41" w:rsidP="000D7D41">
      <w:pPr>
        <w:numPr>
          <w:ilvl w:val="0"/>
          <w:numId w:val="6"/>
        </w:numPr>
        <w:ind w:left="567" w:hanging="284"/>
        <w:jc w:val="both"/>
        <w:rPr>
          <w:rFonts w:ascii="Calibri Light" w:hAnsi="Calibri Light" w:cs="Calibri Light"/>
          <w:sz w:val="20"/>
          <w:szCs w:val="20"/>
        </w:rPr>
      </w:pPr>
      <w:r w:rsidRPr="000D7D41">
        <w:rPr>
          <w:rFonts w:ascii="Calibri Light" w:hAnsi="Calibri Light" w:cs="Calibri Light"/>
          <w:sz w:val="20"/>
          <w:szCs w:val="20"/>
        </w:rPr>
        <w:t xml:space="preserve">Assign weights to each response option for every sub-category of the accessibility assessment. A fully accessible response is weighted two, a partially accessible response is weighted one, and a non-accessible response is weighted zero. </w:t>
      </w:r>
    </w:p>
    <w:p w14:paraId="00615DBA" w14:textId="77777777" w:rsidR="000D7D41" w:rsidRDefault="000D7D41" w:rsidP="000D7D41">
      <w:pPr>
        <w:numPr>
          <w:ilvl w:val="0"/>
          <w:numId w:val="6"/>
        </w:numPr>
        <w:ind w:left="567" w:hanging="284"/>
        <w:jc w:val="both"/>
        <w:rPr>
          <w:rFonts w:ascii="Calibri Light" w:hAnsi="Calibri Light" w:cs="Calibri Light"/>
          <w:sz w:val="20"/>
          <w:szCs w:val="20"/>
        </w:rPr>
      </w:pPr>
      <w:r w:rsidRPr="000D7D41">
        <w:rPr>
          <w:rFonts w:ascii="Calibri Light" w:hAnsi="Calibri Light" w:cs="Calibri Light"/>
          <w:sz w:val="20"/>
          <w:szCs w:val="20"/>
        </w:rPr>
        <w:t xml:space="preserve"> Calculate the overall accessibility assessment by summing the weighted scores and dividing by the maximum possible score. </w:t>
      </w:r>
    </w:p>
    <w:p w14:paraId="44757386" w14:textId="290A04A8" w:rsidR="000D7D41" w:rsidRPr="000D7D41" w:rsidRDefault="000D7D41" w:rsidP="000D7D41">
      <w:pPr>
        <w:numPr>
          <w:ilvl w:val="0"/>
          <w:numId w:val="6"/>
        </w:numPr>
        <w:ind w:left="567" w:hanging="284"/>
        <w:jc w:val="both"/>
        <w:rPr>
          <w:rFonts w:ascii="Calibri Light" w:hAnsi="Calibri Light" w:cs="Calibri Light"/>
          <w:sz w:val="20"/>
          <w:szCs w:val="20"/>
        </w:rPr>
      </w:pPr>
      <w:r w:rsidRPr="000D7D41">
        <w:rPr>
          <w:rFonts w:ascii="Calibri Light" w:hAnsi="Calibri Light" w:cs="Calibri Light"/>
          <w:sz w:val="20"/>
          <w:szCs w:val="20"/>
          <w:lang w:val="en-US"/>
        </w:rPr>
        <w:t>Compare the calculated accessibility index with the values in Table 5. An index between 0.00 and 0.33 indicates a lack of accessibility; 0.34-0.66, partial accessibility; and 0.67-1.00, full accessibility.</w:t>
      </w:r>
    </w:p>
    <w:p w14:paraId="1D3BB8F9" w14:textId="77777777" w:rsidR="000D7D41" w:rsidRDefault="000D7D41" w:rsidP="000D7D41">
      <w:pPr>
        <w:ind w:firstLine="284"/>
        <w:jc w:val="both"/>
        <w:rPr>
          <w:rFonts w:ascii="Calibri Light" w:hAnsi="Calibri Light" w:cs="Calibri Light"/>
          <w:sz w:val="20"/>
          <w:szCs w:val="20"/>
          <w:lang w:val="en-US"/>
        </w:rPr>
      </w:pPr>
    </w:p>
    <w:p w14:paraId="2341BD77" w14:textId="4139EB95" w:rsidR="000D7D41" w:rsidRDefault="000D7D41" w:rsidP="000D7D41">
      <w:pPr>
        <w:pStyle w:val="Heading1"/>
        <w:numPr>
          <w:ilvl w:val="0"/>
          <w:numId w:val="3"/>
        </w:numPr>
        <w:spacing w:before="0"/>
        <w:ind w:left="284" w:hanging="284"/>
      </w:pPr>
      <w:r>
        <w:t>RESULT AND</w:t>
      </w:r>
      <w:r>
        <w:rPr>
          <w:color w:val="FF0000"/>
        </w:rPr>
        <w:t xml:space="preserve"> </w:t>
      </w:r>
      <w:r>
        <w:t>DISCUSSION</w:t>
      </w:r>
    </w:p>
    <w:p w14:paraId="54C072EE" w14:textId="77777777" w:rsidR="000D7D41" w:rsidRPr="000D7D41" w:rsidRDefault="000D7D41" w:rsidP="000D7D41">
      <w:pPr>
        <w:ind w:firstLine="283"/>
        <w:jc w:val="both"/>
        <w:rPr>
          <w:rFonts w:ascii="Calibri Light" w:hAnsi="Calibri Light" w:cs="Calibri Light"/>
          <w:sz w:val="20"/>
          <w:szCs w:val="20"/>
          <w:lang w:val="en-US"/>
        </w:rPr>
      </w:pPr>
      <w:r w:rsidRPr="000D7D41">
        <w:rPr>
          <w:rFonts w:ascii="Calibri Light" w:hAnsi="Calibri Light" w:cs="Calibri Light"/>
          <w:sz w:val="20"/>
          <w:szCs w:val="20"/>
          <w:lang w:val="en-US"/>
        </w:rPr>
        <w:t>Field observations show that there were six facilities at the Sunan Kudus Tomb Religious Tourism Site, which were assessed using the universal design principles approach outlined in the Ministry of Public Works and Housing Regulation number 14/PRT/M/2017. Table 1 lists the six facilities to be assessed.</w:t>
      </w:r>
    </w:p>
    <w:p w14:paraId="7605F4BE" w14:textId="77777777" w:rsidR="000D7D41" w:rsidRPr="000D7D41" w:rsidRDefault="000D7D41" w:rsidP="000D7D41">
      <w:pPr>
        <w:ind w:firstLine="283"/>
        <w:jc w:val="both"/>
        <w:rPr>
          <w:rFonts w:ascii="Calibri Light" w:hAnsi="Calibri Light" w:cs="Calibri Light"/>
          <w:sz w:val="20"/>
          <w:szCs w:val="20"/>
          <w:lang w:val="en-US"/>
        </w:rPr>
      </w:pPr>
    </w:p>
    <w:p w14:paraId="03D0CD78" w14:textId="77777777" w:rsidR="000D7D41" w:rsidRPr="000D7D41" w:rsidRDefault="000D7D41" w:rsidP="00BC0668">
      <w:pPr>
        <w:ind w:firstLine="283"/>
        <w:jc w:val="center"/>
        <w:rPr>
          <w:rFonts w:asciiTheme="majorHAnsi" w:hAnsiTheme="majorHAnsi" w:cstheme="majorHAnsi"/>
          <w:bCs/>
          <w:sz w:val="16"/>
          <w:szCs w:val="16"/>
          <w:lang w:val="en-US"/>
        </w:rPr>
      </w:pPr>
      <w:r w:rsidRPr="000D7D41">
        <w:rPr>
          <w:rFonts w:asciiTheme="majorHAnsi" w:hAnsiTheme="majorHAnsi" w:cstheme="majorHAnsi"/>
          <w:bCs/>
          <w:sz w:val="16"/>
          <w:szCs w:val="16"/>
          <w:lang w:val="en-US"/>
        </w:rPr>
        <w:t xml:space="preserve">Table 1. </w:t>
      </w:r>
      <w:r w:rsidRPr="000D7D41">
        <w:rPr>
          <w:rFonts w:asciiTheme="majorHAnsi" w:hAnsiTheme="majorHAnsi" w:cstheme="majorHAnsi"/>
          <w:sz w:val="16"/>
          <w:szCs w:val="16"/>
          <w:lang w:val="en-US"/>
        </w:rPr>
        <w:t>Accessibility Assessment Area on The Sunan Kudus Tomb Religious Tourism Site</w:t>
      </w:r>
    </w:p>
    <w:tbl>
      <w:tblPr>
        <w:tblStyle w:val="TableGrid"/>
        <w:tblW w:w="8931"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1"/>
        <w:gridCol w:w="3709"/>
        <w:gridCol w:w="3231"/>
      </w:tblGrid>
      <w:tr w:rsidR="000D7D41" w:rsidRPr="000D7D41" w14:paraId="2A059B79" w14:textId="77777777" w:rsidTr="000D7D41">
        <w:trPr>
          <w:tblHeader/>
          <w:jc w:val="center"/>
        </w:trPr>
        <w:tc>
          <w:tcPr>
            <w:tcW w:w="1991" w:type="dxa"/>
            <w:tcBorders>
              <w:top w:val="single" w:sz="4" w:space="0" w:color="auto"/>
              <w:left w:val="nil"/>
              <w:bottom w:val="single" w:sz="4" w:space="0" w:color="auto"/>
              <w:right w:val="nil"/>
            </w:tcBorders>
            <w:shd w:val="clear" w:color="auto" w:fill="FFFFFF" w:themeFill="background1"/>
            <w:hideMark/>
          </w:tcPr>
          <w:p w14:paraId="7C671928" w14:textId="77777777" w:rsidR="000D7D41" w:rsidRPr="000D7D41" w:rsidRDefault="000D7D41" w:rsidP="00F9558F">
            <w:pPr>
              <w:ind w:left="38"/>
              <w:jc w:val="both"/>
              <w:rPr>
                <w:rFonts w:asciiTheme="majorHAnsi" w:hAnsiTheme="majorHAnsi" w:cstheme="majorHAnsi"/>
                <w:b/>
                <w:sz w:val="16"/>
                <w:szCs w:val="16"/>
              </w:rPr>
            </w:pPr>
            <w:r w:rsidRPr="000D7D41">
              <w:rPr>
                <w:rFonts w:asciiTheme="majorHAnsi" w:hAnsiTheme="majorHAnsi" w:cstheme="majorHAnsi"/>
                <w:b/>
                <w:sz w:val="16"/>
                <w:szCs w:val="16"/>
              </w:rPr>
              <w:t>Assessment Area</w:t>
            </w:r>
          </w:p>
        </w:tc>
        <w:tc>
          <w:tcPr>
            <w:tcW w:w="3709" w:type="dxa"/>
            <w:tcBorders>
              <w:top w:val="single" w:sz="4" w:space="0" w:color="auto"/>
              <w:left w:val="nil"/>
              <w:bottom w:val="single" w:sz="4" w:space="0" w:color="auto"/>
              <w:right w:val="nil"/>
            </w:tcBorders>
            <w:shd w:val="clear" w:color="auto" w:fill="FFFFFF" w:themeFill="background1"/>
            <w:hideMark/>
          </w:tcPr>
          <w:p w14:paraId="1A3D05F3" w14:textId="77777777" w:rsidR="000D7D41" w:rsidRPr="000D7D41" w:rsidRDefault="000D7D41" w:rsidP="00F9558F">
            <w:pPr>
              <w:ind w:left="38"/>
              <w:jc w:val="both"/>
              <w:rPr>
                <w:rFonts w:asciiTheme="majorHAnsi" w:hAnsiTheme="majorHAnsi" w:cstheme="majorHAnsi"/>
                <w:b/>
                <w:sz w:val="16"/>
                <w:szCs w:val="16"/>
              </w:rPr>
            </w:pPr>
            <w:r w:rsidRPr="000D7D41">
              <w:rPr>
                <w:rFonts w:asciiTheme="majorHAnsi" w:hAnsiTheme="majorHAnsi" w:cstheme="majorHAnsi"/>
                <w:b/>
                <w:sz w:val="16"/>
                <w:szCs w:val="16"/>
              </w:rPr>
              <w:t>Visual</w:t>
            </w:r>
          </w:p>
        </w:tc>
        <w:tc>
          <w:tcPr>
            <w:tcW w:w="3231" w:type="dxa"/>
            <w:tcBorders>
              <w:top w:val="single" w:sz="4" w:space="0" w:color="auto"/>
              <w:left w:val="nil"/>
              <w:bottom w:val="single" w:sz="4" w:space="0" w:color="auto"/>
              <w:right w:val="nil"/>
            </w:tcBorders>
            <w:shd w:val="clear" w:color="auto" w:fill="FFFFFF" w:themeFill="background1"/>
            <w:hideMark/>
          </w:tcPr>
          <w:p w14:paraId="3219FCD7" w14:textId="77777777" w:rsidR="000D7D41" w:rsidRPr="000D7D41" w:rsidRDefault="000D7D41" w:rsidP="00F9558F">
            <w:pPr>
              <w:ind w:left="38"/>
              <w:jc w:val="both"/>
              <w:rPr>
                <w:rFonts w:asciiTheme="majorHAnsi" w:hAnsiTheme="majorHAnsi" w:cstheme="majorHAnsi"/>
                <w:b/>
                <w:sz w:val="16"/>
                <w:szCs w:val="16"/>
              </w:rPr>
            </w:pPr>
            <w:r w:rsidRPr="000D7D41">
              <w:rPr>
                <w:rFonts w:asciiTheme="majorHAnsi" w:hAnsiTheme="majorHAnsi" w:cstheme="majorHAnsi"/>
                <w:b/>
                <w:sz w:val="16"/>
                <w:szCs w:val="16"/>
              </w:rPr>
              <w:t xml:space="preserve">Description </w:t>
            </w:r>
          </w:p>
        </w:tc>
      </w:tr>
      <w:tr w:rsidR="000D7D41" w:rsidRPr="000D7D41" w14:paraId="5BDA4621" w14:textId="77777777" w:rsidTr="000D7D41">
        <w:trPr>
          <w:trHeight w:val="185"/>
          <w:jc w:val="center"/>
        </w:trPr>
        <w:tc>
          <w:tcPr>
            <w:tcW w:w="1991" w:type="dxa"/>
            <w:tcBorders>
              <w:top w:val="single" w:sz="4" w:space="0" w:color="auto"/>
              <w:left w:val="nil"/>
              <w:bottom w:val="nil"/>
              <w:right w:val="nil"/>
            </w:tcBorders>
            <w:hideMark/>
          </w:tcPr>
          <w:p w14:paraId="22ACBD2C" w14:textId="77777777" w:rsidR="00294856" w:rsidRDefault="00294856" w:rsidP="00F9558F">
            <w:pPr>
              <w:ind w:left="38"/>
              <w:jc w:val="both"/>
              <w:rPr>
                <w:rFonts w:asciiTheme="majorHAnsi" w:hAnsiTheme="majorHAnsi" w:cstheme="majorHAnsi"/>
                <w:sz w:val="16"/>
                <w:szCs w:val="16"/>
              </w:rPr>
            </w:pPr>
          </w:p>
          <w:p w14:paraId="342A42DB" w14:textId="35C35BFD" w:rsidR="000D7D41" w:rsidRPr="000D7D41" w:rsidRDefault="000D7D41" w:rsidP="00F9558F">
            <w:pPr>
              <w:ind w:left="38"/>
              <w:jc w:val="both"/>
              <w:rPr>
                <w:rFonts w:asciiTheme="majorHAnsi" w:hAnsiTheme="majorHAnsi" w:cstheme="majorHAnsi"/>
                <w:sz w:val="16"/>
                <w:szCs w:val="16"/>
              </w:rPr>
            </w:pPr>
            <w:proofErr w:type="spellStart"/>
            <w:r w:rsidRPr="000D7D41">
              <w:rPr>
                <w:rFonts w:asciiTheme="majorHAnsi" w:hAnsiTheme="majorHAnsi" w:cstheme="majorHAnsi"/>
                <w:sz w:val="16"/>
                <w:szCs w:val="16"/>
              </w:rPr>
              <w:t>Entrace</w:t>
            </w:r>
            <w:proofErr w:type="spellEnd"/>
          </w:p>
        </w:tc>
        <w:tc>
          <w:tcPr>
            <w:tcW w:w="3709" w:type="dxa"/>
            <w:tcBorders>
              <w:top w:val="single" w:sz="4" w:space="0" w:color="auto"/>
              <w:left w:val="nil"/>
              <w:bottom w:val="nil"/>
              <w:right w:val="nil"/>
            </w:tcBorders>
          </w:tcPr>
          <w:p w14:paraId="1526A51E" w14:textId="77777777" w:rsidR="00294856" w:rsidRDefault="00294856" w:rsidP="00F9558F">
            <w:pPr>
              <w:ind w:left="38"/>
              <w:jc w:val="both"/>
              <w:rPr>
                <w:rFonts w:asciiTheme="majorHAnsi" w:hAnsiTheme="majorHAnsi" w:cstheme="majorHAnsi"/>
                <w:sz w:val="16"/>
                <w:szCs w:val="16"/>
              </w:rPr>
            </w:pPr>
          </w:p>
          <w:p w14:paraId="5453937D" w14:textId="57E206AB" w:rsidR="000D7D41" w:rsidRPr="000D7D41" w:rsidRDefault="000D7D41" w:rsidP="00F9558F">
            <w:pPr>
              <w:ind w:left="38"/>
              <w:jc w:val="both"/>
              <w:rPr>
                <w:rFonts w:asciiTheme="majorHAnsi" w:hAnsiTheme="majorHAnsi" w:cstheme="majorHAnsi"/>
                <w:sz w:val="16"/>
                <w:szCs w:val="16"/>
              </w:rPr>
            </w:pPr>
            <w:r w:rsidRPr="000D7D41">
              <w:rPr>
                <w:rFonts w:asciiTheme="majorHAnsi" w:hAnsiTheme="majorHAnsi" w:cstheme="majorHAnsi"/>
                <w:noProof/>
                <w:sz w:val="16"/>
                <w:szCs w:val="16"/>
              </w:rPr>
              <w:drawing>
                <wp:inline distT="0" distB="0" distL="0" distR="0" wp14:anchorId="15399D5A" wp14:editId="4D3E5EAF">
                  <wp:extent cx="1440531" cy="1923690"/>
                  <wp:effectExtent l="0" t="0" r="7620" b="635"/>
                  <wp:docPr id="89687427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2630" cy="1926492"/>
                          </a:xfrm>
                          <a:prstGeom prst="rect">
                            <a:avLst/>
                          </a:prstGeom>
                          <a:noFill/>
                          <a:ln>
                            <a:noFill/>
                          </a:ln>
                        </pic:spPr>
                      </pic:pic>
                    </a:graphicData>
                  </a:graphic>
                </wp:inline>
              </w:drawing>
            </w:r>
          </w:p>
          <w:p w14:paraId="254E0AA3" w14:textId="77777777" w:rsidR="000D7D41" w:rsidRPr="000D7D41" w:rsidRDefault="000D7D41" w:rsidP="00F9558F">
            <w:pPr>
              <w:ind w:left="38"/>
              <w:jc w:val="both"/>
              <w:rPr>
                <w:rFonts w:asciiTheme="majorHAnsi" w:hAnsiTheme="majorHAnsi" w:cstheme="majorHAnsi"/>
                <w:sz w:val="16"/>
                <w:szCs w:val="16"/>
              </w:rPr>
            </w:pPr>
          </w:p>
        </w:tc>
        <w:tc>
          <w:tcPr>
            <w:tcW w:w="3231" w:type="dxa"/>
            <w:tcBorders>
              <w:top w:val="single" w:sz="4" w:space="0" w:color="auto"/>
              <w:left w:val="nil"/>
              <w:bottom w:val="nil"/>
              <w:right w:val="nil"/>
            </w:tcBorders>
            <w:hideMark/>
          </w:tcPr>
          <w:p w14:paraId="3B45532D" w14:textId="77777777" w:rsidR="00294856" w:rsidRDefault="00294856" w:rsidP="00F9558F">
            <w:pPr>
              <w:ind w:left="38"/>
              <w:jc w:val="both"/>
              <w:rPr>
                <w:rFonts w:asciiTheme="majorHAnsi" w:hAnsiTheme="majorHAnsi" w:cstheme="majorHAnsi"/>
                <w:sz w:val="16"/>
                <w:szCs w:val="16"/>
              </w:rPr>
            </w:pPr>
          </w:p>
          <w:p w14:paraId="3DFADC17" w14:textId="06991EF5" w:rsidR="000D7D41" w:rsidRPr="000D7D41" w:rsidRDefault="000D7D41" w:rsidP="00F9558F">
            <w:pPr>
              <w:ind w:left="38"/>
              <w:jc w:val="both"/>
              <w:rPr>
                <w:rFonts w:asciiTheme="majorHAnsi" w:hAnsiTheme="majorHAnsi" w:cstheme="majorHAnsi"/>
                <w:sz w:val="16"/>
                <w:szCs w:val="16"/>
              </w:rPr>
            </w:pPr>
            <w:r w:rsidRPr="000D7D41">
              <w:rPr>
                <w:rFonts w:asciiTheme="majorHAnsi" w:hAnsiTheme="majorHAnsi" w:cstheme="majorHAnsi"/>
                <w:sz w:val="16"/>
                <w:szCs w:val="16"/>
              </w:rPr>
              <w:t>The entrance is wheelchair-accessible, with a ramp, but the ramp is too narrow for wheelchair users.</w:t>
            </w:r>
          </w:p>
        </w:tc>
      </w:tr>
      <w:tr w:rsidR="000D7D41" w:rsidRPr="000D7D41" w14:paraId="25EF4FE5" w14:textId="77777777" w:rsidTr="000D7D41">
        <w:trPr>
          <w:trHeight w:val="230"/>
          <w:jc w:val="center"/>
        </w:trPr>
        <w:tc>
          <w:tcPr>
            <w:tcW w:w="1991" w:type="dxa"/>
            <w:hideMark/>
          </w:tcPr>
          <w:p w14:paraId="5FC14FC8" w14:textId="77777777" w:rsidR="000D7D41" w:rsidRPr="000D7D41" w:rsidRDefault="000D7D41" w:rsidP="00F9558F">
            <w:pPr>
              <w:ind w:left="38"/>
              <w:jc w:val="both"/>
              <w:rPr>
                <w:rFonts w:asciiTheme="majorHAnsi" w:hAnsiTheme="majorHAnsi" w:cstheme="majorHAnsi"/>
                <w:sz w:val="16"/>
                <w:szCs w:val="16"/>
              </w:rPr>
            </w:pPr>
            <w:r w:rsidRPr="000D7D41">
              <w:rPr>
                <w:rFonts w:asciiTheme="majorHAnsi" w:hAnsiTheme="majorHAnsi" w:cstheme="majorHAnsi"/>
                <w:sz w:val="16"/>
                <w:szCs w:val="16"/>
              </w:rPr>
              <w:t>Exit door</w:t>
            </w:r>
          </w:p>
        </w:tc>
        <w:tc>
          <w:tcPr>
            <w:tcW w:w="3709" w:type="dxa"/>
          </w:tcPr>
          <w:p w14:paraId="161E85CC" w14:textId="2D52BDA4" w:rsidR="000D7D41" w:rsidRPr="000D7D41" w:rsidRDefault="000D7D41" w:rsidP="00F9558F">
            <w:pPr>
              <w:ind w:left="38"/>
              <w:jc w:val="both"/>
              <w:rPr>
                <w:rFonts w:asciiTheme="majorHAnsi" w:hAnsiTheme="majorHAnsi" w:cstheme="majorHAnsi"/>
                <w:sz w:val="16"/>
                <w:szCs w:val="16"/>
              </w:rPr>
            </w:pPr>
            <w:r w:rsidRPr="000D7D41">
              <w:rPr>
                <w:rFonts w:asciiTheme="majorHAnsi" w:hAnsiTheme="majorHAnsi" w:cstheme="majorHAnsi"/>
                <w:noProof/>
                <w:sz w:val="16"/>
                <w:szCs w:val="16"/>
              </w:rPr>
              <w:drawing>
                <wp:inline distT="0" distB="0" distL="0" distR="0" wp14:anchorId="5E56301A" wp14:editId="24009D68">
                  <wp:extent cx="1440180" cy="1923222"/>
                  <wp:effectExtent l="0" t="0" r="7620" b="1270"/>
                  <wp:docPr id="110314776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4139" cy="1928508"/>
                          </a:xfrm>
                          <a:prstGeom prst="rect">
                            <a:avLst/>
                          </a:prstGeom>
                          <a:noFill/>
                          <a:ln>
                            <a:noFill/>
                          </a:ln>
                        </pic:spPr>
                      </pic:pic>
                    </a:graphicData>
                  </a:graphic>
                </wp:inline>
              </w:drawing>
            </w:r>
          </w:p>
          <w:p w14:paraId="2BFFAA4B" w14:textId="77777777" w:rsidR="000D7D41" w:rsidRPr="000D7D41" w:rsidRDefault="000D7D41" w:rsidP="00F9558F">
            <w:pPr>
              <w:ind w:left="38"/>
              <w:jc w:val="both"/>
              <w:rPr>
                <w:rFonts w:asciiTheme="majorHAnsi" w:hAnsiTheme="majorHAnsi" w:cstheme="majorHAnsi"/>
                <w:sz w:val="16"/>
                <w:szCs w:val="16"/>
              </w:rPr>
            </w:pPr>
          </w:p>
        </w:tc>
        <w:tc>
          <w:tcPr>
            <w:tcW w:w="3231" w:type="dxa"/>
            <w:hideMark/>
          </w:tcPr>
          <w:p w14:paraId="0A34C828" w14:textId="77777777" w:rsidR="000D7D41" w:rsidRPr="000D7D41" w:rsidRDefault="000D7D41" w:rsidP="00F9558F">
            <w:pPr>
              <w:ind w:left="38"/>
              <w:jc w:val="both"/>
              <w:rPr>
                <w:rFonts w:asciiTheme="majorHAnsi" w:hAnsiTheme="majorHAnsi" w:cstheme="majorHAnsi"/>
                <w:sz w:val="16"/>
                <w:szCs w:val="16"/>
              </w:rPr>
            </w:pPr>
            <w:r w:rsidRPr="000D7D41">
              <w:rPr>
                <w:rFonts w:asciiTheme="majorHAnsi" w:hAnsiTheme="majorHAnsi" w:cstheme="majorHAnsi"/>
                <w:sz w:val="16"/>
                <w:szCs w:val="16"/>
              </w:rPr>
              <w:t>Disabled wheelchair users can access the width of the exit door, but there is no ramp.</w:t>
            </w:r>
          </w:p>
        </w:tc>
      </w:tr>
      <w:tr w:rsidR="000D7D41" w:rsidRPr="000D7D41" w14:paraId="437A787D" w14:textId="77777777" w:rsidTr="000D7D41">
        <w:trPr>
          <w:trHeight w:val="169"/>
          <w:jc w:val="center"/>
        </w:trPr>
        <w:tc>
          <w:tcPr>
            <w:tcW w:w="1991" w:type="dxa"/>
            <w:hideMark/>
          </w:tcPr>
          <w:p w14:paraId="68D8C1DB" w14:textId="77777777" w:rsidR="000D7D41" w:rsidRPr="000D7D41" w:rsidRDefault="000D7D41" w:rsidP="00F9558F">
            <w:pPr>
              <w:ind w:left="38"/>
              <w:jc w:val="both"/>
              <w:rPr>
                <w:rFonts w:asciiTheme="majorHAnsi" w:hAnsiTheme="majorHAnsi" w:cstheme="majorHAnsi"/>
                <w:sz w:val="16"/>
                <w:szCs w:val="16"/>
              </w:rPr>
            </w:pPr>
            <w:r w:rsidRPr="000D7D41">
              <w:rPr>
                <w:rFonts w:asciiTheme="majorHAnsi" w:hAnsiTheme="majorHAnsi" w:cstheme="majorHAnsi"/>
                <w:sz w:val="16"/>
                <w:szCs w:val="16"/>
              </w:rPr>
              <w:lastRenderedPageBreak/>
              <w:t>Toilet</w:t>
            </w:r>
          </w:p>
        </w:tc>
        <w:tc>
          <w:tcPr>
            <w:tcW w:w="3709" w:type="dxa"/>
          </w:tcPr>
          <w:p w14:paraId="5E91DB34" w14:textId="02F49BC5" w:rsidR="000D7D41" w:rsidRPr="000D7D41" w:rsidRDefault="000D7D41" w:rsidP="00F9558F">
            <w:pPr>
              <w:ind w:left="38"/>
              <w:jc w:val="both"/>
              <w:rPr>
                <w:rFonts w:asciiTheme="majorHAnsi" w:hAnsiTheme="majorHAnsi" w:cstheme="majorHAnsi"/>
                <w:sz w:val="16"/>
                <w:szCs w:val="16"/>
              </w:rPr>
            </w:pPr>
            <w:r w:rsidRPr="000D7D41">
              <w:rPr>
                <w:rFonts w:asciiTheme="majorHAnsi" w:hAnsiTheme="majorHAnsi" w:cstheme="majorHAnsi"/>
                <w:noProof/>
                <w:sz w:val="16"/>
                <w:szCs w:val="16"/>
              </w:rPr>
              <w:drawing>
                <wp:inline distT="0" distB="0" distL="0" distR="0" wp14:anchorId="2B804E4E" wp14:editId="73371A80">
                  <wp:extent cx="1438275" cy="1914525"/>
                  <wp:effectExtent l="0" t="0" r="9525" b="9525"/>
                  <wp:docPr id="16221128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8275" cy="1914525"/>
                          </a:xfrm>
                          <a:prstGeom prst="rect">
                            <a:avLst/>
                          </a:prstGeom>
                          <a:noFill/>
                          <a:ln>
                            <a:noFill/>
                          </a:ln>
                        </pic:spPr>
                      </pic:pic>
                    </a:graphicData>
                  </a:graphic>
                </wp:inline>
              </w:drawing>
            </w:r>
          </w:p>
          <w:p w14:paraId="1C934245" w14:textId="77777777" w:rsidR="000D7D41" w:rsidRPr="000D7D41" w:rsidRDefault="000D7D41" w:rsidP="00F9558F">
            <w:pPr>
              <w:ind w:left="38"/>
              <w:jc w:val="both"/>
              <w:rPr>
                <w:rFonts w:asciiTheme="majorHAnsi" w:hAnsiTheme="majorHAnsi" w:cstheme="majorHAnsi"/>
                <w:sz w:val="16"/>
                <w:szCs w:val="16"/>
              </w:rPr>
            </w:pPr>
          </w:p>
        </w:tc>
        <w:tc>
          <w:tcPr>
            <w:tcW w:w="3231" w:type="dxa"/>
            <w:hideMark/>
          </w:tcPr>
          <w:p w14:paraId="58620584" w14:textId="77777777" w:rsidR="000D7D41" w:rsidRPr="000D7D41" w:rsidRDefault="000D7D41" w:rsidP="00F9558F">
            <w:pPr>
              <w:ind w:left="38"/>
              <w:jc w:val="both"/>
              <w:rPr>
                <w:rFonts w:asciiTheme="majorHAnsi" w:hAnsiTheme="majorHAnsi" w:cstheme="majorHAnsi"/>
                <w:sz w:val="16"/>
                <w:szCs w:val="16"/>
              </w:rPr>
            </w:pPr>
            <w:r w:rsidRPr="000D7D41">
              <w:rPr>
                <w:rFonts w:asciiTheme="majorHAnsi" w:hAnsiTheme="majorHAnsi" w:cstheme="majorHAnsi"/>
                <w:sz w:val="16"/>
                <w:szCs w:val="16"/>
              </w:rPr>
              <w:t>The toilet cannot be used by disabled people who use wheelchairs to circulate, and there is no ramp (the position of the toilet is higher than the ablution area)</w:t>
            </w:r>
          </w:p>
        </w:tc>
      </w:tr>
      <w:tr w:rsidR="000D7D41" w:rsidRPr="000D7D41" w14:paraId="6F8A8FD3" w14:textId="77777777" w:rsidTr="000D7D41">
        <w:trPr>
          <w:trHeight w:val="230"/>
          <w:jc w:val="center"/>
        </w:trPr>
        <w:tc>
          <w:tcPr>
            <w:tcW w:w="1991" w:type="dxa"/>
            <w:hideMark/>
          </w:tcPr>
          <w:p w14:paraId="4C6D1D97" w14:textId="77777777" w:rsidR="000D7D41" w:rsidRPr="000D7D41" w:rsidRDefault="000D7D41" w:rsidP="00F9558F">
            <w:pPr>
              <w:ind w:left="38"/>
              <w:jc w:val="both"/>
              <w:rPr>
                <w:rFonts w:asciiTheme="majorHAnsi" w:hAnsiTheme="majorHAnsi" w:cstheme="majorHAnsi"/>
                <w:sz w:val="16"/>
                <w:szCs w:val="16"/>
              </w:rPr>
            </w:pPr>
            <w:r w:rsidRPr="000D7D41">
              <w:rPr>
                <w:rFonts w:asciiTheme="majorHAnsi" w:hAnsiTheme="majorHAnsi" w:cstheme="majorHAnsi"/>
                <w:sz w:val="16"/>
                <w:szCs w:val="16"/>
              </w:rPr>
              <w:t>Ablution area</w:t>
            </w:r>
          </w:p>
        </w:tc>
        <w:tc>
          <w:tcPr>
            <w:tcW w:w="3709" w:type="dxa"/>
          </w:tcPr>
          <w:p w14:paraId="1114FCF4" w14:textId="4454F317" w:rsidR="000D7D41" w:rsidRPr="000D7D41" w:rsidRDefault="000D7D41" w:rsidP="00F9558F">
            <w:pPr>
              <w:ind w:left="38"/>
              <w:jc w:val="both"/>
              <w:rPr>
                <w:rFonts w:asciiTheme="majorHAnsi" w:hAnsiTheme="majorHAnsi" w:cstheme="majorHAnsi"/>
                <w:sz w:val="16"/>
                <w:szCs w:val="16"/>
              </w:rPr>
            </w:pPr>
            <w:r w:rsidRPr="000D7D41">
              <w:rPr>
                <w:rFonts w:asciiTheme="majorHAnsi" w:hAnsiTheme="majorHAnsi" w:cstheme="majorHAnsi"/>
                <w:noProof/>
                <w:sz w:val="16"/>
                <w:szCs w:val="16"/>
              </w:rPr>
              <w:drawing>
                <wp:inline distT="0" distB="0" distL="0" distR="0" wp14:anchorId="7448DFA6" wp14:editId="74AA4CE5">
                  <wp:extent cx="2000250" cy="1504950"/>
                  <wp:effectExtent l="0" t="0" r="0" b="0"/>
                  <wp:docPr id="5691617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0250" cy="1504950"/>
                          </a:xfrm>
                          <a:prstGeom prst="rect">
                            <a:avLst/>
                          </a:prstGeom>
                          <a:noFill/>
                          <a:ln>
                            <a:noFill/>
                          </a:ln>
                        </pic:spPr>
                      </pic:pic>
                    </a:graphicData>
                  </a:graphic>
                </wp:inline>
              </w:drawing>
            </w:r>
          </w:p>
          <w:p w14:paraId="6D38E0F9" w14:textId="77777777" w:rsidR="000D7D41" w:rsidRPr="000D7D41" w:rsidRDefault="000D7D41" w:rsidP="00F9558F">
            <w:pPr>
              <w:ind w:left="38"/>
              <w:jc w:val="both"/>
              <w:rPr>
                <w:rFonts w:asciiTheme="majorHAnsi" w:hAnsiTheme="majorHAnsi" w:cstheme="majorHAnsi"/>
                <w:sz w:val="16"/>
                <w:szCs w:val="16"/>
              </w:rPr>
            </w:pPr>
          </w:p>
        </w:tc>
        <w:tc>
          <w:tcPr>
            <w:tcW w:w="3231" w:type="dxa"/>
          </w:tcPr>
          <w:p w14:paraId="3A1BA379" w14:textId="77777777" w:rsidR="000D7D41" w:rsidRPr="000D7D41" w:rsidRDefault="000D7D41" w:rsidP="00F9558F">
            <w:pPr>
              <w:ind w:left="38"/>
              <w:jc w:val="both"/>
              <w:rPr>
                <w:rFonts w:asciiTheme="majorHAnsi" w:hAnsiTheme="majorHAnsi" w:cstheme="majorHAnsi"/>
                <w:sz w:val="16"/>
                <w:szCs w:val="16"/>
              </w:rPr>
            </w:pPr>
            <w:r w:rsidRPr="000D7D41">
              <w:rPr>
                <w:rFonts w:asciiTheme="majorHAnsi" w:hAnsiTheme="majorHAnsi" w:cstheme="majorHAnsi"/>
                <w:sz w:val="16"/>
                <w:szCs w:val="16"/>
              </w:rPr>
              <w:t>An ablution area is not available:</w:t>
            </w:r>
          </w:p>
          <w:p w14:paraId="515B2BE7" w14:textId="77777777" w:rsidR="000D7D41" w:rsidRPr="000D7D41" w:rsidRDefault="000D7D41" w:rsidP="00F9558F">
            <w:pPr>
              <w:numPr>
                <w:ilvl w:val="0"/>
                <w:numId w:val="7"/>
              </w:numPr>
              <w:ind w:left="290" w:hanging="252"/>
              <w:jc w:val="both"/>
              <w:rPr>
                <w:rFonts w:asciiTheme="majorHAnsi" w:hAnsiTheme="majorHAnsi" w:cstheme="majorHAnsi"/>
                <w:sz w:val="16"/>
                <w:szCs w:val="16"/>
              </w:rPr>
            </w:pPr>
            <w:r w:rsidRPr="000D7D41">
              <w:rPr>
                <w:rFonts w:asciiTheme="majorHAnsi" w:hAnsiTheme="majorHAnsi" w:cstheme="majorHAnsi"/>
                <w:sz w:val="16"/>
                <w:szCs w:val="16"/>
              </w:rPr>
              <w:t>Footrest</w:t>
            </w:r>
          </w:p>
          <w:p w14:paraId="31B019AE" w14:textId="77777777" w:rsidR="000D7D41" w:rsidRPr="000D7D41" w:rsidRDefault="000D7D41" w:rsidP="00F9558F">
            <w:pPr>
              <w:numPr>
                <w:ilvl w:val="0"/>
                <w:numId w:val="7"/>
              </w:numPr>
              <w:ind w:left="290" w:hanging="252"/>
              <w:jc w:val="both"/>
              <w:rPr>
                <w:rFonts w:asciiTheme="majorHAnsi" w:hAnsiTheme="majorHAnsi" w:cstheme="majorHAnsi"/>
                <w:sz w:val="16"/>
                <w:szCs w:val="16"/>
              </w:rPr>
            </w:pPr>
            <w:r w:rsidRPr="000D7D41">
              <w:rPr>
                <w:rFonts w:asciiTheme="majorHAnsi" w:hAnsiTheme="majorHAnsi" w:cstheme="majorHAnsi"/>
                <w:sz w:val="16"/>
                <w:szCs w:val="16"/>
              </w:rPr>
              <w:t>Hanger</w:t>
            </w:r>
          </w:p>
          <w:p w14:paraId="4BD5FD1B" w14:textId="77777777" w:rsidR="000D7D41" w:rsidRPr="000D7D41" w:rsidRDefault="000D7D41" w:rsidP="00F9558F">
            <w:pPr>
              <w:numPr>
                <w:ilvl w:val="0"/>
                <w:numId w:val="7"/>
              </w:numPr>
              <w:ind w:left="290" w:hanging="252"/>
              <w:jc w:val="both"/>
              <w:rPr>
                <w:rFonts w:asciiTheme="majorHAnsi" w:hAnsiTheme="majorHAnsi" w:cstheme="majorHAnsi"/>
                <w:sz w:val="16"/>
                <w:szCs w:val="16"/>
              </w:rPr>
            </w:pPr>
            <w:r w:rsidRPr="000D7D41">
              <w:rPr>
                <w:rFonts w:asciiTheme="majorHAnsi" w:hAnsiTheme="majorHAnsi" w:cstheme="majorHAnsi"/>
                <w:sz w:val="16"/>
                <w:szCs w:val="16"/>
              </w:rPr>
              <w:t>handrail for people with disabilities</w:t>
            </w:r>
          </w:p>
          <w:p w14:paraId="6B5BC6ED" w14:textId="77777777" w:rsidR="000D7D41" w:rsidRPr="000D7D41" w:rsidRDefault="000D7D41" w:rsidP="00F9558F">
            <w:pPr>
              <w:numPr>
                <w:ilvl w:val="0"/>
                <w:numId w:val="7"/>
              </w:numPr>
              <w:ind w:left="290" w:hanging="252"/>
              <w:jc w:val="both"/>
              <w:rPr>
                <w:rFonts w:asciiTheme="majorHAnsi" w:hAnsiTheme="majorHAnsi" w:cstheme="majorHAnsi"/>
                <w:sz w:val="16"/>
                <w:szCs w:val="16"/>
              </w:rPr>
            </w:pPr>
            <w:r w:rsidRPr="000D7D41">
              <w:rPr>
                <w:rFonts w:asciiTheme="majorHAnsi" w:hAnsiTheme="majorHAnsi" w:cstheme="majorHAnsi"/>
                <w:sz w:val="16"/>
                <w:szCs w:val="16"/>
              </w:rPr>
              <w:t>mirror</w:t>
            </w:r>
          </w:p>
          <w:p w14:paraId="3AEB754C" w14:textId="77777777" w:rsidR="000D7D41" w:rsidRPr="000D7D41" w:rsidRDefault="000D7D41" w:rsidP="00F9558F">
            <w:pPr>
              <w:numPr>
                <w:ilvl w:val="0"/>
                <w:numId w:val="7"/>
              </w:numPr>
              <w:ind w:left="290" w:hanging="252"/>
              <w:jc w:val="both"/>
              <w:rPr>
                <w:rFonts w:asciiTheme="majorHAnsi" w:hAnsiTheme="majorHAnsi" w:cstheme="majorHAnsi"/>
                <w:sz w:val="16"/>
                <w:szCs w:val="16"/>
              </w:rPr>
            </w:pPr>
            <w:r w:rsidRPr="000D7D41">
              <w:rPr>
                <w:rFonts w:asciiTheme="majorHAnsi" w:hAnsiTheme="majorHAnsi" w:cstheme="majorHAnsi"/>
                <w:sz w:val="16"/>
                <w:szCs w:val="16"/>
              </w:rPr>
              <w:t>a seat in front of the water tap</w:t>
            </w:r>
          </w:p>
          <w:p w14:paraId="75FFC08B" w14:textId="77777777" w:rsidR="000D7D41" w:rsidRPr="000D7D41" w:rsidRDefault="000D7D41" w:rsidP="00F9558F">
            <w:pPr>
              <w:ind w:left="38"/>
              <w:jc w:val="both"/>
              <w:rPr>
                <w:rFonts w:asciiTheme="majorHAnsi" w:hAnsiTheme="majorHAnsi" w:cstheme="majorHAnsi"/>
                <w:sz w:val="16"/>
                <w:szCs w:val="16"/>
              </w:rPr>
            </w:pPr>
          </w:p>
        </w:tc>
      </w:tr>
      <w:tr w:rsidR="000D7D41" w:rsidRPr="000D7D41" w14:paraId="191C14BF" w14:textId="77777777" w:rsidTr="000D7D41">
        <w:trPr>
          <w:trHeight w:val="185"/>
          <w:jc w:val="center"/>
        </w:trPr>
        <w:tc>
          <w:tcPr>
            <w:tcW w:w="1991" w:type="dxa"/>
            <w:hideMark/>
          </w:tcPr>
          <w:p w14:paraId="31BC9142" w14:textId="77777777" w:rsidR="000D7D41" w:rsidRPr="000D7D41" w:rsidRDefault="000D7D41" w:rsidP="00F9558F">
            <w:pPr>
              <w:ind w:left="38"/>
              <w:jc w:val="both"/>
              <w:rPr>
                <w:rFonts w:asciiTheme="majorHAnsi" w:hAnsiTheme="majorHAnsi" w:cstheme="majorHAnsi"/>
                <w:sz w:val="16"/>
                <w:szCs w:val="16"/>
              </w:rPr>
            </w:pPr>
            <w:r w:rsidRPr="000D7D41">
              <w:rPr>
                <w:rFonts w:asciiTheme="majorHAnsi" w:hAnsiTheme="majorHAnsi" w:cstheme="majorHAnsi"/>
                <w:sz w:val="16"/>
                <w:szCs w:val="16"/>
              </w:rPr>
              <w:t>Tomb hall</w:t>
            </w:r>
          </w:p>
        </w:tc>
        <w:tc>
          <w:tcPr>
            <w:tcW w:w="3709" w:type="dxa"/>
          </w:tcPr>
          <w:p w14:paraId="2A1D5157" w14:textId="3E243839" w:rsidR="000D7D41" w:rsidRPr="000D7D41" w:rsidRDefault="000D7D41" w:rsidP="00F9558F">
            <w:pPr>
              <w:ind w:left="38"/>
              <w:jc w:val="both"/>
              <w:rPr>
                <w:rFonts w:asciiTheme="majorHAnsi" w:hAnsiTheme="majorHAnsi" w:cstheme="majorHAnsi"/>
                <w:sz w:val="16"/>
                <w:szCs w:val="16"/>
              </w:rPr>
            </w:pPr>
            <w:r w:rsidRPr="000D7D41">
              <w:rPr>
                <w:rFonts w:asciiTheme="majorHAnsi" w:hAnsiTheme="majorHAnsi" w:cstheme="majorHAnsi"/>
                <w:noProof/>
                <w:sz w:val="16"/>
                <w:szCs w:val="16"/>
              </w:rPr>
              <w:drawing>
                <wp:inline distT="0" distB="0" distL="0" distR="0" wp14:anchorId="2AB8D0ED" wp14:editId="40DB74FF">
                  <wp:extent cx="2019300" cy="1514475"/>
                  <wp:effectExtent l="0" t="0" r="0" b="9525"/>
                  <wp:docPr id="6485980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19300" cy="1514475"/>
                          </a:xfrm>
                          <a:prstGeom prst="rect">
                            <a:avLst/>
                          </a:prstGeom>
                          <a:noFill/>
                          <a:ln>
                            <a:noFill/>
                          </a:ln>
                        </pic:spPr>
                      </pic:pic>
                    </a:graphicData>
                  </a:graphic>
                </wp:inline>
              </w:drawing>
            </w:r>
          </w:p>
          <w:p w14:paraId="41C65192" w14:textId="77777777" w:rsidR="000D7D41" w:rsidRPr="000D7D41" w:rsidRDefault="000D7D41" w:rsidP="00F9558F">
            <w:pPr>
              <w:ind w:left="38"/>
              <w:jc w:val="both"/>
              <w:rPr>
                <w:rFonts w:asciiTheme="majorHAnsi" w:hAnsiTheme="majorHAnsi" w:cstheme="majorHAnsi"/>
                <w:sz w:val="16"/>
                <w:szCs w:val="16"/>
              </w:rPr>
            </w:pPr>
          </w:p>
        </w:tc>
        <w:tc>
          <w:tcPr>
            <w:tcW w:w="3231" w:type="dxa"/>
            <w:hideMark/>
          </w:tcPr>
          <w:p w14:paraId="70341525" w14:textId="77777777" w:rsidR="000D7D41" w:rsidRPr="000D7D41" w:rsidRDefault="000D7D41" w:rsidP="00F9558F">
            <w:pPr>
              <w:ind w:left="38"/>
              <w:jc w:val="both"/>
              <w:rPr>
                <w:rFonts w:asciiTheme="majorHAnsi" w:hAnsiTheme="majorHAnsi" w:cstheme="majorHAnsi"/>
                <w:sz w:val="16"/>
                <w:szCs w:val="16"/>
              </w:rPr>
            </w:pPr>
            <w:r w:rsidRPr="000D7D41">
              <w:rPr>
                <w:rFonts w:asciiTheme="majorHAnsi" w:hAnsiTheme="majorHAnsi" w:cstheme="majorHAnsi"/>
                <w:sz w:val="16"/>
                <w:szCs w:val="16"/>
              </w:rPr>
              <w:t>There are no ramps for access to and from the tomb hall, and there are no handrails on the walls.</w:t>
            </w:r>
          </w:p>
        </w:tc>
      </w:tr>
      <w:tr w:rsidR="000D7D41" w:rsidRPr="000D7D41" w14:paraId="68BB907E" w14:textId="77777777" w:rsidTr="000D7D41">
        <w:trPr>
          <w:trHeight w:val="2525"/>
          <w:jc w:val="center"/>
        </w:trPr>
        <w:tc>
          <w:tcPr>
            <w:tcW w:w="1991" w:type="dxa"/>
            <w:tcBorders>
              <w:top w:val="nil"/>
              <w:left w:val="nil"/>
              <w:bottom w:val="single" w:sz="4" w:space="0" w:color="auto"/>
              <w:right w:val="nil"/>
            </w:tcBorders>
            <w:hideMark/>
          </w:tcPr>
          <w:p w14:paraId="655490DE" w14:textId="77777777" w:rsidR="000D7D41" w:rsidRPr="000D7D41" w:rsidRDefault="000D7D41" w:rsidP="00F9558F">
            <w:pPr>
              <w:ind w:left="38"/>
              <w:jc w:val="both"/>
              <w:rPr>
                <w:rFonts w:asciiTheme="majorHAnsi" w:hAnsiTheme="majorHAnsi" w:cstheme="majorHAnsi"/>
                <w:sz w:val="16"/>
                <w:szCs w:val="16"/>
              </w:rPr>
            </w:pPr>
            <w:r w:rsidRPr="000D7D41">
              <w:rPr>
                <w:rFonts w:asciiTheme="majorHAnsi" w:hAnsiTheme="majorHAnsi" w:cstheme="majorHAnsi"/>
                <w:sz w:val="16"/>
                <w:szCs w:val="16"/>
              </w:rPr>
              <w:t>Signs &amp; information</w:t>
            </w:r>
          </w:p>
        </w:tc>
        <w:tc>
          <w:tcPr>
            <w:tcW w:w="3709" w:type="dxa"/>
            <w:tcBorders>
              <w:top w:val="nil"/>
              <w:left w:val="nil"/>
              <w:bottom w:val="single" w:sz="4" w:space="0" w:color="auto"/>
              <w:right w:val="nil"/>
            </w:tcBorders>
          </w:tcPr>
          <w:p w14:paraId="7846784D" w14:textId="55D76650" w:rsidR="000D7D41" w:rsidRPr="000D7D41" w:rsidRDefault="000D7D41" w:rsidP="00F9558F">
            <w:pPr>
              <w:ind w:left="38"/>
              <w:jc w:val="both"/>
              <w:rPr>
                <w:rFonts w:asciiTheme="majorHAnsi" w:hAnsiTheme="majorHAnsi" w:cstheme="majorHAnsi"/>
                <w:sz w:val="16"/>
                <w:szCs w:val="16"/>
              </w:rPr>
            </w:pPr>
            <w:r w:rsidRPr="000D7D41">
              <w:rPr>
                <w:rFonts w:asciiTheme="majorHAnsi" w:hAnsiTheme="majorHAnsi" w:cstheme="majorHAnsi"/>
                <w:noProof/>
                <w:sz w:val="16"/>
                <w:szCs w:val="16"/>
              </w:rPr>
              <w:drawing>
                <wp:inline distT="0" distB="0" distL="0" distR="0" wp14:anchorId="0F33E40D" wp14:editId="7D7A3F32">
                  <wp:extent cx="2028825" cy="1685925"/>
                  <wp:effectExtent l="0" t="0" r="9525" b="9525"/>
                  <wp:docPr id="14047156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28825" cy="1685925"/>
                          </a:xfrm>
                          <a:prstGeom prst="rect">
                            <a:avLst/>
                          </a:prstGeom>
                          <a:noFill/>
                          <a:ln>
                            <a:noFill/>
                          </a:ln>
                        </pic:spPr>
                      </pic:pic>
                    </a:graphicData>
                  </a:graphic>
                </wp:inline>
              </w:drawing>
            </w:r>
          </w:p>
          <w:p w14:paraId="42821224" w14:textId="77777777" w:rsidR="000D7D41" w:rsidRPr="000D7D41" w:rsidRDefault="000D7D41" w:rsidP="00F9558F">
            <w:pPr>
              <w:ind w:left="38"/>
              <w:jc w:val="both"/>
              <w:rPr>
                <w:rFonts w:asciiTheme="majorHAnsi" w:hAnsiTheme="majorHAnsi" w:cstheme="majorHAnsi"/>
                <w:sz w:val="16"/>
                <w:szCs w:val="16"/>
              </w:rPr>
            </w:pPr>
          </w:p>
        </w:tc>
        <w:tc>
          <w:tcPr>
            <w:tcW w:w="3231" w:type="dxa"/>
            <w:tcBorders>
              <w:top w:val="nil"/>
              <w:left w:val="nil"/>
              <w:bottom w:val="single" w:sz="4" w:space="0" w:color="auto"/>
              <w:right w:val="nil"/>
            </w:tcBorders>
            <w:hideMark/>
          </w:tcPr>
          <w:p w14:paraId="12FEC5C6" w14:textId="77777777" w:rsidR="000D7D41" w:rsidRPr="000D7D41" w:rsidRDefault="000D7D41" w:rsidP="00F9558F">
            <w:pPr>
              <w:ind w:left="38"/>
              <w:jc w:val="both"/>
              <w:rPr>
                <w:rFonts w:asciiTheme="majorHAnsi" w:hAnsiTheme="majorHAnsi" w:cstheme="majorHAnsi"/>
                <w:sz w:val="16"/>
                <w:szCs w:val="16"/>
              </w:rPr>
            </w:pPr>
            <w:r w:rsidRPr="000D7D41">
              <w:rPr>
                <w:rFonts w:asciiTheme="majorHAnsi" w:hAnsiTheme="majorHAnsi" w:cstheme="majorHAnsi"/>
                <w:sz w:val="16"/>
                <w:szCs w:val="16"/>
              </w:rPr>
              <w:t>Signs and information are not sufficiently accessible to the normal people, let alone to people with disabilities. This is caused by:</w:t>
            </w:r>
          </w:p>
          <w:p w14:paraId="52F5F679" w14:textId="77777777" w:rsidR="000D7D41" w:rsidRPr="000D7D41" w:rsidRDefault="000D7D41" w:rsidP="00F9558F">
            <w:pPr>
              <w:numPr>
                <w:ilvl w:val="0"/>
                <w:numId w:val="8"/>
              </w:numPr>
              <w:ind w:left="290" w:hanging="252"/>
              <w:jc w:val="both"/>
              <w:rPr>
                <w:rFonts w:asciiTheme="majorHAnsi" w:hAnsiTheme="majorHAnsi" w:cstheme="majorHAnsi"/>
                <w:sz w:val="16"/>
                <w:szCs w:val="16"/>
              </w:rPr>
            </w:pPr>
            <w:r w:rsidRPr="000D7D41">
              <w:rPr>
                <w:rFonts w:asciiTheme="majorHAnsi" w:hAnsiTheme="majorHAnsi" w:cstheme="majorHAnsi"/>
                <w:sz w:val="16"/>
                <w:szCs w:val="16"/>
              </w:rPr>
              <w:t>Lack of contrast between text and background.</w:t>
            </w:r>
          </w:p>
          <w:p w14:paraId="40FD6CFA" w14:textId="77777777" w:rsidR="000D7D41" w:rsidRPr="000D7D41" w:rsidRDefault="000D7D41" w:rsidP="00F9558F">
            <w:pPr>
              <w:numPr>
                <w:ilvl w:val="0"/>
                <w:numId w:val="8"/>
              </w:numPr>
              <w:ind w:left="290" w:hanging="252"/>
              <w:jc w:val="both"/>
              <w:rPr>
                <w:rFonts w:asciiTheme="majorHAnsi" w:hAnsiTheme="majorHAnsi" w:cstheme="majorHAnsi"/>
                <w:sz w:val="16"/>
                <w:szCs w:val="16"/>
              </w:rPr>
            </w:pPr>
            <w:r w:rsidRPr="000D7D41">
              <w:rPr>
                <w:rFonts w:asciiTheme="majorHAnsi" w:hAnsiTheme="majorHAnsi" w:cstheme="majorHAnsi"/>
                <w:sz w:val="16"/>
                <w:szCs w:val="16"/>
              </w:rPr>
              <w:t>Absence of raised letters and Braille to support visually impaired users.</w:t>
            </w:r>
          </w:p>
          <w:p w14:paraId="554A97AC" w14:textId="77777777" w:rsidR="000D7D41" w:rsidRPr="000D7D41" w:rsidRDefault="000D7D41" w:rsidP="00F9558F">
            <w:pPr>
              <w:numPr>
                <w:ilvl w:val="0"/>
                <w:numId w:val="8"/>
              </w:numPr>
              <w:ind w:left="290" w:hanging="252"/>
              <w:jc w:val="both"/>
              <w:rPr>
                <w:rFonts w:asciiTheme="majorHAnsi" w:hAnsiTheme="majorHAnsi" w:cstheme="majorHAnsi"/>
                <w:sz w:val="16"/>
                <w:szCs w:val="16"/>
              </w:rPr>
            </w:pPr>
            <w:r w:rsidRPr="000D7D41">
              <w:rPr>
                <w:rFonts w:asciiTheme="majorHAnsi" w:hAnsiTheme="majorHAnsi" w:cstheme="majorHAnsi"/>
                <w:sz w:val="16"/>
                <w:szCs w:val="16"/>
              </w:rPr>
              <w:t>Materials made of wood, which make them less durable, and lettering painted directly on the wall, which causes it to fade easily.</w:t>
            </w:r>
          </w:p>
          <w:p w14:paraId="29A98E0F" w14:textId="77777777" w:rsidR="000D7D41" w:rsidRPr="000D7D41" w:rsidRDefault="000D7D41" w:rsidP="00F9558F">
            <w:pPr>
              <w:numPr>
                <w:ilvl w:val="0"/>
                <w:numId w:val="8"/>
              </w:numPr>
              <w:ind w:left="290" w:hanging="252"/>
              <w:jc w:val="both"/>
              <w:rPr>
                <w:rFonts w:asciiTheme="majorHAnsi" w:hAnsiTheme="majorHAnsi" w:cstheme="majorHAnsi"/>
                <w:sz w:val="16"/>
                <w:szCs w:val="16"/>
              </w:rPr>
            </w:pPr>
            <w:r w:rsidRPr="000D7D41">
              <w:rPr>
                <w:rFonts w:asciiTheme="majorHAnsi" w:hAnsiTheme="majorHAnsi" w:cstheme="majorHAnsi"/>
                <w:sz w:val="16"/>
                <w:szCs w:val="16"/>
              </w:rPr>
              <w:t>Signage height exceeding 160 cm, which does not comply with the PUPR Regulation No. 14 of 2017.</w:t>
            </w:r>
          </w:p>
        </w:tc>
      </w:tr>
    </w:tbl>
    <w:p w14:paraId="58F5C503" w14:textId="44A4BBBE" w:rsidR="000D7D41" w:rsidRDefault="000D7D41" w:rsidP="000D7D41">
      <w:pPr>
        <w:pStyle w:val="Heading2"/>
        <w:numPr>
          <w:ilvl w:val="0"/>
          <w:numId w:val="4"/>
        </w:numPr>
        <w:ind w:left="284" w:hanging="284"/>
      </w:pPr>
      <w:r w:rsidRPr="000D7D41">
        <w:t>ACCESSIBILITY ASSESSMENT OF THE SUNAN KUDUS TOMB RELIGIOUS TOURISM SITE USING A UNIVERSAL DESIGN PRINCIPLE</w:t>
      </w:r>
      <w:r>
        <w:t xml:space="preserve"> </w:t>
      </w:r>
    </w:p>
    <w:p w14:paraId="3A79C25A" w14:textId="42B714B7" w:rsidR="005C356D" w:rsidRDefault="005C356D" w:rsidP="005C356D">
      <w:pPr>
        <w:ind w:firstLine="284"/>
        <w:rPr>
          <w:rFonts w:ascii="Calibri Light" w:hAnsi="Calibri Light" w:cs="Calibri Light"/>
          <w:sz w:val="20"/>
          <w:szCs w:val="20"/>
          <w:lang w:val="en-US"/>
        </w:rPr>
      </w:pPr>
      <w:r w:rsidRPr="005C356D">
        <w:rPr>
          <w:rFonts w:ascii="Calibri Light" w:hAnsi="Calibri Light" w:cs="Calibri Light"/>
          <w:sz w:val="20"/>
          <w:szCs w:val="20"/>
        </w:rPr>
        <w:t xml:space="preserve">The accessibility </w:t>
      </w:r>
      <w:r w:rsidRPr="005C356D">
        <w:rPr>
          <w:rFonts w:ascii="Calibri Light" w:hAnsi="Calibri Light" w:cs="Calibri Light"/>
          <w:bCs/>
          <w:sz w:val="20"/>
          <w:szCs w:val="20"/>
        </w:rPr>
        <w:t xml:space="preserve">Assessment </w:t>
      </w:r>
      <w:r w:rsidRPr="005C356D">
        <w:rPr>
          <w:rFonts w:ascii="Calibri Light" w:hAnsi="Calibri Light" w:cs="Calibri Light"/>
          <w:sz w:val="20"/>
          <w:szCs w:val="20"/>
        </w:rPr>
        <w:t xml:space="preserve">for individuals with disabilities during religious tourism at the Sunan Kudus tomb focuses on the available facilities: entrances, exit doors, ablution area, toilets, tomb hall, and signs &amp; information. This assessment utilizes universal design principles, which include </w:t>
      </w:r>
      <w:r w:rsidRPr="005C356D">
        <w:rPr>
          <w:rFonts w:ascii="Calibri Light" w:hAnsi="Calibri Light" w:cs="Calibri Light"/>
          <w:bCs/>
          <w:sz w:val="20"/>
          <w:szCs w:val="20"/>
        </w:rPr>
        <w:t>(1) equitable use, (2) flexibility in use, (3) simplicity and intuitiveness, (4) perceptible information, (5) tolerance for error, (6) low physical effort, and (7) appropriate size and space for approach and use</w:t>
      </w:r>
      <w:r w:rsidRPr="005C356D">
        <w:rPr>
          <w:rFonts w:ascii="Calibri Light" w:hAnsi="Calibri Light" w:cs="Calibri Light"/>
          <w:sz w:val="20"/>
          <w:szCs w:val="20"/>
        </w:rPr>
        <w:t>. Table 2-7: An overview of the findings from the accessibility data collection based on these seven universal design principles</w:t>
      </w:r>
      <w:r>
        <w:rPr>
          <w:rFonts w:ascii="Calibri Light" w:hAnsi="Calibri Light" w:cs="Calibri Light"/>
          <w:sz w:val="20"/>
          <w:szCs w:val="20"/>
        </w:rPr>
        <w:t xml:space="preserve">: </w:t>
      </w:r>
    </w:p>
    <w:p w14:paraId="3C458EBE" w14:textId="77777777" w:rsidR="005C356D" w:rsidRPr="005C356D" w:rsidRDefault="005C356D" w:rsidP="005C356D">
      <w:pPr>
        <w:ind w:firstLine="283"/>
        <w:jc w:val="center"/>
        <w:rPr>
          <w:rFonts w:asciiTheme="majorHAnsi" w:hAnsiTheme="majorHAnsi" w:cstheme="majorHAnsi"/>
          <w:bCs/>
          <w:sz w:val="16"/>
          <w:szCs w:val="16"/>
          <w:lang w:val="en-US"/>
        </w:rPr>
      </w:pPr>
      <w:r w:rsidRPr="005C356D">
        <w:rPr>
          <w:rFonts w:asciiTheme="majorHAnsi" w:hAnsiTheme="majorHAnsi" w:cstheme="majorHAnsi"/>
          <w:bCs/>
          <w:sz w:val="16"/>
          <w:szCs w:val="16"/>
          <w:lang w:val="en-US"/>
        </w:rPr>
        <w:lastRenderedPageBreak/>
        <w:t xml:space="preserve">Table 2. </w:t>
      </w:r>
      <w:r w:rsidRPr="005C356D">
        <w:rPr>
          <w:rFonts w:asciiTheme="majorHAnsi" w:hAnsiTheme="majorHAnsi" w:cstheme="majorHAnsi"/>
          <w:sz w:val="16"/>
          <w:szCs w:val="16"/>
          <w:lang w:val="en-US"/>
        </w:rPr>
        <w:t>Accessibility Assessment at The Entrance Facilities on The Sunan Kudus Tomb Religious Tourism Site</w:t>
      </w:r>
    </w:p>
    <w:tbl>
      <w:tblPr>
        <w:tblW w:w="4850" w:type="pct"/>
        <w:tblLook w:val="04A0" w:firstRow="1" w:lastRow="0" w:firstColumn="1" w:lastColumn="0" w:noHBand="0" w:noVBand="1"/>
      </w:tblPr>
      <w:tblGrid>
        <w:gridCol w:w="1079"/>
        <w:gridCol w:w="1501"/>
        <w:gridCol w:w="3232"/>
        <w:gridCol w:w="1184"/>
        <w:gridCol w:w="901"/>
        <w:gridCol w:w="901"/>
      </w:tblGrid>
      <w:tr w:rsidR="005C356D" w:rsidRPr="005C356D" w14:paraId="778755D3" w14:textId="77777777" w:rsidTr="005C356D">
        <w:trPr>
          <w:cantSplit/>
          <w:trHeight w:val="20"/>
          <w:tblHeader/>
        </w:trPr>
        <w:tc>
          <w:tcPr>
            <w:tcW w:w="613" w:type="pct"/>
            <w:tcBorders>
              <w:top w:val="single" w:sz="4" w:space="0" w:color="auto"/>
              <w:left w:val="nil"/>
              <w:bottom w:val="single" w:sz="4" w:space="0" w:color="auto"/>
              <w:right w:val="nil"/>
            </w:tcBorders>
            <w:hideMark/>
          </w:tcPr>
          <w:p w14:paraId="5381E8DD" w14:textId="77777777" w:rsidR="005C356D" w:rsidRPr="005C356D" w:rsidRDefault="005C356D" w:rsidP="005C356D">
            <w:pPr>
              <w:ind w:firstLine="283"/>
              <w:jc w:val="both"/>
              <w:rPr>
                <w:rFonts w:asciiTheme="majorHAnsi" w:hAnsiTheme="majorHAnsi" w:cstheme="majorHAnsi"/>
                <w:b/>
                <w:sz w:val="16"/>
                <w:szCs w:val="16"/>
                <w:lang w:val="en-US"/>
              </w:rPr>
            </w:pPr>
            <w:proofErr w:type="spellStart"/>
            <w:r w:rsidRPr="005C356D">
              <w:rPr>
                <w:rFonts w:asciiTheme="majorHAnsi" w:hAnsiTheme="majorHAnsi" w:cstheme="majorHAnsi"/>
                <w:b/>
                <w:sz w:val="16"/>
                <w:szCs w:val="16"/>
                <w:lang w:val="en-US"/>
              </w:rPr>
              <w:t>Fasilities</w:t>
            </w:r>
            <w:proofErr w:type="spellEnd"/>
          </w:p>
        </w:tc>
        <w:tc>
          <w:tcPr>
            <w:tcW w:w="853" w:type="pct"/>
            <w:tcBorders>
              <w:top w:val="single" w:sz="4" w:space="0" w:color="auto"/>
              <w:left w:val="nil"/>
              <w:bottom w:val="single" w:sz="4" w:space="0" w:color="auto"/>
              <w:right w:val="nil"/>
            </w:tcBorders>
            <w:noWrap/>
            <w:hideMark/>
          </w:tcPr>
          <w:p w14:paraId="39CF37F5" w14:textId="77777777" w:rsidR="005C356D" w:rsidRPr="005C356D" w:rsidRDefault="005C356D" w:rsidP="005C356D">
            <w:pPr>
              <w:ind w:firstLine="283"/>
              <w:jc w:val="both"/>
              <w:rPr>
                <w:rFonts w:asciiTheme="majorHAnsi" w:hAnsiTheme="majorHAnsi" w:cstheme="majorHAnsi"/>
                <w:b/>
                <w:sz w:val="16"/>
                <w:szCs w:val="16"/>
                <w:lang w:val="en-US"/>
              </w:rPr>
            </w:pPr>
            <w:r w:rsidRPr="005C356D">
              <w:rPr>
                <w:rFonts w:asciiTheme="majorHAnsi" w:hAnsiTheme="majorHAnsi" w:cstheme="majorHAnsi"/>
                <w:b/>
                <w:sz w:val="16"/>
                <w:szCs w:val="16"/>
                <w:lang w:val="en-US"/>
              </w:rPr>
              <w:t>7 UD Principles</w:t>
            </w:r>
          </w:p>
        </w:tc>
        <w:tc>
          <w:tcPr>
            <w:tcW w:w="1837" w:type="pct"/>
            <w:tcBorders>
              <w:top w:val="single" w:sz="4" w:space="0" w:color="auto"/>
              <w:left w:val="nil"/>
              <w:bottom w:val="single" w:sz="4" w:space="0" w:color="auto"/>
              <w:right w:val="nil"/>
            </w:tcBorders>
            <w:hideMark/>
          </w:tcPr>
          <w:p w14:paraId="5DA28B64" w14:textId="77777777" w:rsidR="005C356D" w:rsidRPr="005C356D" w:rsidRDefault="005C356D" w:rsidP="00F9558F">
            <w:pPr>
              <w:jc w:val="both"/>
              <w:rPr>
                <w:rFonts w:asciiTheme="majorHAnsi" w:hAnsiTheme="majorHAnsi" w:cstheme="majorHAnsi"/>
                <w:b/>
                <w:bCs/>
                <w:sz w:val="16"/>
                <w:szCs w:val="16"/>
                <w:lang w:val="en-GB"/>
              </w:rPr>
            </w:pPr>
            <w:r w:rsidRPr="005C356D">
              <w:rPr>
                <w:rFonts w:asciiTheme="majorHAnsi" w:hAnsiTheme="majorHAnsi" w:cstheme="majorHAnsi"/>
                <w:b/>
                <w:sz w:val="16"/>
                <w:szCs w:val="16"/>
                <w:lang w:val="en-US"/>
              </w:rPr>
              <w:t>Technical Requirements</w:t>
            </w:r>
          </w:p>
        </w:tc>
        <w:tc>
          <w:tcPr>
            <w:tcW w:w="673" w:type="pct"/>
            <w:tcBorders>
              <w:top w:val="single" w:sz="4" w:space="0" w:color="auto"/>
              <w:left w:val="nil"/>
              <w:bottom w:val="single" w:sz="4" w:space="0" w:color="auto"/>
              <w:right w:val="nil"/>
            </w:tcBorders>
            <w:hideMark/>
          </w:tcPr>
          <w:p w14:paraId="3FCA6FEB" w14:textId="77777777" w:rsidR="005C356D" w:rsidRPr="005C356D" w:rsidRDefault="005C356D" w:rsidP="005C356D">
            <w:pPr>
              <w:ind w:firstLine="283"/>
              <w:jc w:val="both"/>
              <w:rPr>
                <w:rFonts w:asciiTheme="majorHAnsi" w:hAnsiTheme="majorHAnsi" w:cstheme="majorHAnsi"/>
                <w:b/>
                <w:bCs/>
                <w:sz w:val="16"/>
                <w:szCs w:val="16"/>
                <w:lang w:val="en-GB"/>
              </w:rPr>
            </w:pPr>
            <w:r w:rsidRPr="005C356D">
              <w:rPr>
                <w:rFonts w:asciiTheme="majorHAnsi" w:hAnsiTheme="majorHAnsi" w:cstheme="majorHAnsi"/>
                <w:b/>
                <w:sz w:val="16"/>
                <w:szCs w:val="16"/>
                <w:lang w:val="en-US"/>
              </w:rPr>
              <w:t>Accessible</w:t>
            </w:r>
          </w:p>
        </w:tc>
        <w:tc>
          <w:tcPr>
            <w:tcW w:w="512" w:type="pct"/>
            <w:tcBorders>
              <w:top w:val="single" w:sz="4" w:space="0" w:color="auto"/>
              <w:left w:val="nil"/>
              <w:bottom w:val="single" w:sz="4" w:space="0" w:color="auto"/>
              <w:right w:val="nil"/>
            </w:tcBorders>
            <w:hideMark/>
          </w:tcPr>
          <w:p w14:paraId="5434561F" w14:textId="77777777" w:rsidR="005C356D" w:rsidRPr="005C356D" w:rsidRDefault="005C356D" w:rsidP="005C356D">
            <w:pPr>
              <w:ind w:firstLine="283"/>
              <w:jc w:val="both"/>
              <w:rPr>
                <w:rFonts w:asciiTheme="majorHAnsi" w:hAnsiTheme="majorHAnsi" w:cstheme="majorHAnsi"/>
                <w:b/>
                <w:sz w:val="16"/>
                <w:szCs w:val="16"/>
                <w:lang w:val="en-US"/>
              </w:rPr>
            </w:pPr>
            <w:r w:rsidRPr="005C356D">
              <w:rPr>
                <w:rFonts w:asciiTheme="majorHAnsi" w:hAnsiTheme="majorHAnsi" w:cstheme="majorHAnsi"/>
                <w:b/>
                <w:sz w:val="16"/>
                <w:szCs w:val="16"/>
                <w:lang w:val="en-US"/>
              </w:rPr>
              <w:t>Less Accessible</w:t>
            </w:r>
          </w:p>
        </w:tc>
        <w:tc>
          <w:tcPr>
            <w:tcW w:w="512" w:type="pct"/>
            <w:tcBorders>
              <w:top w:val="single" w:sz="4" w:space="0" w:color="auto"/>
              <w:left w:val="nil"/>
              <w:bottom w:val="single" w:sz="4" w:space="0" w:color="auto"/>
              <w:right w:val="nil"/>
            </w:tcBorders>
            <w:hideMark/>
          </w:tcPr>
          <w:p w14:paraId="76D8D599" w14:textId="77777777" w:rsidR="005C356D" w:rsidRPr="005C356D" w:rsidRDefault="005C356D" w:rsidP="005C356D">
            <w:pPr>
              <w:ind w:firstLine="283"/>
              <w:jc w:val="both"/>
              <w:rPr>
                <w:rFonts w:asciiTheme="majorHAnsi" w:hAnsiTheme="majorHAnsi" w:cstheme="majorHAnsi"/>
                <w:b/>
                <w:sz w:val="16"/>
                <w:szCs w:val="16"/>
                <w:lang w:val="en-US"/>
              </w:rPr>
            </w:pPr>
            <w:r w:rsidRPr="005C356D">
              <w:rPr>
                <w:rFonts w:asciiTheme="majorHAnsi" w:hAnsiTheme="majorHAnsi" w:cstheme="majorHAnsi"/>
                <w:b/>
                <w:sz w:val="16"/>
                <w:szCs w:val="16"/>
                <w:lang w:val="en-US"/>
              </w:rPr>
              <w:t>Not Accessible</w:t>
            </w:r>
          </w:p>
        </w:tc>
      </w:tr>
      <w:tr w:rsidR="005C356D" w:rsidRPr="005C356D" w14:paraId="52162CBA" w14:textId="77777777" w:rsidTr="005C356D">
        <w:trPr>
          <w:trHeight w:val="233"/>
        </w:trPr>
        <w:tc>
          <w:tcPr>
            <w:tcW w:w="613" w:type="pct"/>
            <w:tcBorders>
              <w:top w:val="single" w:sz="4" w:space="0" w:color="auto"/>
              <w:left w:val="nil"/>
              <w:bottom w:val="nil"/>
              <w:right w:val="nil"/>
            </w:tcBorders>
            <w:hideMark/>
          </w:tcPr>
          <w:p w14:paraId="1DF47A9D"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bCs/>
                <w:sz w:val="16"/>
                <w:szCs w:val="16"/>
                <w:lang w:val="en-US"/>
              </w:rPr>
              <w:t>Entrance</w:t>
            </w:r>
          </w:p>
        </w:tc>
        <w:tc>
          <w:tcPr>
            <w:tcW w:w="853" w:type="pct"/>
            <w:vMerge w:val="restart"/>
            <w:tcBorders>
              <w:top w:val="single" w:sz="4" w:space="0" w:color="auto"/>
              <w:left w:val="nil"/>
              <w:bottom w:val="single" w:sz="4" w:space="0" w:color="auto"/>
              <w:right w:val="nil"/>
            </w:tcBorders>
            <w:hideMark/>
          </w:tcPr>
          <w:p w14:paraId="47108F5C"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Equitable Use</w:t>
            </w:r>
          </w:p>
        </w:tc>
        <w:tc>
          <w:tcPr>
            <w:tcW w:w="1837" w:type="pct"/>
            <w:tcBorders>
              <w:top w:val="single" w:sz="4" w:space="0" w:color="auto"/>
              <w:left w:val="nil"/>
              <w:bottom w:val="nil"/>
              <w:right w:val="nil"/>
            </w:tcBorders>
            <w:hideMark/>
          </w:tcPr>
          <w:p w14:paraId="61588A58" w14:textId="77777777" w:rsidR="005C356D" w:rsidRP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Rams must have a slope of 6 degrees or a height-to-slope ratio of 1:10. Rams outside the building must have a slope of at most 5 degrees or a height-to-slope ratio of 1:12.</w:t>
            </w:r>
          </w:p>
        </w:tc>
        <w:tc>
          <w:tcPr>
            <w:tcW w:w="673" w:type="pct"/>
            <w:tcBorders>
              <w:top w:val="single" w:sz="4" w:space="0" w:color="auto"/>
              <w:left w:val="nil"/>
              <w:bottom w:val="nil"/>
              <w:right w:val="nil"/>
            </w:tcBorders>
            <w:shd w:val="clear" w:color="auto" w:fill="92D050"/>
            <w:hideMark/>
          </w:tcPr>
          <w:p w14:paraId="1CC04E94"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12" w:type="pct"/>
            <w:tcBorders>
              <w:top w:val="single" w:sz="4" w:space="0" w:color="auto"/>
              <w:left w:val="nil"/>
              <w:bottom w:val="nil"/>
              <w:right w:val="nil"/>
            </w:tcBorders>
          </w:tcPr>
          <w:p w14:paraId="189339DE" w14:textId="77777777" w:rsidR="005C356D" w:rsidRPr="005C356D" w:rsidRDefault="005C356D" w:rsidP="005C356D">
            <w:pPr>
              <w:ind w:firstLine="283"/>
              <w:jc w:val="both"/>
              <w:rPr>
                <w:rFonts w:asciiTheme="majorHAnsi" w:hAnsiTheme="majorHAnsi" w:cstheme="majorHAnsi"/>
                <w:sz w:val="16"/>
                <w:szCs w:val="16"/>
                <w:lang w:val="en-US"/>
              </w:rPr>
            </w:pPr>
          </w:p>
        </w:tc>
        <w:tc>
          <w:tcPr>
            <w:tcW w:w="512" w:type="pct"/>
            <w:tcBorders>
              <w:top w:val="single" w:sz="4" w:space="0" w:color="auto"/>
              <w:left w:val="nil"/>
              <w:bottom w:val="nil"/>
              <w:right w:val="nil"/>
            </w:tcBorders>
          </w:tcPr>
          <w:p w14:paraId="631FB2AB"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1A041297" w14:textId="77777777" w:rsidTr="005C356D">
        <w:trPr>
          <w:trHeight w:val="287"/>
        </w:trPr>
        <w:tc>
          <w:tcPr>
            <w:tcW w:w="613" w:type="pct"/>
          </w:tcPr>
          <w:p w14:paraId="37BEB6E9"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2A7BCC3B" w14:textId="77777777" w:rsidR="005C356D" w:rsidRPr="005C356D" w:rsidRDefault="005C356D" w:rsidP="00294856">
            <w:pPr>
              <w:jc w:val="both"/>
              <w:rPr>
                <w:rFonts w:asciiTheme="majorHAnsi" w:hAnsiTheme="majorHAnsi" w:cstheme="majorHAnsi"/>
                <w:sz w:val="16"/>
                <w:szCs w:val="16"/>
                <w:lang w:val="en-US"/>
              </w:rPr>
            </w:pPr>
          </w:p>
        </w:tc>
        <w:tc>
          <w:tcPr>
            <w:tcW w:w="1837" w:type="pct"/>
            <w:hideMark/>
          </w:tcPr>
          <w:p w14:paraId="6A56C720" w14:textId="77777777" w:rsidR="005C356D" w:rsidRP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effective width of the ramp must be at least 95 cm without the safety edge or curb, and 120 cm with the safety edge or curb.</w:t>
            </w:r>
          </w:p>
        </w:tc>
        <w:tc>
          <w:tcPr>
            <w:tcW w:w="673" w:type="pct"/>
          </w:tcPr>
          <w:p w14:paraId="1E2212B5" w14:textId="77777777" w:rsidR="005C356D" w:rsidRPr="005C356D" w:rsidRDefault="005C356D" w:rsidP="005C356D">
            <w:pPr>
              <w:ind w:firstLine="283"/>
              <w:jc w:val="both"/>
              <w:rPr>
                <w:rFonts w:asciiTheme="majorHAnsi" w:hAnsiTheme="majorHAnsi" w:cstheme="majorHAnsi"/>
                <w:sz w:val="16"/>
                <w:szCs w:val="16"/>
                <w:lang w:val="en-GB"/>
              </w:rPr>
            </w:pPr>
          </w:p>
        </w:tc>
        <w:tc>
          <w:tcPr>
            <w:tcW w:w="512" w:type="pct"/>
          </w:tcPr>
          <w:p w14:paraId="1C347BCE" w14:textId="77777777" w:rsidR="005C356D" w:rsidRPr="005C356D" w:rsidRDefault="005C356D" w:rsidP="005C356D">
            <w:pPr>
              <w:ind w:firstLine="283"/>
              <w:jc w:val="both"/>
              <w:rPr>
                <w:rFonts w:asciiTheme="majorHAnsi" w:hAnsiTheme="majorHAnsi" w:cstheme="majorHAnsi"/>
                <w:sz w:val="16"/>
                <w:szCs w:val="16"/>
                <w:lang w:val="en-US"/>
              </w:rPr>
            </w:pPr>
          </w:p>
        </w:tc>
        <w:tc>
          <w:tcPr>
            <w:tcW w:w="512" w:type="pct"/>
            <w:shd w:val="clear" w:color="auto" w:fill="FF0000"/>
            <w:hideMark/>
          </w:tcPr>
          <w:p w14:paraId="247E3D58"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4221C474" w14:textId="77777777" w:rsidTr="005C356D">
        <w:trPr>
          <w:trHeight w:val="284"/>
        </w:trPr>
        <w:tc>
          <w:tcPr>
            <w:tcW w:w="613" w:type="pct"/>
          </w:tcPr>
          <w:p w14:paraId="2949F87C"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15CE676B" w14:textId="77777777" w:rsidR="005C356D" w:rsidRPr="005C356D" w:rsidRDefault="005C356D" w:rsidP="00294856">
            <w:pPr>
              <w:jc w:val="both"/>
              <w:rPr>
                <w:rFonts w:asciiTheme="majorHAnsi" w:hAnsiTheme="majorHAnsi" w:cstheme="majorHAnsi"/>
                <w:sz w:val="16"/>
                <w:szCs w:val="16"/>
                <w:lang w:val="en-US"/>
              </w:rPr>
            </w:pPr>
          </w:p>
        </w:tc>
        <w:tc>
          <w:tcPr>
            <w:tcW w:w="1837" w:type="pct"/>
            <w:hideMark/>
          </w:tcPr>
          <w:p w14:paraId="2A623A75" w14:textId="77777777" w:rsidR="005C356D" w:rsidRP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flat surface at the beginning and end of the ramp must be textured, non-slip, equipped with warning tiles, and have a minimum length equal to the ramp's width (120 cm).</w:t>
            </w:r>
          </w:p>
        </w:tc>
        <w:tc>
          <w:tcPr>
            <w:tcW w:w="673" w:type="pct"/>
          </w:tcPr>
          <w:p w14:paraId="15695207" w14:textId="77777777" w:rsidR="005C356D" w:rsidRPr="005C356D" w:rsidRDefault="005C356D" w:rsidP="005C356D">
            <w:pPr>
              <w:ind w:firstLine="283"/>
              <w:jc w:val="both"/>
              <w:rPr>
                <w:rFonts w:asciiTheme="majorHAnsi" w:hAnsiTheme="majorHAnsi" w:cstheme="majorHAnsi"/>
                <w:sz w:val="16"/>
                <w:szCs w:val="16"/>
                <w:lang w:val="en-GB"/>
              </w:rPr>
            </w:pPr>
          </w:p>
        </w:tc>
        <w:tc>
          <w:tcPr>
            <w:tcW w:w="512" w:type="pct"/>
          </w:tcPr>
          <w:p w14:paraId="047CA0E0" w14:textId="77777777" w:rsidR="005C356D" w:rsidRPr="005C356D" w:rsidRDefault="005C356D" w:rsidP="005C356D">
            <w:pPr>
              <w:ind w:firstLine="283"/>
              <w:jc w:val="both"/>
              <w:rPr>
                <w:rFonts w:asciiTheme="majorHAnsi" w:hAnsiTheme="majorHAnsi" w:cstheme="majorHAnsi"/>
                <w:sz w:val="16"/>
                <w:szCs w:val="16"/>
                <w:lang w:val="en-US"/>
              </w:rPr>
            </w:pPr>
          </w:p>
        </w:tc>
        <w:tc>
          <w:tcPr>
            <w:tcW w:w="512" w:type="pct"/>
            <w:shd w:val="clear" w:color="auto" w:fill="FF0000"/>
            <w:hideMark/>
          </w:tcPr>
          <w:p w14:paraId="3C346C0B"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18B64E1F" w14:textId="77777777" w:rsidTr="005C356D">
        <w:trPr>
          <w:trHeight w:val="284"/>
        </w:trPr>
        <w:tc>
          <w:tcPr>
            <w:tcW w:w="613" w:type="pct"/>
            <w:vMerge w:val="restart"/>
          </w:tcPr>
          <w:p w14:paraId="247A638B"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06499754" w14:textId="77777777" w:rsidR="005C356D" w:rsidRPr="005C356D" w:rsidRDefault="005C356D" w:rsidP="00294856">
            <w:pPr>
              <w:jc w:val="both"/>
              <w:rPr>
                <w:rFonts w:asciiTheme="majorHAnsi" w:hAnsiTheme="majorHAnsi" w:cstheme="majorHAnsi"/>
                <w:sz w:val="16"/>
                <w:szCs w:val="16"/>
                <w:lang w:val="en-US"/>
              </w:rPr>
            </w:pPr>
          </w:p>
        </w:tc>
        <w:tc>
          <w:tcPr>
            <w:tcW w:w="1837" w:type="pct"/>
            <w:tcBorders>
              <w:top w:val="nil"/>
              <w:left w:val="nil"/>
              <w:bottom w:val="single" w:sz="4" w:space="0" w:color="auto"/>
              <w:right w:val="nil"/>
            </w:tcBorders>
            <w:hideMark/>
          </w:tcPr>
          <w:p w14:paraId="5E8FB069" w14:textId="77777777" w:rsid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main entrance/exit door of a public building must have an effective opening width of at least 90 cm, while other doors must have an effective opening width of at least 80 cm.</w:t>
            </w:r>
          </w:p>
          <w:p w14:paraId="3BD66226" w14:textId="77777777" w:rsidR="00294856" w:rsidRDefault="00294856" w:rsidP="00F9558F">
            <w:pPr>
              <w:jc w:val="both"/>
              <w:rPr>
                <w:rFonts w:asciiTheme="majorHAnsi" w:hAnsiTheme="majorHAnsi" w:cstheme="majorHAnsi"/>
                <w:sz w:val="16"/>
                <w:szCs w:val="16"/>
                <w:lang w:val="en-US"/>
              </w:rPr>
            </w:pPr>
          </w:p>
          <w:p w14:paraId="503F1E19" w14:textId="77777777" w:rsidR="00294856" w:rsidRPr="005C356D" w:rsidRDefault="00294856" w:rsidP="00F9558F">
            <w:pPr>
              <w:jc w:val="both"/>
              <w:rPr>
                <w:rFonts w:asciiTheme="majorHAnsi" w:hAnsiTheme="majorHAnsi" w:cstheme="majorHAnsi"/>
                <w:sz w:val="16"/>
                <w:szCs w:val="16"/>
                <w:lang w:val="en-US"/>
              </w:rPr>
            </w:pPr>
          </w:p>
        </w:tc>
        <w:tc>
          <w:tcPr>
            <w:tcW w:w="673" w:type="pct"/>
            <w:tcBorders>
              <w:top w:val="nil"/>
              <w:left w:val="nil"/>
              <w:bottom w:val="single" w:sz="4" w:space="0" w:color="auto"/>
              <w:right w:val="nil"/>
            </w:tcBorders>
            <w:shd w:val="clear" w:color="auto" w:fill="92D050"/>
            <w:hideMark/>
          </w:tcPr>
          <w:p w14:paraId="207281D8"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12" w:type="pct"/>
            <w:tcBorders>
              <w:top w:val="nil"/>
              <w:left w:val="nil"/>
              <w:bottom w:val="single" w:sz="4" w:space="0" w:color="auto"/>
              <w:right w:val="nil"/>
            </w:tcBorders>
          </w:tcPr>
          <w:p w14:paraId="63EC105C" w14:textId="77777777" w:rsidR="005C356D" w:rsidRPr="005C356D" w:rsidRDefault="005C356D" w:rsidP="005C356D">
            <w:pPr>
              <w:ind w:firstLine="283"/>
              <w:jc w:val="both"/>
              <w:rPr>
                <w:rFonts w:asciiTheme="majorHAnsi" w:hAnsiTheme="majorHAnsi" w:cstheme="majorHAnsi"/>
                <w:sz w:val="16"/>
                <w:szCs w:val="16"/>
                <w:lang w:val="en-US"/>
              </w:rPr>
            </w:pPr>
          </w:p>
        </w:tc>
        <w:tc>
          <w:tcPr>
            <w:tcW w:w="512" w:type="pct"/>
            <w:tcBorders>
              <w:top w:val="nil"/>
              <w:left w:val="nil"/>
              <w:bottom w:val="single" w:sz="4" w:space="0" w:color="auto"/>
              <w:right w:val="nil"/>
            </w:tcBorders>
          </w:tcPr>
          <w:p w14:paraId="723C91E7"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5E1AAD07" w14:textId="77777777" w:rsidTr="005C356D">
        <w:trPr>
          <w:trHeight w:val="20"/>
        </w:trPr>
        <w:tc>
          <w:tcPr>
            <w:tcW w:w="0" w:type="auto"/>
            <w:vMerge/>
            <w:vAlign w:val="center"/>
            <w:hideMark/>
          </w:tcPr>
          <w:p w14:paraId="24DFB0D6" w14:textId="77777777" w:rsidR="005C356D" w:rsidRPr="005C356D" w:rsidRDefault="005C356D" w:rsidP="005C356D">
            <w:pPr>
              <w:ind w:firstLine="283"/>
              <w:jc w:val="both"/>
              <w:rPr>
                <w:rFonts w:asciiTheme="majorHAnsi" w:hAnsiTheme="majorHAnsi" w:cstheme="majorHAnsi"/>
                <w:sz w:val="16"/>
                <w:szCs w:val="16"/>
                <w:lang w:val="en-US"/>
              </w:rPr>
            </w:pPr>
          </w:p>
        </w:tc>
        <w:tc>
          <w:tcPr>
            <w:tcW w:w="853" w:type="pct"/>
            <w:tcBorders>
              <w:top w:val="single" w:sz="4" w:space="0" w:color="auto"/>
              <w:left w:val="nil"/>
              <w:bottom w:val="single" w:sz="4" w:space="0" w:color="auto"/>
              <w:right w:val="nil"/>
            </w:tcBorders>
            <w:hideMark/>
          </w:tcPr>
          <w:p w14:paraId="348FD6B6"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Flexibility in Use</w:t>
            </w:r>
          </w:p>
        </w:tc>
        <w:tc>
          <w:tcPr>
            <w:tcW w:w="1837" w:type="pct"/>
            <w:tcBorders>
              <w:top w:val="single" w:sz="4" w:space="0" w:color="auto"/>
              <w:left w:val="nil"/>
              <w:bottom w:val="single" w:sz="4" w:space="0" w:color="auto"/>
              <w:right w:val="nil"/>
            </w:tcBorders>
            <w:hideMark/>
          </w:tcPr>
          <w:p w14:paraId="57C43716" w14:textId="77777777" w:rsid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door must be free from any obstacles that could prevent it from opening or closing completely.</w:t>
            </w:r>
          </w:p>
          <w:p w14:paraId="0FC10D2C" w14:textId="77777777" w:rsidR="00294856" w:rsidRDefault="00294856" w:rsidP="00F9558F">
            <w:pPr>
              <w:jc w:val="both"/>
              <w:rPr>
                <w:rFonts w:asciiTheme="majorHAnsi" w:hAnsiTheme="majorHAnsi" w:cstheme="majorHAnsi"/>
                <w:sz w:val="16"/>
                <w:szCs w:val="16"/>
                <w:lang w:val="en-US"/>
              </w:rPr>
            </w:pPr>
          </w:p>
          <w:p w14:paraId="0D2CDD36" w14:textId="77777777" w:rsidR="00294856" w:rsidRPr="005C356D" w:rsidRDefault="00294856" w:rsidP="00F9558F">
            <w:pPr>
              <w:jc w:val="both"/>
              <w:rPr>
                <w:rFonts w:asciiTheme="majorHAnsi" w:hAnsiTheme="majorHAnsi" w:cstheme="majorHAnsi"/>
                <w:sz w:val="16"/>
                <w:szCs w:val="16"/>
                <w:lang w:val="en-US"/>
              </w:rPr>
            </w:pPr>
          </w:p>
        </w:tc>
        <w:tc>
          <w:tcPr>
            <w:tcW w:w="673" w:type="pct"/>
            <w:tcBorders>
              <w:top w:val="single" w:sz="4" w:space="0" w:color="auto"/>
              <w:left w:val="nil"/>
              <w:bottom w:val="single" w:sz="4" w:space="0" w:color="auto"/>
              <w:right w:val="nil"/>
            </w:tcBorders>
            <w:shd w:val="clear" w:color="auto" w:fill="92D050"/>
            <w:hideMark/>
          </w:tcPr>
          <w:p w14:paraId="0D2F12F9"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12" w:type="pct"/>
            <w:tcBorders>
              <w:top w:val="single" w:sz="4" w:space="0" w:color="auto"/>
              <w:left w:val="nil"/>
              <w:bottom w:val="single" w:sz="4" w:space="0" w:color="auto"/>
              <w:right w:val="nil"/>
            </w:tcBorders>
          </w:tcPr>
          <w:p w14:paraId="61F79054" w14:textId="77777777" w:rsidR="005C356D" w:rsidRPr="005C356D" w:rsidRDefault="005C356D" w:rsidP="005C356D">
            <w:pPr>
              <w:ind w:firstLine="283"/>
              <w:jc w:val="both"/>
              <w:rPr>
                <w:rFonts w:asciiTheme="majorHAnsi" w:hAnsiTheme="majorHAnsi" w:cstheme="majorHAnsi"/>
                <w:sz w:val="16"/>
                <w:szCs w:val="16"/>
                <w:lang w:val="en-US"/>
              </w:rPr>
            </w:pPr>
          </w:p>
        </w:tc>
        <w:tc>
          <w:tcPr>
            <w:tcW w:w="512" w:type="pct"/>
            <w:tcBorders>
              <w:top w:val="single" w:sz="4" w:space="0" w:color="auto"/>
              <w:left w:val="nil"/>
              <w:bottom w:val="single" w:sz="4" w:space="0" w:color="auto"/>
              <w:right w:val="nil"/>
            </w:tcBorders>
          </w:tcPr>
          <w:p w14:paraId="7168D75B"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3A606753" w14:textId="77777777" w:rsidTr="005C356D">
        <w:trPr>
          <w:trHeight w:val="20"/>
        </w:trPr>
        <w:tc>
          <w:tcPr>
            <w:tcW w:w="0" w:type="auto"/>
            <w:vMerge/>
            <w:vAlign w:val="center"/>
            <w:hideMark/>
          </w:tcPr>
          <w:p w14:paraId="406CBFD5" w14:textId="77777777" w:rsidR="005C356D" w:rsidRPr="005C356D" w:rsidRDefault="005C356D" w:rsidP="005C356D">
            <w:pPr>
              <w:ind w:firstLine="283"/>
              <w:jc w:val="both"/>
              <w:rPr>
                <w:rFonts w:asciiTheme="majorHAnsi" w:hAnsiTheme="majorHAnsi" w:cstheme="majorHAnsi"/>
                <w:sz w:val="16"/>
                <w:szCs w:val="16"/>
                <w:lang w:val="en-US"/>
              </w:rPr>
            </w:pPr>
          </w:p>
        </w:tc>
        <w:tc>
          <w:tcPr>
            <w:tcW w:w="853" w:type="pct"/>
            <w:tcBorders>
              <w:top w:val="single" w:sz="4" w:space="0" w:color="auto"/>
              <w:left w:val="nil"/>
              <w:bottom w:val="single" w:sz="4" w:space="0" w:color="auto"/>
              <w:right w:val="nil"/>
            </w:tcBorders>
            <w:hideMark/>
          </w:tcPr>
          <w:p w14:paraId="27082380"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Simple and Intuitive Use</w:t>
            </w:r>
          </w:p>
        </w:tc>
        <w:tc>
          <w:tcPr>
            <w:tcW w:w="1837" w:type="pct"/>
            <w:tcBorders>
              <w:top w:val="single" w:sz="4" w:space="0" w:color="auto"/>
              <w:left w:val="nil"/>
              <w:bottom w:val="single" w:sz="4" w:space="0" w:color="auto"/>
              <w:right w:val="nil"/>
            </w:tcBorders>
            <w:hideMark/>
          </w:tcPr>
          <w:p w14:paraId="7E46A629" w14:textId="77777777" w:rsidR="005C356D" w:rsidRP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Doors that are not recommended for use by people with disabilities, including children and the elderly, are:</w:t>
            </w:r>
          </w:p>
          <w:p w14:paraId="776169BA" w14:textId="77777777" w:rsidR="005C356D" w:rsidRPr="005C356D" w:rsidRDefault="005C356D" w:rsidP="00F9558F">
            <w:pPr>
              <w:numPr>
                <w:ilvl w:val="0"/>
                <w:numId w:val="9"/>
              </w:numPr>
              <w:ind w:left="285" w:hanging="275"/>
              <w:jc w:val="both"/>
              <w:rPr>
                <w:rFonts w:asciiTheme="majorHAnsi" w:hAnsiTheme="majorHAnsi" w:cstheme="majorHAnsi"/>
                <w:sz w:val="16"/>
                <w:szCs w:val="16"/>
              </w:rPr>
            </w:pPr>
            <w:r w:rsidRPr="005C356D">
              <w:rPr>
                <w:rFonts w:asciiTheme="majorHAnsi" w:hAnsiTheme="majorHAnsi" w:cstheme="majorHAnsi"/>
                <w:sz w:val="16"/>
                <w:szCs w:val="16"/>
              </w:rPr>
              <w:t>Manual sliding doors.</w:t>
            </w:r>
          </w:p>
          <w:p w14:paraId="6F220811" w14:textId="77777777" w:rsidR="005C356D" w:rsidRPr="005C356D" w:rsidRDefault="005C356D" w:rsidP="00F9558F">
            <w:pPr>
              <w:numPr>
                <w:ilvl w:val="0"/>
                <w:numId w:val="9"/>
              </w:numPr>
              <w:ind w:left="285" w:hanging="275"/>
              <w:jc w:val="both"/>
              <w:rPr>
                <w:rFonts w:asciiTheme="majorHAnsi" w:hAnsiTheme="majorHAnsi" w:cstheme="majorHAnsi"/>
                <w:sz w:val="16"/>
                <w:szCs w:val="16"/>
              </w:rPr>
            </w:pPr>
            <w:r w:rsidRPr="005C356D">
              <w:rPr>
                <w:rFonts w:asciiTheme="majorHAnsi" w:hAnsiTheme="majorHAnsi" w:cstheme="majorHAnsi"/>
                <w:sz w:val="16"/>
                <w:szCs w:val="16"/>
              </w:rPr>
              <w:t>Heavy doors that are difficult to open/close.</w:t>
            </w:r>
          </w:p>
          <w:p w14:paraId="079C6BFD" w14:textId="77777777" w:rsidR="005C356D" w:rsidRPr="005C356D" w:rsidRDefault="005C356D" w:rsidP="00F9558F">
            <w:pPr>
              <w:numPr>
                <w:ilvl w:val="0"/>
                <w:numId w:val="9"/>
              </w:numPr>
              <w:ind w:left="285" w:hanging="275"/>
              <w:jc w:val="both"/>
              <w:rPr>
                <w:rFonts w:asciiTheme="majorHAnsi" w:hAnsiTheme="majorHAnsi" w:cstheme="majorHAnsi"/>
                <w:sz w:val="16"/>
                <w:szCs w:val="16"/>
              </w:rPr>
            </w:pPr>
            <w:r w:rsidRPr="005C356D">
              <w:rPr>
                <w:rFonts w:asciiTheme="majorHAnsi" w:hAnsiTheme="majorHAnsi" w:cstheme="majorHAnsi"/>
                <w:sz w:val="16"/>
                <w:szCs w:val="16"/>
              </w:rPr>
              <w:t>Doors with two small doors.</w:t>
            </w:r>
          </w:p>
          <w:p w14:paraId="16E78D79" w14:textId="77777777" w:rsidR="005C356D" w:rsidRPr="005C356D" w:rsidRDefault="005C356D" w:rsidP="00F9558F">
            <w:pPr>
              <w:numPr>
                <w:ilvl w:val="0"/>
                <w:numId w:val="9"/>
              </w:numPr>
              <w:ind w:left="285" w:hanging="275"/>
              <w:jc w:val="both"/>
              <w:rPr>
                <w:rFonts w:asciiTheme="majorHAnsi" w:hAnsiTheme="majorHAnsi" w:cstheme="majorHAnsi"/>
                <w:sz w:val="16"/>
                <w:szCs w:val="16"/>
              </w:rPr>
            </w:pPr>
            <w:r w:rsidRPr="005C356D">
              <w:rPr>
                <w:rFonts w:asciiTheme="majorHAnsi" w:hAnsiTheme="majorHAnsi" w:cstheme="majorHAnsi"/>
                <w:sz w:val="16"/>
                <w:szCs w:val="16"/>
              </w:rPr>
              <w:t>Doors that open in two directions ('push' and 'pull').</w:t>
            </w:r>
          </w:p>
          <w:p w14:paraId="269C613F" w14:textId="77777777" w:rsidR="005C356D" w:rsidRDefault="005C356D" w:rsidP="00F9558F">
            <w:pPr>
              <w:numPr>
                <w:ilvl w:val="0"/>
                <w:numId w:val="9"/>
              </w:numPr>
              <w:ind w:left="285" w:hanging="275"/>
              <w:jc w:val="both"/>
              <w:rPr>
                <w:rFonts w:asciiTheme="majorHAnsi" w:hAnsiTheme="majorHAnsi" w:cstheme="majorHAnsi"/>
                <w:sz w:val="16"/>
                <w:szCs w:val="16"/>
              </w:rPr>
            </w:pPr>
            <w:r w:rsidRPr="005C356D">
              <w:rPr>
                <w:rFonts w:asciiTheme="majorHAnsi" w:hAnsiTheme="majorHAnsi" w:cstheme="majorHAnsi"/>
                <w:sz w:val="16"/>
                <w:szCs w:val="16"/>
              </w:rPr>
              <w:t>Doors with handles that are difficult to operate, especially for people with physical disabilities and visual impairments.</w:t>
            </w:r>
          </w:p>
          <w:p w14:paraId="64EDC5DE" w14:textId="77777777" w:rsidR="00294856" w:rsidRDefault="00294856" w:rsidP="00F9558F">
            <w:pPr>
              <w:jc w:val="both"/>
              <w:rPr>
                <w:rFonts w:asciiTheme="majorHAnsi" w:hAnsiTheme="majorHAnsi" w:cstheme="majorHAnsi"/>
                <w:sz w:val="16"/>
                <w:szCs w:val="16"/>
              </w:rPr>
            </w:pPr>
          </w:p>
          <w:p w14:paraId="4C2B1626" w14:textId="77777777" w:rsidR="00294856" w:rsidRPr="005C356D" w:rsidRDefault="00294856" w:rsidP="00F9558F">
            <w:pPr>
              <w:ind w:left="285"/>
              <w:jc w:val="both"/>
              <w:rPr>
                <w:rFonts w:asciiTheme="majorHAnsi" w:hAnsiTheme="majorHAnsi" w:cstheme="majorHAnsi"/>
                <w:sz w:val="16"/>
                <w:szCs w:val="16"/>
              </w:rPr>
            </w:pPr>
          </w:p>
        </w:tc>
        <w:tc>
          <w:tcPr>
            <w:tcW w:w="673" w:type="pct"/>
            <w:tcBorders>
              <w:top w:val="single" w:sz="4" w:space="0" w:color="auto"/>
              <w:left w:val="nil"/>
              <w:bottom w:val="single" w:sz="4" w:space="0" w:color="auto"/>
              <w:right w:val="nil"/>
            </w:tcBorders>
            <w:shd w:val="clear" w:color="auto" w:fill="92D050"/>
            <w:hideMark/>
          </w:tcPr>
          <w:p w14:paraId="2BFD9CAD"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12" w:type="pct"/>
            <w:tcBorders>
              <w:top w:val="single" w:sz="4" w:space="0" w:color="auto"/>
              <w:left w:val="nil"/>
              <w:bottom w:val="single" w:sz="4" w:space="0" w:color="auto"/>
              <w:right w:val="nil"/>
            </w:tcBorders>
          </w:tcPr>
          <w:p w14:paraId="3B706FC4" w14:textId="77777777" w:rsidR="005C356D" w:rsidRPr="005C356D" w:rsidRDefault="005C356D" w:rsidP="005C356D">
            <w:pPr>
              <w:ind w:firstLine="283"/>
              <w:jc w:val="both"/>
              <w:rPr>
                <w:rFonts w:asciiTheme="majorHAnsi" w:hAnsiTheme="majorHAnsi" w:cstheme="majorHAnsi"/>
                <w:sz w:val="16"/>
                <w:szCs w:val="16"/>
                <w:lang w:val="en-US"/>
              </w:rPr>
            </w:pPr>
          </w:p>
        </w:tc>
        <w:tc>
          <w:tcPr>
            <w:tcW w:w="512" w:type="pct"/>
            <w:tcBorders>
              <w:top w:val="single" w:sz="4" w:space="0" w:color="auto"/>
              <w:left w:val="nil"/>
              <w:bottom w:val="single" w:sz="4" w:space="0" w:color="auto"/>
              <w:right w:val="nil"/>
            </w:tcBorders>
          </w:tcPr>
          <w:p w14:paraId="637C80A7"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23358DF2" w14:textId="77777777" w:rsidTr="005C356D">
        <w:trPr>
          <w:trHeight w:val="20"/>
        </w:trPr>
        <w:tc>
          <w:tcPr>
            <w:tcW w:w="613" w:type="pct"/>
            <w:vMerge w:val="restart"/>
          </w:tcPr>
          <w:p w14:paraId="1F68C122" w14:textId="77777777" w:rsidR="005C356D" w:rsidRPr="005C356D" w:rsidRDefault="005C356D" w:rsidP="005C356D">
            <w:pPr>
              <w:ind w:firstLine="283"/>
              <w:jc w:val="both"/>
              <w:rPr>
                <w:rFonts w:asciiTheme="majorHAnsi" w:hAnsiTheme="majorHAnsi" w:cstheme="majorHAnsi"/>
                <w:sz w:val="16"/>
                <w:szCs w:val="16"/>
                <w:lang w:val="en-US"/>
              </w:rPr>
            </w:pPr>
          </w:p>
        </w:tc>
        <w:tc>
          <w:tcPr>
            <w:tcW w:w="853" w:type="pct"/>
            <w:tcBorders>
              <w:top w:val="single" w:sz="4" w:space="0" w:color="auto"/>
              <w:left w:val="nil"/>
              <w:bottom w:val="single" w:sz="4" w:space="0" w:color="auto"/>
              <w:right w:val="nil"/>
            </w:tcBorders>
            <w:hideMark/>
          </w:tcPr>
          <w:p w14:paraId="10C5F0FF"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Perceptible Information</w:t>
            </w:r>
          </w:p>
        </w:tc>
        <w:tc>
          <w:tcPr>
            <w:tcW w:w="1837" w:type="pct"/>
            <w:tcBorders>
              <w:top w:val="single" w:sz="4" w:space="0" w:color="auto"/>
              <w:left w:val="nil"/>
              <w:bottom w:val="single" w:sz="4" w:space="0" w:color="auto"/>
              <w:right w:val="nil"/>
            </w:tcBorders>
            <w:hideMark/>
          </w:tcPr>
          <w:p w14:paraId="6404A35A" w14:textId="77777777" w:rsid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Exits are equipped with clear and informative markings for all groups.</w:t>
            </w:r>
          </w:p>
          <w:p w14:paraId="19A886BD" w14:textId="77777777" w:rsidR="00294856" w:rsidRDefault="00294856" w:rsidP="00F9558F">
            <w:pPr>
              <w:jc w:val="both"/>
              <w:rPr>
                <w:rFonts w:asciiTheme="majorHAnsi" w:hAnsiTheme="majorHAnsi" w:cstheme="majorHAnsi"/>
                <w:sz w:val="16"/>
                <w:szCs w:val="16"/>
                <w:lang w:val="en-US"/>
              </w:rPr>
            </w:pPr>
          </w:p>
          <w:p w14:paraId="14BB3098" w14:textId="77777777" w:rsidR="00294856" w:rsidRPr="005C356D" w:rsidRDefault="00294856" w:rsidP="00F9558F">
            <w:pPr>
              <w:jc w:val="both"/>
              <w:rPr>
                <w:rFonts w:asciiTheme="majorHAnsi" w:hAnsiTheme="majorHAnsi" w:cstheme="majorHAnsi"/>
                <w:sz w:val="16"/>
                <w:szCs w:val="16"/>
                <w:lang w:val="en-US"/>
              </w:rPr>
            </w:pPr>
          </w:p>
        </w:tc>
        <w:tc>
          <w:tcPr>
            <w:tcW w:w="673" w:type="pct"/>
            <w:tcBorders>
              <w:top w:val="single" w:sz="4" w:space="0" w:color="auto"/>
              <w:left w:val="nil"/>
              <w:bottom w:val="single" w:sz="4" w:space="0" w:color="auto"/>
              <w:right w:val="nil"/>
            </w:tcBorders>
          </w:tcPr>
          <w:p w14:paraId="6C43F568" w14:textId="77777777" w:rsidR="005C356D" w:rsidRPr="005C356D" w:rsidRDefault="005C356D" w:rsidP="005C356D">
            <w:pPr>
              <w:ind w:firstLine="283"/>
              <w:jc w:val="both"/>
              <w:rPr>
                <w:rFonts w:asciiTheme="majorHAnsi" w:hAnsiTheme="majorHAnsi" w:cstheme="majorHAnsi"/>
                <w:sz w:val="16"/>
                <w:szCs w:val="16"/>
                <w:lang w:val="en-GB"/>
              </w:rPr>
            </w:pPr>
          </w:p>
        </w:tc>
        <w:tc>
          <w:tcPr>
            <w:tcW w:w="512" w:type="pct"/>
            <w:tcBorders>
              <w:top w:val="single" w:sz="4" w:space="0" w:color="auto"/>
              <w:left w:val="nil"/>
              <w:bottom w:val="single" w:sz="4" w:space="0" w:color="auto"/>
              <w:right w:val="nil"/>
            </w:tcBorders>
          </w:tcPr>
          <w:p w14:paraId="062A8DD9" w14:textId="77777777" w:rsidR="005C356D" w:rsidRPr="005C356D" w:rsidRDefault="005C356D" w:rsidP="005C356D">
            <w:pPr>
              <w:ind w:firstLine="283"/>
              <w:jc w:val="both"/>
              <w:rPr>
                <w:rFonts w:asciiTheme="majorHAnsi" w:hAnsiTheme="majorHAnsi" w:cstheme="majorHAnsi"/>
                <w:sz w:val="16"/>
                <w:szCs w:val="16"/>
                <w:lang w:val="en-US"/>
              </w:rPr>
            </w:pPr>
          </w:p>
        </w:tc>
        <w:tc>
          <w:tcPr>
            <w:tcW w:w="512" w:type="pct"/>
            <w:tcBorders>
              <w:top w:val="single" w:sz="4" w:space="0" w:color="auto"/>
              <w:left w:val="nil"/>
              <w:bottom w:val="single" w:sz="4" w:space="0" w:color="auto"/>
              <w:right w:val="nil"/>
            </w:tcBorders>
            <w:shd w:val="clear" w:color="auto" w:fill="FF0000"/>
            <w:hideMark/>
          </w:tcPr>
          <w:p w14:paraId="29906313"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52012185" w14:textId="77777777" w:rsidTr="005C356D">
        <w:trPr>
          <w:trHeight w:val="20"/>
        </w:trPr>
        <w:tc>
          <w:tcPr>
            <w:tcW w:w="0" w:type="auto"/>
            <w:vMerge/>
            <w:vAlign w:val="center"/>
            <w:hideMark/>
          </w:tcPr>
          <w:p w14:paraId="58933FAD" w14:textId="77777777" w:rsidR="005C356D" w:rsidRPr="005C356D" w:rsidRDefault="005C356D" w:rsidP="005C356D">
            <w:pPr>
              <w:ind w:firstLine="283"/>
              <w:jc w:val="both"/>
              <w:rPr>
                <w:rFonts w:asciiTheme="majorHAnsi" w:hAnsiTheme="majorHAnsi" w:cstheme="majorHAnsi"/>
                <w:sz w:val="16"/>
                <w:szCs w:val="16"/>
                <w:lang w:val="en-US"/>
              </w:rPr>
            </w:pPr>
          </w:p>
        </w:tc>
        <w:tc>
          <w:tcPr>
            <w:tcW w:w="853" w:type="pct"/>
            <w:tcBorders>
              <w:top w:val="single" w:sz="4" w:space="0" w:color="auto"/>
              <w:left w:val="nil"/>
              <w:bottom w:val="single" w:sz="4" w:space="0" w:color="auto"/>
              <w:right w:val="nil"/>
            </w:tcBorders>
            <w:hideMark/>
          </w:tcPr>
          <w:p w14:paraId="23FEA39F"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w:t>
            </w:r>
            <w:hyperlink r:id="rId16" w:anchor="p5" w:history="1">
              <w:r w:rsidRPr="005C356D">
                <w:rPr>
                  <w:rStyle w:val="Hyperlink"/>
                  <w:rFonts w:asciiTheme="majorHAnsi" w:hAnsiTheme="majorHAnsi" w:cstheme="majorHAnsi"/>
                  <w:color w:val="auto"/>
                  <w:sz w:val="16"/>
                  <w:szCs w:val="16"/>
                  <w:u w:val="none"/>
                  <w:lang w:val="en-US"/>
                </w:rPr>
                <w:t>olerance for Error</w:t>
              </w:r>
            </w:hyperlink>
          </w:p>
        </w:tc>
        <w:tc>
          <w:tcPr>
            <w:tcW w:w="1837" w:type="pct"/>
            <w:tcBorders>
              <w:top w:val="single" w:sz="4" w:space="0" w:color="auto"/>
              <w:left w:val="nil"/>
              <w:bottom w:val="single" w:sz="4" w:space="0" w:color="auto"/>
              <w:right w:val="nil"/>
            </w:tcBorders>
            <w:hideMark/>
          </w:tcPr>
          <w:p w14:paraId="7F68D458" w14:textId="77777777" w:rsid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door handle must be non-slip and should not have a rotary lever.</w:t>
            </w:r>
          </w:p>
          <w:p w14:paraId="19BAB8C9" w14:textId="77777777" w:rsidR="00294856" w:rsidRDefault="00294856" w:rsidP="00F9558F">
            <w:pPr>
              <w:jc w:val="both"/>
              <w:rPr>
                <w:rFonts w:asciiTheme="majorHAnsi" w:hAnsiTheme="majorHAnsi" w:cstheme="majorHAnsi"/>
                <w:sz w:val="16"/>
                <w:szCs w:val="16"/>
                <w:lang w:val="en-US"/>
              </w:rPr>
            </w:pPr>
          </w:p>
          <w:p w14:paraId="7AD7C115" w14:textId="77777777" w:rsidR="00294856" w:rsidRPr="005C356D" w:rsidRDefault="00294856" w:rsidP="00F9558F">
            <w:pPr>
              <w:jc w:val="both"/>
              <w:rPr>
                <w:rFonts w:asciiTheme="majorHAnsi" w:hAnsiTheme="majorHAnsi" w:cstheme="majorHAnsi"/>
                <w:sz w:val="16"/>
                <w:szCs w:val="16"/>
                <w:lang w:val="en-US"/>
              </w:rPr>
            </w:pPr>
          </w:p>
        </w:tc>
        <w:tc>
          <w:tcPr>
            <w:tcW w:w="673" w:type="pct"/>
            <w:tcBorders>
              <w:top w:val="single" w:sz="4" w:space="0" w:color="auto"/>
              <w:left w:val="nil"/>
              <w:bottom w:val="single" w:sz="4" w:space="0" w:color="auto"/>
              <w:right w:val="nil"/>
            </w:tcBorders>
            <w:shd w:val="clear" w:color="auto" w:fill="92D050"/>
            <w:hideMark/>
          </w:tcPr>
          <w:p w14:paraId="421736EB"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12" w:type="pct"/>
            <w:tcBorders>
              <w:top w:val="single" w:sz="4" w:space="0" w:color="auto"/>
              <w:left w:val="nil"/>
              <w:bottom w:val="single" w:sz="4" w:space="0" w:color="auto"/>
              <w:right w:val="nil"/>
            </w:tcBorders>
          </w:tcPr>
          <w:p w14:paraId="0FA2AB9E" w14:textId="77777777" w:rsidR="005C356D" w:rsidRPr="005C356D" w:rsidRDefault="005C356D" w:rsidP="005C356D">
            <w:pPr>
              <w:ind w:firstLine="283"/>
              <w:jc w:val="both"/>
              <w:rPr>
                <w:rFonts w:asciiTheme="majorHAnsi" w:hAnsiTheme="majorHAnsi" w:cstheme="majorHAnsi"/>
                <w:sz w:val="16"/>
                <w:szCs w:val="16"/>
                <w:lang w:val="en-US"/>
              </w:rPr>
            </w:pPr>
          </w:p>
        </w:tc>
        <w:tc>
          <w:tcPr>
            <w:tcW w:w="512" w:type="pct"/>
            <w:tcBorders>
              <w:top w:val="single" w:sz="4" w:space="0" w:color="auto"/>
              <w:left w:val="nil"/>
              <w:bottom w:val="single" w:sz="4" w:space="0" w:color="auto"/>
              <w:right w:val="nil"/>
            </w:tcBorders>
          </w:tcPr>
          <w:p w14:paraId="6E9E827F"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7CD32F28" w14:textId="77777777" w:rsidTr="005C356D">
        <w:trPr>
          <w:trHeight w:val="20"/>
        </w:trPr>
        <w:tc>
          <w:tcPr>
            <w:tcW w:w="0" w:type="auto"/>
            <w:vMerge/>
            <w:vAlign w:val="center"/>
            <w:hideMark/>
          </w:tcPr>
          <w:p w14:paraId="106FCE00" w14:textId="77777777" w:rsidR="005C356D" w:rsidRPr="005C356D" w:rsidRDefault="005C356D" w:rsidP="005C356D">
            <w:pPr>
              <w:ind w:firstLine="283"/>
              <w:jc w:val="both"/>
              <w:rPr>
                <w:rFonts w:asciiTheme="majorHAnsi" w:hAnsiTheme="majorHAnsi" w:cstheme="majorHAnsi"/>
                <w:sz w:val="16"/>
                <w:szCs w:val="16"/>
                <w:lang w:val="en-US"/>
              </w:rPr>
            </w:pPr>
          </w:p>
        </w:tc>
        <w:tc>
          <w:tcPr>
            <w:tcW w:w="853" w:type="pct"/>
            <w:tcBorders>
              <w:top w:val="single" w:sz="4" w:space="0" w:color="auto"/>
              <w:left w:val="nil"/>
              <w:bottom w:val="single" w:sz="4" w:space="0" w:color="auto"/>
              <w:right w:val="nil"/>
            </w:tcBorders>
            <w:hideMark/>
          </w:tcPr>
          <w:p w14:paraId="2C3E91F2" w14:textId="77777777" w:rsidR="005C356D" w:rsidRPr="005C356D" w:rsidRDefault="005C356D" w:rsidP="00294856">
            <w:pPr>
              <w:jc w:val="both"/>
              <w:rPr>
                <w:rFonts w:asciiTheme="majorHAnsi" w:hAnsiTheme="majorHAnsi" w:cstheme="majorHAnsi"/>
                <w:sz w:val="16"/>
                <w:szCs w:val="16"/>
                <w:lang w:val="en-US"/>
              </w:rPr>
            </w:pPr>
            <w:hyperlink r:id="rId17" w:anchor="p6" w:history="1">
              <w:r w:rsidRPr="005C356D">
                <w:rPr>
                  <w:rStyle w:val="Hyperlink"/>
                  <w:rFonts w:asciiTheme="majorHAnsi" w:hAnsiTheme="majorHAnsi" w:cstheme="majorHAnsi"/>
                  <w:color w:val="auto"/>
                  <w:sz w:val="16"/>
                  <w:szCs w:val="16"/>
                  <w:u w:val="none"/>
                  <w:lang w:val="en-US"/>
                </w:rPr>
                <w:t>Low Physical Effort</w:t>
              </w:r>
            </w:hyperlink>
          </w:p>
        </w:tc>
        <w:tc>
          <w:tcPr>
            <w:tcW w:w="1837" w:type="pct"/>
            <w:tcBorders>
              <w:top w:val="single" w:sz="4" w:space="0" w:color="auto"/>
              <w:left w:val="nil"/>
              <w:bottom w:val="single" w:sz="4" w:space="0" w:color="auto"/>
              <w:right w:val="nil"/>
            </w:tcBorders>
            <w:hideMark/>
          </w:tcPr>
          <w:p w14:paraId="6DA96ED6" w14:textId="77777777" w:rsid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door is not very heavy and opens and closes easily.</w:t>
            </w:r>
          </w:p>
          <w:p w14:paraId="2DFB7164" w14:textId="77777777" w:rsidR="00294856" w:rsidRDefault="00294856" w:rsidP="00F9558F">
            <w:pPr>
              <w:jc w:val="both"/>
              <w:rPr>
                <w:rFonts w:asciiTheme="majorHAnsi" w:hAnsiTheme="majorHAnsi" w:cstheme="majorHAnsi"/>
                <w:sz w:val="16"/>
                <w:szCs w:val="16"/>
                <w:lang w:val="en-US"/>
              </w:rPr>
            </w:pPr>
          </w:p>
          <w:p w14:paraId="7771B060" w14:textId="77777777" w:rsidR="00294856" w:rsidRPr="005C356D" w:rsidRDefault="00294856" w:rsidP="00F9558F">
            <w:pPr>
              <w:jc w:val="both"/>
              <w:rPr>
                <w:rFonts w:asciiTheme="majorHAnsi" w:hAnsiTheme="majorHAnsi" w:cstheme="majorHAnsi"/>
                <w:sz w:val="16"/>
                <w:szCs w:val="16"/>
                <w:lang w:val="en-US"/>
              </w:rPr>
            </w:pPr>
          </w:p>
        </w:tc>
        <w:tc>
          <w:tcPr>
            <w:tcW w:w="673" w:type="pct"/>
            <w:tcBorders>
              <w:top w:val="single" w:sz="4" w:space="0" w:color="auto"/>
              <w:left w:val="nil"/>
              <w:bottom w:val="single" w:sz="4" w:space="0" w:color="auto"/>
              <w:right w:val="nil"/>
            </w:tcBorders>
            <w:shd w:val="clear" w:color="auto" w:fill="92D050"/>
            <w:hideMark/>
          </w:tcPr>
          <w:p w14:paraId="5F884D4E"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12" w:type="pct"/>
            <w:tcBorders>
              <w:top w:val="single" w:sz="4" w:space="0" w:color="auto"/>
              <w:left w:val="nil"/>
              <w:bottom w:val="single" w:sz="4" w:space="0" w:color="auto"/>
              <w:right w:val="nil"/>
            </w:tcBorders>
          </w:tcPr>
          <w:p w14:paraId="0B0AA20D" w14:textId="77777777" w:rsidR="005C356D" w:rsidRPr="005C356D" w:rsidRDefault="005C356D" w:rsidP="005C356D">
            <w:pPr>
              <w:ind w:firstLine="283"/>
              <w:jc w:val="both"/>
              <w:rPr>
                <w:rFonts w:asciiTheme="majorHAnsi" w:hAnsiTheme="majorHAnsi" w:cstheme="majorHAnsi"/>
                <w:sz w:val="16"/>
                <w:szCs w:val="16"/>
                <w:lang w:val="en-US"/>
              </w:rPr>
            </w:pPr>
          </w:p>
        </w:tc>
        <w:tc>
          <w:tcPr>
            <w:tcW w:w="512" w:type="pct"/>
            <w:tcBorders>
              <w:top w:val="single" w:sz="4" w:space="0" w:color="auto"/>
              <w:left w:val="nil"/>
              <w:bottom w:val="nil"/>
              <w:right w:val="nil"/>
            </w:tcBorders>
          </w:tcPr>
          <w:p w14:paraId="31F771BD"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0F8F2D85" w14:textId="77777777" w:rsidTr="005C356D">
        <w:trPr>
          <w:trHeight w:val="20"/>
        </w:trPr>
        <w:tc>
          <w:tcPr>
            <w:tcW w:w="0" w:type="auto"/>
            <w:vMerge/>
            <w:vAlign w:val="center"/>
            <w:hideMark/>
          </w:tcPr>
          <w:p w14:paraId="4CC50705" w14:textId="77777777" w:rsidR="005C356D" w:rsidRPr="005C356D" w:rsidRDefault="005C356D" w:rsidP="005C356D">
            <w:pPr>
              <w:ind w:firstLine="283"/>
              <w:jc w:val="both"/>
              <w:rPr>
                <w:rFonts w:asciiTheme="majorHAnsi" w:hAnsiTheme="majorHAnsi" w:cstheme="majorHAnsi"/>
                <w:sz w:val="16"/>
                <w:szCs w:val="16"/>
                <w:lang w:val="en-US"/>
              </w:rPr>
            </w:pPr>
          </w:p>
        </w:tc>
        <w:tc>
          <w:tcPr>
            <w:tcW w:w="853" w:type="pct"/>
            <w:tcBorders>
              <w:top w:val="single" w:sz="4" w:space="0" w:color="auto"/>
              <w:left w:val="nil"/>
              <w:bottom w:val="nil"/>
              <w:right w:val="nil"/>
            </w:tcBorders>
            <w:hideMark/>
          </w:tcPr>
          <w:p w14:paraId="3DAB1D76" w14:textId="77777777" w:rsidR="005C356D" w:rsidRPr="005C356D" w:rsidRDefault="005C356D" w:rsidP="00294856">
            <w:pPr>
              <w:jc w:val="both"/>
              <w:rPr>
                <w:rFonts w:asciiTheme="majorHAnsi" w:hAnsiTheme="majorHAnsi" w:cstheme="majorHAnsi"/>
                <w:sz w:val="16"/>
                <w:szCs w:val="16"/>
                <w:lang w:val="en-US"/>
              </w:rPr>
            </w:pPr>
            <w:hyperlink r:id="rId18" w:anchor="p7" w:history="1">
              <w:r w:rsidRPr="005C356D">
                <w:rPr>
                  <w:rStyle w:val="Hyperlink"/>
                  <w:rFonts w:asciiTheme="majorHAnsi" w:hAnsiTheme="majorHAnsi" w:cstheme="majorHAnsi"/>
                  <w:color w:val="auto"/>
                  <w:sz w:val="16"/>
                  <w:szCs w:val="16"/>
                  <w:u w:val="none"/>
                  <w:lang w:val="en-US"/>
                </w:rPr>
                <w:t>Size and Space for Approach and Use</w:t>
              </w:r>
            </w:hyperlink>
          </w:p>
        </w:tc>
        <w:tc>
          <w:tcPr>
            <w:tcW w:w="1837" w:type="pct"/>
            <w:tcBorders>
              <w:top w:val="single" w:sz="4" w:space="0" w:color="auto"/>
              <w:left w:val="nil"/>
              <w:bottom w:val="nil"/>
              <w:right w:val="nil"/>
            </w:tcBorders>
            <w:hideMark/>
          </w:tcPr>
          <w:p w14:paraId="40FAF017" w14:textId="77777777" w:rsid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main entrance/exit doors of public buildings must have a minimum effective opening width of 90 cm, while other doors should have a minimum effective opening width of 80 cm.</w:t>
            </w:r>
          </w:p>
          <w:p w14:paraId="20628A97" w14:textId="77777777" w:rsidR="00294856" w:rsidRDefault="00294856" w:rsidP="00F9558F">
            <w:pPr>
              <w:jc w:val="both"/>
              <w:rPr>
                <w:rFonts w:asciiTheme="majorHAnsi" w:hAnsiTheme="majorHAnsi" w:cstheme="majorHAnsi"/>
                <w:sz w:val="16"/>
                <w:szCs w:val="16"/>
                <w:lang w:val="en-US"/>
              </w:rPr>
            </w:pPr>
          </w:p>
          <w:p w14:paraId="68961F1E" w14:textId="77777777" w:rsidR="00294856" w:rsidRPr="005C356D" w:rsidRDefault="00294856" w:rsidP="00F9558F">
            <w:pPr>
              <w:jc w:val="both"/>
              <w:rPr>
                <w:rFonts w:asciiTheme="majorHAnsi" w:hAnsiTheme="majorHAnsi" w:cstheme="majorHAnsi"/>
                <w:sz w:val="16"/>
                <w:szCs w:val="16"/>
                <w:lang w:val="en-US"/>
              </w:rPr>
            </w:pPr>
          </w:p>
        </w:tc>
        <w:tc>
          <w:tcPr>
            <w:tcW w:w="673" w:type="pct"/>
            <w:tcBorders>
              <w:top w:val="single" w:sz="4" w:space="0" w:color="auto"/>
              <w:left w:val="nil"/>
              <w:bottom w:val="nil"/>
              <w:right w:val="nil"/>
            </w:tcBorders>
            <w:shd w:val="clear" w:color="auto" w:fill="92D050"/>
            <w:hideMark/>
          </w:tcPr>
          <w:p w14:paraId="6234A746"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12" w:type="pct"/>
            <w:tcBorders>
              <w:top w:val="single" w:sz="4" w:space="0" w:color="auto"/>
              <w:left w:val="nil"/>
              <w:bottom w:val="nil"/>
              <w:right w:val="nil"/>
            </w:tcBorders>
          </w:tcPr>
          <w:p w14:paraId="19021F6B" w14:textId="77777777" w:rsidR="005C356D" w:rsidRPr="005C356D" w:rsidRDefault="005C356D" w:rsidP="005C356D">
            <w:pPr>
              <w:ind w:firstLine="283"/>
              <w:jc w:val="both"/>
              <w:rPr>
                <w:rFonts w:asciiTheme="majorHAnsi" w:hAnsiTheme="majorHAnsi" w:cstheme="majorHAnsi"/>
                <w:sz w:val="16"/>
                <w:szCs w:val="16"/>
                <w:lang w:val="en-US"/>
              </w:rPr>
            </w:pPr>
          </w:p>
        </w:tc>
        <w:tc>
          <w:tcPr>
            <w:tcW w:w="512" w:type="pct"/>
          </w:tcPr>
          <w:p w14:paraId="017C106F"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58564197" w14:textId="77777777" w:rsidTr="005C356D">
        <w:trPr>
          <w:trHeight w:val="20"/>
        </w:trPr>
        <w:tc>
          <w:tcPr>
            <w:tcW w:w="613" w:type="pct"/>
            <w:tcBorders>
              <w:top w:val="single" w:sz="4" w:space="0" w:color="auto"/>
              <w:left w:val="nil"/>
              <w:bottom w:val="single" w:sz="4" w:space="0" w:color="auto"/>
              <w:right w:val="nil"/>
            </w:tcBorders>
          </w:tcPr>
          <w:p w14:paraId="02D20DD4" w14:textId="77777777" w:rsidR="005C356D" w:rsidRPr="005C356D" w:rsidRDefault="005C356D" w:rsidP="005C356D">
            <w:pPr>
              <w:ind w:firstLine="283"/>
              <w:jc w:val="both"/>
              <w:rPr>
                <w:rFonts w:asciiTheme="majorHAnsi" w:hAnsiTheme="majorHAnsi" w:cstheme="majorHAnsi"/>
                <w:sz w:val="16"/>
                <w:szCs w:val="16"/>
                <w:lang w:val="en-US"/>
              </w:rPr>
            </w:pPr>
          </w:p>
        </w:tc>
        <w:tc>
          <w:tcPr>
            <w:tcW w:w="853" w:type="pct"/>
            <w:tcBorders>
              <w:top w:val="single" w:sz="4" w:space="0" w:color="auto"/>
              <w:left w:val="nil"/>
              <w:bottom w:val="single" w:sz="4" w:space="0" w:color="auto"/>
              <w:right w:val="nil"/>
            </w:tcBorders>
          </w:tcPr>
          <w:p w14:paraId="4F693A12" w14:textId="77777777" w:rsidR="005C356D" w:rsidRPr="005C356D" w:rsidRDefault="005C356D" w:rsidP="005C356D">
            <w:pPr>
              <w:ind w:firstLine="283"/>
              <w:jc w:val="both"/>
              <w:rPr>
                <w:rFonts w:asciiTheme="majorHAnsi" w:hAnsiTheme="majorHAnsi" w:cstheme="majorHAnsi"/>
                <w:sz w:val="16"/>
                <w:szCs w:val="16"/>
                <w:lang w:val="en-US"/>
              </w:rPr>
            </w:pPr>
          </w:p>
        </w:tc>
        <w:tc>
          <w:tcPr>
            <w:tcW w:w="1837" w:type="pct"/>
            <w:tcBorders>
              <w:top w:val="single" w:sz="4" w:space="0" w:color="auto"/>
              <w:left w:val="nil"/>
              <w:bottom w:val="single" w:sz="4" w:space="0" w:color="auto"/>
              <w:right w:val="nil"/>
            </w:tcBorders>
            <w:hideMark/>
          </w:tcPr>
          <w:p w14:paraId="12E5A1A5" w14:textId="77777777" w:rsidR="005C356D" w:rsidRP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Total</w:t>
            </w:r>
          </w:p>
        </w:tc>
        <w:tc>
          <w:tcPr>
            <w:tcW w:w="673" w:type="pct"/>
            <w:tcBorders>
              <w:top w:val="single" w:sz="4" w:space="0" w:color="auto"/>
              <w:left w:val="nil"/>
              <w:bottom w:val="single" w:sz="4" w:space="0" w:color="auto"/>
              <w:right w:val="nil"/>
            </w:tcBorders>
            <w:hideMark/>
          </w:tcPr>
          <w:p w14:paraId="0E76E241"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7</w:t>
            </w:r>
          </w:p>
        </w:tc>
        <w:tc>
          <w:tcPr>
            <w:tcW w:w="512" w:type="pct"/>
            <w:tcBorders>
              <w:top w:val="single" w:sz="4" w:space="0" w:color="auto"/>
              <w:left w:val="nil"/>
              <w:bottom w:val="single" w:sz="4" w:space="0" w:color="auto"/>
              <w:right w:val="nil"/>
            </w:tcBorders>
            <w:hideMark/>
          </w:tcPr>
          <w:p w14:paraId="01D28AA5"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0</w:t>
            </w:r>
          </w:p>
        </w:tc>
        <w:tc>
          <w:tcPr>
            <w:tcW w:w="512" w:type="pct"/>
            <w:tcBorders>
              <w:top w:val="nil"/>
              <w:left w:val="nil"/>
              <w:bottom w:val="single" w:sz="4" w:space="0" w:color="auto"/>
              <w:right w:val="nil"/>
            </w:tcBorders>
            <w:hideMark/>
          </w:tcPr>
          <w:p w14:paraId="051D83CF"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3</w:t>
            </w:r>
          </w:p>
        </w:tc>
      </w:tr>
    </w:tbl>
    <w:p w14:paraId="001F20D5" w14:textId="77777777" w:rsidR="005C356D" w:rsidRPr="005C356D" w:rsidRDefault="005C356D" w:rsidP="005C356D">
      <w:pPr>
        <w:ind w:firstLine="283"/>
        <w:jc w:val="both"/>
        <w:rPr>
          <w:rFonts w:asciiTheme="majorHAnsi" w:hAnsiTheme="majorHAnsi" w:cstheme="majorHAnsi"/>
          <w:i/>
          <w:iCs/>
          <w:sz w:val="16"/>
          <w:szCs w:val="16"/>
          <w:lang w:val="en-US"/>
        </w:rPr>
      </w:pPr>
    </w:p>
    <w:p w14:paraId="453B2D8C" w14:textId="77777777" w:rsidR="005C356D" w:rsidRDefault="005C356D" w:rsidP="005C356D">
      <w:pPr>
        <w:ind w:firstLine="283"/>
        <w:jc w:val="both"/>
        <w:rPr>
          <w:rFonts w:asciiTheme="majorHAnsi" w:hAnsiTheme="majorHAnsi" w:cstheme="majorHAnsi"/>
          <w:i/>
          <w:iCs/>
          <w:sz w:val="16"/>
          <w:szCs w:val="16"/>
          <w:lang w:val="en-US"/>
        </w:rPr>
      </w:pPr>
    </w:p>
    <w:p w14:paraId="662A6F38" w14:textId="77777777" w:rsidR="005C356D" w:rsidRDefault="005C356D" w:rsidP="005C356D">
      <w:pPr>
        <w:ind w:firstLine="283"/>
        <w:jc w:val="both"/>
        <w:rPr>
          <w:rFonts w:asciiTheme="majorHAnsi" w:hAnsiTheme="majorHAnsi" w:cstheme="majorHAnsi"/>
          <w:i/>
          <w:iCs/>
          <w:sz w:val="16"/>
          <w:szCs w:val="16"/>
          <w:lang w:val="en-US"/>
        </w:rPr>
      </w:pPr>
    </w:p>
    <w:p w14:paraId="78686588" w14:textId="77777777" w:rsidR="005C356D" w:rsidRDefault="005C356D" w:rsidP="005C356D">
      <w:pPr>
        <w:ind w:firstLine="283"/>
        <w:jc w:val="both"/>
        <w:rPr>
          <w:rFonts w:asciiTheme="majorHAnsi" w:hAnsiTheme="majorHAnsi" w:cstheme="majorHAnsi"/>
          <w:i/>
          <w:iCs/>
          <w:sz w:val="16"/>
          <w:szCs w:val="16"/>
          <w:lang w:val="en-US"/>
        </w:rPr>
      </w:pPr>
    </w:p>
    <w:p w14:paraId="61AE825E" w14:textId="77777777" w:rsidR="005C356D" w:rsidRDefault="005C356D" w:rsidP="005C356D">
      <w:pPr>
        <w:ind w:firstLine="283"/>
        <w:jc w:val="both"/>
        <w:rPr>
          <w:rFonts w:asciiTheme="majorHAnsi" w:hAnsiTheme="majorHAnsi" w:cstheme="majorHAnsi"/>
          <w:i/>
          <w:iCs/>
          <w:sz w:val="16"/>
          <w:szCs w:val="16"/>
          <w:lang w:val="en-US"/>
        </w:rPr>
      </w:pPr>
    </w:p>
    <w:p w14:paraId="7A177935" w14:textId="77777777" w:rsidR="005C356D" w:rsidRDefault="005C356D" w:rsidP="005C356D">
      <w:pPr>
        <w:ind w:firstLine="283"/>
        <w:jc w:val="both"/>
        <w:rPr>
          <w:rFonts w:asciiTheme="majorHAnsi" w:hAnsiTheme="majorHAnsi" w:cstheme="majorHAnsi"/>
          <w:i/>
          <w:iCs/>
          <w:sz w:val="16"/>
          <w:szCs w:val="16"/>
          <w:lang w:val="en-US"/>
        </w:rPr>
      </w:pPr>
    </w:p>
    <w:p w14:paraId="047F710C" w14:textId="77777777" w:rsidR="005C356D" w:rsidRDefault="005C356D" w:rsidP="005C356D">
      <w:pPr>
        <w:ind w:firstLine="283"/>
        <w:jc w:val="both"/>
        <w:rPr>
          <w:rFonts w:asciiTheme="majorHAnsi" w:hAnsiTheme="majorHAnsi" w:cstheme="majorHAnsi"/>
          <w:i/>
          <w:iCs/>
          <w:sz w:val="16"/>
          <w:szCs w:val="16"/>
          <w:lang w:val="en-US"/>
        </w:rPr>
      </w:pPr>
    </w:p>
    <w:p w14:paraId="06851FDD" w14:textId="77777777" w:rsidR="005C356D" w:rsidRDefault="005C356D" w:rsidP="005C356D">
      <w:pPr>
        <w:ind w:firstLine="283"/>
        <w:jc w:val="both"/>
        <w:rPr>
          <w:rFonts w:asciiTheme="majorHAnsi" w:hAnsiTheme="majorHAnsi" w:cstheme="majorHAnsi"/>
          <w:i/>
          <w:iCs/>
          <w:sz w:val="16"/>
          <w:szCs w:val="16"/>
          <w:lang w:val="en-US"/>
        </w:rPr>
      </w:pPr>
    </w:p>
    <w:p w14:paraId="4DF59D41" w14:textId="77777777" w:rsidR="005C356D" w:rsidRDefault="005C356D" w:rsidP="005C356D">
      <w:pPr>
        <w:ind w:firstLine="283"/>
        <w:jc w:val="both"/>
        <w:rPr>
          <w:rFonts w:asciiTheme="majorHAnsi" w:hAnsiTheme="majorHAnsi" w:cstheme="majorHAnsi"/>
          <w:i/>
          <w:iCs/>
          <w:sz w:val="16"/>
          <w:szCs w:val="16"/>
          <w:lang w:val="en-US"/>
        </w:rPr>
      </w:pPr>
    </w:p>
    <w:p w14:paraId="7BD7444A" w14:textId="77777777" w:rsidR="005C356D" w:rsidRDefault="005C356D" w:rsidP="005C356D">
      <w:pPr>
        <w:ind w:firstLine="283"/>
        <w:jc w:val="both"/>
        <w:rPr>
          <w:rFonts w:asciiTheme="majorHAnsi" w:hAnsiTheme="majorHAnsi" w:cstheme="majorHAnsi"/>
          <w:i/>
          <w:iCs/>
          <w:sz w:val="16"/>
          <w:szCs w:val="16"/>
          <w:lang w:val="en-US"/>
        </w:rPr>
      </w:pPr>
    </w:p>
    <w:p w14:paraId="6C029645" w14:textId="77777777" w:rsidR="005C356D" w:rsidRDefault="005C356D" w:rsidP="005C356D">
      <w:pPr>
        <w:ind w:firstLine="283"/>
        <w:jc w:val="both"/>
        <w:rPr>
          <w:rFonts w:asciiTheme="majorHAnsi" w:hAnsiTheme="majorHAnsi" w:cstheme="majorHAnsi"/>
          <w:i/>
          <w:iCs/>
          <w:sz w:val="16"/>
          <w:szCs w:val="16"/>
          <w:lang w:val="en-US"/>
        </w:rPr>
      </w:pPr>
    </w:p>
    <w:p w14:paraId="09197710" w14:textId="77777777" w:rsidR="005C356D" w:rsidRDefault="005C356D" w:rsidP="005C356D">
      <w:pPr>
        <w:ind w:firstLine="283"/>
        <w:jc w:val="both"/>
        <w:rPr>
          <w:rFonts w:asciiTheme="majorHAnsi" w:hAnsiTheme="majorHAnsi" w:cstheme="majorHAnsi"/>
          <w:i/>
          <w:iCs/>
          <w:sz w:val="16"/>
          <w:szCs w:val="16"/>
          <w:lang w:val="en-US"/>
        </w:rPr>
      </w:pPr>
    </w:p>
    <w:p w14:paraId="68710910" w14:textId="77777777" w:rsidR="005C356D" w:rsidRDefault="005C356D" w:rsidP="005C356D">
      <w:pPr>
        <w:ind w:firstLine="283"/>
        <w:jc w:val="both"/>
        <w:rPr>
          <w:rFonts w:asciiTheme="majorHAnsi" w:hAnsiTheme="majorHAnsi" w:cstheme="majorHAnsi"/>
          <w:i/>
          <w:iCs/>
          <w:sz w:val="16"/>
          <w:szCs w:val="16"/>
          <w:lang w:val="en-US"/>
        </w:rPr>
      </w:pPr>
    </w:p>
    <w:p w14:paraId="5EF02685" w14:textId="77777777" w:rsidR="005C356D" w:rsidRDefault="005C356D" w:rsidP="005C356D">
      <w:pPr>
        <w:ind w:firstLine="283"/>
        <w:jc w:val="both"/>
        <w:rPr>
          <w:rFonts w:asciiTheme="majorHAnsi" w:hAnsiTheme="majorHAnsi" w:cstheme="majorHAnsi"/>
          <w:i/>
          <w:iCs/>
          <w:sz w:val="16"/>
          <w:szCs w:val="16"/>
          <w:lang w:val="en-US"/>
        </w:rPr>
      </w:pPr>
    </w:p>
    <w:p w14:paraId="052A63FE" w14:textId="77777777" w:rsidR="005C356D" w:rsidRDefault="005C356D" w:rsidP="005C356D">
      <w:pPr>
        <w:ind w:firstLine="283"/>
        <w:jc w:val="both"/>
        <w:rPr>
          <w:rFonts w:asciiTheme="majorHAnsi" w:hAnsiTheme="majorHAnsi" w:cstheme="majorHAnsi"/>
          <w:i/>
          <w:iCs/>
          <w:sz w:val="16"/>
          <w:szCs w:val="16"/>
          <w:lang w:val="en-US"/>
        </w:rPr>
      </w:pPr>
    </w:p>
    <w:p w14:paraId="6C917984" w14:textId="77777777" w:rsidR="00F9558F" w:rsidRDefault="00F9558F" w:rsidP="005C356D">
      <w:pPr>
        <w:ind w:firstLine="283"/>
        <w:jc w:val="both"/>
        <w:rPr>
          <w:rFonts w:asciiTheme="majorHAnsi" w:hAnsiTheme="majorHAnsi" w:cstheme="majorHAnsi"/>
          <w:i/>
          <w:iCs/>
          <w:sz w:val="16"/>
          <w:szCs w:val="16"/>
          <w:lang w:val="en-US"/>
        </w:rPr>
      </w:pPr>
    </w:p>
    <w:p w14:paraId="390E2A67" w14:textId="77777777" w:rsidR="005C356D" w:rsidRDefault="005C356D" w:rsidP="005C356D">
      <w:pPr>
        <w:ind w:firstLine="283"/>
        <w:jc w:val="both"/>
        <w:rPr>
          <w:rFonts w:asciiTheme="majorHAnsi" w:hAnsiTheme="majorHAnsi" w:cstheme="majorHAnsi"/>
          <w:i/>
          <w:iCs/>
          <w:sz w:val="16"/>
          <w:szCs w:val="16"/>
          <w:lang w:val="en-US"/>
        </w:rPr>
      </w:pPr>
    </w:p>
    <w:p w14:paraId="3AC4FDA5" w14:textId="77777777" w:rsidR="005C356D" w:rsidRDefault="005C356D" w:rsidP="005C356D">
      <w:pPr>
        <w:ind w:firstLine="283"/>
        <w:jc w:val="both"/>
        <w:rPr>
          <w:rFonts w:asciiTheme="majorHAnsi" w:hAnsiTheme="majorHAnsi" w:cstheme="majorHAnsi"/>
          <w:i/>
          <w:iCs/>
          <w:sz w:val="16"/>
          <w:szCs w:val="16"/>
          <w:lang w:val="en-US"/>
        </w:rPr>
      </w:pPr>
    </w:p>
    <w:p w14:paraId="0A4F271C" w14:textId="77777777" w:rsidR="005C356D" w:rsidRPr="005C356D" w:rsidRDefault="005C356D" w:rsidP="00BC0668">
      <w:pPr>
        <w:ind w:firstLine="283"/>
        <w:jc w:val="center"/>
        <w:rPr>
          <w:rFonts w:asciiTheme="majorHAnsi" w:hAnsiTheme="majorHAnsi" w:cstheme="majorHAnsi"/>
          <w:bCs/>
          <w:sz w:val="16"/>
          <w:szCs w:val="16"/>
          <w:lang w:val="en-US"/>
        </w:rPr>
      </w:pPr>
      <w:r w:rsidRPr="005C356D">
        <w:rPr>
          <w:rFonts w:asciiTheme="majorHAnsi" w:hAnsiTheme="majorHAnsi" w:cstheme="majorHAnsi"/>
          <w:bCs/>
          <w:sz w:val="16"/>
          <w:szCs w:val="16"/>
          <w:lang w:val="en-US"/>
        </w:rPr>
        <w:lastRenderedPageBreak/>
        <w:t xml:space="preserve">Table 3: </w:t>
      </w:r>
      <w:r w:rsidRPr="005C356D">
        <w:rPr>
          <w:rFonts w:asciiTheme="majorHAnsi" w:hAnsiTheme="majorHAnsi" w:cstheme="majorHAnsi"/>
          <w:sz w:val="16"/>
          <w:szCs w:val="16"/>
          <w:lang w:val="en-US"/>
        </w:rPr>
        <w:t xml:space="preserve">Accessibility Assessment at Exit Door Facilities </w:t>
      </w:r>
      <w:r w:rsidRPr="005C356D">
        <w:rPr>
          <w:rFonts w:asciiTheme="majorHAnsi" w:hAnsiTheme="majorHAnsi" w:cstheme="majorHAnsi"/>
          <w:bCs/>
          <w:sz w:val="16"/>
          <w:szCs w:val="16"/>
          <w:lang w:val="en-US"/>
        </w:rPr>
        <w:t xml:space="preserve">on </w:t>
      </w:r>
      <w:r w:rsidRPr="005C356D">
        <w:rPr>
          <w:rFonts w:asciiTheme="majorHAnsi" w:hAnsiTheme="majorHAnsi" w:cstheme="majorHAnsi"/>
          <w:sz w:val="16"/>
          <w:szCs w:val="16"/>
          <w:lang w:val="en-US"/>
        </w:rPr>
        <w:t>The Sunan Kudus Tomb Religious Tourism Site</w:t>
      </w:r>
    </w:p>
    <w:tbl>
      <w:tblPr>
        <w:tblW w:w="4923" w:type="pct"/>
        <w:tblLook w:val="04A0" w:firstRow="1" w:lastRow="0" w:firstColumn="1" w:lastColumn="0" w:noHBand="0" w:noVBand="1"/>
      </w:tblPr>
      <w:tblGrid>
        <w:gridCol w:w="1073"/>
        <w:gridCol w:w="1501"/>
        <w:gridCol w:w="3237"/>
        <w:gridCol w:w="1184"/>
        <w:gridCol w:w="901"/>
        <w:gridCol w:w="1034"/>
      </w:tblGrid>
      <w:tr w:rsidR="005C356D" w:rsidRPr="005C356D" w14:paraId="283B9641" w14:textId="77777777" w:rsidTr="005C356D">
        <w:trPr>
          <w:cantSplit/>
          <w:trHeight w:val="20"/>
          <w:tblHeader/>
        </w:trPr>
        <w:tc>
          <w:tcPr>
            <w:tcW w:w="601" w:type="pct"/>
            <w:tcBorders>
              <w:top w:val="single" w:sz="4" w:space="0" w:color="auto"/>
              <w:left w:val="nil"/>
              <w:bottom w:val="single" w:sz="4" w:space="0" w:color="auto"/>
              <w:right w:val="nil"/>
            </w:tcBorders>
            <w:shd w:val="clear" w:color="auto" w:fill="FFFFFF" w:themeFill="background1"/>
            <w:hideMark/>
          </w:tcPr>
          <w:p w14:paraId="199C1778" w14:textId="77777777" w:rsidR="005C356D" w:rsidRPr="005C356D" w:rsidRDefault="005C356D" w:rsidP="005C356D">
            <w:pPr>
              <w:ind w:firstLine="283"/>
              <w:jc w:val="both"/>
              <w:rPr>
                <w:rFonts w:asciiTheme="majorHAnsi" w:hAnsiTheme="majorHAnsi" w:cstheme="majorHAnsi"/>
                <w:b/>
                <w:sz w:val="16"/>
                <w:szCs w:val="16"/>
                <w:lang w:val="en-US"/>
              </w:rPr>
            </w:pPr>
            <w:proofErr w:type="spellStart"/>
            <w:r w:rsidRPr="005C356D">
              <w:rPr>
                <w:rFonts w:asciiTheme="majorHAnsi" w:hAnsiTheme="majorHAnsi" w:cstheme="majorHAnsi"/>
                <w:b/>
                <w:sz w:val="16"/>
                <w:szCs w:val="16"/>
                <w:lang w:val="en-US"/>
              </w:rPr>
              <w:t>Fasilities</w:t>
            </w:r>
            <w:proofErr w:type="spellEnd"/>
          </w:p>
        </w:tc>
        <w:tc>
          <w:tcPr>
            <w:tcW w:w="840" w:type="pct"/>
            <w:tcBorders>
              <w:top w:val="single" w:sz="4" w:space="0" w:color="auto"/>
              <w:left w:val="nil"/>
              <w:bottom w:val="single" w:sz="4" w:space="0" w:color="auto"/>
              <w:right w:val="nil"/>
            </w:tcBorders>
            <w:shd w:val="clear" w:color="auto" w:fill="FFFFFF" w:themeFill="background1"/>
            <w:noWrap/>
            <w:hideMark/>
          </w:tcPr>
          <w:p w14:paraId="143D1636" w14:textId="77777777" w:rsidR="005C356D" w:rsidRPr="005C356D" w:rsidRDefault="005C356D" w:rsidP="005C356D">
            <w:pPr>
              <w:ind w:firstLine="283"/>
              <w:jc w:val="both"/>
              <w:rPr>
                <w:rFonts w:asciiTheme="majorHAnsi" w:hAnsiTheme="majorHAnsi" w:cstheme="majorHAnsi"/>
                <w:b/>
                <w:bCs/>
                <w:sz w:val="16"/>
                <w:szCs w:val="16"/>
                <w:lang w:val="en-GB"/>
              </w:rPr>
            </w:pPr>
            <w:r w:rsidRPr="005C356D">
              <w:rPr>
                <w:rFonts w:asciiTheme="majorHAnsi" w:hAnsiTheme="majorHAnsi" w:cstheme="majorHAnsi"/>
                <w:b/>
                <w:sz w:val="16"/>
                <w:szCs w:val="16"/>
                <w:lang w:val="en-US"/>
              </w:rPr>
              <w:t>7 UD Principles</w:t>
            </w:r>
          </w:p>
        </w:tc>
        <w:tc>
          <w:tcPr>
            <w:tcW w:w="1813" w:type="pct"/>
            <w:tcBorders>
              <w:top w:val="single" w:sz="4" w:space="0" w:color="auto"/>
              <w:left w:val="nil"/>
              <w:bottom w:val="single" w:sz="4" w:space="0" w:color="auto"/>
              <w:right w:val="nil"/>
            </w:tcBorders>
            <w:shd w:val="clear" w:color="auto" w:fill="FFFFFF" w:themeFill="background1"/>
            <w:hideMark/>
          </w:tcPr>
          <w:p w14:paraId="0689D144" w14:textId="77777777" w:rsidR="005C356D" w:rsidRPr="005C356D" w:rsidRDefault="005C356D" w:rsidP="00F9558F">
            <w:pPr>
              <w:jc w:val="both"/>
              <w:rPr>
                <w:rFonts w:asciiTheme="majorHAnsi" w:hAnsiTheme="majorHAnsi" w:cstheme="majorHAnsi"/>
                <w:b/>
                <w:bCs/>
                <w:sz w:val="16"/>
                <w:szCs w:val="16"/>
                <w:lang w:val="en-GB"/>
              </w:rPr>
            </w:pPr>
            <w:r w:rsidRPr="005C356D">
              <w:rPr>
                <w:rFonts w:asciiTheme="majorHAnsi" w:hAnsiTheme="majorHAnsi" w:cstheme="majorHAnsi"/>
                <w:b/>
                <w:sz w:val="16"/>
                <w:szCs w:val="16"/>
                <w:lang w:val="en-US"/>
              </w:rPr>
              <w:t>Technical Requirements</w:t>
            </w:r>
          </w:p>
        </w:tc>
        <w:tc>
          <w:tcPr>
            <w:tcW w:w="663" w:type="pct"/>
            <w:tcBorders>
              <w:top w:val="single" w:sz="4" w:space="0" w:color="auto"/>
              <w:left w:val="nil"/>
              <w:bottom w:val="single" w:sz="4" w:space="0" w:color="auto"/>
              <w:right w:val="nil"/>
            </w:tcBorders>
            <w:shd w:val="clear" w:color="auto" w:fill="FFFFFF" w:themeFill="background1"/>
            <w:hideMark/>
          </w:tcPr>
          <w:p w14:paraId="702DC14B" w14:textId="77777777" w:rsidR="005C356D" w:rsidRPr="005C356D" w:rsidRDefault="005C356D" w:rsidP="005C356D">
            <w:pPr>
              <w:ind w:firstLine="283"/>
              <w:jc w:val="both"/>
              <w:rPr>
                <w:rFonts w:asciiTheme="majorHAnsi" w:hAnsiTheme="majorHAnsi" w:cstheme="majorHAnsi"/>
                <w:b/>
                <w:bCs/>
                <w:sz w:val="16"/>
                <w:szCs w:val="16"/>
                <w:lang w:val="en-GB"/>
              </w:rPr>
            </w:pPr>
            <w:r w:rsidRPr="005C356D">
              <w:rPr>
                <w:rFonts w:asciiTheme="majorHAnsi" w:hAnsiTheme="majorHAnsi" w:cstheme="majorHAnsi"/>
                <w:b/>
                <w:sz w:val="16"/>
                <w:szCs w:val="16"/>
                <w:lang w:val="en-US"/>
              </w:rPr>
              <w:t>Accessible</w:t>
            </w:r>
          </w:p>
        </w:tc>
        <w:tc>
          <w:tcPr>
            <w:tcW w:w="504" w:type="pct"/>
            <w:tcBorders>
              <w:top w:val="single" w:sz="4" w:space="0" w:color="auto"/>
              <w:left w:val="nil"/>
              <w:bottom w:val="single" w:sz="4" w:space="0" w:color="auto"/>
              <w:right w:val="nil"/>
            </w:tcBorders>
            <w:shd w:val="clear" w:color="auto" w:fill="FFFFFF" w:themeFill="background1"/>
            <w:hideMark/>
          </w:tcPr>
          <w:p w14:paraId="265D3ECD" w14:textId="77777777" w:rsidR="005C356D" w:rsidRPr="005C356D" w:rsidRDefault="005C356D" w:rsidP="005C356D">
            <w:pPr>
              <w:ind w:firstLine="283"/>
              <w:jc w:val="both"/>
              <w:rPr>
                <w:rFonts w:asciiTheme="majorHAnsi" w:hAnsiTheme="majorHAnsi" w:cstheme="majorHAnsi"/>
                <w:b/>
                <w:sz w:val="16"/>
                <w:szCs w:val="16"/>
                <w:lang w:val="en-US"/>
              </w:rPr>
            </w:pPr>
            <w:r w:rsidRPr="005C356D">
              <w:rPr>
                <w:rFonts w:asciiTheme="majorHAnsi" w:hAnsiTheme="majorHAnsi" w:cstheme="majorHAnsi"/>
                <w:b/>
                <w:sz w:val="16"/>
                <w:szCs w:val="16"/>
                <w:lang w:val="en-US"/>
              </w:rPr>
              <w:t>Less Accessible</w:t>
            </w:r>
          </w:p>
        </w:tc>
        <w:tc>
          <w:tcPr>
            <w:tcW w:w="579" w:type="pct"/>
            <w:tcBorders>
              <w:top w:val="single" w:sz="4" w:space="0" w:color="auto"/>
              <w:left w:val="nil"/>
              <w:bottom w:val="single" w:sz="4" w:space="0" w:color="auto"/>
              <w:right w:val="nil"/>
            </w:tcBorders>
            <w:shd w:val="clear" w:color="auto" w:fill="FFFFFF" w:themeFill="background1"/>
            <w:hideMark/>
          </w:tcPr>
          <w:p w14:paraId="623F0F52" w14:textId="77777777" w:rsidR="005C356D" w:rsidRPr="005C356D" w:rsidRDefault="005C356D" w:rsidP="005C356D">
            <w:pPr>
              <w:ind w:firstLine="283"/>
              <w:jc w:val="both"/>
              <w:rPr>
                <w:rFonts w:asciiTheme="majorHAnsi" w:hAnsiTheme="majorHAnsi" w:cstheme="majorHAnsi"/>
                <w:b/>
                <w:sz w:val="16"/>
                <w:szCs w:val="16"/>
                <w:lang w:val="en-US"/>
              </w:rPr>
            </w:pPr>
            <w:r w:rsidRPr="005C356D">
              <w:rPr>
                <w:rFonts w:asciiTheme="majorHAnsi" w:hAnsiTheme="majorHAnsi" w:cstheme="majorHAnsi"/>
                <w:b/>
                <w:sz w:val="16"/>
                <w:szCs w:val="16"/>
                <w:lang w:val="en-US"/>
              </w:rPr>
              <w:t>Not Accessible</w:t>
            </w:r>
          </w:p>
        </w:tc>
      </w:tr>
      <w:tr w:rsidR="005C356D" w:rsidRPr="005C356D" w14:paraId="2C80D700" w14:textId="77777777" w:rsidTr="005C356D">
        <w:trPr>
          <w:trHeight w:val="233"/>
        </w:trPr>
        <w:tc>
          <w:tcPr>
            <w:tcW w:w="601" w:type="pct"/>
            <w:tcBorders>
              <w:top w:val="single" w:sz="4" w:space="0" w:color="auto"/>
              <w:left w:val="nil"/>
              <w:bottom w:val="nil"/>
              <w:right w:val="nil"/>
            </w:tcBorders>
            <w:hideMark/>
          </w:tcPr>
          <w:p w14:paraId="110010CF"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Exit Door</w:t>
            </w:r>
          </w:p>
        </w:tc>
        <w:tc>
          <w:tcPr>
            <w:tcW w:w="840" w:type="pct"/>
            <w:vMerge w:val="restart"/>
            <w:tcBorders>
              <w:top w:val="single" w:sz="4" w:space="0" w:color="auto"/>
              <w:left w:val="nil"/>
              <w:bottom w:val="single" w:sz="4" w:space="0" w:color="auto"/>
              <w:right w:val="nil"/>
            </w:tcBorders>
            <w:hideMark/>
          </w:tcPr>
          <w:p w14:paraId="4A919CD5"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Equitable Use</w:t>
            </w:r>
          </w:p>
        </w:tc>
        <w:tc>
          <w:tcPr>
            <w:tcW w:w="1813" w:type="pct"/>
            <w:tcBorders>
              <w:top w:val="single" w:sz="4" w:space="0" w:color="auto"/>
              <w:left w:val="nil"/>
              <w:bottom w:val="nil"/>
              <w:right w:val="nil"/>
            </w:tcBorders>
            <w:hideMark/>
          </w:tcPr>
          <w:p w14:paraId="4F3A63BB" w14:textId="77777777" w:rsidR="005C356D" w:rsidRP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Rams must have a slope of 6 degrees or a height-to-slope ratio of 1:10. Rams outside the building must have a slope of at most 5 degrees or a height-to-slope ratio of 1:12.</w:t>
            </w:r>
          </w:p>
        </w:tc>
        <w:tc>
          <w:tcPr>
            <w:tcW w:w="663" w:type="pct"/>
            <w:tcBorders>
              <w:top w:val="single" w:sz="4" w:space="0" w:color="auto"/>
              <w:left w:val="nil"/>
              <w:bottom w:val="nil"/>
              <w:right w:val="nil"/>
            </w:tcBorders>
            <w:shd w:val="clear" w:color="auto" w:fill="FFFFFF" w:themeFill="background1"/>
          </w:tcPr>
          <w:p w14:paraId="0E10DA4C" w14:textId="77777777" w:rsidR="005C356D" w:rsidRPr="005C356D" w:rsidRDefault="005C356D" w:rsidP="005C356D">
            <w:pPr>
              <w:ind w:firstLine="283"/>
              <w:jc w:val="both"/>
              <w:rPr>
                <w:rFonts w:asciiTheme="majorHAnsi" w:hAnsiTheme="majorHAnsi" w:cstheme="majorHAnsi"/>
                <w:sz w:val="16"/>
                <w:szCs w:val="16"/>
                <w:lang w:val="en-GB"/>
              </w:rPr>
            </w:pPr>
          </w:p>
        </w:tc>
        <w:tc>
          <w:tcPr>
            <w:tcW w:w="504" w:type="pct"/>
            <w:tcBorders>
              <w:top w:val="single" w:sz="4" w:space="0" w:color="auto"/>
              <w:left w:val="nil"/>
              <w:bottom w:val="nil"/>
              <w:right w:val="nil"/>
            </w:tcBorders>
          </w:tcPr>
          <w:p w14:paraId="37935586"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nil"/>
              <w:right w:val="nil"/>
            </w:tcBorders>
            <w:shd w:val="clear" w:color="auto" w:fill="FF0000"/>
            <w:hideMark/>
          </w:tcPr>
          <w:p w14:paraId="2A44CD33"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5F66AB56" w14:textId="77777777" w:rsidTr="005C356D">
        <w:trPr>
          <w:trHeight w:val="287"/>
        </w:trPr>
        <w:tc>
          <w:tcPr>
            <w:tcW w:w="601" w:type="pct"/>
          </w:tcPr>
          <w:p w14:paraId="65C4DAB0" w14:textId="77777777" w:rsidR="005C356D" w:rsidRPr="005C356D" w:rsidRDefault="005C356D" w:rsidP="00294856">
            <w:pPr>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4C067AE9" w14:textId="77777777" w:rsidR="005C356D" w:rsidRPr="005C356D" w:rsidRDefault="005C356D" w:rsidP="00294856">
            <w:pPr>
              <w:jc w:val="both"/>
              <w:rPr>
                <w:rFonts w:asciiTheme="majorHAnsi" w:hAnsiTheme="majorHAnsi" w:cstheme="majorHAnsi"/>
                <w:sz w:val="16"/>
                <w:szCs w:val="16"/>
                <w:lang w:val="en-US"/>
              </w:rPr>
            </w:pPr>
          </w:p>
        </w:tc>
        <w:tc>
          <w:tcPr>
            <w:tcW w:w="1813" w:type="pct"/>
            <w:hideMark/>
          </w:tcPr>
          <w:p w14:paraId="2FA628D8" w14:textId="77777777" w:rsidR="005C356D" w:rsidRP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effective width of the ramp must be at least 95 cm without the safety edge or curb, and 120 cm with the safety edge or curb.</w:t>
            </w:r>
          </w:p>
        </w:tc>
        <w:tc>
          <w:tcPr>
            <w:tcW w:w="663" w:type="pct"/>
            <w:shd w:val="clear" w:color="auto" w:fill="FFFFFF" w:themeFill="background1"/>
          </w:tcPr>
          <w:p w14:paraId="1479A509" w14:textId="77777777" w:rsidR="005C356D" w:rsidRPr="005C356D" w:rsidRDefault="005C356D" w:rsidP="005C356D">
            <w:pPr>
              <w:ind w:firstLine="283"/>
              <w:jc w:val="both"/>
              <w:rPr>
                <w:rFonts w:asciiTheme="majorHAnsi" w:hAnsiTheme="majorHAnsi" w:cstheme="majorHAnsi"/>
                <w:sz w:val="16"/>
                <w:szCs w:val="16"/>
                <w:lang w:val="en-GB"/>
              </w:rPr>
            </w:pPr>
          </w:p>
        </w:tc>
        <w:tc>
          <w:tcPr>
            <w:tcW w:w="504" w:type="pct"/>
          </w:tcPr>
          <w:p w14:paraId="19BD1773"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shd w:val="clear" w:color="auto" w:fill="FF0000"/>
            <w:hideMark/>
          </w:tcPr>
          <w:p w14:paraId="06394DB4"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3068E613" w14:textId="77777777" w:rsidTr="005C356D">
        <w:trPr>
          <w:trHeight w:val="284"/>
        </w:trPr>
        <w:tc>
          <w:tcPr>
            <w:tcW w:w="601" w:type="pct"/>
          </w:tcPr>
          <w:p w14:paraId="00C7DDE2" w14:textId="77777777" w:rsidR="005C356D" w:rsidRPr="005C356D" w:rsidRDefault="005C356D" w:rsidP="00294856">
            <w:pPr>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0E97E033" w14:textId="77777777" w:rsidR="005C356D" w:rsidRPr="005C356D" w:rsidRDefault="005C356D" w:rsidP="00294856">
            <w:pPr>
              <w:jc w:val="both"/>
              <w:rPr>
                <w:rFonts w:asciiTheme="majorHAnsi" w:hAnsiTheme="majorHAnsi" w:cstheme="majorHAnsi"/>
                <w:sz w:val="16"/>
                <w:szCs w:val="16"/>
                <w:lang w:val="en-US"/>
              </w:rPr>
            </w:pPr>
          </w:p>
        </w:tc>
        <w:tc>
          <w:tcPr>
            <w:tcW w:w="1813" w:type="pct"/>
            <w:hideMark/>
          </w:tcPr>
          <w:p w14:paraId="7380C7BD" w14:textId="77777777" w:rsidR="005C356D" w:rsidRP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flat surface at the beginning and end of the ramp must be textured, non-slip, equipped with warning tiles, and have a minimum length equal to the ramp's width (120 cm).</w:t>
            </w:r>
          </w:p>
        </w:tc>
        <w:tc>
          <w:tcPr>
            <w:tcW w:w="663" w:type="pct"/>
            <w:shd w:val="clear" w:color="auto" w:fill="FFFFFF" w:themeFill="background1"/>
          </w:tcPr>
          <w:p w14:paraId="2E7B8061" w14:textId="77777777" w:rsidR="005C356D" w:rsidRPr="005C356D" w:rsidRDefault="005C356D" w:rsidP="005C356D">
            <w:pPr>
              <w:ind w:firstLine="283"/>
              <w:jc w:val="both"/>
              <w:rPr>
                <w:rFonts w:asciiTheme="majorHAnsi" w:hAnsiTheme="majorHAnsi" w:cstheme="majorHAnsi"/>
                <w:sz w:val="16"/>
                <w:szCs w:val="16"/>
                <w:lang w:val="en-GB"/>
              </w:rPr>
            </w:pPr>
          </w:p>
        </w:tc>
        <w:tc>
          <w:tcPr>
            <w:tcW w:w="504" w:type="pct"/>
          </w:tcPr>
          <w:p w14:paraId="52F8DBE2"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shd w:val="clear" w:color="auto" w:fill="FF0000"/>
            <w:hideMark/>
          </w:tcPr>
          <w:p w14:paraId="3018545B"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0AE867CE" w14:textId="77777777" w:rsidTr="005C356D">
        <w:trPr>
          <w:trHeight w:val="284"/>
        </w:trPr>
        <w:tc>
          <w:tcPr>
            <w:tcW w:w="601" w:type="pct"/>
            <w:vMerge w:val="restart"/>
            <w:tcBorders>
              <w:top w:val="nil"/>
              <w:left w:val="nil"/>
              <w:bottom w:val="single" w:sz="4" w:space="0" w:color="auto"/>
              <w:right w:val="nil"/>
            </w:tcBorders>
          </w:tcPr>
          <w:p w14:paraId="434F3786" w14:textId="77777777" w:rsidR="005C356D" w:rsidRPr="005C356D" w:rsidRDefault="005C356D" w:rsidP="00294856">
            <w:pPr>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5111FA9A" w14:textId="77777777" w:rsidR="005C356D" w:rsidRPr="005C356D" w:rsidRDefault="005C356D" w:rsidP="00294856">
            <w:pPr>
              <w:jc w:val="both"/>
              <w:rPr>
                <w:rFonts w:asciiTheme="majorHAnsi" w:hAnsiTheme="majorHAnsi" w:cstheme="majorHAnsi"/>
                <w:sz w:val="16"/>
                <w:szCs w:val="16"/>
                <w:lang w:val="en-US"/>
              </w:rPr>
            </w:pPr>
          </w:p>
        </w:tc>
        <w:tc>
          <w:tcPr>
            <w:tcW w:w="1813" w:type="pct"/>
            <w:tcBorders>
              <w:top w:val="nil"/>
              <w:left w:val="nil"/>
              <w:bottom w:val="single" w:sz="4" w:space="0" w:color="auto"/>
              <w:right w:val="nil"/>
            </w:tcBorders>
            <w:hideMark/>
          </w:tcPr>
          <w:p w14:paraId="3056A02E" w14:textId="77777777" w:rsid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main entrance/exit door of a public building must have an effective opening width of at least 90 cm, while other doors must have an effective opening width of at least 80 cm.</w:t>
            </w:r>
          </w:p>
          <w:p w14:paraId="5BA9C9E4" w14:textId="77777777" w:rsidR="00294856" w:rsidRDefault="00294856" w:rsidP="00F9558F">
            <w:pPr>
              <w:jc w:val="both"/>
              <w:rPr>
                <w:rFonts w:asciiTheme="majorHAnsi" w:hAnsiTheme="majorHAnsi" w:cstheme="majorHAnsi"/>
                <w:sz w:val="16"/>
                <w:szCs w:val="16"/>
                <w:lang w:val="en-US"/>
              </w:rPr>
            </w:pPr>
          </w:p>
          <w:p w14:paraId="39C7C781" w14:textId="77777777" w:rsidR="00294856" w:rsidRPr="005C356D" w:rsidRDefault="00294856" w:rsidP="00F9558F">
            <w:pPr>
              <w:jc w:val="both"/>
              <w:rPr>
                <w:rFonts w:asciiTheme="majorHAnsi" w:hAnsiTheme="majorHAnsi" w:cstheme="majorHAnsi"/>
                <w:sz w:val="16"/>
                <w:szCs w:val="16"/>
                <w:lang w:val="en-US"/>
              </w:rPr>
            </w:pPr>
          </w:p>
        </w:tc>
        <w:tc>
          <w:tcPr>
            <w:tcW w:w="663" w:type="pct"/>
            <w:tcBorders>
              <w:top w:val="nil"/>
              <w:left w:val="nil"/>
              <w:bottom w:val="single" w:sz="4" w:space="0" w:color="auto"/>
              <w:right w:val="nil"/>
            </w:tcBorders>
            <w:shd w:val="clear" w:color="auto" w:fill="92D050"/>
            <w:hideMark/>
          </w:tcPr>
          <w:p w14:paraId="403D665F"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04" w:type="pct"/>
            <w:tcBorders>
              <w:top w:val="nil"/>
              <w:left w:val="nil"/>
              <w:bottom w:val="single" w:sz="4" w:space="0" w:color="auto"/>
              <w:right w:val="nil"/>
            </w:tcBorders>
          </w:tcPr>
          <w:p w14:paraId="0E8D216F"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nil"/>
              <w:left w:val="nil"/>
              <w:bottom w:val="single" w:sz="4" w:space="0" w:color="auto"/>
              <w:right w:val="nil"/>
            </w:tcBorders>
          </w:tcPr>
          <w:p w14:paraId="57484769"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00CCAE49" w14:textId="77777777" w:rsidTr="005C356D">
        <w:trPr>
          <w:trHeight w:val="20"/>
        </w:trPr>
        <w:tc>
          <w:tcPr>
            <w:tcW w:w="0" w:type="auto"/>
            <w:vMerge/>
            <w:tcBorders>
              <w:top w:val="nil"/>
              <w:left w:val="nil"/>
              <w:bottom w:val="single" w:sz="4" w:space="0" w:color="auto"/>
              <w:right w:val="nil"/>
            </w:tcBorders>
            <w:vAlign w:val="center"/>
            <w:hideMark/>
          </w:tcPr>
          <w:p w14:paraId="10E30974"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70EE62C8"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Flexibility in Use</w:t>
            </w:r>
          </w:p>
        </w:tc>
        <w:tc>
          <w:tcPr>
            <w:tcW w:w="1813" w:type="pct"/>
            <w:tcBorders>
              <w:top w:val="single" w:sz="4" w:space="0" w:color="auto"/>
              <w:left w:val="nil"/>
              <w:bottom w:val="single" w:sz="4" w:space="0" w:color="auto"/>
              <w:right w:val="nil"/>
            </w:tcBorders>
            <w:hideMark/>
          </w:tcPr>
          <w:p w14:paraId="22E88F79" w14:textId="77777777" w:rsid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door must be free from any obstacles that could prevent it from opening or closing completely.</w:t>
            </w:r>
          </w:p>
          <w:p w14:paraId="3FB1A958" w14:textId="77777777" w:rsidR="00294856" w:rsidRDefault="00294856" w:rsidP="00F9558F">
            <w:pPr>
              <w:jc w:val="both"/>
              <w:rPr>
                <w:rFonts w:asciiTheme="majorHAnsi" w:hAnsiTheme="majorHAnsi" w:cstheme="majorHAnsi"/>
                <w:sz w:val="16"/>
                <w:szCs w:val="16"/>
                <w:lang w:val="en-US"/>
              </w:rPr>
            </w:pPr>
          </w:p>
          <w:p w14:paraId="045082FA" w14:textId="77777777" w:rsidR="00294856" w:rsidRPr="005C356D" w:rsidRDefault="00294856" w:rsidP="00F9558F">
            <w:pPr>
              <w:jc w:val="both"/>
              <w:rPr>
                <w:rFonts w:asciiTheme="majorHAnsi" w:hAnsiTheme="majorHAnsi" w:cstheme="majorHAnsi"/>
                <w:sz w:val="16"/>
                <w:szCs w:val="16"/>
                <w:lang w:val="en-US"/>
              </w:rPr>
            </w:pPr>
          </w:p>
        </w:tc>
        <w:tc>
          <w:tcPr>
            <w:tcW w:w="663" w:type="pct"/>
            <w:tcBorders>
              <w:top w:val="single" w:sz="4" w:space="0" w:color="auto"/>
              <w:left w:val="nil"/>
              <w:bottom w:val="single" w:sz="4" w:space="0" w:color="auto"/>
              <w:right w:val="nil"/>
            </w:tcBorders>
            <w:shd w:val="clear" w:color="auto" w:fill="92D050"/>
            <w:hideMark/>
          </w:tcPr>
          <w:p w14:paraId="1FBD6F17"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04" w:type="pct"/>
            <w:tcBorders>
              <w:top w:val="single" w:sz="4" w:space="0" w:color="auto"/>
              <w:left w:val="nil"/>
              <w:bottom w:val="single" w:sz="4" w:space="0" w:color="auto"/>
              <w:right w:val="nil"/>
            </w:tcBorders>
          </w:tcPr>
          <w:p w14:paraId="415B76A9"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single" w:sz="4" w:space="0" w:color="auto"/>
              <w:right w:val="nil"/>
            </w:tcBorders>
          </w:tcPr>
          <w:p w14:paraId="6CE3F8CC"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2470BE14" w14:textId="77777777" w:rsidTr="005C356D">
        <w:trPr>
          <w:trHeight w:val="20"/>
        </w:trPr>
        <w:tc>
          <w:tcPr>
            <w:tcW w:w="0" w:type="auto"/>
            <w:vMerge/>
            <w:tcBorders>
              <w:top w:val="nil"/>
              <w:left w:val="nil"/>
              <w:bottom w:val="single" w:sz="4" w:space="0" w:color="auto"/>
              <w:right w:val="nil"/>
            </w:tcBorders>
            <w:vAlign w:val="center"/>
            <w:hideMark/>
          </w:tcPr>
          <w:p w14:paraId="4746E9E1"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068741E5"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Simple and Intuitive Use</w:t>
            </w:r>
          </w:p>
        </w:tc>
        <w:tc>
          <w:tcPr>
            <w:tcW w:w="1813" w:type="pct"/>
            <w:tcBorders>
              <w:top w:val="single" w:sz="4" w:space="0" w:color="auto"/>
              <w:left w:val="nil"/>
              <w:bottom w:val="single" w:sz="4" w:space="0" w:color="auto"/>
              <w:right w:val="nil"/>
            </w:tcBorders>
            <w:hideMark/>
          </w:tcPr>
          <w:p w14:paraId="0DF7B560" w14:textId="77777777" w:rsidR="005C356D" w:rsidRP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Doors that are not recommended for use by people with disabilities, including children and the elderly, are:</w:t>
            </w:r>
          </w:p>
          <w:p w14:paraId="72F5ECC7" w14:textId="77777777" w:rsidR="005C356D" w:rsidRPr="005C356D" w:rsidRDefault="005C356D" w:rsidP="00F9558F">
            <w:pPr>
              <w:numPr>
                <w:ilvl w:val="0"/>
                <w:numId w:val="9"/>
              </w:numPr>
              <w:ind w:left="298" w:hanging="288"/>
              <w:jc w:val="both"/>
              <w:rPr>
                <w:rFonts w:asciiTheme="majorHAnsi" w:hAnsiTheme="majorHAnsi" w:cstheme="majorHAnsi"/>
                <w:sz w:val="16"/>
                <w:szCs w:val="16"/>
              </w:rPr>
            </w:pPr>
            <w:r w:rsidRPr="005C356D">
              <w:rPr>
                <w:rFonts w:asciiTheme="majorHAnsi" w:hAnsiTheme="majorHAnsi" w:cstheme="majorHAnsi"/>
                <w:sz w:val="16"/>
                <w:szCs w:val="16"/>
              </w:rPr>
              <w:t>Manual sliding doors.</w:t>
            </w:r>
          </w:p>
          <w:p w14:paraId="5F898461" w14:textId="77777777" w:rsidR="005C356D" w:rsidRPr="005C356D" w:rsidRDefault="005C356D" w:rsidP="00F9558F">
            <w:pPr>
              <w:numPr>
                <w:ilvl w:val="0"/>
                <w:numId w:val="9"/>
              </w:numPr>
              <w:ind w:left="298" w:hanging="288"/>
              <w:jc w:val="both"/>
              <w:rPr>
                <w:rFonts w:asciiTheme="majorHAnsi" w:hAnsiTheme="majorHAnsi" w:cstheme="majorHAnsi"/>
                <w:sz w:val="16"/>
                <w:szCs w:val="16"/>
              </w:rPr>
            </w:pPr>
            <w:r w:rsidRPr="005C356D">
              <w:rPr>
                <w:rFonts w:asciiTheme="majorHAnsi" w:hAnsiTheme="majorHAnsi" w:cstheme="majorHAnsi"/>
                <w:sz w:val="16"/>
                <w:szCs w:val="16"/>
              </w:rPr>
              <w:t>Heavy doors that are difficult to open/close.</w:t>
            </w:r>
          </w:p>
          <w:p w14:paraId="39A86145" w14:textId="77777777" w:rsidR="005C356D" w:rsidRPr="005C356D" w:rsidRDefault="005C356D" w:rsidP="00F9558F">
            <w:pPr>
              <w:numPr>
                <w:ilvl w:val="0"/>
                <w:numId w:val="9"/>
              </w:numPr>
              <w:ind w:left="298" w:hanging="288"/>
              <w:jc w:val="both"/>
              <w:rPr>
                <w:rFonts w:asciiTheme="majorHAnsi" w:hAnsiTheme="majorHAnsi" w:cstheme="majorHAnsi"/>
                <w:sz w:val="16"/>
                <w:szCs w:val="16"/>
              </w:rPr>
            </w:pPr>
            <w:r w:rsidRPr="005C356D">
              <w:rPr>
                <w:rFonts w:asciiTheme="majorHAnsi" w:hAnsiTheme="majorHAnsi" w:cstheme="majorHAnsi"/>
                <w:sz w:val="16"/>
                <w:szCs w:val="16"/>
              </w:rPr>
              <w:t>Doors with two small doors.</w:t>
            </w:r>
          </w:p>
          <w:p w14:paraId="0BA85A5A" w14:textId="77777777" w:rsidR="005C356D" w:rsidRPr="005C356D" w:rsidRDefault="005C356D" w:rsidP="00F9558F">
            <w:pPr>
              <w:numPr>
                <w:ilvl w:val="0"/>
                <w:numId w:val="9"/>
              </w:numPr>
              <w:ind w:left="298" w:hanging="288"/>
              <w:jc w:val="both"/>
              <w:rPr>
                <w:rFonts w:asciiTheme="majorHAnsi" w:hAnsiTheme="majorHAnsi" w:cstheme="majorHAnsi"/>
                <w:sz w:val="16"/>
                <w:szCs w:val="16"/>
              </w:rPr>
            </w:pPr>
            <w:r w:rsidRPr="005C356D">
              <w:rPr>
                <w:rFonts w:asciiTheme="majorHAnsi" w:hAnsiTheme="majorHAnsi" w:cstheme="majorHAnsi"/>
                <w:sz w:val="16"/>
                <w:szCs w:val="16"/>
              </w:rPr>
              <w:t>Doors that open in two directions ('push' and 'pull').</w:t>
            </w:r>
          </w:p>
          <w:p w14:paraId="55F186C9" w14:textId="77777777" w:rsidR="005C356D" w:rsidRDefault="005C356D" w:rsidP="00F9558F">
            <w:pPr>
              <w:numPr>
                <w:ilvl w:val="0"/>
                <w:numId w:val="9"/>
              </w:numPr>
              <w:ind w:left="298" w:hanging="288"/>
              <w:jc w:val="both"/>
              <w:rPr>
                <w:rFonts w:asciiTheme="majorHAnsi" w:hAnsiTheme="majorHAnsi" w:cstheme="majorHAnsi"/>
                <w:sz w:val="16"/>
                <w:szCs w:val="16"/>
              </w:rPr>
            </w:pPr>
            <w:r w:rsidRPr="005C356D">
              <w:rPr>
                <w:rFonts w:asciiTheme="majorHAnsi" w:hAnsiTheme="majorHAnsi" w:cstheme="majorHAnsi"/>
                <w:sz w:val="16"/>
                <w:szCs w:val="16"/>
              </w:rPr>
              <w:t>Doors with handles that are difficult to operate, especially for people with physical disabilities and visual impairments.</w:t>
            </w:r>
          </w:p>
          <w:p w14:paraId="132B9908" w14:textId="77777777" w:rsidR="00294856" w:rsidRDefault="00294856" w:rsidP="00F9558F">
            <w:pPr>
              <w:ind w:left="298"/>
              <w:jc w:val="both"/>
              <w:rPr>
                <w:rFonts w:asciiTheme="majorHAnsi" w:hAnsiTheme="majorHAnsi" w:cstheme="majorHAnsi"/>
                <w:sz w:val="16"/>
                <w:szCs w:val="16"/>
              </w:rPr>
            </w:pPr>
          </w:p>
          <w:p w14:paraId="549EF0B5" w14:textId="77777777" w:rsidR="00294856" w:rsidRPr="005C356D" w:rsidRDefault="00294856" w:rsidP="00F9558F">
            <w:pPr>
              <w:ind w:left="298"/>
              <w:jc w:val="both"/>
              <w:rPr>
                <w:rFonts w:asciiTheme="majorHAnsi" w:hAnsiTheme="majorHAnsi" w:cstheme="majorHAnsi"/>
                <w:sz w:val="16"/>
                <w:szCs w:val="16"/>
              </w:rPr>
            </w:pPr>
          </w:p>
        </w:tc>
        <w:tc>
          <w:tcPr>
            <w:tcW w:w="663" w:type="pct"/>
            <w:tcBorders>
              <w:top w:val="single" w:sz="4" w:space="0" w:color="auto"/>
              <w:left w:val="nil"/>
              <w:bottom w:val="single" w:sz="4" w:space="0" w:color="auto"/>
              <w:right w:val="nil"/>
            </w:tcBorders>
            <w:shd w:val="clear" w:color="auto" w:fill="92D050"/>
            <w:hideMark/>
          </w:tcPr>
          <w:p w14:paraId="70852A90"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04" w:type="pct"/>
            <w:tcBorders>
              <w:top w:val="single" w:sz="4" w:space="0" w:color="auto"/>
              <w:left w:val="nil"/>
              <w:bottom w:val="single" w:sz="4" w:space="0" w:color="auto"/>
              <w:right w:val="nil"/>
            </w:tcBorders>
          </w:tcPr>
          <w:p w14:paraId="3FBEDC36"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single" w:sz="4" w:space="0" w:color="auto"/>
              <w:right w:val="nil"/>
            </w:tcBorders>
          </w:tcPr>
          <w:p w14:paraId="1812CDE0"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59F50D0F" w14:textId="77777777" w:rsidTr="005C356D">
        <w:trPr>
          <w:trHeight w:val="20"/>
        </w:trPr>
        <w:tc>
          <w:tcPr>
            <w:tcW w:w="0" w:type="auto"/>
            <w:vMerge/>
            <w:tcBorders>
              <w:top w:val="nil"/>
              <w:left w:val="nil"/>
              <w:bottom w:val="single" w:sz="4" w:space="0" w:color="auto"/>
              <w:right w:val="nil"/>
            </w:tcBorders>
            <w:vAlign w:val="center"/>
            <w:hideMark/>
          </w:tcPr>
          <w:p w14:paraId="1438C57B"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60FCCCB5"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Perceptible Information</w:t>
            </w:r>
          </w:p>
        </w:tc>
        <w:tc>
          <w:tcPr>
            <w:tcW w:w="1813" w:type="pct"/>
            <w:tcBorders>
              <w:top w:val="single" w:sz="4" w:space="0" w:color="auto"/>
              <w:left w:val="nil"/>
              <w:bottom w:val="single" w:sz="4" w:space="0" w:color="auto"/>
              <w:right w:val="nil"/>
            </w:tcBorders>
            <w:hideMark/>
          </w:tcPr>
          <w:p w14:paraId="214C3F06" w14:textId="77777777" w:rsid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Exits are equipped with clear and informative markings for all groups.</w:t>
            </w:r>
          </w:p>
          <w:p w14:paraId="63FAAA95" w14:textId="77777777" w:rsidR="00294856" w:rsidRDefault="00294856" w:rsidP="00F9558F">
            <w:pPr>
              <w:jc w:val="both"/>
              <w:rPr>
                <w:rFonts w:asciiTheme="majorHAnsi" w:hAnsiTheme="majorHAnsi" w:cstheme="majorHAnsi"/>
                <w:sz w:val="16"/>
                <w:szCs w:val="16"/>
                <w:lang w:val="en-US"/>
              </w:rPr>
            </w:pPr>
          </w:p>
          <w:p w14:paraId="5D463177" w14:textId="77777777" w:rsidR="00294856" w:rsidRPr="005C356D" w:rsidRDefault="00294856" w:rsidP="00F9558F">
            <w:pPr>
              <w:jc w:val="both"/>
              <w:rPr>
                <w:rFonts w:asciiTheme="majorHAnsi" w:hAnsiTheme="majorHAnsi" w:cstheme="majorHAnsi"/>
                <w:sz w:val="16"/>
                <w:szCs w:val="16"/>
                <w:lang w:val="en-US"/>
              </w:rPr>
            </w:pPr>
          </w:p>
        </w:tc>
        <w:tc>
          <w:tcPr>
            <w:tcW w:w="663" w:type="pct"/>
            <w:tcBorders>
              <w:top w:val="single" w:sz="4" w:space="0" w:color="auto"/>
              <w:left w:val="nil"/>
              <w:bottom w:val="single" w:sz="4" w:space="0" w:color="auto"/>
              <w:right w:val="nil"/>
            </w:tcBorders>
          </w:tcPr>
          <w:p w14:paraId="68E489C7" w14:textId="77777777" w:rsidR="005C356D" w:rsidRPr="005C356D" w:rsidRDefault="005C356D" w:rsidP="005C356D">
            <w:pPr>
              <w:ind w:firstLine="283"/>
              <w:jc w:val="both"/>
              <w:rPr>
                <w:rFonts w:asciiTheme="majorHAnsi" w:hAnsiTheme="majorHAnsi" w:cstheme="majorHAnsi"/>
                <w:sz w:val="16"/>
                <w:szCs w:val="16"/>
                <w:lang w:val="en-GB"/>
              </w:rPr>
            </w:pPr>
          </w:p>
        </w:tc>
        <w:tc>
          <w:tcPr>
            <w:tcW w:w="504" w:type="pct"/>
            <w:tcBorders>
              <w:top w:val="single" w:sz="4" w:space="0" w:color="auto"/>
              <w:left w:val="nil"/>
              <w:bottom w:val="single" w:sz="4" w:space="0" w:color="auto"/>
              <w:right w:val="nil"/>
            </w:tcBorders>
            <w:shd w:val="clear" w:color="auto" w:fill="FFFFFF" w:themeFill="background1"/>
          </w:tcPr>
          <w:p w14:paraId="2286988C"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single" w:sz="4" w:space="0" w:color="auto"/>
              <w:right w:val="nil"/>
            </w:tcBorders>
            <w:shd w:val="clear" w:color="auto" w:fill="FF0000"/>
            <w:hideMark/>
          </w:tcPr>
          <w:p w14:paraId="2096F300"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5283E458" w14:textId="77777777" w:rsidTr="005C356D">
        <w:trPr>
          <w:trHeight w:val="20"/>
        </w:trPr>
        <w:tc>
          <w:tcPr>
            <w:tcW w:w="0" w:type="auto"/>
            <w:vMerge/>
            <w:tcBorders>
              <w:top w:val="nil"/>
              <w:left w:val="nil"/>
              <w:bottom w:val="single" w:sz="4" w:space="0" w:color="auto"/>
              <w:right w:val="nil"/>
            </w:tcBorders>
            <w:vAlign w:val="center"/>
            <w:hideMark/>
          </w:tcPr>
          <w:p w14:paraId="2902CBEC"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6B55DD8C"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w:t>
            </w:r>
            <w:hyperlink r:id="rId19" w:anchor="p5" w:history="1">
              <w:r w:rsidRPr="005C356D">
                <w:rPr>
                  <w:rStyle w:val="Hyperlink"/>
                  <w:rFonts w:asciiTheme="majorHAnsi" w:hAnsiTheme="majorHAnsi" w:cstheme="majorHAnsi"/>
                  <w:color w:val="auto"/>
                  <w:sz w:val="16"/>
                  <w:szCs w:val="16"/>
                  <w:u w:val="none"/>
                  <w:lang w:val="en-US"/>
                </w:rPr>
                <w:t>olerance for Error</w:t>
              </w:r>
            </w:hyperlink>
          </w:p>
        </w:tc>
        <w:tc>
          <w:tcPr>
            <w:tcW w:w="1813" w:type="pct"/>
            <w:tcBorders>
              <w:top w:val="single" w:sz="4" w:space="0" w:color="auto"/>
              <w:left w:val="nil"/>
              <w:bottom w:val="single" w:sz="4" w:space="0" w:color="auto"/>
              <w:right w:val="nil"/>
            </w:tcBorders>
            <w:hideMark/>
          </w:tcPr>
          <w:p w14:paraId="677FE46C" w14:textId="77777777" w:rsid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door handle must be non-slip and should not have a rotary lever.</w:t>
            </w:r>
          </w:p>
          <w:p w14:paraId="1679FD70" w14:textId="77777777" w:rsidR="00294856" w:rsidRDefault="00294856" w:rsidP="00F9558F">
            <w:pPr>
              <w:jc w:val="both"/>
              <w:rPr>
                <w:rFonts w:asciiTheme="majorHAnsi" w:hAnsiTheme="majorHAnsi" w:cstheme="majorHAnsi"/>
                <w:sz w:val="16"/>
                <w:szCs w:val="16"/>
                <w:lang w:val="en-US"/>
              </w:rPr>
            </w:pPr>
          </w:p>
          <w:p w14:paraId="58212245" w14:textId="77777777" w:rsidR="00294856" w:rsidRPr="005C356D" w:rsidRDefault="00294856" w:rsidP="00F9558F">
            <w:pPr>
              <w:jc w:val="both"/>
              <w:rPr>
                <w:rFonts w:asciiTheme="majorHAnsi" w:hAnsiTheme="majorHAnsi" w:cstheme="majorHAnsi"/>
                <w:sz w:val="16"/>
                <w:szCs w:val="16"/>
                <w:lang w:val="en-US"/>
              </w:rPr>
            </w:pPr>
          </w:p>
        </w:tc>
        <w:tc>
          <w:tcPr>
            <w:tcW w:w="663" w:type="pct"/>
            <w:tcBorders>
              <w:top w:val="single" w:sz="4" w:space="0" w:color="auto"/>
              <w:left w:val="nil"/>
              <w:bottom w:val="single" w:sz="4" w:space="0" w:color="auto"/>
              <w:right w:val="nil"/>
            </w:tcBorders>
            <w:shd w:val="clear" w:color="auto" w:fill="92D050"/>
            <w:hideMark/>
          </w:tcPr>
          <w:p w14:paraId="0A2C85D0"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04" w:type="pct"/>
            <w:tcBorders>
              <w:top w:val="single" w:sz="4" w:space="0" w:color="auto"/>
              <w:left w:val="nil"/>
              <w:bottom w:val="single" w:sz="4" w:space="0" w:color="auto"/>
              <w:right w:val="nil"/>
            </w:tcBorders>
          </w:tcPr>
          <w:p w14:paraId="691640BF"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single" w:sz="4" w:space="0" w:color="auto"/>
              <w:right w:val="nil"/>
            </w:tcBorders>
          </w:tcPr>
          <w:p w14:paraId="15BEC478"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38DED793" w14:textId="77777777" w:rsidTr="005C356D">
        <w:trPr>
          <w:trHeight w:val="20"/>
        </w:trPr>
        <w:tc>
          <w:tcPr>
            <w:tcW w:w="0" w:type="auto"/>
            <w:vMerge/>
            <w:tcBorders>
              <w:top w:val="nil"/>
              <w:left w:val="nil"/>
              <w:bottom w:val="single" w:sz="4" w:space="0" w:color="auto"/>
              <w:right w:val="nil"/>
            </w:tcBorders>
            <w:vAlign w:val="center"/>
            <w:hideMark/>
          </w:tcPr>
          <w:p w14:paraId="28DBD904"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15212827" w14:textId="77777777" w:rsidR="005C356D" w:rsidRPr="005C356D" w:rsidRDefault="005C356D" w:rsidP="00294856">
            <w:pPr>
              <w:jc w:val="both"/>
              <w:rPr>
                <w:rFonts w:asciiTheme="majorHAnsi" w:hAnsiTheme="majorHAnsi" w:cstheme="majorHAnsi"/>
                <w:sz w:val="16"/>
                <w:szCs w:val="16"/>
                <w:lang w:val="en-US"/>
              </w:rPr>
            </w:pPr>
            <w:hyperlink r:id="rId20" w:anchor="p6" w:history="1">
              <w:r w:rsidRPr="005C356D">
                <w:rPr>
                  <w:rStyle w:val="Hyperlink"/>
                  <w:rFonts w:asciiTheme="majorHAnsi" w:hAnsiTheme="majorHAnsi" w:cstheme="majorHAnsi"/>
                  <w:color w:val="auto"/>
                  <w:sz w:val="16"/>
                  <w:szCs w:val="16"/>
                  <w:u w:val="none"/>
                  <w:lang w:val="en-US"/>
                </w:rPr>
                <w:t>Low Physical Effort</w:t>
              </w:r>
            </w:hyperlink>
          </w:p>
        </w:tc>
        <w:tc>
          <w:tcPr>
            <w:tcW w:w="1813" w:type="pct"/>
            <w:tcBorders>
              <w:top w:val="single" w:sz="4" w:space="0" w:color="auto"/>
              <w:left w:val="nil"/>
              <w:bottom w:val="single" w:sz="4" w:space="0" w:color="auto"/>
              <w:right w:val="nil"/>
            </w:tcBorders>
            <w:hideMark/>
          </w:tcPr>
          <w:p w14:paraId="0FC9A6E7" w14:textId="77777777" w:rsid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door is not very heavy and opens and closes easily.</w:t>
            </w:r>
          </w:p>
          <w:p w14:paraId="512BA69D" w14:textId="77777777" w:rsidR="00294856" w:rsidRDefault="00294856" w:rsidP="00F9558F">
            <w:pPr>
              <w:jc w:val="both"/>
              <w:rPr>
                <w:rFonts w:asciiTheme="majorHAnsi" w:hAnsiTheme="majorHAnsi" w:cstheme="majorHAnsi"/>
                <w:sz w:val="16"/>
                <w:szCs w:val="16"/>
                <w:lang w:val="en-US"/>
              </w:rPr>
            </w:pPr>
          </w:p>
          <w:p w14:paraId="340E0E66" w14:textId="77777777" w:rsidR="00294856" w:rsidRPr="005C356D" w:rsidRDefault="00294856" w:rsidP="00F9558F">
            <w:pPr>
              <w:jc w:val="both"/>
              <w:rPr>
                <w:rFonts w:asciiTheme="majorHAnsi" w:hAnsiTheme="majorHAnsi" w:cstheme="majorHAnsi"/>
                <w:sz w:val="16"/>
                <w:szCs w:val="16"/>
                <w:lang w:val="en-US"/>
              </w:rPr>
            </w:pPr>
          </w:p>
        </w:tc>
        <w:tc>
          <w:tcPr>
            <w:tcW w:w="663" w:type="pct"/>
            <w:tcBorders>
              <w:top w:val="single" w:sz="4" w:space="0" w:color="auto"/>
              <w:left w:val="nil"/>
              <w:bottom w:val="single" w:sz="4" w:space="0" w:color="auto"/>
              <w:right w:val="nil"/>
            </w:tcBorders>
            <w:shd w:val="clear" w:color="auto" w:fill="92D050"/>
            <w:hideMark/>
          </w:tcPr>
          <w:p w14:paraId="1A4B3BAB"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04" w:type="pct"/>
            <w:tcBorders>
              <w:top w:val="single" w:sz="4" w:space="0" w:color="auto"/>
              <w:left w:val="nil"/>
              <w:bottom w:val="single" w:sz="4" w:space="0" w:color="auto"/>
              <w:right w:val="nil"/>
            </w:tcBorders>
          </w:tcPr>
          <w:p w14:paraId="533CD614"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single" w:sz="4" w:space="0" w:color="auto"/>
              <w:right w:val="nil"/>
            </w:tcBorders>
          </w:tcPr>
          <w:p w14:paraId="5FED97A1"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31E2DD11" w14:textId="77777777" w:rsidTr="005C356D">
        <w:trPr>
          <w:trHeight w:val="20"/>
        </w:trPr>
        <w:tc>
          <w:tcPr>
            <w:tcW w:w="0" w:type="auto"/>
            <w:vMerge/>
            <w:tcBorders>
              <w:top w:val="nil"/>
              <w:left w:val="nil"/>
              <w:bottom w:val="single" w:sz="4" w:space="0" w:color="auto"/>
              <w:right w:val="nil"/>
            </w:tcBorders>
            <w:vAlign w:val="center"/>
            <w:hideMark/>
          </w:tcPr>
          <w:p w14:paraId="5801054E"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3A35788C" w14:textId="77777777" w:rsidR="005C356D" w:rsidRPr="005C356D" w:rsidRDefault="005C356D" w:rsidP="00294856">
            <w:pPr>
              <w:jc w:val="both"/>
              <w:rPr>
                <w:rFonts w:asciiTheme="majorHAnsi" w:hAnsiTheme="majorHAnsi" w:cstheme="majorHAnsi"/>
                <w:sz w:val="16"/>
                <w:szCs w:val="16"/>
                <w:lang w:val="en-US"/>
              </w:rPr>
            </w:pPr>
            <w:hyperlink r:id="rId21" w:anchor="p7" w:history="1">
              <w:r w:rsidRPr="005C356D">
                <w:rPr>
                  <w:rStyle w:val="Hyperlink"/>
                  <w:rFonts w:asciiTheme="majorHAnsi" w:hAnsiTheme="majorHAnsi" w:cstheme="majorHAnsi"/>
                  <w:color w:val="auto"/>
                  <w:sz w:val="16"/>
                  <w:szCs w:val="16"/>
                  <w:u w:val="none"/>
                  <w:lang w:val="en-US"/>
                </w:rPr>
                <w:t>Size and Space for Approach and Use</w:t>
              </w:r>
            </w:hyperlink>
          </w:p>
        </w:tc>
        <w:tc>
          <w:tcPr>
            <w:tcW w:w="1813" w:type="pct"/>
            <w:tcBorders>
              <w:top w:val="single" w:sz="4" w:space="0" w:color="auto"/>
              <w:left w:val="nil"/>
              <w:bottom w:val="single" w:sz="4" w:space="0" w:color="auto"/>
              <w:right w:val="nil"/>
            </w:tcBorders>
            <w:hideMark/>
          </w:tcPr>
          <w:p w14:paraId="22DA18D8" w14:textId="77777777" w:rsid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main entrance/exit doors of public buildings must have a minimum effective opening width of 90 cm, while other doors should have a minimum effective opening width of 80 cm.</w:t>
            </w:r>
          </w:p>
          <w:p w14:paraId="2E614310" w14:textId="77777777" w:rsidR="00294856" w:rsidRDefault="00294856" w:rsidP="00F9558F">
            <w:pPr>
              <w:jc w:val="both"/>
              <w:rPr>
                <w:rFonts w:asciiTheme="majorHAnsi" w:hAnsiTheme="majorHAnsi" w:cstheme="majorHAnsi"/>
                <w:sz w:val="16"/>
                <w:szCs w:val="16"/>
                <w:lang w:val="en-US"/>
              </w:rPr>
            </w:pPr>
          </w:p>
          <w:p w14:paraId="305E6C53" w14:textId="77777777" w:rsidR="00294856" w:rsidRPr="005C356D" w:rsidRDefault="00294856" w:rsidP="00F9558F">
            <w:pPr>
              <w:jc w:val="both"/>
              <w:rPr>
                <w:rFonts w:asciiTheme="majorHAnsi" w:hAnsiTheme="majorHAnsi" w:cstheme="majorHAnsi"/>
                <w:sz w:val="16"/>
                <w:szCs w:val="16"/>
                <w:lang w:val="en-US"/>
              </w:rPr>
            </w:pPr>
          </w:p>
        </w:tc>
        <w:tc>
          <w:tcPr>
            <w:tcW w:w="663" w:type="pct"/>
            <w:tcBorders>
              <w:top w:val="single" w:sz="4" w:space="0" w:color="auto"/>
              <w:left w:val="nil"/>
              <w:bottom w:val="single" w:sz="4" w:space="0" w:color="auto"/>
              <w:right w:val="nil"/>
            </w:tcBorders>
            <w:shd w:val="clear" w:color="auto" w:fill="92D050"/>
            <w:hideMark/>
          </w:tcPr>
          <w:p w14:paraId="316E8159"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c>
          <w:tcPr>
            <w:tcW w:w="504" w:type="pct"/>
            <w:tcBorders>
              <w:top w:val="single" w:sz="4" w:space="0" w:color="auto"/>
              <w:left w:val="nil"/>
              <w:bottom w:val="single" w:sz="4" w:space="0" w:color="auto"/>
              <w:right w:val="nil"/>
            </w:tcBorders>
          </w:tcPr>
          <w:p w14:paraId="7764FAF6"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single" w:sz="4" w:space="0" w:color="auto"/>
              <w:right w:val="nil"/>
            </w:tcBorders>
          </w:tcPr>
          <w:p w14:paraId="77FCA214"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74AD38B6" w14:textId="77777777" w:rsidTr="005C356D">
        <w:trPr>
          <w:trHeight w:val="20"/>
        </w:trPr>
        <w:tc>
          <w:tcPr>
            <w:tcW w:w="601" w:type="pct"/>
            <w:tcBorders>
              <w:top w:val="single" w:sz="4" w:space="0" w:color="auto"/>
              <w:left w:val="nil"/>
              <w:bottom w:val="single" w:sz="4" w:space="0" w:color="auto"/>
              <w:right w:val="nil"/>
            </w:tcBorders>
          </w:tcPr>
          <w:p w14:paraId="67479C21"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tcPr>
          <w:p w14:paraId="413D9EB7" w14:textId="77777777" w:rsidR="005C356D" w:rsidRPr="005C356D" w:rsidRDefault="005C356D" w:rsidP="005C356D">
            <w:pPr>
              <w:ind w:firstLine="283"/>
              <w:jc w:val="both"/>
              <w:rPr>
                <w:rFonts w:asciiTheme="majorHAnsi" w:hAnsiTheme="majorHAnsi" w:cstheme="majorHAnsi"/>
                <w:sz w:val="16"/>
                <w:szCs w:val="16"/>
                <w:lang w:val="en-US"/>
              </w:rPr>
            </w:pPr>
          </w:p>
        </w:tc>
        <w:tc>
          <w:tcPr>
            <w:tcW w:w="1813" w:type="pct"/>
            <w:tcBorders>
              <w:top w:val="single" w:sz="4" w:space="0" w:color="auto"/>
              <w:left w:val="nil"/>
              <w:bottom w:val="single" w:sz="4" w:space="0" w:color="auto"/>
              <w:right w:val="nil"/>
            </w:tcBorders>
            <w:hideMark/>
          </w:tcPr>
          <w:p w14:paraId="73FEAE91" w14:textId="77777777" w:rsidR="005C356D" w:rsidRP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 xml:space="preserve">Total </w:t>
            </w:r>
          </w:p>
        </w:tc>
        <w:tc>
          <w:tcPr>
            <w:tcW w:w="663" w:type="pct"/>
            <w:tcBorders>
              <w:top w:val="single" w:sz="4" w:space="0" w:color="auto"/>
              <w:left w:val="nil"/>
              <w:bottom w:val="single" w:sz="4" w:space="0" w:color="auto"/>
              <w:right w:val="nil"/>
            </w:tcBorders>
            <w:shd w:val="clear" w:color="auto" w:fill="FFFFFF" w:themeFill="background1"/>
            <w:hideMark/>
          </w:tcPr>
          <w:p w14:paraId="0C7BD396"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6</w:t>
            </w:r>
          </w:p>
        </w:tc>
        <w:tc>
          <w:tcPr>
            <w:tcW w:w="504" w:type="pct"/>
            <w:tcBorders>
              <w:top w:val="single" w:sz="4" w:space="0" w:color="auto"/>
              <w:left w:val="nil"/>
              <w:bottom w:val="single" w:sz="4" w:space="0" w:color="auto"/>
              <w:right w:val="nil"/>
            </w:tcBorders>
            <w:hideMark/>
          </w:tcPr>
          <w:p w14:paraId="0570CBFB"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0</w:t>
            </w:r>
          </w:p>
        </w:tc>
        <w:tc>
          <w:tcPr>
            <w:tcW w:w="579" w:type="pct"/>
            <w:tcBorders>
              <w:top w:val="single" w:sz="4" w:space="0" w:color="auto"/>
              <w:left w:val="nil"/>
              <w:bottom w:val="single" w:sz="4" w:space="0" w:color="auto"/>
              <w:right w:val="nil"/>
            </w:tcBorders>
            <w:hideMark/>
          </w:tcPr>
          <w:p w14:paraId="534E0F49"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4</w:t>
            </w:r>
          </w:p>
        </w:tc>
      </w:tr>
    </w:tbl>
    <w:p w14:paraId="34658C1D" w14:textId="77777777" w:rsidR="005C356D" w:rsidRDefault="005C356D" w:rsidP="005C356D">
      <w:pPr>
        <w:ind w:firstLine="283"/>
        <w:jc w:val="both"/>
        <w:rPr>
          <w:rFonts w:asciiTheme="majorHAnsi" w:hAnsiTheme="majorHAnsi" w:cstheme="majorHAnsi"/>
          <w:i/>
          <w:iCs/>
          <w:sz w:val="16"/>
          <w:szCs w:val="16"/>
          <w:lang w:val="en-US"/>
        </w:rPr>
      </w:pPr>
    </w:p>
    <w:p w14:paraId="7BCCB13C" w14:textId="77777777" w:rsidR="005C356D" w:rsidRDefault="005C356D" w:rsidP="005C356D">
      <w:pPr>
        <w:ind w:firstLine="283"/>
        <w:jc w:val="both"/>
        <w:rPr>
          <w:rFonts w:asciiTheme="majorHAnsi" w:hAnsiTheme="majorHAnsi" w:cstheme="majorHAnsi"/>
          <w:i/>
          <w:iCs/>
          <w:sz w:val="16"/>
          <w:szCs w:val="16"/>
          <w:lang w:val="en-US"/>
        </w:rPr>
      </w:pPr>
    </w:p>
    <w:p w14:paraId="1505A910" w14:textId="77777777" w:rsidR="005C356D" w:rsidRDefault="005C356D" w:rsidP="005C356D">
      <w:pPr>
        <w:ind w:firstLine="283"/>
        <w:jc w:val="both"/>
        <w:rPr>
          <w:rFonts w:asciiTheme="majorHAnsi" w:hAnsiTheme="majorHAnsi" w:cstheme="majorHAnsi"/>
          <w:i/>
          <w:iCs/>
          <w:sz w:val="16"/>
          <w:szCs w:val="16"/>
          <w:lang w:val="en-US"/>
        </w:rPr>
      </w:pPr>
    </w:p>
    <w:p w14:paraId="759D163D" w14:textId="77777777" w:rsidR="005C356D" w:rsidRDefault="005C356D" w:rsidP="005C356D">
      <w:pPr>
        <w:ind w:firstLine="283"/>
        <w:jc w:val="both"/>
        <w:rPr>
          <w:rFonts w:asciiTheme="majorHAnsi" w:hAnsiTheme="majorHAnsi" w:cstheme="majorHAnsi"/>
          <w:i/>
          <w:iCs/>
          <w:sz w:val="16"/>
          <w:szCs w:val="16"/>
          <w:lang w:val="en-US"/>
        </w:rPr>
      </w:pPr>
    </w:p>
    <w:p w14:paraId="75E1693D" w14:textId="77777777" w:rsidR="005C356D" w:rsidRDefault="005C356D" w:rsidP="005C356D">
      <w:pPr>
        <w:ind w:firstLine="283"/>
        <w:jc w:val="both"/>
        <w:rPr>
          <w:rFonts w:asciiTheme="majorHAnsi" w:hAnsiTheme="majorHAnsi" w:cstheme="majorHAnsi"/>
          <w:i/>
          <w:iCs/>
          <w:sz w:val="16"/>
          <w:szCs w:val="16"/>
          <w:lang w:val="en-US"/>
        </w:rPr>
      </w:pPr>
    </w:p>
    <w:p w14:paraId="0871C3D1" w14:textId="77777777" w:rsidR="005C356D" w:rsidRDefault="005C356D" w:rsidP="005C356D">
      <w:pPr>
        <w:ind w:firstLine="283"/>
        <w:jc w:val="both"/>
        <w:rPr>
          <w:rFonts w:asciiTheme="majorHAnsi" w:hAnsiTheme="majorHAnsi" w:cstheme="majorHAnsi"/>
          <w:i/>
          <w:iCs/>
          <w:sz w:val="16"/>
          <w:szCs w:val="16"/>
          <w:lang w:val="en-US"/>
        </w:rPr>
      </w:pPr>
    </w:p>
    <w:p w14:paraId="20463464" w14:textId="77777777" w:rsidR="005C356D" w:rsidRDefault="005C356D" w:rsidP="005C356D">
      <w:pPr>
        <w:ind w:firstLine="283"/>
        <w:jc w:val="both"/>
        <w:rPr>
          <w:rFonts w:asciiTheme="majorHAnsi" w:hAnsiTheme="majorHAnsi" w:cstheme="majorHAnsi"/>
          <w:i/>
          <w:iCs/>
          <w:sz w:val="16"/>
          <w:szCs w:val="16"/>
          <w:lang w:val="en-US"/>
        </w:rPr>
      </w:pPr>
    </w:p>
    <w:p w14:paraId="0A6BD858" w14:textId="77777777" w:rsidR="005C356D" w:rsidRDefault="005C356D" w:rsidP="005C356D">
      <w:pPr>
        <w:ind w:firstLine="283"/>
        <w:jc w:val="both"/>
        <w:rPr>
          <w:rFonts w:asciiTheme="majorHAnsi" w:hAnsiTheme="majorHAnsi" w:cstheme="majorHAnsi"/>
          <w:i/>
          <w:iCs/>
          <w:sz w:val="16"/>
          <w:szCs w:val="16"/>
          <w:lang w:val="en-US"/>
        </w:rPr>
      </w:pPr>
    </w:p>
    <w:p w14:paraId="644E06E2" w14:textId="77777777" w:rsidR="00294856" w:rsidRDefault="00294856" w:rsidP="005C356D">
      <w:pPr>
        <w:ind w:firstLine="283"/>
        <w:jc w:val="both"/>
        <w:rPr>
          <w:rFonts w:asciiTheme="majorHAnsi" w:hAnsiTheme="majorHAnsi" w:cstheme="majorHAnsi"/>
          <w:i/>
          <w:iCs/>
          <w:sz w:val="16"/>
          <w:szCs w:val="16"/>
          <w:lang w:val="en-US"/>
        </w:rPr>
      </w:pPr>
    </w:p>
    <w:p w14:paraId="41968E1E" w14:textId="77777777" w:rsidR="00294856" w:rsidRDefault="00294856" w:rsidP="005C356D">
      <w:pPr>
        <w:ind w:firstLine="283"/>
        <w:jc w:val="both"/>
        <w:rPr>
          <w:rFonts w:asciiTheme="majorHAnsi" w:hAnsiTheme="majorHAnsi" w:cstheme="majorHAnsi"/>
          <w:i/>
          <w:iCs/>
          <w:sz w:val="16"/>
          <w:szCs w:val="16"/>
          <w:lang w:val="en-US"/>
        </w:rPr>
      </w:pPr>
    </w:p>
    <w:p w14:paraId="1B46DDB2" w14:textId="77777777" w:rsidR="00294856" w:rsidRDefault="00294856" w:rsidP="005C356D">
      <w:pPr>
        <w:ind w:firstLine="283"/>
        <w:jc w:val="both"/>
        <w:rPr>
          <w:rFonts w:asciiTheme="majorHAnsi" w:hAnsiTheme="majorHAnsi" w:cstheme="majorHAnsi"/>
          <w:i/>
          <w:iCs/>
          <w:sz w:val="16"/>
          <w:szCs w:val="16"/>
          <w:lang w:val="en-US"/>
        </w:rPr>
      </w:pPr>
    </w:p>
    <w:p w14:paraId="73EA6804" w14:textId="77777777" w:rsidR="00294856" w:rsidRDefault="00294856" w:rsidP="005C356D">
      <w:pPr>
        <w:ind w:firstLine="283"/>
        <w:jc w:val="both"/>
        <w:rPr>
          <w:rFonts w:asciiTheme="majorHAnsi" w:hAnsiTheme="majorHAnsi" w:cstheme="majorHAnsi"/>
          <w:i/>
          <w:iCs/>
          <w:sz w:val="16"/>
          <w:szCs w:val="16"/>
          <w:lang w:val="en-US"/>
        </w:rPr>
      </w:pPr>
    </w:p>
    <w:p w14:paraId="1DBCFA7D" w14:textId="77777777" w:rsidR="00294856" w:rsidRDefault="00294856" w:rsidP="005C356D">
      <w:pPr>
        <w:ind w:firstLine="283"/>
        <w:jc w:val="both"/>
        <w:rPr>
          <w:rFonts w:asciiTheme="majorHAnsi" w:hAnsiTheme="majorHAnsi" w:cstheme="majorHAnsi"/>
          <w:i/>
          <w:iCs/>
          <w:sz w:val="16"/>
          <w:szCs w:val="16"/>
          <w:lang w:val="en-US"/>
        </w:rPr>
      </w:pPr>
    </w:p>
    <w:p w14:paraId="046D06CF" w14:textId="77777777" w:rsidR="00294856" w:rsidRDefault="00294856" w:rsidP="005C356D">
      <w:pPr>
        <w:ind w:firstLine="283"/>
        <w:jc w:val="both"/>
        <w:rPr>
          <w:rFonts w:asciiTheme="majorHAnsi" w:hAnsiTheme="majorHAnsi" w:cstheme="majorHAnsi"/>
          <w:i/>
          <w:iCs/>
          <w:sz w:val="16"/>
          <w:szCs w:val="16"/>
          <w:lang w:val="en-US"/>
        </w:rPr>
      </w:pPr>
    </w:p>
    <w:p w14:paraId="6574EE24" w14:textId="77777777" w:rsidR="00294856" w:rsidRDefault="00294856" w:rsidP="005C356D">
      <w:pPr>
        <w:ind w:firstLine="283"/>
        <w:jc w:val="both"/>
        <w:rPr>
          <w:rFonts w:asciiTheme="majorHAnsi" w:hAnsiTheme="majorHAnsi" w:cstheme="majorHAnsi"/>
          <w:i/>
          <w:iCs/>
          <w:sz w:val="16"/>
          <w:szCs w:val="16"/>
          <w:lang w:val="en-US"/>
        </w:rPr>
      </w:pPr>
    </w:p>
    <w:p w14:paraId="79DB12A1" w14:textId="77777777" w:rsidR="00F9558F" w:rsidRDefault="00F9558F" w:rsidP="005C356D">
      <w:pPr>
        <w:ind w:firstLine="283"/>
        <w:jc w:val="both"/>
        <w:rPr>
          <w:rFonts w:asciiTheme="majorHAnsi" w:hAnsiTheme="majorHAnsi" w:cstheme="majorHAnsi"/>
          <w:i/>
          <w:iCs/>
          <w:sz w:val="16"/>
          <w:szCs w:val="16"/>
          <w:lang w:val="en-US"/>
        </w:rPr>
      </w:pPr>
    </w:p>
    <w:p w14:paraId="39D07043" w14:textId="77777777" w:rsidR="00294856" w:rsidRDefault="00294856" w:rsidP="005C356D">
      <w:pPr>
        <w:ind w:firstLine="283"/>
        <w:jc w:val="both"/>
        <w:rPr>
          <w:rFonts w:asciiTheme="majorHAnsi" w:hAnsiTheme="majorHAnsi" w:cstheme="majorHAnsi"/>
          <w:i/>
          <w:iCs/>
          <w:sz w:val="16"/>
          <w:szCs w:val="16"/>
          <w:lang w:val="en-US"/>
        </w:rPr>
      </w:pPr>
    </w:p>
    <w:p w14:paraId="2CB49B7E" w14:textId="77777777" w:rsidR="00294856" w:rsidRDefault="00294856" w:rsidP="005C356D">
      <w:pPr>
        <w:ind w:firstLine="283"/>
        <w:jc w:val="both"/>
        <w:rPr>
          <w:rFonts w:asciiTheme="majorHAnsi" w:hAnsiTheme="majorHAnsi" w:cstheme="majorHAnsi"/>
          <w:i/>
          <w:iCs/>
          <w:sz w:val="16"/>
          <w:szCs w:val="16"/>
          <w:lang w:val="en-US"/>
        </w:rPr>
      </w:pPr>
    </w:p>
    <w:p w14:paraId="36BD00E3" w14:textId="77777777" w:rsidR="005C356D" w:rsidRPr="005C356D" w:rsidRDefault="005C356D" w:rsidP="00BC0668">
      <w:pPr>
        <w:ind w:firstLine="283"/>
        <w:jc w:val="center"/>
        <w:rPr>
          <w:rFonts w:asciiTheme="majorHAnsi" w:hAnsiTheme="majorHAnsi" w:cstheme="majorHAnsi"/>
          <w:bCs/>
          <w:sz w:val="16"/>
          <w:szCs w:val="16"/>
          <w:lang w:val="en-US"/>
        </w:rPr>
      </w:pPr>
      <w:r w:rsidRPr="005C356D">
        <w:rPr>
          <w:rFonts w:asciiTheme="majorHAnsi" w:hAnsiTheme="majorHAnsi" w:cstheme="majorHAnsi"/>
          <w:bCs/>
          <w:sz w:val="16"/>
          <w:szCs w:val="16"/>
          <w:lang w:val="en-US"/>
        </w:rPr>
        <w:lastRenderedPageBreak/>
        <w:t xml:space="preserve">Table 4: </w:t>
      </w:r>
      <w:r w:rsidRPr="005C356D">
        <w:rPr>
          <w:rFonts w:asciiTheme="majorHAnsi" w:hAnsiTheme="majorHAnsi" w:cstheme="majorHAnsi"/>
          <w:sz w:val="16"/>
          <w:szCs w:val="16"/>
          <w:lang w:val="en-US"/>
        </w:rPr>
        <w:t xml:space="preserve">Accessibility Assessment at Toilet Facilities </w:t>
      </w:r>
      <w:r w:rsidRPr="005C356D">
        <w:rPr>
          <w:rFonts w:asciiTheme="majorHAnsi" w:hAnsiTheme="majorHAnsi" w:cstheme="majorHAnsi"/>
          <w:bCs/>
          <w:sz w:val="16"/>
          <w:szCs w:val="16"/>
          <w:lang w:val="en-US"/>
        </w:rPr>
        <w:t>on</w:t>
      </w:r>
      <w:r w:rsidRPr="005C356D">
        <w:rPr>
          <w:rFonts w:asciiTheme="majorHAnsi" w:hAnsiTheme="majorHAnsi" w:cstheme="majorHAnsi"/>
          <w:sz w:val="16"/>
          <w:szCs w:val="16"/>
          <w:lang w:val="en-US"/>
        </w:rPr>
        <w:t xml:space="preserve"> The Sunan Kudus Tomb Religious Tourism Site</w:t>
      </w:r>
    </w:p>
    <w:tbl>
      <w:tblPr>
        <w:tblW w:w="4923" w:type="pct"/>
        <w:tblLook w:val="04A0" w:firstRow="1" w:lastRow="0" w:firstColumn="1" w:lastColumn="0" w:noHBand="0" w:noVBand="1"/>
      </w:tblPr>
      <w:tblGrid>
        <w:gridCol w:w="1076"/>
        <w:gridCol w:w="1501"/>
        <w:gridCol w:w="3234"/>
        <w:gridCol w:w="1184"/>
        <w:gridCol w:w="901"/>
        <w:gridCol w:w="1034"/>
      </w:tblGrid>
      <w:tr w:rsidR="005C356D" w:rsidRPr="005C356D" w14:paraId="77DC651F" w14:textId="77777777" w:rsidTr="005C356D">
        <w:trPr>
          <w:cantSplit/>
          <w:trHeight w:val="20"/>
          <w:tblHeader/>
        </w:trPr>
        <w:tc>
          <w:tcPr>
            <w:tcW w:w="603" w:type="pct"/>
            <w:tcBorders>
              <w:top w:val="single" w:sz="4" w:space="0" w:color="auto"/>
              <w:left w:val="nil"/>
              <w:bottom w:val="single" w:sz="4" w:space="0" w:color="auto"/>
              <w:right w:val="nil"/>
            </w:tcBorders>
            <w:shd w:val="clear" w:color="auto" w:fill="FFFFFF" w:themeFill="background1"/>
            <w:hideMark/>
          </w:tcPr>
          <w:p w14:paraId="0BD7E1D4" w14:textId="77777777" w:rsidR="005C356D" w:rsidRPr="005C356D" w:rsidRDefault="005C356D" w:rsidP="005C356D">
            <w:pPr>
              <w:ind w:firstLine="283"/>
              <w:jc w:val="both"/>
              <w:rPr>
                <w:rFonts w:asciiTheme="majorHAnsi" w:hAnsiTheme="majorHAnsi" w:cstheme="majorHAnsi"/>
                <w:b/>
                <w:sz w:val="16"/>
                <w:szCs w:val="16"/>
                <w:lang w:val="en-US"/>
              </w:rPr>
            </w:pPr>
            <w:r w:rsidRPr="005C356D">
              <w:rPr>
                <w:rFonts w:asciiTheme="majorHAnsi" w:hAnsiTheme="majorHAnsi" w:cstheme="majorHAnsi"/>
                <w:b/>
                <w:sz w:val="16"/>
                <w:szCs w:val="16"/>
                <w:lang w:val="en-US"/>
              </w:rPr>
              <w:t xml:space="preserve">Facilities </w:t>
            </w:r>
          </w:p>
        </w:tc>
        <w:tc>
          <w:tcPr>
            <w:tcW w:w="840" w:type="pct"/>
            <w:tcBorders>
              <w:top w:val="single" w:sz="4" w:space="0" w:color="auto"/>
              <w:left w:val="nil"/>
              <w:bottom w:val="single" w:sz="4" w:space="0" w:color="auto"/>
              <w:right w:val="nil"/>
            </w:tcBorders>
            <w:shd w:val="clear" w:color="auto" w:fill="FFFFFF" w:themeFill="background1"/>
            <w:noWrap/>
            <w:hideMark/>
          </w:tcPr>
          <w:p w14:paraId="73FF41ED" w14:textId="77777777" w:rsidR="005C356D" w:rsidRPr="005C356D" w:rsidRDefault="005C356D" w:rsidP="005C356D">
            <w:pPr>
              <w:ind w:firstLine="283"/>
              <w:jc w:val="both"/>
              <w:rPr>
                <w:rFonts w:asciiTheme="majorHAnsi" w:hAnsiTheme="majorHAnsi" w:cstheme="majorHAnsi"/>
                <w:b/>
                <w:bCs/>
                <w:sz w:val="16"/>
                <w:szCs w:val="16"/>
                <w:lang w:val="en-GB"/>
              </w:rPr>
            </w:pPr>
            <w:r w:rsidRPr="005C356D">
              <w:rPr>
                <w:rFonts w:asciiTheme="majorHAnsi" w:hAnsiTheme="majorHAnsi" w:cstheme="majorHAnsi"/>
                <w:b/>
                <w:sz w:val="16"/>
                <w:szCs w:val="16"/>
                <w:lang w:val="en-US"/>
              </w:rPr>
              <w:t>7 UD Principles</w:t>
            </w:r>
          </w:p>
        </w:tc>
        <w:tc>
          <w:tcPr>
            <w:tcW w:w="1811" w:type="pct"/>
            <w:tcBorders>
              <w:top w:val="single" w:sz="4" w:space="0" w:color="auto"/>
              <w:left w:val="nil"/>
              <w:bottom w:val="single" w:sz="4" w:space="0" w:color="auto"/>
              <w:right w:val="nil"/>
            </w:tcBorders>
            <w:shd w:val="clear" w:color="auto" w:fill="FFFFFF" w:themeFill="background1"/>
            <w:hideMark/>
          </w:tcPr>
          <w:p w14:paraId="22911EFB" w14:textId="77777777" w:rsidR="005C356D" w:rsidRPr="005C356D" w:rsidRDefault="005C356D" w:rsidP="00F9558F">
            <w:pPr>
              <w:ind w:firstLine="10"/>
              <w:jc w:val="both"/>
              <w:rPr>
                <w:rFonts w:asciiTheme="majorHAnsi" w:hAnsiTheme="majorHAnsi" w:cstheme="majorHAnsi"/>
                <w:b/>
                <w:bCs/>
                <w:sz w:val="16"/>
                <w:szCs w:val="16"/>
                <w:lang w:val="en-GB"/>
              </w:rPr>
            </w:pPr>
            <w:r w:rsidRPr="005C356D">
              <w:rPr>
                <w:rFonts w:asciiTheme="majorHAnsi" w:hAnsiTheme="majorHAnsi" w:cstheme="majorHAnsi"/>
                <w:b/>
                <w:sz w:val="16"/>
                <w:szCs w:val="16"/>
                <w:lang w:val="en-US"/>
              </w:rPr>
              <w:t>Technical Requirements</w:t>
            </w:r>
          </w:p>
        </w:tc>
        <w:tc>
          <w:tcPr>
            <w:tcW w:w="663" w:type="pct"/>
            <w:tcBorders>
              <w:top w:val="single" w:sz="4" w:space="0" w:color="auto"/>
              <w:left w:val="nil"/>
              <w:bottom w:val="single" w:sz="4" w:space="0" w:color="auto"/>
              <w:right w:val="nil"/>
            </w:tcBorders>
            <w:shd w:val="clear" w:color="auto" w:fill="FFFFFF" w:themeFill="background1"/>
            <w:hideMark/>
          </w:tcPr>
          <w:p w14:paraId="345E3CA8" w14:textId="77777777" w:rsidR="005C356D" w:rsidRPr="005C356D" w:rsidRDefault="005C356D" w:rsidP="005C356D">
            <w:pPr>
              <w:ind w:firstLine="283"/>
              <w:jc w:val="both"/>
              <w:rPr>
                <w:rFonts w:asciiTheme="majorHAnsi" w:hAnsiTheme="majorHAnsi" w:cstheme="majorHAnsi"/>
                <w:b/>
                <w:bCs/>
                <w:sz w:val="16"/>
                <w:szCs w:val="16"/>
                <w:lang w:val="en-GB"/>
              </w:rPr>
            </w:pPr>
            <w:r w:rsidRPr="005C356D">
              <w:rPr>
                <w:rFonts w:asciiTheme="majorHAnsi" w:hAnsiTheme="majorHAnsi" w:cstheme="majorHAnsi"/>
                <w:b/>
                <w:sz w:val="16"/>
                <w:szCs w:val="16"/>
                <w:lang w:val="en-US"/>
              </w:rPr>
              <w:t>Accessible</w:t>
            </w:r>
          </w:p>
        </w:tc>
        <w:tc>
          <w:tcPr>
            <w:tcW w:w="504" w:type="pct"/>
            <w:tcBorders>
              <w:top w:val="single" w:sz="4" w:space="0" w:color="auto"/>
              <w:left w:val="nil"/>
              <w:bottom w:val="single" w:sz="4" w:space="0" w:color="auto"/>
              <w:right w:val="nil"/>
            </w:tcBorders>
            <w:shd w:val="clear" w:color="auto" w:fill="FFFFFF" w:themeFill="background1"/>
            <w:hideMark/>
          </w:tcPr>
          <w:p w14:paraId="1E49B8B9" w14:textId="77777777" w:rsidR="005C356D" w:rsidRPr="005C356D" w:rsidRDefault="005C356D" w:rsidP="005C356D">
            <w:pPr>
              <w:ind w:firstLine="283"/>
              <w:jc w:val="both"/>
              <w:rPr>
                <w:rFonts w:asciiTheme="majorHAnsi" w:hAnsiTheme="majorHAnsi" w:cstheme="majorHAnsi"/>
                <w:b/>
                <w:sz w:val="16"/>
                <w:szCs w:val="16"/>
                <w:lang w:val="en-US"/>
              </w:rPr>
            </w:pPr>
            <w:r w:rsidRPr="005C356D">
              <w:rPr>
                <w:rFonts w:asciiTheme="majorHAnsi" w:hAnsiTheme="majorHAnsi" w:cstheme="majorHAnsi"/>
                <w:b/>
                <w:sz w:val="16"/>
                <w:szCs w:val="16"/>
                <w:lang w:val="en-US"/>
              </w:rPr>
              <w:t>Less Accessible</w:t>
            </w:r>
          </w:p>
        </w:tc>
        <w:tc>
          <w:tcPr>
            <w:tcW w:w="579" w:type="pct"/>
            <w:tcBorders>
              <w:top w:val="single" w:sz="4" w:space="0" w:color="auto"/>
              <w:left w:val="nil"/>
              <w:bottom w:val="single" w:sz="4" w:space="0" w:color="auto"/>
              <w:right w:val="nil"/>
            </w:tcBorders>
            <w:shd w:val="clear" w:color="auto" w:fill="FFFFFF" w:themeFill="background1"/>
            <w:hideMark/>
          </w:tcPr>
          <w:p w14:paraId="0D4053D2" w14:textId="77777777" w:rsidR="005C356D" w:rsidRPr="005C356D" w:rsidRDefault="005C356D" w:rsidP="005C356D">
            <w:pPr>
              <w:ind w:firstLine="283"/>
              <w:jc w:val="both"/>
              <w:rPr>
                <w:rFonts w:asciiTheme="majorHAnsi" w:hAnsiTheme="majorHAnsi" w:cstheme="majorHAnsi"/>
                <w:b/>
                <w:sz w:val="16"/>
                <w:szCs w:val="16"/>
                <w:lang w:val="en-US"/>
              </w:rPr>
            </w:pPr>
            <w:r w:rsidRPr="005C356D">
              <w:rPr>
                <w:rFonts w:asciiTheme="majorHAnsi" w:hAnsiTheme="majorHAnsi" w:cstheme="majorHAnsi"/>
                <w:b/>
                <w:sz w:val="16"/>
                <w:szCs w:val="16"/>
                <w:lang w:val="en-US"/>
              </w:rPr>
              <w:t>Not Accessible</w:t>
            </w:r>
          </w:p>
        </w:tc>
      </w:tr>
      <w:tr w:rsidR="005C356D" w:rsidRPr="005C356D" w14:paraId="10F4402B" w14:textId="77777777" w:rsidTr="005C356D">
        <w:trPr>
          <w:trHeight w:val="233"/>
        </w:trPr>
        <w:tc>
          <w:tcPr>
            <w:tcW w:w="603" w:type="pct"/>
            <w:tcBorders>
              <w:top w:val="single" w:sz="4" w:space="0" w:color="auto"/>
              <w:left w:val="nil"/>
              <w:bottom w:val="nil"/>
              <w:right w:val="nil"/>
            </w:tcBorders>
            <w:hideMark/>
          </w:tcPr>
          <w:p w14:paraId="5D203B30" w14:textId="77777777" w:rsidR="005C356D" w:rsidRPr="005C356D" w:rsidRDefault="005C356D" w:rsidP="00294856">
            <w:pPr>
              <w:ind w:firstLine="29"/>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Toilet</w:t>
            </w:r>
          </w:p>
        </w:tc>
        <w:tc>
          <w:tcPr>
            <w:tcW w:w="840" w:type="pct"/>
            <w:vMerge w:val="restart"/>
            <w:tcBorders>
              <w:top w:val="single" w:sz="4" w:space="0" w:color="auto"/>
              <w:left w:val="nil"/>
              <w:bottom w:val="single" w:sz="4" w:space="0" w:color="auto"/>
              <w:right w:val="nil"/>
            </w:tcBorders>
            <w:hideMark/>
          </w:tcPr>
          <w:p w14:paraId="388B940D"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Equitable Use</w:t>
            </w:r>
          </w:p>
        </w:tc>
        <w:tc>
          <w:tcPr>
            <w:tcW w:w="1811" w:type="pct"/>
            <w:tcBorders>
              <w:top w:val="single" w:sz="4" w:space="0" w:color="auto"/>
              <w:left w:val="nil"/>
              <w:bottom w:val="nil"/>
              <w:right w:val="nil"/>
            </w:tcBorders>
            <w:hideMark/>
          </w:tcPr>
          <w:p w14:paraId="5DBB9AFA" w14:textId="77777777" w:rsidR="005C356D" w:rsidRP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clear width of the toilet door is at least 70 cm, except for toilets for people with disabilities, which are 90 cm.</w:t>
            </w:r>
          </w:p>
        </w:tc>
        <w:tc>
          <w:tcPr>
            <w:tcW w:w="663" w:type="pct"/>
            <w:tcBorders>
              <w:top w:val="single" w:sz="4" w:space="0" w:color="auto"/>
              <w:left w:val="nil"/>
              <w:bottom w:val="nil"/>
              <w:right w:val="nil"/>
            </w:tcBorders>
            <w:shd w:val="clear" w:color="auto" w:fill="92D050"/>
            <w:hideMark/>
          </w:tcPr>
          <w:p w14:paraId="01354403"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04" w:type="pct"/>
            <w:tcBorders>
              <w:top w:val="single" w:sz="4" w:space="0" w:color="auto"/>
              <w:left w:val="nil"/>
              <w:bottom w:val="nil"/>
              <w:right w:val="nil"/>
            </w:tcBorders>
          </w:tcPr>
          <w:p w14:paraId="737EDCBC"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nil"/>
              <w:right w:val="nil"/>
            </w:tcBorders>
          </w:tcPr>
          <w:p w14:paraId="64E71A99"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01340259" w14:textId="77777777" w:rsidTr="005C356D">
        <w:trPr>
          <w:trHeight w:val="287"/>
        </w:trPr>
        <w:tc>
          <w:tcPr>
            <w:tcW w:w="603" w:type="pct"/>
          </w:tcPr>
          <w:p w14:paraId="054E6A45"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2C4F98D5" w14:textId="77777777" w:rsidR="005C356D" w:rsidRPr="005C356D" w:rsidRDefault="005C356D" w:rsidP="00294856">
            <w:pPr>
              <w:jc w:val="both"/>
              <w:rPr>
                <w:rFonts w:asciiTheme="majorHAnsi" w:hAnsiTheme="majorHAnsi" w:cstheme="majorHAnsi"/>
                <w:sz w:val="16"/>
                <w:szCs w:val="16"/>
                <w:lang w:val="en-US"/>
              </w:rPr>
            </w:pPr>
          </w:p>
        </w:tc>
        <w:tc>
          <w:tcPr>
            <w:tcW w:w="1811" w:type="pct"/>
            <w:hideMark/>
          </w:tcPr>
          <w:p w14:paraId="04A6ECF6" w14:textId="77777777" w:rsidR="005C356D" w:rsidRP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door of a toilet for people with disabilities opens to the outside and has a free space of at least 152.5 cm between the door and the outer surface of the toilet.</w:t>
            </w:r>
          </w:p>
        </w:tc>
        <w:tc>
          <w:tcPr>
            <w:tcW w:w="663" w:type="pct"/>
            <w:shd w:val="clear" w:color="auto" w:fill="FFFFFF" w:themeFill="background1"/>
          </w:tcPr>
          <w:p w14:paraId="12DD5B15" w14:textId="77777777" w:rsidR="005C356D" w:rsidRPr="005C356D" w:rsidRDefault="005C356D" w:rsidP="005C356D">
            <w:pPr>
              <w:ind w:firstLine="283"/>
              <w:jc w:val="both"/>
              <w:rPr>
                <w:rFonts w:asciiTheme="majorHAnsi" w:hAnsiTheme="majorHAnsi" w:cstheme="majorHAnsi"/>
                <w:sz w:val="16"/>
                <w:szCs w:val="16"/>
                <w:lang w:val="en-GB"/>
              </w:rPr>
            </w:pPr>
          </w:p>
        </w:tc>
        <w:tc>
          <w:tcPr>
            <w:tcW w:w="504" w:type="pct"/>
            <w:shd w:val="clear" w:color="auto" w:fill="FFFF00"/>
            <w:hideMark/>
          </w:tcPr>
          <w:p w14:paraId="50FBF391"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c>
          <w:tcPr>
            <w:tcW w:w="579" w:type="pct"/>
          </w:tcPr>
          <w:p w14:paraId="6CBBF1B1"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35FF1E70" w14:textId="77777777" w:rsidTr="005C356D">
        <w:trPr>
          <w:trHeight w:val="284"/>
        </w:trPr>
        <w:tc>
          <w:tcPr>
            <w:tcW w:w="603" w:type="pct"/>
          </w:tcPr>
          <w:p w14:paraId="434ACB4D"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276620F1" w14:textId="77777777" w:rsidR="005C356D" w:rsidRPr="005C356D" w:rsidRDefault="005C356D" w:rsidP="00294856">
            <w:pPr>
              <w:jc w:val="both"/>
              <w:rPr>
                <w:rFonts w:asciiTheme="majorHAnsi" w:hAnsiTheme="majorHAnsi" w:cstheme="majorHAnsi"/>
                <w:sz w:val="16"/>
                <w:szCs w:val="16"/>
                <w:lang w:val="en-US"/>
              </w:rPr>
            </w:pPr>
          </w:p>
        </w:tc>
        <w:tc>
          <w:tcPr>
            <w:tcW w:w="1811" w:type="pct"/>
            <w:hideMark/>
          </w:tcPr>
          <w:p w14:paraId="140A85EF" w14:textId="77777777" w:rsidR="005C356D" w:rsidRP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If the door to a toilet for people with disabilities opens towards the inside of the toilet, it must provide sufficient free space for the wheelchair user to perform a 180-degree turning maneuver and open/close the door.</w:t>
            </w:r>
          </w:p>
        </w:tc>
        <w:tc>
          <w:tcPr>
            <w:tcW w:w="663" w:type="pct"/>
            <w:shd w:val="clear" w:color="auto" w:fill="FFFFFF" w:themeFill="background1"/>
          </w:tcPr>
          <w:p w14:paraId="72C0E721" w14:textId="77777777" w:rsidR="005C356D" w:rsidRPr="005C356D" w:rsidRDefault="005C356D" w:rsidP="005C356D">
            <w:pPr>
              <w:ind w:firstLine="283"/>
              <w:jc w:val="both"/>
              <w:rPr>
                <w:rFonts w:asciiTheme="majorHAnsi" w:hAnsiTheme="majorHAnsi" w:cstheme="majorHAnsi"/>
                <w:sz w:val="16"/>
                <w:szCs w:val="16"/>
                <w:lang w:val="en-GB"/>
              </w:rPr>
            </w:pPr>
          </w:p>
        </w:tc>
        <w:tc>
          <w:tcPr>
            <w:tcW w:w="504" w:type="pct"/>
          </w:tcPr>
          <w:p w14:paraId="6D6FDDDD"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shd w:val="clear" w:color="auto" w:fill="FF0000"/>
            <w:hideMark/>
          </w:tcPr>
          <w:p w14:paraId="779F514E"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64185B29" w14:textId="77777777" w:rsidTr="005C356D">
        <w:trPr>
          <w:trHeight w:val="284"/>
        </w:trPr>
        <w:tc>
          <w:tcPr>
            <w:tcW w:w="603" w:type="pct"/>
          </w:tcPr>
          <w:p w14:paraId="173F8755"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7B3776C8" w14:textId="77777777" w:rsidR="005C356D" w:rsidRPr="005C356D" w:rsidRDefault="005C356D" w:rsidP="00294856">
            <w:pPr>
              <w:jc w:val="both"/>
              <w:rPr>
                <w:rFonts w:asciiTheme="majorHAnsi" w:hAnsiTheme="majorHAnsi" w:cstheme="majorHAnsi"/>
                <w:sz w:val="16"/>
                <w:szCs w:val="16"/>
                <w:lang w:val="en-US"/>
              </w:rPr>
            </w:pPr>
          </w:p>
        </w:tc>
        <w:tc>
          <w:tcPr>
            <w:tcW w:w="1811" w:type="pct"/>
            <w:hideMark/>
          </w:tcPr>
          <w:p w14:paraId="19D4CB9F" w14:textId="77777777" w:rsidR="005C356D" w:rsidRP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door to the disabled toilet is equipped with an alarm light (panic lamp).</w:t>
            </w:r>
          </w:p>
        </w:tc>
        <w:tc>
          <w:tcPr>
            <w:tcW w:w="663" w:type="pct"/>
            <w:shd w:val="clear" w:color="auto" w:fill="FFFFFF" w:themeFill="background1"/>
          </w:tcPr>
          <w:p w14:paraId="13945B12" w14:textId="77777777" w:rsidR="005C356D" w:rsidRPr="005C356D" w:rsidRDefault="005C356D" w:rsidP="005C356D">
            <w:pPr>
              <w:ind w:firstLine="283"/>
              <w:jc w:val="both"/>
              <w:rPr>
                <w:rFonts w:asciiTheme="majorHAnsi" w:hAnsiTheme="majorHAnsi" w:cstheme="majorHAnsi"/>
                <w:sz w:val="16"/>
                <w:szCs w:val="16"/>
                <w:lang w:val="en-GB"/>
              </w:rPr>
            </w:pPr>
          </w:p>
        </w:tc>
        <w:tc>
          <w:tcPr>
            <w:tcW w:w="504" w:type="pct"/>
          </w:tcPr>
          <w:p w14:paraId="3D767FE1"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shd w:val="clear" w:color="auto" w:fill="FF0000"/>
            <w:hideMark/>
          </w:tcPr>
          <w:p w14:paraId="0614B960"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041AA891" w14:textId="77777777" w:rsidTr="005C356D">
        <w:trPr>
          <w:trHeight w:val="284"/>
        </w:trPr>
        <w:tc>
          <w:tcPr>
            <w:tcW w:w="603" w:type="pct"/>
          </w:tcPr>
          <w:p w14:paraId="156E1215"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3AB86F78" w14:textId="77777777" w:rsidR="005C356D" w:rsidRPr="005C356D" w:rsidRDefault="005C356D" w:rsidP="00294856">
            <w:pPr>
              <w:jc w:val="both"/>
              <w:rPr>
                <w:rFonts w:asciiTheme="majorHAnsi" w:hAnsiTheme="majorHAnsi" w:cstheme="majorHAnsi"/>
                <w:sz w:val="16"/>
                <w:szCs w:val="16"/>
                <w:lang w:val="en-US"/>
              </w:rPr>
            </w:pPr>
          </w:p>
        </w:tc>
        <w:tc>
          <w:tcPr>
            <w:tcW w:w="1811" w:type="pct"/>
            <w:tcBorders>
              <w:top w:val="nil"/>
              <w:left w:val="nil"/>
              <w:bottom w:val="single" w:sz="4" w:space="0" w:color="auto"/>
              <w:right w:val="nil"/>
            </w:tcBorders>
            <w:hideMark/>
          </w:tcPr>
          <w:p w14:paraId="77B4306C" w14:textId="77777777" w:rsid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Toilets for people with disabilities must have handrails to facilitate wheelchair users' transition from the wheelchair to the toilet and back.</w:t>
            </w:r>
          </w:p>
          <w:p w14:paraId="674BE871" w14:textId="77777777" w:rsidR="00294856" w:rsidRDefault="00294856" w:rsidP="00F9558F">
            <w:pPr>
              <w:ind w:firstLine="10"/>
              <w:jc w:val="both"/>
              <w:rPr>
                <w:rFonts w:asciiTheme="majorHAnsi" w:hAnsiTheme="majorHAnsi" w:cstheme="majorHAnsi"/>
                <w:sz w:val="16"/>
                <w:szCs w:val="16"/>
                <w:lang w:val="en-US"/>
              </w:rPr>
            </w:pPr>
          </w:p>
          <w:p w14:paraId="50991F24" w14:textId="77777777" w:rsidR="00294856" w:rsidRPr="005C356D" w:rsidRDefault="00294856" w:rsidP="00F9558F">
            <w:pPr>
              <w:ind w:firstLine="10"/>
              <w:jc w:val="both"/>
              <w:rPr>
                <w:rFonts w:asciiTheme="majorHAnsi" w:hAnsiTheme="majorHAnsi" w:cstheme="majorHAnsi"/>
                <w:sz w:val="16"/>
                <w:szCs w:val="16"/>
                <w:lang w:val="en-US"/>
              </w:rPr>
            </w:pPr>
          </w:p>
        </w:tc>
        <w:tc>
          <w:tcPr>
            <w:tcW w:w="663" w:type="pct"/>
            <w:tcBorders>
              <w:top w:val="nil"/>
              <w:left w:val="nil"/>
              <w:bottom w:val="single" w:sz="4" w:space="0" w:color="auto"/>
              <w:right w:val="nil"/>
            </w:tcBorders>
            <w:shd w:val="clear" w:color="auto" w:fill="FFFFFF" w:themeFill="background1"/>
          </w:tcPr>
          <w:p w14:paraId="1D4C8C09" w14:textId="77777777" w:rsidR="005C356D" w:rsidRPr="005C356D" w:rsidRDefault="005C356D" w:rsidP="005C356D">
            <w:pPr>
              <w:ind w:firstLine="283"/>
              <w:jc w:val="both"/>
              <w:rPr>
                <w:rFonts w:asciiTheme="majorHAnsi" w:hAnsiTheme="majorHAnsi" w:cstheme="majorHAnsi"/>
                <w:sz w:val="16"/>
                <w:szCs w:val="16"/>
                <w:lang w:val="en-US"/>
              </w:rPr>
            </w:pPr>
          </w:p>
        </w:tc>
        <w:tc>
          <w:tcPr>
            <w:tcW w:w="504" w:type="pct"/>
            <w:tcBorders>
              <w:top w:val="nil"/>
              <w:left w:val="nil"/>
              <w:bottom w:val="single" w:sz="4" w:space="0" w:color="auto"/>
              <w:right w:val="nil"/>
            </w:tcBorders>
          </w:tcPr>
          <w:p w14:paraId="1CA4F496"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nil"/>
              <w:left w:val="nil"/>
              <w:bottom w:val="single" w:sz="4" w:space="0" w:color="auto"/>
              <w:right w:val="nil"/>
            </w:tcBorders>
            <w:shd w:val="clear" w:color="auto" w:fill="FF0000"/>
            <w:hideMark/>
          </w:tcPr>
          <w:p w14:paraId="7F47E49F"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48075535" w14:textId="77777777" w:rsidTr="005C356D">
        <w:trPr>
          <w:trHeight w:val="20"/>
        </w:trPr>
        <w:tc>
          <w:tcPr>
            <w:tcW w:w="603" w:type="pct"/>
            <w:vMerge w:val="restart"/>
            <w:tcBorders>
              <w:top w:val="nil"/>
              <w:left w:val="nil"/>
              <w:bottom w:val="single" w:sz="4" w:space="0" w:color="auto"/>
              <w:right w:val="nil"/>
            </w:tcBorders>
          </w:tcPr>
          <w:p w14:paraId="0DC17F72"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5342F7CD"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Flexibility in Use</w:t>
            </w:r>
          </w:p>
        </w:tc>
        <w:tc>
          <w:tcPr>
            <w:tcW w:w="1811" w:type="pct"/>
            <w:tcBorders>
              <w:top w:val="single" w:sz="4" w:space="0" w:color="auto"/>
              <w:left w:val="nil"/>
              <w:bottom w:val="single" w:sz="4" w:space="0" w:color="auto"/>
              <w:right w:val="nil"/>
            </w:tcBorders>
            <w:hideMark/>
          </w:tcPr>
          <w:p w14:paraId="1D6D5F82" w14:textId="77777777" w:rsid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lever on the toilet must be placed in a location that is easily accessible to people with disabilities.</w:t>
            </w:r>
          </w:p>
          <w:p w14:paraId="2379C87A" w14:textId="77777777" w:rsidR="00294856" w:rsidRDefault="00294856" w:rsidP="00F9558F">
            <w:pPr>
              <w:ind w:firstLine="10"/>
              <w:jc w:val="both"/>
              <w:rPr>
                <w:rFonts w:asciiTheme="majorHAnsi" w:hAnsiTheme="majorHAnsi" w:cstheme="majorHAnsi"/>
                <w:sz w:val="16"/>
                <w:szCs w:val="16"/>
                <w:lang w:val="en-US"/>
              </w:rPr>
            </w:pPr>
          </w:p>
          <w:p w14:paraId="4B2966F0" w14:textId="77777777" w:rsidR="00294856" w:rsidRPr="005C356D" w:rsidRDefault="00294856" w:rsidP="00F9558F">
            <w:pPr>
              <w:ind w:firstLine="10"/>
              <w:jc w:val="both"/>
              <w:rPr>
                <w:rFonts w:asciiTheme="majorHAnsi" w:hAnsiTheme="majorHAnsi" w:cstheme="majorHAnsi"/>
                <w:sz w:val="16"/>
                <w:szCs w:val="16"/>
                <w:lang w:val="en-US"/>
              </w:rPr>
            </w:pPr>
          </w:p>
        </w:tc>
        <w:tc>
          <w:tcPr>
            <w:tcW w:w="663" w:type="pct"/>
            <w:tcBorders>
              <w:top w:val="single" w:sz="4" w:space="0" w:color="auto"/>
              <w:left w:val="nil"/>
              <w:bottom w:val="single" w:sz="4" w:space="0" w:color="auto"/>
              <w:right w:val="nil"/>
            </w:tcBorders>
            <w:shd w:val="clear" w:color="auto" w:fill="FFFFFF" w:themeFill="background1"/>
          </w:tcPr>
          <w:p w14:paraId="0E5EDB82" w14:textId="77777777" w:rsidR="005C356D" w:rsidRPr="005C356D" w:rsidRDefault="005C356D" w:rsidP="005C356D">
            <w:pPr>
              <w:ind w:firstLine="283"/>
              <w:jc w:val="both"/>
              <w:rPr>
                <w:rFonts w:asciiTheme="majorHAnsi" w:hAnsiTheme="majorHAnsi" w:cstheme="majorHAnsi"/>
                <w:sz w:val="16"/>
                <w:szCs w:val="16"/>
                <w:lang w:val="en-GB"/>
              </w:rPr>
            </w:pPr>
          </w:p>
        </w:tc>
        <w:tc>
          <w:tcPr>
            <w:tcW w:w="504" w:type="pct"/>
            <w:tcBorders>
              <w:top w:val="single" w:sz="4" w:space="0" w:color="auto"/>
              <w:left w:val="nil"/>
              <w:bottom w:val="single" w:sz="4" w:space="0" w:color="auto"/>
              <w:right w:val="nil"/>
            </w:tcBorders>
            <w:shd w:val="clear" w:color="auto" w:fill="FFFF00"/>
            <w:hideMark/>
          </w:tcPr>
          <w:p w14:paraId="6817C74A"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c>
          <w:tcPr>
            <w:tcW w:w="579" w:type="pct"/>
            <w:tcBorders>
              <w:top w:val="single" w:sz="4" w:space="0" w:color="auto"/>
              <w:left w:val="nil"/>
              <w:bottom w:val="single" w:sz="4" w:space="0" w:color="auto"/>
              <w:right w:val="nil"/>
            </w:tcBorders>
          </w:tcPr>
          <w:p w14:paraId="73456382"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51AC8385" w14:textId="77777777" w:rsidTr="005C356D">
        <w:trPr>
          <w:trHeight w:val="20"/>
        </w:trPr>
        <w:tc>
          <w:tcPr>
            <w:tcW w:w="0" w:type="auto"/>
            <w:vMerge/>
            <w:tcBorders>
              <w:top w:val="nil"/>
              <w:left w:val="nil"/>
              <w:bottom w:val="single" w:sz="4" w:space="0" w:color="auto"/>
              <w:right w:val="nil"/>
            </w:tcBorders>
            <w:vAlign w:val="center"/>
            <w:hideMark/>
          </w:tcPr>
          <w:p w14:paraId="5C5CAA25"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69F829C0"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Simple and Intuitive Use</w:t>
            </w:r>
          </w:p>
        </w:tc>
        <w:tc>
          <w:tcPr>
            <w:tcW w:w="1811" w:type="pct"/>
            <w:tcBorders>
              <w:top w:val="single" w:sz="4" w:space="0" w:color="auto"/>
              <w:left w:val="nil"/>
              <w:bottom w:val="single" w:sz="4" w:space="0" w:color="auto"/>
              <w:right w:val="nil"/>
            </w:tcBorders>
          </w:tcPr>
          <w:p w14:paraId="7066A28F" w14:textId="77777777" w:rsidR="005C356D" w:rsidRP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 xml:space="preserve">Each </w:t>
            </w:r>
            <w:proofErr w:type="gramStart"/>
            <w:r w:rsidRPr="005C356D">
              <w:rPr>
                <w:rFonts w:asciiTheme="majorHAnsi" w:hAnsiTheme="majorHAnsi" w:cstheme="majorHAnsi"/>
                <w:sz w:val="16"/>
                <w:szCs w:val="16"/>
                <w:lang w:val="en-US"/>
              </w:rPr>
              <w:t>men's</w:t>
            </w:r>
            <w:proofErr w:type="gramEnd"/>
            <w:r w:rsidRPr="005C356D">
              <w:rPr>
                <w:rFonts w:asciiTheme="majorHAnsi" w:hAnsiTheme="majorHAnsi" w:cstheme="majorHAnsi"/>
                <w:sz w:val="16"/>
                <w:szCs w:val="16"/>
                <w:lang w:val="en-US"/>
              </w:rPr>
              <w:t xml:space="preserve"> and women's toilet must provide at least one toilet for people with disabilities and one for children.</w:t>
            </w:r>
          </w:p>
          <w:p w14:paraId="2C7732CC" w14:textId="77777777" w:rsidR="005C356D" w:rsidRPr="005C356D" w:rsidRDefault="005C356D" w:rsidP="00F9558F">
            <w:pPr>
              <w:ind w:firstLine="10"/>
              <w:jc w:val="both"/>
              <w:rPr>
                <w:rFonts w:asciiTheme="majorHAnsi" w:hAnsiTheme="majorHAnsi" w:cstheme="majorHAnsi"/>
                <w:sz w:val="16"/>
                <w:szCs w:val="16"/>
                <w:lang w:val="en-US"/>
              </w:rPr>
            </w:pPr>
          </w:p>
        </w:tc>
        <w:tc>
          <w:tcPr>
            <w:tcW w:w="663" w:type="pct"/>
            <w:tcBorders>
              <w:top w:val="single" w:sz="4" w:space="0" w:color="auto"/>
              <w:left w:val="nil"/>
              <w:bottom w:val="single" w:sz="4" w:space="0" w:color="auto"/>
              <w:right w:val="nil"/>
            </w:tcBorders>
            <w:shd w:val="clear" w:color="auto" w:fill="FFFFFF" w:themeFill="background1"/>
          </w:tcPr>
          <w:p w14:paraId="73E496D8" w14:textId="77777777" w:rsidR="005C356D" w:rsidRPr="005C356D" w:rsidRDefault="005C356D" w:rsidP="005C356D">
            <w:pPr>
              <w:ind w:firstLine="283"/>
              <w:jc w:val="both"/>
              <w:rPr>
                <w:rFonts w:asciiTheme="majorHAnsi" w:hAnsiTheme="majorHAnsi" w:cstheme="majorHAnsi"/>
                <w:sz w:val="16"/>
                <w:szCs w:val="16"/>
                <w:lang w:val="en-GB"/>
              </w:rPr>
            </w:pPr>
          </w:p>
        </w:tc>
        <w:tc>
          <w:tcPr>
            <w:tcW w:w="504" w:type="pct"/>
            <w:tcBorders>
              <w:top w:val="single" w:sz="4" w:space="0" w:color="auto"/>
              <w:left w:val="nil"/>
              <w:bottom w:val="single" w:sz="4" w:space="0" w:color="auto"/>
              <w:right w:val="nil"/>
            </w:tcBorders>
          </w:tcPr>
          <w:p w14:paraId="237BDB66"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single" w:sz="4" w:space="0" w:color="auto"/>
              <w:right w:val="nil"/>
            </w:tcBorders>
            <w:shd w:val="clear" w:color="auto" w:fill="FF0000"/>
            <w:hideMark/>
          </w:tcPr>
          <w:p w14:paraId="619CA681"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24246C2D" w14:textId="77777777" w:rsidTr="005C356D">
        <w:trPr>
          <w:trHeight w:val="20"/>
        </w:trPr>
        <w:tc>
          <w:tcPr>
            <w:tcW w:w="0" w:type="auto"/>
            <w:vMerge/>
            <w:tcBorders>
              <w:top w:val="nil"/>
              <w:left w:val="nil"/>
              <w:bottom w:val="single" w:sz="4" w:space="0" w:color="auto"/>
              <w:right w:val="nil"/>
            </w:tcBorders>
            <w:vAlign w:val="center"/>
            <w:hideMark/>
          </w:tcPr>
          <w:p w14:paraId="623E6B4B"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0FA6FE41"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Perceptible Information</w:t>
            </w:r>
          </w:p>
        </w:tc>
        <w:tc>
          <w:tcPr>
            <w:tcW w:w="1811" w:type="pct"/>
            <w:tcBorders>
              <w:top w:val="single" w:sz="4" w:space="0" w:color="auto"/>
              <w:left w:val="nil"/>
              <w:bottom w:val="single" w:sz="4" w:space="0" w:color="auto"/>
              <w:right w:val="nil"/>
            </w:tcBorders>
            <w:hideMark/>
          </w:tcPr>
          <w:p w14:paraId="770B3F6E" w14:textId="77777777" w:rsid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Toilets are equipped with clear and informative markings for all user groups.</w:t>
            </w:r>
          </w:p>
          <w:p w14:paraId="0CBD7AB6" w14:textId="77777777" w:rsidR="00294856" w:rsidRDefault="00294856" w:rsidP="00F9558F">
            <w:pPr>
              <w:ind w:firstLine="10"/>
              <w:jc w:val="both"/>
              <w:rPr>
                <w:rFonts w:asciiTheme="majorHAnsi" w:hAnsiTheme="majorHAnsi" w:cstheme="majorHAnsi"/>
                <w:sz w:val="16"/>
                <w:szCs w:val="16"/>
                <w:lang w:val="en-US"/>
              </w:rPr>
            </w:pPr>
          </w:p>
          <w:p w14:paraId="1474CD92" w14:textId="77777777" w:rsidR="00294856" w:rsidRPr="005C356D" w:rsidRDefault="00294856" w:rsidP="00F9558F">
            <w:pPr>
              <w:ind w:firstLine="10"/>
              <w:jc w:val="both"/>
              <w:rPr>
                <w:rFonts w:asciiTheme="majorHAnsi" w:hAnsiTheme="majorHAnsi" w:cstheme="majorHAnsi"/>
                <w:sz w:val="16"/>
                <w:szCs w:val="16"/>
                <w:lang w:val="en-US"/>
              </w:rPr>
            </w:pPr>
          </w:p>
        </w:tc>
        <w:tc>
          <w:tcPr>
            <w:tcW w:w="663" w:type="pct"/>
            <w:tcBorders>
              <w:top w:val="single" w:sz="4" w:space="0" w:color="auto"/>
              <w:left w:val="nil"/>
              <w:bottom w:val="single" w:sz="4" w:space="0" w:color="auto"/>
              <w:right w:val="nil"/>
            </w:tcBorders>
          </w:tcPr>
          <w:p w14:paraId="5FFF183A" w14:textId="77777777" w:rsidR="005C356D" w:rsidRPr="005C356D" w:rsidRDefault="005C356D" w:rsidP="005C356D">
            <w:pPr>
              <w:ind w:firstLine="283"/>
              <w:jc w:val="both"/>
              <w:rPr>
                <w:rFonts w:asciiTheme="majorHAnsi" w:hAnsiTheme="majorHAnsi" w:cstheme="majorHAnsi"/>
                <w:sz w:val="16"/>
                <w:szCs w:val="16"/>
                <w:lang w:val="en-GB"/>
              </w:rPr>
            </w:pPr>
          </w:p>
        </w:tc>
        <w:tc>
          <w:tcPr>
            <w:tcW w:w="504" w:type="pct"/>
            <w:tcBorders>
              <w:top w:val="single" w:sz="4" w:space="0" w:color="auto"/>
              <w:left w:val="nil"/>
              <w:bottom w:val="single" w:sz="4" w:space="0" w:color="auto"/>
              <w:right w:val="nil"/>
            </w:tcBorders>
            <w:shd w:val="clear" w:color="auto" w:fill="FFFF00"/>
            <w:hideMark/>
          </w:tcPr>
          <w:p w14:paraId="58516021"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c>
          <w:tcPr>
            <w:tcW w:w="579" w:type="pct"/>
            <w:tcBorders>
              <w:top w:val="single" w:sz="4" w:space="0" w:color="auto"/>
              <w:left w:val="nil"/>
              <w:bottom w:val="single" w:sz="4" w:space="0" w:color="auto"/>
              <w:right w:val="nil"/>
            </w:tcBorders>
          </w:tcPr>
          <w:p w14:paraId="44E1C3E1"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1E22D9DC" w14:textId="77777777" w:rsidTr="005C356D">
        <w:trPr>
          <w:trHeight w:val="20"/>
        </w:trPr>
        <w:tc>
          <w:tcPr>
            <w:tcW w:w="0" w:type="auto"/>
            <w:vMerge/>
            <w:tcBorders>
              <w:top w:val="nil"/>
              <w:left w:val="nil"/>
              <w:bottom w:val="single" w:sz="4" w:space="0" w:color="auto"/>
              <w:right w:val="nil"/>
            </w:tcBorders>
            <w:vAlign w:val="center"/>
            <w:hideMark/>
          </w:tcPr>
          <w:p w14:paraId="2456C13B"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2F3FC7D5"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w:t>
            </w:r>
            <w:hyperlink r:id="rId22" w:anchor="p5" w:history="1">
              <w:r w:rsidRPr="005C356D">
                <w:rPr>
                  <w:rStyle w:val="Hyperlink"/>
                  <w:rFonts w:asciiTheme="majorHAnsi" w:hAnsiTheme="majorHAnsi" w:cstheme="majorHAnsi"/>
                  <w:color w:val="auto"/>
                  <w:sz w:val="16"/>
                  <w:szCs w:val="16"/>
                  <w:u w:val="none"/>
                  <w:lang w:val="en-US"/>
                </w:rPr>
                <w:t>olerance for Error</w:t>
              </w:r>
            </w:hyperlink>
          </w:p>
        </w:tc>
        <w:tc>
          <w:tcPr>
            <w:tcW w:w="1811" w:type="pct"/>
            <w:tcBorders>
              <w:top w:val="single" w:sz="4" w:space="0" w:color="auto"/>
              <w:left w:val="nil"/>
              <w:bottom w:val="single" w:sz="4" w:space="0" w:color="auto"/>
              <w:right w:val="nil"/>
            </w:tcBorders>
            <w:hideMark/>
          </w:tcPr>
          <w:p w14:paraId="1C2C7890" w14:textId="77777777" w:rsid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toilet floor covering is textured and non-slip.</w:t>
            </w:r>
          </w:p>
          <w:p w14:paraId="537580DF" w14:textId="77777777" w:rsidR="00294856" w:rsidRDefault="00294856" w:rsidP="00F9558F">
            <w:pPr>
              <w:ind w:firstLine="10"/>
              <w:jc w:val="both"/>
              <w:rPr>
                <w:rFonts w:asciiTheme="majorHAnsi" w:hAnsiTheme="majorHAnsi" w:cstheme="majorHAnsi"/>
                <w:sz w:val="16"/>
                <w:szCs w:val="16"/>
                <w:lang w:val="en-US"/>
              </w:rPr>
            </w:pPr>
          </w:p>
          <w:p w14:paraId="3CE1F039" w14:textId="77777777" w:rsidR="00294856" w:rsidRPr="005C356D" w:rsidRDefault="00294856" w:rsidP="00F9558F">
            <w:pPr>
              <w:ind w:firstLine="10"/>
              <w:jc w:val="both"/>
              <w:rPr>
                <w:rFonts w:asciiTheme="majorHAnsi" w:hAnsiTheme="majorHAnsi" w:cstheme="majorHAnsi"/>
                <w:sz w:val="16"/>
                <w:szCs w:val="16"/>
                <w:lang w:val="en-US"/>
              </w:rPr>
            </w:pPr>
          </w:p>
        </w:tc>
        <w:tc>
          <w:tcPr>
            <w:tcW w:w="663" w:type="pct"/>
            <w:tcBorders>
              <w:top w:val="single" w:sz="4" w:space="0" w:color="auto"/>
              <w:left w:val="nil"/>
              <w:bottom w:val="single" w:sz="4" w:space="0" w:color="auto"/>
              <w:right w:val="nil"/>
            </w:tcBorders>
            <w:shd w:val="clear" w:color="auto" w:fill="92D050"/>
            <w:hideMark/>
          </w:tcPr>
          <w:p w14:paraId="42C99D3D"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04" w:type="pct"/>
            <w:tcBorders>
              <w:top w:val="single" w:sz="4" w:space="0" w:color="auto"/>
              <w:left w:val="nil"/>
              <w:bottom w:val="single" w:sz="4" w:space="0" w:color="auto"/>
              <w:right w:val="nil"/>
            </w:tcBorders>
          </w:tcPr>
          <w:p w14:paraId="4BA20187"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single" w:sz="4" w:space="0" w:color="auto"/>
              <w:right w:val="nil"/>
            </w:tcBorders>
          </w:tcPr>
          <w:p w14:paraId="2121861D"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23B670F9" w14:textId="77777777" w:rsidTr="005C356D">
        <w:trPr>
          <w:trHeight w:val="20"/>
        </w:trPr>
        <w:tc>
          <w:tcPr>
            <w:tcW w:w="0" w:type="auto"/>
            <w:vMerge/>
            <w:tcBorders>
              <w:top w:val="nil"/>
              <w:left w:val="nil"/>
              <w:bottom w:val="single" w:sz="4" w:space="0" w:color="auto"/>
              <w:right w:val="nil"/>
            </w:tcBorders>
            <w:vAlign w:val="center"/>
            <w:hideMark/>
          </w:tcPr>
          <w:p w14:paraId="3A0C7FCD"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vMerge w:val="restart"/>
            <w:tcBorders>
              <w:top w:val="single" w:sz="4" w:space="0" w:color="auto"/>
              <w:left w:val="nil"/>
              <w:bottom w:val="single" w:sz="4" w:space="0" w:color="auto"/>
              <w:right w:val="nil"/>
            </w:tcBorders>
            <w:hideMark/>
          </w:tcPr>
          <w:p w14:paraId="0C8F9BC4" w14:textId="77777777" w:rsidR="005C356D" w:rsidRPr="005C356D" w:rsidRDefault="005C356D" w:rsidP="00294856">
            <w:pPr>
              <w:jc w:val="both"/>
              <w:rPr>
                <w:rFonts w:asciiTheme="majorHAnsi" w:hAnsiTheme="majorHAnsi" w:cstheme="majorHAnsi"/>
                <w:sz w:val="16"/>
                <w:szCs w:val="16"/>
                <w:lang w:val="en-US"/>
              </w:rPr>
            </w:pPr>
            <w:hyperlink r:id="rId23" w:anchor="p6" w:history="1">
              <w:r w:rsidRPr="005C356D">
                <w:rPr>
                  <w:rStyle w:val="Hyperlink"/>
                  <w:rFonts w:asciiTheme="majorHAnsi" w:hAnsiTheme="majorHAnsi" w:cstheme="majorHAnsi"/>
                  <w:color w:val="auto"/>
                  <w:sz w:val="16"/>
                  <w:szCs w:val="16"/>
                  <w:u w:val="none"/>
                  <w:lang w:val="en-US"/>
                </w:rPr>
                <w:t>Low Physical Effort</w:t>
              </w:r>
            </w:hyperlink>
          </w:p>
        </w:tc>
        <w:tc>
          <w:tcPr>
            <w:tcW w:w="1811" w:type="pct"/>
            <w:tcBorders>
              <w:top w:val="single" w:sz="4" w:space="0" w:color="auto"/>
              <w:left w:val="nil"/>
              <w:bottom w:val="single" w:sz="4" w:space="0" w:color="auto"/>
              <w:right w:val="nil"/>
            </w:tcBorders>
            <w:hideMark/>
          </w:tcPr>
          <w:p w14:paraId="07E4C2FB" w14:textId="77777777" w:rsid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Toilet doors for people with disabilities come equipped with self-closing hinges.</w:t>
            </w:r>
          </w:p>
          <w:p w14:paraId="1F1239AA" w14:textId="77777777" w:rsidR="00294856" w:rsidRDefault="00294856" w:rsidP="00F9558F">
            <w:pPr>
              <w:ind w:firstLine="10"/>
              <w:jc w:val="both"/>
              <w:rPr>
                <w:rFonts w:asciiTheme="majorHAnsi" w:hAnsiTheme="majorHAnsi" w:cstheme="majorHAnsi"/>
                <w:sz w:val="16"/>
                <w:szCs w:val="16"/>
                <w:lang w:val="en-US"/>
              </w:rPr>
            </w:pPr>
          </w:p>
          <w:p w14:paraId="7C575BD5" w14:textId="77777777" w:rsidR="00294856" w:rsidRPr="005C356D" w:rsidRDefault="00294856" w:rsidP="00F9558F">
            <w:pPr>
              <w:ind w:firstLine="10"/>
              <w:jc w:val="both"/>
              <w:rPr>
                <w:rFonts w:asciiTheme="majorHAnsi" w:hAnsiTheme="majorHAnsi" w:cstheme="majorHAnsi"/>
                <w:sz w:val="16"/>
                <w:szCs w:val="16"/>
                <w:lang w:val="en-US"/>
              </w:rPr>
            </w:pPr>
          </w:p>
        </w:tc>
        <w:tc>
          <w:tcPr>
            <w:tcW w:w="663" w:type="pct"/>
            <w:tcBorders>
              <w:top w:val="single" w:sz="4" w:space="0" w:color="auto"/>
              <w:left w:val="nil"/>
              <w:bottom w:val="single" w:sz="4" w:space="0" w:color="auto"/>
              <w:right w:val="nil"/>
            </w:tcBorders>
            <w:shd w:val="clear" w:color="auto" w:fill="FFFFFF" w:themeFill="background1"/>
          </w:tcPr>
          <w:p w14:paraId="3E6AEBF8" w14:textId="77777777" w:rsidR="005C356D" w:rsidRPr="005C356D" w:rsidRDefault="005C356D" w:rsidP="005C356D">
            <w:pPr>
              <w:ind w:firstLine="283"/>
              <w:jc w:val="both"/>
              <w:rPr>
                <w:rFonts w:asciiTheme="majorHAnsi" w:hAnsiTheme="majorHAnsi" w:cstheme="majorHAnsi"/>
                <w:sz w:val="16"/>
                <w:szCs w:val="16"/>
                <w:lang w:val="en-GB"/>
              </w:rPr>
            </w:pPr>
          </w:p>
        </w:tc>
        <w:tc>
          <w:tcPr>
            <w:tcW w:w="504" w:type="pct"/>
            <w:tcBorders>
              <w:top w:val="single" w:sz="4" w:space="0" w:color="auto"/>
              <w:left w:val="nil"/>
              <w:bottom w:val="single" w:sz="4" w:space="0" w:color="auto"/>
              <w:right w:val="nil"/>
            </w:tcBorders>
          </w:tcPr>
          <w:p w14:paraId="26EB7105"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single" w:sz="4" w:space="0" w:color="auto"/>
              <w:right w:val="nil"/>
            </w:tcBorders>
            <w:shd w:val="clear" w:color="auto" w:fill="FF0000"/>
            <w:hideMark/>
          </w:tcPr>
          <w:p w14:paraId="315BA42F"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22B51905" w14:textId="77777777" w:rsidTr="005C356D">
        <w:trPr>
          <w:trHeight w:val="20"/>
        </w:trPr>
        <w:tc>
          <w:tcPr>
            <w:tcW w:w="0" w:type="auto"/>
            <w:vMerge/>
            <w:tcBorders>
              <w:top w:val="nil"/>
              <w:left w:val="nil"/>
              <w:bottom w:val="single" w:sz="4" w:space="0" w:color="auto"/>
              <w:right w:val="nil"/>
            </w:tcBorders>
            <w:vAlign w:val="center"/>
            <w:hideMark/>
          </w:tcPr>
          <w:p w14:paraId="2918C864"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36CC6631" w14:textId="77777777" w:rsidR="005C356D" w:rsidRPr="005C356D" w:rsidRDefault="005C356D" w:rsidP="00294856">
            <w:pPr>
              <w:jc w:val="both"/>
              <w:rPr>
                <w:rFonts w:asciiTheme="majorHAnsi" w:hAnsiTheme="majorHAnsi" w:cstheme="majorHAnsi"/>
                <w:sz w:val="16"/>
                <w:szCs w:val="16"/>
                <w:lang w:val="en-US"/>
              </w:rPr>
            </w:pPr>
          </w:p>
        </w:tc>
        <w:tc>
          <w:tcPr>
            <w:tcW w:w="1811" w:type="pct"/>
            <w:tcBorders>
              <w:top w:val="single" w:sz="4" w:space="0" w:color="auto"/>
              <w:left w:val="nil"/>
              <w:bottom w:val="single" w:sz="4" w:space="0" w:color="auto"/>
              <w:right w:val="nil"/>
            </w:tcBorders>
          </w:tcPr>
          <w:p w14:paraId="5A7932AD" w14:textId="77777777" w:rsidR="005C356D" w:rsidRP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It is necessary to equip toilet doors for people with disabilities with a kick plate at the bottom to benefit wheelchair users and blind individuals.</w:t>
            </w:r>
          </w:p>
          <w:p w14:paraId="7699FE9F" w14:textId="77777777" w:rsidR="005C356D" w:rsidRPr="005C356D" w:rsidRDefault="005C356D" w:rsidP="00F9558F">
            <w:pPr>
              <w:ind w:firstLine="10"/>
              <w:jc w:val="both"/>
              <w:rPr>
                <w:rFonts w:asciiTheme="majorHAnsi" w:hAnsiTheme="majorHAnsi" w:cstheme="majorHAnsi"/>
                <w:sz w:val="16"/>
                <w:szCs w:val="16"/>
                <w:lang w:val="en-US"/>
              </w:rPr>
            </w:pPr>
          </w:p>
        </w:tc>
        <w:tc>
          <w:tcPr>
            <w:tcW w:w="663" w:type="pct"/>
            <w:tcBorders>
              <w:top w:val="single" w:sz="4" w:space="0" w:color="auto"/>
              <w:left w:val="nil"/>
              <w:bottom w:val="single" w:sz="4" w:space="0" w:color="auto"/>
              <w:right w:val="nil"/>
            </w:tcBorders>
            <w:shd w:val="clear" w:color="auto" w:fill="FFFFFF" w:themeFill="background1"/>
          </w:tcPr>
          <w:p w14:paraId="0CCA098F" w14:textId="77777777" w:rsidR="005C356D" w:rsidRPr="005C356D" w:rsidRDefault="005C356D" w:rsidP="005C356D">
            <w:pPr>
              <w:ind w:firstLine="283"/>
              <w:jc w:val="both"/>
              <w:rPr>
                <w:rFonts w:asciiTheme="majorHAnsi" w:hAnsiTheme="majorHAnsi" w:cstheme="majorHAnsi"/>
                <w:sz w:val="16"/>
                <w:szCs w:val="16"/>
                <w:lang w:val="en-US"/>
              </w:rPr>
            </w:pPr>
          </w:p>
        </w:tc>
        <w:tc>
          <w:tcPr>
            <w:tcW w:w="504" w:type="pct"/>
            <w:tcBorders>
              <w:top w:val="single" w:sz="4" w:space="0" w:color="auto"/>
              <w:left w:val="nil"/>
              <w:bottom w:val="single" w:sz="4" w:space="0" w:color="auto"/>
              <w:right w:val="nil"/>
            </w:tcBorders>
          </w:tcPr>
          <w:p w14:paraId="3DDD66BA"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single" w:sz="4" w:space="0" w:color="auto"/>
              <w:right w:val="nil"/>
            </w:tcBorders>
            <w:shd w:val="clear" w:color="auto" w:fill="FF0000"/>
            <w:hideMark/>
          </w:tcPr>
          <w:p w14:paraId="71BAB4C0"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5FFD01F4" w14:textId="77777777" w:rsidTr="005C356D">
        <w:trPr>
          <w:trHeight w:val="20"/>
        </w:trPr>
        <w:tc>
          <w:tcPr>
            <w:tcW w:w="0" w:type="auto"/>
            <w:vMerge/>
            <w:tcBorders>
              <w:top w:val="nil"/>
              <w:left w:val="nil"/>
              <w:bottom w:val="single" w:sz="4" w:space="0" w:color="auto"/>
              <w:right w:val="nil"/>
            </w:tcBorders>
            <w:vAlign w:val="center"/>
            <w:hideMark/>
          </w:tcPr>
          <w:p w14:paraId="188DA49E"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0CF10609" w14:textId="77777777" w:rsidR="005C356D" w:rsidRPr="005C356D" w:rsidRDefault="005C356D" w:rsidP="00294856">
            <w:pPr>
              <w:jc w:val="both"/>
              <w:rPr>
                <w:rFonts w:asciiTheme="majorHAnsi" w:hAnsiTheme="majorHAnsi" w:cstheme="majorHAnsi"/>
                <w:sz w:val="16"/>
                <w:szCs w:val="16"/>
                <w:lang w:val="en-US"/>
              </w:rPr>
            </w:pPr>
            <w:hyperlink r:id="rId24" w:anchor="p7" w:history="1">
              <w:r w:rsidRPr="005C356D">
                <w:rPr>
                  <w:rStyle w:val="Hyperlink"/>
                  <w:rFonts w:asciiTheme="majorHAnsi" w:hAnsiTheme="majorHAnsi" w:cstheme="majorHAnsi"/>
                  <w:color w:val="auto"/>
                  <w:sz w:val="16"/>
                  <w:szCs w:val="16"/>
                  <w:u w:val="none"/>
                  <w:lang w:val="en-US"/>
                </w:rPr>
                <w:t>Size and Space for Approach and Use</w:t>
              </w:r>
            </w:hyperlink>
          </w:p>
        </w:tc>
        <w:tc>
          <w:tcPr>
            <w:tcW w:w="1811" w:type="pct"/>
            <w:tcBorders>
              <w:top w:val="single" w:sz="4" w:space="0" w:color="auto"/>
              <w:left w:val="nil"/>
              <w:bottom w:val="single" w:sz="4" w:space="0" w:color="auto"/>
              <w:right w:val="nil"/>
            </w:tcBorders>
            <w:hideMark/>
          </w:tcPr>
          <w:p w14:paraId="4A73AC6D" w14:textId="77777777" w:rsid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dimensions of a toilet for people with disabilities should be at least 152.5 cm x 227.5 cm, taking wheelchair users' needs into account.</w:t>
            </w:r>
          </w:p>
          <w:p w14:paraId="04B51613" w14:textId="77777777" w:rsidR="00294856" w:rsidRDefault="00294856" w:rsidP="00F9558F">
            <w:pPr>
              <w:ind w:firstLine="10"/>
              <w:jc w:val="both"/>
              <w:rPr>
                <w:rFonts w:asciiTheme="majorHAnsi" w:hAnsiTheme="majorHAnsi" w:cstheme="majorHAnsi"/>
                <w:sz w:val="16"/>
                <w:szCs w:val="16"/>
                <w:lang w:val="en-US"/>
              </w:rPr>
            </w:pPr>
          </w:p>
          <w:p w14:paraId="1581496F" w14:textId="77777777" w:rsidR="00294856" w:rsidRPr="005C356D" w:rsidRDefault="00294856" w:rsidP="00F9558F">
            <w:pPr>
              <w:ind w:firstLine="10"/>
              <w:jc w:val="both"/>
              <w:rPr>
                <w:rFonts w:asciiTheme="majorHAnsi" w:hAnsiTheme="majorHAnsi" w:cstheme="majorHAnsi"/>
                <w:sz w:val="16"/>
                <w:szCs w:val="16"/>
                <w:lang w:val="en-US"/>
              </w:rPr>
            </w:pPr>
          </w:p>
        </w:tc>
        <w:tc>
          <w:tcPr>
            <w:tcW w:w="663" w:type="pct"/>
            <w:tcBorders>
              <w:top w:val="single" w:sz="4" w:space="0" w:color="auto"/>
              <w:left w:val="nil"/>
              <w:bottom w:val="single" w:sz="4" w:space="0" w:color="auto"/>
              <w:right w:val="nil"/>
            </w:tcBorders>
            <w:shd w:val="clear" w:color="auto" w:fill="FFFFFF" w:themeFill="background1"/>
          </w:tcPr>
          <w:p w14:paraId="1BEAE9B7" w14:textId="77777777" w:rsidR="005C356D" w:rsidRPr="005C356D" w:rsidRDefault="005C356D" w:rsidP="005C356D">
            <w:pPr>
              <w:ind w:firstLine="283"/>
              <w:jc w:val="both"/>
              <w:rPr>
                <w:rFonts w:asciiTheme="majorHAnsi" w:hAnsiTheme="majorHAnsi" w:cstheme="majorHAnsi"/>
                <w:sz w:val="16"/>
                <w:szCs w:val="16"/>
                <w:lang w:val="en-GB"/>
              </w:rPr>
            </w:pPr>
          </w:p>
        </w:tc>
        <w:tc>
          <w:tcPr>
            <w:tcW w:w="504" w:type="pct"/>
            <w:tcBorders>
              <w:top w:val="single" w:sz="4" w:space="0" w:color="auto"/>
              <w:left w:val="nil"/>
              <w:bottom w:val="single" w:sz="4" w:space="0" w:color="auto"/>
              <w:right w:val="nil"/>
            </w:tcBorders>
          </w:tcPr>
          <w:p w14:paraId="1E14C269"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single" w:sz="4" w:space="0" w:color="auto"/>
              <w:right w:val="nil"/>
            </w:tcBorders>
            <w:shd w:val="clear" w:color="auto" w:fill="FF0000"/>
            <w:hideMark/>
          </w:tcPr>
          <w:p w14:paraId="1D730113"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19903A2F" w14:textId="77777777" w:rsidTr="005C356D">
        <w:trPr>
          <w:trHeight w:val="20"/>
        </w:trPr>
        <w:tc>
          <w:tcPr>
            <w:tcW w:w="603" w:type="pct"/>
            <w:tcBorders>
              <w:top w:val="single" w:sz="4" w:space="0" w:color="auto"/>
              <w:left w:val="nil"/>
              <w:bottom w:val="single" w:sz="4" w:space="0" w:color="auto"/>
              <w:right w:val="nil"/>
            </w:tcBorders>
          </w:tcPr>
          <w:p w14:paraId="0840D57F"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tcPr>
          <w:p w14:paraId="3A4B132C" w14:textId="77777777" w:rsidR="005C356D" w:rsidRPr="005C356D" w:rsidRDefault="005C356D" w:rsidP="005C356D">
            <w:pPr>
              <w:ind w:firstLine="283"/>
              <w:jc w:val="both"/>
              <w:rPr>
                <w:rFonts w:asciiTheme="majorHAnsi" w:hAnsiTheme="majorHAnsi" w:cstheme="majorHAnsi"/>
                <w:sz w:val="16"/>
                <w:szCs w:val="16"/>
                <w:lang w:val="en-US"/>
              </w:rPr>
            </w:pPr>
          </w:p>
        </w:tc>
        <w:tc>
          <w:tcPr>
            <w:tcW w:w="1811" w:type="pct"/>
            <w:tcBorders>
              <w:top w:val="single" w:sz="4" w:space="0" w:color="auto"/>
              <w:left w:val="nil"/>
              <w:bottom w:val="single" w:sz="4" w:space="0" w:color="auto"/>
              <w:right w:val="nil"/>
            </w:tcBorders>
            <w:hideMark/>
          </w:tcPr>
          <w:p w14:paraId="6D2B5500" w14:textId="77777777" w:rsidR="005C356D" w:rsidRP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 xml:space="preserve">Total </w:t>
            </w:r>
          </w:p>
        </w:tc>
        <w:tc>
          <w:tcPr>
            <w:tcW w:w="663" w:type="pct"/>
            <w:tcBorders>
              <w:top w:val="single" w:sz="4" w:space="0" w:color="auto"/>
              <w:left w:val="nil"/>
              <w:bottom w:val="single" w:sz="4" w:space="0" w:color="auto"/>
              <w:right w:val="nil"/>
            </w:tcBorders>
            <w:shd w:val="clear" w:color="auto" w:fill="FFFFFF" w:themeFill="background1"/>
            <w:hideMark/>
          </w:tcPr>
          <w:p w14:paraId="3268CEEC"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GB"/>
              </w:rPr>
              <w:t>2</w:t>
            </w:r>
          </w:p>
        </w:tc>
        <w:tc>
          <w:tcPr>
            <w:tcW w:w="504" w:type="pct"/>
            <w:tcBorders>
              <w:top w:val="single" w:sz="4" w:space="0" w:color="auto"/>
              <w:left w:val="nil"/>
              <w:bottom w:val="single" w:sz="4" w:space="0" w:color="auto"/>
              <w:right w:val="nil"/>
            </w:tcBorders>
            <w:hideMark/>
          </w:tcPr>
          <w:p w14:paraId="79D6F931"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3</w:t>
            </w:r>
          </w:p>
        </w:tc>
        <w:tc>
          <w:tcPr>
            <w:tcW w:w="579" w:type="pct"/>
            <w:tcBorders>
              <w:top w:val="single" w:sz="4" w:space="0" w:color="auto"/>
              <w:left w:val="nil"/>
              <w:bottom w:val="single" w:sz="4" w:space="0" w:color="auto"/>
              <w:right w:val="nil"/>
            </w:tcBorders>
            <w:shd w:val="clear" w:color="auto" w:fill="FFFFFF" w:themeFill="background1"/>
            <w:hideMark/>
          </w:tcPr>
          <w:p w14:paraId="4722B540"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7</w:t>
            </w:r>
          </w:p>
        </w:tc>
      </w:tr>
    </w:tbl>
    <w:p w14:paraId="4D14E00F" w14:textId="77777777" w:rsidR="005C356D" w:rsidRDefault="005C356D" w:rsidP="005C356D">
      <w:pPr>
        <w:ind w:firstLine="283"/>
        <w:jc w:val="both"/>
        <w:rPr>
          <w:rFonts w:asciiTheme="majorHAnsi" w:hAnsiTheme="majorHAnsi" w:cstheme="majorHAnsi"/>
          <w:i/>
          <w:iCs/>
          <w:sz w:val="16"/>
          <w:szCs w:val="16"/>
          <w:lang w:val="en-US"/>
        </w:rPr>
      </w:pPr>
    </w:p>
    <w:p w14:paraId="00577084" w14:textId="77777777" w:rsidR="00294856" w:rsidRDefault="00294856" w:rsidP="005C356D">
      <w:pPr>
        <w:ind w:firstLine="283"/>
        <w:jc w:val="both"/>
        <w:rPr>
          <w:rFonts w:asciiTheme="majorHAnsi" w:hAnsiTheme="majorHAnsi" w:cstheme="majorHAnsi"/>
          <w:i/>
          <w:iCs/>
          <w:sz w:val="16"/>
          <w:szCs w:val="16"/>
          <w:lang w:val="en-US"/>
        </w:rPr>
      </w:pPr>
    </w:p>
    <w:p w14:paraId="2ACDA946" w14:textId="77777777" w:rsidR="00294856" w:rsidRDefault="00294856" w:rsidP="005C356D">
      <w:pPr>
        <w:ind w:firstLine="283"/>
        <w:jc w:val="both"/>
        <w:rPr>
          <w:rFonts w:asciiTheme="majorHAnsi" w:hAnsiTheme="majorHAnsi" w:cstheme="majorHAnsi"/>
          <w:i/>
          <w:iCs/>
          <w:sz w:val="16"/>
          <w:szCs w:val="16"/>
          <w:lang w:val="en-US"/>
        </w:rPr>
      </w:pPr>
    </w:p>
    <w:p w14:paraId="6F421130" w14:textId="77777777" w:rsidR="00294856" w:rsidRDefault="00294856" w:rsidP="005C356D">
      <w:pPr>
        <w:ind w:firstLine="283"/>
        <w:jc w:val="both"/>
        <w:rPr>
          <w:rFonts w:asciiTheme="majorHAnsi" w:hAnsiTheme="majorHAnsi" w:cstheme="majorHAnsi"/>
          <w:i/>
          <w:iCs/>
          <w:sz w:val="16"/>
          <w:szCs w:val="16"/>
          <w:lang w:val="en-US"/>
        </w:rPr>
      </w:pPr>
    </w:p>
    <w:p w14:paraId="3EFFE46A" w14:textId="77777777" w:rsidR="00294856" w:rsidRDefault="00294856" w:rsidP="005C356D">
      <w:pPr>
        <w:ind w:firstLine="283"/>
        <w:jc w:val="both"/>
        <w:rPr>
          <w:rFonts w:asciiTheme="majorHAnsi" w:hAnsiTheme="majorHAnsi" w:cstheme="majorHAnsi"/>
          <w:i/>
          <w:iCs/>
          <w:sz w:val="16"/>
          <w:szCs w:val="16"/>
          <w:lang w:val="en-US"/>
        </w:rPr>
      </w:pPr>
    </w:p>
    <w:p w14:paraId="36BED75C" w14:textId="77777777" w:rsidR="00294856" w:rsidRDefault="00294856" w:rsidP="005C356D">
      <w:pPr>
        <w:ind w:firstLine="283"/>
        <w:jc w:val="both"/>
        <w:rPr>
          <w:rFonts w:asciiTheme="majorHAnsi" w:hAnsiTheme="majorHAnsi" w:cstheme="majorHAnsi"/>
          <w:i/>
          <w:iCs/>
          <w:sz w:val="16"/>
          <w:szCs w:val="16"/>
          <w:lang w:val="en-US"/>
        </w:rPr>
      </w:pPr>
    </w:p>
    <w:p w14:paraId="2E630639" w14:textId="77777777" w:rsidR="00294856" w:rsidRDefault="00294856" w:rsidP="005C356D">
      <w:pPr>
        <w:ind w:firstLine="283"/>
        <w:jc w:val="both"/>
        <w:rPr>
          <w:rFonts w:asciiTheme="majorHAnsi" w:hAnsiTheme="majorHAnsi" w:cstheme="majorHAnsi"/>
          <w:i/>
          <w:iCs/>
          <w:sz w:val="16"/>
          <w:szCs w:val="16"/>
          <w:lang w:val="en-US"/>
        </w:rPr>
      </w:pPr>
    </w:p>
    <w:p w14:paraId="204E9223" w14:textId="77777777" w:rsidR="00294856" w:rsidRDefault="00294856" w:rsidP="005C356D">
      <w:pPr>
        <w:ind w:firstLine="283"/>
        <w:jc w:val="both"/>
        <w:rPr>
          <w:rFonts w:asciiTheme="majorHAnsi" w:hAnsiTheme="majorHAnsi" w:cstheme="majorHAnsi"/>
          <w:i/>
          <w:iCs/>
          <w:sz w:val="16"/>
          <w:szCs w:val="16"/>
          <w:lang w:val="en-US"/>
        </w:rPr>
      </w:pPr>
    </w:p>
    <w:p w14:paraId="69EE1F3A" w14:textId="77777777" w:rsidR="00294856" w:rsidRDefault="00294856" w:rsidP="005C356D">
      <w:pPr>
        <w:ind w:firstLine="283"/>
        <w:jc w:val="both"/>
        <w:rPr>
          <w:rFonts w:asciiTheme="majorHAnsi" w:hAnsiTheme="majorHAnsi" w:cstheme="majorHAnsi"/>
          <w:i/>
          <w:iCs/>
          <w:sz w:val="16"/>
          <w:szCs w:val="16"/>
          <w:lang w:val="en-US"/>
        </w:rPr>
      </w:pPr>
    </w:p>
    <w:p w14:paraId="41495EE6" w14:textId="77777777" w:rsidR="00294856" w:rsidRDefault="00294856" w:rsidP="005C356D">
      <w:pPr>
        <w:ind w:firstLine="283"/>
        <w:jc w:val="both"/>
        <w:rPr>
          <w:rFonts w:asciiTheme="majorHAnsi" w:hAnsiTheme="majorHAnsi" w:cstheme="majorHAnsi"/>
          <w:i/>
          <w:iCs/>
          <w:sz w:val="16"/>
          <w:szCs w:val="16"/>
          <w:lang w:val="en-US"/>
        </w:rPr>
      </w:pPr>
    </w:p>
    <w:p w14:paraId="0E3C876C" w14:textId="77777777" w:rsidR="00294856" w:rsidRDefault="00294856" w:rsidP="005C356D">
      <w:pPr>
        <w:ind w:firstLine="283"/>
        <w:jc w:val="both"/>
        <w:rPr>
          <w:rFonts w:asciiTheme="majorHAnsi" w:hAnsiTheme="majorHAnsi" w:cstheme="majorHAnsi"/>
          <w:i/>
          <w:iCs/>
          <w:sz w:val="16"/>
          <w:szCs w:val="16"/>
          <w:lang w:val="en-US"/>
        </w:rPr>
      </w:pPr>
    </w:p>
    <w:p w14:paraId="543532DB" w14:textId="77777777" w:rsidR="00294856" w:rsidRDefault="00294856" w:rsidP="005C356D">
      <w:pPr>
        <w:ind w:firstLine="283"/>
        <w:jc w:val="both"/>
        <w:rPr>
          <w:rFonts w:asciiTheme="majorHAnsi" w:hAnsiTheme="majorHAnsi" w:cstheme="majorHAnsi"/>
          <w:i/>
          <w:iCs/>
          <w:sz w:val="16"/>
          <w:szCs w:val="16"/>
          <w:lang w:val="en-US"/>
        </w:rPr>
      </w:pPr>
    </w:p>
    <w:p w14:paraId="77D40CE8" w14:textId="77777777" w:rsidR="00294856" w:rsidRDefault="00294856" w:rsidP="005C356D">
      <w:pPr>
        <w:ind w:firstLine="283"/>
        <w:jc w:val="both"/>
        <w:rPr>
          <w:rFonts w:asciiTheme="majorHAnsi" w:hAnsiTheme="majorHAnsi" w:cstheme="majorHAnsi"/>
          <w:i/>
          <w:iCs/>
          <w:sz w:val="16"/>
          <w:szCs w:val="16"/>
          <w:lang w:val="en-US"/>
        </w:rPr>
      </w:pPr>
    </w:p>
    <w:p w14:paraId="29808012" w14:textId="77777777" w:rsidR="00294856" w:rsidRDefault="00294856" w:rsidP="005C356D">
      <w:pPr>
        <w:ind w:firstLine="283"/>
        <w:jc w:val="both"/>
        <w:rPr>
          <w:rFonts w:asciiTheme="majorHAnsi" w:hAnsiTheme="majorHAnsi" w:cstheme="majorHAnsi"/>
          <w:i/>
          <w:iCs/>
          <w:sz w:val="16"/>
          <w:szCs w:val="16"/>
          <w:lang w:val="en-US"/>
        </w:rPr>
      </w:pPr>
    </w:p>
    <w:p w14:paraId="30897275" w14:textId="77777777" w:rsidR="00294856" w:rsidRDefault="00294856" w:rsidP="005C356D">
      <w:pPr>
        <w:ind w:firstLine="283"/>
        <w:jc w:val="both"/>
        <w:rPr>
          <w:rFonts w:asciiTheme="majorHAnsi" w:hAnsiTheme="majorHAnsi" w:cstheme="majorHAnsi"/>
          <w:i/>
          <w:iCs/>
          <w:sz w:val="16"/>
          <w:szCs w:val="16"/>
          <w:lang w:val="en-US"/>
        </w:rPr>
      </w:pPr>
    </w:p>
    <w:p w14:paraId="1A03864F" w14:textId="77777777" w:rsidR="00294856" w:rsidRDefault="00294856" w:rsidP="005C356D">
      <w:pPr>
        <w:ind w:firstLine="283"/>
        <w:jc w:val="both"/>
        <w:rPr>
          <w:rFonts w:asciiTheme="majorHAnsi" w:hAnsiTheme="majorHAnsi" w:cstheme="majorHAnsi"/>
          <w:i/>
          <w:iCs/>
          <w:sz w:val="16"/>
          <w:szCs w:val="16"/>
          <w:lang w:val="en-US"/>
        </w:rPr>
      </w:pPr>
    </w:p>
    <w:p w14:paraId="193CFBBC" w14:textId="77777777" w:rsidR="00294856" w:rsidRDefault="00294856" w:rsidP="005C356D">
      <w:pPr>
        <w:ind w:firstLine="283"/>
        <w:jc w:val="both"/>
        <w:rPr>
          <w:rFonts w:asciiTheme="majorHAnsi" w:hAnsiTheme="majorHAnsi" w:cstheme="majorHAnsi"/>
          <w:i/>
          <w:iCs/>
          <w:sz w:val="16"/>
          <w:szCs w:val="16"/>
          <w:lang w:val="en-US"/>
        </w:rPr>
      </w:pPr>
    </w:p>
    <w:p w14:paraId="29CE3FBE" w14:textId="77777777" w:rsidR="00294856" w:rsidRDefault="00294856" w:rsidP="005C356D">
      <w:pPr>
        <w:ind w:firstLine="283"/>
        <w:jc w:val="both"/>
        <w:rPr>
          <w:rFonts w:asciiTheme="majorHAnsi" w:hAnsiTheme="majorHAnsi" w:cstheme="majorHAnsi"/>
          <w:i/>
          <w:iCs/>
          <w:sz w:val="16"/>
          <w:szCs w:val="16"/>
          <w:lang w:val="en-US"/>
        </w:rPr>
      </w:pPr>
    </w:p>
    <w:p w14:paraId="7298D3C3" w14:textId="77777777" w:rsidR="00294856" w:rsidRDefault="00294856" w:rsidP="005C356D">
      <w:pPr>
        <w:ind w:firstLine="283"/>
        <w:jc w:val="both"/>
        <w:rPr>
          <w:rFonts w:asciiTheme="majorHAnsi" w:hAnsiTheme="majorHAnsi" w:cstheme="majorHAnsi"/>
          <w:i/>
          <w:iCs/>
          <w:sz w:val="16"/>
          <w:szCs w:val="16"/>
          <w:lang w:val="en-US"/>
        </w:rPr>
      </w:pPr>
    </w:p>
    <w:p w14:paraId="7632F3AD" w14:textId="77777777" w:rsidR="00294856" w:rsidRDefault="00294856" w:rsidP="005C356D">
      <w:pPr>
        <w:ind w:firstLine="283"/>
        <w:jc w:val="both"/>
        <w:rPr>
          <w:rFonts w:asciiTheme="majorHAnsi" w:hAnsiTheme="majorHAnsi" w:cstheme="majorHAnsi"/>
          <w:i/>
          <w:iCs/>
          <w:sz w:val="16"/>
          <w:szCs w:val="16"/>
          <w:lang w:val="en-US"/>
        </w:rPr>
      </w:pPr>
    </w:p>
    <w:p w14:paraId="34E48820" w14:textId="77777777" w:rsidR="005C356D" w:rsidRPr="005C356D" w:rsidRDefault="005C356D" w:rsidP="00BC0668">
      <w:pPr>
        <w:ind w:firstLine="283"/>
        <w:jc w:val="center"/>
        <w:rPr>
          <w:rFonts w:asciiTheme="majorHAnsi" w:hAnsiTheme="majorHAnsi" w:cstheme="majorHAnsi"/>
          <w:bCs/>
          <w:sz w:val="16"/>
          <w:szCs w:val="16"/>
          <w:lang w:val="en-US"/>
        </w:rPr>
      </w:pPr>
      <w:r w:rsidRPr="005C356D">
        <w:rPr>
          <w:rFonts w:asciiTheme="majorHAnsi" w:hAnsiTheme="majorHAnsi" w:cstheme="majorHAnsi"/>
          <w:bCs/>
          <w:sz w:val="16"/>
          <w:szCs w:val="16"/>
          <w:lang w:val="en-US"/>
        </w:rPr>
        <w:lastRenderedPageBreak/>
        <w:t xml:space="preserve">Table 5: </w:t>
      </w:r>
      <w:r w:rsidRPr="005C356D">
        <w:rPr>
          <w:rFonts w:asciiTheme="majorHAnsi" w:hAnsiTheme="majorHAnsi" w:cstheme="majorHAnsi"/>
          <w:sz w:val="16"/>
          <w:szCs w:val="16"/>
          <w:lang w:val="en-US"/>
        </w:rPr>
        <w:t xml:space="preserve">Accessibility Assessment at Ablution Area Facilities </w:t>
      </w:r>
      <w:r w:rsidRPr="005C356D">
        <w:rPr>
          <w:rFonts w:asciiTheme="majorHAnsi" w:hAnsiTheme="majorHAnsi" w:cstheme="majorHAnsi"/>
          <w:bCs/>
          <w:sz w:val="16"/>
          <w:szCs w:val="16"/>
          <w:lang w:val="en-US"/>
        </w:rPr>
        <w:t>on</w:t>
      </w:r>
      <w:r w:rsidRPr="005C356D">
        <w:rPr>
          <w:rFonts w:asciiTheme="majorHAnsi" w:hAnsiTheme="majorHAnsi" w:cstheme="majorHAnsi"/>
          <w:sz w:val="16"/>
          <w:szCs w:val="16"/>
          <w:lang w:val="en-US"/>
        </w:rPr>
        <w:t xml:space="preserve"> The Sunan Kudus Tomb Religious Tourism Site</w:t>
      </w:r>
    </w:p>
    <w:tbl>
      <w:tblPr>
        <w:tblW w:w="4923" w:type="pct"/>
        <w:tblLook w:val="04A0" w:firstRow="1" w:lastRow="0" w:firstColumn="1" w:lastColumn="0" w:noHBand="0" w:noVBand="1"/>
      </w:tblPr>
      <w:tblGrid>
        <w:gridCol w:w="1076"/>
        <w:gridCol w:w="1501"/>
        <w:gridCol w:w="3234"/>
        <w:gridCol w:w="1184"/>
        <w:gridCol w:w="901"/>
        <w:gridCol w:w="1034"/>
      </w:tblGrid>
      <w:tr w:rsidR="005C356D" w:rsidRPr="005C356D" w14:paraId="3F3BB540" w14:textId="77777777" w:rsidTr="005C356D">
        <w:trPr>
          <w:cantSplit/>
          <w:trHeight w:val="20"/>
          <w:tblHeader/>
        </w:trPr>
        <w:tc>
          <w:tcPr>
            <w:tcW w:w="603" w:type="pct"/>
            <w:tcBorders>
              <w:top w:val="single" w:sz="4" w:space="0" w:color="auto"/>
              <w:left w:val="nil"/>
              <w:bottom w:val="single" w:sz="4" w:space="0" w:color="auto"/>
              <w:right w:val="nil"/>
            </w:tcBorders>
            <w:shd w:val="clear" w:color="auto" w:fill="FFFFFF" w:themeFill="background1"/>
            <w:hideMark/>
          </w:tcPr>
          <w:p w14:paraId="3E4703F3" w14:textId="77777777" w:rsidR="005C356D" w:rsidRPr="005C356D" w:rsidRDefault="005C356D" w:rsidP="005C356D">
            <w:pPr>
              <w:ind w:firstLine="283"/>
              <w:jc w:val="both"/>
              <w:rPr>
                <w:rFonts w:asciiTheme="majorHAnsi" w:hAnsiTheme="majorHAnsi" w:cstheme="majorHAnsi"/>
                <w:b/>
                <w:sz w:val="16"/>
                <w:szCs w:val="16"/>
                <w:lang w:val="en-US"/>
              </w:rPr>
            </w:pPr>
            <w:r w:rsidRPr="005C356D">
              <w:rPr>
                <w:rFonts w:asciiTheme="majorHAnsi" w:hAnsiTheme="majorHAnsi" w:cstheme="majorHAnsi"/>
                <w:b/>
                <w:sz w:val="16"/>
                <w:szCs w:val="16"/>
                <w:lang w:val="en-US"/>
              </w:rPr>
              <w:t>Facilities</w:t>
            </w:r>
          </w:p>
        </w:tc>
        <w:tc>
          <w:tcPr>
            <w:tcW w:w="840" w:type="pct"/>
            <w:tcBorders>
              <w:top w:val="single" w:sz="4" w:space="0" w:color="auto"/>
              <w:left w:val="nil"/>
              <w:bottom w:val="single" w:sz="4" w:space="0" w:color="auto"/>
              <w:right w:val="nil"/>
            </w:tcBorders>
            <w:shd w:val="clear" w:color="auto" w:fill="FFFFFF" w:themeFill="background1"/>
            <w:noWrap/>
            <w:hideMark/>
          </w:tcPr>
          <w:p w14:paraId="456F5054" w14:textId="77777777" w:rsidR="005C356D" w:rsidRPr="005C356D" w:rsidRDefault="005C356D" w:rsidP="005C356D">
            <w:pPr>
              <w:ind w:firstLine="283"/>
              <w:jc w:val="both"/>
              <w:rPr>
                <w:rFonts w:asciiTheme="majorHAnsi" w:hAnsiTheme="majorHAnsi" w:cstheme="majorHAnsi"/>
                <w:b/>
                <w:bCs/>
                <w:sz w:val="16"/>
                <w:szCs w:val="16"/>
                <w:lang w:val="en-GB"/>
              </w:rPr>
            </w:pPr>
            <w:r w:rsidRPr="005C356D">
              <w:rPr>
                <w:rFonts w:asciiTheme="majorHAnsi" w:hAnsiTheme="majorHAnsi" w:cstheme="majorHAnsi"/>
                <w:b/>
                <w:sz w:val="16"/>
                <w:szCs w:val="16"/>
                <w:lang w:val="en-US"/>
              </w:rPr>
              <w:t>7 UD Principles</w:t>
            </w:r>
          </w:p>
        </w:tc>
        <w:tc>
          <w:tcPr>
            <w:tcW w:w="1811" w:type="pct"/>
            <w:tcBorders>
              <w:top w:val="single" w:sz="4" w:space="0" w:color="auto"/>
              <w:left w:val="nil"/>
              <w:bottom w:val="single" w:sz="4" w:space="0" w:color="auto"/>
              <w:right w:val="nil"/>
            </w:tcBorders>
            <w:shd w:val="clear" w:color="auto" w:fill="FFFFFF" w:themeFill="background1"/>
            <w:hideMark/>
          </w:tcPr>
          <w:p w14:paraId="5A697231" w14:textId="77777777" w:rsidR="005C356D" w:rsidRPr="005C356D" w:rsidRDefault="005C356D" w:rsidP="00F9558F">
            <w:pPr>
              <w:jc w:val="both"/>
              <w:rPr>
                <w:rFonts w:asciiTheme="majorHAnsi" w:hAnsiTheme="majorHAnsi" w:cstheme="majorHAnsi"/>
                <w:b/>
                <w:bCs/>
                <w:sz w:val="16"/>
                <w:szCs w:val="16"/>
                <w:lang w:val="en-GB"/>
              </w:rPr>
            </w:pPr>
            <w:r w:rsidRPr="005C356D">
              <w:rPr>
                <w:rFonts w:asciiTheme="majorHAnsi" w:hAnsiTheme="majorHAnsi" w:cstheme="majorHAnsi"/>
                <w:b/>
                <w:sz w:val="16"/>
                <w:szCs w:val="16"/>
                <w:lang w:val="en-US"/>
              </w:rPr>
              <w:t>Technical Requirements</w:t>
            </w:r>
          </w:p>
        </w:tc>
        <w:tc>
          <w:tcPr>
            <w:tcW w:w="663" w:type="pct"/>
            <w:tcBorders>
              <w:top w:val="single" w:sz="4" w:space="0" w:color="auto"/>
              <w:left w:val="nil"/>
              <w:bottom w:val="single" w:sz="4" w:space="0" w:color="auto"/>
              <w:right w:val="nil"/>
            </w:tcBorders>
            <w:shd w:val="clear" w:color="auto" w:fill="FFFFFF" w:themeFill="background1"/>
            <w:hideMark/>
          </w:tcPr>
          <w:p w14:paraId="1A4EAD2D" w14:textId="77777777" w:rsidR="005C356D" w:rsidRPr="005C356D" w:rsidRDefault="005C356D" w:rsidP="005C356D">
            <w:pPr>
              <w:ind w:firstLine="283"/>
              <w:jc w:val="both"/>
              <w:rPr>
                <w:rFonts w:asciiTheme="majorHAnsi" w:hAnsiTheme="majorHAnsi" w:cstheme="majorHAnsi"/>
                <w:b/>
                <w:bCs/>
                <w:sz w:val="16"/>
                <w:szCs w:val="16"/>
                <w:lang w:val="en-GB"/>
              </w:rPr>
            </w:pPr>
            <w:r w:rsidRPr="005C356D">
              <w:rPr>
                <w:rFonts w:asciiTheme="majorHAnsi" w:hAnsiTheme="majorHAnsi" w:cstheme="majorHAnsi"/>
                <w:b/>
                <w:sz w:val="16"/>
                <w:szCs w:val="16"/>
                <w:lang w:val="en-US"/>
              </w:rPr>
              <w:t>Accessible</w:t>
            </w:r>
          </w:p>
        </w:tc>
        <w:tc>
          <w:tcPr>
            <w:tcW w:w="504" w:type="pct"/>
            <w:tcBorders>
              <w:top w:val="single" w:sz="4" w:space="0" w:color="auto"/>
              <w:left w:val="nil"/>
              <w:bottom w:val="single" w:sz="4" w:space="0" w:color="auto"/>
              <w:right w:val="nil"/>
            </w:tcBorders>
            <w:shd w:val="clear" w:color="auto" w:fill="FFFFFF" w:themeFill="background1"/>
            <w:hideMark/>
          </w:tcPr>
          <w:p w14:paraId="575655FD" w14:textId="77777777" w:rsidR="005C356D" w:rsidRPr="005C356D" w:rsidRDefault="005C356D" w:rsidP="005C356D">
            <w:pPr>
              <w:ind w:firstLine="283"/>
              <w:jc w:val="both"/>
              <w:rPr>
                <w:rFonts w:asciiTheme="majorHAnsi" w:hAnsiTheme="majorHAnsi" w:cstheme="majorHAnsi"/>
                <w:b/>
                <w:sz w:val="16"/>
                <w:szCs w:val="16"/>
                <w:lang w:val="en-US"/>
              </w:rPr>
            </w:pPr>
            <w:r w:rsidRPr="005C356D">
              <w:rPr>
                <w:rFonts w:asciiTheme="majorHAnsi" w:hAnsiTheme="majorHAnsi" w:cstheme="majorHAnsi"/>
                <w:b/>
                <w:sz w:val="16"/>
                <w:szCs w:val="16"/>
                <w:lang w:val="en-US"/>
              </w:rPr>
              <w:t>Less Accessible</w:t>
            </w:r>
          </w:p>
        </w:tc>
        <w:tc>
          <w:tcPr>
            <w:tcW w:w="579" w:type="pct"/>
            <w:tcBorders>
              <w:top w:val="single" w:sz="4" w:space="0" w:color="auto"/>
              <w:left w:val="nil"/>
              <w:bottom w:val="single" w:sz="4" w:space="0" w:color="auto"/>
              <w:right w:val="nil"/>
            </w:tcBorders>
            <w:shd w:val="clear" w:color="auto" w:fill="FFFFFF" w:themeFill="background1"/>
            <w:hideMark/>
          </w:tcPr>
          <w:p w14:paraId="262D9F0E" w14:textId="77777777" w:rsidR="005C356D" w:rsidRPr="005C356D" w:rsidRDefault="005C356D" w:rsidP="005C356D">
            <w:pPr>
              <w:ind w:firstLine="283"/>
              <w:jc w:val="both"/>
              <w:rPr>
                <w:rFonts w:asciiTheme="majorHAnsi" w:hAnsiTheme="majorHAnsi" w:cstheme="majorHAnsi"/>
                <w:b/>
                <w:sz w:val="16"/>
                <w:szCs w:val="16"/>
                <w:lang w:val="en-US"/>
              </w:rPr>
            </w:pPr>
            <w:r w:rsidRPr="005C356D">
              <w:rPr>
                <w:rFonts w:asciiTheme="majorHAnsi" w:hAnsiTheme="majorHAnsi" w:cstheme="majorHAnsi"/>
                <w:b/>
                <w:sz w:val="16"/>
                <w:szCs w:val="16"/>
                <w:lang w:val="en-US"/>
              </w:rPr>
              <w:t>Not Accessible</w:t>
            </w:r>
          </w:p>
        </w:tc>
      </w:tr>
      <w:tr w:rsidR="005C356D" w:rsidRPr="005C356D" w14:paraId="3EF00869" w14:textId="77777777" w:rsidTr="005C356D">
        <w:trPr>
          <w:trHeight w:val="233"/>
        </w:trPr>
        <w:tc>
          <w:tcPr>
            <w:tcW w:w="603" w:type="pct"/>
            <w:tcBorders>
              <w:top w:val="single" w:sz="4" w:space="0" w:color="auto"/>
              <w:left w:val="nil"/>
              <w:bottom w:val="nil"/>
              <w:right w:val="nil"/>
            </w:tcBorders>
            <w:hideMark/>
          </w:tcPr>
          <w:p w14:paraId="70A537EE"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bCs/>
                <w:sz w:val="16"/>
                <w:szCs w:val="16"/>
                <w:lang w:val="en-US"/>
              </w:rPr>
              <w:t>Ablution Area</w:t>
            </w:r>
          </w:p>
        </w:tc>
        <w:tc>
          <w:tcPr>
            <w:tcW w:w="840" w:type="pct"/>
            <w:vMerge w:val="restart"/>
            <w:tcBorders>
              <w:top w:val="single" w:sz="4" w:space="0" w:color="auto"/>
              <w:left w:val="nil"/>
              <w:bottom w:val="single" w:sz="4" w:space="0" w:color="auto"/>
              <w:right w:val="nil"/>
            </w:tcBorders>
            <w:hideMark/>
          </w:tcPr>
          <w:p w14:paraId="0D5FA3F1"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Equitable Use</w:t>
            </w:r>
          </w:p>
        </w:tc>
        <w:tc>
          <w:tcPr>
            <w:tcW w:w="1811" w:type="pct"/>
            <w:tcBorders>
              <w:top w:val="single" w:sz="4" w:space="0" w:color="auto"/>
              <w:left w:val="nil"/>
              <w:bottom w:val="nil"/>
              <w:right w:val="nil"/>
            </w:tcBorders>
            <w:hideMark/>
          </w:tcPr>
          <w:p w14:paraId="29211F68" w14:textId="77777777" w:rsidR="005C356D" w:rsidRP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 xml:space="preserve">The distance between taps in the </w:t>
            </w:r>
            <w:r w:rsidRPr="005C356D">
              <w:rPr>
                <w:rFonts w:asciiTheme="majorHAnsi" w:hAnsiTheme="majorHAnsi" w:cstheme="majorHAnsi"/>
                <w:bCs/>
                <w:sz w:val="16"/>
                <w:szCs w:val="16"/>
                <w:lang w:val="en-US"/>
              </w:rPr>
              <w:t xml:space="preserve">ablution area </w:t>
            </w:r>
            <w:r w:rsidRPr="005C356D">
              <w:rPr>
                <w:rFonts w:asciiTheme="majorHAnsi" w:hAnsiTheme="majorHAnsi" w:cstheme="majorHAnsi"/>
                <w:sz w:val="16"/>
                <w:szCs w:val="16"/>
                <w:lang w:val="en-US"/>
              </w:rPr>
              <w:t xml:space="preserve">is 80-100 cm. </w:t>
            </w:r>
          </w:p>
        </w:tc>
        <w:tc>
          <w:tcPr>
            <w:tcW w:w="663" w:type="pct"/>
            <w:tcBorders>
              <w:top w:val="single" w:sz="4" w:space="0" w:color="auto"/>
              <w:left w:val="nil"/>
              <w:bottom w:val="nil"/>
              <w:right w:val="nil"/>
            </w:tcBorders>
            <w:shd w:val="clear" w:color="auto" w:fill="92D050"/>
            <w:hideMark/>
          </w:tcPr>
          <w:p w14:paraId="76BE9DDD"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04" w:type="pct"/>
            <w:tcBorders>
              <w:top w:val="single" w:sz="4" w:space="0" w:color="auto"/>
              <w:left w:val="nil"/>
              <w:bottom w:val="nil"/>
              <w:right w:val="nil"/>
            </w:tcBorders>
            <w:shd w:val="clear" w:color="auto" w:fill="FFFFFF" w:themeFill="background1"/>
          </w:tcPr>
          <w:p w14:paraId="09BB1343"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nil"/>
              <w:right w:val="nil"/>
            </w:tcBorders>
            <w:shd w:val="clear" w:color="auto" w:fill="FFFFFF" w:themeFill="background1"/>
          </w:tcPr>
          <w:p w14:paraId="68DE9B13"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799D124B" w14:textId="77777777" w:rsidTr="005C356D">
        <w:trPr>
          <w:trHeight w:val="287"/>
        </w:trPr>
        <w:tc>
          <w:tcPr>
            <w:tcW w:w="603" w:type="pct"/>
          </w:tcPr>
          <w:p w14:paraId="197F7C30"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4ACC0152" w14:textId="77777777" w:rsidR="005C356D" w:rsidRPr="005C356D" w:rsidRDefault="005C356D" w:rsidP="00294856">
            <w:pPr>
              <w:jc w:val="both"/>
              <w:rPr>
                <w:rFonts w:asciiTheme="majorHAnsi" w:hAnsiTheme="majorHAnsi" w:cstheme="majorHAnsi"/>
                <w:sz w:val="16"/>
                <w:szCs w:val="16"/>
                <w:lang w:val="en-US"/>
              </w:rPr>
            </w:pPr>
          </w:p>
        </w:tc>
        <w:tc>
          <w:tcPr>
            <w:tcW w:w="1811" w:type="pct"/>
            <w:hideMark/>
          </w:tcPr>
          <w:p w14:paraId="0F5B965C" w14:textId="77777777" w:rsidR="005C356D" w:rsidRP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height of the faucet should be between 80 cm and 100 cm.</w:t>
            </w:r>
          </w:p>
        </w:tc>
        <w:tc>
          <w:tcPr>
            <w:tcW w:w="663" w:type="pct"/>
            <w:shd w:val="clear" w:color="auto" w:fill="92D050"/>
            <w:hideMark/>
          </w:tcPr>
          <w:p w14:paraId="47A40CA8"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04" w:type="pct"/>
            <w:shd w:val="clear" w:color="auto" w:fill="FFFFFF" w:themeFill="background1"/>
          </w:tcPr>
          <w:p w14:paraId="7B865C93"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shd w:val="clear" w:color="auto" w:fill="FFFFFF" w:themeFill="background1"/>
          </w:tcPr>
          <w:p w14:paraId="6C9A618B"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5E968866" w14:textId="77777777" w:rsidTr="005C356D">
        <w:trPr>
          <w:trHeight w:val="326"/>
        </w:trPr>
        <w:tc>
          <w:tcPr>
            <w:tcW w:w="603" w:type="pct"/>
          </w:tcPr>
          <w:p w14:paraId="19D3D0BE"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6DFBC87C" w14:textId="77777777" w:rsidR="005C356D" w:rsidRPr="005C356D" w:rsidRDefault="005C356D" w:rsidP="00294856">
            <w:pPr>
              <w:jc w:val="both"/>
              <w:rPr>
                <w:rFonts w:asciiTheme="majorHAnsi" w:hAnsiTheme="majorHAnsi" w:cstheme="majorHAnsi"/>
                <w:sz w:val="16"/>
                <w:szCs w:val="16"/>
                <w:lang w:val="en-US"/>
              </w:rPr>
            </w:pPr>
          </w:p>
        </w:tc>
        <w:tc>
          <w:tcPr>
            <w:tcW w:w="1811" w:type="pct"/>
            <w:hideMark/>
          </w:tcPr>
          <w:p w14:paraId="6F47377A" w14:textId="77777777" w:rsidR="005C356D" w:rsidRPr="005C356D" w:rsidRDefault="005C356D" w:rsidP="00F9558F">
            <w:pPr>
              <w:ind w:left="293" w:hanging="29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Equipment that can be provided in the ablution area includes:</w:t>
            </w:r>
          </w:p>
          <w:p w14:paraId="1A283C08" w14:textId="77777777" w:rsidR="005C356D" w:rsidRPr="005C356D" w:rsidRDefault="005C356D" w:rsidP="00F9558F">
            <w:pPr>
              <w:numPr>
                <w:ilvl w:val="0"/>
                <w:numId w:val="10"/>
              </w:numPr>
              <w:ind w:left="293" w:hanging="293"/>
              <w:jc w:val="both"/>
              <w:rPr>
                <w:rFonts w:asciiTheme="majorHAnsi" w:hAnsiTheme="majorHAnsi" w:cstheme="majorHAnsi"/>
                <w:sz w:val="16"/>
                <w:szCs w:val="16"/>
              </w:rPr>
            </w:pPr>
            <w:r w:rsidRPr="005C356D">
              <w:rPr>
                <w:rFonts w:asciiTheme="majorHAnsi" w:hAnsiTheme="majorHAnsi" w:cstheme="majorHAnsi"/>
                <w:sz w:val="16"/>
                <w:szCs w:val="16"/>
              </w:rPr>
              <w:t>Footrest with a slope of 30 degrees and a low side height of 21 cm</w:t>
            </w:r>
          </w:p>
        </w:tc>
        <w:tc>
          <w:tcPr>
            <w:tcW w:w="663" w:type="pct"/>
            <w:shd w:val="clear" w:color="auto" w:fill="FFFFFF" w:themeFill="background1"/>
          </w:tcPr>
          <w:p w14:paraId="1493CA5D" w14:textId="77777777" w:rsidR="005C356D" w:rsidRPr="005C356D" w:rsidRDefault="005C356D" w:rsidP="005C356D">
            <w:pPr>
              <w:ind w:firstLine="283"/>
              <w:jc w:val="both"/>
              <w:rPr>
                <w:rFonts w:asciiTheme="majorHAnsi" w:hAnsiTheme="majorHAnsi" w:cstheme="majorHAnsi"/>
                <w:sz w:val="16"/>
                <w:szCs w:val="16"/>
                <w:lang w:val="en-GB"/>
              </w:rPr>
            </w:pPr>
          </w:p>
        </w:tc>
        <w:tc>
          <w:tcPr>
            <w:tcW w:w="504" w:type="pct"/>
            <w:shd w:val="clear" w:color="auto" w:fill="FFFFFF" w:themeFill="background1"/>
          </w:tcPr>
          <w:p w14:paraId="04C701E5"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shd w:val="clear" w:color="auto" w:fill="FF0000"/>
            <w:hideMark/>
          </w:tcPr>
          <w:p w14:paraId="61A052D4"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55A05610" w14:textId="77777777" w:rsidTr="005C356D">
        <w:trPr>
          <w:trHeight w:val="326"/>
        </w:trPr>
        <w:tc>
          <w:tcPr>
            <w:tcW w:w="603" w:type="pct"/>
          </w:tcPr>
          <w:p w14:paraId="4FFB94C9"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0187B3CC" w14:textId="77777777" w:rsidR="005C356D" w:rsidRPr="005C356D" w:rsidRDefault="005C356D" w:rsidP="00294856">
            <w:pPr>
              <w:jc w:val="both"/>
              <w:rPr>
                <w:rFonts w:asciiTheme="majorHAnsi" w:hAnsiTheme="majorHAnsi" w:cstheme="majorHAnsi"/>
                <w:sz w:val="16"/>
                <w:szCs w:val="16"/>
                <w:lang w:val="en-US"/>
              </w:rPr>
            </w:pPr>
          </w:p>
        </w:tc>
        <w:tc>
          <w:tcPr>
            <w:tcW w:w="1811" w:type="pct"/>
            <w:hideMark/>
          </w:tcPr>
          <w:p w14:paraId="4E09453E" w14:textId="77777777" w:rsidR="005C356D" w:rsidRPr="005C356D" w:rsidRDefault="005C356D" w:rsidP="00F9558F">
            <w:pPr>
              <w:ind w:left="293" w:hanging="29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Equipment that can be provided in the ablution area includes:</w:t>
            </w:r>
          </w:p>
          <w:p w14:paraId="54B234D7" w14:textId="77777777" w:rsidR="005C356D" w:rsidRPr="005C356D" w:rsidRDefault="005C356D" w:rsidP="00F9558F">
            <w:pPr>
              <w:numPr>
                <w:ilvl w:val="0"/>
                <w:numId w:val="10"/>
              </w:numPr>
              <w:ind w:left="293" w:hanging="293"/>
              <w:jc w:val="both"/>
              <w:rPr>
                <w:rFonts w:asciiTheme="majorHAnsi" w:hAnsiTheme="majorHAnsi" w:cstheme="majorHAnsi"/>
                <w:sz w:val="16"/>
                <w:szCs w:val="16"/>
              </w:rPr>
            </w:pPr>
            <w:r w:rsidRPr="005C356D">
              <w:rPr>
                <w:rFonts w:asciiTheme="majorHAnsi" w:hAnsiTheme="majorHAnsi" w:cstheme="majorHAnsi"/>
                <w:sz w:val="16"/>
                <w:szCs w:val="16"/>
              </w:rPr>
              <w:t>A place to put personal items during ablution.</w:t>
            </w:r>
          </w:p>
        </w:tc>
        <w:tc>
          <w:tcPr>
            <w:tcW w:w="663" w:type="pct"/>
            <w:shd w:val="clear" w:color="auto" w:fill="FFFFFF" w:themeFill="background1"/>
          </w:tcPr>
          <w:p w14:paraId="53A1EED3" w14:textId="77777777" w:rsidR="005C356D" w:rsidRPr="005C356D" w:rsidRDefault="005C356D" w:rsidP="005C356D">
            <w:pPr>
              <w:ind w:firstLine="283"/>
              <w:jc w:val="both"/>
              <w:rPr>
                <w:rFonts w:asciiTheme="majorHAnsi" w:hAnsiTheme="majorHAnsi" w:cstheme="majorHAnsi"/>
                <w:sz w:val="16"/>
                <w:szCs w:val="16"/>
                <w:lang w:val="en-GB"/>
              </w:rPr>
            </w:pPr>
          </w:p>
        </w:tc>
        <w:tc>
          <w:tcPr>
            <w:tcW w:w="504" w:type="pct"/>
            <w:shd w:val="clear" w:color="auto" w:fill="FFFFFF" w:themeFill="background1"/>
          </w:tcPr>
          <w:p w14:paraId="065402E0"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shd w:val="clear" w:color="auto" w:fill="FF0000"/>
            <w:hideMark/>
          </w:tcPr>
          <w:p w14:paraId="5FFF0644"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6D5645C8" w14:textId="77777777" w:rsidTr="005C356D">
        <w:trPr>
          <w:trHeight w:val="326"/>
        </w:trPr>
        <w:tc>
          <w:tcPr>
            <w:tcW w:w="603" w:type="pct"/>
          </w:tcPr>
          <w:p w14:paraId="03128B38"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797389EE" w14:textId="77777777" w:rsidR="005C356D" w:rsidRPr="005C356D" w:rsidRDefault="005C356D" w:rsidP="00294856">
            <w:pPr>
              <w:jc w:val="both"/>
              <w:rPr>
                <w:rFonts w:asciiTheme="majorHAnsi" w:hAnsiTheme="majorHAnsi" w:cstheme="majorHAnsi"/>
                <w:sz w:val="16"/>
                <w:szCs w:val="16"/>
                <w:lang w:val="en-US"/>
              </w:rPr>
            </w:pPr>
          </w:p>
        </w:tc>
        <w:tc>
          <w:tcPr>
            <w:tcW w:w="1811" w:type="pct"/>
            <w:hideMark/>
          </w:tcPr>
          <w:p w14:paraId="607F5E35" w14:textId="77777777" w:rsidR="005C356D" w:rsidRPr="005C356D" w:rsidRDefault="005C356D" w:rsidP="00F9558F">
            <w:pPr>
              <w:ind w:left="293" w:hanging="29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Equipment that can be provided in the ablution area includes:</w:t>
            </w:r>
          </w:p>
          <w:p w14:paraId="114DF3A5" w14:textId="77777777" w:rsidR="005C356D" w:rsidRPr="005C356D" w:rsidRDefault="005C356D" w:rsidP="00F9558F">
            <w:pPr>
              <w:numPr>
                <w:ilvl w:val="0"/>
                <w:numId w:val="10"/>
              </w:numPr>
              <w:ind w:left="293" w:hanging="293"/>
              <w:jc w:val="both"/>
              <w:rPr>
                <w:rFonts w:asciiTheme="majorHAnsi" w:hAnsiTheme="majorHAnsi" w:cstheme="majorHAnsi"/>
                <w:sz w:val="16"/>
                <w:szCs w:val="16"/>
              </w:rPr>
            </w:pPr>
            <w:r w:rsidRPr="005C356D">
              <w:rPr>
                <w:rFonts w:asciiTheme="majorHAnsi" w:hAnsiTheme="majorHAnsi" w:cstheme="majorHAnsi"/>
                <w:sz w:val="16"/>
                <w:szCs w:val="16"/>
              </w:rPr>
              <w:t>Hanger.</w:t>
            </w:r>
          </w:p>
        </w:tc>
        <w:tc>
          <w:tcPr>
            <w:tcW w:w="663" w:type="pct"/>
            <w:shd w:val="clear" w:color="auto" w:fill="FFFFFF" w:themeFill="background1"/>
          </w:tcPr>
          <w:p w14:paraId="7688B2FE" w14:textId="77777777" w:rsidR="005C356D" w:rsidRPr="005C356D" w:rsidRDefault="005C356D" w:rsidP="005C356D">
            <w:pPr>
              <w:ind w:firstLine="283"/>
              <w:jc w:val="both"/>
              <w:rPr>
                <w:rFonts w:asciiTheme="majorHAnsi" w:hAnsiTheme="majorHAnsi" w:cstheme="majorHAnsi"/>
                <w:sz w:val="16"/>
                <w:szCs w:val="16"/>
                <w:lang w:val="en-GB"/>
              </w:rPr>
            </w:pPr>
          </w:p>
        </w:tc>
        <w:tc>
          <w:tcPr>
            <w:tcW w:w="504" w:type="pct"/>
            <w:shd w:val="clear" w:color="auto" w:fill="FFFFFF" w:themeFill="background1"/>
          </w:tcPr>
          <w:p w14:paraId="7547A0FF"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shd w:val="clear" w:color="auto" w:fill="FF0000"/>
            <w:hideMark/>
          </w:tcPr>
          <w:p w14:paraId="57F85809"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1DB3713E" w14:textId="77777777" w:rsidTr="005C356D">
        <w:trPr>
          <w:trHeight w:val="326"/>
        </w:trPr>
        <w:tc>
          <w:tcPr>
            <w:tcW w:w="603" w:type="pct"/>
          </w:tcPr>
          <w:p w14:paraId="21BFF4CE"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5C1F5315" w14:textId="77777777" w:rsidR="005C356D" w:rsidRPr="005C356D" w:rsidRDefault="005C356D" w:rsidP="00294856">
            <w:pPr>
              <w:jc w:val="both"/>
              <w:rPr>
                <w:rFonts w:asciiTheme="majorHAnsi" w:hAnsiTheme="majorHAnsi" w:cstheme="majorHAnsi"/>
                <w:sz w:val="16"/>
                <w:szCs w:val="16"/>
                <w:lang w:val="en-US"/>
              </w:rPr>
            </w:pPr>
          </w:p>
        </w:tc>
        <w:tc>
          <w:tcPr>
            <w:tcW w:w="1811" w:type="pct"/>
            <w:hideMark/>
          </w:tcPr>
          <w:p w14:paraId="38C33B13" w14:textId="77777777" w:rsidR="005C356D" w:rsidRPr="005C356D" w:rsidRDefault="005C356D" w:rsidP="00F9558F">
            <w:pPr>
              <w:ind w:left="293" w:hanging="29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Equipment that can be provided in the ablution area includes:</w:t>
            </w:r>
          </w:p>
          <w:p w14:paraId="34BE17B4" w14:textId="77777777" w:rsidR="005C356D" w:rsidRPr="005C356D" w:rsidRDefault="005C356D" w:rsidP="00F9558F">
            <w:pPr>
              <w:numPr>
                <w:ilvl w:val="0"/>
                <w:numId w:val="11"/>
              </w:numPr>
              <w:ind w:left="293" w:hanging="293"/>
              <w:jc w:val="both"/>
              <w:rPr>
                <w:rFonts w:asciiTheme="majorHAnsi" w:hAnsiTheme="majorHAnsi" w:cstheme="majorHAnsi"/>
                <w:sz w:val="16"/>
                <w:szCs w:val="16"/>
              </w:rPr>
            </w:pPr>
            <w:r w:rsidRPr="005C356D">
              <w:rPr>
                <w:rFonts w:asciiTheme="majorHAnsi" w:hAnsiTheme="majorHAnsi" w:cstheme="majorHAnsi"/>
                <w:sz w:val="16"/>
                <w:szCs w:val="16"/>
              </w:rPr>
              <w:t>Mirror.</w:t>
            </w:r>
          </w:p>
        </w:tc>
        <w:tc>
          <w:tcPr>
            <w:tcW w:w="663" w:type="pct"/>
            <w:shd w:val="clear" w:color="auto" w:fill="FFFFFF" w:themeFill="background1"/>
          </w:tcPr>
          <w:p w14:paraId="7BA01906" w14:textId="77777777" w:rsidR="005C356D" w:rsidRPr="005C356D" w:rsidRDefault="005C356D" w:rsidP="005C356D">
            <w:pPr>
              <w:ind w:firstLine="283"/>
              <w:jc w:val="both"/>
              <w:rPr>
                <w:rFonts w:asciiTheme="majorHAnsi" w:hAnsiTheme="majorHAnsi" w:cstheme="majorHAnsi"/>
                <w:sz w:val="16"/>
                <w:szCs w:val="16"/>
                <w:lang w:val="en-GB"/>
              </w:rPr>
            </w:pPr>
          </w:p>
        </w:tc>
        <w:tc>
          <w:tcPr>
            <w:tcW w:w="504" w:type="pct"/>
            <w:shd w:val="clear" w:color="auto" w:fill="FFFFFF" w:themeFill="background1"/>
          </w:tcPr>
          <w:p w14:paraId="47ECE3B4"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shd w:val="clear" w:color="auto" w:fill="FF0000"/>
            <w:hideMark/>
          </w:tcPr>
          <w:p w14:paraId="65E85937"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7FD9C318" w14:textId="77777777" w:rsidTr="005C356D">
        <w:trPr>
          <w:trHeight w:val="284"/>
        </w:trPr>
        <w:tc>
          <w:tcPr>
            <w:tcW w:w="603" w:type="pct"/>
            <w:vMerge w:val="restart"/>
            <w:tcBorders>
              <w:top w:val="nil"/>
              <w:left w:val="nil"/>
              <w:bottom w:val="single" w:sz="4" w:space="0" w:color="auto"/>
              <w:right w:val="nil"/>
            </w:tcBorders>
          </w:tcPr>
          <w:p w14:paraId="080C1E56"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53F46F4E" w14:textId="77777777" w:rsidR="005C356D" w:rsidRPr="005C356D" w:rsidRDefault="005C356D" w:rsidP="00294856">
            <w:pPr>
              <w:jc w:val="both"/>
              <w:rPr>
                <w:rFonts w:asciiTheme="majorHAnsi" w:hAnsiTheme="majorHAnsi" w:cstheme="majorHAnsi"/>
                <w:sz w:val="16"/>
                <w:szCs w:val="16"/>
                <w:lang w:val="en-US"/>
              </w:rPr>
            </w:pPr>
          </w:p>
        </w:tc>
        <w:tc>
          <w:tcPr>
            <w:tcW w:w="1811" w:type="pct"/>
            <w:tcBorders>
              <w:top w:val="nil"/>
              <w:left w:val="nil"/>
              <w:bottom w:val="single" w:sz="4" w:space="0" w:color="auto"/>
              <w:right w:val="nil"/>
            </w:tcBorders>
            <w:hideMark/>
          </w:tcPr>
          <w:p w14:paraId="77B0C2AB" w14:textId="77777777" w:rsid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 xml:space="preserve">There are handrails for people with disabilities at a height of 120 cm from the floor. </w:t>
            </w:r>
          </w:p>
          <w:p w14:paraId="0B3D8531" w14:textId="77777777" w:rsidR="00294856" w:rsidRDefault="00294856" w:rsidP="00F9558F">
            <w:pPr>
              <w:ind w:left="293" w:hanging="293"/>
              <w:jc w:val="both"/>
              <w:rPr>
                <w:rFonts w:asciiTheme="majorHAnsi" w:hAnsiTheme="majorHAnsi" w:cstheme="majorHAnsi"/>
                <w:sz w:val="16"/>
                <w:szCs w:val="16"/>
                <w:lang w:val="en-US"/>
              </w:rPr>
            </w:pPr>
          </w:p>
          <w:p w14:paraId="635EE7AA" w14:textId="77777777" w:rsidR="00294856" w:rsidRPr="005C356D" w:rsidRDefault="00294856" w:rsidP="00F9558F">
            <w:pPr>
              <w:ind w:left="293" w:hanging="293"/>
              <w:jc w:val="both"/>
              <w:rPr>
                <w:rFonts w:asciiTheme="majorHAnsi" w:hAnsiTheme="majorHAnsi" w:cstheme="majorHAnsi"/>
                <w:sz w:val="16"/>
                <w:szCs w:val="16"/>
                <w:lang w:val="en-US"/>
              </w:rPr>
            </w:pPr>
          </w:p>
        </w:tc>
        <w:tc>
          <w:tcPr>
            <w:tcW w:w="663" w:type="pct"/>
            <w:tcBorders>
              <w:top w:val="nil"/>
              <w:left w:val="nil"/>
              <w:bottom w:val="single" w:sz="4" w:space="0" w:color="auto"/>
              <w:right w:val="nil"/>
            </w:tcBorders>
            <w:shd w:val="clear" w:color="auto" w:fill="FFFFFF" w:themeFill="background1"/>
          </w:tcPr>
          <w:p w14:paraId="4AEA46EA" w14:textId="77777777" w:rsidR="005C356D" w:rsidRPr="005C356D" w:rsidRDefault="005C356D" w:rsidP="005C356D">
            <w:pPr>
              <w:ind w:firstLine="283"/>
              <w:jc w:val="both"/>
              <w:rPr>
                <w:rFonts w:asciiTheme="majorHAnsi" w:hAnsiTheme="majorHAnsi" w:cstheme="majorHAnsi"/>
                <w:sz w:val="16"/>
                <w:szCs w:val="16"/>
                <w:lang w:val="en-GB"/>
              </w:rPr>
            </w:pPr>
          </w:p>
        </w:tc>
        <w:tc>
          <w:tcPr>
            <w:tcW w:w="504" w:type="pct"/>
            <w:tcBorders>
              <w:top w:val="nil"/>
              <w:left w:val="nil"/>
              <w:bottom w:val="single" w:sz="4" w:space="0" w:color="auto"/>
              <w:right w:val="nil"/>
            </w:tcBorders>
            <w:shd w:val="clear" w:color="auto" w:fill="FFFFFF" w:themeFill="background1"/>
          </w:tcPr>
          <w:p w14:paraId="18AF56E7"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nil"/>
              <w:left w:val="nil"/>
              <w:bottom w:val="single" w:sz="4" w:space="0" w:color="auto"/>
              <w:right w:val="nil"/>
            </w:tcBorders>
            <w:shd w:val="clear" w:color="auto" w:fill="FF0000"/>
            <w:hideMark/>
          </w:tcPr>
          <w:p w14:paraId="19A591DE"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0A0A5017" w14:textId="77777777" w:rsidTr="005C356D">
        <w:trPr>
          <w:trHeight w:val="20"/>
        </w:trPr>
        <w:tc>
          <w:tcPr>
            <w:tcW w:w="0" w:type="auto"/>
            <w:vMerge/>
            <w:tcBorders>
              <w:top w:val="nil"/>
              <w:left w:val="nil"/>
              <w:bottom w:val="single" w:sz="4" w:space="0" w:color="auto"/>
              <w:right w:val="nil"/>
            </w:tcBorders>
            <w:vAlign w:val="center"/>
            <w:hideMark/>
          </w:tcPr>
          <w:p w14:paraId="601E5A91"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0785476B"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Flexibility in Use</w:t>
            </w:r>
          </w:p>
        </w:tc>
        <w:tc>
          <w:tcPr>
            <w:tcW w:w="1811" w:type="pct"/>
            <w:tcBorders>
              <w:top w:val="single" w:sz="4" w:space="0" w:color="auto"/>
              <w:left w:val="nil"/>
              <w:bottom w:val="single" w:sz="4" w:space="0" w:color="auto"/>
              <w:right w:val="nil"/>
            </w:tcBorders>
            <w:hideMark/>
          </w:tcPr>
          <w:p w14:paraId="694B8643" w14:textId="77777777" w:rsid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There is a front seat for people with disabilities, 40 cm high.</w:t>
            </w:r>
          </w:p>
          <w:p w14:paraId="63B6AA84" w14:textId="77777777" w:rsidR="00294856" w:rsidRDefault="00294856" w:rsidP="00F9558F">
            <w:pPr>
              <w:jc w:val="both"/>
              <w:rPr>
                <w:rFonts w:asciiTheme="majorHAnsi" w:hAnsiTheme="majorHAnsi" w:cstheme="majorHAnsi"/>
                <w:sz w:val="16"/>
                <w:szCs w:val="16"/>
                <w:lang w:val="en-US"/>
              </w:rPr>
            </w:pPr>
          </w:p>
          <w:p w14:paraId="1F118613" w14:textId="77777777" w:rsidR="00294856" w:rsidRPr="005C356D" w:rsidRDefault="00294856" w:rsidP="00F9558F">
            <w:pPr>
              <w:jc w:val="both"/>
              <w:rPr>
                <w:rFonts w:asciiTheme="majorHAnsi" w:hAnsiTheme="majorHAnsi" w:cstheme="majorHAnsi"/>
                <w:sz w:val="16"/>
                <w:szCs w:val="16"/>
                <w:lang w:val="en-US"/>
              </w:rPr>
            </w:pPr>
          </w:p>
        </w:tc>
        <w:tc>
          <w:tcPr>
            <w:tcW w:w="663" w:type="pct"/>
            <w:tcBorders>
              <w:top w:val="single" w:sz="4" w:space="0" w:color="auto"/>
              <w:left w:val="nil"/>
              <w:bottom w:val="single" w:sz="4" w:space="0" w:color="auto"/>
              <w:right w:val="nil"/>
            </w:tcBorders>
          </w:tcPr>
          <w:p w14:paraId="7E515533" w14:textId="77777777" w:rsidR="005C356D" w:rsidRPr="005C356D" w:rsidRDefault="005C356D" w:rsidP="005C356D">
            <w:pPr>
              <w:ind w:firstLine="283"/>
              <w:jc w:val="both"/>
              <w:rPr>
                <w:rFonts w:asciiTheme="majorHAnsi" w:hAnsiTheme="majorHAnsi" w:cstheme="majorHAnsi"/>
                <w:sz w:val="16"/>
                <w:szCs w:val="16"/>
                <w:lang w:val="en-GB"/>
              </w:rPr>
            </w:pPr>
          </w:p>
        </w:tc>
        <w:tc>
          <w:tcPr>
            <w:tcW w:w="504" w:type="pct"/>
            <w:tcBorders>
              <w:top w:val="single" w:sz="4" w:space="0" w:color="auto"/>
              <w:left w:val="nil"/>
              <w:bottom w:val="single" w:sz="4" w:space="0" w:color="auto"/>
              <w:right w:val="nil"/>
            </w:tcBorders>
            <w:shd w:val="clear" w:color="auto" w:fill="FFFFFF" w:themeFill="background1"/>
          </w:tcPr>
          <w:p w14:paraId="113E7E9D"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single" w:sz="4" w:space="0" w:color="auto"/>
              <w:right w:val="nil"/>
            </w:tcBorders>
            <w:shd w:val="clear" w:color="auto" w:fill="FF0000"/>
            <w:hideMark/>
          </w:tcPr>
          <w:p w14:paraId="258C14E5"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18C7A7B2" w14:textId="77777777" w:rsidTr="005C356D">
        <w:trPr>
          <w:trHeight w:val="20"/>
        </w:trPr>
        <w:tc>
          <w:tcPr>
            <w:tcW w:w="0" w:type="auto"/>
            <w:vMerge/>
            <w:tcBorders>
              <w:top w:val="nil"/>
              <w:left w:val="nil"/>
              <w:bottom w:val="single" w:sz="4" w:space="0" w:color="auto"/>
              <w:right w:val="nil"/>
            </w:tcBorders>
            <w:vAlign w:val="center"/>
            <w:hideMark/>
          </w:tcPr>
          <w:p w14:paraId="48AF2CFD"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nil"/>
              <w:right w:val="nil"/>
            </w:tcBorders>
            <w:hideMark/>
          </w:tcPr>
          <w:p w14:paraId="035DCD51"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Simple and Intuitive Use</w:t>
            </w:r>
          </w:p>
        </w:tc>
        <w:tc>
          <w:tcPr>
            <w:tcW w:w="1811" w:type="pct"/>
            <w:tcBorders>
              <w:top w:val="single" w:sz="4" w:space="0" w:color="auto"/>
              <w:left w:val="nil"/>
              <w:bottom w:val="nil"/>
              <w:right w:val="nil"/>
            </w:tcBorders>
            <w:hideMark/>
          </w:tcPr>
          <w:p w14:paraId="409A4304" w14:textId="77777777" w:rsidR="005C356D" w:rsidRP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ablution area must be easily and safely accessible to the user.</w:t>
            </w:r>
          </w:p>
        </w:tc>
        <w:tc>
          <w:tcPr>
            <w:tcW w:w="663" w:type="pct"/>
            <w:tcBorders>
              <w:top w:val="single" w:sz="4" w:space="0" w:color="auto"/>
              <w:left w:val="nil"/>
              <w:bottom w:val="nil"/>
              <w:right w:val="nil"/>
            </w:tcBorders>
            <w:shd w:val="clear" w:color="auto" w:fill="92D050"/>
            <w:hideMark/>
          </w:tcPr>
          <w:p w14:paraId="7909B8D5"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04" w:type="pct"/>
            <w:tcBorders>
              <w:top w:val="single" w:sz="4" w:space="0" w:color="auto"/>
              <w:left w:val="nil"/>
              <w:bottom w:val="nil"/>
              <w:right w:val="nil"/>
            </w:tcBorders>
          </w:tcPr>
          <w:p w14:paraId="0504AF0E"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nil"/>
              <w:right w:val="nil"/>
            </w:tcBorders>
            <w:shd w:val="clear" w:color="auto" w:fill="FFFFFF" w:themeFill="background1"/>
          </w:tcPr>
          <w:p w14:paraId="1FBC6050"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70D837D5" w14:textId="77777777" w:rsidTr="005C356D">
        <w:trPr>
          <w:trHeight w:val="20"/>
        </w:trPr>
        <w:tc>
          <w:tcPr>
            <w:tcW w:w="0" w:type="auto"/>
            <w:vMerge/>
            <w:tcBorders>
              <w:top w:val="nil"/>
              <w:left w:val="nil"/>
              <w:bottom w:val="single" w:sz="4" w:space="0" w:color="auto"/>
              <w:right w:val="nil"/>
            </w:tcBorders>
            <w:vAlign w:val="center"/>
            <w:hideMark/>
          </w:tcPr>
          <w:p w14:paraId="3E7907D8"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nil"/>
              <w:left w:val="nil"/>
              <w:bottom w:val="single" w:sz="4" w:space="0" w:color="auto"/>
              <w:right w:val="nil"/>
            </w:tcBorders>
          </w:tcPr>
          <w:p w14:paraId="442EBB71" w14:textId="77777777" w:rsidR="005C356D" w:rsidRPr="005C356D" w:rsidRDefault="005C356D" w:rsidP="00294856">
            <w:pPr>
              <w:jc w:val="both"/>
              <w:rPr>
                <w:rFonts w:asciiTheme="majorHAnsi" w:hAnsiTheme="majorHAnsi" w:cstheme="majorHAnsi"/>
                <w:sz w:val="16"/>
                <w:szCs w:val="16"/>
                <w:lang w:val="en-US"/>
              </w:rPr>
            </w:pPr>
          </w:p>
        </w:tc>
        <w:tc>
          <w:tcPr>
            <w:tcW w:w="1811" w:type="pct"/>
            <w:tcBorders>
              <w:top w:val="nil"/>
              <w:left w:val="nil"/>
              <w:bottom w:val="single" w:sz="4" w:space="0" w:color="auto"/>
              <w:right w:val="nil"/>
            </w:tcBorders>
            <w:hideMark/>
          </w:tcPr>
          <w:p w14:paraId="42E68452" w14:textId="77777777" w:rsid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ablution room must be easily and safely accessible.</w:t>
            </w:r>
          </w:p>
          <w:p w14:paraId="4CC492CB" w14:textId="77777777" w:rsidR="00294856" w:rsidRDefault="00294856" w:rsidP="00F9558F">
            <w:pPr>
              <w:jc w:val="both"/>
              <w:rPr>
                <w:rFonts w:asciiTheme="majorHAnsi" w:hAnsiTheme="majorHAnsi" w:cstheme="majorHAnsi"/>
                <w:sz w:val="16"/>
                <w:szCs w:val="16"/>
                <w:lang w:val="en-US"/>
              </w:rPr>
            </w:pPr>
          </w:p>
          <w:p w14:paraId="4FD9ACF3" w14:textId="77777777" w:rsidR="00294856" w:rsidRPr="005C356D" w:rsidRDefault="00294856" w:rsidP="00F9558F">
            <w:pPr>
              <w:jc w:val="both"/>
              <w:rPr>
                <w:rFonts w:asciiTheme="majorHAnsi" w:hAnsiTheme="majorHAnsi" w:cstheme="majorHAnsi"/>
                <w:sz w:val="16"/>
                <w:szCs w:val="16"/>
                <w:lang w:val="en-US"/>
              </w:rPr>
            </w:pPr>
          </w:p>
        </w:tc>
        <w:tc>
          <w:tcPr>
            <w:tcW w:w="663" w:type="pct"/>
            <w:tcBorders>
              <w:top w:val="nil"/>
              <w:left w:val="nil"/>
              <w:bottom w:val="single" w:sz="4" w:space="0" w:color="auto"/>
              <w:right w:val="nil"/>
            </w:tcBorders>
            <w:shd w:val="clear" w:color="auto" w:fill="FFFFFF" w:themeFill="background1"/>
          </w:tcPr>
          <w:p w14:paraId="6CCCCA61" w14:textId="77777777" w:rsidR="005C356D" w:rsidRPr="005C356D" w:rsidRDefault="005C356D" w:rsidP="005C356D">
            <w:pPr>
              <w:ind w:firstLine="283"/>
              <w:jc w:val="both"/>
              <w:rPr>
                <w:rFonts w:asciiTheme="majorHAnsi" w:hAnsiTheme="majorHAnsi" w:cstheme="majorHAnsi"/>
                <w:sz w:val="16"/>
                <w:szCs w:val="16"/>
                <w:lang w:val="en-US"/>
              </w:rPr>
            </w:pPr>
          </w:p>
        </w:tc>
        <w:tc>
          <w:tcPr>
            <w:tcW w:w="504" w:type="pct"/>
            <w:tcBorders>
              <w:top w:val="nil"/>
              <w:left w:val="nil"/>
              <w:bottom w:val="single" w:sz="4" w:space="0" w:color="auto"/>
              <w:right w:val="nil"/>
            </w:tcBorders>
            <w:shd w:val="clear" w:color="auto" w:fill="FFFF00"/>
            <w:hideMark/>
          </w:tcPr>
          <w:p w14:paraId="077CDEDB"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c>
          <w:tcPr>
            <w:tcW w:w="579" w:type="pct"/>
            <w:tcBorders>
              <w:top w:val="nil"/>
              <w:left w:val="nil"/>
              <w:bottom w:val="single" w:sz="4" w:space="0" w:color="auto"/>
              <w:right w:val="nil"/>
            </w:tcBorders>
            <w:shd w:val="clear" w:color="auto" w:fill="FFFFFF" w:themeFill="background1"/>
          </w:tcPr>
          <w:p w14:paraId="5C7E3586"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36085BB0" w14:textId="77777777" w:rsidTr="005C356D">
        <w:trPr>
          <w:trHeight w:val="20"/>
        </w:trPr>
        <w:tc>
          <w:tcPr>
            <w:tcW w:w="0" w:type="auto"/>
            <w:vMerge/>
            <w:tcBorders>
              <w:top w:val="nil"/>
              <w:left w:val="nil"/>
              <w:bottom w:val="single" w:sz="4" w:space="0" w:color="auto"/>
              <w:right w:val="nil"/>
            </w:tcBorders>
            <w:vAlign w:val="center"/>
            <w:hideMark/>
          </w:tcPr>
          <w:p w14:paraId="31E2E4A2"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6869F73C"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Perceptible Information</w:t>
            </w:r>
          </w:p>
        </w:tc>
        <w:tc>
          <w:tcPr>
            <w:tcW w:w="1811" w:type="pct"/>
            <w:tcBorders>
              <w:top w:val="single" w:sz="4" w:space="0" w:color="auto"/>
              <w:left w:val="nil"/>
              <w:bottom w:val="single" w:sz="4" w:space="0" w:color="auto"/>
              <w:right w:val="nil"/>
            </w:tcBorders>
            <w:hideMark/>
          </w:tcPr>
          <w:p w14:paraId="5F10027F" w14:textId="77777777" w:rsid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ablution area should be equipped with clear and informative signs for all user groups.</w:t>
            </w:r>
          </w:p>
          <w:p w14:paraId="3A95FB07" w14:textId="77777777" w:rsidR="00294856" w:rsidRDefault="00294856" w:rsidP="00F9558F">
            <w:pPr>
              <w:jc w:val="both"/>
              <w:rPr>
                <w:rFonts w:asciiTheme="majorHAnsi" w:hAnsiTheme="majorHAnsi" w:cstheme="majorHAnsi"/>
                <w:sz w:val="16"/>
                <w:szCs w:val="16"/>
                <w:lang w:val="en-US"/>
              </w:rPr>
            </w:pPr>
          </w:p>
          <w:p w14:paraId="443EB793" w14:textId="77777777" w:rsidR="00294856" w:rsidRPr="005C356D" w:rsidRDefault="00294856" w:rsidP="00F9558F">
            <w:pPr>
              <w:jc w:val="both"/>
              <w:rPr>
                <w:rFonts w:asciiTheme="majorHAnsi" w:hAnsiTheme="majorHAnsi" w:cstheme="majorHAnsi"/>
                <w:sz w:val="16"/>
                <w:szCs w:val="16"/>
                <w:lang w:val="en-US"/>
              </w:rPr>
            </w:pPr>
          </w:p>
        </w:tc>
        <w:tc>
          <w:tcPr>
            <w:tcW w:w="663" w:type="pct"/>
            <w:tcBorders>
              <w:top w:val="single" w:sz="4" w:space="0" w:color="auto"/>
              <w:left w:val="nil"/>
              <w:bottom w:val="single" w:sz="4" w:space="0" w:color="auto"/>
              <w:right w:val="nil"/>
            </w:tcBorders>
          </w:tcPr>
          <w:p w14:paraId="35156921" w14:textId="77777777" w:rsidR="005C356D" w:rsidRPr="005C356D" w:rsidRDefault="005C356D" w:rsidP="005C356D">
            <w:pPr>
              <w:ind w:firstLine="283"/>
              <w:jc w:val="both"/>
              <w:rPr>
                <w:rFonts w:asciiTheme="majorHAnsi" w:hAnsiTheme="majorHAnsi" w:cstheme="majorHAnsi"/>
                <w:sz w:val="16"/>
                <w:szCs w:val="16"/>
                <w:lang w:val="en-GB"/>
              </w:rPr>
            </w:pPr>
          </w:p>
        </w:tc>
        <w:tc>
          <w:tcPr>
            <w:tcW w:w="504" w:type="pct"/>
            <w:tcBorders>
              <w:top w:val="single" w:sz="4" w:space="0" w:color="auto"/>
              <w:left w:val="nil"/>
              <w:bottom w:val="single" w:sz="4" w:space="0" w:color="auto"/>
              <w:right w:val="nil"/>
            </w:tcBorders>
            <w:shd w:val="clear" w:color="auto" w:fill="FFFFFF" w:themeFill="background1"/>
          </w:tcPr>
          <w:p w14:paraId="116EF1F4"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single" w:sz="4" w:space="0" w:color="auto"/>
              <w:right w:val="nil"/>
            </w:tcBorders>
            <w:shd w:val="clear" w:color="auto" w:fill="FF0000"/>
            <w:hideMark/>
          </w:tcPr>
          <w:p w14:paraId="6844E4BF"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6386760F" w14:textId="77777777" w:rsidTr="005C356D">
        <w:trPr>
          <w:trHeight w:val="20"/>
        </w:trPr>
        <w:tc>
          <w:tcPr>
            <w:tcW w:w="0" w:type="auto"/>
            <w:vMerge/>
            <w:tcBorders>
              <w:top w:val="nil"/>
              <w:left w:val="nil"/>
              <w:bottom w:val="single" w:sz="4" w:space="0" w:color="auto"/>
              <w:right w:val="nil"/>
            </w:tcBorders>
            <w:vAlign w:val="center"/>
            <w:hideMark/>
          </w:tcPr>
          <w:p w14:paraId="79B242C7"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nil"/>
              <w:right w:val="nil"/>
            </w:tcBorders>
            <w:hideMark/>
          </w:tcPr>
          <w:p w14:paraId="46B8D650"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w:t>
            </w:r>
            <w:hyperlink r:id="rId25" w:anchor="p5" w:history="1">
              <w:r w:rsidRPr="005C356D">
                <w:rPr>
                  <w:rStyle w:val="Hyperlink"/>
                  <w:rFonts w:asciiTheme="majorHAnsi" w:hAnsiTheme="majorHAnsi" w:cstheme="majorHAnsi"/>
                  <w:color w:val="auto"/>
                  <w:sz w:val="16"/>
                  <w:szCs w:val="16"/>
                  <w:u w:val="none"/>
                  <w:lang w:val="en-US"/>
                </w:rPr>
                <w:t>olerance for Error</w:t>
              </w:r>
            </w:hyperlink>
          </w:p>
        </w:tc>
        <w:tc>
          <w:tcPr>
            <w:tcW w:w="1811" w:type="pct"/>
            <w:tcBorders>
              <w:top w:val="single" w:sz="4" w:space="0" w:color="auto"/>
              <w:left w:val="nil"/>
              <w:bottom w:val="nil"/>
              <w:right w:val="nil"/>
            </w:tcBorders>
            <w:hideMark/>
          </w:tcPr>
          <w:p w14:paraId="3C028504" w14:textId="77777777" w:rsidR="005C356D" w:rsidRP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floor of the ablution area must be made of a rough-textured, non-slippery, easy-to-clean material.</w:t>
            </w:r>
          </w:p>
        </w:tc>
        <w:tc>
          <w:tcPr>
            <w:tcW w:w="663" w:type="pct"/>
            <w:tcBorders>
              <w:top w:val="single" w:sz="4" w:space="0" w:color="auto"/>
              <w:left w:val="nil"/>
              <w:bottom w:val="nil"/>
              <w:right w:val="nil"/>
            </w:tcBorders>
            <w:shd w:val="clear" w:color="auto" w:fill="92D050"/>
            <w:hideMark/>
          </w:tcPr>
          <w:p w14:paraId="47B5CF02"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04" w:type="pct"/>
            <w:tcBorders>
              <w:top w:val="single" w:sz="4" w:space="0" w:color="auto"/>
              <w:left w:val="nil"/>
              <w:bottom w:val="nil"/>
              <w:right w:val="nil"/>
            </w:tcBorders>
          </w:tcPr>
          <w:p w14:paraId="24D3506D"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nil"/>
              <w:right w:val="nil"/>
            </w:tcBorders>
          </w:tcPr>
          <w:p w14:paraId="59C13120"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5EBAB67A" w14:textId="77777777" w:rsidTr="005C356D">
        <w:trPr>
          <w:trHeight w:val="20"/>
        </w:trPr>
        <w:tc>
          <w:tcPr>
            <w:tcW w:w="0" w:type="auto"/>
            <w:vMerge/>
            <w:tcBorders>
              <w:top w:val="nil"/>
              <w:left w:val="nil"/>
              <w:bottom w:val="single" w:sz="4" w:space="0" w:color="auto"/>
              <w:right w:val="nil"/>
            </w:tcBorders>
            <w:vAlign w:val="center"/>
            <w:hideMark/>
          </w:tcPr>
          <w:p w14:paraId="386C0AB2"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nil"/>
              <w:left w:val="nil"/>
              <w:bottom w:val="single" w:sz="4" w:space="0" w:color="auto"/>
              <w:right w:val="nil"/>
            </w:tcBorders>
          </w:tcPr>
          <w:p w14:paraId="23E32210" w14:textId="77777777" w:rsidR="005C356D" w:rsidRPr="005C356D" w:rsidRDefault="005C356D" w:rsidP="00294856">
            <w:pPr>
              <w:jc w:val="both"/>
              <w:rPr>
                <w:rFonts w:asciiTheme="majorHAnsi" w:hAnsiTheme="majorHAnsi" w:cstheme="majorHAnsi"/>
                <w:sz w:val="16"/>
                <w:szCs w:val="16"/>
                <w:lang w:val="en-US"/>
              </w:rPr>
            </w:pPr>
          </w:p>
        </w:tc>
        <w:tc>
          <w:tcPr>
            <w:tcW w:w="1811" w:type="pct"/>
            <w:tcBorders>
              <w:top w:val="nil"/>
              <w:left w:val="nil"/>
              <w:bottom w:val="single" w:sz="4" w:space="0" w:color="auto"/>
              <w:right w:val="nil"/>
            </w:tcBorders>
            <w:hideMark/>
          </w:tcPr>
          <w:p w14:paraId="583379B1" w14:textId="77777777" w:rsid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Ablutions must have adequate lighting and ventilation.</w:t>
            </w:r>
          </w:p>
          <w:p w14:paraId="7BC80004" w14:textId="77777777" w:rsidR="00294856" w:rsidRDefault="00294856" w:rsidP="00F9558F">
            <w:pPr>
              <w:jc w:val="both"/>
              <w:rPr>
                <w:rFonts w:asciiTheme="majorHAnsi" w:hAnsiTheme="majorHAnsi" w:cstheme="majorHAnsi"/>
                <w:sz w:val="16"/>
                <w:szCs w:val="16"/>
                <w:lang w:val="en-US"/>
              </w:rPr>
            </w:pPr>
          </w:p>
          <w:p w14:paraId="5B9E79A8" w14:textId="77777777" w:rsidR="00294856" w:rsidRPr="005C356D" w:rsidRDefault="00294856" w:rsidP="00F9558F">
            <w:pPr>
              <w:jc w:val="both"/>
              <w:rPr>
                <w:rFonts w:asciiTheme="majorHAnsi" w:hAnsiTheme="majorHAnsi" w:cstheme="majorHAnsi"/>
                <w:sz w:val="16"/>
                <w:szCs w:val="16"/>
                <w:lang w:val="en-US"/>
              </w:rPr>
            </w:pPr>
          </w:p>
        </w:tc>
        <w:tc>
          <w:tcPr>
            <w:tcW w:w="663" w:type="pct"/>
            <w:tcBorders>
              <w:top w:val="nil"/>
              <w:left w:val="nil"/>
              <w:bottom w:val="single" w:sz="4" w:space="0" w:color="auto"/>
              <w:right w:val="nil"/>
            </w:tcBorders>
            <w:shd w:val="clear" w:color="auto" w:fill="92D050"/>
            <w:hideMark/>
          </w:tcPr>
          <w:p w14:paraId="69AE048F"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c>
          <w:tcPr>
            <w:tcW w:w="504" w:type="pct"/>
            <w:tcBorders>
              <w:top w:val="nil"/>
              <w:left w:val="nil"/>
              <w:bottom w:val="single" w:sz="4" w:space="0" w:color="auto"/>
              <w:right w:val="nil"/>
            </w:tcBorders>
          </w:tcPr>
          <w:p w14:paraId="53F1DCAE"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nil"/>
              <w:left w:val="nil"/>
              <w:bottom w:val="single" w:sz="4" w:space="0" w:color="auto"/>
              <w:right w:val="nil"/>
            </w:tcBorders>
          </w:tcPr>
          <w:p w14:paraId="00ABED49"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58DE97B3" w14:textId="77777777" w:rsidTr="005C356D">
        <w:trPr>
          <w:trHeight w:val="20"/>
        </w:trPr>
        <w:tc>
          <w:tcPr>
            <w:tcW w:w="0" w:type="auto"/>
            <w:vMerge/>
            <w:tcBorders>
              <w:top w:val="nil"/>
              <w:left w:val="nil"/>
              <w:bottom w:val="single" w:sz="4" w:space="0" w:color="auto"/>
              <w:right w:val="nil"/>
            </w:tcBorders>
            <w:vAlign w:val="center"/>
            <w:hideMark/>
          </w:tcPr>
          <w:p w14:paraId="3BF73F90"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174E4311" w14:textId="77777777" w:rsidR="005C356D" w:rsidRPr="005C356D" w:rsidRDefault="005C356D" w:rsidP="00294856">
            <w:pPr>
              <w:jc w:val="both"/>
              <w:rPr>
                <w:rFonts w:asciiTheme="majorHAnsi" w:hAnsiTheme="majorHAnsi" w:cstheme="majorHAnsi"/>
                <w:sz w:val="16"/>
                <w:szCs w:val="16"/>
                <w:lang w:val="en-US"/>
              </w:rPr>
            </w:pPr>
            <w:hyperlink r:id="rId26" w:anchor="p6" w:history="1">
              <w:r w:rsidRPr="005C356D">
                <w:rPr>
                  <w:rStyle w:val="Hyperlink"/>
                  <w:rFonts w:asciiTheme="majorHAnsi" w:hAnsiTheme="majorHAnsi" w:cstheme="majorHAnsi"/>
                  <w:color w:val="auto"/>
                  <w:sz w:val="16"/>
                  <w:szCs w:val="16"/>
                  <w:u w:val="none"/>
                  <w:lang w:val="en-US"/>
                </w:rPr>
                <w:t>Low Physical Effort</w:t>
              </w:r>
            </w:hyperlink>
          </w:p>
        </w:tc>
        <w:tc>
          <w:tcPr>
            <w:tcW w:w="1811" w:type="pct"/>
            <w:tcBorders>
              <w:top w:val="single" w:sz="4" w:space="0" w:color="auto"/>
              <w:left w:val="nil"/>
              <w:bottom w:val="single" w:sz="4" w:space="0" w:color="auto"/>
              <w:right w:val="nil"/>
            </w:tcBorders>
            <w:hideMark/>
          </w:tcPr>
          <w:p w14:paraId="5992A9E9" w14:textId="77777777" w:rsid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Using the ablution water tap should be easy to open or automatic.</w:t>
            </w:r>
          </w:p>
          <w:p w14:paraId="4A1427F4" w14:textId="77777777" w:rsidR="00294856" w:rsidRDefault="00294856" w:rsidP="00F9558F">
            <w:pPr>
              <w:jc w:val="both"/>
              <w:rPr>
                <w:rFonts w:asciiTheme="majorHAnsi" w:hAnsiTheme="majorHAnsi" w:cstheme="majorHAnsi"/>
                <w:sz w:val="16"/>
                <w:szCs w:val="16"/>
                <w:lang w:val="en-US"/>
              </w:rPr>
            </w:pPr>
          </w:p>
          <w:p w14:paraId="306FAF28" w14:textId="77777777" w:rsidR="00294856" w:rsidRPr="005C356D" w:rsidRDefault="00294856" w:rsidP="00F9558F">
            <w:pPr>
              <w:jc w:val="both"/>
              <w:rPr>
                <w:rFonts w:asciiTheme="majorHAnsi" w:hAnsiTheme="majorHAnsi" w:cstheme="majorHAnsi"/>
                <w:sz w:val="16"/>
                <w:szCs w:val="16"/>
                <w:lang w:val="en-US"/>
              </w:rPr>
            </w:pPr>
          </w:p>
        </w:tc>
        <w:tc>
          <w:tcPr>
            <w:tcW w:w="663" w:type="pct"/>
            <w:tcBorders>
              <w:top w:val="single" w:sz="4" w:space="0" w:color="auto"/>
              <w:left w:val="nil"/>
              <w:bottom w:val="single" w:sz="4" w:space="0" w:color="auto"/>
              <w:right w:val="nil"/>
            </w:tcBorders>
            <w:shd w:val="clear" w:color="auto" w:fill="92D050"/>
            <w:hideMark/>
          </w:tcPr>
          <w:p w14:paraId="479F4C0D"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04" w:type="pct"/>
            <w:tcBorders>
              <w:top w:val="single" w:sz="4" w:space="0" w:color="auto"/>
              <w:left w:val="nil"/>
              <w:bottom w:val="single" w:sz="4" w:space="0" w:color="auto"/>
              <w:right w:val="nil"/>
            </w:tcBorders>
          </w:tcPr>
          <w:p w14:paraId="4535633E"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single" w:sz="4" w:space="0" w:color="auto"/>
              <w:right w:val="nil"/>
            </w:tcBorders>
            <w:shd w:val="clear" w:color="auto" w:fill="FFFFFF" w:themeFill="background1"/>
          </w:tcPr>
          <w:p w14:paraId="2C2D172B"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37822D3C" w14:textId="77777777" w:rsidTr="005C356D">
        <w:trPr>
          <w:trHeight w:val="20"/>
        </w:trPr>
        <w:tc>
          <w:tcPr>
            <w:tcW w:w="0" w:type="auto"/>
            <w:vMerge/>
            <w:tcBorders>
              <w:top w:val="nil"/>
              <w:left w:val="nil"/>
              <w:bottom w:val="single" w:sz="4" w:space="0" w:color="auto"/>
              <w:right w:val="nil"/>
            </w:tcBorders>
            <w:vAlign w:val="center"/>
            <w:hideMark/>
          </w:tcPr>
          <w:p w14:paraId="6E6E8804"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2164E110" w14:textId="77777777" w:rsidR="005C356D" w:rsidRPr="005C356D" w:rsidRDefault="005C356D" w:rsidP="00294856">
            <w:pPr>
              <w:jc w:val="both"/>
              <w:rPr>
                <w:rFonts w:asciiTheme="majorHAnsi" w:hAnsiTheme="majorHAnsi" w:cstheme="majorHAnsi"/>
                <w:sz w:val="16"/>
                <w:szCs w:val="16"/>
                <w:lang w:val="en-US"/>
              </w:rPr>
            </w:pPr>
            <w:hyperlink r:id="rId27" w:anchor="p7" w:history="1">
              <w:r w:rsidRPr="005C356D">
                <w:rPr>
                  <w:rStyle w:val="Hyperlink"/>
                  <w:rFonts w:asciiTheme="majorHAnsi" w:hAnsiTheme="majorHAnsi" w:cstheme="majorHAnsi"/>
                  <w:color w:val="auto"/>
                  <w:sz w:val="16"/>
                  <w:szCs w:val="16"/>
                  <w:u w:val="none"/>
                  <w:lang w:val="en-US"/>
                </w:rPr>
                <w:t>Size and Space for Approach and Use</w:t>
              </w:r>
            </w:hyperlink>
          </w:p>
        </w:tc>
        <w:tc>
          <w:tcPr>
            <w:tcW w:w="1811" w:type="pct"/>
            <w:tcBorders>
              <w:top w:val="single" w:sz="4" w:space="0" w:color="auto"/>
              <w:left w:val="nil"/>
              <w:bottom w:val="single" w:sz="4" w:space="0" w:color="auto"/>
              <w:right w:val="nil"/>
            </w:tcBorders>
            <w:hideMark/>
          </w:tcPr>
          <w:p w14:paraId="47548B00" w14:textId="77777777" w:rsid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ablution area space should be 5% of the building area.</w:t>
            </w:r>
          </w:p>
          <w:p w14:paraId="75020623" w14:textId="77777777" w:rsidR="00294856" w:rsidRDefault="00294856" w:rsidP="00F9558F">
            <w:pPr>
              <w:jc w:val="both"/>
              <w:rPr>
                <w:rFonts w:asciiTheme="majorHAnsi" w:hAnsiTheme="majorHAnsi" w:cstheme="majorHAnsi"/>
                <w:sz w:val="16"/>
                <w:szCs w:val="16"/>
                <w:lang w:val="en-US"/>
              </w:rPr>
            </w:pPr>
          </w:p>
          <w:p w14:paraId="361AF3F6" w14:textId="77777777" w:rsidR="00294856" w:rsidRPr="005C356D" w:rsidRDefault="00294856" w:rsidP="00F9558F">
            <w:pPr>
              <w:jc w:val="both"/>
              <w:rPr>
                <w:rFonts w:asciiTheme="majorHAnsi" w:hAnsiTheme="majorHAnsi" w:cstheme="majorHAnsi"/>
                <w:sz w:val="16"/>
                <w:szCs w:val="16"/>
                <w:lang w:val="en-US"/>
              </w:rPr>
            </w:pPr>
          </w:p>
        </w:tc>
        <w:tc>
          <w:tcPr>
            <w:tcW w:w="663" w:type="pct"/>
            <w:tcBorders>
              <w:top w:val="single" w:sz="4" w:space="0" w:color="auto"/>
              <w:left w:val="nil"/>
              <w:bottom w:val="single" w:sz="4" w:space="0" w:color="auto"/>
              <w:right w:val="nil"/>
            </w:tcBorders>
            <w:shd w:val="clear" w:color="auto" w:fill="92D050"/>
            <w:hideMark/>
          </w:tcPr>
          <w:p w14:paraId="430DF357"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504" w:type="pct"/>
            <w:tcBorders>
              <w:top w:val="single" w:sz="4" w:space="0" w:color="auto"/>
              <w:left w:val="nil"/>
              <w:bottom w:val="single" w:sz="4" w:space="0" w:color="auto"/>
              <w:right w:val="nil"/>
            </w:tcBorders>
          </w:tcPr>
          <w:p w14:paraId="093D3BAF" w14:textId="77777777" w:rsidR="005C356D" w:rsidRPr="005C356D" w:rsidRDefault="005C356D" w:rsidP="005C356D">
            <w:pPr>
              <w:ind w:firstLine="283"/>
              <w:jc w:val="both"/>
              <w:rPr>
                <w:rFonts w:asciiTheme="majorHAnsi" w:hAnsiTheme="majorHAnsi" w:cstheme="majorHAnsi"/>
                <w:sz w:val="16"/>
                <w:szCs w:val="16"/>
                <w:lang w:val="en-US"/>
              </w:rPr>
            </w:pPr>
          </w:p>
        </w:tc>
        <w:tc>
          <w:tcPr>
            <w:tcW w:w="579" w:type="pct"/>
            <w:tcBorders>
              <w:top w:val="single" w:sz="4" w:space="0" w:color="auto"/>
              <w:left w:val="nil"/>
              <w:bottom w:val="single" w:sz="4" w:space="0" w:color="auto"/>
              <w:right w:val="nil"/>
            </w:tcBorders>
            <w:shd w:val="clear" w:color="auto" w:fill="FFFFFF" w:themeFill="background1"/>
          </w:tcPr>
          <w:p w14:paraId="0D274B58"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440F73AF" w14:textId="77777777" w:rsidTr="005C356D">
        <w:trPr>
          <w:trHeight w:val="20"/>
        </w:trPr>
        <w:tc>
          <w:tcPr>
            <w:tcW w:w="603" w:type="pct"/>
            <w:tcBorders>
              <w:top w:val="single" w:sz="4" w:space="0" w:color="auto"/>
              <w:left w:val="nil"/>
              <w:bottom w:val="single" w:sz="4" w:space="0" w:color="auto"/>
              <w:right w:val="nil"/>
            </w:tcBorders>
          </w:tcPr>
          <w:p w14:paraId="180E2E77"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tcPr>
          <w:p w14:paraId="731952A2" w14:textId="77777777" w:rsidR="005C356D" w:rsidRPr="005C356D" w:rsidRDefault="005C356D" w:rsidP="005C356D">
            <w:pPr>
              <w:ind w:firstLine="283"/>
              <w:jc w:val="both"/>
              <w:rPr>
                <w:rFonts w:asciiTheme="majorHAnsi" w:hAnsiTheme="majorHAnsi" w:cstheme="majorHAnsi"/>
                <w:sz w:val="16"/>
                <w:szCs w:val="16"/>
                <w:lang w:val="en-US"/>
              </w:rPr>
            </w:pPr>
          </w:p>
        </w:tc>
        <w:tc>
          <w:tcPr>
            <w:tcW w:w="1811" w:type="pct"/>
            <w:tcBorders>
              <w:top w:val="single" w:sz="4" w:space="0" w:color="auto"/>
              <w:left w:val="nil"/>
              <w:bottom w:val="single" w:sz="4" w:space="0" w:color="auto"/>
              <w:right w:val="nil"/>
            </w:tcBorders>
            <w:hideMark/>
          </w:tcPr>
          <w:p w14:paraId="2D841507" w14:textId="77777777" w:rsidR="005C356D" w:rsidRPr="005C356D" w:rsidRDefault="005C356D" w:rsidP="00F9558F">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 xml:space="preserve">Total </w:t>
            </w:r>
          </w:p>
        </w:tc>
        <w:tc>
          <w:tcPr>
            <w:tcW w:w="663" w:type="pct"/>
            <w:tcBorders>
              <w:top w:val="single" w:sz="4" w:space="0" w:color="auto"/>
              <w:left w:val="nil"/>
              <w:bottom w:val="single" w:sz="4" w:space="0" w:color="auto"/>
              <w:right w:val="nil"/>
            </w:tcBorders>
            <w:shd w:val="clear" w:color="auto" w:fill="FFFFFF" w:themeFill="background1"/>
            <w:hideMark/>
          </w:tcPr>
          <w:p w14:paraId="3F2770E7"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7</w:t>
            </w:r>
          </w:p>
        </w:tc>
        <w:tc>
          <w:tcPr>
            <w:tcW w:w="504" w:type="pct"/>
            <w:tcBorders>
              <w:top w:val="single" w:sz="4" w:space="0" w:color="auto"/>
              <w:left w:val="nil"/>
              <w:bottom w:val="single" w:sz="4" w:space="0" w:color="auto"/>
              <w:right w:val="nil"/>
            </w:tcBorders>
            <w:hideMark/>
          </w:tcPr>
          <w:p w14:paraId="67233312"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1</w:t>
            </w:r>
          </w:p>
        </w:tc>
        <w:tc>
          <w:tcPr>
            <w:tcW w:w="579" w:type="pct"/>
            <w:tcBorders>
              <w:top w:val="single" w:sz="4" w:space="0" w:color="auto"/>
              <w:left w:val="nil"/>
              <w:bottom w:val="single" w:sz="4" w:space="0" w:color="auto"/>
              <w:right w:val="nil"/>
            </w:tcBorders>
            <w:shd w:val="clear" w:color="auto" w:fill="FFFFFF" w:themeFill="background1"/>
            <w:hideMark/>
          </w:tcPr>
          <w:p w14:paraId="4C6B1B9F"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7</w:t>
            </w:r>
          </w:p>
        </w:tc>
      </w:tr>
    </w:tbl>
    <w:p w14:paraId="1FD5E102" w14:textId="77777777" w:rsidR="005C356D" w:rsidRDefault="005C356D" w:rsidP="005C356D">
      <w:pPr>
        <w:ind w:firstLine="283"/>
        <w:jc w:val="both"/>
        <w:rPr>
          <w:rFonts w:asciiTheme="majorHAnsi" w:hAnsiTheme="majorHAnsi" w:cstheme="majorHAnsi"/>
          <w:b/>
          <w:iCs/>
          <w:sz w:val="16"/>
          <w:szCs w:val="16"/>
          <w:lang w:val="en-US"/>
        </w:rPr>
      </w:pPr>
    </w:p>
    <w:p w14:paraId="03B82858" w14:textId="77777777" w:rsidR="00294856" w:rsidRDefault="00294856" w:rsidP="005C356D">
      <w:pPr>
        <w:ind w:firstLine="283"/>
        <w:jc w:val="both"/>
        <w:rPr>
          <w:rFonts w:asciiTheme="majorHAnsi" w:hAnsiTheme="majorHAnsi" w:cstheme="majorHAnsi"/>
          <w:b/>
          <w:iCs/>
          <w:sz w:val="16"/>
          <w:szCs w:val="16"/>
          <w:lang w:val="en-US"/>
        </w:rPr>
      </w:pPr>
    </w:p>
    <w:p w14:paraId="01D2E30F" w14:textId="77777777" w:rsidR="00294856" w:rsidRDefault="00294856" w:rsidP="005C356D">
      <w:pPr>
        <w:ind w:firstLine="283"/>
        <w:jc w:val="both"/>
        <w:rPr>
          <w:rFonts w:asciiTheme="majorHAnsi" w:hAnsiTheme="majorHAnsi" w:cstheme="majorHAnsi"/>
          <w:b/>
          <w:iCs/>
          <w:sz w:val="16"/>
          <w:szCs w:val="16"/>
          <w:lang w:val="en-US"/>
        </w:rPr>
      </w:pPr>
    </w:p>
    <w:p w14:paraId="25003769" w14:textId="77777777" w:rsidR="00294856" w:rsidRDefault="00294856" w:rsidP="005C356D">
      <w:pPr>
        <w:ind w:firstLine="283"/>
        <w:jc w:val="both"/>
        <w:rPr>
          <w:rFonts w:asciiTheme="majorHAnsi" w:hAnsiTheme="majorHAnsi" w:cstheme="majorHAnsi"/>
          <w:b/>
          <w:iCs/>
          <w:sz w:val="16"/>
          <w:szCs w:val="16"/>
          <w:lang w:val="en-US"/>
        </w:rPr>
      </w:pPr>
    </w:p>
    <w:p w14:paraId="704B12CC" w14:textId="77777777" w:rsidR="00294856" w:rsidRDefault="00294856" w:rsidP="005C356D">
      <w:pPr>
        <w:ind w:firstLine="283"/>
        <w:jc w:val="both"/>
        <w:rPr>
          <w:rFonts w:asciiTheme="majorHAnsi" w:hAnsiTheme="majorHAnsi" w:cstheme="majorHAnsi"/>
          <w:b/>
          <w:iCs/>
          <w:sz w:val="16"/>
          <w:szCs w:val="16"/>
          <w:lang w:val="en-US"/>
        </w:rPr>
      </w:pPr>
    </w:p>
    <w:p w14:paraId="729E0B3B" w14:textId="77777777" w:rsidR="00294856" w:rsidRDefault="00294856" w:rsidP="005C356D">
      <w:pPr>
        <w:ind w:firstLine="283"/>
        <w:jc w:val="both"/>
        <w:rPr>
          <w:rFonts w:asciiTheme="majorHAnsi" w:hAnsiTheme="majorHAnsi" w:cstheme="majorHAnsi"/>
          <w:b/>
          <w:iCs/>
          <w:sz w:val="16"/>
          <w:szCs w:val="16"/>
          <w:lang w:val="en-US"/>
        </w:rPr>
      </w:pPr>
    </w:p>
    <w:p w14:paraId="0D03CD47" w14:textId="77777777" w:rsidR="00294856" w:rsidRDefault="00294856" w:rsidP="005C356D">
      <w:pPr>
        <w:ind w:firstLine="283"/>
        <w:jc w:val="both"/>
        <w:rPr>
          <w:rFonts w:asciiTheme="majorHAnsi" w:hAnsiTheme="majorHAnsi" w:cstheme="majorHAnsi"/>
          <w:b/>
          <w:iCs/>
          <w:sz w:val="16"/>
          <w:szCs w:val="16"/>
          <w:lang w:val="en-US"/>
        </w:rPr>
      </w:pPr>
    </w:p>
    <w:p w14:paraId="653ABCEE" w14:textId="77777777" w:rsidR="00294856" w:rsidRDefault="00294856" w:rsidP="005C356D">
      <w:pPr>
        <w:ind w:firstLine="283"/>
        <w:jc w:val="both"/>
        <w:rPr>
          <w:rFonts w:asciiTheme="majorHAnsi" w:hAnsiTheme="majorHAnsi" w:cstheme="majorHAnsi"/>
          <w:b/>
          <w:iCs/>
          <w:sz w:val="16"/>
          <w:szCs w:val="16"/>
          <w:lang w:val="en-US"/>
        </w:rPr>
      </w:pPr>
    </w:p>
    <w:p w14:paraId="505B908B" w14:textId="77777777" w:rsidR="00294856" w:rsidRDefault="00294856" w:rsidP="005C356D">
      <w:pPr>
        <w:ind w:firstLine="283"/>
        <w:jc w:val="both"/>
        <w:rPr>
          <w:rFonts w:asciiTheme="majorHAnsi" w:hAnsiTheme="majorHAnsi" w:cstheme="majorHAnsi"/>
          <w:b/>
          <w:iCs/>
          <w:sz w:val="16"/>
          <w:szCs w:val="16"/>
          <w:lang w:val="en-US"/>
        </w:rPr>
      </w:pPr>
    </w:p>
    <w:p w14:paraId="16C5A1C5" w14:textId="77777777" w:rsidR="00294856" w:rsidRDefault="00294856" w:rsidP="005C356D">
      <w:pPr>
        <w:ind w:firstLine="283"/>
        <w:jc w:val="both"/>
        <w:rPr>
          <w:rFonts w:asciiTheme="majorHAnsi" w:hAnsiTheme="majorHAnsi" w:cstheme="majorHAnsi"/>
          <w:b/>
          <w:iCs/>
          <w:sz w:val="16"/>
          <w:szCs w:val="16"/>
          <w:lang w:val="en-US"/>
        </w:rPr>
      </w:pPr>
    </w:p>
    <w:p w14:paraId="29CEC889" w14:textId="77777777" w:rsidR="00294856" w:rsidRDefault="00294856" w:rsidP="005C356D">
      <w:pPr>
        <w:ind w:firstLine="283"/>
        <w:jc w:val="both"/>
        <w:rPr>
          <w:rFonts w:asciiTheme="majorHAnsi" w:hAnsiTheme="majorHAnsi" w:cstheme="majorHAnsi"/>
          <w:b/>
          <w:iCs/>
          <w:sz w:val="16"/>
          <w:szCs w:val="16"/>
          <w:lang w:val="en-US"/>
        </w:rPr>
      </w:pPr>
    </w:p>
    <w:p w14:paraId="1CCAB895" w14:textId="77777777" w:rsidR="00294856" w:rsidRDefault="00294856" w:rsidP="005C356D">
      <w:pPr>
        <w:ind w:firstLine="283"/>
        <w:jc w:val="both"/>
        <w:rPr>
          <w:rFonts w:asciiTheme="majorHAnsi" w:hAnsiTheme="majorHAnsi" w:cstheme="majorHAnsi"/>
          <w:b/>
          <w:iCs/>
          <w:sz w:val="16"/>
          <w:szCs w:val="16"/>
          <w:lang w:val="en-US"/>
        </w:rPr>
      </w:pPr>
    </w:p>
    <w:p w14:paraId="3A59A768" w14:textId="77777777" w:rsidR="00294856" w:rsidRDefault="00294856" w:rsidP="005C356D">
      <w:pPr>
        <w:ind w:firstLine="283"/>
        <w:jc w:val="both"/>
        <w:rPr>
          <w:rFonts w:asciiTheme="majorHAnsi" w:hAnsiTheme="majorHAnsi" w:cstheme="majorHAnsi"/>
          <w:b/>
          <w:iCs/>
          <w:sz w:val="16"/>
          <w:szCs w:val="16"/>
          <w:lang w:val="en-US"/>
        </w:rPr>
      </w:pPr>
    </w:p>
    <w:p w14:paraId="474E8FAD" w14:textId="77777777" w:rsidR="00294856" w:rsidRDefault="00294856" w:rsidP="005C356D">
      <w:pPr>
        <w:ind w:firstLine="283"/>
        <w:jc w:val="both"/>
        <w:rPr>
          <w:rFonts w:asciiTheme="majorHAnsi" w:hAnsiTheme="majorHAnsi" w:cstheme="majorHAnsi"/>
          <w:b/>
          <w:iCs/>
          <w:sz w:val="16"/>
          <w:szCs w:val="16"/>
          <w:lang w:val="en-US"/>
        </w:rPr>
      </w:pPr>
    </w:p>
    <w:p w14:paraId="6441C4DF" w14:textId="77777777" w:rsidR="00294856" w:rsidRDefault="00294856" w:rsidP="005C356D">
      <w:pPr>
        <w:ind w:firstLine="283"/>
        <w:jc w:val="both"/>
        <w:rPr>
          <w:rFonts w:asciiTheme="majorHAnsi" w:hAnsiTheme="majorHAnsi" w:cstheme="majorHAnsi"/>
          <w:b/>
          <w:iCs/>
          <w:sz w:val="16"/>
          <w:szCs w:val="16"/>
          <w:lang w:val="en-US"/>
        </w:rPr>
      </w:pPr>
    </w:p>
    <w:p w14:paraId="5B230C97" w14:textId="77777777" w:rsidR="00294856" w:rsidRDefault="00294856" w:rsidP="005C356D">
      <w:pPr>
        <w:ind w:firstLine="283"/>
        <w:jc w:val="both"/>
        <w:rPr>
          <w:rFonts w:asciiTheme="majorHAnsi" w:hAnsiTheme="majorHAnsi" w:cstheme="majorHAnsi"/>
          <w:b/>
          <w:iCs/>
          <w:sz w:val="16"/>
          <w:szCs w:val="16"/>
          <w:lang w:val="en-US"/>
        </w:rPr>
      </w:pPr>
    </w:p>
    <w:p w14:paraId="1E2DF4D6" w14:textId="77777777" w:rsidR="00294856" w:rsidRDefault="00294856" w:rsidP="005C356D">
      <w:pPr>
        <w:ind w:firstLine="283"/>
        <w:jc w:val="both"/>
        <w:rPr>
          <w:rFonts w:asciiTheme="majorHAnsi" w:hAnsiTheme="majorHAnsi" w:cstheme="majorHAnsi"/>
          <w:b/>
          <w:iCs/>
          <w:sz w:val="16"/>
          <w:szCs w:val="16"/>
          <w:lang w:val="en-US"/>
        </w:rPr>
      </w:pPr>
    </w:p>
    <w:p w14:paraId="4F2AA8D6" w14:textId="77777777" w:rsidR="00294856" w:rsidRDefault="00294856" w:rsidP="005C356D">
      <w:pPr>
        <w:ind w:firstLine="283"/>
        <w:jc w:val="both"/>
        <w:rPr>
          <w:rFonts w:asciiTheme="majorHAnsi" w:hAnsiTheme="majorHAnsi" w:cstheme="majorHAnsi"/>
          <w:b/>
          <w:iCs/>
          <w:sz w:val="16"/>
          <w:szCs w:val="16"/>
          <w:lang w:val="en-US"/>
        </w:rPr>
      </w:pPr>
    </w:p>
    <w:p w14:paraId="25A2985F" w14:textId="77777777" w:rsidR="00294856" w:rsidRDefault="00294856" w:rsidP="005C356D">
      <w:pPr>
        <w:ind w:firstLine="283"/>
        <w:jc w:val="both"/>
        <w:rPr>
          <w:rFonts w:asciiTheme="majorHAnsi" w:hAnsiTheme="majorHAnsi" w:cstheme="majorHAnsi"/>
          <w:b/>
          <w:iCs/>
          <w:sz w:val="16"/>
          <w:szCs w:val="16"/>
          <w:lang w:val="en-US"/>
        </w:rPr>
      </w:pPr>
    </w:p>
    <w:p w14:paraId="726DE58B" w14:textId="77777777" w:rsidR="00294856" w:rsidRDefault="00294856" w:rsidP="005C356D">
      <w:pPr>
        <w:ind w:firstLine="283"/>
        <w:jc w:val="both"/>
        <w:rPr>
          <w:rFonts w:asciiTheme="majorHAnsi" w:hAnsiTheme="majorHAnsi" w:cstheme="majorHAnsi"/>
          <w:b/>
          <w:iCs/>
          <w:sz w:val="16"/>
          <w:szCs w:val="16"/>
          <w:lang w:val="en-US"/>
        </w:rPr>
      </w:pPr>
    </w:p>
    <w:p w14:paraId="52012D3D" w14:textId="77777777" w:rsidR="00294856" w:rsidRDefault="00294856" w:rsidP="005C356D">
      <w:pPr>
        <w:ind w:firstLine="283"/>
        <w:jc w:val="both"/>
        <w:rPr>
          <w:rFonts w:asciiTheme="majorHAnsi" w:hAnsiTheme="majorHAnsi" w:cstheme="majorHAnsi"/>
          <w:b/>
          <w:iCs/>
          <w:sz w:val="16"/>
          <w:szCs w:val="16"/>
          <w:lang w:val="en-US"/>
        </w:rPr>
      </w:pPr>
    </w:p>
    <w:p w14:paraId="0A5C273E" w14:textId="77777777" w:rsidR="00294856" w:rsidRDefault="00294856" w:rsidP="005C356D">
      <w:pPr>
        <w:ind w:firstLine="283"/>
        <w:jc w:val="both"/>
        <w:rPr>
          <w:rFonts w:asciiTheme="majorHAnsi" w:hAnsiTheme="majorHAnsi" w:cstheme="majorHAnsi"/>
          <w:b/>
          <w:iCs/>
          <w:sz w:val="16"/>
          <w:szCs w:val="16"/>
          <w:lang w:val="en-US"/>
        </w:rPr>
      </w:pPr>
    </w:p>
    <w:p w14:paraId="6B25DACC" w14:textId="77777777" w:rsidR="005C356D" w:rsidRPr="005C356D" w:rsidRDefault="005C356D" w:rsidP="00BC0668">
      <w:pPr>
        <w:ind w:firstLine="283"/>
        <w:jc w:val="center"/>
        <w:rPr>
          <w:rFonts w:asciiTheme="majorHAnsi" w:hAnsiTheme="majorHAnsi" w:cstheme="majorHAnsi"/>
          <w:bCs/>
          <w:sz w:val="16"/>
          <w:szCs w:val="16"/>
          <w:lang w:val="en-US"/>
        </w:rPr>
      </w:pPr>
      <w:r w:rsidRPr="005C356D">
        <w:rPr>
          <w:rFonts w:asciiTheme="majorHAnsi" w:hAnsiTheme="majorHAnsi" w:cstheme="majorHAnsi"/>
          <w:bCs/>
          <w:sz w:val="16"/>
          <w:szCs w:val="16"/>
          <w:lang w:val="en-US"/>
        </w:rPr>
        <w:lastRenderedPageBreak/>
        <w:t xml:space="preserve">Table 6: </w:t>
      </w:r>
      <w:r w:rsidRPr="005C356D">
        <w:rPr>
          <w:rFonts w:asciiTheme="majorHAnsi" w:hAnsiTheme="majorHAnsi" w:cstheme="majorHAnsi"/>
          <w:sz w:val="16"/>
          <w:szCs w:val="16"/>
          <w:lang w:val="en-US"/>
        </w:rPr>
        <w:t xml:space="preserve">Accessibility Assessment at </w:t>
      </w:r>
      <w:r w:rsidRPr="005C356D">
        <w:rPr>
          <w:rFonts w:asciiTheme="majorHAnsi" w:hAnsiTheme="majorHAnsi" w:cstheme="majorHAnsi"/>
          <w:bCs/>
          <w:sz w:val="16"/>
          <w:szCs w:val="16"/>
          <w:lang w:val="en-US"/>
        </w:rPr>
        <w:t xml:space="preserve">Tomb </w:t>
      </w:r>
      <w:proofErr w:type="gramStart"/>
      <w:r w:rsidRPr="005C356D">
        <w:rPr>
          <w:rFonts w:asciiTheme="majorHAnsi" w:hAnsiTheme="majorHAnsi" w:cstheme="majorHAnsi"/>
          <w:bCs/>
          <w:sz w:val="16"/>
          <w:szCs w:val="16"/>
          <w:lang w:val="en-US"/>
        </w:rPr>
        <w:t xml:space="preserve">Hall  </w:t>
      </w:r>
      <w:r w:rsidRPr="005C356D">
        <w:rPr>
          <w:rFonts w:asciiTheme="majorHAnsi" w:hAnsiTheme="majorHAnsi" w:cstheme="majorHAnsi"/>
          <w:sz w:val="16"/>
          <w:szCs w:val="16"/>
          <w:lang w:val="en-US"/>
        </w:rPr>
        <w:t>Facilities</w:t>
      </w:r>
      <w:proofErr w:type="gramEnd"/>
      <w:r w:rsidRPr="005C356D">
        <w:rPr>
          <w:rFonts w:asciiTheme="majorHAnsi" w:hAnsiTheme="majorHAnsi" w:cstheme="majorHAnsi"/>
          <w:sz w:val="16"/>
          <w:szCs w:val="16"/>
          <w:lang w:val="en-US"/>
        </w:rPr>
        <w:t xml:space="preserve"> </w:t>
      </w:r>
      <w:r w:rsidRPr="005C356D">
        <w:rPr>
          <w:rFonts w:asciiTheme="majorHAnsi" w:hAnsiTheme="majorHAnsi" w:cstheme="majorHAnsi"/>
          <w:bCs/>
          <w:sz w:val="16"/>
          <w:szCs w:val="16"/>
          <w:lang w:val="en-US"/>
        </w:rPr>
        <w:t>on</w:t>
      </w:r>
      <w:r w:rsidRPr="005C356D">
        <w:rPr>
          <w:rFonts w:asciiTheme="majorHAnsi" w:hAnsiTheme="majorHAnsi" w:cstheme="majorHAnsi"/>
          <w:sz w:val="16"/>
          <w:szCs w:val="16"/>
          <w:lang w:val="en-US"/>
        </w:rPr>
        <w:t xml:space="preserve"> The Sunan Kudus Tomb Religious Tourism Site</w:t>
      </w:r>
    </w:p>
    <w:tbl>
      <w:tblPr>
        <w:tblW w:w="4923" w:type="pct"/>
        <w:tblLook w:val="04A0" w:firstRow="1" w:lastRow="0" w:firstColumn="1" w:lastColumn="0" w:noHBand="0" w:noVBand="1"/>
      </w:tblPr>
      <w:tblGrid>
        <w:gridCol w:w="1076"/>
        <w:gridCol w:w="1501"/>
        <w:gridCol w:w="2490"/>
        <w:gridCol w:w="1475"/>
        <w:gridCol w:w="1131"/>
        <w:gridCol w:w="1257"/>
      </w:tblGrid>
      <w:tr w:rsidR="005C356D" w:rsidRPr="005C356D" w14:paraId="5101D234" w14:textId="77777777" w:rsidTr="005C356D">
        <w:trPr>
          <w:cantSplit/>
          <w:trHeight w:val="20"/>
          <w:tblHeader/>
        </w:trPr>
        <w:tc>
          <w:tcPr>
            <w:tcW w:w="602" w:type="pct"/>
            <w:tcBorders>
              <w:top w:val="single" w:sz="4" w:space="0" w:color="auto"/>
              <w:left w:val="nil"/>
              <w:bottom w:val="single" w:sz="4" w:space="0" w:color="auto"/>
              <w:right w:val="nil"/>
            </w:tcBorders>
            <w:shd w:val="clear" w:color="auto" w:fill="FFFFFF" w:themeFill="background1"/>
            <w:hideMark/>
          </w:tcPr>
          <w:p w14:paraId="2647B27B" w14:textId="77777777" w:rsidR="005C356D" w:rsidRPr="005C356D" w:rsidRDefault="005C356D" w:rsidP="005C356D">
            <w:pPr>
              <w:ind w:firstLine="283"/>
              <w:jc w:val="both"/>
              <w:rPr>
                <w:rFonts w:asciiTheme="majorHAnsi" w:hAnsiTheme="majorHAnsi" w:cstheme="majorHAnsi"/>
                <w:b/>
                <w:sz w:val="16"/>
                <w:szCs w:val="16"/>
                <w:lang w:val="en-US"/>
              </w:rPr>
            </w:pPr>
            <w:r w:rsidRPr="005C356D">
              <w:rPr>
                <w:rFonts w:asciiTheme="majorHAnsi" w:hAnsiTheme="majorHAnsi" w:cstheme="majorHAnsi"/>
                <w:b/>
                <w:sz w:val="16"/>
                <w:szCs w:val="16"/>
                <w:lang w:val="en-US"/>
              </w:rPr>
              <w:t>Facilities</w:t>
            </w:r>
          </w:p>
        </w:tc>
        <w:tc>
          <w:tcPr>
            <w:tcW w:w="840" w:type="pct"/>
            <w:tcBorders>
              <w:top w:val="single" w:sz="4" w:space="0" w:color="auto"/>
              <w:left w:val="nil"/>
              <w:bottom w:val="single" w:sz="4" w:space="0" w:color="auto"/>
              <w:right w:val="nil"/>
            </w:tcBorders>
            <w:shd w:val="clear" w:color="auto" w:fill="FFFFFF" w:themeFill="background1"/>
            <w:noWrap/>
            <w:hideMark/>
          </w:tcPr>
          <w:p w14:paraId="2796E197" w14:textId="77777777" w:rsidR="005C356D" w:rsidRPr="005C356D" w:rsidRDefault="005C356D" w:rsidP="005C356D">
            <w:pPr>
              <w:ind w:firstLine="283"/>
              <w:jc w:val="both"/>
              <w:rPr>
                <w:rFonts w:asciiTheme="majorHAnsi" w:hAnsiTheme="majorHAnsi" w:cstheme="majorHAnsi"/>
                <w:b/>
                <w:bCs/>
                <w:sz w:val="16"/>
                <w:szCs w:val="16"/>
                <w:lang w:val="en-GB"/>
              </w:rPr>
            </w:pPr>
            <w:r w:rsidRPr="005C356D">
              <w:rPr>
                <w:rFonts w:asciiTheme="majorHAnsi" w:hAnsiTheme="majorHAnsi" w:cstheme="majorHAnsi"/>
                <w:b/>
                <w:sz w:val="16"/>
                <w:szCs w:val="16"/>
                <w:lang w:val="en-US"/>
              </w:rPr>
              <w:t>7 UD Principles</w:t>
            </w:r>
          </w:p>
        </w:tc>
        <w:tc>
          <w:tcPr>
            <w:tcW w:w="1395" w:type="pct"/>
            <w:tcBorders>
              <w:top w:val="single" w:sz="4" w:space="0" w:color="auto"/>
              <w:left w:val="nil"/>
              <w:bottom w:val="single" w:sz="4" w:space="0" w:color="auto"/>
              <w:right w:val="nil"/>
            </w:tcBorders>
            <w:shd w:val="clear" w:color="auto" w:fill="FFFFFF" w:themeFill="background1"/>
            <w:hideMark/>
          </w:tcPr>
          <w:p w14:paraId="62592D94" w14:textId="77777777" w:rsidR="005C356D" w:rsidRPr="005C356D" w:rsidRDefault="005C356D" w:rsidP="00F9558F">
            <w:pPr>
              <w:ind w:firstLine="10"/>
              <w:jc w:val="both"/>
              <w:rPr>
                <w:rFonts w:asciiTheme="majorHAnsi" w:hAnsiTheme="majorHAnsi" w:cstheme="majorHAnsi"/>
                <w:b/>
                <w:bCs/>
                <w:sz w:val="16"/>
                <w:szCs w:val="16"/>
                <w:lang w:val="en-GB"/>
              </w:rPr>
            </w:pPr>
            <w:r w:rsidRPr="005C356D">
              <w:rPr>
                <w:rFonts w:asciiTheme="majorHAnsi" w:hAnsiTheme="majorHAnsi" w:cstheme="majorHAnsi"/>
                <w:b/>
                <w:sz w:val="16"/>
                <w:szCs w:val="16"/>
                <w:lang w:val="en-US"/>
              </w:rPr>
              <w:t>Technical Requirements</w:t>
            </w:r>
          </w:p>
        </w:tc>
        <w:tc>
          <w:tcPr>
            <w:tcW w:w="826" w:type="pct"/>
            <w:tcBorders>
              <w:top w:val="single" w:sz="4" w:space="0" w:color="auto"/>
              <w:left w:val="nil"/>
              <w:bottom w:val="single" w:sz="4" w:space="0" w:color="auto"/>
              <w:right w:val="nil"/>
            </w:tcBorders>
            <w:shd w:val="clear" w:color="auto" w:fill="FFFFFF" w:themeFill="background1"/>
            <w:hideMark/>
          </w:tcPr>
          <w:p w14:paraId="12366ACC" w14:textId="77777777" w:rsidR="005C356D" w:rsidRPr="005C356D" w:rsidRDefault="005C356D" w:rsidP="005C356D">
            <w:pPr>
              <w:ind w:firstLine="283"/>
              <w:jc w:val="both"/>
              <w:rPr>
                <w:rFonts w:asciiTheme="majorHAnsi" w:hAnsiTheme="majorHAnsi" w:cstheme="majorHAnsi"/>
                <w:b/>
                <w:bCs/>
                <w:sz w:val="16"/>
                <w:szCs w:val="16"/>
                <w:lang w:val="en-GB"/>
              </w:rPr>
            </w:pPr>
            <w:r w:rsidRPr="005C356D">
              <w:rPr>
                <w:rFonts w:asciiTheme="majorHAnsi" w:hAnsiTheme="majorHAnsi" w:cstheme="majorHAnsi"/>
                <w:b/>
                <w:sz w:val="16"/>
                <w:szCs w:val="16"/>
                <w:lang w:val="en-US"/>
              </w:rPr>
              <w:t>Accessible</w:t>
            </w:r>
          </w:p>
        </w:tc>
        <w:tc>
          <w:tcPr>
            <w:tcW w:w="633" w:type="pct"/>
            <w:tcBorders>
              <w:top w:val="single" w:sz="4" w:space="0" w:color="auto"/>
              <w:left w:val="nil"/>
              <w:bottom w:val="single" w:sz="4" w:space="0" w:color="auto"/>
              <w:right w:val="nil"/>
            </w:tcBorders>
            <w:shd w:val="clear" w:color="auto" w:fill="FFFFFF" w:themeFill="background1"/>
            <w:hideMark/>
          </w:tcPr>
          <w:p w14:paraId="4CABDA64" w14:textId="77777777" w:rsidR="005C356D" w:rsidRPr="005C356D" w:rsidRDefault="005C356D" w:rsidP="005C356D">
            <w:pPr>
              <w:ind w:firstLine="283"/>
              <w:jc w:val="both"/>
              <w:rPr>
                <w:rFonts w:asciiTheme="majorHAnsi" w:hAnsiTheme="majorHAnsi" w:cstheme="majorHAnsi"/>
                <w:b/>
                <w:sz w:val="16"/>
                <w:szCs w:val="16"/>
                <w:lang w:val="en-US"/>
              </w:rPr>
            </w:pPr>
            <w:r w:rsidRPr="005C356D">
              <w:rPr>
                <w:rFonts w:asciiTheme="majorHAnsi" w:hAnsiTheme="majorHAnsi" w:cstheme="majorHAnsi"/>
                <w:b/>
                <w:sz w:val="16"/>
                <w:szCs w:val="16"/>
                <w:lang w:val="en-US"/>
              </w:rPr>
              <w:t>Less Accessible</w:t>
            </w:r>
          </w:p>
        </w:tc>
        <w:tc>
          <w:tcPr>
            <w:tcW w:w="704" w:type="pct"/>
            <w:tcBorders>
              <w:top w:val="single" w:sz="4" w:space="0" w:color="auto"/>
              <w:left w:val="nil"/>
              <w:bottom w:val="single" w:sz="4" w:space="0" w:color="auto"/>
              <w:right w:val="nil"/>
            </w:tcBorders>
            <w:shd w:val="clear" w:color="auto" w:fill="FFFFFF" w:themeFill="background1"/>
            <w:hideMark/>
          </w:tcPr>
          <w:p w14:paraId="77E616B3" w14:textId="77777777" w:rsidR="005C356D" w:rsidRPr="005C356D" w:rsidRDefault="005C356D" w:rsidP="005C356D">
            <w:pPr>
              <w:ind w:firstLine="283"/>
              <w:jc w:val="both"/>
              <w:rPr>
                <w:rFonts w:asciiTheme="majorHAnsi" w:hAnsiTheme="majorHAnsi" w:cstheme="majorHAnsi"/>
                <w:b/>
                <w:sz w:val="16"/>
                <w:szCs w:val="16"/>
                <w:lang w:val="en-US"/>
              </w:rPr>
            </w:pPr>
            <w:r w:rsidRPr="005C356D">
              <w:rPr>
                <w:rFonts w:asciiTheme="majorHAnsi" w:hAnsiTheme="majorHAnsi" w:cstheme="majorHAnsi"/>
                <w:b/>
                <w:sz w:val="16"/>
                <w:szCs w:val="16"/>
                <w:lang w:val="en-US"/>
              </w:rPr>
              <w:t>Not Accessible</w:t>
            </w:r>
          </w:p>
        </w:tc>
      </w:tr>
      <w:tr w:rsidR="005C356D" w:rsidRPr="005C356D" w14:paraId="07F3CDE8" w14:textId="77777777" w:rsidTr="005C356D">
        <w:trPr>
          <w:trHeight w:val="499"/>
        </w:trPr>
        <w:tc>
          <w:tcPr>
            <w:tcW w:w="602" w:type="pct"/>
            <w:tcBorders>
              <w:top w:val="single" w:sz="4" w:space="0" w:color="auto"/>
              <w:left w:val="nil"/>
              <w:bottom w:val="nil"/>
              <w:right w:val="nil"/>
            </w:tcBorders>
            <w:hideMark/>
          </w:tcPr>
          <w:p w14:paraId="4DE9F46C"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Tomb hall</w:t>
            </w:r>
          </w:p>
        </w:tc>
        <w:tc>
          <w:tcPr>
            <w:tcW w:w="840" w:type="pct"/>
            <w:vMerge w:val="restart"/>
            <w:tcBorders>
              <w:top w:val="single" w:sz="4" w:space="0" w:color="auto"/>
              <w:left w:val="nil"/>
              <w:bottom w:val="nil"/>
              <w:right w:val="nil"/>
            </w:tcBorders>
            <w:hideMark/>
          </w:tcPr>
          <w:p w14:paraId="2352C3C7"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Equitable Use</w:t>
            </w:r>
          </w:p>
        </w:tc>
        <w:tc>
          <w:tcPr>
            <w:tcW w:w="1395" w:type="pct"/>
            <w:tcBorders>
              <w:top w:val="single" w:sz="4" w:space="0" w:color="auto"/>
              <w:left w:val="nil"/>
              <w:bottom w:val="nil"/>
              <w:right w:val="nil"/>
            </w:tcBorders>
          </w:tcPr>
          <w:p w14:paraId="2109CCAA" w14:textId="51EC0BCC" w:rsidR="005C356D" w:rsidRP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Wheelchair users can access the wide door to the tomb hall.</w:t>
            </w:r>
          </w:p>
        </w:tc>
        <w:tc>
          <w:tcPr>
            <w:tcW w:w="826" w:type="pct"/>
            <w:tcBorders>
              <w:top w:val="single" w:sz="4" w:space="0" w:color="auto"/>
              <w:left w:val="nil"/>
              <w:bottom w:val="nil"/>
              <w:right w:val="nil"/>
            </w:tcBorders>
            <w:shd w:val="clear" w:color="auto" w:fill="FFFFFF" w:themeFill="background1"/>
          </w:tcPr>
          <w:p w14:paraId="0FFD626A" w14:textId="77777777" w:rsidR="005C356D" w:rsidRPr="005C356D" w:rsidRDefault="005C356D" w:rsidP="005C356D">
            <w:pPr>
              <w:ind w:firstLine="283"/>
              <w:jc w:val="both"/>
              <w:rPr>
                <w:rFonts w:asciiTheme="majorHAnsi" w:hAnsiTheme="majorHAnsi" w:cstheme="majorHAnsi"/>
                <w:sz w:val="16"/>
                <w:szCs w:val="16"/>
                <w:lang w:val="en-GB"/>
              </w:rPr>
            </w:pPr>
          </w:p>
        </w:tc>
        <w:tc>
          <w:tcPr>
            <w:tcW w:w="633" w:type="pct"/>
            <w:tcBorders>
              <w:top w:val="single" w:sz="4" w:space="0" w:color="auto"/>
              <w:left w:val="nil"/>
              <w:bottom w:val="nil"/>
              <w:right w:val="nil"/>
            </w:tcBorders>
            <w:shd w:val="clear" w:color="auto" w:fill="FFFFFF" w:themeFill="background1"/>
          </w:tcPr>
          <w:p w14:paraId="06B52905" w14:textId="77777777" w:rsidR="005C356D" w:rsidRPr="005C356D" w:rsidRDefault="005C356D" w:rsidP="005C356D">
            <w:pPr>
              <w:ind w:firstLine="283"/>
              <w:jc w:val="both"/>
              <w:rPr>
                <w:rFonts w:asciiTheme="majorHAnsi" w:hAnsiTheme="majorHAnsi" w:cstheme="majorHAnsi"/>
                <w:sz w:val="16"/>
                <w:szCs w:val="16"/>
                <w:lang w:val="en-US"/>
              </w:rPr>
            </w:pPr>
          </w:p>
        </w:tc>
        <w:tc>
          <w:tcPr>
            <w:tcW w:w="704" w:type="pct"/>
            <w:tcBorders>
              <w:top w:val="single" w:sz="4" w:space="0" w:color="auto"/>
              <w:left w:val="nil"/>
              <w:bottom w:val="nil"/>
              <w:right w:val="nil"/>
            </w:tcBorders>
            <w:shd w:val="clear" w:color="auto" w:fill="FF0000"/>
            <w:hideMark/>
          </w:tcPr>
          <w:p w14:paraId="6EF3543E"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2B0F1A83" w14:textId="77777777" w:rsidTr="005C356D">
        <w:trPr>
          <w:trHeight w:val="889"/>
        </w:trPr>
        <w:tc>
          <w:tcPr>
            <w:tcW w:w="602" w:type="pct"/>
          </w:tcPr>
          <w:p w14:paraId="2F2EE8AB"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nil"/>
              <w:right w:val="nil"/>
            </w:tcBorders>
            <w:vAlign w:val="center"/>
            <w:hideMark/>
          </w:tcPr>
          <w:p w14:paraId="35A0A21E" w14:textId="77777777" w:rsidR="005C356D" w:rsidRPr="005C356D" w:rsidRDefault="005C356D" w:rsidP="00294856">
            <w:pPr>
              <w:jc w:val="both"/>
              <w:rPr>
                <w:rFonts w:asciiTheme="majorHAnsi" w:hAnsiTheme="majorHAnsi" w:cstheme="majorHAnsi"/>
                <w:sz w:val="16"/>
                <w:szCs w:val="16"/>
                <w:lang w:val="en-US"/>
              </w:rPr>
            </w:pPr>
          </w:p>
        </w:tc>
        <w:tc>
          <w:tcPr>
            <w:tcW w:w="1395" w:type="pct"/>
            <w:hideMark/>
          </w:tcPr>
          <w:p w14:paraId="7CD2BE93" w14:textId="77777777" w:rsid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If there is a difference in floor height between the tomb hall and the surrounding area, a ramp must be provided for wheelchair users.</w:t>
            </w:r>
          </w:p>
          <w:p w14:paraId="1E08C7F7" w14:textId="77777777" w:rsidR="00294856" w:rsidRDefault="00294856" w:rsidP="00F9558F">
            <w:pPr>
              <w:ind w:firstLine="10"/>
              <w:jc w:val="both"/>
              <w:rPr>
                <w:rFonts w:asciiTheme="majorHAnsi" w:hAnsiTheme="majorHAnsi" w:cstheme="majorHAnsi"/>
                <w:sz w:val="16"/>
                <w:szCs w:val="16"/>
                <w:lang w:val="en-US"/>
              </w:rPr>
            </w:pPr>
          </w:p>
          <w:p w14:paraId="6E782300" w14:textId="77777777" w:rsidR="00294856" w:rsidRPr="005C356D" w:rsidRDefault="00294856" w:rsidP="00F9558F">
            <w:pPr>
              <w:ind w:firstLine="10"/>
              <w:jc w:val="both"/>
              <w:rPr>
                <w:rFonts w:asciiTheme="majorHAnsi" w:hAnsiTheme="majorHAnsi" w:cstheme="majorHAnsi"/>
                <w:sz w:val="16"/>
                <w:szCs w:val="16"/>
                <w:lang w:val="en-US"/>
              </w:rPr>
            </w:pPr>
          </w:p>
        </w:tc>
        <w:tc>
          <w:tcPr>
            <w:tcW w:w="826" w:type="pct"/>
            <w:shd w:val="clear" w:color="auto" w:fill="FFFFFF" w:themeFill="background1"/>
          </w:tcPr>
          <w:p w14:paraId="11E3A97E" w14:textId="77777777" w:rsidR="005C356D" w:rsidRPr="005C356D" w:rsidRDefault="005C356D" w:rsidP="005C356D">
            <w:pPr>
              <w:ind w:firstLine="283"/>
              <w:jc w:val="both"/>
              <w:rPr>
                <w:rFonts w:asciiTheme="majorHAnsi" w:hAnsiTheme="majorHAnsi" w:cstheme="majorHAnsi"/>
                <w:sz w:val="16"/>
                <w:szCs w:val="16"/>
                <w:lang w:val="en-GB"/>
              </w:rPr>
            </w:pPr>
          </w:p>
        </w:tc>
        <w:tc>
          <w:tcPr>
            <w:tcW w:w="633" w:type="pct"/>
            <w:shd w:val="clear" w:color="auto" w:fill="FFFFFF" w:themeFill="background1"/>
          </w:tcPr>
          <w:p w14:paraId="65EA0F3A" w14:textId="77777777" w:rsidR="005C356D" w:rsidRPr="005C356D" w:rsidRDefault="005C356D" w:rsidP="005C356D">
            <w:pPr>
              <w:ind w:firstLine="283"/>
              <w:jc w:val="both"/>
              <w:rPr>
                <w:rFonts w:asciiTheme="majorHAnsi" w:hAnsiTheme="majorHAnsi" w:cstheme="majorHAnsi"/>
                <w:sz w:val="16"/>
                <w:szCs w:val="16"/>
                <w:lang w:val="en-US"/>
              </w:rPr>
            </w:pPr>
          </w:p>
        </w:tc>
        <w:tc>
          <w:tcPr>
            <w:tcW w:w="704" w:type="pct"/>
            <w:shd w:val="clear" w:color="auto" w:fill="FF0000"/>
            <w:hideMark/>
          </w:tcPr>
          <w:p w14:paraId="5F5716B6"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4DBC0269" w14:textId="77777777" w:rsidTr="005C356D">
        <w:trPr>
          <w:trHeight w:val="20"/>
        </w:trPr>
        <w:tc>
          <w:tcPr>
            <w:tcW w:w="602" w:type="pct"/>
          </w:tcPr>
          <w:p w14:paraId="7D78D79F"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1FF4EC45"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Flexibility in Use</w:t>
            </w:r>
          </w:p>
        </w:tc>
        <w:tc>
          <w:tcPr>
            <w:tcW w:w="1395" w:type="pct"/>
            <w:tcBorders>
              <w:top w:val="single" w:sz="4" w:space="0" w:color="auto"/>
              <w:left w:val="nil"/>
              <w:bottom w:val="single" w:sz="4" w:space="0" w:color="auto"/>
              <w:right w:val="nil"/>
            </w:tcBorders>
            <w:hideMark/>
          </w:tcPr>
          <w:p w14:paraId="037F66D1" w14:textId="77777777" w:rsid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Signs and markings must be informative and easy for every user to recognize.</w:t>
            </w:r>
          </w:p>
          <w:p w14:paraId="37835B7E" w14:textId="77777777" w:rsidR="00294856" w:rsidRDefault="00294856" w:rsidP="00F9558F">
            <w:pPr>
              <w:ind w:firstLine="10"/>
              <w:jc w:val="both"/>
              <w:rPr>
                <w:rFonts w:asciiTheme="majorHAnsi" w:hAnsiTheme="majorHAnsi" w:cstheme="majorHAnsi"/>
                <w:sz w:val="16"/>
                <w:szCs w:val="16"/>
                <w:lang w:val="en-US"/>
              </w:rPr>
            </w:pPr>
          </w:p>
          <w:p w14:paraId="1218D023" w14:textId="77777777" w:rsidR="00294856" w:rsidRPr="005C356D" w:rsidRDefault="00294856" w:rsidP="00F9558F">
            <w:pPr>
              <w:ind w:firstLine="10"/>
              <w:jc w:val="both"/>
              <w:rPr>
                <w:rFonts w:asciiTheme="majorHAnsi" w:hAnsiTheme="majorHAnsi" w:cstheme="majorHAnsi"/>
                <w:sz w:val="16"/>
                <w:szCs w:val="16"/>
                <w:lang w:val="en-US"/>
              </w:rPr>
            </w:pPr>
          </w:p>
        </w:tc>
        <w:tc>
          <w:tcPr>
            <w:tcW w:w="826" w:type="pct"/>
            <w:tcBorders>
              <w:top w:val="single" w:sz="4" w:space="0" w:color="auto"/>
              <w:left w:val="nil"/>
              <w:bottom w:val="single" w:sz="4" w:space="0" w:color="auto"/>
              <w:right w:val="nil"/>
            </w:tcBorders>
            <w:shd w:val="clear" w:color="auto" w:fill="92D050"/>
            <w:hideMark/>
          </w:tcPr>
          <w:p w14:paraId="5CF5839D"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633" w:type="pct"/>
            <w:tcBorders>
              <w:top w:val="single" w:sz="4" w:space="0" w:color="auto"/>
              <w:left w:val="nil"/>
              <w:bottom w:val="single" w:sz="4" w:space="0" w:color="auto"/>
              <w:right w:val="nil"/>
            </w:tcBorders>
            <w:shd w:val="clear" w:color="auto" w:fill="FFFFFF" w:themeFill="background1"/>
          </w:tcPr>
          <w:p w14:paraId="51C70104" w14:textId="77777777" w:rsidR="005C356D" w:rsidRPr="005C356D" w:rsidRDefault="005C356D" w:rsidP="005C356D">
            <w:pPr>
              <w:ind w:firstLine="283"/>
              <w:jc w:val="both"/>
              <w:rPr>
                <w:rFonts w:asciiTheme="majorHAnsi" w:hAnsiTheme="majorHAnsi" w:cstheme="majorHAnsi"/>
                <w:sz w:val="16"/>
                <w:szCs w:val="16"/>
                <w:lang w:val="en-US"/>
              </w:rPr>
            </w:pPr>
          </w:p>
        </w:tc>
        <w:tc>
          <w:tcPr>
            <w:tcW w:w="704" w:type="pct"/>
            <w:tcBorders>
              <w:top w:val="single" w:sz="4" w:space="0" w:color="auto"/>
              <w:left w:val="nil"/>
              <w:bottom w:val="single" w:sz="4" w:space="0" w:color="auto"/>
              <w:right w:val="nil"/>
            </w:tcBorders>
            <w:shd w:val="clear" w:color="auto" w:fill="FFFFFF" w:themeFill="background1"/>
          </w:tcPr>
          <w:p w14:paraId="5A7ECE45"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44D1CF0D" w14:textId="77777777" w:rsidTr="005C356D">
        <w:trPr>
          <w:trHeight w:val="20"/>
        </w:trPr>
        <w:tc>
          <w:tcPr>
            <w:tcW w:w="602" w:type="pct"/>
          </w:tcPr>
          <w:p w14:paraId="40B54BB7"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06266F98"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Simple and Intuitive Use</w:t>
            </w:r>
          </w:p>
        </w:tc>
        <w:tc>
          <w:tcPr>
            <w:tcW w:w="1395" w:type="pct"/>
            <w:tcBorders>
              <w:top w:val="single" w:sz="4" w:space="0" w:color="auto"/>
              <w:left w:val="nil"/>
              <w:bottom w:val="single" w:sz="4" w:space="0" w:color="auto"/>
              <w:right w:val="nil"/>
            </w:tcBorders>
            <w:hideMark/>
          </w:tcPr>
          <w:p w14:paraId="68BA58C5" w14:textId="77777777" w:rsid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There are TV text/facilities, teletext/running text for deaf people. (sign language).</w:t>
            </w:r>
          </w:p>
          <w:p w14:paraId="20711E33" w14:textId="77777777" w:rsidR="00294856" w:rsidRDefault="00294856" w:rsidP="00F9558F">
            <w:pPr>
              <w:ind w:firstLine="10"/>
              <w:jc w:val="both"/>
              <w:rPr>
                <w:rFonts w:asciiTheme="majorHAnsi" w:hAnsiTheme="majorHAnsi" w:cstheme="majorHAnsi"/>
                <w:sz w:val="16"/>
                <w:szCs w:val="16"/>
                <w:lang w:val="en-US"/>
              </w:rPr>
            </w:pPr>
          </w:p>
          <w:p w14:paraId="0B93D1F8" w14:textId="77777777" w:rsidR="00294856" w:rsidRPr="005C356D" w:rsidRDefault="00294856" w:rsidP="00F9558F">
            <w:pPr>
              <w:ind w:firstLine="10"/>
              <w:jc w:val="both"/>
              <w:rPr>
                <w:rFonts w:asciiTheme="majorHAnsi" w:hAnsiTheme="majorHAnsi" w:cstheme="majorHAnsi"/>
                <w:sz w:val="16"/>
                <w:szCs w:val="16"/>
                <w:lang w:val="en-US"/>
              </w:rPr>
            </w:pPr>
          </w:p>
        </w:tc>
        <w:tc>
          <w:tcPr>
            <w:tcW w:w="826" w:type="pct"/>
            <w:tcBorders>
              <w:top w:val="single" w:sz="4" w:space="0" w:color="auto"/>
              <w:left w:val="nil"/>
              <w:bottom w:val="single" w:sz="4" w:space="0" w:color="auto"/>
              <w:right w:val="nil"/>
            </w:tcBorders>
            <w:shd w:val="clear" w:color="auto" w:fill="FFFFFF" w:themeFill="background1"/>
          </w:tcPr>
          <w:p w14:paraId="40EACFF7" w14:textId="77777777" w:rsidR="005C356D" w:rsidRPr="005C356D" w:rsidRDefault="005C356D" w:rsidP="005C356D">
            <w:pPr>
              <w:ind w:firstLine="283"/>
              <w:jc w:val="both"/>
              <w:rPr>
                <w:rFonts w:asciiTheme="majorHAnsi" w:hAnsiTheme="majorHAnsi" w:cstheme="majorHAnsi"/>
                <w:sz w:val="16"/>
                <w:szCs w:val="16"/>
                <w:lang w:val="en-GB"/>
              </w:rPr>
            </w:pPr>
          </w:p>
        </w:tc>
        <w:tc>
          <w:tcPr>
            <w:tcW w:w="633" w:type="pct"/>
            <w:tcBorders>
              <w:top w:val="single" w:sz="4" w:space="0" w:color="auto"/>
              <w:left w:val="nil"/>
              <w:bottom w:val="single" w:sz="4" w:space="0" w:color="auto"/>
              <w:right w:val="nil"/>
            </w:tcBorders>
            <w:shd w:val="clear" w:color="auto" w:fill="FFFFFF" w:themeFill="background1"/>
          </w:tcPr>
          <w:p w14:paraId="0B390B67" w14:textId="77777777" w:rsidR="005C356D" w:rsidRPr="005C356D" w:rsidRDefault="005C356D" w:rsidP="005C356D">
            <w:pPr>
              <w:ind w:firstLine="283"/>
              <w:jc w:val="both"/>
              <w:rPr>
                <w:rFonts w:asciiTheme="majorHAnsi" w:hAnsiTheme="majorHAnsi" w:cstheme="majorHAnsi"/>
                <w:sz w:val="16"/>
                <w:szCs w:val="16"/>
                <w:lang w:val="en-US"/>
              </w:rPr>
            </w:pPr>
          </w:p>
        </w:tc>
        <w:tc>
          <w:tcPr>
            <w:tcW w:w="704" w:type="pct"/>
            <w:tcBorders>
              <w:top w:val="single" w:sz="4" w:space="0" w:color="auto"/>
              <w:left w:val="nil"/>
              <w:bottom w:val="single" w:sz="4" w:space="0" w:color="auto"/>
              <w:right w:val="nil"/>
            </w:tcBorders>
            <w:shd w:val="clear" w:color="auto" w:fill="FF0000"/>
            <w:hideMark/>
          </w:tcPr>
          <w:p w14:paraId="26772BA3"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5CB5B252" w14:textId="77777777" w:rsidTr="005C356D">
        <w:trPr>
          <w:trHeight w:val="20"/>
        </w:trPr>
        <w:tc>
          <w:tcPr>
            <w:tcW w:w="602" w:type="pct"/>
          </w:tcPr>
          <w:p w14:paraId="40010076"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nil"/>
              <w:right w:val="nil"/>
            </w:tcBorders>
            <w:hideMark/>
          </w:tcPr>
          <w:p w14:paraId="017B8770"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Perceptible Information</w:t>
            </w:r>
          </w:p>
        </w:tc>
        <w:tc>
          <w:tcPr>
            <w:tcW w:w="1395" w:type="pct"/>
            <w:tcBorders>
              <w:top w:val="single" w:sz="4" w:space="0" w:color="auto"/>
              <w:left w:val="nil"/>
              <w:bottom w:val="nil"/>
              <w:right w:val="nil"/>
            </w:tcBorders>
            <w:hideMark/>
          </w:tcPr>
          <w:p w14:paraId="7B077B9F" w14:textId="77777777" w:rsidR="005C356D" w:rsidRP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Information regarding directions to the tomb area is clear.</w:t>
            </w:r>
          </w:p>
        </w:tc>
        <w:tc>
          <w:tcPr>
            <w:tcW w:w="826" w:type="pct"/>
            <w:tcBorders>
              <w:top w:val="single" w:sz="4" w:space="0" w:color="auto"/>
              <w:left w:val="nil"/>
              <w:bottom w:val="nil"/>
              <w:right w:val="nil"/>
            </w:tcBorders>
            <w:shd w:val="clear" w:color="auto" w:fill="92D050"/>
            <w:hideMark/>
          </w:tcPr>
          <w:p w14:paraId="691E7BD8"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633" w:type="pct"/>
            <w:tcBorders>
              <w:top w:val="single" w:sz="4" w:space="0" w:color="auto"/>
              <w:left w:val="nil"/>
              <w:bottom w:val="nil"/>
              <w:right w:val="nil"/>
            </w:tcBorders>
            <w:shd w:val="clear" w:color="auto" w:fill="FFFFFF" w:themeFill="background1"/>
          </w:tcPr>
          <w:p w14:paraId="5182073A" w14:textId="77777777" w:rsidR="005C356D" w:rsidRPr="005C356D" w:rsidRDefault="005C356D" w:rsidP="005C356D">
            <w:pPr>
              <w:ind w:firstLine="283"/>
              <w:jc w:val="both"/>
              <w:rPr>
                <w:rFonts w:asciiTheme="majorHAnsi" w:hAnsiTheme="majorHAnsi" w:cstheme="majorHAnsi"/>
                <w:sz w:val="16"/>
                <w:szCs w:val="16"/>
                <w:lang w:val="en-US"/>
              </w:rPr>
            </w:pPr>
          </w:p>
        </w:tc>
        <w:tc>
          <w:tcPr>
            <w:tcW w:w="704" w:type="pct"/>
            <w:tcBorders>
              <w:top w:val="single" w:sz="4" w:space="0" w:color="auto"/>
              <w:left w:val="nil"/>
              <w:bottom w:val="nil"/>
              <w:right w:val="nil"/>
            </w:tcBorders>
            <w:shd w:val="clear" w:color="auto" w:fill="FFFFFF" w:themeFill="background1"/>
          </w:tcPr>
          <w:p w14:paraId="045C1C48"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3890DAAB" w14:textId="77777777" w:rsidTr="005C356D">
        <w:trPr>
          <w:trHeight w:val="20"/>
        </w:trPr>
        <w:tc>
          <w:tcPr>
            <w:tcW w:w="602" w:type="pct"/>
          </w:tcPr>
          <w:p w14:paraId="4186EE86"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nil"/>
              <w:left w:val="nil"/>
              <w:bottom w:val="single" w:sz="4" w:space="0" w:color="auto"/>
              <w:right w:val="nil"/>
            </w:tcBorders>
          </w:tcPr>
          <w:p w14:paraId="70795262" w14:textId="77777777" w:rsidR="005C356D" w:rsidRPr="005C356D" w:rsidRDefault="005C356D" w:rsidP="00294856">
            <w:pPr>
              <w:jc w:val="both"/>
              <w:rPr>
                <w:rFonts w:asciiTheme="majorHAnsi" w:hAnsiTheme="majorHAnsi" w:cstheme="majorHAnsi"/>
                <w:sz w:val="16"/>
                <w:szCs w:val="16"/>
                <w:lang w:val="en-US"/>
              </w:rPr>
            </w:pPr>
          </w:p>
        </w:tc>
        <w:tc>
          <w:tcPr>
            <w:tcW w:w="1395" w:type="pct"/>
            <w:tcBorders>
              <w:top w:val="nil"/>
              <w:left w:val="nil"/>
              <w:bottom w:val="single" w:sz="4" w:space="0" w:color="auto"/>
              <w:right w:val="nil"/>
            </w:tcBorders>
            <w:hideMark/>
          </w:tcPr>
          <w:p w14:paraId="3DBEAA75" w14:textId="77777777" w:rsid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Guidance information is also available in Braille.</w:t>
            </w:r>
          </w:p>
          <w:p w14:paraId="59936331" w14:textId="77777777" w:rsidR="00294856" w:rsidRDefault="00294856" w:rsidP="00F9558F">
            <w:pPr>
              <w:ind w:firstLine="10"/>
              <w:jc w:val="both"/>
              <w:rPr>
                <w:rFonts w:asciiTheme="majorHAnsi" w:hAnsiTheme="majorHAnsi" w:cstheme="majorHAnsi"/>
                <w:sz w:val="16"/>
                <w:szCs w:val="16"/>
                <w:lang w:val="en-US"/>
              </w:rPr>
            </w:pPr>
          </w:p>
          <w:p w14:paraId="795A7348" w14:textId="77777777" w:rsidR="00294856" w:rsidRPr="005C356D" w:rsidRDefault="00294856" w:rsidP="00F9558F">
            <w:pPr>
              <w:ind w:firstLine="10"/>
              <w:jc w:val="both"/>
              <w:rPr>
                <w:rFonts w:asciiTheme="majorHAnsi" w:hAnsiTheme="majorHAnsi" w:cstheme="majorHAnsi"/>
                <w:sz w:val="16"/>
                <w:szCs w:val="16"/>
                <w:lang w:val="en-US"/>
              </w:rPr>
            </w:pPr>
          </w:p>
        </w:tc>
        <w:tc>
          <w:tcPr>
            <w:tcW w:w="826" w:type="pct"/>
            <w:tcBorders>
              <w:top w:val="nil"/>
              <w:left w:val="nil"/>
              <w:bottom w:val="single" w:sz="4" w:space="0" w:color="auto"/>
              <w:right w:val="nil"/>
            </w:tcBorders>
            <w:shd w:val="clear" w:color="auto" w:fill="FFFFFF" w:themeFill="background1"/>
          </w:tcPr>
          <w:p w14:paraId="1E0590C3" w14:textId="77777777" w:rsidR="005C356D" w:rsidRPr="005C356D" w:rsidRDefault="005C356D" w:rsidP="005C356D">
            <w:pPr>
              <w:ind w:firstLine="283"/>
              <w:jc w:val="both"/>
              <w:rPr>
                <w:rFonts w:asciiTheme="majorHAnsi" w:hAnsiTheme="majorHAnsi" w:cstheme="majorHAnsi"/>
                <w:sz w:val="16"/>
                <w:szCs w:val="16"/>
                <w:lang w:val="en-GB"/>
              </w:rPr>
            </w:pPr>
          </w:p>
        </w:tc>
        <w:tc>
          <w:tcPr>
            <w:tcW w:w="633" w:type="pct"/>
            <w:tcBorders>
              <w:top w:val="nil"/>
              <w:left w:val="nil"/>
              <w:bottom w:val="single" w:sz="4" w:space="0" w:color="auto"/>
              <w:right w:val="nil"/>
            </w:tcBorders>
            <w:shd w:val="clear" w:color="auto" w:fill="FFFFFF" w:themeFill="background1"/>
          </w:tcPr>
          <w:p w14:paraId="568F4934" w14:textId="77777777" w:rsidR="005C356D" w:rsidRPr="005C356D" w:rsidRDefault="005C356D" w:rsidP="005C356D">
            <w:pPr>
              <w:ind w:firstLine="283"/>
              <w:jc w:val="both"/>
              <w:rPr>
                <w:rFonts w:asciiTheme="majorHAnsi" w:hAnsiTheme="majorHAnsi" w:cstheme="majorHAnsi"/>
                <w:sz w:val="16"/>
                <w:szCs w:val="16"/>
                <w:lang w:val="en-US"/>
              </w:rPr>
            </w:pPr>
          </w:p>
        </w:tc>
        <w:tc>
          <w:tcPr>
            <w:tcW w:w="704" w:type="pct"/>
            <w:tcBorders>
              <w:top w:val="nil"/>
              <w:left w:val="nil"/>
              <w:bottom w:val="single" w:sz="4" w:space="0" w:color="auto"/>
              <w:right w:val="nil"/>
            </w:tcBorders>
            <w:shd w:val="clear" w:color="auto" w:fill="FF0000"/>
            <w:hideMark/>
          </w:tcPr>
          <w:p w14:paraId="51F82ADA"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72C741FF" w14:textId="77777777" w:rsidTr="005C356D">
        <w:trPr>
          <w:trHeight w:val="20"/>
        </w:trPr>
        <w:tc>
          <w:tcPr>
            <w:tcW w:w="602" w:type="pct"/>
          </w:tcPr>
          <w:p w14:paraId="2821940F"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2B39D74C"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w:t>
            </w:r>
            <w:hyperlink r:id="rId28" w:anchor="p5" w:history="1">
              <w:r w:rsidRPr="005C356D">
                <w:rPr>
                  <w:rStyle w:val="Hyperlink"/>
                  <w:rFonts w:asciiTheme="majorHAnsi" w:hAnsiTheme="majorHAnsi" w:cstheme="majorHAnsi"/>
                  <w:color w:val="auto"/>
                  <w:sz w:val="16"/>
                  <w:szCs w:val="16"/>
                  <w:u w:val="none"/>
                  <w:lang w:val="en-US"/>
                </w:rPr>
                <w:t>olerance for Error</w:t>
              </w:r>
            </w:hyperlink>
          </w:p>
        </w:tc>
        <w:tc>
          <w:tcPr>
            <w:tcW w:w="1395" w:type="pct"/>
            <w:tcBorders>
              <w:top w:val="single" w:sz="4" w:space="0" w:color="auto"/>
              <w:left w:val="nil"/>
              <w:bottom w:val="single" w:sz="4" w:space="0" w:color="auto"/>
              <w:right w:val="nil"/>
            </w:tcBorders>
            <w:hideMark/>
          </w:tcPr>
          <w:p w14:paraId="08DFD86F" w14:textId="77777777" w:rsid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tomb hall floor must be non-slip.</w:t>
            </w:r>
          </w:p>
          <w:p w14:paraId="7334C5E0" w14:textId="77777777" w:rsidR="00294856" w:rsidRDefault="00294856" w:rsidP="00F9558F">
            <w:pPr>
              <w:ind w:firstLine="10"/>
              <w:jc w:val="both"/>
              <w:rPr>
                <w:rFonts w:asciiTheme="majorHAnsi" w:hAnsiTheme="majorHAnsi" w:cstheme="majorHAnsi"/>
                <w:sz w:val="16"/>
                <w:szCs w:val="16"/>
                <w:lang w:val="en-US"/>
              </w:rPr>
            </w:pPr>
          </w:p>
          <w:p w14:paraId="65053BE6" w14:textId="77777777" w:rsidR="00294856" w:rsidRPr="005C356D" w:rsidRDefault="00294856" w:rsidP="00F9558F">
            <w:pPr>
              <w:ind w:firstLine="10"/>
              <w:jc w:val="both"/>
              <w:rPr>
                <w:rFonts w:asciiTheme="majorHAnsi" w:hAnsiTheme="majorHAnsi" w:cstheme="majorHAnsi"/>
                <w:sz w:val="16"/>
                <w:szCs w:val="16"/>
                <w:lang w:val="en-US"/>
              </w:rPr>
            </w:pPr>
          </w:p>
        </w:tc>
        <w:tc>
          <w:tcPr>
            <w:tcW w:w="826" w:type="pct"/>
            <w:tcBorders>
              <w:top w:val="single" w:sz="4" w:space="0" w:color="auto"/>
              <w:left w:val="nil"/>
              <w:bottom w:val="single" w:sz="4" w:space="0" w:color="auto"/>
              <w:right w:val="nil"/>
            </w:tcBorders>
            <w:shd w:val="clear" w:color="auto" w:fill="92D050"/>
            <w:hideMark/>
          </w:tcPr>
          <w:p w14:paraId="14D7D6BA"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633" w:type="pct"/>
            <w:tcBorders>
              <w:top w:val="single" w:sz="4" w:space="0" w:color="auto"/>
              <w:left w:val="nil"/>
              <w:bottom w:val="single" w:sz="4" w:space="0" w:color="auto"/>
              <w:right w:val="nil"/>
            </w:tcBorders>
            <w:shd w:val="clear" w:color="auto" w:fill="FFFFFF" w:themeFill="background1"/>
          </w:tcPr>
          <w:p w14:paraId="37554DD3" w14:textId="77777777" w:rsidR="005C356D" w:rsidRPr="005C356D" w:rsidRDefault="005C356D" w:rsidP="005C356D">
            <w:pPr>
              <w:ind w:firstLine="283"/>
              <w:jc w:val="both"/>
              <w:rPr>
                <w:rFonts w:asciiTheme="majorHAnsi" w:hAnsiTheme="majorHAnsi" w:cstheme="majorHAnsi"/>
                <w:sz w:val="16"/>
                <w:szCs w:val="16"/>
                <w:lang w:val="en-US"/>
              </w:rPr>
            </w:pPr>
          </w:p>
        </w:tc>
        <w:tc>
          <w:tcPr>
            <w:tcW w:w="704" w:type="pct"/>
            <w:tcBorders>
              <w:top w:val="single" w:sz="4" w:space="0" w:color="auto"/>
              <w:left w:val="nil"/>
              <w:bottom w:val="single" w:sz="4" w:space="0" w:color="auto"/>
              <w:right w:val="nil"/>
            </w:tcBorders>
            <w:shd w:val="clear" w:color="auto" w:fill="FFFFFF" w:themeFill="background1"/>
          </w:tcPr>
          <w:p w14:paraId="5E977097"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2324B9A7" w14:textId="77777777" w:rsidTr="005C356D">
        <w:trPr>
          <w:trHeight w:val="20"/>
        </w:trPr>
        <w:tc>
          <w:tcPr>
            <w:tcW w:w="602" w:type="pct"/>
            <w:vMerge w:val="restart"/>
            <w:tcBorders>
              <w:top w:val="nil"/>
              <w:left w:val="nil"/>
              <w:bottom w:val="single" w:sz="4" w:space="0" w:color="auto"/>
              <w:right w:val="nil"/>
            </w:tcBorders>
          </w:tcPr>
          <w:p w14:paraId="613BB81D"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4B1320B4" w14:textId="77777777" w:rsidR="005C356D" w:rsidRPr="005C356D" w:rsidRDefault="005C356D" w:rsidP="00294856">
            <w:pPr>
              <w:jc w:val="both"/>
              <w:rPr>
                <w:rFonts w:asciiTheme="majorHAnsi" w:hAnsiTheme="majorHAnsi" w:cstheme="majorHAnsi"/>
                <w:sz w:val="16"/>
                <w:szCs w:val="16"/>
                <w:lang w:val="en-US"/>
              </w:rPr>
            </w:pPr>
            <w:hyperlink r:id="rId29" w:anchor="p6" w:history="1">
              <w:r w:rsidRPr="005C356D">
                <w:rPr>
                  <w:rStyle w:val="Hyperlink"/>
                  <w:rFonts w:asciiTheme="majorHAnsi" w:hAnsiTheme="majorHAnsi" w:cstheme="majorHAnsi"/>
                  <w:color w:val="auto"/>
                  <w:sz w:val="16"/>
                  <w:szCs w:val="16"/>
                  <w:u w:val="none"/>
                  <w:lang w:val="en-US"/>
                </w:rPr>
                <w:t>Low Physical Effort</w:t>
              </w:r>
            </w:hyperlink>
          </w:p>
        </w:tc>
        <w:tc>
          <w:tcPr>
            <w:tcW w:w="1395" w:type="pct"/>
            <w:tcBorders>
              <w:top w:val="single" w:sz="4" w:space="0" w:color="auto"/>
              <w:left w:val="nil"/>
              <w:bottom w:val="single" w:sz="4" w:space="0" w:color="auto"/>
              <w:right w:val="nil"/>
            </w:tcBorders>
          </w:tcPr>
          <w:p w14:paraId="37DA7002" w14:textId="77777777" w:rsidR="005C356D" w:rsidRP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door of the tomb's main area is not very heavy, easy to open and close, and unobstructed.</w:t>
            </w:r>
          </w:p>
          <w:p w14:paraId="5207D5AA" w14:textId="77777777" w:rsidR="005C356D" w:rsidRPr="005C356D" w:rsidRDefault="005C356D" w:rsidP="00F9558F">
            <w:pPr>
              <w:ind w:firstLine="10"/>
              <w:jc w:val="both"/>
              <w:rPr>
                <w:rFonts w:asciiTheme="majorHAnsi" w:hAnsiTheme="majorHAnsi" w:cstheme="majorHAnsi"/>
                <w:sz w:val="16"/>
                <w:szCs w:val="16"/>
                <w:lang w:val="en-US"/>
              </w:rPr>
            </w:pPr>
          </w:p>
        </w:tc>
        <w:tc>
          <w:tcPr>
            <w:tcW w:w="826" w:type="pct"/>
            <w:tcBorders>
              <w:top w:val="single" w:sz="4" w:space="0" w:color="auto"/>
              <w:left w:val="nil"/>
              <w:bottom w:val="single" w:sz="4" w:space="0" w:color="auto"/>
              <w:right w:val="nil"/>
            </w:tcBorders>
            <w:shd w:val="clear" w:color="auto" w:fill="92D050"/>
            <w:hideMark/>
          </w:tcPr>
          <w:p w14:paraId="119CCBE7"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633" w:type="pct"/>
            <w:tcBorders>
              <w:top w:val="single" w:sz="4" w:space="0" w:color="auto"/>
              <w:left w:val="nil"/>
              <w:bottom w:val="single" w:sz="4" w:space="0" w:color="auto"/>
              <w:right w:val="nil"/>
            </w:tcBorders>
            <w:shd w:val="clear" w:color="auto" w:fill="FFFFFF" w:themeFill="background1"/>
          </w:tcPr>
          <w:p w14:paraId="47471B09" w14:textId="77777777" w:rsidR="005C356D" w:rsidRPr="005C356D" w:rsidRDefault="005C356D" w:rsidP="005C356D">
            <w:pPr>
              <w:ind w:firstLine="283"/>
              <w:jc w:val="both"/>
              <w:rPr>
                <w:rFonts w:asciiTheme="majorHAnsi" w:hAnsiTheme="majorHAnsi" w:cstheme="majorHAnsi"/>
                <w:sz w:val="16"/>
                <w:szCs w:val="16"/>
                <w:lang w:val="en-US"/>
              </w:rPr>
            </w:pPr>
          </w:p>
        </w:tc>
        <w:tc>
          <w:tcPr>
            <w:tcW w:w="704" w:type="pct"/>
            <w:tcBorders>
              <w:top w:val="single" w:sz="4" w:space="0" w:color="auto"/>
              <w:left w:val="nil"/>
              <w:bottom w:val="single" w:sz="4" w:space="0" w:color="auto"/>
              <w:right w:val="nil"/>
            </w:tcBorders>
            <w:shd w:val="clear" w:color="auto" w:fill="FFFFFF" w:themeFill="background1"/>
          </w:tcPr>
          <w:p w14:paraId="0DE4F201"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7CD62363" w14:textId="77777777" w:rsidTr="005C356D">
        <w:trPr>
          <w:trHeight w:val="20"/>
        </w:trPr>
        <w:tc>
          <w:tcPr>
            <w:tcW w:w="0" w:type="auto"/>
            <w:vMerge/>
            <w:tcBorders>
              <w:top w:val="nil"/>
              <w:left w:val="nil"/>
              <w:bottom w:val="single" w:sz="4" w:space="0" w:color="auto"/>
              <w:right w:val="nil"/>
            </w:tcBorders>
            <w:vAlign w:val="center"/>
            <w:hideMark/>
          </w:tcPr>
          <w:p w14:paraId="52F2F25D"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hideMark/>
          </w:tcPr>
          <w:p w14:paraId="4D48CA8D" w14:textId="77777777" w:rsidR="005C356D" w:rsidRPr="005C356D" w:rsidRDefault="005C356D" w:rsidP="00294856">
            <w:pPr>
              <w:jc w:val="both"/>
              <w:rPr>
                <w:rFonts w:asciiTheme="majorHAnsi" w:hAnsiTheme="majorHAnsi" w:cstheme="majorHAnsi"/>
                <w:sz w:val="16"/>
                <w:szCs w:val="16"/>
                <w:lang w:val="en-US"/>
              </w:rPr>
            </w:pPr>
            <w:hyperlink r:id="rId30" w:anchor="p7" w:history="1">
              <w:r w:rsidRPr="005C356D">
                <w:rPr>
                  <w:rStyle w:val="Hyperlink"/>
                  <w:rFonts w:asciiTheme="majorHAnsi" w:hAnsiTheme="majorHAnsi" w:cstheme="majorHAnsi"/>
                  <w:color w:val="auto"/>
                  <w:sz w:val="16"/>
                  <w:szCs w:val="16"/>
                  <w:u w:val="none"/>
                  <w:lang w:val="en-US"/>
                </w:rPr>
                <w:t>Size and Space for Approach and Use</w:t>
              </w:r>
            </w:hyperlink>
          </w:p>
        </w:tc>
        <w:tc>
          <w:tcPr>
            <w:tcW w:w="1395" w:type="pct"/>
            <w:tcBorders>
              <w:top w:val="single" w:sz="4" w:space="0" w:color="auto"/>
              <w:left w:val="nil"/>
              <w:bottom w:val="single" w:sz="4" w:space="0" w:color="auto"/>
              <w:right w:val="nil"/>
            </w:tcBorders>
            <w:hideMark/>
          </w:tcPr>
          <w:p w14:paraId="48AD0283" w14:textId="77777777" w:rsid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tomb hall space must be available to all community groups, including disabled people, without exception.</w:t>
            </w:r>
          </w:p>
          <w:p w14:paraId="4D693DA1" w14:textId="77777777" w:rsidR="00F9558F" w:rsidRDefault="00F9558F" w:rsidP="00F9558F">
            <w:pPr>
              <w:ind w:firstLine="10"/>
              <w:jc w:val="both"/>
              <w:rPr>
                <w:rFonts w:asciiTheme="majorHAnsi" w:hAnsiTheme="majorHAnsi" w:cstheme="majorHAnsi"/>
                <w:sz w:val="16"/>
                <w:szCs w:val="16"/>
                <w:lang w:val="en-US"/>
              </w:rPr>
            </w:pPr>
          </w:p>
          <w:p w14:paraId="7C8F6B38" w14:textId="77777777" w:rsidR="00294856" w:rsidRPr="005C356D" w:rsidRDefault="00294856" w:rsidP="00F9558F">
            <w:pPr>
              <w:ind w:firstLine="10"/>
              <w:jc w:val="both"/>
              <w:rPr>
                <w:rFonts w:asciiTheme="majorHAnsi" w:hAnsiTheme="majorHAnsi" w:cstheme="majorHAnsi"/>
                <w:sz w:val="16"/>
                <w:szCs w:val="16"/>
                <w:lang w:val="en-US"/>
              </w:rPr>
            </w:pPr>
          </w:p>
        </w:tc>
        <w:tc>
          <w:tcPr>
            <w:tcW w:w="826" w:type="pct"/>
            <w:tcBorders>
              <w:top w:val="single" w:sz="4" w:space="0" w:color="auto"/>
              <w:left w:val="nil"/>
              <w:bottom w:val="single" w:sz="4" w:space="0" w:color="auto"/>
              <w:right w:val="nil"/>
            </w:tcBorders>
            <w:shd w:val="clear" w:color="auto" w:fill="92D050"/>
            <w:hideMark/>
          </w:tcPr>
          <w:p w14:paraId="2511480B"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633" w:type="pct"/>
            <w:tcBorders>
              <w:top w:val="single" w:sz="4" w:space="0" w:color="auto"/>
              <w:left w:val="nil"/>
              <w:bottom w:val="single" w:sz="4" w:space="0" w:color="auto"/>
              <w:right w:val="nil"/>
            </w:tcBorders>
            <w:shd w:val="clear" w:color="auto" w:fill="FFFFFF" w:themeFill="background1"/>
          </w:tcPr>
          <w:p w14:paraId="23059BD9" w14:textId="77777777" w:rsidR="005C356D" w:rsidRPr="005C356D" w:rsidRDefault="005C356D" w:rsidP="005C356D">
            <w:pPr>
              <w:ind w:firstLine="283"/>
              <w:jc w:val="both"/>
              <w:rPr>
                <w:rFonts w:asciiTheme="majorHAnsi" w:hAnsiTheme="majorHAnsi" w:cstheme="majorHAnsi"/>
                <w:sz w:val="16"/>
                <w:szCs w:val="16"/>
                <w:lang w:val="en-US"/>
              </w:rPr>
            </w:pPr>
          </w:p>
        </w:tc>
        <w:tc>
          <w:tcPr>
            <w:tcW w:w="704" w:type="pct"/>
            <w:tcBorders>
              <w:top w:val="single" w:sz="4" w:space="0" w:color="auto"/>
              <w:left w:val="nil"/>
              <w:bottom w:val="single" w:sz="4" w:space="0" w:color="auto"/>
              <w:right w:val="nil"/>
            </w:tcBorders>
            <w:shd w:val="clear" w:color="auto" w:fill="FFFFFF" w:themeFill="background1"/>
          </w:tcPr>
          <w:p w14:paraId="2938A31C"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76DA8C19" w14:textId="77777777" w:rsidTr="00294856">
        <w:trPr>
          <w:trHeight w:val="287"/>
        </w:trPr>
        <w:tc>
          <w:tcPr>
            <w:tcW w:w="602" w:type="pct"/>
            <w:tcBorders>
              <w:top w:val="single" w:sz="4" w:space="0" w:color="auto"/>
              <w:left w:val="nil"/>
              <w:bottom w:val="single" w:sz="4" w:space="0" w:color="auto"/>
              <w:right w:val="nil"/>
            </w:tcBorders>
          </w:tcPr>
          <w:p w14:paraId="3E189256" w14:textId="77777777" w:rsidR="005C356D" w:rsidRPr="005C356D" w:rsidRDefault="005C356D" w:rsidP="005C356D">
            <w:pPr>
              <w:ind w:firstLine="283"/>
              <w:jc w:val="both"/>
              <w:rPr>
                <w:rFonts w:asciiTheme="majorHAnsi" w:hAnsiTheme="majorHAnsi" w:cstheme="majorHAnsi"/>
                <w:sz w:val="16"/>
                <w:szCs w:val="16"/>
                <w:lang w:val="en-US"/>
              </w:rPr>
            </w:pPr>
          </w:p>
        </w:tc>
        <w:tc>
          <w:tcPr>
            <w:tcW w:w="840" w:type="pct"/>
            <w:tcBorders>
              <w:top w:val="single" w:sz="4" w:space="0" w:color="auto"/>
              <w:left w:val="nil"/>
              <w:bottom w:val="single" w:sz="4" w:space="0" w:color="auto"/>
              <w:right w:val="nil"/>
            </w:tcBorders>
          </w:tcPr>
          <w:p w14:paraId="4FB2D35E" w14:textId="77777777" w:rsidR="005C356D" w:rsidRPr="005C356D" w:rsidRDefault="005C356D" w:rsidP="005C356D">
            <w:pPr>
              <w:ind w:firstLine="283"/>
              <w:jc w:val="both"/>
              <w:rPr>
                <w:rFonts w:asciiTheme="majorHAnsi" w:hAnsiTheme="majorHAnsi" w:cstheme="majorHAnsi"/>
                <w:sz w:val="16"/>
                <w:szCs w:val="16"/>
                <w:lang w:val="en-US"/>
              </w:rPr>
            </w:pPr>
          </w:p>
        </w:tc>
        <w:tc>
          <w:tcPr>
            <w:tcW w:w="1395" w:type="pct"/>
            <w:tcBorders>
              <w:top w:val="single" w:sz="4" w:space="0" w:color="auto"/>
              <w:left w:val="nil"/>
              <w:bottom w:val="single" w:sz="4" w:space="0" w:color="auto"/>
              <w:right w:val="nil"/>
            </w:tcBorders>
            <w:hideMark/>
          </w:tcPr>
          <w:p w14:paraId="1A63AD18" w14:textId="77777777" w:rsidR="005C356D" w:rsidRP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 xml:space="preserve">Total </w:t>
            </w:r>
          </w:p>
        </w:tc>
        <w:tc>
          <w:tcPr>
            <w:tcW w:w="826" w:type="pct"/>
            <w:tcBorders>
              <w:top w:val="single" w:sz="4" w:space="0" w:color="auto"/>
              <w:left w:val="nil"/>
              <w:bottom w:val="single" w:sz="4" w:space="0" w:color="auto"/>
              <w:right w:val="nil"/>
            </w:tcBorders>
            <w:shd w:val="clear" w:color="auto" w:fill="FFFFFF" w:themeFill="background1"/>
            <w:hideMark/>
          </w:tcPr>
          <w:p w14:paraId="7CF4336D"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GB"/>
              </w:rPr>
              <w:t>5</w:t>
            </w:r>
          </w:p>
        </w:tc>
        <w:tc>
          <w:tcPr>
            <w:tcW w:w="633" w:type="pct"/>
            <w:tcBorders>
              <w:top w:val="single" w:sz="4" w:space="0" w:color="auto"/>
              <w:left w:val="nil"/>
              <w:bottom w:val="single" w:sz="4" w:space="0" w:color="auto"/>
              <w:right w:val="nil"/>
            </w:tcBorders>
            <w:shd w:val="clear" w:color="auto" w:fill="FFFFFF" w:themeFill="background1"/>
            <w:hideMark/>
          </w:tcPr>
          <w:p w14:paraId="3F65E844"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0</w:t>
            </w:r>
          </w:p>
        </w:tc>
        <w:tc>
          <w:tcPr>
            <w:tcW w:w="704" w:type="pct"/>
            <w:tcBorders>
              <w:top w:val="single" w:sz="4" w:space="0" w:color="auto"/>
              <w:left w:val="nil"/>
              <w:bottom w:val="single" w:sz="4" w:space="0" w:color="auto"/>
              <w:right w:val="nil"/>
            </w:tcBorders>
            <w:shd w:val="clear" w:color="auto" w:fill="FFFFFF" w:themeFill="background1"/>
            <w:hideMark/>
          </w:tcPr>
          <w:p w14:paraId="438C425C"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4</w:t>
            </w:r>
          </w:p>
        </w:tc>
      </w:tr>
    </w:tbl>
    <w:p w14:paraId="393DA2A1" w14:textId="77777777" w:rsidR="005C356D" w:rsidRDefault="005C356D" w:rsidP="005C356D">
      <w:pPr>
        <w:ind w:firstLine="283"/>
        <w:jc w:val="both"/>
        <w:rPr>
          <w:rFonts w:asciiTheme="majorHAnsi" w:hAnsiTheme="majorHAnsi" w:cstheme="majorHAnsi"/>
          <w:sz w:val="16"/>
          <w:szCs w:val="16"/>
          <w:lang w:val="en-US"/>
        </w:rPr>
      </w:pPr>
    </w:p>
    <w:p w14:paraId="3C416ADA" w14:textId="77777777" w:rsidR="00294856" w:rsidRDefault="00294856" w:rsidP="005C356D">
      <w:pPr>
        <w:ind w:firstLine="283"/>
        <w:jc w:val="both"/>
        <w:rPr>
          <w:rFonts w:asciiTheme="majorHAnsi" w:hAnsiTheme="majorHAnsi" w:cstheme="majorHAnsi"/>
          <w:sz w:val="16"/>
          <w:szCs w:val="16"/>
          <w:lang w:val="en-US"/>
        </w:rPr>
      </w:pPr>
    </w:p>
    <w:p w14:paraId="6C91FA56" w14:textId="77777777" w:rsidR="00294856" w:rsidRDefault="00294856" w:rsidP="005C356D">
      <w:pPr>
        <w:ind w:firstLine="283"/>
        <w:jc w:val="both"/>
        <w:rPr>
          <w:rFonts w:asciiTheme="majorHAnsi" w:hAnsiTheme="majorHAnsi" w:cstheme="majorHAnsi"/>
          <w:sz w:val="16"/>
          <w:szCs w:val="16"/>
          <w:lang w:val="en-US"/>
        </w:rPr>
      </w:pPr>
    </w:p>
    <w:p w14:paraId="5355BFF5" w14:textId="77777777" w:rsidR="00294856" w:rsidRDefault="00294856" w:rsidP="005C356D">
      <w:pPr>
        <w:ind w:firstLine="283"/>
        <w:jc w:val="both"/>
        <w:rPr>
          <w:rFonts w:asciiTheme="majorHAnsi" w:hAnsiTheme="majorHAnsi" w:cstheme="majorHAnsi"/>
          <w:sz w:val="16"/>
          <w:szCs w:val="16"/>
          <w:lang w:val="en-US"/>
        </w:rPr>
      </w:pPr>
    </w:p>
    <w:p w14:paraId="14859B69" w14:textId="77777777" w:rsidR="00294856" w:rsidRDefault="00294856" w:rsidP="005C356D">
      <w:pPr>
        <w:ind w:firstLine="283"/>
        <w:jc w:val="both"/>
        <w:rPr>
          <w:rFonts w:asciiTheme="majorHAnsi" w:hAnsiTheme="majorHAnsi" w:cstheme="majorHAnsi"/>
          <w:sz w:val="16"/>
          <w:szCs w:val="16"/>
          <w:lang w:val="en-US"/>
        </w:rPr>
      </w:pPr>
    </w:p>
    <w:p w14:paraId="15596821" w14:textId="77777777" w:rsidR="00294856" w:rsidRDefault="00294856" w:rsidP="005C356D">
      <w:pPr>
        <w:ind w:firstLine="283"/>
        <w:jc w:val="both"/>
        <w:rPr>
          <w:rFonts w:asciiTheme="majorHAnsi" w:hAnsiTheme="majorHAnsi" w:cstheme="majorHAnsi"/>
          <w:sz w:val="16"/>
          <w:szCs w:val="16"/>
          <w:lang w:val="en-US"/>
        </w:rPr>
      </w:pPr>
    </w:p>
    <w:p w14:paraId="6FCEB40F" w14:textId="77777777" w:rsidR="00294856" w:rsidRDefault="00294856" w:rsidP="005C356D">
      <w:pPr>
        <w:ind w:firstLine="283"/>
        <w:jc w:val="both"/>
        <w:rPr>
          <w:rFonts w:asciiTheme="majorHAnsi" w:hAnsiTheme="majorHAnsi" w:cstheme="majorHAnsi"/>
          <w:sz w:val="16"/>
          <w:szCs w:val="16"/>
          <w:lang w:val="en-US"/>
        </w:rPr>
      </w:pPr>
    </w:p>
    <w:p w14:paraId="60C38BA9" w14:textId="77777777" w:rsidR="00294856" w:rsidRDefault="00294856" w:rsidP="005C356D">
      <w:pPr>
        <w:ind w:firstLine="283"/>
        <w:jc w:val="both"/>
        <w:rPr>
          <w:rFonts w:asciiTheme="majorHAnsi" w:hAnsiTheme="majorHAnsi" w:cstheme="majorHAnsi"/>
          <w:sz w:val="16"/>
          <w:szCs w:val="16"/>
          <w:lang w:val="en-US"/>
        </w:rPr>
      </w:pPr>
    </w:p>
    <w:p w14:paraId="31BD4975" w14:textId="77777777" w:rsidR="00294856" w:rsidRDefault="00294856" w:rsidP="005C356D">
      <w:pPr>
        <w:ind w:firstLine="283"/>
        <w:jc w:val="both"/>
        <w:rPr>
          <w:rFonts w:asciiTheme="majorHAnsi" w:hAnsiTheme="majorHAnsi" w:cstheme="majorHAnsi"/>
          <w:sz w:val="16"/>
          <w:szCs w:val="16"/>
          <w:lang w:val="en-US"/>
        </w:rPr>
      </w:pPr>
    </w:p>
    <w:p w14:paraId="39AEDE1A" w14:textId="77777777" w:rsidR="00294856" w:rsidRDefault="00294856" w:rsidP="005C356D">
      <w:pPr>
        <w:ind w:firstLine="283"/>
        <w:jc w:val="both"/>
        <w:rPr>
          <w:rFonts w:asciiTheme="majorHAnsi" w:hAnsiTheme="majorHAnsi" w:cstheme="majorHAnsi"/>
          <w:sz w:val="16"/>
          <w:szCs w:val="16"/>
          <w:lang w:val="en-US"/>
        </w:rPr>
      </w:pPr>
    </w:p>
    <w:p w14:paraId="6FCB34F1" w14:textId="77777777" w:rsidR="00294856" w:rsidRDefault="00294856" w:rsidP="005C356D">
      <w:pPr>
        <w:ind w:firstLine="283"/>
        <w:jc w:val="both"/>
        <w:rPr>
          <w:rFonts w:asciiTheme="majorHAnsi" w:hAnsiTheme="majorHAnsi" w:cstheme="majorHAnsi"/>
          <w:sz w:val="16"/>
          <w:szCs w:val="16"/>
          <w:lang w:val="en-US"/>
        </w:rPr>
      </w:pPr>
    </w:p>
    <w:p w14:paraId="5E64791A" w14:textId="77777777" w:rsidR="00294856" w:rsidRDefault="00294856" w:rsidP="005C356D">
      <w:pPr>
        <w:ind w:firstLine="283"/>
        <w:jc w:val="both"/>
        <w:rPr>
          <w:rFonts w:asciiTheme="majorHAnsi" w:hAnsiTheme="majorHAnsi" w:cstheme="majorHAnsi"/>
          <w:sz w:val="16"/>
          <w:szCs w:val="16"/>
          <w:lang w:val="en-US"/>
        </w:rPr>
      </w:pPr>
    </w:p>
    <w:p w14:paraId="01261F03" w14:textId="77777777" w:rsidR="00294856" w:rsidRDefault="00294856" w:rsidP="005C356D">
      <w:pPr>
        <w:ind w:firstLine="283"/>
        <w:jc w:val="both"/>
        <w:rPr>
          <w:rFonts w:asciiTheme="majorHAnsi" w:hAnsiTheme="majorHAnsi" w:cstheme="majorHAnsi"/>
          <w:sz w:val="16"/>
          <w:szCs w:val="16"/>
          <w:lang w:val="en-US"/>
        </w:rPr>
      </w:pPr>
    </w:p>
    <w:p w14:paraId="0C25B678" w14:textId="77777777" w:rsidR="00294856" w:rsidRDefault="00294856" w:rsidP="005C356D">
      <w:pPr>
        <w:ind w:firstLine="283"/>
        <w:jc w:val="both"/>
        <w:rPr>
          <w:rFonts w:asciiTheme="majorHAnsi" w:hAnsiTheme="majorHAnsi" w:cstheme="majorHAnsi"/>
          <w:sz w:val="16"/>
          <w:szCs w:val="16"/>
          <w:lang w:val="en-US"/>
        </w:rPr>
      </w:pPr>
    </w:p>
    <w:p w14:paraId="2ED6E563" w14:textId="77777777" w:rsidR="00294856" w:rsidRDefault="00294856" w:rsidP="005C356D">
      <w:pPr>
        <w:ind w:firstLine="283"/>
        <w:jc w:val="both"/>
        <w:rPr>
          <w:rFonts w:asciiTheme="majorHAnsi" w:hAnsiTheme="majorHAnsi" w:cstheme="majorHAnsi"/>
          <w:sz w:val="16"/>
          <w:szCs w:val="16"/>
          <w:lang w:val="en-US"/>
        </w:rPr>
      </w:pPr>
    </w:p>
    <w:p w14:paraId="58EF4138" w14:textId="77777777" w:rsidR="00294856" w:rsidRDefault="00294856" w:rsidP="005C356D">
      <w:pPr>
        <w:ind w:firstLine="283"/>
        <w:jc w:val="both"/>
        <w:rPr>
          <w:rFonts w:asciiTheme="majorHAnsi" w:hAnsiTheme="majorHAnsi" w:cstheme="majorHAnsi"/>
          <w:sz w:val="16"/>
          <w:szCs w:val="16"/>
          <w:lang w:val="en-US"/>
        </w:rPr>
      </w:pPr>
    </w:p>
    <w:p w14:paraId="0F4AD679" w14:textId="77777777" w:rsidR="00294856" w:rsidRDefault="00294856" w:rsidP="005C356D">
      <w:pPr>
        <w:ind w:firstLine="283"/>
        <w:jc w:val="both"/>
        <w:rPr>
          <w:rFonts w:asciiTheme="majorHAnsi" w:hAnsiTheme="majorHAnsi" w:cstheme="majorHAnsi"/>
          <w:sz w:val="16"/>
          <w:szCs w:val="16"/>
          <w:lang w:val="en-US"/>
        </w:rPr>
      </w:pPr>
    </w:p>
    <w:p w14:paraId="35B6A201" w14:textId="77777777" w:rsidR="00294856" w:rsidRDefault="00294856" w:rsidP="005C356D">
      <w:pPr>
        <w:ind w:firstLine="283"/>
        <w:jc w:val="both"/>
        <w:rPr>
          <w:rFonts w:asciiTheme="majorHAnsi" w:hAnsiTheme="majorHAnsi" w:cstheme="majorHAnsi"/>
          <w:sz w:val="16"/>
          <w:szCs w:val="16"/>
          <w:lang w:val="en-US"/>
        </w:rPr>
      </w:pPr>
    </w:p>
    <w:p w14:paraId="77D3B6C8" w14:textId="77777777" w:rsidR="00294856" w:rsidRDefault="00294856" w:rsidP="005C356D">
      <w:pPr>
        <w:ind w:firstLine="283"/>
        <w:jc w:val="both"/>
        <w:rPr>
          <w:rFonts w:asciiTheme="majorHAnsi" w:hAnsiTheme="majorHAnsi" w:cstheme="majorHAnsi"/>
          <w:sz w:val="16"/>
          <w:szCs w:val="16"/>
          <w:lang w:val="en-US"/>
        </w:rPr>
      </w:pPr>
    </w:p>
    <w:p w14:paraId="06AD8D9F" w14:textId="77777777" w:rsidR="00294856" w:rsidRDefault="00294856" w:rsidP="005C356D">
      <w:pPr>
        <w:ind w:firstLine="283"/>
        <w:jc w:val="both"/>
        <w:rPr>
          <w:rFonts w:asciiTheme="majorHAnsi" w:hAnsiTheme="majorHAnsi" w:cstheme="majorHAnsi"/>
          <w:sz w:val="16"/>
          <w:szCs w:val="16"/>
          <w:lang w:val="en-US"/>
        </w:rPr>
      </w:pPr>
    </w:p>
    <w:p w14:paraId="76658E75" w14:textId="77777777" w:rsidR="00294856" w:rsidRDefault="00294856" w:rsidP="005C356D">
      <w:pPr>
        <w:ind w:firstLine="283"/>
        <w:jc w:val="both"/>
        <w:rPr>
          <w:rFonts w:asciiTheme="majorHAnsi" w:hAnsiTheme="majorHAnsi" w:cstheme="majorHAnsi"/>
          <w:sz w:val="16"/>
          <w:szCs w:val="16"/>
          <w:lang w:val="en-US"/>
        </w:rPr>
      </w:pPr>
    </w:p>
    <w:p w14:paraId="5E3B807F" w14:textId="77777777" w:rsidR="00294856" w:rsidRDefault="00294856" w:rsidP="005C356D">
      <w:pPr>
        <w:ind w:firstLine="283"/>
        <w:jc w:val="both"/>
        <w:rPr>
          <w:rFonts w:asciiTheme="majorHAnsi" w:hAnsiTheme="majorHAnsi" w:cstheme="majorHAnsi"/>
          <w:sz w:val="16"/>
          <w:szCs w:val="16"/>
          <w:lang w:val="en-US"/>
        </w:rPr>
      </w:pPr>
    </w:p>
    <w:p w14:paraId="1FC872EE" w14:textId="77777777" w:rsidR="00294856" w:rsidRDefault="00294856" w:rsidP="005C356D">
      <w:pPr>
        <w:ind w:firstLine="283"/>
        <w:jc w:val="both"/>
        <w:rPr>
          <w:rFonts w:asciiTheme="majorHAnsi" w:hAnsiTheme="majorHAnsi" w:cstheme="majorHAnsi"/>
          <w:sz w:val="16"/>
          <w:szCs w:val="16"/>
          <w:lang w:val="en-US"/>
        </w:rPr>
      </w:pPr>
    </w:p>
    <w:p w14:paraId="2807F4C4" w14:textId="77777777" w:rsidR="00294856" w:rsidRDefault="00294856" w:rsidP="005C356D">
      <w:pPr>
        <w:ind w:firstLine="283"/>
        <w:jc w:val="both"/>
        <w:rPr>
          <w:rFonts w:asciiTheme="majorHAnsi" w:hAnsiTheme="majorHAnsi" w:cstheme="majorHAnsi"/>
          <w:sz w:val="16"/>
          <w:szCs w:val="16"/>
          <w:lang w:val="en-US"/>
        </w:rPr>
      </w:pPr>
    </w:p>
    <w:p w14:paraId="15BF71DF" w14:textId="77777777" w:rsidR="00294856" w:rsidRDefault="00294856" w:rsidP="005C356D">
      <w:pPr>
        <w:ind w:firstLine="283"/>
        <w:jc w:val="both"/>
        <w:rPr>
          <w:rFonts w:asciiTheme="majorHAnsi" w:hAnsiTheme="majorHAnsi" w:cstheme="majorHAnsi"/>
          <w:sz w:val="16"/>
          <w:szCs w:val="16"/>
          <w:lang w:val="en-US"/>
        </w:rPr>
      </w:pPr>
    </w:p>
    <w:p w14:paraId="0DA679DA" w14:textId="77777777" w:rsidR="00294856" w:rsidRDefault="00294856" w:rsidP="005C356D">
      <w:pPr>
        <w:ind w:firstLine="283"/>
        <w:jc w:val="both"/>
        <w:rPr>
          <w:rFonts w:asciiTheme="majorHAnsi" w:hAnsiTheme="majorHAnsi" w:cstheme="majorHAnsi"/>
          <w:sz w:val="16"/>
          <w:szCs w:val="16"/>
          <w:lang w:val="en-US"/>
        </w:rPr>
      </w:pPr>
    </w:p>
    <w:p w14:paraId="1BB9C981" w14:textId="77777777" w:rsidR="00294856" w:rsidRDefault="00294856" w:rsidP="005C356D">
      <w:pPr>
        <w:ind w:firstLine="283"/>
        <w:jc w:val="both"/>
        <w:rPr>
          <w:rFonts w:asciiTheme="majorHAnsi" w:hAnsiTheme="majorHAnsi" w:cstheme="majorHAnsi"/>
          <w:sz w:val="16"/>
          <w:szCs w:val="16"/>
          <w:lang w:val="en-US"/>
        </w:rPr>
      </w:pPr>
    </w:p>
    <w:p w14:paraId="1F892DBE" w14:textId="77777777" w:rsidR="00294856" w:rsidRDefault="00294856" w:rsidP="005C356D">
      <w:pPr>
        <w:ind w:firstLine="283"/>
        <w:jc w:val="both"/>
        <w:rPr>
          <w:rFonts w:asciiTheme="majorHAnsi" w:hAnsiTheme="majorHAnsi" w:cstheme="majorHAnsi"/>
          <w:sz w:val="16"/>
          <w:szCs w:val="16"/>
          <w:lang w:val="en-US"/>
        </w:rPr>
      </w:pPr>
    </w:p>
    <w:p w14:paraId="3167D2BA" w14:textId="77777777" w:rsidR="00294856" w:rsidRDefault="00294856" w:rsidP="005C356D">
      <w:pPr>
        <w:ind w:firstLine="283"/>
        <w:jc w:val="both"/>
        <w:rPr>
          <w:rFonts w:asciiTheme="majorHAnsi" w:hAnsiTheme="majorHAnsi" w:cstheme="majorHAnsi"/>
          <w:sz w:val="16"/>
          <w:szCs w:val="16"/>
          <w:lang w:val="en-US"/>
        </w:rPr>
      </w:pPr>
    </w:p>
    <w:p w14:paraId="1EC9D469" w14:textId="77777777" w:rsidR="00294856" w:rsidRDefault="00294856" w:rsidP="005C356D">
      <w:pPr>
        <w:ind w:firstLine="283"/>
        <w:jc w:val="both"/>
        <w:rPr>
          <w:rFonts w:asciiTheme="majorHAnsi" w:hAnsiTheme="majorHAnsi" w:cstheme="majorHAnsi"/>
          <w:sz w:val="16"/>
          <w:szCs w:val="16"/>
          <w:lang w:val="en-US"/>
        </w:rPr>
      </w:pPr>
    </w:p>
    <w:p w14:paraId="09F0C9C7" w14:textId="77777777" w:rsidR="00294856" w:rsidRDefault="00294856" w:rsidP="005C356D">
      <w:pPr>
        <w:ind w:firstLine="283"/>
        <w:jc w:val="both"/>
        <w:rPr>
          <w:rFonts w:asciiTheme="majorHAnsi" w:hAnsiTheme="majorHAnsi" w:cstheme="majorHAnsi"/>
          <w:sz w:val="16"/>
          <w:szCs w:val="16"/>
          <w:lang w:val="en-US"/>
        </w:rPr>
      </w:pPr>
    </w:p>
    <w:p w14:paraId="53F2AC0C" w14:textId="77777777" w:rsidR="00294856" w:rsidRDefault="00294856" w:rsidP="005C356D">
      <w:pPr>
        <w:ind w:firstLine="283"/>
        <w:jc w:val="both"/>
        <w:rPr>
          <w:rFonts w:asciiTheme="majorHAnsi" w:hAnsiTheme="majorHAnsi" w:cstheme="majorHAnsi"/>
          <w:sz w:val="16"/>
          <w:szCs w:val="16"/>
          <w:lang w:val="en-US"/>
        </w:rPr>
      </w:pPr>
    </w:p>
    <w:p w14:paraId="02BDCE22" w14:textId="77777777" w:rsidR="00294856" w:rsidRDefault="00294856" w:rsidP="005C356D">
      <w:pPr>
        <w:ind w:firstLine="283"/>
        <w:jc w:val="both"/>
        <w:rPr>
          <w:rFonts w:asciiTheme="majorHAnsi" w:hAnsiTheme="majorHAnsi" w:cstheme="majorHAnsi"/>
          <w:sz w:val="16"/>
          <w:szCs w:val="16"/>
          <w:lang w:val="en-US"/>
        </w:rPr>
      </w:pPr>
    </w:p>
    <w:p w14:paraId="106EC1D9" w14:textId="77777777" w:rsidR="00294856" w:rsidRDefault="00294856" w:rsidP="005C356D">
      <w:pPr>
        <w:ind w:firstLine="283"/>
        <w:jc w:val="both"/>
        <w:rPr>
          <w:rFonts w:asciiTheme="majorHAnsi" w:hAnsiTheme="majorHAnsi" w:cstheme="majorHAnsi"/>
          <w:sz w:val="16"/>
          <w:szCs w:val="16"/>
          <w:lang w:val="en-US"/>
        </w:rPr>
      </w:pPr>
    </w:p>
    <w:p w14:paraId="59ECB905" w14:textId="77777777" w:rsidR="00294856" w:rsidRDefault="00294856" w:rsidP="005C356D">
      <w:pPr>
        <w:ind w:firstLine="283"/>
        <w:jc w:val="both"/>
        <w:rPr>
          <w:rFonts w:asciiTheme="majorHAnsi" w:hAnsiTheme="majorHAnsi" w:cstheme="majorHAnsi"/>
          <w:sz w:val="16"/>
          <w:szCs w:val="16"/>
          <w:lang w:val="en-US"/>
        </w:rPr>
      </w:pPr>
    </w:p>
    <w:p w14:paraId="0C94C499" w14:textId="77777777" w:rsidR="005C356D" w:rsidRPr="005C356D" w:rsidRDefault="005C356D" w:rsidP="00BC0668">
      <w:pPr>
        <w:ind w:firstLine="283"/>
        <w:jc w:val="center"/>
        <w:rPr>
          <w:rFonts w:asciiTheme="majorHAnsi" w:hAnsiTheme="majorHAnsi" w:cstheme="majorHAnsi"/>
          <w:bCs/>
          <w:sz w:val="16"/>
          <w:szCs w:val="16"/>
          <w:lang w:val="en-US"/>
        </w:rPr>
      </w:pPr>
      <w:r w:rsidRPr="005C356D">
        <w:rPr>
          <w:rFonts w:asciiTheme="majorHAnsi" w:hAnsiTheme="majorHAnsi" w:cstheme="majorHAnsi"/>
          <w:bCs/>
          <w:sz w:val="16"/>
          <w:szCs w:val="16"/>
          <w:lang w:val="en-US"/>
        </w:rPr>
        <w:t xml:space="preserve">Table 7: </w:t>
      </w:r>
      <w:r w:rsidRPr="005C356D">
        <w:rPr>
          <w:rFonts w:asciiTheme="majorHAnsi" w:hAnsiTheme="majorHAnsi" w:cstheme="majorHAnsi"/>
          <w:sz w:val="16"/>
          <w:szCs w:val="16"/>
          <w:lang w:val="en-US"/>
        </w:rPr>
        <w:t xml:space="preserve">Accessibility Assessment at </w:t>
      </w:r>
      <w:r w:rsidRPr="005C356D">
        <w:rPr>
          <w:rFonts w:asciiTheme="majorHAnsi" w:hAnsiTheme="majorHAnsi" w:cstheme="majorHAnsi"/>
          <w:bCs/>
          <w:sz w:val="16"/>
          <w:szCs w:val="16"/>
          <w:lang w:val="en-US"/>
        </w:rPr>
        <w:t xml:space="preserve">Information </w:t>
      </w:r>
      <w:proofErr w:type="gramStart"/>
      <w:r w:rsidRPr="005C356D">
        <w:rPr>
          <w:rFonts w:asciiTheme="majorHAnsi" w:hAnsiTheme="majorHAnsi" w:cstheme="majorHAnsi"/>
          <w:bCs/>
          <w:sz w:val="16"/>
          <w:szCs w:val="16"/>
          <w:lang w:val="en-US"/>
        </w:rPr>
        <w:t xml:space="preserve">Sign  </w:t>
      </w:r>
      <w:r w:rsidRPr="005C356D">
        <w:rPr>
          <w:rFonts w:asciiTheme="majorHAnsi" w:hAnsiTheme="majorHAnsi" w:cstheme="majorHAnsi"/>
          <w:sz w:val="16"/>
          <w:szCs w:val="16"/>
          <w:lang w:val="en-US"/>
        </w:rPr>
        <w:t>Facilities</w:t>
      </w:r>
      <w:proofErr w:type="gramEnd"/>
      <w:r w:rsidRPr="005C356D">
        <w:rPr>
          <w:rFonts w:asciiTheme="majorHAnsi" w:hAnsiTheme="majorHAnsi" w:cstheme="majorHAnsi"/>
          <w:sz w:val="16"/>
          <w:szCs w:val="16"/>
          <w:lang w:val="en-US"/>
        </w:rPr>
        <w:t xml:space="preserve"> </w:t>
      </w:r>
      <w:r w:rsidRPr="005C356D">
        <w:rPr>
          <w:rFonts w:asciiTheme="majorHAnsi" w:hAnsiTheme="majorHAnsi" w:cstheme="majorHAnsi"/>
          <w:bCs/>
          <w:sz w:val="16"/>
          <w:szCs w:val="16"/>
          <w:lang w:val="en-US"/>
        </w:rPr>
        <w:t>on</w:t>
      </w:r>
      <w:r w:rsidRPr="005C356D">
        <w:rPr>
          <w:rFonts w:asciiTheme="majorHAnsi" w:hAnsiTheme="majorHAnsi" w:cstheme="majorHAnsi"/>
          <w:sz w:val="16"/>
          <w:szCs w:val="16"/>
          <w:lang w:val="en-US"/>
        </w:rPr>
        <w:t xml:space="preserve"> The Sunan Kudus Tomb Religious Tourism Site</w:t>
      </w:r>
    </w:p>
    <w:tbl>
      <w:tblPr>
        <w:tblW w:w="5000" w:type="pct"/>
        <w:tblLook w:val="04A0" w:firstRow="1" w:lastRow="0" w:firstColumn="1" w:lastColumn="0" w:noHBand="0" w:noVBand="1"/>
      </w:tblPr>
      <w:tblGrid>
        <w:gridCol w:w="1076"/>
        <w:gridCol w:w="1501"/>
        <w:gridCol w:w="2894"/>
        <w:gridCol w:w="1184"/>
        <w:gridCol w:w="1073"/>
        <w:gridCol w:w="1342"/>
      </w:tblGrid>
      <w:tr w:rsidR="005C356D" w:rsidRPr="005C356D" w14:paraId="5ACFAA72" w14:textId="77777777" w:rsidTr="00294856">
        <w:trPr>
          <w:cantSplit/>
          <w:trHeight w:val="20"/>
          <w:tblHeader/>
        </w:trPr>
        <w:tc>
          <w:tcPr>
            <w:tcW w:w="593" w:type="pct"/>
            <w:tcBorders>
              <w:top w:val="single" w:sz="4" w:space="0" w:color="auto"/>
              <w:left w:val="nil"/>
              <w:bottom w:val="single" w:sz="4" w:space="0" w:color="auto"/>
              <w:right w:val="nil"/>
            </w:tcBorders>
            <w:shd w:val="clear" w:color="auto" w:fill="FFFFFF" w:themeFill="background1"/>
            <w:hideMark/>
          </w:tcPr>
          <w:p w14:paraId="4246C759" w14:textId="77777777" w:rsidR="005C356D" w:rsidRPr="005C356D" w:rsidRDefault="005C356D" w:rsidP="005C356D">
            <w:pPr>
              <w:ind w:firstLine="283"/>
              <w:jc w:val="both"/>
              <w:rPr>
                <w:rFonts w:asciiTheme="majorHAnsi" w:hAnsiTheme="majorHAnsi" w:cstheme="majorHAnsi"/>
                <w:b/>
                <w:sz w:val="16"/>
                <w:szCs w:val="16"/>
                <w:lang w:val="en-US"/>
              </w:rPr>
            </w:pPr>
            <w:r w:rsidRPr="005C356D">
              <w:rPr>
                <w:rFonts w:asciiTheme="majorHAnsi" w:hAnsiTheme="majorHAnsi" w:cstheme="majorHAnsi"/>
                <w:b/>
                <w:sz w:val="16"/>
                <w:szCs w:val="16"/>
                <w:lang w:val="en-US"/>
              </w:rPr>
              <w:t xml:space="preserve">Facilities </w:t>
            </w:r>
          </w:p>
        </w:tc>
        <w:tc>
          <w:tcPr>
            <w:tcW w:w="827" w:type="pct"/>
            <w:tcBorders>
              <w:top w:val="single" w:sz="4" w:space="0" w:color="auto"/>
              <w:left w:val="nil"/>
              <w:bottom w:val="single" w:sz="4" w:space="0" w:color="auto"/>
              <w:right w:val="nil"/>
            </w:tcBorders>
            <w:shd w:val="clear" w:color="auto" w:fill="FFFFFF" w:themeFill="background1"/>
            <w:noWrap/>
            <w:hideMark/>
          </w:tcPr>
          <w:p w14:paraId="305A69CA" w14:textId="77777777" w:rsidR="005C356D" w:rsidRPr="005C356D" w:rsidRDefault="005C356D" w:rsidP="005C356D">
            <w:pPr>
              <w:ind w:firstLine="283"/>
              <w:jc w:val="both"/>
              <w:rPr>
                <w:rFonts w:asciiTheme="majorHAnsi" w:hAnsiTheme="majorHAnsi" w:cstheme="majorHAnsi"/>
                <w:b/>
                <w:bCs/>
                <w:sz w:val="16"/>
                <w:szCs w:val="16"/>
                <w:lang w:val="en-GB"/>
              </w:rPr>
            </w:pPr>
            <w:r w:rsidRPr="005C356D">
              <w:rPr>
                <w:rFonts w:asciiTheme="majorHAnsi" w:hAnsiTheme="majorHAnsi" w:cstheme="majorHAnsi"/>
                <w:b/>
                <w:sz w:val="16"/>
                <w:szCs w:val="16"/>
                <w:lang w:val="en-US"/>
              </w:rPr>
              <w:t>7 UD Principles</w:t>
            </w:r>
          </w:p>
        </w:tc>
        <w:tc>
          <w:tcPr>
            <w:tcW w:w="1627" w:type="pct"/>
            <w:tcBorders>
              <w:top w:val="single" w:sz="4" w:space="0" w:color="auto"/>
              <w:left w:val="nil"/>
              <w:bottom w:val="single" w:sz="4" w:space="0" w:color="auto"/>
              <w:right w:val="nil"/>
            </w:tcBorders>
            <w:shd w:val="clear" w:color="auto" w:fill="FFFFFF" w:themeFill="background1"/>
            <w:hideMark/>
          </w:tcPr>
          <w:p w14:paraId="179936AA" w14:textId="77777777" w:rsidR="005C356D" w:rsidRPr="005C356D" w:rsidRDefault="005C356D" w:rsidP="00F9558F">
            <w:pPr>
              <w:ind w:firstLine="10"/>
              <w:jc w:val="both"/>
              <w:rPr>
                <w:rFonts w:asciiTheme="majorHAnsi" w:hAnsiTheme="majorHAnsi" w:cstheme="majorHAnsi"/>
                <w:b/>
                <w:bCs/>
                <w:sz w:val="16"/>
                <w:szCs w:val="16"/>
                <w:lang w:val="en-GB"/>
              </w:rPr>
            </w:pPr>
            <w:r w:rsidRPr="005C356D">
              <w:rPr>
                <w:rFonts w:asciiTheme="majorHAnsi" w:hAnsiTheme="majorHAnsi" w:cstheme="majorHAnsi"/>
                <w:b/>
                <w:sz w:val="16"/>
                <w:szCs w:val="16"/>
                <w:lang w:val="en-US"/>
              </w:rPr>
              <w:t>Technical Requirements</w:t>
            </w:r>
          </w:p>
        </w:tc>
        <w:tc>
          <w:tcPr>
            <w:tcW w:w="558" w:type="pct"/>
            <w:tcBorders>
              <w:top w:val="single" w:sz="4" w:space="0" w:color="auto"/>
              <w:left w:val="nil"/>
              <w:bottom w:val="single" w:sz="4" w:space="0" w:color="auto"/>
              <w:right w:val="nil"/>
            </w:tcBorders>
            <w:shd w:val="clear" w:color="auto" w:fill="FFFFFF" w:themeFill="background1"/>
            <w:hideMark/>
          </w:tcPr>
          <w:p w14:paraId="6BD2C7C9" w14:textId="77777777" w:rsidR="005C356D" w:rsidRPr="005C356D" w:rsidRDefault="005C356D" w:rsidP="005C356D">
            <w:pPr>
              <w:ind w:firstLine="283"/>
              <w:jc w:val="both"/>
              <w:rPr>
                <w:rFonts w:asciiTheme="majorHAnsi" w:hAnsiTheme="majorHAnsi" w:cstheme="majorHAnsi"/>
                <w:b/>
                <w:bCs/>
                <w:sz w:val="16"/>
                <w:szCs w:val="16"/>
                <w:lang w:val="en-GB"/>
              </w:rPr>
            </w:pPr>
            <w:r w:rsidRPr="005C356D">
              <w:rPr>
                <w:rFonts w:asciiTheme="majorHAnsi" w:hAnsiTheme="majorHAnsi" w:cstheme="majorHAnsi"/>
                <w:b/>
                <w:sz w:val="16"/>
                <w:szCs w:val="16"/>
                <w:lang w:val="en-US"/>
              </w:rPr>
              <w:t>Accessible</w:t>
            </w:r>
          </w:p>
        </w:tc>
        <w:tc>
          <w:tcPr>
            <w:tcW w:w="623" w:type="pct"/>
            <w:tcBorders>
              <w:top w:val="single" w:sz="4" w:space="0" w:color="auto"/>
              <w:left w:val="nil"/>
              <w:bottom w:val="single" w:sz="4" w:space="0" w:color="auto"/>
              <w:right w:val="nil"/>
            </w:tcBorders>
            <w:shd w:val="clear" w:color="auto" w:fill="FFFFFF" w:themeFill="background1"/>
            <w:hideMark/>
          </w:tcPr>
          <w:p w14:paraId="1047546C" w14:textId="77777777" w:rsidR="005C356D" w:rsidRPr="005C356D" w:rsidRDefault="005C356D" w:rsidP="005C356D">
            <w:pPr>
              <w:ind w:firstLine="283"/>
              <w:jc w:val="both"/>
              <w:rPr>
                <w:rFonts w:asciiTheme="majorHAnsi" w:hAnsiTheme="majorHAnsi" w:cstheme="majorHAnsi"/>
                <w:b/>
                <w:sz w:val="16"/>
                <w:szCs w:val="16"/>
                <w:lang w:val="en-US"/>
              </w:rPr>
            </w:pPr>
            <w:r w:rsidRPr="005C356D">
              <w:rPr>
                <w:rFonts w:asciiTheme="majorHAnsi" w:hAnsiTheme="majorHAnsi" w:cstheme="majorHAnsi"/>
                <w:b/>
                <w:sz w:val="16"/>
                <w:szCs w:val="16"/>
                <w:lang w:val="en-US"/>
              </w:rPr>
              <w:t>Less Accessible</w:t>
            </w:r>
          </w:p>
        </w:tc>
        <w:tc>
          <w:tcPr>
            <w:tcW w:w="771" w:type="pct"/>
            <w:tcBorders>
              <w:top w:val="single" w:sz="4" w:space="0" w:color="auto"/>
              <w:left w:val="nil"/>
              <w:bottom w:val="single" w:sz="4" w:space="0" w:color="auto"/>
              <w:right w:val="nil"/>
            </w:tcBorders>
            <w:shd w:val="clear" w:color="auto" w:fill="FFFFFF" w:themeFill="background1"/>
            <w:hideMark/>
          </w:tcPr>
          <w:p w14:paraId="1B7E6404" w14:textId="77777777" w:rsidR="005C356D" w:rsidRPr="005C356D" w:rsidRDefault="005C356D" w:rsidP="005C356D">
            <w:pPr>
              <w:ind w:firstLine="283"/>
              <w:jc w:val="both"/>
              <w:rPr>
                <w:rFonts w:asciiTheme="majorHAnsi" w:hAnsiTheme="majorHAnsi" w:cstheme="majorHAnsi"/>
                <w:b/>
                <w:sz w:val="16"/>
                <w:szCs w:val="16"/>
                <w:lang w:val="en-US"/>
              </w:rPr>
            </w:pPr>
            <w:r w:rsidRPr="005C356D">
              <w:rPr>
                <w:rFonts w:asciiTheme="majorHAnsi" w:hAnsiTheme="majorHAnsi" w:cstheme="majorHAnsi"/>
                <w:b/>
                <w:sz w:val="16"/>
                <w:szCs w:val="16"/>
                <w:lang w:val="en-US"/>
              </w:rPr>
              <w:t>Not Accessible</w:t>
            </w:r>
          </w:p>
        </w:tc>
      </w:tr>
      <w:tr w:rsidR="005C356D" w:rsidRPr="005C356D" w14:paraId="03823453" w14:textId="77777777" w:rsidTr="00294856">
        <w:trPr>
          <w:trHeight w:val="1454"/>
        </w:trPr>
        <w:tc>
          <w:tcPr>
            <w:tcW w:w="593" w:type="pct"/>
            <w:tcBorders>
              <w:top w:val="single" w:sz="4" w:space="0" w:color="auto"/>
              <w:left w:val="nil"/>
              <w:bottom w:val="nil"/>
              <w:right w:val="nil"/>
            </w:tcBorders>
            <w:hideMark/>
          </w:tcPr>
          <w:p w14:paraId="6BCAABB5"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 xml:space="preserve">Signs &amp; information  </w:t>
            </w:r>
          </w:p>
        </w:tc>
        <w:tc>
          <w:tcPr>
            <w:tcW w:w="827" w:type="pct"/>
            <w:vMerge w:val="restart"/>
            <w:tcBorders>
              <w:top w:val="single" w:sz="4" w:space="0" w:color="auto"/>
              <w:left w:val="nil"/>
              <w:bottom w:val="single" w:sz="4" w:space="0" w:color="auto"/>
              <w:right w:val="nil"/>
            </w:tcBorders>
            <w:hideMark/>
          </w:tcPr>
          <w:p w14:paraId="592A25DB"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Equitable Use</w:t>
            </w:r>
          </w:p>
        </w:tc>
        <w:tc>
          <w:tcPr>
            <w:tcW w:w="1627" w:type="pct"/>
            <w:tcBorders>
              <w:top w:val="single" w:sz="4" w:space="0" w:color="auto"/>
              <w:left w:val="nil"/>
              <w:bottom w:val="nil"/>
              <w:right w:val="nil"/>
            </w:tcBorders>
            <w:hideMark/>
          </w:tcPr>
          <w:p w14:paraId="40FB1A00" w14:textId="77777777" w:rsidR="005C356D" w:rsidRP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Requirements for signs used:</w:t>
            </w:r>
          </w:p>
          <w:p w14:paraId="7C214ADD" w14:textId="77777777" w:rsidR="005C356D" w:rsidRPr="005C356D" w:rsidRDefault="005C356D" w:rsidP="00F9558F">
            <w:pPr>
              <w:numPr>
                <w:ilvl w:val="0"/>
                <w:numId w:val="12"/>
              </w:numPr>
              <w:ind w:left="291" w:firstLine="10"/>
              <w:jc w:val="both"/>
              <w:rPr>
                <w:rFonts w:asciiTheme="majorHAnsi" w:hAnsiTheme="majorHAnsi" w:cstheme="majorHAnsi"/>
                <w:sz w:val="16"/>
                <w:szCs w:val="16"/>
              </w:rPr>
            </w:pPr>
            <w:r w:rsidRPr="005C356D">
              <w:rPr>
                <w:rFonts w:asciiTheme="majorHAnsi" w:hAnsiTheme="majorHAnsi" w:cstheme="majorHAnsi"/>
                <w:sz w:val="16"/>
                <w:szCs w:val="16"/>
              </w:rPr>
              <w:t>Embossed signs or Braille letters that can be read by blind people and other people with disabilities, with a minimum distance of 1 cm between the Latin letters and the Braille letters.</w:t>
            </w:r>
          </w:p>
        </w:tc>
        <w:tc>
          <w:tcPr>
            <w:tcW w:w="558" w:type="pct"/>
            <w:tcBorders>
              <w:top w:val="single" w:sz="4" w:space="0" w:color="auto"/>
              <w:left w:val="nil"/>
              <w:bottom w:val="nil"/>
              <w:right w:val="nil"/>
            </w:tcBorders>
            <w:shd w:val="clear" w:color="auto" w:fill="FFFFFF" w:themeFill="background1"/>
          </w:tcPr>
          <w:p w14:paraId="2441EA76" w14:textId="77777777" w:rsidR="005C356D" w:rsidRPr="005C356D" w:rsidRDefault="005C356D" w:rsidP="005C356D">
            <w:pPr>
              <w:ind w:firstLine="283"/>
              <w:jc w:val="both"/>
              <w:rPr>
                <w:rFonts w:asciiTheme="majorHAnsi" w:hAnsiTheme="majorHAnsi" w:cstheme="majorHAnsi"/>
                <w:sz w:val="16"/>
                <w:szCs w:val="16"/>
                <w:lang w:val="en-GB"/>
              </w:rPr>
            </w:pPr>
          </w:p>
        </w:tc>
        <w:tc>
          <w:tcPr>
            <w:tcW w:w="623" w:type="pct"/>
            <w:tcBorders>
              <w:top w:val="single" w:sz="4" w:space="0" w:color="auto"/>
              <w:left w:val="nil"/>
              <w:bottom w:val="nil"/>
              <w:right w:val="nil"/>
            </w:tcBorders>
            <w:shd w:val="clear" w:color="auto" w:fill="FFFFFF" w:themeFill="background1"/>
          </w:tcPr>
          <w:p w14:paraId="0FCC732F" w14:textId="77777777" w:rsidR="005C356D" w:rsidRPr="005C356D" w:rsidRDefault="005C356D" w:rsidP="005C356D">
            <w:pPr>
              <w:ind w:firstLine="283"/>
              <w:jc w:val="both"/>
              <w:rPr>
                <w:rFonts w:asciiTheme="majorHAnsi" w:hAnsiTheme="majorHAnsi" w:cstheme="majorHAnsi"/>
                <w:sz w:val="16"/>
                <w:szCs w:val="16"/>
                <w:lang w:val="en-US"/>
              </w:rPr>
            </w:pPr>
          </w:p>
        </w:tc>
        <w:tc>
          <w:tcPr>
            <w:tcW w:w="771" w:type="pct"/>
            <w:tcBorders>
              <w:top w:val="single" w:sz="4" w:space="0" w:color="auto"/>
              <w:left w:val="nil"/>
              <w:bottom w:val="nil"/>
              <w:right w:val="nil"/>
            </w:tcBorders>
            <w:shd w:val="clear" w:color="auto" w:fill="FF0000"/>
            <w:hideMark/>
          </w:tcPr>
          <w:p w14:paraId="316B7C09"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2647B9C7" w14:textId="77777777" w:rsidTr="00294856">
        <w:trPr>
          <w:trHeight w:val="356"/>
        </w:trPr>
        <w:tc>
          <w:tcPr>
            <w:tcW w:w="593" w:type="pct"/>
          </w:tcPr>
          <w:p w14:paraId="351DF978"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59F8359A" w14:textId="77777777" w:rsidR="005C356D" w:rsidRPr="005C356D" w:rsidRDefault="005C356D" w:rsidP="00294856">
            <w:pPr>
              <w:jc w:val="both"/>
              <w:rPr>
                <w:rFonts w:asciiTheme="majorHAnsi" w:hAnsiTheme="majorHAnsi" w:cstheme="majorHAnsi"/>
                <w:sz w:val="16"/>
                <w:szCs w:val="16"/>
                <w:lang w:val="en-US"/>
              </w:rPr>
            </w:pPr>
          </w:p>
        </w:tc>
        <w:tc>
          <w:tcPr>
            <w:tcW w:w="1627" w:type="pct"/>
            <w:hideMark/>
          </w:tcPr>
          <w:p w14:paraId="222D39F3" w14:textId="77777777" w:rsidR="005C356D" w:rsidRPr="005C356D" w:rsidRDefault="005C356D" w:rsidP="00F9558F">
            <w:pPr>
              <w:numPr>
                <w:ilvl w:val="0"/>
                <w:numId w:val="12"/>
              </w:numPr>
              <w:ind w:left="291" w:firstLine="10"/>
              <w:jc w:val="both"/>
              <w:rPr>
                <w:rFonts w:asciiTheme="majorHAnsi" w:hAnsiTheme="majorHAnsi" w:cstheme="majorHAnsi"/>
                <w:sz w:val="16"/>
                <w:szCs w:val="16"/>
              </w:rPr>
            </w:pPr>
            <w:r w:rsidRPr="005C356D">
              <w:rPr>
                <w:rFonts w:asciiTheme="majorHAnsi" w:hAnsiTheme="majorHAnsi" w:cstheme="majorHAnsi"/>
                <w:sz w:val="16"/>
                <w:szCs w:val="16"/>
              </w:rPr>
              <w:t>Signs in the form of international signs and symbols.</w:t>
            </w:r>
          </w:p>
        </w:tc>
        <w:tc>
          <w:tcPr>
            <w:tcW w:w="558" w:type="pct"/>
            <w:shd w:val="clear" w:color="auto" w:fill="FFFFFF" w:themeFill="background1"/>
          </w:tcPr>
          <w:p w14:paraId="3C14F36C" w14:textId="77777777" w:rsidR="005C356D" w:rsidRPr="005C356D" w:rsidRDefault="005C356D" w:rsidP="005C356D">
            <w:pPr>
              <w:ind w:firstLine="283"/>
              <w:jc w:val="both"/>
              <w:rPr>
                <w:rFonts w:asciiTheme="majorHAnsi" w:hAnsiTheme="majorHAnsi" w:cstheme="majorHAnsi"/>
                <w:sz w:val="16"/>
                <w:szCs w:val="16"/>
                <w:lang w:val="en-GB"/>
              </w:rPr>
            </w:pPr>
          </w:p>
        </w:tc>
        <w:tc>
          <w:tcPr>
            <w:tcW w:w="623" w:type="pct"/>
            <w:shd w:val="clear" w:color="auto" w:fill="FFFFFF" w:themeFill="background1"/>
          </w:tcPr>
          <w:p w14:paraId="0ACB4F67" w14:textId="77777777" w:rsidR="005C356D" w:rsidRPr="005C356D" w:rsidRDefault="005C356D" w:rsidP="005C356D">
            <w:pPr>
              <w:ind w:firstLine="283"/>
              <w:jc w:val="both"/>
              <w:rPr>
                <w:rFonts w:asciiTheme="majorHAnsi" w:hAnsiTheme="majorHAnsi" w:cstheme="majorHAnsi"/>
                <w:sz w:val="16"/>
                <w:szCs w:val="16"/>
                <w:lang w:val="en-US"/>
              </w:rPr>
            </w:pPr>
          </w:p>
        </w:tc>
        <w:tc>
          <w:tcPr>
            <w:tcW w:w="771" w:type="pct"/>
            <w:shd w:val="clear" w:color="auto" w:fill="FF0000"/>
            <w:hideMark/>
          </w:tcPr>
          <w:p w14:paraId="34B1DBBD"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0688CA52" w14:textId="77777777" w:rsidTr="00294856">
        <w:trPr>
          <w:trHeight w:val="356"/>
        </w:trPr>
        <w:tc>
          <w:tcPr>
            <w:tcW w:w="593" w:type="pct"/>
          </w:tcPr>
          <w:p w14:paraId="28AED226"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55C0C0E3" w14:textId="77777777" w:rsidR="005C356D" w:rsidRPr="005C356D" w:rsidRDefault="005C356D" w:rsidP="00294856">
            <w:pPr>
              <w:jc w:val="both"/>
              <w:rPr>
                <w:rFonts w:asciiTheme="majorHAnsi" w:hAnsiTheme="majorHAnsi" w:cstheme="majorHAnsi"/>
                <w:sz w:val="16"/>
                <w:szCs w:val="16"/>
                <w:lang w:val="en-US"/>
              </w:rPr>
            </w:pPr>
          </w:p>
        </w:tc>
        <w:tc>
          <w:tcPr>
            <w:tcW w:w="1627" w:type="pct"/>
            <w:hideMark/>
          </w:tcPr>
          <w:p w14:paraId="5EB4B06F" w14:textId="77777777" w:rsidR="005C356D" w:rsidRPr="005C356D" w:rsidRDefault="005C356D" w:rsidP="00F9558F">
            <w:pPr>
              <w:numPr>
                <w:ilvl w:val="0"/>
                <w:numId w:val="12"/>
              </w:numPr>
              <w:ind w:left="291" w:firstLine="10"/>
              <w:jc w:val="both"/>
              <w:rPr>
                <w:rFonts w:asciiTheme="majorHAnsi" w:hAnsiTheme="majorHAnsi" w:cstheme="majorHAnsi"/>
                <w:sz w:val="16"/>
                <w:szCs w:val="16"/>
              </w:rPr>
            </w:pPr>
            <w:r w:rsidRPr="005C356D">
              <w:rPr>
                <w:rFonts w:asciiTheme="majorHAnsi" w:hAnsiTheme="majorHAnsi" w:cstheme="majorHAnsi"/>
                <w:sz w:val="16"/>
                <w:szCs w:val="16"/>
              </w:rPr>
              <w:t>Signs and backgrounds must be made of non-glare materials.</w:t>
            </w:r>
          </w:p>
          <w:p w14:paraId="54E188B6" w14:textId="77777777" w:rsidR="005C356D" w:rsidRPr="005C356D" w:rsidRDefault="005C356D" w:rsidP="00F9558F">
            <w:pPr>
              <w:numPr>
                <w:ilvl w:val="0"/>
                <w:numId w:val="12"/>
              </w:numPr>
              <w:ind w:left="291" w:firstLine="10"/>
              <w:jc w:val="both"/>
              <w:rPr>
                <w:rFonts w:asciiTheme="majorHAnsi" w:hAnsiTheme="majorHAnsi" w:cstheme="majorHAnsi"/>
                <w:sz w:val="16"/>
                <w:szCs w:val="16"/>
              </w:rPr>
            </w:pPr>
            <w:r w:rsidRPr="005C356D">
              <w:rPr>
                <w:rFonts w:asciiTheme="majorHAnsi" w:hAnsiTheme="majorHAnsi" w:cstheme="majorHAnsi"/>
                <w:sz w:val="16"/>
                <w:szCs w:val="16"/>
              </w:rPr>
              <w:t xml:space="preserve">Characters and symbols should </w:t>
            </w:r>
          </w:p>
        </w:tc>
        <w:tc>
          <w:tcPr>
            <w:tcW w:w="558" w:type="pct"/>
            <w:shd w:val="clear" w:color="auto" w:fill="FFFFFF" w:themeFill="background1"/>
          </w:tcPr>
          <w:p w14:paraId="6B4687A7" w14:textId="77777777" w:rsidR="005C356D" w:rsidRPr="005C356D" w:rsidRDefault="005C356D" w:rsidP="005C356D">
            <w:pPr>
              <w:ind w:firstLine="283"/>
              <w:jc w:val="both"/>
              <w:rPr>
                <w:rFonts w:asciiTheme="majorHAnsi" w:hAnsiTheme="majorHAnsi" w:cstheme="majorHAnsi"/>
                <w:sz w:val="16"/>
                <w:szCs w:val="16"/>
                <w:lang w:val="en-GB"/>
              </w:rPr>
            </w:pPr>
          </w:p>
        </w:tc>
        <w:tc>
          <w:tcPr>
            <w:tcW w:w="623" w:type="pct"/>
            <w:shd w:val="clear" w:color="auto" w:fill="FFFFFF" w:themeFill="background1"/>
          </w:tcPr>
          <w:p w14:paraId="0BCF1432" w14:textId="77777777" w:rsidR="005C356D" w:rsidRPr="005C356D" w:rsidRDefault="005C356D" w:rsidP="005C356D">
            <w:pPr>
              <w:ind w:firstLine="283"/>
              <w:jc w:val="both"/>
              <w:rPr>
                <w:rFonts w:asciiTheme="majorHAnsi" w:hAnsiTheme="majorHAnsi" w:cstheme="majorHAnsi"/>
                <w:sz w:val="16"/>
                <w:szCs w:val="16"/>
                <w:lang w:val="en-US"/>
              </w:rPr>
            </w:pPr>
          </w:p>
        </w:tc>
        <w:tc>
          <w:tcPr>
            <w:tcW w:w="771" w:type="pct"/>
            <w:shd w:val="clear" w:color="auto" w:fill="FF0000"/>
            <w:hideMark/>
          </w:tcPr>
          <w:p w14:paraId="224685D4"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3195BF24" w14:textId="77777777" w:rsidTr="00294856">
        <w:trPr>
          <w:trHeight w:val="543"/>
        </w:trPr>
        <w:tc>
          <w:tcPr>
            <w:tcW w:w="593" w:type="pct"/>
          </w:tcPr>
          <w:p w14:paraId="48C65706"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7C055399" w14:textId="77777777" w:rsidR="005C356D" w:rsidRPr="005C356D" w:rsidRDefault="005C356D" w:rsidP="00294856">
            <w:pPr>
              <w:jc w:val="both"/>
              <w:rPr>
                <w:rFonts w:asciiTheme="majorHAnsi" w:hAnsiTheme="majorHAnsi" w:cstheme="majorHAnsi"/>
                <w:sz w:val="16"/>
                <w:szCs w:val="16"/>
                <w:lang w:val="en-US"/>
              </w:rPr>
            </w:pPr>
          </w:p>
        </w:tc>
        <w:tc>
          <w:tcPr>
            <w:tcW w:w="1627" w:type="pct"/>
            <w:hideMark/>
          </w:tcPr>
          <w:p w14:paraId="73650D4A" w14:textId="77777777" w:rsidR="005C356D" w:rsidRPr="005C356D" w:rsidRDefault="005C356D" w:rsidP="00F9558F">
            <w:pPr>
              <w:numPr>
                <w:ilvl w:val="0"/>
                <w:numId w:val="12"/>
              </w:numPr>
              <w:ind w:left="291" w:firstLine="10"/>
              <w:jc w:val="both"/>
              <w:rPr>
                <w:rFonts w:asciiTheme="majorHAnsi" w:hAnsiTheme="majorHAnsi" w:cstheme="majorHAnsi"/>
                <w:sz w:val="16"/>
                <w:szCs w:val="16"/>
              </w:rPr>
            </w:pPr>
            <w:r w:rsidRPr="005C356D">
              <w:rPr>
                <w:rFonts w:asciiTheme="majorHAnsi" w:hAnsiTheme="majorHAnsi" w:cstheme="majorHAnsi"/>
                <w:sz w:val="16"/>
                <w:szCs w:val="16"/>
              </w:rPr>
              <w:t>Contrast with their background, whether light characters on a dark background or vice versa.</w:t>
            </w:r>
          </w:p>
        </w:tc>
        <w:tc>
          <w:tcPr>
            <w:tcW w:w="558" w:type="pct"/>
            <w:shd w:val="clear" w:color="auto" w:fill="FFFFFF" w:themeFill="background1"/>
          </w:tcPr>
          <w:p w14:paraId="06BBC1B4" w14:textId="77777777" w:rsidR="005C356D" w:rsidRPr="005C356D" w:rsidRDefault="005C356D" w:rsidP="005C356D">
            <w:pPr>
              <w:ind w:firstLine="283"/>
              <w:jc w:val="both"/>
              <w:rPr>
                <w:rFonts w:asciiTheme="majorHAnsi" w:hAnsiTheme="majorHAnsi" w:cstheme="majorHAnsi"/>
                <w:sz w:val="16"/>
                <w:szCs w:val="16"/>
                <w:lang w:val="en-GB"/>
              </w:rPr>
            </w:pPr>
          </w:p>
        </w:tc>
        <w:tc>
          <w:tcPr>
            <w:tcW w:w="623" w:type="pct"/>
            <w:shd w:val="clear" w:color="auto" w:fill="FFFFFF" w:themeFill="background1"/>
          </w:tcPr>
          <w:p w14:paraId="6C02C691" w14:textId="77777777" w:rsidR="005C356D" w:rsidRPr="005C356D" w:rsidRDefault="005C356D" w:rsidP="005C356D">
            <w:pPr>
              <w:ind w:firstLine="283"/>
              <w:jc w:val="both"/>
              <w:rPr>
                <w:rFonts w:asciiTheme="majorHAnsi" w:hAnsiTheme="majorHAnsi" w:cstheme="majorHAnsi"/>
                <w:sz w:val="16"/>
                <w:szCs w:val="16"/>
                <w:lang w:val="en-US"/>
              </w:rPr>
            </w:pPr>
          </w:p>
        </w:tc>
        <w:tc>
          <w:tcPr>
            <w:tcW w:w="771" w:type="pct"/>
            <w:shd w:val="clear" w:color="auto" w:fill="FF0000"/>
            <w:hideMark/>
          </w:tcPr>
          <w:p w14:paraId="4188A103"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00B8EB02" w14:textId="77777777" w:rsidTr="00294856">
        <w:trPr>
          <w:trHeight w:val="889"/>
        </w:trPr>
        <w:tc>
          <w:tcPr>
            <w:tcW w:w="593" w:type="pct"/>
          </w:tcPr>
          <w:p w14:paraId="58D293C1"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217B3E7D" w14:textId="77777777" w:rsidR="005C356D" w:rsidRPr="005C356D" w:rsidRDefault="005C356D" w:rsidP="00294856">
            <w:pPr>
              <w:jc w:val="both"/>
              <w:rPr>
                <w:rFonts w:asciiTheme="majorHAnsi" w:hAnsiTheme="majorHAnsi" w:cstheme="majorHAnsi"/>
                <w:sz w:val="16"/>
                <w:szCs w:val="16"/>
                <w:lang w:val="en-US"/>
              </w:rPr>
            </w:pPr>
          </w:p>
        </w:tc>
        <w:tc>
          <w:tcPr>
            <w:tcW w:w="1627" w:type="pct"/>
            <w:hideMark/>
          </w:tcPr>
          <w:p w14:paraId="1019000E" w14:textId="77777777" w:rsidR="005C356D" w:rsidRPr="005C356D" w:rsidRDefault="005C356D" w:rsidP="00F9558F">
            <w:pPr>
              <w:numPr>
                <w:ilvl w:val="0"/>
                <w:numId w:val="12"/>
              </w:numPr>
              <w:ind w:left="291" w:firstLine="10"/>
              <w:jc w:val="both"/>
              <w:rPr>
                <w:rFonts w:asciiTheme="majorHAnsi" w:hAnsiTheme="majorHAnsi" w:cstheme="majorHAnsi"/>
                <w:sz w:val="16"/>
                <w:szCs w:val="16"/>
              </w:rPr>
            </w:pPr>
            <w:r w:rsidRPr="005C356D">
              <w:rPr>
                <w:rFonts w:asciiTheme="majorHAnsi" w:hAnsiTheme="majorHAnsi" w:cstheme="majorHAnsi"/>
                <w:sz w:val="16"/>
                <w:szCs w:val="16"/>
              </w:rPr>
              <w:t>The proportion of letters or characters on signs must have a width-to-height ratio between 3:5 and 1:1, with a letter thickness between 1:5 and 1:10.</w:t>
            </w:r>
          </w:p>
        </w:tc>
        <w:tc>
          <w:tcPr>
            <w:tcW w:w="558" w:type="pct"/>
            <w:shd w:val="clear" w:color="auto" w:fill="FFFFFF" w:themeFill="background1"/>
          </w:tcPr>
          <w:p w14:paraId="2A23C6DE" w14:textId="77777777" w:rsidR="005C356D" w:rsidRPr="005C356D" w:rsidRDefault="005C356D" w:rsidP="005C356D">
            <w:pPr>
              <w:ind w:firstLine="283"/>
              <w:jc w:val="both"/>
              <w:rPr>
                <w:rFonts w:asciiTheme="majorHAnsi" w:hAnsiTheme="majorHAnsi" w:cstheme="majorHAnsi"/>
                <w:sz w:val="16"/>
                <w:szCs w:val="16"/>
                <w:lang w:val="en-GB"/>
              </w:rPr>
            </w:pPr>
          </w:p>
        </w:tc>
        <w:tc>
          <w:tcPr>
            <w:tcW w:w="623" w:type="pct"/>
            <w:shd w:val="clear" w:color="auto" w:fill="FFFFFF" w:themeFill="background1"/>
          </w:tcPr>
          <w:p w14:paraId="39910BD0" w14:textId="77777777" w:rsidR="005C356D" w:rsidRPr="005C356D" w:rsidRDefault="005C356D" w:rsidP="005C356D">
            <w:pPr>
              <w:ind w:firstLine="283"/>
              <w:jc w:val="both"/>
              <w:rPr>
                <w:rFonts w:asciiTheme="majorHAnsi" w:hAnsiTheme="majorHAnsi" w:cstheme="majorHAnsi"/>
                <w:sz w:val="16"/>
                <w:szCs w:val="16"/>
                <w:lang w:val="en-US"/>
              </w:rPr>
            </w:pPr>
          </w:p>
        </w:tc>
        <w:tc>
          <w:tcPr>
            <w:tcW w:w="771" w:type="pct"/>
            <w:shd w:val="clear" w:color="auto" w:fill="FF0000"/>
            <w:hideMark/>
          </w:tcPr>
          <w:p w14:paraId="0C7F0A40"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58E12CE3" w14:textId="77777777" w:rsidTr="00294856">
        <w:trPr>
          <w:trHeight w:val="1094"/>
        </w:trPr>
        <w:tc>
          <w:tcPr>
            <w:tcW w:w="593" w:type="pct"/>
            <w:vMerge w:val="restart"/>
          </w:tcPr>
          <w:p w14:paraId="511C5037" w14:textId="77777777" w:rsidR="005C356D" w:rsidRPr="005C356D" w:rsidRDefault="005C356D" w:rsidP="005C356D">
            <w:pPr>
              <w:ind w:firstLine="283"/>
              <w:jc w:val="both"/>
              <w:rPr>
                <w:rFonts w:asciiTheme="majorHAnsi" w:hAnsiTheme="majorHAnsi" w:cstheme="majorHAnsi"/>
                <w:sz w:val="16"/>
                <w:szCs w:val="16"/>
                <w:lang w:val="en-US"/>
              </w:rPr>
            </w:pPr>
          </w:p>
        </w:tc>
        <w:tc>
          <w:tcPr>
            <w:tcW w:w="0" w:type="auto"/>
            <w:vMerge/>
            <w:tcBorders>
              <w:top w:val="single" w:sz="4" w:space="0" w:color="auto"/>
              <w:left w:val="nil"/>
              <w:bottom w:val="single" w:sz="4" w:space="0" w:color="auto"/>
              <w:right w:val="nil"/>
            </w:tcBorders>
            <w:vAlign w:val="center"/>
            <w:hideMark/>
          </w:tcPr>
          <w:p w14:paraId="463E396E" w14:textId="77777777" w:rsidR="005C356D" w:rsidRPr="005C356D" w:rsidRDefault="005C356D" w:rsidP="00294856">
            <w:pPr>
              <w:jc w:val="both"/>
              <w:rPr>
                <w:rFonts w:asciiTheme="majorHAnsi" w:hAnsiTheme="majorHAnsi" w:cstheme="majorHAnsi"/>
                <w:sz w:val="16"/>
                <w:szCs w:val="16"/>
                <w:lang w:val="en-US"/>
              </w:rPr>
            </w:pPr>
          </w:p>
        </w:tc>
        <w:tc>
          <w:tcPr>
            <w:tcW w:w="1627" w:type="pct"/>
            <w:tcBorders>
              <w:top w:val="nil"/>
              <w:left w:val="nil"/>
              <w:bottom w:val="single" w:sz="4" w:space="0" w:color="auto"/>
              <w:right w:val="nil"/>
            </w:tcBorders>
            <w:hideMark/>
          </w:tcPr>
          <w:p w14:paraId="0F20BE49" w14:textId="77777777" w:rsidR="005C356D" w:rsidRDefault="005C356D" w:rsidP="00F9558F">
            <w:pPr>
              <w:numPr>
                <w:ilvl w:val="0"/>
                <w:numId w:val="12"/>
              </w:numPr>
              <w:ind w:left="291" w:firstLine="10"/>
              <w:jc w:val="both"/>
              <w:rPr>
                <w:rFonts w:asciiTheme="majorHAnsi" w:hAnsiTheme="majorHAnsi" w:cstheme="majorHAnsi"/>
                <w:sz w:val="16"/>
                <w:szCs w:val="16"/>
              </w:rPr>
            </w:pPr>
            <w:r w:rsidRPr="005C356D">
              <w:rPr>
                <w:rFonts w:asciiTheme="majorHAnsi" w:hAnsiTheme="majorHAnsi" w:cstheme="majorHAnsi"/>
                <w:sz w:val="16"/>
                <w:szCs w:val="16"/>
              </w:rPr>
              <w:t>The height of the letters and numbers on signs must be determined based on the viewing distance from where the sign is read."</w:t>
            </w:r>
          </w:p>
          <w:p w14:paraId="5C2E0208" w14:textId="77777777" w:rsidR="00294856" w:rsidRPr="005C356D" w:rsidRDefault="00294856" w:rsidP="00F9558F">
            <w:pPr>
              <w:ind w:left="291" w:firstLine="10"/>
              <w:jc w:val="both"/>
              <w:rPr>
                <w:rFonts w:asciiTheme="majorHAnsi" w:hAnsiTheme="majorHAnsi" w:cstheme="majorHAnsi"/>
                <w:sz w:val="16"/>
                <w:szCs w:val="16"/>
              </w:rPr>
            </w:pPr>
          </w:p>
        </w:tc>
        <w:tc>
          <w:tcPr>
            <w:tcW w:w="558" w:type="pct"/>
            <w:tcBorders>
              <w:top w:val="nil"/>
              <w:left w:val="nil"/>
              <w:bottom w:val="single" w:sz="4" w:space="0" w:color="auto"/>
              <w:right w:val="nil"/>
            </w:tcBorders>
            <w:shd w:val="clear" w:color="auto" w:fill="92D050"/>
            <w:hideMark/>
          </w:tcPr>
          <w:p w14:paraId="6C10DB46"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623" w:type="pct"/>
            <w:tcBorders>
              <w:top w:val="nil"/>
              <w:left w:val="nil"/>
              <w:bottom w:val="single" w:sz="4" w:space="0" w:color="auto"/>
              <w:right w:val="nil"/>
            </w:tcBorders>
            <w:shd w:val="clear" w:color="auto" w:fill="FFFFFF" w:themeFill="background1"/>
          </w:tcPr>
          <w:p w14:paraId="5DB8FB9F" w14:textId="77777777" w:rsidR="005C356D" w:rsidRPr="005C356D" w:rsidRDefault="005C356D" w:rsidP="005C356D">
            <w:pPr>
              <w:ind w:firstLine="283"/>
              <w:jc w:val="both"/>
              <w:rPr>
                <w:rFonts w:asciiTheme="majorHAnsi" w:hAnsiTheme="majorHAnsi" w:cstheme="majorHAnsi"/>
                <w:sz w:val="16"/>
                <w:szCs w:val="16"/>
                <w:lang w:val="en-US"/>
              </w:rPr>
            </w:pPr>
          </w:p>
        </w:tc>
        <w:tc>
          <w:tcPr>
            <w:tcW w:w="771" w:type="pct"/>
            <w:tcBorders>
              <w:top w:val="nil"/>
              <w:left w:val="nil"/>
              <w:bottom w:val="single" w:sz="4" w:space="0" w:color="auto"/>
              <w:right w:val="nil"/>
            </w:tcBorders>
            <w:shd w:val="clear" w:color="auto" w:fill="FFFFFF" w:themeFill="background1"/>
          </w:tcPr>
          <w:p w14:paraId="1C99F1E2"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1B895FDD" w14:textId="77777777" w:rsidTr="00294856">
        <w:trPr>
          <w:trHeight w:val="20"/>
        </w:trPr>
        <w:tc>
          <w:tcPr>
            <w:tcW w:w="0" w:type="auto"/>
            <w:vMerge/>
            <w:vAlign w:val="center"/>
            <w:hideMark/>
          </w:tcPr>
          <w:p w14:paraId="5183ECBC" w14:textId="77777777" w:rsidR="005C356D" w:rsidRPr="005C356D" w:rsidRDefault="005C356D" w:rsidP="005C356D">
            <w:pPr>
              <w:ind w:firstLine="283"/>
              <w:jc w:val="both"/>
              <w:rPr>
                <w:rFonts w:asciiTheme="majorHAnsi" w:hAnsiTheme="majorHAnsi" w:cstheme="majorHAnsi"/>
                <w:sz w:val="16"/>
                <w:szCs w:val="16"/>
                <w:lang w:val="en-US"/>
              </w:rPr>
            </w:pPr>
          </w:p>
        </w:tc>
        <w:tc>
          <w:tcPr>
            <w:tcW w:w="827" w:type="pct"/>
            <w:tcBorders>
              <w:top w:val="single" w:sz="4" w:space="0" w:color="auto"/>
              <w:left w:val="nil"/>
              <w:bottom w:val="single" w:sz="4" w:space="0" w:color="auto"/>
              <w:right w:val="nil"/>
            </w:tcBorders>
            <w:hideMark/>
          </w:tcPr>
          <w:p w14:paraId="4D1DD431"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Flexibility in Use</w:t>
            </w:r>
          </w:p>
        </w:tc>
        <w:tc>
          <w:tcPr>
            <w:tcW w:w="1627" w:type="pct"/>
            <w:tcBorders>
              <w:top w:val="single" w:sz="4" w:space="0" w:color="auto"/>
              <w:left w:val="nil"/>
              <w:bottom w:val="single" w:sz="4" w:space="0" w:color="auto"/>
              <w:right w:val="nil"/>
            </w:tcBorders>
            <w:hideMark/>
          </w:tcPr>
          <w:p w14:paraId="43E24E37" w14:textId="77777777" w:rsid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Signs and markings must be informative and easy for every user to recognize.</w:t>
            </w:r>
          </w:p>
          <w:p w14:paraId="48DBD0B0" w14:textId="77777777" w:rsidR="00F9558F" w:rsidRDefault="00F9558F" w:rsidP="00F9558F">
            <w:pPr>
              <w:ind w:firstLine="10"/>
              <w:jc w:val="both"/>
              <w:rPr>
                <w:rFonts w:asciiTheme="majorHAnsi" w:hAnsiTheme="majorHAnsi" w:cstheme="majorHAnsi"/>
                <w:sz w:val="16"/>
                <w:szCs w:val="16"/>
                <w:lang w:val="en-US"/>
              </w:rPr>
            </w:pPr>
          </w:p>
          <w:p w14:paraId="0C624B39" w14:textId="77777777" w:rsidR="00294856" w:rsidRPr="005C356D" w:rsidRDefault="00294856" w:rsidP="00F9558F">
            <w:pPr>
              <w:ind w:firstLine="10"/>
              <w:jc w:val="both"/>
              <w:rPr>
                <w:rFonts w:asciiTheme="majorHAnsi" w:hAnsiTheme="majorHAnsi" w:cstheme="majorHAnsi"/>
                <w:sz w:val="16"/>
                <w:szCs w:val="16"/>
                <w:lang w:val="en-US"/>
              </w:rPr>
            </w:pPr>
          </w:p>
        </w:tc>
        <w:tc>
          <w:tcPr>
            <w:tcW w:w="558" w:type="pct"/>
            <w:tcBorders>
              <w:top w:val="single" w:sz="4" w:space="0" w:color="auto"/>
              <w:left w:val="nil"/>
              <w:bottom w:val="single" w:sz="4" w:space="0" w:color="auto"/>
              <w:right w:val="nil"/>
            </w:tcBorders>
            <w:shd w:val="clear" w:color="auto" w:fill="FFFFFF" w:themeFill="background1"/>
          </w:tcPr>
          <w:p w14:paraId="31EC8101" w14:textId="77777777" w:rsidR="005C356D" w:rsidRPr="005C356D" w:rsidRDefault="005C356D" w:rsidP="005C356D">
            <w:pPr>
              <w:ind w:firstLine="283"/>
              <w:jc w:val="both"/>
              <w:rPr>
                <w:rFonts w:asciiTheme="majorHAnsi" w:hAnsiTheme="majorHAnsi" w:cstheme="majorHAnsi"/>
                <w:sz w:val="16"/>
                <w:szCs w:val="16"/>
                <w:lang w:val="en-GB"/>
              </w:rPr>
            </w:pPr>
          </w:p>
        </w:tc>
        <w:tc>
          <w:tcPr>
            <w:tcW w:w="623" w:type="pct"/>
            <w:tcBorders>
              <w:top w:val="single" w:sz="4" w:space="0" w:color="auto"/>
              <w:left w:val="nil"/>
              <w:bottom w:val="single" w:sz="4" w:space="0" w:color="auto"/>
              <w:right w:val="nil"/>
            </w:tcBorders>
            <w:shd w:val="clear" w:color="auto" w:fill="FFFFFF" w:themeFill="background1"/>
          </w:tcPr>
          <w:p w14:paraId="591DDF26" w14:textId="77777777" w:rsidR="005C356D" w:rsidRPr="005C356D" w:rsidRDefault="005C356D" w:rsidP="005C356D">
            <w:pPr>
              <w:ind w:firstLine="283"/>
              <w:jc w:val="both"/>
              <w:rPr>
                <w:rFonts w:asciiTheme="majorHAnsi" w:hAnsiTheme="majorHAnsi" w:cstheme="majorHAnsi"/>
                <w:sz w:val="16"/>
                <w:szCs w:val="16"/>
                <w:lang w:val="en-US"/>
              </w:rPr>
            </w:pPr>
          </w:p>
        </w:tc>
        <w:tc>
          <w:tcPr>
            <w:tcW w:w="771" w:type="pct"/>
            <w:tcBorders>
              <w:top w:val="single" w:sz="4" w:space="0" w:color="auto"/>
              <w:left w:val="nil"/>
              <w:bottom w:val="single" w:sz="4" w:space="0" w:color="auto"/>
              <w:right w:val="nil"/>
            </w:tcBorders>
            <w:shd w:val="clear" w:color="auto" w:fill="FF0000"/>
            <w:hideMark/>
          </w:tcPr>
          <w:p w14:paraId="6A06A233"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06DAE22E" w14:textId="77777777" w:rsidTr="00294856">
        <w:trPr>
          <w:trHeight w:val="20"/>
        </w:trPr>
        <w:tc>
          <w:tcPr>
            <w:tcW w:w="0" w:type="auto"/>
            <w:vMerge/>
            <w:vAlign w:val="center"/>
            <w:hideMark/>
          </w:tcPr>
          <w:p w14:paraId="002F52E4" w14:textId="77777777" w:rsidR="005C356D" w:rsidRPr="005C356D" w:rsidRDefault="005C356D" w:rsidP="005C356D">
            <w:pPr>
              <w:ind w:firstLine="283"/>
              <w:jc w:val="both"/>
              <w:rPr>
                <w:rFonts w:asciiTheme="majorHAnsi" w:hAnsiTheme="majorHAnsi" w:cstheme="majorHAnsi"/>
                <w:sz w:val="16"/>
                <w:szCs w:val="16"/>
                <w:lang w:val="en-US"/>
              </w:rPr>
            </w:pPr>
          </w:p>
        </w:tc>
        <w:tc>
          <w:tcPr>
            <w:tcW w:w="827" w:type="pct"/>
            <w:tcBorders>
              <w:top w:val="single" w:sz="4" w:space="0" w:color="auto"/>
              <w:left w:val="nil"/>
              <w:bottom w:val="single" w:sz="4" w:space="0" w:color="auto"/>
              <w:right w:val="nil"/>
            </w:tcBorders>
            <w:hideMark/>
          </w:tcPr>
          <w:p w14:paraId="328BB1BF"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Simple and Intuitive Use</w:t>
            </w:r>
          </w:p>
        </w:tc>
        <w:tc>
          <w:tcPr>
            <w:tcW w:w="1627" w:type="pct"/>
            <w:tcBorders>
              <w:top w:val="single" w:sz="4" w:space="0" w:color="auto"/>
              <w:left w:val="nil"/>
              <w:bottom w:val="single" w:sz="4" w:space="0" w:color="auto"/>
              <w:right w:val="nil"/>
            </w:tcBorders>
            <w:hideMark/>
          </w:tcPr>
          <w:p w14:paraId="24097409" w14:textId="77777777" w:rsid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Signs in the form of images and symbols should be created using an embossed printing system, making the meaning easy and quick to interpret.</w:t>
            </w:r>
          </w:p>
          <w:p w14:paraId="7A4E2EB5" w14:textId="77777777" w:rsidR="00F9558F" w:rsidRDefault="00F9558F" w:rsidP="00F9558F">
            <w:pPr>
              <w:ind w:firstLine="10"/>
              <w:jc w:val="both"/>
              <w:rPr>
                <w:rFonts w:asciiTheme="majorHAnsi" w:hAnsiTheme="majorHAnsi" w:cstheme="majorHAnsi"/>
                <w:sz w:val="16"/>
                <w:szCs w:val="16"/>
                <w:lang w:val="en-US"/>
              </w:rPr>
            </w:pPr>
          </w:p>
          <w:p w14:paraId="342EB9B7" w14:textId="77777777" w:rsidR="00294856" w:rsidRPr="005C356D" w:rsidRDefault="00294856" w:rsidP="00F9558F">
            <w:pPr>
              <w:ind w:firstLine="10"/>
              <w:jc w:val="both"/>
              <w:rPr>
                <w:rFonts w:asciiTheme="majorHAnsi" w:hAnsiTheme="majorHAnsi" w:cstheme="majorHAnsi"/>
                <w:sz w:val="16"/>
                <w:szCs w:val="16"/>
                <w:lang w:val="en-US"/>
              </w:rPr>
            </w:pPr>
          </w:p>
        </w:tc>
        <w:tc>
          <w:tcPr>
            <w:tcW w:w="558" w:type="pct"/>
            <w:tcBorders>
              <w:top w:val="single" w:sz="4" w:space="0" w:color="auto"/>
              <w:left w:val="nil"/>
              <w:bottom w:val="single" w:sz="4" w:space="0" w:color="auto"/>
              <w:right w:val="nil"/>
            </w:tcBorders>
            <w:shd w:val="clear" w:color="auto" w:fill="92D050"/>
            <w:hideMark/>
          </w:tcPr>
          <w:p w14:paraId="7F9774B9"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623" w:type="pct"/>
            <w:tcBorders>
              <w:top w:val="single" w:sz="4" w:space="0" w:color="auto"/>
              <w:left w:val="nil"/>
              <w:bottom w:val="single" w:sz="4" w:space="0" w:color="auto"/>
              <w:right w:val="nil"/>
            </w:tcBorders>
            <w:shd w:val="clear" w:color="auto" w:fill="FFFFFF" w:themeFill="background1"/>
          </w:tcPr>
          <w:p w14:paraId="7065D5D7" w14:textId="77777777" w:rsidR="005C356D" w:rsidRPr="005C356D" w:rsidRDefault="005C356D" w:rsidP="005C356D">
            <w:pPr>
              <w:ind w:firstLine="283"/>
              <w:jc w:val="both"/>
              <w:rPr>
                <w:rFonts w:asciiTheme="majorHAnsi" w:hAnsiTheme="majorHAnsi" w:cstheme="majorHAnsi"/>
                <w:sz w:val="16"/>
                <w:szCs w:val="16"/>
                <w:lang w:val="en-US"/>
              </w:rPr>
            </w:pPr>
          </w:p>
        </w:tc>
        <w:tc>
          <w:tcPr>
            <w:tcW w:w="771" w:type="pct"/>
            <w:tcBorders>
              <w:top w:val="single" w:sz="4" w:space="0" w:color="auto"/>
              <w:left w:val="nil"/>
              <w:bottom w:val="single" w:sz="4" w:space="0" w:color="auto"/>
              <w:right w:val="nil"/>
            </w:tcBorders>
            <w:shd w:val="clear" w:color="auto" w:fill="FFFFFF" w:themeFill="background1"/>
          </w:tcPr>
          <w:p w14:paraId="0DC98408"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54A69572" w14:textId="77777777" w:rsidTr="00294856">
        <w:trPr>
          <w:trHeight w:val="20"/>
        </w:trPr>
        <w:tc>
          <w:tcPr>
            <w:tcW w:w="0" w:type="auto"/>
            <w:vMerge/>
            <w:vAlign w:val="center"/>
            <w:hideMark/>
          </w:tcPr>
          <w:p w14:paraId="1623A5D4" w14:textId="77777777" w:rsidR="005C356D" w:rsidRPr="005C356D" w:rsidRDefault="005C356D" w:rsidP="005C356D">
            <w:pPr>
              <w:ind w:firstLine="283"/>
              <w:jc w:val="both"/>
              <w:rPr>
                <w:rFonts w:asciiTheme="majorHAnsi" w:hAnsiTheme="majorHAnsi" w:cstheme="majorHAnsi"/>
                <w:sz w:val="16"/>
                <w:szCs w:val="16"/>
                <w:lang w:val="en-US"/>
              </w:rPr>
            </w:pPr>
          </w:p>
        </w:tc>
        <w:tc>
          <w:tcPr>
            <w:tcW w:w="827" w:type="pct"/>
            <w:tcBorders>
              <w:top w:val="single" w:sz="4" w:space="0" w:color="auto"/>
              <w:left w:val="nil"/>
              <w:bottom w:val="single" w:sz="4" w:space="0" w:color="auto"/>
              <w:right w:val="nil"/>
            </w:tcBorders>
            <w:hideMark/>
          </w:tcPr>
          <w:p w14:paraId="709D6272"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Perceptible Information</w:t>
            </w:r>
          </w:p>
        </w:tc>
        <w:tc>
          <w:tcPr>
            <w:tcW w:w="1627" w:type="pct"/>
            <w:tcBorders>
              <w:top w:val="single" w:sz="4" w:space="0" w:color="auto"/>
              <w:left w:val="nil"/>
              <w:bottom w:val="single" w:sz="4" w:space="0" w:color="auto"/>
              <w:right w:val="nil"/>
            </w:tcBorders>
            <w:hideMark/>
          </w:tcPr>
          <w:p w14:paraId="581315EF" w14:textId="77777777" w:rsid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Signs and markings must be informative and easy for every user to recognize.</w:t>
            </w:r>
          </w:p>
          <w:p w14:paraId="7FC23DA5" w14:textId="77777777" w:rsidR="00F9558F" w:rsidRDefault="00F9558F" w:rsidP="00F9558F">
            <w:pPr>
              <w:ind w:firstLine="10"/>
              <w:jc w:val="both"/>
              <w:rPr>
                <w:rFonts w:asciiTheme="majorHAnsi" w:hAnsiTheme="majorHAnsi" w:cstheme="majorHAnsi"/>
                <w:sz w:val="16"/>
                <w:szCs w:val="16"/>
                <w:lang w:val="en-US"/>
              </w:rPr>
            </w:pPr>
          </w:p>
          <w:p w14:paraId="60D6A49A" w14:textId="77777777" w:rsidR="00294856" w:rsidRPr="005C356D" w:rsidRDefault="00294856" w:rsidP="00F9558F">
            <w:pPr>
              <w:ind w:firstLine="10"/>
              <w:jc w:val="both"/>
              <w:rPr>
                <w:rFonts w:asciiTheme="majorHAnsi" w:hAnsiTheme="majorHAnsi" w:cstheme="majorHAnsi"/>
                <w:sz w:val="16"/>
                <w:szCs w:val="16"/>
                <w:lang w:val="en-US"/>
              </w:rPr>
            </w:pPr>
          </w:p>
        </w:tc>
        <w:tc>
          <w:tcPr>
            <w:tcW w:w="558" w:type="pct"/>
            <w:tcBorders>
              <w:top w:val="single" w:sz="4" w:space="0" w:color="auto"/>
              <w:left w:val="nil"/>
              <w:bottom w:val="single" w:sz="4" w:space="0" w:color="auto"/>
              <w:right w:val="nil"/>
            </w:tcBorders>
          </w:tcPr>
          <w:p w14:paraId="25758515" w14:textId="77777777" w:rsidR="005C356D" w:rsidRPr="005C356D" w:rsidRDefault="005C356D" w:rsidP="005C356D">
            <w:pPr>
              <w:ind w:firstLine="283"/>
              <w:jc w:val="both"/>
              <w:rPr>
                <w:rFonts w:asciiTheme="majorHAnsi" w:hAnsiTheme="majorHAnsi" w:cstheme="majorHAnsi"/>
                <w:sz w:val="16"/>
                <w:szCs w:val="16"/>
                <w:lang w:val="en-GB"/>
              </w:rPr>
            </w:pPr>
          </w:p>
        </w:tc>
        <w:tc>
          <w:tcPr>
            <w:tcW w:w="623" w:type="pct"/>
            <w:tcBorders>
              <w:top w:val="single" w:sz="4" w:space="0" w:color="auto"/>
              <w:left w:val="nil"/>
              <w:bottom w:val="single" w:sz="4" w:space="0" w:color="auto"/>
              <w:right w:val="nil"/>
            </w:tcBorders>
            <w:shd w:val="clear" w:color="auto" w:fill="FFFFFF" w:themeFill="background1"/>
          </w:tcPr>
          <w:p w14:paraId="287F4801" w14:textId="77777777" w:rsidR="005C356D" w:rsidRPr="005C356D" w:rsidRDefault="005C356D" w:rsidP="005C356D">
            <w:pPr>
              <w:ind w:firstLine="283"/>
              <w:jc w:val="both"/>
              <w:rPr>
                <w:rFonts w:asciiTheme="majorHAnsi" w:hAnsiTheme="majorHAnsi" w:cstheme="majorHAnsi"/>
                <w:sz w:val="16"/>
                <w:szCs w:val="16"/>
                <w:lang w:val="en-US"/>
              </w:rPr>
            </w:pPr>
          </w:p>
        </w:tc>
        <w:tc>
          <w:tcPr>
            <w:tcW w:w="771" w:type="pct"/>
            <w:tcBorders>
              <w:top w:val="single" w:sz="4" w:space="0" w:color="auto"/>
              <w:left w:val="nil"/>
              <w:bottom w:val="single" w:sz="4" w:space="0" w:color="auto"/>
              <w:right w:val="nil"/>
            </w:tcBorders>
            <w:shd w:val="clear" w:color="auto" w:fill="FF0000"/>
            <w:hideMark/>
          </w:tcPr>
          <w:p w14:paraId="35FA0BE1"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13D2EA5D" w14:textId="77777777" w:rsidTr="00294856">
        <w:trPr>
          <w:trHeight w:val="20"/>
        </w:trPr>
        <w:tc>
          <w:tcPr>
            <w:tcW w:w="0" w:type="auto"/>
            <w:vMerge/>
            <w:vAlign w:val="center"/>
            <w:hideMark/>
          </w:tcPr>
          <w:p w14:paraId="15C02709" w14:textId="77777777" w:rsidR="005C356D" w:rsidRPr="005C356D" w:rsidRDefault="005C356D" w:rsidP="005C356D">
            <w:pPr>
              <w:ind w:firstLine="283"/>
              <w:jc w:val="both"/>
              <w:rPr>
                <w:rFonts w:asciiTheme="majorHAnsi" w:hAnsiTheme="majorHAnsi" w:cstheme="majorHAnsi"/>
                <w:sz w:val="16"/>
                <w:szCs w:val="16"/>
                <w:lang w:val="en-US"/>
              </w:rPr>
            </w:pPr>
          </w:p>
        </w:tc>
        <w:tc>
          <w:tcPr>
            <w:tcW w:w="827" w:type="pct"/>
            <w:tcBorders>
              <w:top w:val="single" w:sz="4" w:space="0" w:color="auto"/>
              <w:left w:val="nil"/>
              <w:bottom w:val="single" w:sz="4" w:space="0" w:color="auto"/>
              <w:right w:val="nil"/>
            </w:tcBorders>
            <w:hideMark/>
          </w:tcPr>
          <w:p w14:paraId="07A637F9" w14:textId="77777777" w:rsidR="005C356D" w:rsidRPr="005C356D" w:rsidRDefault="005C356D" w:rsidP="00294856">
            <w:pPr>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w:t>
            </w:r>
            <w:hyperlink r:id="rId31" w:anchor="p5" w:history="1">
              <w:r w:rsidRPr="005C356D">
                <w:rPr>
                  <w:rStyle w:val="Hyperlink"/>
                  <w:rFonts w:asciiTheme="majorHAnsi" w:hAnsiTheme="majorHAnsi" w:cstheme="majorHAnsi"/>
                  <w:color w:val="auto"/>
                  <w:sz w:val="16"/>
                  <w:szCs w:val="16"/>
                  <w:u w:val="none"/>
                  <w:lang w:val="en-US"/>
                </w:rPr>
                <w:t>olerance for Error</w:t>
              </w:r>
            </w:hyperlink>
          </w:p>
        </w:tc>
        <w:tc>
          <w:tcPr>
            <w:tcW w:w="1627" w:type="pct"/>
            <w:tcBorders>
              <w:top w:val="single" w:sz="4" w:space="0" w:color="auto"/>
              <w:left w:val="nil"/>
              <w:bottom w:val="single" w:sz="4" w:space="0" w:color="auto"/>
              <w:right w:val="nil"/>
            </w:tcBorders>
          </w:tcPr>
          <w:p w14:paraId="0EBE0BAD" w14:textId="77777777" w:rsidR="005C356D" w:rsidRP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 background color of signs and markings must adhere to safety sign and color standards.</w:t>
            </w:r>
          </w:p>
          <w:p w14:paraId="2BD29283" w14:textId="77777777" w:rsidR="005C356D" w:rsidRPr="005C356D" w:rsidRDefault="005C356D" w:rsidP="00F9558F">
            <w:pPr>
              <w:ind w:firstLine="10"/>
              <w:jc w:val="both"/>
              <w:rPr>
                <w:rFonts w:asciiTheme="majorHAnsi" w:hAnsiTheme="majorHAnsi" w:cstheme="majorHAnsi"/>
                <w:sz w:val="16"/>
                <w:szCs w:val="16"/>
                <w:lang w:val="en-US"/>
              </w:rPr>
            </w:pPr>
          </w:p>
        </w:tc>
        <w:tc>
          <w:tcPr>
            <w:tcW w:w="558" w:type="pct"/>
            <w:tcBorders>
              <w:top w:val="single" w:sz="4" w:space="0" w:color="auto"/>
              <w:left w:val="nil"/>
              <w:bottom w:val="single" w:sz="4" w:space="0" w:color="auto"/>
              <w:right w:val="nil"/>
            </w:tcBorders>
            <w:shd w:val="clear" w:color="auto" w:fill="FFFFFF" w:themeFill="background1"/>
          </w:tcPr>
          <w:p w14:paraId="484B7AF0" w14:textId="77777777" w:rsidR="005C356D" w:rsidRPr="005C356D" w:rsidRDefault="005C356D" w:rsidP="005C356D">
            <w:pPr>
              <w:ind w:firstLine="283"/>
              <w:jc w:val="both"/>
              <w:rPr>
                <w:rFonts w:asciiTheme="majorHAnsi" w:hAnsiTheme="majorHAnsi" w:cstheme="majorHAnsi"/>
                <w:sz w:val="16"/>
                <w:szCs w:val="16"/>
                <w:lang w:val="en-GB"/>
              </w:rPr>
            </w:pPr>
          </w:p>
        </w:tc>
        <w:tc>
          <w:tcPr>
            <w:tcW w:w="623" w:type="pct"/>
            <w:tcBorders>
              <w:top w:val="single" w:sz="4" w:space="0" w:color="auto"/>
              <w:left w:val="nil"/>
              <w:bottom w:val="single" w:sz="4" w:space="0" w:color="auto"/>
              <w:right w:val="nil"/>
            </w:tcBorders>
            <w:shd w:val="clear" w:color="auto" w:fill="FFFFFF" w:themeFill="background1"/>
          </w:tcPr>
          <w:p w14:paraId="12B830BE" w14:textId="77777777" w:rsidR="005C356D" w:rsidRPr="005C356D" w:rsidRDefault="005C356D" w:rsidP="005C356D">
            <w:pPr>
              <w:ind w:firstLine="283"/>
              <w:jc w:val="both"/>
              <w:rPr>
                <w:rFonts w:asciiTheme="majorHAnsi" w:hAnsiTheme="majorHAnsi" w:cstheme="majorHAnsi"/>
                <w:sz w:val="16"/>
                <w:szCs w:val="16"/>
                <w:lang w:val="en-US"/>
              </w:rPr>
            </w:pPr>
          </w:p>
        </w:tc>
        <w:tc>
          <w:tcPr>
            <w:tcW w:w="771" w:type="pct"/>
            <w:tcBorders>
              <w:top w:val="single" w:sz="4" w:space="0" w:color="auto"/>
              <w:left w:val="nil"/>
              <w:bottom w:val="single" w:sz="4" w:space="0" w:color="auto"/>
              <w:right w:val="nil"/>
            </w:tcBorders>
            <w:shd w:val="clear" w:color="auto" w:fill="FF0000"/>
            <w:hideMark/>
          </w:tcPr>
          <w:p w14:paraId="3F329D8C"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r>
      <w:tr w:rsidR="005C356D" w:rsidRPr="005C356D" w14:paraId="1E7FC219" w14:textId="77777777" w:rsidTr="00294856">
        <w:trPr>
          <w:trHeight w:val="20"/>
        </w:trPr>
        <w:tc>
          <w:tcPr>
            <w:tcW w:w="593" w:type="pct"/>
            <w:vMerge w:val="restart"/>
            <w:tcBorders>
              <w:top w:val="nil"/>
              <w:left w:val="nil"/>
              <w:bottom w:val="single" w:sz="4" w:space="0" w:color="auto"/>
              <w:right w:val="nil"/>
            </w:tcBorders>
          </w:tcPr>
          <w:p w14:paraId="1D75B7D8" w14:textId="77777777" w:rsidR="005C356D" w:rsidRPr="005C356D" w:rsidRDefault="005C356D" w:rsidP="005C356D">
            <w:pPr>
              <w:ind w:firstLine="283"/>
              <w:jc w:val="both"/>
              <w:rPr>
                <w:rFonts w:asciiTheme="majorHAnsi" w:hAnsiTheme="majorHAnsi" w:cstheme="majorHAnsi"/>
                <w:sz w:val="16"/>
                <w:szCs w:val="16"/>
                <w:lang w:val="en-US"/>
              </w:rPr>
            </w:pPr>
          </w:p>
        </w:tc>
        <w:tc>
          <w:tcPr>
            <w:tcW w:w="827" w:type="pct"/>
            <w:tcBorders>
              <w:top w:val="single" w:sz="4" w:space="0" w:color="auto"/>
              <w:left w:val="nil"/>
              <w:bottom w:val="single" w:sz="4" w:space="0" w:color="auto"/>
              <w:right w:val="nil"/>
            </w:tcBorders>
            <w:hideMark/>
          </w:tcPr>
          <w:p w14:paraId="481AACF0" w14:textId="77777777" w:rsidR="005C356D" w:rsidRPr="005C356D" w:rsidRDefault="005C356D" w:rsidP="00294856">
            <w:pPr>
              <w:jc w:val="both"/>
              <w:rPr>
                <w:rFonts w:asciiTheme="majorHAnsi" w:hAnsiTheme="majorHAnsi" w:cstheme="majorHAnsi"/>
                <w:sz w:val="16"/>
                <w:szCs w:val="16"/>
                <w:lang w:val="en-US"/>
              </w:rPr>
            </w:pPr>
            <w:hyperlink r:id="rId32" w:anchor="p6" w:history="1">
              <w:r w:rsidRPr="005C356D">
                <w:rPr>
                  <w:rStyle w:val="Hyperlink"/>
                  <w:rFonts w:asciiTheme="majorHAnsi" w:hAnsiTheme="majorHAnsi" w:cstheme="majorHAnsi"/>
                  <w:color w:val="auto"/>
                  <w:sz w:val="16"/>
                  <w:szCs w:val="16"/>
                  <w:u w:val="none"/>
                  <w:lang w:val="en-US"/>
                </w:rPr>
                <w:t>Low Physical Effort</w:t>
              </w:r>
            </w:hyperlink>
          </w:p>
        </w:tc>
        <w:tc>
          <w:tcPr>
            <w:tcW w:w="1627" w:type="pct"/>
            <w:tcBorders>
              <w:top w:val="single" w:sz="4" w:space="0" w:color="auto"/>
              <w:left w:val="nil"/>
              <w:bottom w:val="single" w:sz="4" w:space="0" w:color="auto"/>
              <w:right w:val="nil"/>
            </w:tcBorders>
            <w:hideMark/>
          </w:tcPr>
          <w:p w14:paraId="21DC58C5" w14:textId="77777777" w:rsid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They should be placed appropriately and precisely to ensure unobstructed views.</w:t>
            </w:r>
          </w:p>
          <w:p w14:paraId="4AEAF464" w14:textId="77777777" w:rsidR="00F9558F" w:rsidRDefault="00F9558F" w:rsidP="00F9558F">
            <w:pPr>
              <w:ind w:firstLine="10"/>
              <w:jc w:val="both"/>
              <w:rPr>
                <w:rFonts w:asciiTheme="majorHAnsi" w:hAnsiTheme="majorHAnsi" w:cstheme="majorHAnsi"/>
                <w:sz w:val="16"/>
                <w:szCs w:val="16"/>
                <w:lang w:val="en-US"/>
              </w:rPr>
            </w:pPr>
          </w:p>
          <w:p w14:paraId="42695A5D" w14:textId="77777777" w:rsidR="00294856" w:rsidRPr="005C356D" w:rsidRDefault="00294856" w:rsidP="00F9558F">
            <w:pPr>
              <w:ind w:firstLine="10"/>
              <w:jc w:val="both"/>
              <w:rPr>
                <w:rFonts w:asciiTheme="majorHAnsi" w:hAnsiTheme="majorHAnsi" w:cstheme="majorHAnsi"/>
                <w:sz w:val="16"/>
                <w:szCs w:val="16"/>
                <w:lang w:val="en-US"/>
              </w:rPr>
            </w:pPr>
          </w:p>
        </w:tc>
        <w:tc>
          <w:tcPr>
            <w:tcW w:w="558" w:type="pct"/>
            <w:tcBorders>
              <w:top w:val="single" w:sz="4" w:space="0" w:color="auto"/>
              <w:left w:val="nil"/>
              <w:bottom w:val="single" w:sz="4" w:space="0" w:color="auto"/>
              <w:right w:val="nil"/>
            </w:tcBorders>
            <w:shd w:val="clear" w:color="auto" w:fill="92D050"/>
            <w:hideMark/>
          </w:tcPr>
          <w:p w14:paraId="5EBC8031"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US"/>
              </w:rPr>
              <w:sym w:font="Wingdings 2" w:char="F050"/>
            </w:r>
          </w:p>
        </w:tc>
        <w:tc>
          <w:tcPr>
            <w:tcW w:w="623" w:type="pct"/>
            <w:tcBorders>
              <w:top w:val="single" w:sz="4" w:space="0" w:color="auto"/>
              <w:left w:val="nil"/>
              <w:bottom w:val="single" w:sz="4" w:space="0" w:color="auto"/>
              <w:right w:val="nil"/>
            </w:tcBorders>
            <w:shd w:val="clear" w:color="auto" w:fill="FFFFFF" w:themeFill="background1"/>
          </w:tcPr>
          <w:p w14:paraId="008ED2EA" w14:textId="77777777" w:rsidR="005C356D" w:rsidRPr="005C356D" w:rsidRDefault="005C356D" w:rsidP="005C356D">
            <w:pPr>
              <w:ind w:firstLine="283"/>
              <w:jc w:val="both"/>
              <w:rPr>
                <w:rFonts w:asciiTheme="majorHAnsi" w:hAnsiTheme="majorHAnsi" w:cstheme="majorHAnsi"/>
                <w:sz w:val="16"/>
                <w:szCs w:val="16"/>
                <w:lang w:val="en-US"/>
              </w:rPr>
            </w:pPr>
          </w:p>
        </w:tc>
        <w:tc>
          <w:tcPr>
            <w:tcW w:w="771" w:type="pct"/>
            <w:tcBorders>
              <w:top w:val="single" w:sz="4" w:space="0" w:color="auto"/>
              <w:left w:val="nil"/>
              <w:bottom w:val="single" w:sz="4" w:space="0" w:color="auto"/>
              <w:right w:val="nil"/>
            </w:tcBorders>
            <w:shd w:val="clear" w:color="auto" w:fill="FFFFFF" w:themeFill="background1"/>
          </w:tcPr>
          <w:p w14:paraId="023DF8D5"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7B7C385E" w14:textId="77777777" w:rsidTr="00294856">
        <w:trPr>
          <w:trHeight w:val="20"/>
        </w:trPr>
        <w:tc>
          <w:tcPr>
            <w:tcW w:w="0" w:type="auto"/>
            <w:vMerge/>
            <w:tcBorders>
              <w:top w:val="nil"/>
              <w:left w:val="nil"/>
              <w:bottom w:val="single" w:sz="4" w:space="0" w:color="auto"/>
              <w:right w:val="nil"/>
            </w:tcBorders>
            <w:vAlign w:val="center"/>
            <w:hideMark/>
          </w:tcPr>
          <w:p w14:paraId="2645F955" w14:textId="77777777" w:rsidR="005C356D" w:rsidRPr="005C356D" w:rsidRDefault="005C356D" w:rsidP="005C356D">
            <w:pPr>
              <w:ind w:firstLine="283"/>
              <w:jc w:val="both"/>
              <w:rPr>
                <w:rFonts w:asciiTheme="majorHAnsi" w:hAnsiTheme="majorHAnsi" w:cstheme="majorHAnsi"/>
                <w:sz w:val="16"/>
                <w:szCs w:val="16"/>
                <w:lang w:val="en-US"/>
              </w:rPr>
            </w:pPr>
          </w:p>
        </w:tc>
        <w:tc>
          <w:tcPr>
            <w:tcW w:w="827" w:type="pct"/>
            <w:tcBorders>
              <w:top w:val="single" w:sz="4" w:space="0" w:color="auto"/>
              <w:left w:val="nil"/>
              <w:bottom w:val="single" w:sz="4" w:space="0" w:color="auto"/>
              <w:right w:val="nil"/>
            </w:tcBorders>
            <w:hideMark/>
          </w:tcPr>
          <w:p w14:paraId="657AFE91" w14:textId="77777777" w:rsidR="005C356D" w:rsidRPr="005C356D" w:rsidRDefault="005C356D" w:rsidP="00294856">
            <w:pPr>
              <w:jc w:val="both"/>
              <w:rPr>
                <w:rFonts w:asciiTheme="majorHAnsi" w:hAnsiTheme="majorHAnsi" w:cstheme="majorHAnsi"/>
                <w:sz w:val="16"/>
                <w:szCs w:val="16"/>
                <w:lang w:val="en-US"/>
              </w:rPr>
            </w:pPr>
            <w:hyperlink r:id="rId33" w:anchor="p7" w:history="1">
              <w:r w:rsidRPr="005C356D">
                <w:rPr>
                  <w:rStyle w:val="Hyperlink"/>
                  <w:rFonts w:asciiTheme="majorHAnsi" w:hAnsiTheme="majorHAnsi" w:cstheme="majorHAnsi"/>
                  <w:color w:val="auto"/>
                  <w:sz w:val="16"/>
                  <w:szCs w:val="16"/>
                  <w:u w:val="none"/>
                  <w:lang w:val="en-US"/>
                </w:rPr>
                <w:t>Size and Space for Approach and Use</w:t>
              </w:r>
            </w:hyperlink>
          </w:p>
        </w:tc>
        <w:tc>
          <w:tcPr>
            <w:tcW w:w="1627" w:type="pct"/>
            <w:tcBorders>
              <w:top w:val="single" w:sz="4" w:space="0" w:color="auto"/>
              <w:left w:val="nil"/>
              <w:bottom w:val="single" w:sz="4" w:space="0" w:color="auto"/>
              <w:right w:val="nil"/>
            </w:tcBorders>
            <w:hideMark/>
          </w:tcPr>
          <w:p w14:paraId="2D189387" w14:textId="77777777" w:rsid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These signs should be positioned at counters/information counters and security unit posts that facilitate communication using sign language.</w:t>
            </w:r>
          </w:p>
          <w:p w14:paraId="6D3516E6" w14:textId="77777777" w:rsidR="00F9558F" w:rsidRDefault="00F9558F" w:rsidP="00F9558F">
            <w:pPr>
              <w:ind w:firstLine="10"/>
              <w:jc w:val="both"/>
              <w:rPr>
                <w:rFonts w:asciiTheme="majorHAnsi" w:hAnsiTheme="majorHAnsi" w:cstheme="majorHAnsi"/>
                <w:sz w:val="16"/>
                <w:szCs w:val="16"/>
                <w:lang w:val="en-US"/>
              </w:rPr>
            </w:pPr>
          </w:p>
          <w:p w14:paraId="3A84EA37" w14:textId="77777777" w:rsidR="00294856" w:rsidRPr="005C356D" w:rsidRDefault="00294856" w:rsidP="00F9558F">
            <w:pPr>
              <w:ind w:firstLine="10"/>
              <w:jc w:val="both"/>
              <w:rPr>
                <w:rFonts w:asciiTheme="majorHAnsi" w:hAnsiTheme="majorHAnsi" w:cstheme="majorHAnsi"/>
                <w:sz w:val="16"/>
                <w:szCs w:val="16"/>
                <w:lang w:val="en-US"/>
              </w:rPr>
            </w:pPr>
          </w:p>
        </w:tc>
        <w:tc>
          <w:tcPr>
            <w:tcW w:w="558" w:type="pct"/>
            <w:tcBorders>
              <w:top w:val="single" w:sz="4" w:space="0" w:color="auto"/>
              <w:left w:val="nil"/>
              <w:bottom w:val="single" w:sz="4" w:space="0" w:color="auto"/>
              <w:right w:val="nil"/>
            </w:tcBorders>
            <w:shd w:val="clear" w:color="auto" w:fill="FFFFFF" w:themeFill="background1"/>
          </w:tcPr>
          <w:p w14:paraId="181A0092" w14:textId="77777777" w:rsidR="005C356D" w:rsidRPr="005C356D" w:rsidRDefault="005C356D" w:rsidP="005C356D">
            <w:pPr>
              <w:ind w:firstLine="283"/>
              <w:jc w:val="both"/>
              <w:rPr>
                <w:rFonts w:asciiTheme="majorHAnsi" w:hAnsiTheme="majorHAnsi" w:cstheme="majorHAnsi"/>
                <w:sz w:val="16"/>
                <w:szCs w:val="16"/>
                <w:lang w:val="en-GB"/>
              </w:rPr>
            </w:pPr>
          </w:p>
        </w:tc>
        <w:tc>
          <w:tcPr>
            <w:tcW w:w="623" w:type="pct"/>
            <w:tcBorders>
              <w:top w:val="single" w:sz="4" w:space="0" w:color="auto"/>
              <w:left w:val="nil"/>
              <w:bottom w:val="single" w:sz="4" w:space="0" w:color="auto"/>
              <w:right w:val="nil"/>
            </w:tcBorders>
            <w:shd w:val="clear" w:color="auto" w:fill="FFFF00"/>
            <w:hideMark/>
          </w:tcPr>
          <w:p w14:paraId="3894AA8B"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sym w:font="Wingdings 2" w:char="F050"/>
            </w:r>
          </w:p>
        </w:tc>
        <w:tc>
          <w:tcPr>
            <w:tcW w:w="771" w:type="pct"/>
            <w:tcBorders>
              <w:top w:val="single" w:sz="4" w:space="0" w:color="auto"/>
              <w:left w:val="nil"/>
              <w:bottom w:val="single" w:sz="4" w:space="0" w:color="auto"/>
              <w:right w:val="nil"/>
            </w:tcBorders>
            <w:shd w:val="clear" w:color="auto" w:fill="FFFFFF" w:themeFill="background1"/>
          </w:tcPr>
          <w:p w14:paraId="3A5F779B" w14:textId="77777777" w:rsidR="005C356D" w:rsidRPr="005C356D" w:rsidRDefault="005C356D" w:rsidP="005C356D">
            <w:pPr>
              <w:ind w:firstLine="283"/>
              <w:jc w:val="both"/>
              <w:rPr>
                <w:rFonts w:asciiTheme="majorHAnsi" w:hAnsiTheme="majorHAnsi" w:cstheme="majorHAnsi"/>
                <w:sz w:val="16"/>
                <w:szCs w:val="16"/>
                <w:lang w:val="en-US"/>
              </w:rPr>
            </w:pPr>
          </w:p>
        </w:tc>
      </w:tr>
      <w:tr w:rsidR="005C356D" w:rsidRPr="005C356D" w14:paraId="5D07DC8C" w14:textId="77777777" w:rsidTr="00294856">
        <w:trPr>
          <w:trHeight w:val="20"/>
        </w:trPr>
        <w:tc>
          <w:tcPr>
            <w:tcW w:w="593" w:type="pct"/>
            <w:tcBorders>
              <w:top w:val="single" w:sz="4" w:space="0" w:color="auto"/>
              <w:left w:val="nil"/>
              <w:bottom w:val="single" w:sz="4" w:space="0" w:color="auto"/>
              <w:right w:val="nil"/>
            </w:tcBorders>
          </w:tcPr>
          <w:p w14:paraId="678B5DCA" w14:textId="77777777" w:rsidR="005C356D" w:rsidRPr="005C356D" w:rsidRDefault="005C356D" w:rsidP="005C356D">
            <w:pPr>
              <w:ind w:firstLine="283"/>
              <w:jc w:val="both"/>
              <w:rPr>
                <w:rFonts w:asciiTheme="majorHAnsi" w:hAnsiTheme="majorHAnsi" w:cstheme="majorHAnsi"/>
                <w:sz w:val="16"/>
                <w:szCs w:val="16"/>
                <w:lang w:val="en-US"/>
              </w:rPr>
            </w:pPr>
          </w:p>
        </w:tc>
        <w:tc>
          <w:tcPr>
            <w:tcW w:w="827" w:type="pct"/>
            <w:tcBorders>
              <w:top w:val="single" w:sz="4" w:space="0" w:color="auto"/>
              <w:left w:val="nil"/>
              <w:bottom w:val="single" w:sz="4" w:space="0" w:color="auto"/>
              <w:right w:val="nil"/>
            </w:tcBorders>
          </w:tcPr>
          <w:p w14:paraId="689A0119" w14:textId="77777777" w:rsidR="005C356D" w:rsidRPr="005C356D" w:rsidRDefault="005C356D" w:rsidP="005C356D">
            <w:pPr>
              <w:ind w:firstLine="283"/>
              <w:jc w:val="both"/>
              <w:rPr>
                <w:rFonts w:asciiTheme="majorHAnsi" w:hAnsiTheme="majorHAnsi" w:cstheme="majorHAnsi"/>
                <w:sz w:val="16"/>
                <w:szCs w:val="16"/>
                <w:lang w:val="en-US"/>
              </w:rPr>
            </w:pPr>
          </w:p>
        </w:tc>
        <w:tc>
          <w:tcPr>
            <w:tcW w:w="1627" w:type="pct"/>
            <w:tcBorders>
              <w:top w:val="single" w:sz="4" w:space="0" w:color="auto"/>
              <w:left w:val="nil"/>
              <w:bottom w:val="single" w:sz="4" w:space="0" w:color="auto"/>
              <w:right w:val="nil"/>
            </w:tcBorders>
            <w:hideMark/>
          </w:tcPr>
          <w:p w14:paraId="7728F971" w14:textId="77777777" w:rsidR="005C356D" w:rsidRPr="005C356D" w:rsidRDefault="005C356D" w:rsidP="00F9558F">
            <w:pPr>
              <w:ind w:firstLine="10"/>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 xml:space="preserve">Total </w:t>
            </w:r>
          </w:p>
        </w:tc>
        <w:tc>
          <w:tcPr>
            <w:tcW w:w="558" w:type="pct"/>
            <w:tcBorders>
              <w:top w:val="single" w:sz="4" w:space="0" w:color="auto"/>
              <w:left w:val="nil"/>
              <w:bottom w:val="single" w:sz="4" w:space="0" w:color="auto"/>
              <w:right w:val="nil"/>
            </w:tcBorders>
            <w:shd w:val="clear" w:color="auto" w:fill="FFFFFF" w:themeFill="background1"/>
            <w:hideMark/>
          </w:tcPr>
          <w:p w14:paraId="79F64A53" w14:textId="77777777" w:rsidR="005C356D" w:rsidRPr="005C356D" w:rsidRDefault="005C356D" w:rsidP="005C356D">
            <w:pPr>
              <w:ind w:firstLine="283"/>
              <w:jc w:val="both"/>
              <w:rPr>
                <w:rFonts w:asciiTheme="majorHAnsi" w:hAnsiTheme="majorHAnsi" w:cstheme="majorHAnsi"/>
                <w:sz w:val="16"/>
                <w:szCs w:val="16"/>
                <w:lang w:val="en-GB"/>
              </w:rPr>
            </w:pPr>
            <w:r w:rsidRPr="005C356D">
              <w:rPr>
                <w:rFonts w:asciiTheme="majorHAnsi" w:hAnsiTheme="majorHAnsi" w:cstheme="majorHAnsi"/>
                <w:sz w:val="16"/>
                <w:szCs w:val="16"/>
                <w:lang w:val="en-GB"/>
              </w:rPr>
              <w:t>3</w:t>
            </w:r>
          </w:p>
        </w:tc>
        <w:tc>
          <w:tcPr>
            <w:tcW w:w="623" w:type="pct"/>
            <w:tcBorders>
              <w:top w:val="single" w:sz="4" w:space="0" w:color="auto"/>
              <w:left w:val="nil"/>
              <w:bottom w:val="single" w:sz="4" w:space="0" w:color="auto"/>
              <w:right w:val="nil"/>
            </w:tcBorders>
            <w:shd w:val="clear" w:color="auto" w:fill="FFFFFF" w:themeFill="background1"/>
            <w:hideMark/>
          </w:tcPr>
          <w:p w14:paraId="788E501B"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1</w:t>
            </w:r>
          </w:p>
        </w:tc>
        <w:tc>
          <w:tcPr>
            <w:tcW w:w="771" w:type="pct"/>
            <w:tcBorders>
              <w:top w:val="single" w:sz="4" w:space="0" w:color="auto"/>
              <w:left w:val="nil"/>
              <w:bottom w:val="single" w:sz="4" w:space="0" w:color="auto"/>
              <w:right w:val="nil"/>
            </w:tcBorders>
            <w:shd w:val="clear" w:color="auto" w:fill="FFFFFF" w:themeFill="background1"/>
            <w:hideMark/>
          </w:tcPr>
          <w:p w14:paraId="06A402B0" w14:textId="77777777" w:rsidR="005C356D" w:rsidRPr="005C356D" w:rsidRDefault="005C356D" w:rsidP="005C356D">
            <w:pPr>
              <w:ind w:firstLine="283"/>
              <w:jc w:val="both"/>
              <w:rPr>
                <w:rFonts w:asciiTheme="majorHAnsi" w:hAnsiTheme="majorHAnsi" w:cstheme="majorHAnsi"/>
                <w:sz w:val="16"/>
                <w:szCs w:val="16"/>
                <w:lang w:val="en-US"/>
              </w:rPr>
            </w:pPr>
            <w:r w:rsidRPr="005C356D">
              <w:rPr>
                <w:rFonts w:asciiTheme="majorHAnsi" w:hAnsiTheme="majorHAnsi" w:cstheme="majorHAnsi"/>
                <w:sz w:val="16"/>
                <w:szCs w:val="16"/>
                <w:lang w:val="en-US"/>
              </w:rPr>
              <w:t>8</w:t>
            </w:r>
          </w:p>
        </w:tc>
      </w:tr>
    </w:tbl>
    <w:p w14:paraId="11A4D30F" w14:textId="77777777" w:rsidR="005C356D" w:rsidRPr="005C356D" w:rsidRDefault="005C356D" w:rsidP="005C356D">
      <w:pPr>
        <w:ind w:firstLine="283"/>
        <w:jc w:val="both"/>
        <w:rPr>
          <w:rFonts w:asciiTheme="majorHAnsi" w:hAnsiTheme="majorHAnsi" w:cstheme="majorHAnsi"/>
          <w:b/>
          <w:iCs/>
          <w:sz w:val="16"/>
          <w:szCs w:val="16"/>
          <w:lang w:val="en-US"/>
        </w:rPr>
      </w:pPr>
    </w:p>
    <w:p w14:paraId="1BA0C0A3" w14:textId="23A5430A" w:rsidR="00294856" w:rsidRDefault="00294856" w:rsidP="00294856">
      <w:pPr>
        <w:pStyle w:val="Heading2"/>
        <w:numPr>
          <w:ilvl w:val="0"/>
          <w:numId w:val="4"/>
        </w:numPr>
        <w:ind w:left="284" w:hanging="284"/>
      </w:pPr>
      <w:r w:rsidRPr="00294856">
        <w:rPr>
          <w:iCs/>
        </w:rPr>
        <w:t xml:space="preserve">ACCESSIBILITY INDEX VALUE </w:t>
      </w:r>
      <w:r w:rsidRPr="00294856">
        <w:t>OF THE SUNAN KUDUS TOMB RELIGIOUS TOURISM SITE</w:t>
      </w:r>
    </w:p>
    <w:p w14:paraId="7B1220B5" w14:textId="77777777" w:rsidR="00294856" w:rsidRDefault="00294856" w:rsidP="00294856">
      <w:pPr>
        <w:ind w:firstLine="283"/>
        <w:jc w:val="both"/>
        <w:rPr>
          <w:rFonts w:ascii="Calibri Light" w:hAnsi="Calibri Light" w:cs="Calibri Light"/>
          <w:sz w:val="20"/>
          <w:szCs w:val="20"/>
          <w:lang w:val="en-US"/>
        </w:rPr>
      </w:pPr>
      <w:r w:rsidRPr="00294856">
        <w:rPr>
          <w:rFonts w:ascii="Calibri Light" w:hAnsi="Calibri Light" w:cs="Calibri Light"/>
          <w:sz w:val="20"/>
          <w:szCs w:val="20"/>
          <w:lang w:val="en-US"/>
        </w:rPr>
        <w:t>Assessment of the Sunan Kudus Tomb Religious Tourism</w:t>
      </w:r>
      <w:r w:rsidRPr="00294856">
        <w:rPr>
          <w:rFonts w:ascii="Calibri Light" w:hAnsi="Calibri Light" w:cs="Calibri Light"/>
          <w:b/>
          <w:sz w:val="20"/>
          <w:szCs w:val="20"/>
          <w:lang w:val="en-US"/>
        </w:rPr>
        <w:t xml:space="preserve"> </w:t>
      </w:r>
      <w:r w:rsidRPr="00294856">
        <w:rPr>
          <w:rFonts w:ascii="Calibri Light" w:hAnsi="Calibri Light" w:cs="Calibri Light"/>
          <w:sz w:val="20"/>
          <w:szCs w:val="20"/>
          <w:lang w:val="en-US"/>
        </w:rPr>
        <w:t>Site facilities is conducted to establish the specifications of all current facilities and assess their compliance with the Ministry of Public Works and Housing Regulation number 14/PRT/M/2017 and the Universal Design principles (UDP), following the collection of data from six facilities within the Sunan Kudus Tomb Religious Tourism</w:t>
      </w:r>
      <w:r w:rsidRPr="00294856">
        <w:rPr>
          <w:rFonts w:ascii="Calibri Light" w:hAnsi="Calibri Light" w:cs="Calibri Light"/>
          <w:b/>
          <w:sz w:val="20"/>
          <w:szCs w:val="20"/>
          <w:lang w:val="en-US"/>
        </w:rPr>
        <w:t xml:space="preserve"> </w:t>
      </w:r>
      <w:r w:rsidRPr="00294856">
        <w:rPr>
          <w:rFonts w:ascii="Calibri Light" w:hAnsi="Calibri Light" w:cs="Calibri Light"/>
          <w:sz w:val="20"/>
          <w:szCs w:val="20"/>
          <w:lang w:val="en-US"/>
        </w:rPr>
        <w:t>Site. Subsequently, a summary of the accessibility index from these six facilities at the Sunan Kudus Tomb Religious Tourism</w:t>
      </w:r>
      <w:r w:rsidRPr="00294856">
        <w:rPr>
          <w:rFonts w:ascii="Calibri Light" w:hAnsi="Calibri Light" w:cs="Calibri Light"/>
          <w:b/>
          <w:sz w:val="20"/>
          <w:szCs w:val="20"/>
          <w:lang w:val="en-US"/>
        </w:rPr>
        <w:t xml:space="preserve"> </w:t>
      </w:r>
      <w:r w:rsidRPr="00294856">
        <w:rPr>
          <w:rFonts w:ascii="Calibri Light" w:hAnsi="Calibri Light" w:cs="Calibri Light"/>
          <w:sz w:val="20"/>
          <w:szCs w:val="20"/>
          <w:lang w:val="en-US"/>
        </w:rPr>
        <w:t>Site is compiled (Table 8). The Sunan Kudus Tomb Religious Tourism</w:t>
      </w:r>
      <w:r w:rsidRPr="00294856">
        <w:rPr>
          <w:rFonts w:ascii="Calibri Light" w:hAnsi="Calibri Light" w:cs="Calibri Light"/>
          <w:b/>
          <w:sz w:val="20"/>
          <w:szCs w:val="20"/>
          <w:lang w:val="en-US"/>
        </w:rPr>
        <w:t xml:space="preserve"> </w:t>
      </w:r>
      <w:r w:rsidRPr="00294856">
        <w:rPr>
          <w:rFonts w:ascii="Calibri Light" w:hAnsi="Calibri Light" w:cs="Calibri Light"/>
          <w:sz w:val="20"/>
          <w:szCs w:val="20"/>
          <w:lang w:val="en-US"/>
        </w:rPr>
        <w:t xml:space="preserve">Site accessibility index value is computed during the data processing phase using the formula specified in the reference </w:t>
      </w:r>
      <w:r w:rsidRPr="00294856">
        <w:rPr>
          <w:rFonts w:ascii="Calibri Light" w:hAnsi="Calibri Light" w:cs="Calibri Light"/>
          <w:sz w:val="20"/>
          <w:szCs w:val="20"/>
          <w:lang w:val="en-US"/>
        </w:rPr>
        <w:fldChar w:fldCharType="begin" w:fldLock="1"/>
      </w:r>
      <w:r w:rsidRPr="00294856">
        <w:rPr>
          <w:rFonts w:ascii="Calibri Light" w:hAnsi="Calibri Light" w:cs="Calibri Light"/>
          <w:sz w:val="20"/>
          <w:szCs w:val="20"/>
          <w:lang w:val="en-US"/>
        </w:rPr>
        <w:instrText>ADDIN CSL_CITATION {"citationItems":[{"id":"ITEM-1","itemData":{"DOI":"10.18860/jia.v8i1.23412","ISSN":"23564644","abstract":"People with disabilities must be considered as one of the Sheikh Zayed Grand Mosque user groups. This happens because of the lack of accessible facilities and it is not in accordance with the standards set by the government. Therefore, it is necessary to conduct a research to determine whether the Sheikh Zayed Grand Mosque has met the accessibility criteria. The research aims to determine the accessibility of the Sheikh Zayed grand mosque. The results of the assessment are used as a basis for making improvements in the mosque accessibility. The method used is filling out an accessibility check sheet. The checklists are developed from the regulation of the Minister of Public Works and Housing of the Republic of Indonesia number 14/PRT/M/2017 and universal design. The level of accessibility is also determined based on the same regulation and universal design. The areas studied include: circulation/corridor, entrance/exit, ramp, stair/lift, handrail, wudu area, toilet, prayer room, parking area, as well as signs and information. The results of the accessibility index assessment showed that six areas of the mosque were categorized as accessible, two areas of the mosque were categorized as less accessible, and two areas of the mosque were categorized as inaccessible. Proposed improvements were made to the circulation area, ramps, stairs/elevators, handrails, wudhu areas, toilets, prayer rooms, parking areas, as well as signs and information.","author":[{"dropping-particle":"","family":"Suhardi","given":"Bambang","non-dropping-particle":"","parse-names":false,"suffix":""},{"dropping-particle":"","family":"Nurazizi","given":"Muhammad Fawad","non-dropping-particle":"","parse-names":false,"suffix":""},{"dropping-particle":"","family":"Iftadi","given":"Irwan","non-dropping-particle":"","parse-names":false,"suffix":""}],"container-title":"Journal of Islamic Architecture","id":"ITEM-1","issue":"1","issued":{"date-parts":[["2024"]]},"page":"269-282","title":"Improved Accessibility for People With Disabilities At the Sheikh Zayed Grand Mosque Using a Universal Design Approach","type":"article-journal","volume":"8"},"uris":["http://www.mendeley.com/documents/?uuid=a946ceee-530c-43b8-b59c-9bf6ca3fb2f6"]}],"mendeley":{"formattedCitation":"[28]","plainTextFormattedCitation":"[28]","previouslyFormattedCitation":"[27]"},"properties":{"noteIndex":0},"schema":"https://github.com/citation-style-language/schema/raw/master/csl-citation.json"}</w:instrText>
      </w:r>
      <w:r w:rsidRPr="00294856">
        <w:rPr>
          <w:rFonts w:ascii="Calibri Light" w:hAnsi="Calibri Light" w:cs="Calibri Light"/>
          <w:sz w:val="20"/>
          <w:szCs w:val="20"/>
          <w:lang w:val="en-US"/>
        </w:rPr>
        <w:fldChar w:fldCharType="separate"/>
      </w:r>
      <w:r w:rsidRPr="00294856">
        <w:rPr>
          <w:rFonts w:ascii="Calibri Light" w:hAnsi="Calibri Light" w:cs="Calibri Light"/>
          <w:sz w:val="20"/>
          <w:szCs w:val="20"/>
          <w:lang w:val="en-US"/>
        </w:rPr>
        <w:t>[28]</w:t>
      </w:r>
      <w:r w:rsidRPr="00294856">
        <w:rPr>
          <w:rFonts w:ascii="Calibri Light" w:hAnsi="Calibri Light" w:cs="Calibri Light"/>
          <w:sz w:val="20"/>
          <w:szCs w:val="20"/>
        </w:rPr>
        <w:fldChar w:fldCharType="end"/>
      </w:r>
      <w:r w:rsidRPr="00294856">
        <w:rPr>
          <w:rFonts w:ascii="Calibri Light" w:hAnsi="Calibri Light" w:cs="Calibri Light"/>
          <w:sz w:val="20"/>
          <w:szCs w:val="20"/>
          <w:lang w:val="en-US"/>
        </w:rPr>
        <w:t>.</w:t>
      </w:r>
    </w:p>
    <w:p w14:paraId="5E519FDD" w14:textId="77777777" w:rsidR="00294856" w:rsidRDefault="00294856" w:rsidP="00294856">
      <w:pPr>
        <w:ind w:firstLine="283"/>
        <w:jc w:val="both"/>
        <w:rPr>
          <w:rFonts w:ascii="Calibri Light" w:hAnsi="Calibri Light" w:cs="Calibri Light"/>
          <w:sz w:val="20"/>
          <w:szCs w:val="20"/>
          <w:lang w:val="en-US"/>
        </w:rPr>
      </w:pPr>
    </w:p>
    <w:p w14:paraId="4CB3545C" w14:textId="6E65DF31" w:rsidR="00294856" w:rsidRPr="00294856" w:rsidRDefault="00294856" w:rsidP="00294856">
      <w:pPr>
        <w:ind w:left="567" w:firstLine="283"/>
        <w:jc w:val="both"/>
        <w:rPr>
          <w:rFonts w:ascii="Calibri Light" w:hAnsi="Calibri Light" w:cs="Calibri Light"/>
          <w:sz w:val="20"/>
          <w:szCs w:val="20"/>
          <w:lang w:val="en-US"/>
        </w:rPr>
      </w:pPr>
      <m:oMath>
        <m:r>
          <w:rPr>
            <w:rFonts w:ascii="Cambria Math" w:hAnsi="Cambria Math" w:cs="Calibri Light"/>
            <w:sz w:val="20"/>
            <w:szCs w:val="20"/>
            <w:lang w:val="en-US"/>
          </w:rPr>
          <w:lastRenderedPageBreak/>
          <m:t xml:space="preserve">AI= </m:t>
        </m:r>
        <m:f>
          <m:fPr>
            <m:ctrlPr>
              <w:rPr>
                <w:rFonts w:ascii="Cambria Math" w:hAnsi="Cambria Math" w:cs="Calibri Light"/>
                <w:i/>
                <w:sz w:val="20"/>
                <w:szCs w:val="20"/>
                <w:lang w:val="en-US"/>
              </w:rPr>
            </m:ctrlPr>
          </m:fPr>
          <m:num>
            <m:r>
              <w:rPr>
                <w:rFonts w:ascii="Cambria Math" w:hAnsi="Cambria Math" w:cs="Calibri Light"/>
                <w:sz w:val="20"/>
                <w:szCs w:val="20"/>
                <w:lang w:val="en-US"/>
              </w:rPr>
              <m:t>A +LA +NA</m:t>
            </m:r>
          </m:num>
          <m:den>
            <m:r>
              <w:rPr>
                <w:rFonts w:ascii="Cambria Math" w:hAnsi="Cambria Math" w:cs="Calibri Light"/>
                <w:sz w:val="20"/>
                <w:szCs w:val="20"/>
                <w:lang w:val="en-US"/>
              </w:rPr>
              <m:t xml:space="preserve">N total x K ideal </m:t>
            </m:r>
          </m:den>
        </m:f>
      </m:oMath>
      <w:r w:rsidRPr="00294856">
        <w:rPr>
          <w:rFonts w:ascii="Calibri Light" w:hAnsi="Calibri Light" w:cs="Calibri Light"/>
          <w:sz w:val="20"/>
          <w:szCs w:val="20"/>
          <w:lang w:val="en-US"/>
        </w:rPr>
        <w:t xml:space="preserve"> </w:t>
      </w:r>
    </w:p>
    <w:p w14:paraId="16B82372" w14:textId="77777777" w:rsidR="00294856" w:rsidRPr="00294856" w:rsidRDefault="00294856" w:rsidP="00294856">
      <w:pPr>
        <w:ind w:firstLine="283"/>
        <w:jc w:val="both"/>
        <w:rPr>
          <w:rFonts w:ascii="Calibri Light" w:hAnsi="Calibri Light" w:cs="Calibri Light"/>
          <w:sz w:val="20"/>
          <w:szCs w:val="20"/>
          <w:lang w:val="en-US"/>
        </w:rPr>
      </w:pPr>
    </w:p>
    <w:p w14:paraId="45158B45" w14:textId="77777777" w:rsidR="00294856" w:rsidRPr="00294856" w:rsidRDefault="00294856" w:rsidP="00294856">
      <w:pPr>
        <w:ind w:firstLine="283"/>
        <w:jc w:val="both"/>
        <w:rPr>
          <w:rFonts w:ascii="Calibri Light" w:hAnsi="Calibri Light" w:cs="Calibri Light"/>
          <w:sz w:val="20"/>
          <w:szCs w:val="20"/>
          <w:lang w:val="en-US"/>
        </w:rPr>
      </w:pPr>
      <w:r w:rsidRPr="00294856">
        <w:rPr>
          <w:rFonts w:ascii="Calibri Light" w:hAnsi="Calibri Light" w:cs="Calibri Light"/>
          <w:sz w:val="20"/>
          <w:szCs w:val="20"/>
          <w:lang w:val="en-US"/>
        </w:rPr>
        <w:t>Where:</w:t>
      </w:r>
    </w:p>
    <w:p w14:paraId="668CA6D6" w14:textId="77777777" w:rsidR="00294856" w:rsidRPr="00294856" w:rsidRDefault="00294856" w:rsidP="00294856">
      <w:pPr>
        <w:ind w:firstLine="283"/>
        <w:jc w:val="both"/>
        <w:rPr>
          <w:rFonts w:ascii="Calibri Light" w:hAnsi="Calibri Light" w:cs="Calibri Light"/>
          <w:sz w:val="20"/>
          <w:szCs w:val="20"/>
          <w:lang w:val="en-US"/>
        </w:rPr>
      </w:pPr>
      <w:r w:rsidRPr="00294856">
        <w:rPr>
          <w:rFonts w:ascii="Calibri Light" w:hAnsi="Calibri Light" w:cs="Calibri Light"/>
          <w:sz w:val="20"/>
          <w:szCs w:val="20"/>
          <w:lang w:val="en-US"/>
        </w:rPr>
        <w:t xml:space="preserve">A </w:t>
      </w:r>
      <w:r w:rsidRPr="00294856">
        <w:rPr>
          <w:rFonts w:ascii="Calibri Light" w:hAnsi="Calibri Light" w:cs="Calibri Light"/>
          <w:sz w:val="20"/>
          <w:szCs w:val="20"/>
          <w:lang w:val="en-US"/>
        </w:rPr>
        <w:tab/>
        <w:t xml:space="preserve">: </w:t>
      </w:r>
      <w:r w:rsidRPr="00294856">
        <w:rPr>
          <w:rFonts w:ascii="Calibri Light" w:hAnsi="Calibri Light" w:cs="Calibri Light"/>
          <w:i/>
          <w:sz w:val="20"/>
          <w:szCs w:val="20"/>
          <w:lang w:val="en-US"/>
        </w:rPr>
        <w:t>number of accessible</w:t>
      </w:r>
      <w:r w:rsidRPr="00294856">
        <w:rPr>
          <w:rFonts w:ascii="Calibri Light" w:hAnsi="Calibri Light" w:cs="Calibri Light"/>
          <w:sz w:val="20"/>
          <w:szCs w:val="20"/>
          <w:lang w:val="en-US"/>
        </w:rPr>
        <w:t xml:space="preserve"> x 2</w:t>
      </w:r>
    </w:p>
    <w:p w14:paraId="3CE9589A" w14:textId="77777777" w:rsidR="00294856" w:rsidRPr="00294856" w:rsidRDefault="00294856" w:rsidP="00294856">
      <w:pPr>
        <w:ind w:firstLine="283"/>
        <w:jc w:val="both"/>
        <w:rPr>
          <w:rFonts w:ascii="Calibri Light" w:hAnsi="Calibri Light" w:cs="Calibri Light"/>
          <w:sz w:val="20"/>
          <w:szCs w:val="20"/>
          <w:lang w:val="en-US"/>
        </w:rPr>
      </w:pPr>
      <w:r w:rsidRPr="00294856">
        <w:rPr>
          <w:rFonts w:ascii="Calibri Light" w:hAnsi="Calibri Light" w:cs="Calibri Light"/>
          <w:sz w:val="20"/>
          <w:szCs w:val="20"/>
          <w:lang w:val="en-US"/>
        </w:rPr>
        <w:t xml:space="preserve">LA </w:t>
      </w:r>
      <w:r w:rsidRPr="00294856">
        <w:rPr>
          <w:rFonts w:ascii="Calibri Light" w:hAnsi="Calibri Light" w:cs="Calibri Light"/>
          <w:sz w:val="20"/>
          <w:szCs w:val="20"/>
          <w:lang w:val="en-US"/>
        </w:rPr>
        <w:tab/>
        <w:t xml:space="preserve">: </w:t>
      </w:r>
      <w:r w:rsidRPr="00294856">
        <w:rPr>
          <w:rFonts w:ascii="Calibri Light" w:hAnsi="Calibri Light" w:cs="Calibri Light"/>
          <w:i/>
          <w:sz w:val="20"/>
          <w:szCs w:val="20"/>
          <w:lang w:val="en-US"/>
        </w:rPr>
        <w:t>number of less accessible</w:t>
      </w:r>
      <w:r w:rsidRPr="00294856">
        <w:rPr>
          <w:rFonts w:ascii="Calibri Light" w:hAnsi="Calibri Light" w:cs="Calibri Light"/>
          <w:sz w:val="20"/>
          <w:szCs w:val="20"/>
          <w:lang w:val="en-US"/>
        </w:rPr>
        <w:t xml:space="preserve"> x 1</w:t>
      </w:r>
    </w:p>
    <w:p w14:paraId="5EF8E542" w14:textId="77777777" w:rsidR="00294856" w:rsidRPr="00294856" w:rsidRDefault="00294856" w:rsidP="00294856">
      <w:pPr>
        <w:ind w:firstLine="283"/>
        <w:jc w:val="both"/>
        <w:rPr>
          <w:rFonts w:ascii="Calibri Light" w:hAnsi="Calibri Light" w:cs="Calibri Light"/>
          <w:sz w:val="20"/>
          <w:szCs w:val="20"/>
          <w:lang w:val="en-US"/>
        </w:rPr>
      </w:pPr>
      <w:r w:rsidRPr="00294856">
        <w:rPr>
          <w:rFonts w:ascii="Calibri Light" w:hAnsi="Calibri Light" w:cs="Calibri Light"/>
          <w:sz w:val="20"/>
          <w:szCs w:val="20"/>
          <w:lang w:val="en-US"/>
        </w:rPr>
        <w:t xml:space="preserve">NA </w:t>
      </w:r>
      <w:r w:rsidRPr="00294856">
        <w:rPr>
          <w:rFonts w:ascii="Calibri Light" w:hAnsi="Calibri Light" w:cs="Calibri Light"/>
          <w:sz w:val="20"/>
          <w:szCs w:val="20"/>
          <w:lang w:val="en-US"/>
        </w:rPr>
        <w:tab/>
        <w:t xml:space="preserve">: </w:t>
      </w:r>
      <w:r w:rsidRPr="00294856">
        <w:rPr>
          <w:rFonts w:ascii="Calibri Light" w:hAnsi="Calibri Light" w:cs="Calibri Light"/>
          <w:i/>
          <w:sz w:val="20"/>
          <w:szCs w:val="20"/>
          <w:lang w:val="en-US"/>
        </w:rPr>
        <w:t>number of not accessible</w:t>
      </w:r>
      <w:r w:rsidRPr="00294856">
        <w:rPr>
          <w:rFonts w:ascii="Calibri Light" w:hAnsi="Calibri Light" w:cs="Calibri Light"/>
          <w:sz w:val="20"/>
          <w:szCs w:val="20"/>
          <w:lang w:val="en-US"/>
        </w:rPr>
        <w:t xml:space="preserve"> x 0</w:t>
      </w:r>
    </w:p>
    <w:p w14:paraId="0D80029A" w14:textId="77777777" w:rsidR="00294856" w:rsidRPr="00294856" w:rsidRDefault="00294856" w:rsidP="00294856">
      <w:pPr>
        <w:ind w:firstLine="283"/>
        <w:jc w:val="both"/>
        <w:rPr>
          <w:rFonts w:ascii="Calibri Light" w:hAnsi="Calibri Light" w:cs="Calibri Light"/>
          <w:sz w:val="20"/>
          <w:szCs w:val="20"/>
          <w:lang w:val="en-US"/>
        </w:rPr>
      </w:pPr>
      <w:r w:rsidRPr="00294856">
        <w:rPr>
          <w:rFonts w:ascii="Calibri Light" w:hAnsi="Calibri Light" w:cs="Calibri Light"/>
          <w:sz w:val="20"/>
          <w:szCs w:val="20"/>
          <w:lang w:val="en-US"/>
        </w:rPr>
        <w:t xml:space="preserve">N total </w:t>
      </w:r>
      <w:r w:rsidRPr="00294856">
        <w:rPr>
          <w:rFonts w:ascii="Calibri Light" w:hAnsi="Calibri Light" w:cs="Calibri Light"/>
          <w:sz w:val="20"/>
          <w:szCs w:val="20"/>
          <w:lang w:val="en-US"/>
        </w:rPr>
        <w:tab/>
        <w:t xml:space="preserve">: </w:t>
      </w:r>
      <w:r w:rsidRPr="00294856">
        <w:rPr>
          <w:rFonts w:ascii="Calibri Light" w:hAnsi="Calibri Light" w:cs="Calibri Light"/>
          <w:i/>
          <w:sz w:val="20"/>
          <w:szCs w:val="20"/>
          <w:lang w:val="en-US"/>
        </w:rPr>
        <w:t>total number of indicators</w:t>
      </w:r>
    </w:p>
    <w:p w14:paraId="02F07776" w14:textId="77777777" w:rsidR="00294856" w:rsidRPr="00294856" w:rsidRDefault="00294856" w:rsidP="00294856">
      <w:pPr>
        <w:ind w:firstLine="283"/>
        <w:jc w:val="both"/>
        <w:rPr>
          <w:rFonts w:ascii="Calibri Light" w:hAnsi="Calibri Light" w:cs="Calibri Light"/>
          <w:sz w:val="20"/>
          <w:szCs w:val="20"/>
          <w:lang w:val="en-US"/>
        </w:rPr>
      </w:pPr>
      <w:r w:rsidRPr="00294856">
        <w:rPr>
          <w:rFonts w:ascii="Calibri Light" w:hAnsi="Calibri Light" w:cs="Calibri Light"/>
          <w:sz w:val="20"/>
          <w:szCs w:val="20"/>
          <w:lang w:val="en-US"/>
        </w:rPr>
        <w:t xml:space="preserve">K ideal </w:t>
      </w:r>
      <w:r w:rsidRPr="00294856">
        <w:rPr>
          <w:rFonts w:ascii="Calibri Light" w:hAnsi="Calibri Light" w:cs="Calibri Light"/>
          <w:sz w:val="20"/>
          <w:szCs w:val="20"/>
          <w:lang w:val="en-US"/>
        </w:rPr>
        <w:tab/>
        <w:t xml:space="preserve">: </w:t>
      </w:r>
      <w:r w:rsidRPr="00294856">
        <w:rPr>
          <w:rFonts w:ascii="Calibri Light" w:hAnsi="Calibri Light" w:cs="Calibri Light"/>
          <w:i/>
          <w:sz w:val="20"/>
          <w:szCs w:val="20"/>
          <w:lang w:val="en-US"/>
        </w:rPr>
        <w:t>score ideal</w:t>
      </w:r>
      <w:r w:rsidRPr="00294856">
        <w:rPr>
          <w:rFonts w:ascii="Calibri Light" w:hAnsi="Calibri Light" w:cs="Calibri Light"/>
          <w:sz w:val="20"/>
          <w:szCs w:val="20"/>
          <w:lang w:val="en-US"/>
        </w:rPr>
        <w:t xml:space="preserve"> = 2</w:t>
      </w:r>
    </w:p>
    <w:p w14:paraId="5E238F1B" w14:textId="77777777" w:rsidR="00294856" w:rsidRPr="00294856" w:rsidRDefault="00294856" w:rsidP="00294856">
      <w:pPr>
        <w:ind w:firstLine="283"/>
        <w:jc w:val="both"/>
        <w:rPr>
          <w:rFonts w:ascii="Calibri Light" w:hAnsi="Calibri Light" w:cs="Calibri Light"/>
          <w:b/>
          <w:iCs/>
          <w:sz w:val="20"/>
          <w:szCs w:val="20"/>
          <w:lang w:val="en-US"/>
        </w:rPr>
      </w:pPr>
    </w:p>
    <w:p w14:paraId="1535E338" w14:textId="77777777" w:rsidR="00294856" w:rsidRPr="00294856" w:rsidRDefault="00294856" w:rsidP="00294856">
      <w:pPr>
        <w:ind w:firstLine="283"/>
        <w:jc w:val="both"/>
        <w:rPr>
          <w:rFonts w:asciiTheme="majorHAnsi" w:hAnsiTheme="majorHAnsi" w:cstheme="majorHAnsi"/>
          <w:b/>
          <w:iCs/>
          <w:sz w:val="16"/>
          <w:szCs w:val="16"/>
          <w:lang w:val="en-US"/>
        </w:rPr>
      </w:pPr>
      <w:r w:rsidRPr="00294856">
        <w:rPr>
          <w:rFonts w:asciiTheme="majorHAnsi" w:hAnsiTheme="majorHAnsi" w:cstheme="majorHAnsi"/>
          <w:sz w:val="16"/>
          <w:szCs w:val="16"/>
          <w:lang w:val="en-US"/>
        </w:rPr>
        <w:t xml:space="preserve">Table 8. Summarizes The Accessibility Index Values </w:t>
      </w:r>
      <w:proofErr w:type="gramStart"/>
      <w:r w:rsidRPr="00294856">
        <w:rPr>
          <w:rFonts w:asciiTheme="majorHAnsi" w:hAnsiTheme="majorHAnsi" w:cstheme="majorHAnsi"/>
          <w:sz w:val="16"/>
          <w:szCs w:val="16"/>
          <w:lang w:val="en-US"/>
        </w:rPr>
        <w:t>Of</w:t>
      </w:r>
      <w:proofErr w:type="gramEnd"/>
      <w:r w:rsidRPr="00294856">
        <w:rPr>
          <w:rFonts w:asciiTheme="majorHAnsi" w:hAnsiTheme="majorHAnsi" w:cstheme="majorHAnsi"/>
          <w:sz w:val="16"/>
          <w:szCs w:val="16"/>
          <w:lang w:val="en-US"/>
        </w:rPr>
        <w:t xml:space="preserve"> </w:t>
      </w:r>
      <w:proofErr w:type="gramStart"/>
      <w:r w:rsidRPr="00294856">
        <w:rPr>
          <w:rFonts w:asciiTheme="majorHAnsi" w:hAnsiTheme="majorHAnsi" w:cstheme="majorHAnsi"/>
          <w:sz w:val="16"/>
          <w:szCs w:val="16"/>
          <w:lang w:val="en-US"/>
        </w:rPr>
        <w:t>The</w:t>
      </w:r>
      <w:proofErr w:type="gramEnd"/>
      <w:r w:rsidRPr="00294856">
        <w:rPr>
          <w:rFonts w:asciiTheme="majorHAnsi" w:hAnsiTheme="majorHAnsi" w:cstheme="majorHAnsi"/>
          <w:sz w:val="16"/>
          <w:szCs w:val="16"/>
          <w:lang w:val="en-US"/>
        </w:rPr>
        <w:t xml:space="preserve"> Sunan Kudus Tomb Religious Tourism</w:t>
      </w:r>
      <w:r w:rsidRPr="00294856">
        <w:rPr>
          <w:rFonts w:asciiTheme="majorHAnsi" w:hAnsiTheme="majorHAnsi" w:cstheme="majorHAnsi"/>
          <w:b/>
          <w:sz w:val="16"/>
          <w:szCs w:val="16"/>
          <w:lang w:val="en-US"/>
        </w:rPr>
        <w:t xml:space="preserve"> </w:t>
      </w:r>
      <w:r w:rsidRPr="00294856">
        <w:rPr>
          <w:rFonts w:asciiTheme="majorHAnsi" w:hAnsiTheme="majorHAnsi" w:cstheme="majorHAnsi"/>
          <w:sz w:val="16"/>
          <w:szCs w:val="16"/>
          <w:lang w:val="en-US"/>
        </w:rPr>
        <w:t>Site</w:t>
      </w:r>
    </w:p>
    <w:tbl>
      <w:tblPr>
        <w:tblStyle w:val="TableGrid"/>
        <w:tblW w:w="7317"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9"/>
        <w:gridCol w:w="3196"/>
        <w:gridCol w:w="2132"/>
      </w:tblGrid>
      <w:tr w:rsidR="00294856" w:rsidRPr="00294856" w14:paraId="2E4FC580" w14:textId="77777777">
        <w:trPr>
          <w:jc w:val="center"/>
        </w:trPr>
        <w:tc>
          <w:tcPr>
            <w:tcW w:w="1989" w:type="dxa"/>
            <w:tcBorders>
              <w:top w:val="single" w:sz="4" w:space="0" w:color="auto"/>
              <w:left w:val="nil"/>
              <w:bottom w:val="single" w:sz="4" w:space="0" w:color="auto"/>
              <w:right w:val="nil"/>
            </w:tcBorders>
            <w:shd w:val="clear" w:color="auto" w:fill="FFFFFF" w:themeFill="background1"/>
            <w:hideMark/>
          </w:tcPr>
          <w:p w14:paraId="4F5A8EBE" w14:textId="77777777" w:rsidR="00294856" w:rsidRPr="00294856" w:rsidRDefault="00294856" w:rsidP="00294856">
            <w:pPr>
              <w:ind w:firstLine="283"/>
              <w:jc w:val="both"/>
              <w:rPr>
                <w:rFonts w:asciiTheme="majorHAnsi" w:eastAsia="Calibri" w:hAnsiTheme="majorHAnsi" w:cstheme="majorHAnsi"/>
                <w:b/>
                <w:sz w:val="16"/>
                <w:szCs w:val="16"/>
              </w:rPr>
            </w:pPr>
            <w:r w:rsidRPr="00294856">
              <w:rPr>
                <w:rFonts w:asciiTheme="majorHAnsi" w:eastAsia="Calibri" w:hAnsiTheme="majorHAnsi" w:cstheme="majorHAnsi"/>
                <w:b/>
                <w:sz w:val="16"/>
                <w:szCs w:val="16"/>
              </w:rPr>
              <w:t>Assessment Area</w:t>
            </w:r>
          </w:p>
        </w:tc>
        <w:tc>
          <w:tcPr>
            <w:tcW w:w="3196" w:type="dxa"/>
            <w:tcBorders>
              <w:top w:val="single" w:sz="4" w:space="0" w:color="auto"/>
              <w:left w:val="nil"/>
              <w:bottom w:val="single" w:sz="4" w:space="0" w:color="auto"/>
              <w:right w:val="nil"/>
            </w:tcBorders>
            <w:shd w:val="clear" w:color="auto" w:fill="FFFFFF" w:themeFill="background1"/>
            <w:hideMark/>
          </w:tcPr>
          <w:p w14:paraId="60230017" w14:textId="77777777" w:rsidR="00294856" w:rsidRPr="00294856" w:rsidRDefault="00294856" w:rsidP="00294856">
            <w:pPr>
              <w:ind w:firstLine="283"/>
              <w:jc w:val="both"/>
              <w:rPr>
                <w:rFonts w:asciiTheme="majorHAnsi" w:eastAsia="Calibri" w:hAnsiTheme="majorHAnsi" w:cstheme="majorHAnsi"/>
                <w:b/>
                <w:sz w:val="16"/>
                <w:szCs w:val="16"/>
              </w:rPr>
            </w:pPr>
            <w:r w:rsidRPr="00294856">
              <w:rPr>
                <w:rFonts w:asciiTheme="majorHAnsi" w:eastAsia="Calibri" w:hAnsiTheme="majorHAnsi" w:cstheme="majorHAnsi"/>
                <w:b/>
                <w:sz w:val="16"/>
                <w:szCs w:val="16"/>
              </w:rPr>
              <w:t>Accessibility Index</w:t>
            </w:r>
          </w:p>
        </w:tc>
        <w:tc>
          <w:tcPr>
            <w:tcW w:w="2132" w:type="dxa"/>
            <w:tcBorders>
              <w:top w:val="single" w:sz="4" w:space="0" w:color="auto"/>
              <w:left w:val="nil"/>
              <w:bottom w:val="single" w:sz="4" w:space="0" w:color="auto"/>
              <w:right w:val="nil"/>
            </w:tcBorders>
            <w:shd w:val="clear" w:color="auto" w:fill="FFFFFF" w:themeFill="background1"/>
            <w:hideMark/>
          </w:tcPr>
          <w:p w14:paraId="39C74FDE" w14:textId="77777777" w:rsidR="00294856" w:rsidRPr="00294856" w:rsidRDefault="00294856" w:rsidP="00294856">
            <w:pPr>
              <w:ind w:firstLine="283"/>
              <w:jc w:val="both"/>
              <w:rPr>
                <w:rFonts w:asciiTheme="majorHAnsi" w:eastAsia="Calibri" w:hAnsiTheme="majorHAnsi" w:cstheme="majorHAnsi"/>
                <w:b/>
                <w:sz w:val="16"/>
                <w:szCs w:val="16"/>
              </w:rPr>
            </w:pPr>
            <w:r w:rsidRPr="00294856">
              <w:rPr>
                <w:rFonts w:asciiTheme="majorHAnsi" w:eastAsia="Calibri" w:hAnsiTheme="majorHAnsi" w:cstheme="majorHAnsi"/>
                <w:b/>
                <w:sz w:val="16"/>
                <w:szCs w:val="16"/>
              </w:rPr>
              <w:t>Accessibility Index Category</w:t>
            </w:r>
          </w:p>
        </w:tc>
      </w:tr>
      <w:tr w:rsidR="00294856" w:rsidRPr="00294856" w14:paraId="0E6105B6" w14:textId="77777777">
        <w:trPr>
          <w:trHeight w:val="185"/>
          <w:jc w:val="center"/>
        </w:trPr>
        <w:tc>
          <w:tcPr>
            <w:tcW w:w="1989" w:type="dxa"/>
            <w:tcBorders>
              <w:top w:val="single" w:sz="4" w:space="0" w:color="auto"/>
              <w:left w:val="nil"/>
              <w:bottom w:val="nil"/>
              <w:right w:val="nil"/>
            </w:tcBorders>
            <w:hideMark/>
          </w:tcPr>
          <w:p w14:paraId="45588EC6" w14:textId="77777777" w:rsidR="00294856" w:rsidRPr="00294856" w:rsidRDefault="00294856" w:rsidP="00294856">
            <w:pPr>
              <w:ind w:firstLine="283"/>
              <w:jc w:val="both"/>
              <w:rPr>
                <w:rFonts w:asciiTheme="majorHAnsi" w:eastAsia="Calibri" w:hAnsiTheme="majorHAnsi" w:cstheme="majorHAnsi"/>
                <w:sz w:val="16"/>
                <w:szCs w:val="16"/>
              </w:rPr>
            </w:pPr>
            <w:proofErr w:type="spellStart"/>
            <w:r w:rsidRPr="00294856">
              <w:rPr>
                <w:rFonts w:asciiTheme="majorHAnsi" w:eastAsia="Calibri" w:hAnsiTheme="majorHAnsi" w:cstheme="majorHAnsi"/>
                <w:sz w:val="16"/>
                <w:szCs w:val="16"/>
              </w:rPr>
              <w:t>Entrace</w:t>
            </w:r>
            <w:proofErr w:type="spellEnd"/>
          </w:p>
        </w:tc>
        <w:tc>
          <w:tcPr>
            <w:tcW w:w="3196" w:type="dxa"/>
            <w:tcBorders>
              <w:top w:val="single" w:sz="4" w:space="0" w:color="auto"/>
              <w:left w:val="nil"/>
              <w:bottom w:val="nil"/>
              <w:right w:val="nil"/>
            </w:tcBorders>
            <w:hideMark/>
          </w:tcPr>
          <w:p w14:paraId="716A2282" w14:textId="77777777" w:rsidR="00294856" w:rsidRPr="00294856" w:rsidRDefault="00294856" w:rsidP="00294856">
            <w:pPr>
              <w:ind w:firstLine="283"/>
              <w:jc w:val="both"/>
              <w:rPr>
                <w:rFonts w:asciiTheme="majorHAnsi" w:eastAsia="Calibri" w:hAnsiTheme="majorHAnsi" w:cstheme="majorHAnsi"/>
                <w:sz w:val="16"/>
                <w:szCs w:val="16"/>
              </w:rPr>
            </w:pPr>
            <w:r w:rsidRPr="00294856">
              <w:rPr>
                <w:rFonts w:asciiTheme="majorHAnsi" w:eastAsia="Calibri" w:hAnsiTheme="majorHAnsi" w:cstheme="majorHAnsi"/>
                <w:sz w:val="16"/>
                <w:szCs w:val="16"/>
              </w:rPr>
              <w:t>(7x</w:t>
            </w:r>
            <w:proofErr w:type="gramStart"/>
            <w:r w:rsidRPr="00294856">
              <w:rPr>
                <w:rFonts w:asciiTheme="majorHAnsi" w:eastAsia="Calibri" w:hAnsiTheme="majorHAnsi" w:cstheme="majorHAnsi"/>
                <w:sz w:val="16"/>
                <w:szCs w:val="16"/>
              </w:rPr>
              <w:t>2)+(</w:t>
            </w:r>
            <w:proofErr w:type="gramEnd"/>
            <w:r w:rsidRPr="00294856">
              <w:rPr>
                <w:rFonts w:asciiTheme="majorHAnsi" w:eastAsia="Calibri" w:hAnsiTheme="majorHAnsi" w:cstheme="majorHAnsi"/>
                <w:sz w:val="16"/>
                <w:szCs w:val="16"/>
              </w:rPr>
              <w:t>0x</w:t>
            </w:r>
            <w:proofErr w:type="gramStart"/>
            <w:r w:rsidRPr="00294856">
              <w:rPr>
                <w:rFonts w:asciiTheme="majorHAnsi" w:eastAsia="Calibri" w:hAnsiTheme="majorHAnsi" w:cstheme="majorHAnsi"/>
                <w:sz w:val="16"/>
                <w:szCs w:val="16"/>
              </w:rPr>
              <w:t>1)+(</w:t>
            </w:r>
            <w:proofErr w:type="gramEnd"/>
            <w:r w:rsidRPr="00294856">
              <w:rPr>
                <w:rFonts w:asciiTheme="majorHAnsi" w:eastAsia="Calibri" w:hAnsiTheme="majorHAnsi" w:cstheme="majorHAnsi"/>
                <w:sz w:val="16"/>
                <w:szCs w:val="16"/>
              </w:rPr>
              <w:t>3x0)/20 = 0,70</w:t>
            </w:r>
          </w:p>
        </w:tc>
        <w:tc>
          <w:tcPr>
            <w:tcW w:w="2132" w:type="dxa"/>
            <w:tcBorders>
              <w:top w:val="single" w:sz="4" w:space="0" w:color="auto"/>
              <w:left w:val="nil"/>
              <w:bottom w:val="nil"/>
              <w:right w:val="nil"/>
            </w:tcBorders>
            <w:hideMark/>
          </w:tcPr>
          <w:p w14:paraId="0FBADA9A" w14:textId="77777777" w:rsidR="00294856" w:rsidRPr="00294856" w:rsidRDefault="00294856" w:rsidP="00294856">
            <w:pPr>
              <w:ind w:firstLine="283"/>
              <w:jc w:val="both"/>
              <w:rPr>
                <w:rFonts w:asciiTheme="majorHAnsi" w:eastAsia="Calibri" w:hAnsiTheme="majorHAnsi" w:cstheme="majorHAnsi"/>
                <w:sz w:val="16"/>
                <w:szCs w:val="16"/>
              </w:rPr>
            </w:pPr>
            <w:r w:rsidRPr="00294856">
              <w:rPr>
                <w:rFonts w:asciiTheme="majorHAnsi" w:eastAsia="Calibri" w:hAnsiTheme="majorHAnsi" w:cstheme="majorHAnsi"/>
                <w:sz w:val="16"/>
                <w:szCs w:val="16"/>
              </w:rPr>
              <w:t>Accessible</w:t>
            </w:r>
          </w:p>
        </w:tc>
      </w:tr>
      <w:tr w:rsidR="00294856" w:rsidRPr="00294856" w14:paraId="24645C63" w14:textId="77777777">
        <w:trPr>
          <w:trHeight w:val="230"/>
          <w:jc w:val="center"/>
        </w:trPr>
        <w:tc>
          <w:tcPr>
            <w:tcW w:w="1989" w:type="dxa"/>
            <w:hideMark/>
          </w:tcPr>
          <w:p w14:paraId="3B24E0B3" w14:textId="77777777" w:rsidR="00294856" w:rsidRPr="00294856" w:rsidRDefault="00294856" w:rsidP="00294856">
            <w:pPr>
              <w:ind w:firstLine="283"/>
              <w:jc w:val="both"/>
              <w:rPr>
                <w:rFonts w:asciiTheme="majorHAnsi" w:eastAsia="Calibri" w:hAnsiTheme="majorHAnsi" w:cstheme="majorHAnsi"/>
                <w:sz w:val="16"/>
                <w:szCs w:val="16"/>
              </w:rPr>
            </w:pPr>
            <w:r w:rsidRPr="00294856">
              <w:rPr>
                <w:rFonts w:asciiTheme="majorHAnsi" w:eastAsia="Calibri" w:hAnsiTheme="majorHAnsi" w:cstheme="majorHAnsi"/>
                <w:sz w:val="16"/>
                <w:szCs w:val="16"/>
              </w:rPr>
              <w:t>Exit door</w:t>
            </w:r>
          </w:p>
        </w:tc>
        <w:tc>
          <w:tcPr>
            <w:tcW w:w="3196" w:type="dxa"/>
            <w:hideMark/>
          </w:tcPr>
          <w:p w14:paraId="10CCF4BE" w14:textId="77777777" w:rsidR="00294856" w:rsidRPr="00294856" w:rsidRDefault="00294856" w:rsidP="00294856">
            <w:pPr>
              <w:ind w:firstLine="283"/>
              <w:jc w:val="both"/>
              <w:rPr>
                <w:rFonts w:asciiTheme="majorHAnsi" w:eastAsia="Calibri" w:hAnsiTheme="majorHAnsi" w:cstheme="majorHAnsi"/>
                <w:sz w:val="16"/>
                <w:szCs w:val="16"/>
              </w:rPr>
            </w:pPr>
            <w:r w:rsidRPr="00294856">
              <w:rPr>
                <w:rFonts w:asciiTheme="majorHAnsi" w:eastAsia="Calibri" w:hAnsiTheme="majorHAnsi" w:cstheme="majorHAnsi"/>
                <w:sz w:val="16"/>
                <w:szCs w:val="16"/>
              </w:rPr>
              <w:t>(6x</w:t>
            </w:r>
            <w:proofErr w:type="gramStart"/>
            <w:r w:rsidRPr="00294856">
              <w:rPr>
                <w:rFonts w:asciiTheme="majorHAnsi" w:eastAsia="Calibri" w:hAnsiTheme="majorHAnsi" w:cstheme="majorHAnsi"/>
                <w:sz w:val="16"/>
                <w:szCs w:val="16"/>
              </w:rPr>
              <w:t>2)+(</w:t>
            </w:r>
            <w:proofErr w:type="gramEnd"/>
            <w:r w:rsidRPr="00294856">
              <w:rPr>
                <w:rFonts w:asciiTheme="majorHAnsi" w:eastAsia="Calibri" w:hAnsiTheme="majorHAnsi" w:cstheme="majorHAnsi"/>
                <w:sz w:val="16"/>
                <w:szCs w:val="16"/>
              </w:rPr>
              <w:t>0x</w:t>
            </w:r>
            <w:proofErr w:type="gramStart"/>
            <w:r w:rsidRPr="00294856">
              <w:rPr>
                <w:rFonts w:asciiTheme="majorHAnsi" w:eastAsia="Calibri" w:hAnsiTheme="majorHAnsi" w:cstheme="majorHAnsi"/>
                <w:sz w:val="16"/>
                <w:szCs w:val="16"/>
              </w:rPr>
              <w:t>1)+(</w:t>
            </w:r>
            <w:proofErr w:type="gramEnd"/>
            <w:r w:rsidRPr="00294856">
              <w:rPr>
                <w:rFonts w:asciiTheme="majorHAnsi" w:eastAsia="Calibri" w:hAnsiTheme="majorHAnsi" w:cstheme="majorHAnsi"/>
                <w:sz w:val="16"/>
                <w:szCs w:val="16"/>
              </w:rPr>
              <w:t>4x0)/20 = 0,60</w:t>
            </w:r>
          </w:p>
        </w:tc>
        <w:tc>
          <w:tcPr>
            <w:tcW w:w="2132" w:type="dxa"/>
            <w:hideMark/>
          </w:tcPr>
          <w:p w14:paraId="21D5DBF7" w14:textId="77777777" w:rsidR="00294856" w:rsidRPr="00294856" w:rsidRDefault="00294856" w:rsidP="00294856">
            <w:pPr>
              <w:ind w:firstLine="283"/>
              <w:jc w:val="both"/>
              <w:rPr>
                <w:rFonts w:asciiTheme="majorHAnsi" w:eastAsia="Calibri" w:hAnsiTheme="majorHAnsi" w:cstheme="majorHAnsi"/>
                <w:sz w:val="16"/>
                <w:szCs w:val="16"/>
              </w:rPr>
            </w:pPr>
            <w:r w:rsidRPr="00294856">
              <w:rPr>
                <w:rFonts w:asciiTheme="majorHAnsi" w:eastAsia="Calibri" w:hAnsiTheme="majorHAnsi" w:cstheme="majorHAnsi"/>
                <w:sz w:val="16"/>
                <w:szCs w:val="16"/>
              </w:rPr>
              <w:t>Less Accessible</w:t>
            </w:r>
          </w:p>
        </w:tc>
      </w:tr>
      <w:tr w:rsidR="00294856" w:rsidRPr="00294856" w14:paraId="3189F831" w14:textId="77777777">
        <w:trPr>
          <w:trHeight w:val="169"/>
          <w:jc w:val="center"/>
        </w:trPr>
        <w:tc>
          <w:tcPr>
            <w:tcW w:w="1989" w:type="dxa"/>
            <w:hideMark/>
          </w:tcPr>
          <w:p w14:paraId="39390AA5" w14:textId="77777777" w:rsidR="00294856" w:rsidRPr="00294856" w:rsidRDefault="00294856" w:rsidP="00294856">
            <w:pPr>
              <w:ind w:firstLine="283"/>
              <w:jc w:val="both"/>
              <w:rPr>
                <w:rFonts w:asciiTheme="majorHAnsi" w:eastAsia="Calibri" w:hAnsiTheme="majorHAnsi" w:cstheme="majorHAnsi"/>
                <w:sz w:val="16"/>
                <w:szCs w:val="16"/>
              </w:rPr>
            </w:pPr>
            <w:r w:rsidRPr="00294856">
              <w:rPr>
                <w:rFonts w:asciiTheme="majorHAnsi" w:eastAsia="Calibri" w:hAnsiTheme="majorHAnsi" w:cstheme="majorHAnsi"/>
                <w:sz w:val="16"/>
                <w:szCs w:val="16"/>
              </w:rPr>
              <w:t>Toilet</w:t>
            </w:r>
          </w:p>
        </w:tc>
        <w:tc>
          <w:tcPr>
            <w:tcW w:w="3196" w:type="dxa"/>
            <w:hideMark/>
          </w:tcPr>
          <w:p w14:paraId="5C5A3D1F" w14:textId="77777777" w:rsidR="00294856" w:rsidRPr="00294856" w:rsidRDefault="00294856" w:rsidP="00294856">
            <w:pPr>
              <w:ind w:firstLine="283"/>
              <w:jc w:val="both"/>
              <w:rPr>
                <w:rFonts w:asciiTheme="majorHAnsi" w:eastAsia="Calibri" w:hAnsiTheme="majorHAnsi" w:cstheme="majorHAnsi"/>
                <w:sz w:val="16"/>
                <w:szCs w:val="16"/>
              </w:rPr>
            </w:pPr>
            <w:r w:rsidRPr="00294856">
              <w:rPr>
                <w:rFonts w:asciiTheme="majorHAnsi" w:eastAsia="Calibri" w:hAnsiTheme="majorHAnsi" w:cstheme="majorHAnsi"/>
                <w:sz w:val="16"/>
                <w:szCs w:val="16"/>
              </w:rPr>
              <w:t>(2x</w:t>
            </w:r>
            <w:proofErr w:type="gramStart"/>
            <w:r w:rsidRPr="00294856">
              <w:rPr>
                <w:rFonts w:asciiTheme="majorHAnsi" w:eastAsia="Calibri" w:hAnsiTheme="majorHAnsi" w:cstheme="majorHAnsi"/>
                <w:sz w:val="16"/>
                <w:szCs w:val="16"/>
              </w:rPr>
              <w:t>2)+(</w:t>
            </w:r>
            <w:proofErr w:type="gramEnd"/>
            <w:r w:rsidRPr="00294856">
              <w:rPr>
                <w:rFonts w:asciiTheme="majorHAnsi" w:eastAsia="Calibri" w:hAnsiTheme="majorHAnsi" w:cstheme="majorHAnsi"/>
                <w:sz w:val="16"/>
                <w:szCs w:val="16"/>
              </w:rPr>
              <w:t>3x</w:t>
            </w:r>
            <w:proofErr w:type="gramStart"/>
            <w:r w:rsidRPr="00294856">
              <w:rPr>
                <w:rFonts w:asciiTheme="majorHAnsi" w:eastAsia="Calibri" w:hAnsiTheme="majorHAnsi" w:cstheme="majorHAnsi"/>
                <w:sz w:val="16"/>
                <w:szCs w:val="16"/>
              </w:rPr>
              <w:t>1)+(</w:t>
            </w:r>
            <w:proofErr w:type="gramEnd"/>
            <w:r w:rsidRPr="00294856">
              <w:rPr>
                <w:rFonts w:asciiTheme="majorHAnsi" w:eastAsia="Calibri" w:hAnsiTheme="majorHAnsi" w:cstheme="majorHAnsi"/>
                <w:sz w:val="16"/>
                <w:szCs w:val="16"/>
              </w:rPr>
              <w:t>7x0)/24 = 0,29</w:t>
            </w:r>
          </w:p>
        </w:tc>
        <w:tc>
          <w:tcPr>
            <w:tcW w:w="2132" w:type="dxa"/>
            <w:hideMark/>
          </w:tcPr>
          <w:p w14:paraId="0CE7BEA8" w14:textId="77777777" w:rsidR="00294856" w:rsidRPr="00294856" w:rsidRDefault="00294856" w:rsidP="00294856">
            <w:pPr>
              <w:ind w:firstLine="283"/>
              <w:jc w:val="both"/>
              <w:rPr>
                <w:rFonts w:asciiTheme="majorHAnsi" w:eastAsia="Calibri" w:hAnsiTheme="majorHAnsi" w:cstheme="majorHAnsi"/>
                <w:sz w:val="16"/>
                <w:szCs w:val="16"/>
              </w:rPr>
            </w:pPr>
            <w:r w:rsidRPr="00294856">
              <w:rPr>
                <w:rFonts w:asciiTheme="majorHAnsi" w:eastAsia="Calibri" w:hAnsiTheme="majorHAnsi" w:cstheme="majorHAnsi"/>
                <w:sz w:val="16"/>
                <w:szCs w:val="16"/>
              </w:rPr>
              <w:t>Not Accessible</w:t>
            </w:r>
          </w:p>
        </w:tc>
      </w:tr>
      <w:tr w:rsidR="00294856" w:rsidRPr="00294856" w14:paraId="6B2E57E9" w14:textId="77777777">
        <w:trPr>
          <w:trHeight w:val="230"/>
          <w:jc w:val="center"/>
        </w:trPr>
        <w:tc>
          <w:tcPr>
            <w:tcW w:w="1989" w:type="dxa"/>
            <w:hideMark/>
          </w:tcPr>
          <w:p w14:paraId="15033C61" w14:textId="77777777" w:rsidR="00294856" w:rsidRPr="00294856" w:rsidRDefault="00294856" w:rsidP="00294856">
            <w:pPr>
              <w:ind w:firstLine="283"/>
              <w:jc w:val="both"/>
              <w:rPr>
                <w:rFonts w:asciiTheme="majorHAnsi" w:eastAsia="Calibri" w:hAnsiTheme="majorHAnsi" w:cstheme="majorHAnsi"/>
                <w:sz w:val="16"/>
                <w:szCs w:val="16"/>
              </w:rPr>
            </w:pPr>
            <w:r w:rsidRPr="00294856">
              <w:rPr>
                <w:rFonts w:asciiTheme="majorHAnsi" w:eastAsia="Calibri" w:hAnsiTheme="majorHAnsi" w:cstheme="majorHAnsi"/>
                <w:sz w:val="16"/>
                <w:szCs w:val="16"/>
              </w:rPr>
              <w:t>Ablution area</w:t>
            </w:r>
          </w:p>
        </w:tc>
        <w:tc>
          <w:tcPr>
            <w:tcW w:w="3196" w:type="dxa"/>
            <w:hideMark/>
          </w:tcPr>
          <w:p w14:paraId="38302124" w14:textId="77777777" w:rsidR="00294856" w:rsidRPr="00294856" w:rsidRDefault="00294856" w:rsidP="00294856">
            <w:pPr>
              <w:ind w:firstLine="283"/>
              <w:jc w:val="both"/>
              <w:rPr>
                <w:rFonts w:asciiTheme="majorHAnsi" w:eastAsia="Calibri" w:hAnsiTheme="majorHAnsi" w:cstheme="majorHAnsi"/>
                <w:sz w:val="16"/>
                <w:szCs w:val="16"/>
              </w:rPr>
            </w:pPr>
            <w:r w:rsidRPr="00294856">
              <w:rPr>
                <w:rFonts w:asciiTheme="majorHAnsi" w:eastAsia="Calibri" w:hAnsiTheme="majorHAnsi" w:cstheme="majorHAnsi"/>
                <w:sz w:val="16"/>
                <w:szCs w:val="16"/>
              </w:rPr>
              <w:t>(7x</w:t>
            </w:r>
            <w:proofErr w:type="gramStart"/>
            <w:r w:rsidRPr="00294856">
              <w:rPr>
                <w:rFonts w:asciiTheme="majorHAnsi" w:eastAsia="Calibri" w:hAnsiTheme="majorHAnsi" w:cstheme="majorHAnsi"/>
                <w:sz w:val="16"/>
                <w:szCs w:val="16"/>
              </w:rPr>
              <w:t>2)+(</w:t>
            </w:r>
            <w:proofErr w:type="gramEnd"/>
            <w:r w:rsidRPr="00294856">
              <w:rPr>
                <w:rFonts w:asciiTheme="majorHAnsi" w:eastAsia="Calibri" w:hAnsiTheme="majorHAnsi" w:cstheme="majorHAnsi"/>
                <w:sz w:val="16"/>
                <w:szCs w:val="16"/>
              </w:rPr>
              <w:t>1x</w:t>
            </w:r>
            <w:proofErr w:type="gramStart"/>
            <w:r w:rsidRPr="00294856">
              <w:rPr>
                <w:rFonts w:asciiTheme="majorHAnsi" w:eastAsia="Calibri" w:hAnsiTheme="majorHAnsi" w:cstheme="majorHAnsi"/>
                <w:sz w:val="16"/>
                <w:szCs w:val="16"/>
              </w:rPr>
              <w:t>1)+(</w:t>
            </w:r>
            <w:proofErr w:type="gramEnd"/>
            <w:r w:rsidRPr="00294856">
              <w:rPr>
                <w:rFonts w:asciiTheme="majorHAnsi" w:eastAsia="Calibri" w:hAnsiTheme="majorHAnsi" w:cstheme="majorHAnsi"/>
                <w:sz w:val="16"/>
                <w:szCs w:val="16"/>
              </w:rPr>
              <w:t>7x0)/30 = 0,50</w:t>
            </w:r>
          </w:p>
        </w:tc>
        <w:tc>
          <w:tcPr>
            <w:tcW w:w="2132" w:type="dxa"/>
            <w:hideMark/>
          </w:tcPr>
          <w:p w14:paraId="29743BFE" w14:textId="77777777" w:rsidR="00294856" w:rsidRPr="00294856" w:rsidRDefault="00294856" w:rsidP="00294856">
            <w:pPr>
              <w:ind w:firstLine="283"/>
              <w:jc w:val="both"/>
              <w:rPr>
                <w:rFonts w:asciiTheme="majorHAnsi" w:eastAsia="Calibri" w:hAnsiTheme="majorHAnsi" w:cstheme="majorHAnsi"/>
                <w:sz w:val="16"/>
                <w:szCs w:val="16"/>
              </w:rPr>
            </w:pPr>
            <w:r w:rsidRPr="00294856">
              <w:rPr>
                <w:rFonts w:asciiTheme="majorHAnsi" w:eastAsia="Calibri" w:hAnsiTheme="majorHAnsi" w:cstheme="majorHAnsi"/>
                <w:sz w:val="16"/>
                <w:szCs w:val="16"/>
              </w:rPr>
              <w:t>Less Acceptable</w:t>
            </w:r>
          </w:p>
        </w:tc>
      </w:tr>
      <w:tr w:rsidR="00294856" w:rsidRPr="00294856" w14:paraId="23A7F820" w14:textId="77777777">
        <w:trPr>
          <w:trHeight w:val="230"/>
          <w:jc w:val="center"/>
        </w:trPr>
        <w:tc>
          <w:tcPr>
            <w:tcW w:w="1989" w:type="dxa"/>
            <w:hideMark/>
          </w:tcPr>
          <w:p w14:paraId="6BEF8146" w14:textId="77777777" w:rsidR="00294856" w:rsidRPr="00294856" w:rsidRDefault="00294856" w:rsidP="00294856">
            <w:pPr>
              <w:ind w:firstLine="283"/>
              <w:jc w:val="both"/>
              <w:rPr>
                <w:rFonts w:asciiTheme="majorHAnsi" w:eastAsia="Calibri" w:hAnsiTheme="majorHAnsi" w:cstheme="majorHAnsi"/>
                <w:sz w:val="16"/>
                <w:szCs w:val="16"/>
              </w:rPr>
            </w:pPr>
            <w:r w:rsidRPr="00294856">
              <w:rPr>
                <w:rFonts w:asciiTheme="majorHAnsi" w:eastAsia="Calibri" w:hAnsiTheme="majorHAnsi" w:cstheme="majorHAnsi"/>
                <w:sz w:val="16"/>
                <w:szCs w:val="16"/>
              </w:rPr>
              <w:t>Tomb hall</w:t>
            </w:r>
          </w:p>
        </w:tc>
        <w:tc>
          <w:tcPr>
            <w:tcW w:w="3196" w:type="dxa"/>
            <w:hideMark/>
          </w:tcPr>
          <w:p w14:paraId="5E3F4F8B" w14:textId="77777777" w:rsidR="00294856" w:rsidRPr="00294856" w:rsidRDefault="00294856" w:rsidP="00294856">
            <w:pPr>
              <w:ind w:firstLine="283"/>
              <w:jc w:val="both"/>
              <w:rPr>
                <w:rFonts w:asciiTheme="majorHAnsi" w:eastAsia="Calibri" w:hAnsiTheme="majorHAnsi" w:cstheme="majorHAnsi"/>
                <w:sz w:val="16"/>
                <w:szCs w:val="16"/>
              </w:rPr>
            </w:pPr>
            <w:r w:rsidRPr="00294856">
              <w:rPr>
                <w:rFonts w:asciiTheme="majorHAnsi" w:eastAsia="Calibri" w:hAnsiTheme="majorHAnsi" w:cstheme="majorHAnsi"/>
                <w:sz w:val="16"/>
                <w:szCs w:val="16"/>
              </w:rPr>
              <w:t>(5x</w:t>
            </w:r>
            <w:proofErr w:type="gramStart"/>
            <w:r w:rsidRPr="00294856">
              <w:rPr>
                <w:rFonts w:asciiTheme="majorHAnsi" w:eastAsia="Calibri" w:hAnsiTheme="majorHAnsi" w:cstheme="majorHAnsi"/>
                <w:sz w:val="16"/>
                <w:szCs w:val="16"/>
              </w:rPr>
              <w:t>2)+(</w:t>
            </w:r>
            <w:proofErr w:type="gramEnd"/>
            <w:r w:rsidRPr="00294856">
              <w:rPr>
                <w:rFonts w:asciiTheme="majorHAnsi" w:eastAsia="Calibri" w:hAnsiTheme="majorHAnsi" w:cstheme="majorHAnsi"/>
                <w:sz w:val="16"/>
                <w:szCs w:val="16"/>
              </w:rPr>
              <w:t>0x</w:t>
            </w:r>
            <w:proofErr w:type="gramStart"/>
            <w:r w:rsidRPr="00294856">
              <w:rPr>
                <w:rFonts w:asciiTheme="majorHAnsi" w:eastAsia="Calibri" w:hAnsiTheme="majorHAnsi" w:cstheme="majorHAnsi"/>
                <w:sz w:val="16"/>
                <w:szCs w:val="16"/>
              </w:rPr>
              <w:t>1)+(</w:t>
            </w:r>
            <w:proofErr w:type="gramEnd"/>
            <w:r w:rsidRPr="00294856">
              <w:rPr>
                <w:rFonts w:asciiTheme="majorHAnsi" w:eastAsia="Calibri" w:hAnsiTheme="majorHAnsi" w:cstheme="majorHAnsi"/>
                <w:sz w:val="16"/>
                <w:szCs w:val="16"/>
              </w:rPr>
              <w:t>4x0)/18= 0, 55</w:t>
            </w:r>
          </w:p>
        </w:tc>
        <w:tc>
          <w:tcPr>
            <w:tcW w:w="2132" w:type="dxa"/>
            <w:hideMark/>
          </w:tcPr>
          <w:p w14:paraId="3DDB5DBD" w14:textId="77777777" w:rsidR="00294856" w:rsidRPr="00294856" w:rsidRDefault="00294856" w:rsidP="00294856">
            <w:pPr>
              <w:ind w:firstLine="283"/>
              <w:jc w:val="both"/>
              <w:rPr>
                <w:rFonts w:asciiTheme="majorHAnsi" w:eastAsia="Calibri" w:hAnsiTheme="majorHAnsi" w:cstheme="majorHAnsi"/>
                <w:sz w:val="16"/>
                <w:szCs w:val="16"/>
              </w:rPr>
            </w:pPr>
            <w:r w:rsidRPr="00294856">
              <w:rPr>
                <w:rFonts w:asciiTheme="majorHAnsi" w:eastAsia="Calibri" w:hAnsiTheme="majorHAnsi" w:cstheme="majorHAnsi"/>
                <w:sz w:val="16"/>
                <w:szCs w:val="16"/>
              </w:rPr>
              <w:t>Less Acceptable</w:t>
            </w:r>
          </w:p>
        </w:tc>
      </w:tr>
      <w:tr w:rsidR="00294856" w:rsidRPr="00294856" w14:paraId="2837AE1D" w14:textId="77777777">
        <w:trPr>
          <w:trHeight w:val="185"/>
          <w:jc w:val="center"/>
        </w:trPr>
        <w:tc>
          <w:tcPr>
            <w:tcW w:w="1989" w:type="dxa"/>
            <w:tcBorders>
              <w:top w:val="nil"/>
              <w:left w:val="nil"/>
              <w:bottom w:val="single" w:sz="4" w:space="0" w:color="auto"/>
              <w:right w:val="nil"/>
            </w:tcBorders>
            <w:hideMark/>
          </w:tcPr>
          <w:p w14:paraId="7DE69CA4" w14:textId="77777777" w:rsidR="00294856" w:rsidRPr="00294856" w:rsidRDefault="00294856" w:rsidP="00294856">
            <w:pPr>
              <w:ind w:firstLine="283"/>
              <w:jc w:val="both"/>
              <w:rPr>
                <w:rFonts w:asciiTheme="majorHAnsi" w:eastAsia="Calibri" w:hAnsiTheme="majorHAnsi" w:cstheme="majorHAnsi"/>
                <w:sz w:val="16"/>
                <w:szCs w:val="16"/>
              </w:rPr>
            </w:pPr>
            <w:r w:rsidRPr="00294856">
              <w:rPr>
                <w:rFonts w:asciiTheme="majorHAnsi" w:eastAsia="Calibri" w:hAnsiTheme="majorHAnsi" w:cstheme="majorHAnsi"/>
                <w:sz w:val="16"/>
                <w:szCs w:val="16"/>
              </w:rPr>
              <w:t>Signs &amp; information</w:t>
            </w:r>
          </w:p>
        </w:tc>
        <w:tc>
          <w:tcPr>
            <w:tcW w:w="3196" w:type="dxa"/>
            <w:tcBorders>
              <w:top w:val="nil"/>
              <w:left w:val="nil"/>
              <w:bottom w:val="single" w:sz="4" w:space="0" w:color="auto"/>
              <w:right w:val="nil"/>
            </w:tcBorders>
            <w:hideMark/>
          </w:tcPr>
          <w:p w14:paraId="1314488D" w14:textId="77777777" w:rsidR="00294856" w:rsidRPr="00294856" w:rsidRDefault="00294856" w:rsidP="00294856">
            <w:pPr>
              <w:ind w:firstLine="283"/>
              <w:jc w:val="both"/>
              <w:rPr>
                <w:rFonts w:asciiTheme="majorHAnsi" w:eastAsia="Calibri" w:hAnsiTheme="majorHAnsi" w:cstheme="majorHAnsi"/>
                <w:sz w:val="16"/>
                <w:szCs w:val="16"/>
              </w:rPr>
            </w:pPr>
            <w:r w:rsidRPr="00294856">
              <w:rPr>
                <w:rFonts w:asciiTheme="majorHAnsi" w:eastAsia="Calibri" w:hAnsiTheme="majorHAnsi" w:cstheme="majorHAnsi"/>
                <w:sz w:val="16"/>
                <w:szCs w:val="16"/>
              </w:rPr>
              <w:t>(3x</w:t>
            </w:r>
            <w:proofErr w:type="gramStart"/>
            <w:r w:rsidRPr="00294856">
              <w:rPr>
                <w:rFonts w:asciiTheme="majorHAnsi" w:eastAsia="Calibri" w:hAnsiTheme="majorHAnsi" w:cstheme="majorHAnsi"/>
                <w:sz w:val="16"/>
                <w:szCs w:val="16"/>
              </w:rPr>
              <w:t>2)+(</w:t>
            </w:r>
            <w:proofErr w:type="gramEnd"/>
            <w:r w:rsidRPr="00294856">
              <w:rPr>
                <w:rFonts w:asciiTheme="majorHAnsi" w:eastAsia="Calibri" w:hAnsiTheme="majorHAnsi" w:cstheme="majorHAnsi"/>
                <w:sz w:val="16"/>
                <w:szCs w:val="16"/>
              </w:rPr>
              <w:t>1x</w:t>
            </w:r>
            <w:proofErr w:type="gramStart"/>
            <w:r w:rsidRPr="00294856">
              <w:rPr>
                <w:rFonts w:asciiTheme="majorHAnsi" w:eastAsia="Calibri" w:hAnsiTheme="majorHAnsi" w:cstheme="majorHAnsi"/>
                <w:sz w:val="16"/>
                <w:szCs w:val="16"/>
              </w:rPr>
              <w:t>1)+(</w:t>
            </w:r>
            <w:proofErr w:type="gramEnd"/>
            <w:r w:rsidRPr="00294856">
              <w:rPr>
                <w:rFonts w:asciiTheme="majorHAnsi" w:eastAsia="Calibri" w:hAnsiTheme="majorHAnsi" w:cstheme="majorHAnsi"/>
                <w:sz w:val="16"/>
                <w:szCs w:val="16"/>
              </w:rPr>
              <w:t>8x0)/24 = 0, 29</w:t>
            </w:r>
          </w:p>
        </w:tc>
        <w:tc>
          <w:tcPr>
            <w:tcW w:w="2132" w:type="dxa"/>
            <w:tcBorders>
              <w:top w:val="nil"/>
              <w:left w:val="nil"/>
              <w:bottom w:val="single" w:sz="4" w:space="0" w:color="auto"/>
              <w:right w:val="nil"/>
            </w:tcBorders>
            <w:hideMark/>
          </w:tcPr>
          <w:p w14:paraId="0C2FFE33" w14:textId="77777777" w:rsidR="00294856" w:rsidRPr="00294856" w:rsidRDefault="00294856" w:rsidP="00294856">
            <w:pPr>
              <w:ind w:firstLine="283"/>
              <w:jc w:val="both"/>
              <w:rPr>
                <w:rFonts w:asciiTheme="majorHAnsi" w:eastAsia="Calibri" w:hAnsiTheme="majorHAnsi" w:cstheme="majorHAnsi"/>
                <w:sz w:val="16"/>
                <w:szCs w:val="16"/>
              </w:rPr>
            </w:pPr>
            <w:r w:rsidRPr="00294856">
              <w:rPr>
                <w:rFonts w:asciiTheme="majorHAnsi" w:eastAsia="Calibri" w:hAnsiTheme="majorHAnsi" w:cstheme="majorHAnsi"/>
                <w:sz w:val="16"/>
                <w:szCs w:val="16"/>
              </w:rPr>
              <w:t>Not Accessible</w:t>
            </w:r>
          </w:p>
        </w:tc>
      </w:tr>
    </w:tbl>
    <w:p w14:paraId="1BA16D5E" w14:textId="5AC1357A" w:rsidR="00294856" w:rsidRDefault="00294856" w:rsidP="00294856">
      <w:pPr>
        <w:pStyle w:val="Heading2"/>
        <w:numPr>
          <w:ilvl w:val="0"/>
          <w:numId w:val="4"/>
        </w:numPr>
        <w:ind w:left="284" w:hanging="284"/>
      </w:pPr>
      <w:r w:rsidRPr="00294856">
        <w:rPr>
          <w:iCs/>
        </w:rPr>
        <w:t>PROPOSED ENTRACE IMPROVEMENT</w:t>
      </w:r>
    </w:p>
    <w:p w14:paraId="1707BF06" w14:textId="77777777" w:rsidR="00BC0668" w:rsidRPr="00BC0668" w:rsidRDefault="00BC0668" w:rsidP="00BC0668">
      <w:pPr>
        <w:ind w:firstLine="283"/>
        <w:jc w:val="both"/>
        <w:rPr>
          <w:rFonts w:ascii="Calibri Light" w:hAnsi="Calibri Light" w:cs="Calibri Light"/>
          <w:sz w:val="20"/>
          <w:szCs w:val="20"/>
          <w:lang w:val="en-US"/>
        </w:rPr>
      </w:pPr>
      <w:r w:rsidRPr="00BC0668">
        <w:rPr>
          <w:rFonts w:ascii="Calibri Light" w:hAnsi="Calibri Light" w:cs="Calibri Light"/>
          <w:sz w:val="20"/>
          <w:szCs w:val="20"/>
          <w:lang w:val="en-US"/>
        </w:rPr>
        <w:t>Overall, the accessibility assessment at the entrance is in the accessible category (see Table 9). However, there is still room for improvement, in line with the ergonomic approach (anthropometry) and the Ministry of Public Works and Housing Regulation number 14/PRT/M/2017.</w:t>
      </w:r>
    </w:p>
    <w:p w14:paraId="1F38087F" w14:textId="77777777" w:rsidR="00BC0668" w:rsidRPr="00BC0668" w:rsidRDefault="00BC0668" w:rsidP="00BC0668">
      <w:pPr>
        <w:ind w:firstLine="283"/>
        <w:jc w:val="both"/>
        <w:rPr>
          <w:rFonts w:ascii="Calibri Light" w:hAnsi="Calibri Light" w:cs="Calibri Light"/>
          <w:sz w:val="20"/>
          <w:szCs w:val="20"/>
          <w:lang w:val="en-US"/>
        </w:rPr>
      </w:pPr>
    </w:p>
    <w:p w14:paraId="43AAB645" w14:textId="77777777" w:rsidR="00BC0668" w:rsidRPr="00BC0668" w:rsidRDefault="00BC0668" w:rsidP="00BC0668">
      <w:pPr>
        <w:ind w:firstLine="283"/>
        <w:jc w:val="center"/>
        <w:rPr>
          <w:rFonts w:asciiTheme="majorHAnsi" w:hAnsiTheme="majorHAnsi" w:cstheme="majorHAnsi"/>
          <w:b/>
          <w:iCs/>
          <w:sz w:val="16"/>
          <w:szCs w:val="16"/>
          <w:lang w:val="en-US"/>
        </w:rPr>
      </w:pPr>
      <w:r w:rsidRPr="00BC0668">
        <w:rPr>
          <w:rFonts w:asciiTheme="majorHAnsi" w:hAnsiTheme="majorHAnsi" w:cstheme="majorHAnsi"/>
          <w:sz w:val="16"/>
          <w:szCs w:val="16"/>
          <w:lang w:val="en-US"/>
        </w:rPr>
        <w:t>Table 9. Proposed Entrance Improvement</w:t>
      </w:r>
    </w:p>
    <w:tbl>
      <w:tblPr>
        <w:tblStyle w:val="TableGrid"/>
        <w:tblW w:w="856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1"/>
        <w:gridCol w:w="1601"/>
        <w:gridCol w:w="2826"/>
        <w:gridCol w:w="3136"/>
      </w:tblGrid>
      <w:tr w:rsidR="00BC0668" w:rsidRPr="00BC0668" w14:paraId="4FA9CD0E" w14:textId="77777777">
        <w:trPr>
          <w:jc w:val="center"/>
        </w:trPr>
        <w:tc>
          <w:tcPr>
            <w:tcW w:w="978" w:type="dxa"/>
            <w:tcBorders>
              <w:top w:val="single" w:sz="4" w:space="0" w:color="auto"/>
              <w:left w:val="nil"/>
              <w:bottom w:val="single" w:sz="4" w:space="0" w:color="auto"/>
              <w:right w:val="nil"/>
            </w:tcBorders>
            <w:shd w:val="clear" w:color="auto" w:fill="FFFFFF" w:themeFill="background1"/>
            <w:hideMark/>
          </w:tcPr>
          <w:p w14:paraId="071F4F82"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Assessment Area</w:t>
            </w:r>
          </w:p>
        </w:tc>
        <w:tc>
          <w:tcPr>
            <w:tcW w:w="1604" w:type="dxa"/>
            <w:tcBorders>
              <w:top w:val="single" w:sz="4" w:space="0" w:color="auto"/>
              <w:left w:val="nil"/>
              <w:bottom w:val="single" w:sz="4" w:space="0" w:color="auto"/>
              <w:right w:val="nil"/>
            </w:tcBorders>
            <w:shd w:val="clear" w:color="auto" w:fill="FFFFFF" w:themeFill="background1"/>
            <w:hideMark/>
          </w:tcPr>
          <w:p w14:paraId="5739EAEB"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Improvement</w:t>
            </w:r>
          </w:p>
        </w:tc>
        <w:tc>
          <w:tcPr>
            <w:tcW w:w="2835" w:type="dxa"/>
            <w:tcBorders>
              <w:top w:val="single" w:sz="4" w:space="0" w:color="auto"/>
              <w:left w:val="nil"/>
              <w:bottom w:val="single" w:sz="4" w:space="0" w:color="auto"/>
              <w:right w:val="nil"/>
            </w:tcBorders>
            <w:shd w:val="clear" w:color="auto" w:fill="FFFFFF" w:themeFill="background1"/>
            <w:hideMark/>
          </w:tcPr>
          <w:p w14:paraId="63F61827"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Ergonomic Approach</w:t>
            </w:r>
          </w:p>
        </w:tc>
        <w:tc>
          <w:tcPr>
            <w:tcW w:w="3147" w:type="dxa"/>
            <w:tcBorders>
              <w:top w:val="single" w:sz="4" w:space="0" w:color="auto"/>
              <w:left w:val="nil"/>
              <w:bottom w:val="single" w:sz="4" w:space="0" w:color="auto"/>
              <w:right w:val="nil"/>
            </w:tcBorders>
            <w:shd w:val="clear" w:color="auto" w:fill="FFFFFF" w:themeFill="background1"/>
            <w:hideMark/>
          </w:tcPr>
          <w:p w14:paraId="730987C0"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Ministry of Public Works and Housing Regulation number 14/PRT/M/2017.</w:t>
            </w:r>
          </w:p>
        </w:tc>
      </w:tr>
      <w:tr w:rsidR="00BC0668" w:rsidRPr="00BC0668" w14:paraId="1EB8D722" w14:textId="77777777">
        <w:trPr>
          <w:trHeight w:val="185"/>
          <w:jc w:val="center"/>
        </w:trPr>
        <w:tc>
          <w:tcPr>
            <w:tcW w:w="978" w:type="dxa"/>
            <w:vMerge w:val="restart"/>
            <w:tcBorders>
              <w:top w:val="single" w:sz="4" w:space="0" w:color="auto"/>
              <w:left w:val="nil"/>
              <w:bottom w:val="nil"/>
              <w:right w:val="nil"/>
            </w:tcBorders>
            <w:hideMark/>
          </w:tcPr>
          <w:p w14:paraId="402C791D" w14:textId="77777777" w:rsidR="00BC0668" w:rsidRPr="00BC0668" w:rsidRDefault="00BC0668" w:rsidP="00BC0668">
            <w:pPr>
              <w:jc w:val="both"/>
              <w:rPr>
                <w:rFonts w:asciiTheme="majorHAnsi" w:eastAsia="Calibri" w:hAnsiTheme="majorHAnsi" w:cstheme="majorHAnsi"/>
                <w:sz w:val="16"/>
                <w:szCs w:val="16"/>
              </w:rPr>
            </w:pPr>
            <w:proofErr w:type="spellStart"/>
            <w:r w:rsidRPr="00BC0668">
              <w:rPr>
                <w:rFonts w:asciiTheme="majorHAnsi" w:eastAsia="Calibri" w:hAnsiTheme="majorHAnsi" w:cstheme="majorHAnsi"/>
                <w:sz w:val="16"/>
                <w:szCs w:val="16"/>
              </w:rPr>
              <w:t>Entrace</w:t>
            </w:r>
            <w:proofErr w:type="spellEnd"/>
          </w:p>
        </w:tc>
        <w:tc>
          <w:tcPr>
            <w:tcW w:w="1604" w:type="dxa"/>
            <w:tcBorders>
              <w:top w:val="single" w:sz="4" w:space="0" w:color="auto"/>
              <w:left w:val="nil"/>
              <w:bottom w:val="single" w:sz="4" w:space="0" w:color="auto"/>
              <w:right w:val="nil"/>
            </w:tcBorders>
            <w:hideMark/>
          </w:tcPr>
          <w:p w14:paraId="052F1E03"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Ramp width and handrail size</w:t>
            </w:r>
          </w:p>
        </w:tc>
        <w:tc>
          <w:tcPr>
            <w:tcW w:w="2835" w:type="dxa"/>
            <w:tcBorders>
              <w:top w:val="single" w:sz="4" w:space="0" w:color="auto"/>
              <w:left w:val="nil"/>
              <w:bottom w:val="nil"/>
              <w:right w:val="nil"/>
            </w:tcBorders>
            <w:hideMark/>
          </w:tcPr>
          <w:p w14:paraId="7B9F0FB6"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 xml:space="preserve">The handrail diameter can be determined using anthropometric data, with a 5th percentile of 3,6 cm. </w:t>
            </w:r>
          </w:p>
        </w:tc>
        <w:tc>
          <w:tcPr>
            <w:tcW w:w="3147" w:type="dxa"/>
            <w:tcBorders>
              <w:top w:val="single" w:sz="4" w:space="0" w:color="auto"/>
              <w:left w:val="nil"/>
              <w:bottom w:val="nil"/>
              <w:right w:val="nil"/>
            </w:tcBorders>
            <w:hideMark/>
          </w:tcPr>
          <w:p w14:paraId="202AA2EB"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Ramps at the entrance must have a minimum width of 95 cm if there is no safety handrail, and 120 cm if there is.</w:t>
            </w:r>
          </w:p>
        </w:tc>
      </w:tr>
      <w:tr w:rsidR="00BC0668" w:rsidRPr="00BC0668" w14:paraId="64EF5312" w14:textId="77777777">
        <w:trPr>
          <w:trHeight w:val="185"/>
          <w:jc w:val="center"/>
        </w:trPr>
        <w:tc>
          <w:tcPr>
            <w:tcW w:w="0" w:type="auto"/>
            <w:vMerge/>
            <w:tcBorders>
              <w:top w:val="single" w:sz="4" w:space="0" w:color="auto"/>
              <w:left w:val="nil"/>
              <w:bottom w:val="nil"/>
              <w:right w:val="nil"/>
            </w:tcBorders>
            <w:vAlign w:val="center"/>
            <w:hideMark/>
          </w:tcPr>
          <w:p w14:paraId="3421EAF3" w14:textId="77777777" w:rsidR="00BC0668" w:rsidRPr="00BC0668" w:rsidRDefault="00BC0668" w:rsidP="00BC0668">
            <w:pPr>
              <w:jc w:val="both"/>
              <w:rPr>
                <w:rFonts w:asciiTheme="majorHAnsi" w:eastAsia="Calibri" w:hAnsiTheme="majorHAnsi" w:cstheme="majorHAnsi"/>
                <w:sz w:val="16"/>
                <w:szCs w:val="16"/>
              </w:rPr>
            </w:pPr>
          </w:p>
        </w:tc>
        <w:tc>
          <w:tcPr>
            <w:tcW w:w="1604" w:type="dxa"/>
            <w:tcBorders>
              <w:top w:val="single" w:sz="4" w:space="0" w:color="auto"/>
              <w:left w:val="nil"/>
              <w:bottom w:val="single" w:sz="4" w:space="0" w:color="auto"/>
              <w:right w:val="nil"/>
            </w:tcBorders>
            <w:hideMark/>
          </w:tcPr>
          <w:p w14:paraId="143F3D94"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Design a flat surface.</w:t>
            </w:r>
          </w:p>
        </w:tc>
        <w:tc>
          <w:tcPr>
            <w:tcW w:w="2835" w:type="dxa"/>
            <w:tcBorders>
              <w:top w:val="single" w:sz="4" w:space="0" w:color="auto"/>
              <w:left w:val="nil"/>
              <w:bottom w:val="single" w:sz="4" w:space="0" w:color="auto"/>
              <w:right w:val="nil"/>
            </w:tcBorders>
            <w:hideMark/>
          </w:tcPr>
          <w:p w14:paraId="592A0D50"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Flat surface design can use anthropometric data on stride length to determine flat surface length at the 50th percentile, set at 60 cm. And use anthropometric data on sole width for the pattern texture distance on a flat surface, with a 5th percentile of 7.28 cm.</w:t>
            </w:r>
          </w:p>
        </w:tc>
        <w:tc>
          <w:tcPr>
            <w:tcW w:w="3147" w:type="dxa"/>
            <w:tcBorders>
              <w:top w:val="single" w:sz="4" w:space="0" w:color="auto"/>
              <w:left w:val="nil"/>
              <w:bottom w:val="single" w:sz="4" w:space="0" w:color="auto"/>
              <w:right w:val="nil"/>
            </w:tcBorders>
            <w:hideMark/>
          </w:tcPr>
          <w:p w14:paraId="3D4D98E5"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The flat surface at the beginning and end of the ramp must be textured and non-slip.</w:t>
            </w:r>
          </w:p>
        </w:tc>
      </w:tr>
      <w:tr w:rsidR="00BC0668" w:rsidRPr="00BC0668" w14:paraId="591AC44F" w14:textId="77777777">
        <w:trPr>
          <w:trHeight w:val="1421"/>
          <w:jc w:val="center"/>
        </w:trPr>
        <w:tc>
          <w:tcPr>
            <w:tcW w:w="978" w:type="dxa"/>
            <w:tcBorders>
              <w:top w:val="nil"/>
              <w:left w:val="nil"/>
              <w:bottom w:val="single" w:sz="4" w:space="0" w:color="auto"/>
              <w:right w:val="nil"/>
            </w:tcBorders>
          </w:tcPr>
          <w:p w14:paraId="4C52B720" w14:textId="77777777" w:rsidR="00BC0668" w:rsidRPr="00BC0668" w:rsidRDefault="00BC0668" w:rsidP="00BC0668">
            <w:pPr>
              <w:jc w:val="both"/>
              <w:rPr>
                <w:rFonts w:asciiTheme="majorHAnsi" w:eastAsia="Calibri" w:hAnsiTheme="majorHAnsi" w:cstheme="majorHAnsi"/>
                <w:sz w:val="16"/>
                <w:szCs w:val="16"/>
              </w:rPr>
            </w:pPr>
          </w:p>
        </w:tc>
        <w:tc>
          <w:tcPr>
            <w:tcW w:w="1604" w:type="dxa"/>
            <w:tcBorders>
              <w:top w:val="single" w:sz="4" w:space="0" w:color="auto"/>
              <w:left w:val="nil"/>
              <w:bottom w:val="single" w:sz="4" w:space="0" w:color="auto"/>
              <w:right w:val="nil"/>
            </w:tcBorders>
            <w:hideMark/>
          </w:tcPr>
          <w:p w14:paraId="1C481B72"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Informative signs on the ramp</w:t>
            </w:r>
          </w:p>
        </w:tc>
        <w:tc>
          <w:tcPr>
            <w:tcW w:w="2835" w:type="dxa"/>
            <w:tcBorders>
              <w:top w:val="single" w:sz="4" w:space="0" w:color="auto"/>
              <w:left w:val="nil"/>
              <w:bottom w:val="single" w:sz="4" w:space="0" w:color="auto"/>
              <w:right w:val="nil"/>
            </w:tcBorders>
            <w:hideMark/>
          </w:tcPr>
          <w:p w14:paraId="1551AF92"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Tactile design can use anthropometric data for sole width at the 95th percentile of 11,43 cm.</w:t>
            </w:r>
          </w:p>
        </w:tc>
        <w:tc>
          <w:tcPr>
            <w:tcW w:w="3147" w:type="dxa"/>
            <w:tcBorders>
              <w:top w:val="single" w:sz="4" w:space="0" w:color="auto"/>
              <w:left w:val="nil"/>
              <w:bottom w:val="single" w:sz="4" w:space="0" w:color="auto"/>
              <w:right w:val="nil"/>
            </w:tcBorders>
            <w:hideMark/>
          </w:tcPr>
          <w:p w14:paraId="79C92EA1" w14:textId="77777777" w:rsidR="00BC0668" w:rsidRPr="00BC0668" w:rsidRDefault="00BC0668" w:rsidP="00BC0668">
            <w:pPr>
              <w:numPr>
                <w:ilvl w:val="0"/>
                <w:numId w:val="11"/>
              </w:numPr>
              <w:ind w:left="0" w:firstLine="0"/>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High color contrast between the ramp and the surrounding area.</w:t>
            </w:r>
          </w:p>
          <w:p w14:paraId="360ED857" w14:textId="77777777" w:rsidR="00BC0668" w:rsidRPr="00BC0668" w:rsidRDefault="00BC0668" w:rsidP="00BC0668">
            <w:pPr>
              <w:numPr>
                <w:ilvl w:val="0"/>
                <w:numId w:val="11"/>
              </w:numPr>
              <w:ind w:left="0" w:firstLine="0"/>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 xml:space="preserve"> Accessibility symbols for wheelchair users.</w:t>
            </w:r>
          </w:p>
          <w:p w14:paraId="728E5333" w14:textId="77777777" w:rsidR="00BC0668" w:rsidRPr="00BC0668" w:rsidRDefault="00BC0668" w:rsidP="00BC0668">
            <w:pPr>
              <w:numPr>
                <w:ilvl w:val="0"/>
                <w:numId w:val="11"/>
              </w:numPr>
              <w:ind w:left="0" w:firstLine="0"/>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Floor markings for the start and end of the ramp</w:t>
            </w:r>
          </w:p>
        </w:tc>
      </w:tr>
    </w:tbl>
    <w:p w14:paraId="72EA0368" w14:textId="77777777" w:rsidR="00BC0668" w:rsidRDefault="00BC0668" w:rsidP="00BC0668">
      <w:pPr>
        <w:ind w:firstLine="283"/>
        <w:jc w:val="both"/>
        <w:rPr>
          <w:rFonts w:ascii="Calibri Light" w:hAnsi="Calibri Light" w:cs="Calibri Light"/>
          <w:b/>
          <w:iCs/>
          <w:sz w:val="20"/>
          <w:szCs w:val="20"/>
          <w:lang w:val="en-US"/>
        </w:rPr>
      </w:pPr>
    </w:p>
    <w:p w14:paraId="62E67C59" w14:textId="77777777" w:rsidR="00F9558F" w:rsidRDefault="00F9558F" w:rsidP="00BC0668">
      <w:pPr>
        <w:ind w:firstLine="283"/>
        <w:jc w:val="both"/>
        <w:rPr>
          <w:rFonts w:ascii="Calibri Light" w:hAnsi="Calibri Light" w:cs="Calibri Light"/>
          <w:b/>
          <w:iCs/>
          <w:sz w:val="20"/>
          <w:szCs w:val="20"/>
          <w:lang w:val="en-US"/>
        </w:rPr>
      </w:pPr>
    </w:p>
    <w:p w14:paraId="306FF9A6" w14:textId="77777777" w:rsidR="00F9558F" w:rsidRDefault="00F9558F" w:rsidP="00BC0668">
      <w:pPr>
        <w:ind w:firstLine="283"/>
        <w:jc w:val="both"/>
        <w:rPr>
          <w:rFonts w:ascii="Calibri Light" w:hAnsi="Calibri Light" w:cs="Calibri Light"/>
          <w:b/>
          <w:iCs/>
          <w:sz w:val="20"/>
          <w:szCs w:val="20"/>
          <w:lang w:val="en-US"/>
        </w:rPr>
      </w:pPr>
    </w:p>
    <w:p w14:paraId="0BF7268C" w14:textId="77777777" w:rsidR="00F9558F" w:rsidRDefault="00F9558F" w:rsidP="00BC0668">
      <w:pPr>
        <w:ind w:firstLine="283"/>
        <w:jc w:val="both"/>
        <w:rPr>
          <w:rFonts w:ascii="Calibri Light" w:hAnsi="Calibri Light" w:cs="Calibri Light"/>
          <w:b/>
          <w:iCs/>
          <w:sz w:val="20"/>
          <w:szCs w:val="20"/>
          <w:lang w:val="en-US"/>
        </w:rPr>
      </w:pPr>
    </w:p>
    <w:p w14:paraId="2C7E3E54" w14:textId="77777777" w:rsidR="00F9558F" w:rsidRDefault="00F9558F" w:rsidP="00BC0668">
      <w:pPr>
        <w:ind w:firstLine="283"/>
        <w:jc w:val="both"/>
        <w:rPr>
          <w:rFonts w:ascii="Calibri Light" w:hAnsi="Calibri Light" w:cs="Calibri Light"/>
          <w:b/>
          <w:iCs/>
          <w:sz w:val="20"/>
          <w:szCs w:val="20"/>
          <w:lang w:val="en-US"/>
        </w:rPr>
      </w:pPr>
    </w:p>
    <w:p w14:paraId="1DF11D56" w14:textId="77777777" w:rsidR="00F9558F" w:rsidRDefault="00F9558F" w:rsidP="00BC0668">
      <w:pPr>
        <w:ind w:firstLine="283"/>
        <w:jc w:val="both"/>
        <w:rPr>
          <w:rFonts w:ascii="Calibri Light" w:hAnsi="Calibri Light" w:cs="Calibri Light"/>
          <w:b/>
          <w:iCs/>
          <w:sz w:val="20"/>
          <w:szCs w:val="20"/>
          <w:lang w:val="en-US"/>
        </w:rPr>
      </w:pPr>
    </w:p>
    <w:p w14:paraId="6C0589C0" w14:textId="77777777" w:rsidR="00F9558F" w:rsidRDefault="00F9558F" w:rsidP="00BC0668">
      <w:pPr>
        <w:ind w:firstLine="283"/>
        <w:jc w:val="both"/>
        <w:rPr>
          <w:rFonts w:ascii="Calibri Light" w:hAnsi="Calibri Light" w:cs="Calibri Light"/>
          <w:b/>
          <w:iCs/>
          <w:sz w:val="20"/>
          <w:szCs w:val="20"/>
          <w:lang w:val="en-US"/>
        </w:rPr>
      </w:pPr>
    </w:p>
    <w:p w14:paraId="49A9695B" w14:textId="77777777" w:rsidR="00F9558F" w:rsidRDefault="00F9558F" w:rsidP="00BC0668">
      <w:pPr>
        <w:ind w:firstLine="283"/>
        <w:jc w:val="both"/>
        <w:rPr>
          <w:rFonts w:ascii="Calibri Light" w:hAnsi="Calibri Light" w:cs="Calibri Light"/>
          <w:b/>
          <w:iCs/>
          <w:sz w:val="20"/>
          <w:szCs w:val="20"/>
          <w:lang w:val="en-US"/>
        </w:rPr>
      </w:pPr>
    </w:p>
    <w:p w14:paraId="22C45A76" w14:textId="77777777" w:rsidR="00F9558F" w:rsidRDefault="00F9558F" w:rsidP="00BC0668">
      <w:pPr>
        <w:ind w:firstLine="283"/>
        <w:jc w:val="both"/>
        <w:rPr>
          <w:rFonts w:ascii="Calibri Light" w:hAnsi="Calibri Light" w:cs="Calibri Light"/>
          <w:b/>
          <w:iCs/>
          <w:sz w:val="20"/>
          <w:szCs w:val="20"/>
          <w:lang w:val="en-US"/>
        </w:rPr>
      </w:pPr>
    </w:p>
    <w:p w14:paraId="6185AE8C" w14:textId="77777777" w:rsidR="00F9558F" w:rsidRDefault="00F9558F" w:rsidP="00BC0668">
      <w:pPr>
        <w:ind w:firstLine="283"/>
        <w:jc w:val="both"/>
        <w:rPr>
          <w:rFonts w:ascii="Calibri Light" w:hAnsi="Calibri Light" w:cs="Calibri Light"/>
          <w:b/>
          <w:iCs/>
          <w:sz w:val="20"/>
          <w:szCs w:val="20"/>
          <w:lang w:val="en-US"/>
        </w:rPr>
      </w:pPr>
    </w:p>
    <w:p w14:paraId="119483DB" w14:textId="77777777" w:rsidR="00F9558F" w:rsidRDefault="00F9558F" w:rsidP="00BC0668">
      <w:pPr>
        <w:ind w:firstLine="283"/>
        <w:jc w:val="both"/>
        <w:rPr>
          <w:rFonts w:ascii="Calibri Light" w:hAnsi="Calibri Light" w:cs="Calibri Light"/>
          <w:b/>
          <w:iCs/>
          <w:sz w:val="20"/>
          <w:szCs w:val="20"/>
          <w:lang w:val="en-US"/>
        </w:rPr>
      </w:pPr>
    </w:p>
    <w:p w14:paraId="6F3F2D8E" w14:textId="77777777" w:rsidR="00F9558F" w:rsidRDefault="00F9558F" w:rsidP="00BC0668">
      <w:pPr>
        <w:ind w:firstLine="283"/>
        <w:jc w:val="both"/>
        <w:rPr>
          <w:rFonts w:ascii="Calibri Light" w:hAnsi="Calibri Light" w:cs="Calibri Light"/>
          <w:b/>
          <w:iCs/>
          <w:sz w:val="20"/>
          <w:szCs w:val="20"/>
          <w:lang w:val="en-US"/>
        </w:rPr>
      </w:pPr>
    </w:p>
    <w:p w14:paraId="1AC310BD" w14:textId="77777777" w:rsidR="00F9558F" w:rsidRDefault="00F9558F" w:rsidP="00BC0668">
      <w:pPr>
        <w:ind w:firstLine="283"/>
        <w:jc w:val="both"/>
        <w:rPr>
          <w:rFonts w:ascii="Calibri Light" w:hAnsi="Calibri Light" w:cs="Calibri Light"/>
          <w:b/>
          <w:iCs/>
          <w:sz w:val="20"/>
          <w:szCs w:val="20"/>
          <w:lang w:val="en-US"/>
        </w:rPr>
      </w:pPr>
    </w:p>
    <w:p w14:paraId="085B914B" w14:textId="77777777" w:rsidR="00F9558F" w:rsidRDefault="00F9558F" w:rsidP="00BC0668">
      <w:pPr>
        <w:ind w:firstLine="283"/>
        <w:jc w:val="both"/>
        <w:rPr>
          <w:rFonts w:ascii="Calibri Light" w:hAnsi="Calibri Light" w:cs="Calibri Light"/>
          <w:b/>
          <w:iCs/>
          <w:sz w:val="20"/>
          <w:szCs w:val="20"/>
          <w:lang w:val="en-US"/>
        </w:rPr>
      </w:pPr>
    </w:p>
    <w:p w14:paraId="58613FE8" w14:textId="77777777" w:rsidR="00F9558F" w:rsidRDefault="00F9558F" w:rsidP="00BC0668">
      <w:pPr>
        <w:ind w:firstLine="283"/>
        <w:jc w:val="both"/>
        <w:rPr>
          <w:rFonts w:ascii="Calibri Light" w:hAnsi="Calibri Light" w:cs="Calibri Light"/>
          <w:b/>
          <w:iCs/>
          <w:sz w:val="20"/>
          <w:szCs w:val="20"/>
          <w:lang w:val="en-US"/>
        </w:rPr>
      </w:pPr>
    </w:p>
    <w:p w14:paraId="3D8FB55B" w14:textId="77777777" w:rsidR="00F9558F" w:rsidRDefault="00F9558F" w:rsidP="00BC0668">
      <w:pPr>
        <w:ind w:firstLine="283"/>
        <w:jc w:val="both"/>
        <w:rPr>
          <w:rFonts w:ascii="Calibri Light" w:hAnsi="Calibri Light" w:cs="Calibri Light"/>
          <w:b/>
          <w:iCs/>
          <w:sz w:val="20"/>
          <w:szCs w:val="20"/>
          <w:lang w:val="en-US"/>
        </w:rPr>
      </w:pPr>
    </w:p>
    <w:p w14:paraId="5CA686F9" w14:textId="77777777" w:rsidR="00F9558F" w:rsidRPr="00BC0668" w:rsidRDefault="00F9558F" w:rsidP="00BC0668">
      <w:pPr>
        <w:ind w:firstLine="283"/>
        <w:jc w:val="both"/>
        <w:rPr>
          <w:rFonts w:ascii="Calibri Light" w:hAnsi="Calibri Light" w:cs="Calibri Light"/>
          <w:b/>
          <w:iCs/>
          <w:sz w:val="20"/>
          <w:szCs w:val="20"/>
          <w:lang w:val="en-US"/>
        </w:rPr>
      </w:pPr>
    </w:p>
    <w:p w14:paraId="6EB7EE6F" w14:textId="77777777" w:rsidR="00BC0668" w:rsidRPr="00BC0668" w:rsidRDefault="00BC0668" w:rsidP="00BC0668">
      <w:pPr>
        <w:ind w:firstLine="283"/>
        <w:jc w:val="both"/>
        <w:rPr>
          <w:rFonts w:asciiTheme="majorHAnsi" w:hAnsiTheme="majorHAnsi" w:cstheme="majorHAnsi"/>
          <w:b/>
          <w:iCs/>
          <w:sz w:val="18"/>
          <w:szCs w:val="18"/>
          <w:lang w:val="en-US"/>
        </w:rPr>
      </w:pPr>
      <w:r w:rsidRPr="00BC0668">
        <w:rPr>
          <w:rFonts w:asciiTheme="majorHAnsi" w:hAnsiTheme="majorHAnsi" w:cstheme="majorHAnsi"/>
          <w:b/>
          <w:iCs/>
          <w:sz w:val="18"/>
          <w:szCs w:val="18"/>
          <w:lang w:val="en-US"/>
        </w:rPr>
        <w:lastRenderedPageBreak/>
        <w:t>3.4 PROPOSED EXIT DOOR IMPROVEMENT</w:t>
      </w:r>
    </w:p>
    <w:p w14:paraId="21431BC0" w14:textId="77777777" w:rsidR="00BC0668" w:rsidRPr="00BC0668" w:rsidRDefault="00BC0668" w:rsidP="00BC0668">
      <w:pPr>
        <w:ind w:firstLine="283"/>
        <w:jc w:val="both"/>
        <w:rPr>
          <w:rFonts w:ascii="Calibri Light" w:hAnsi="Calibri Light" w:cs="Calibri Light"/>
          <w:sz w:val="20"/>
          <w:szCs w:val="20"/>
          <w:lang w:val="en-US"/>
        </w:rPr>
      </w:pPr>
      <w:r w:rsidRPr="00BC0668">
        <w:rPr>
          <w:rFonts w:ascii="Calibri Light" w:hAnsi="Calibri Light" w:cs="Calibri Light"/>
          <w:iCs/>
          <w:sz w:val="20"/>
          <w:szCs w:val="20"/>
          <w:lang w:val="en-US"/>
        </w:rPr>
        <w:t>Based on the results of the accessibility assessment of the exit door using a universal design approach in Table 10, improvements are needed, including ergonomic listening and compliance with Regulation No. 14/PRT/M/2017 of the Ministry of Public Works and Housing</w:t>
      </w:r>
      <w:r w:rsidRPr="00BC0668">
        <w:rPr>
          <w:rFonts w:ascii="Calibri Light" w:hAnsi="Calibri Light" w:cs="Calibri Light"/>
          <w:sz w:val="20"/>
          <w:szCs w:val="20"/>
          <w:lang w:val="en-US"/>
        </w:rPr>
        <w:t>.</w:t>
      </w:r>
    </w:p>
    <w:p w14:paraId="268C5F4E" w14:textId="77777777" w:rsidR="00BC0668" w:rsidRPr="00BC0668" w:rsidRDefault="00BC0668" w:rsidP="00BC0668">
      <w:pPr>
        <w:ind w:firstLine="283"/>
        <w:jc w:val="both"/>
        <w:rPr>
          <w:rFonts w:ascii="Calibri Light" w:hAnsi="Calibri Light" w:cs="Calibri Light"/>
          <w:b/>
          <w:iCs/>
          <w:sz w:val="20"/>
          <w:szCs w:val="20"/>
          <w:lang w:val="en-US"/>
        </w:rPr>
      </w:pPr>
    </w:p>
    <w:p w14:paraId="723102E8" w14:textId="77777777" w:rsidR="00BC0668" w:rsidRPr="00BC0668" w:rsidRDefault="00BC0668" w:rsidP="00BC0668">
      <w:pPr>
        <w:ind w:firstLine="283"/>
        <w:jc w:val="center"/>
        <w:rPr>
          <w:rFonts w:asciiTheme="majorHAnsi" w:hAnsiTheme="majorHAnsi" w:cstheme="majorHAnsi"/>
          <w:b/>
          <w:iCs/>
          <w:sz w:val="16"/>
          <w:szCs w:val="16"/>
        </w:rPr>
      </w:pPr>
      <w:r w:rsidRPr="00BC0668">
        <w:rPr>
          <w:rFonts w:asciiTheme="majorHAnsi" w:hAnsiTheme="majorHAnsi" w:cstheme="majorHAnsi"/>
          <w:sz w:val="16"/>
          <w:szCs w:val="16"/>
        </w:rPr>
        <w:t>Table 10. Proposed Exit Door Improvement</w:t>
      </w:r>
    </w:p>
    <w:tbl>
      <w:tblPr>
        <w:tblStyle w:val="TableGrid"/>
        <w:tblW w:w="856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
        <w:gridCol w:w="1599"/>
        <w:gridCol w:w="2823"/>
        <w:gridCol w:w="3140"/>
      </w:tblGrid>
      <w:tr w:rsidR="00BC0668" w:rsidRPr="00BC0668" w14:paraId="409AB5AF" w14:textId="77777777">
        <w:trPr>
          <w:jc w:val="center"/>
        </w:trPr>
        <w:tc>
          <w:tcPr>
            <w:tcW w:w="979" w:type="dxa"/>
            <w:tcBorders>
              <w:top w:val="single" w:sz="4" w:space="0" w:color="auto"/>
              <w:left w:val="nil"/>
              <w:bottom w:val="single" w:sz="4" w:space="0" w:color="auto"/>
              <w:right w:val="nil"/>
            </w:tcBorders>
            <w:shd w:val="clear" w:color="auto" w:fill="FFFFFF" w:themeFill="background1"/>
            <w:hideMark/>
          </w:tcPr>
          <w:p w14:paraId="5D497ABC"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Assessment Area</w:t>
            </w:r>
          </w:p>
        </w:tc>
        <w:tc>
          <w:tcPr>
            <w:tcW w:w="1603" w:type="dxa"/>
            <w:tcBorders>
              <w:top w:val="single" w:sz="4" w:space="0" w:color="auto"/>
              <w:left w:val="nil"/>
              <w:bottom w:val="single" w:sz="4" w:space="0" w:color="auto"/>
              <w:right w:val="nil"/>
            </w:tcBorders>
            <w:shd w:val="clear" w:color="auto" w:fill="FFFFFF" w:themeFill="background1"/>
            <w:hideMark/>
          </w:tcPr>
          <w:p w14:paraId="66F67342"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Improvement</w:t>
            </w:r>
          </w:p>
        </w:tc>
        <w:tc>
          <w:tcPr>
            <w:tcW w:w="2835" w:type="dxa"/>
            <w:tcBorders>
              <w:top w:val="single" w:sz="4" w:space="0" w:color="auto"/>
              <w:left w:val="nil"/>
              <w:bottom w:val="single" w:sz="4" w:space="0" w:color="auto"/>
              <w:right w:val="nil"/>
            </w:tcBorders>
            <w:shd w:val="clear" w:color="auto" w:fill="FFFFFF" w:themeFill="background1"/>
            <w:hideMark/>
          </w:tcPr>
          <w:p w14:paraId="17B09993"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Ergonomic Approach</w:t>
            </w:r>
          </w:p>
        </w:tc>
        <w:tc>
          <w:tcPr>
            <w:tcW w:w="3147" w:type="dxa"/>
            <w:tcBorders>
              <w:top w:val="single" w:sz="4" w:space="0" w:color="auto"/>
              <w:left w:val="nil"/>
              <w:bottom w:val="single" w:sz="4" w:space="0" w:color="auto"/>
              <w:right w:val="nil"/>
            </w:tcBorders>
            <w:shd w:val="clear" w:color="auto" w:fill="FFFFFF" w:themeFill="background1"/>
            <w:hideMark/>
          </w:tcPr>
          <w:p w14:paraId="6D0053C6"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Ministry of Public Works and Housing Regulation number 14/PRT/M/2017.</w:t>
            </w:r>
          </w:p>
        </w:tc>
      </w:tr>
      <w:tr w:rsidR="00BC0668" w:rsidRPr="00BC0668" w14:paraId="6B1F5BFC" w14:textId="77777777">
        <w:trPr>
          <w:trHeight w:val="185"/>
          <w:jc w:val="center"/>
        </w:trPr>
        <w:tc>
          <w:tcPr>
            <w:tcW w:w="979" w:type="dxa"/>
            <w:vMerge w:val="restart"/>
            <w:tcBorders>
              <w:top w:val="single" w:sz="4" w:space="0" w:color="auto"/>
              <w:left w:val="nil"/>
              <w:bottom w:val="nil"/>
              <w:right w:val="nil"/>
            </w:tcBorders>
            <w:hideMark/>
          </w:tcPr>
          <w:p w14:paraId="0A38E400"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Exit Door</w:t>
            </w:r>
          </w:p>
        </w:tc>
        <w:tc>
          <w:tcPr>
            <w:tcW w:w="1603" w:type="dxa"/>
            <w:tcBorders>
              <w:top w:val="single" w:sz="4" w:space="0" w:color="auto"/>
              <w:left w:val="nil"/>
              <w:bottom w:val="single" w:sz="4" w:space="0" w:color="auto"/>
              <w:right w:val="nil"/>
            </w:tcBorders>
            <w:hideMark/>
          </w:tcPr>
          <w:p w14:paraId="438F9D48"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Ramp slope angle</w:t>
            </w:r>
          </w:p>
        </w:tc>
        <w:tc>
          <w:tcPr>
            <w:tcW w:w="2835" w:type="dxa"/>
            <w:tcBorders>
              <w:top w:val="single" w:sz="4" w:space="0" w:color="auto"/>
              <w:left w:val="nil"/>
              <w:bottom w:val="nil"/>
              <w:right w:val="nil"/>
            </w:tcBorders>
            <w:hideMark/>
          </w:tcPr>
          <w:p w14:paraId="77919F5B"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Can use lower limb anthropometric data with the 5th percentile</w:t>
            </w:r>
          </w:p>
        </w:tc>
        <w:tc>
          <w:tcPr>
            <w:tcW w:w="3147" w:type="dxa"/>
            <w:tcBorders>
              <w:top w:val="single" w:sz="4" w:space="0" w:color="auto"/>
              <w:left w:val="nil"/>
              <w:bottom w:val="nil"/>
              <w:right w:val="nil"/>
            </w:tcBorders>
            <w:hideMark/>
          </w:tcPr>
          <w:p w14:paraId="289B5BD9"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Rams must have a slope of 6 degrees or a height-to-slope ratio of 1:10. Rams outside the building must have a slope of at most 5 degrees or a height-to-slope ratio of 1:12</w:t>
            </w:r>
          </w:p>
        </w:tc>
      </w:tr>
      <w:tr w:rsidR="00BC0668" w:rsidRPr="00BC0668" w14:paraId="1D39BFBA" w14:textId="77777777">
        <w:trPr>
          <w:trHeight w:val="185"/>
          <w:jc w:val="center"/>
        </w:trPr>
        <w:tc>
          <w:tcPr>
            <w:tcW w:w="0" w:type="auto"/>
            <w:vMerge/>
            <w:tcBorders>
              <w:top w:val="single" w:sz="4" w:space="0" w:color="auto"/>
              <w:left w:val="nil"/>
              <w:bottom w:val="nil"/>
              <w:right w:val="nil"/>
            </w:tcBorders>
            <w:vAlign w:val="center"/>
            <w:hideMark/>
          </w:tcPr>
          <w:p w14:paraId="2D18CFAE" w14:textId="77777777" w:rsidR="00BC0668" w:rsidRPr="00BC0668" w:rsidRDefault="00BC0668" w:rsidP="00BC0668">
            <w:pPr>
              <w:jc w:val="both"/>
              <w:rPr>
                <w:rFonts w:asciiTheme="majorHAnsi" w:eastAsia="Calibri" w:hAnsiTheme="majorHAnsi" w:cstheme="majorHAnsi"/>
                <w:sz w:val="16"/>
                <w:szCs w:val="16"/>
              </w:rPr>
            </w:pPr>
          </w:p>
        </w:tc>
        <w:tc>
          <w:tcPr>
            <w:tcW w:w="1603" w:type="dxa"/>
            <w:tcBorders>
              <w:top w:val="single" w:sz="4" w:space="0" w:color="auto"/>
              <w:left w:val="nil"/>
              <w:bottom w:val="single" w:sz="4" w:space="0" w:color="auto"/>
              <w:right w:val="nil"/>
            </w:tcBorders>
            <w:hideMark/>
          </w:tcPr>
          <w:p w14:paraId="2BE406E0"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Ramp width and handrail size</w:t>
            </w:r>
          </w:p>
        </w:tc>
        <w:tc>
          <w:tcPr>
            <w:tcW w:w="2835" w:type="dxa"/>
            <w:tcBorders>
              <w:top w:val="single" w:sz="4" w:space="0" w:color="auto"/>
              <w:left w:val="nil"/>
              <w:bottom w:val="single" w:sz="4" w:space="0" w:color="auto"/>
              <w:right w:val="nil"/>
            </w:tcBorders>
            <w:hideMark/>
          </w:tcPr>
          <w:p w14:paraId="65E88FD9"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 xml:space="preserve">The handrail diameter can be determined using anthropometric data, with a 5th percentile of 3,6 cm. </w:t>
            </w:r>
          </w:p>
        </w:tc>
        <w:tc>
          <w:tcPr>
            <w:tcW w:w="3147" w:type="dxa"/>
            <w:tcBorders>
              <w:top w:val="single" w:sz="4" w:space="0" w:color="auto"/>
              <w:left w:val="nil"/>
              <w:bottom w:val="single" w:sz="4" w:space="0" w:color="auto"/>
              <w:right w:val="nil"/>
            </w:tcBorders>
            <w:hideMark/>
          </w:tcPr>
          <w:p w14:paraId="25E354D2"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The effective width of the ramp must be at least 95 cm without the safety edge or curb, and 120 cm with the safety edge or curb.</w:t>
            </w:r>
          </w:p>
        </w:tc>
      </w:tr>
      <w:tr w:rsidR="00BC0668" w:rsidRPr="00BC0668" w14:paraId="41254888" w14:textId="77777777">
        <w:trPr>
          <w:trHeight w:val="185"/>
          <w:jc w:val="center"/>
        </w:trPr>
        <w:tc>
          <w:tcPr>
            <w:tcW w:w="979" w:type="dxa"/>
          </w:tcPr>
          <w:p w14:paraId="4B7D0854" w14:textId="77777777" w:rsidR="00BC0668" w:rsidRPr="00BC0668" w:rsidRDefault="00BC0668" w:rsidP="00BC0668">
            <w:pPr>
              <w:jc w:val="both"/>
              <w:rPr>
                <w:rFonts w:asciiTheme="majorHAnsi" w:eastAsia="Calibri" w:hAnsiTheme="majorHAnsi" w:cstheme="majorHAnsi"/>
                <w:sz w:val="16"/>
                <w:szCs w:val="16"/>
              </w:rPr>
            </w:pPr>
          </w:p>
        </w:tc>
        <w:tc>
          <w:tcPr>
            <w:tcW w:w="1603" w:type="dxa"/>
            <w:tcBorders>
              <w:top w:val="single" w:sz="4" w:space="0" w:color="auto"/>
              <w:left w:val="nil"/>
              <w:bottom w:val="single" w:sz="4" w:space="0" w:color="auto"/>
              <w:right w:val="nil"/>
            </w:tcBorders>
            <w:hideMark/>
          </w:tcPr>
          <w:p w14:paraId="16B55C7B"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 xml:space="preserve">Flat surface </w:t>
            </w:r>
          </w:p>
        </w:tc>
        <w:tc>
          <w:tcPr>
            <w:tcW w:w="2835" w:type="dxa"/>
            <w:tcBorders>
              <w:top w:val="single" w:sz="4" w:space="0" w:color="auto"/>
              <w:left w:val="nil"/>
              <w:bottom w:val="single" w:sz="4" w:space="0" w:color="auto"/>
              <w:right w:val="nil"/>
            </w:tcBorders>
            <w:hideMark/>
          </w:tcPr>
          <w:p w14:paraId="46A9859E"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Flat surface design can use anthropometric data on stride length to determine flat surface length at the 50th percentile, set at 60 cm. And use anthropometric data on sole width for the pattern texture distance on a flat surface, with a 5th percentile of 7.28 cm.</w:t>
            </w:r>
          </w:p>
        </w:tc>
        <w:tc>
          <w:tcPr>
            <w:tcW w:w="3147" w:type="dxa"/>
            <w:tcBorders>
              <w:top w:val="single" w:sz="4" w:space="0" w:color="auto"/>
              <w:left w:val="nil"/>
              <w:bottom w:val="single" w:sz="4" w:space="0" w:color="auto"/>
              <w:right w:val="nil"/>
            </w:tcBorders>
            <w:hideMark/>
          </w:tcPr>
          <w:p w14:paraId="7077DB4F"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The flat surface at the beginning and end of the ramp must be textured and non-slip.</w:t>
            </w:r>
          </w:p>
        </w:tc>
      </w:tr>
      <w:tr w:rsidR="00BC0668" w:rsidRPr="00BC0668" w14:paraId="57A98EE0" w14:textId="77777777">
        <w:trPr>
          <w:trHeight w:val="977"/>
          <w:jc w:val="center"/>
        </w:trPr>
        <w:tc>
          <w:tcPr>
            <w:tcW w:w="979" w:type="dxa"/>
            <w:tcBorders>
              <w:top w:val="nil"/>
              <w:left w:val="nil"/>
              <w:bottom w:val="single" w:sz="4" w:space="0" w:color="auto"/>
              <w:right w:val="nil"/>
            </w:tcBorders>
          </w:tcPr>
          <w:p w14:paraId="4E5C535C" w14:textId="77777777" w:rsidR="00BC0668" w:rsidRPr="00BC0668" w:rsidRDefault="00BC0668" w:rsidP="00BC0668">
            <w:pPr>
              <w:jc w:val="both"/>
              <w:rPr>
                <w:rFonts w:asciiTheme="majorHAnsi" w:eastAsia="Calibri" w:hAnsiTheme="majorHAnsi" w:cstheme="majorHAnsi"/>
                <w:sz w:val="16"/>
                <w:szCs w:val="16"/>
              </w:rPr>
            </w:pPr>
          </w:p>
        </w:tc>
        <w:tc>
          <w:tcPr>
            <w:tcW w:w="1603" w:type="dxa"/>
            <w:tcBorders>
              <w:top w:val="single" w:sz="4" w:space="0" w:color="auto"/>
              <w:left w:val="nil"/>
              <w:bottom w:val="single" w:sz="4" w:space="0" w:color="auto"/>
              <w:right w:val="nil"/>
            </w:tcBorders>
            <w:hideMark/>
          </w:tcPr>
          <w:p w14:paraId="46F6D4FA"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Informative signs on the exit door</w:t>
            </w:r>
          </w:p>
        </w:tc>
        <w:tc>
          <w:tcPr>
            <w:tcW w:w="2835" w:type="dxa"/>
            <w:tcBorders>
              <w:top w:val="single" w:sz="4" w:space="0" w:color="auto"/>
              <w:left w:val="nil"/>
              <w:bottom w:val="single" w:sz="4" w:space="0" w:color="auto"/>
              <w:right w:val="nil"/>
            </w:tcBorders>
            <w:hideMark/>
          </w:tcPr>
          <w:p w14:paraId="06554B86"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The height of the informative sign placement can be measured using anthropometric data on the height of the hand reach upwards, with the 5th percentile, namely 191.98 cm</w:t>
            </w:r>
          </w:p>
        </w:tc>
        <w:tc>
          <w:tcPr>
            <w:tcW w:w="3147" w:type="dxa"/>
            <w:tcBorders>
              <w:top w:val="single" w:sz="4" w:space="0" w:color="auto"/>
              <w:left w:val="nil"/>
              <w:bottom w:val="single" w:sz="4" w:space="0" w:color="auto"/>
              <w:right w:val="nil"/>
            </w:tcBorders>
            <w:hideMark/>
          </w:tcPr>
          <w:p w14:paraId="113EF8D9"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Signs and information are not sufficiently accessible to the normal people, let alone to people with disabilities. This is caused by:</w:t>
            </w:r>
          </w:p>
          <w:p w14:paraId="37DD53E8" w14:textId="77777777" w:rsidR="00BC0668" w:rsidRPr="00BC0668" w:rsidRDefault="00BC0668" w:rsidP="00BC0668">
            <w:pPr>
              <w:numPr>
                <w:ilvl w:val="0"/>
                <w:numId w:val="8"/>
              </w:numPr>
              <w:ind w:firstLine="0"/>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Lack of contrast between text and background.</w:t>
            </w:r>
          </w:p>
          <w:p w14:paraId="40E8B22A" w14:textId="77777777" w:rsidR="00BC0668" w:rsidRPr="00BC0668" w:rsidRDefault="00BC0668" w:rsidP="00BC0668">
            <w:pPr>
              <w:numPr>
                <w:ilvl w:val="0"/>
                <w:numId w:val="8"/>
              </w:numPr>
              <w:ind w:firstLine="0"/>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Absence of raised letters and Braille to support visually impaired users.</w:t>
            </w:r>
          </w:p>
          <w:p w14:paraId="3A07C8A7" w14:textId="77777777" w:rsidR="00BC0668" w:rsidRPr="00BC0668" w:rsidRDefault="00BC0668" w:rsidP="00BC0668">
            <w:pPr>
              <w:numPr>
                <w:ilvl w:val="0"/>
                <w:numId w:val="8"/>
              </w:numPr>
              <w:ind w:firstLine="0"/>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Materials made of wood, which make them less durable, and lettering painted directly on the wall, which causes it to fade easily.</w:t>
            </w:r>
          </w:p>
        </w:tc>
      </w:tr>
    </w:tbl>
    <w:p w14:paraId="1EDB09E8" w14:textId="77777777" w:rsidR="00BC0668" w:rsidRPr="00BC0668" w:rsidRDefault="00BC0668" w:rsidP="00BC0668">
      <w:pPr>
        <w:ind w:firstLine="283"/>
        <w:jc w:val="both"/>
        <w:rPr>
          <w:rFonts w:ascii="Calibri Light" w:hAnsi="Calibri Light" w:cs="Calibri Light"/>
          <w:b/>
          <w:iCs/>
          <w:sz w:val="20"/>
          <w:szCs w:val="20"/>
          <w:lang w:val="en-US"/>
        </w:rPr>
      </w:pPr>
    </w:p>
    <w:p w14:paraId="5417DDA6" w14:textId="77777777" w:rsidR="00BC0668" w:rsidRPr="00BC0668" w:rsidRDefault="00BC0668" w:rsidP="00BC0668">
      <w:pPr>
        <w:ind w:firstLine="283"/>
        <w:jc w:val="both"/>
        <w:rPr>
          <w:rFonts w:asciiTheme="majorHAnsi" w:hAnsiTheme="majorHAnsi" w:cstheme="majorHAnsi"/>
          <w:b/>
          <w:iCs/>
          <w:sz w:val="18"/>
          <w:szCs w:val="18"/>
          <w:lang w:val="en-US"/>
        </w:rPr>
      </w:pPr>
      <w:r w:rsidRPr="00BC0668">
        <w:rPr>
          <w:rFonts w:asciiTheme="majorHAnsi" w:hAnsiTheme="majorHAnsi" w:cstheme="majorHAnsi"/>
          <w:b/>
          <w:iCs/>
          <w:sz w:val="18"/>
          <w:szCs w:val="18"/>
          <w:lang w:val="en-US"/>
        </w:rPr>
        <w:t>3.5 PROPOSED TOILET IMPROVEMENT</w:t>
      </w:r>
    </w:p>
    <w:p w14:paraId="329F1760" w14:textId="77777777" w:rsidR="00BC0668" w:rsidRPr="00BC0668" w:rsidRDefault="00BC0668" w:rsidP="00BC0668">
      <w:pPr>
        <w:ind w:firstLine="283"/>
        <w:jc w:val="both"/>
        <w:rPr>
          <w:rFonts w:ascii="Calibri Light" w:hAnsi="Calibri Light" w:cs="Calibri Light"/>
          <w:sz w:val="20"/>
          <w:szCs w:val="20"/>
          <w:lang w:val="en-US"/>
        </w:rPr>
      </w:pPr>
      <w:r w:rsidRPr="00BC0668">
        <w:rPr>
          <w:rFonts w:ascii="Calibri Light" w:hAnsi="Calibri Light" w:cs="Calibri Light"/>
          <w:iCs/>
          <w:sz w:val="20"/>
          <w:szCs w:val="20"/>
          <w:lang w:val="en-US"/>
        </w:rPr>
        <w:t>Based on the results of the accessibility assessment of toilets using a universal design approach in Table 11, improvements are needed, with reference to ergonomic listening and the Ministry of Public Works and Housing Regulation number 14/PRT/M/2017</w:t>
      </w:r>
      <w:r w:rsidRPr="00BC0668">
        <w:rPr>
          <w:rFonts w:ascii="Calibri Light" w:hAnsi="Calibri Light" w:cs="Calibri Light"/>
          <w:sz w:val="20"/>
          <w:szCs w:val="20"/>
          <w:lang w:val="en-US"/>
        </w:rPr>
        <w:t>.</w:t>
      </w:r>
    </w:p>
    <w:p w14:paraId="1C509133" w14:textId="77777777" w:rsidR="00BC0668" w:rsidRPr="00BC0668" w:rsidRDefault="00BC0668" w:rsidP="00BC0668">
      <w:pPr>
        <w:ind w:firstLine="283"/>
        <w:jc w:val="both"/>
        <w:rPr>
          <w:rFonts w:ascii="Calibri Light" w:hAnsi="Calibri Light" w:cs="Calibri Light"/>
          <w:sz w:val="20"/>
          <w:szCs w:val="20"/>
          <w:lang w:val="en-US"/>
        </w:rPr>
      </w:pPr>
    </w:p>
    <w:p w14:paraId="59DF0467" w14:textId="77777777" w:rsidR="00BC0668" w:rsidRPr="00BC0668" w:rsidRDefault="00BC0668" w:rsidP="00BC0668">
      <w:pPr>
        <w:ind w:firstLine="283"/>
        <w:jc w:val="center"/>
        <w:rPr>
          <w:rFonts w:asciiTheme="majorHAnsi" w:hAnsiTheme="majorHAnsi" w:cstheme="majorHAnsi"/>
          <w:b/>
          <w:iCs/>
          <w:sz w:val="16"/>
          <w:szCs w:val="16"/>
        </w:rPr>
      </w:pPr>
      <w:r w:rsidRPr="00BC0668">
        <w:rPr>
          <w:rFonts w:asciiTheme="majorHAnsi" w:hAnsiTheme="majorHAnsi" w:cstheme="majorHAnsi"/>
          <w:sz w:val="16"/>
          <w:szCs w:val="16"/>
        </w:rPr>
        <w:t>Table 11. Proposed Toilet Improvement</w:t>
      </w:r>
    </w:p>
    <w:tbl>
      <w:tblPr>
        <w:tblStyle w:val="TableGrid"/>
        <w:tblW w:w="856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1"/>
        <w:gridCol w:w="1741"/>
        <w:gridCol w:w="2685"/>
        <w:gridCol w:w="3137"/>
      </w:tblGrid>
      <w:tr w:rsidR="00BC0668" w:rsidRPr="00BC0668" w14:paraId="3CFC3BAE" w14:textId="77777777">
        <w:trPr>
          <w:tblHeader/>
          <w:jc w:val="center"/>
        </w:trPr>
        <w:tc>
          <w:tcPr>
            <w:tcW w:w="979" w:type="dxa"/>
            <w:tcBorders>
              <w:top w:val="single" w:sz="4" w:space="0" w:color="auto"/>
              <w:left w:val="nil"/>
              <w:bottom w:val="single" w:sz="4" w:space="0" w:color="auto"/>
              <w:right w:val="nil"/>
            </w:tcBorders>
            <w:shd w:val="clear" w:color="auto" w:fill="FFFFFF" w:themeFill="background1"/>
            <w:hideMark/>
          </w:tcPr>
          <w:p w14:paraId="5BB8CA12"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Assessment Area</w:t>
            </w:r>
          </w:p>
        </w:tc>
        <w:tc>
          <w:tcPr>
            <w:tcW w:w="1745" w:type="dxa"/>
            <w:tcBorders>
              <w:top w:val="single" w:sz="4" w:space="0" w:color="auto"/>
              <w:left w:val="nil"/>
              <w:bottom w:val="single" w:sz="4" w:space="0" w:color="auto"/>
              <w:right w:val="nil"/>
            </w:tcBorders>
            <w:shd w:val="clear" w:color="auto" w:fill="FFFFFF" w:themeFill="background1"/>
            <w:hideMark/>
          </w:tcPr>
          <w:p w14:paraId="5B2CE888"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Improvement</w:t>
            </w:r>
          </w:p>
        </w:tc>
        <w:tc>
          <w:tcPr>
            <w:tcW w:w="2693" w:type="dxa"/>
            <w:tcBorders>
              <w:top w:val="single" w:sz="4" w:space="0" w:color="auto"/>
              <w:left w:val="nil"/>
              <w:bottom w:val="single" w:sz="4" w:space="0" w:color="auto"/>
              <w:right w:val="nil"/>
            </w:tcBorders>
            <w:shd w:val="clear" w:color="auto" w:fill="FFFFFF" w:themeFill="background1"/>
            <w:hideMark/>
          </w:tcPr>
          <w:p w14:paraId="64E19AFF"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Ergonomic Approach</w:t>
            </w:r>
          </w:p>
        </w:tc>
        <w:tc>
          <w:tcPr>
            <w:tcW w:w="3147" w:type="dxa"/>
            <w:tcBorders>
              <w:top w:val="single" w:sz="4" w:space="0" w:color="auto"/>
              <w:left w:val="nil"/>
              <w:bottom w:val="single" w:sz="4" w:space="0" w:color="auto"/>
              <w:right w:val="nil"/>
            </w:tcBorders>
            <w:shd w:val="clear" w:color="auto" w:fill="FFFFFF" w:themeFill="background1"/>
            <w:hideMark/>
          </w:tcPr>
          <w:p w14:paraId="3E041090"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Ministry of Public Works and Housing Regulation number 14/PRT/M/2017.</w:t>
            </w:r>
          </w:p>
        </w:tc>
      </w:tr>
      <w:tr w:rsidR="00BC0668" w:rsidRPr="00BC0668" w14:paraId="60D98332" w14:textId="77777777">
        <w:trPr>
          <w:trHeight w:val="185"/>
          <w:jc w:val="center"/>
        </w:trPr>
        <w:tc>
          <w:tcPr>
            <w:tcW w:w="979" w:type="dxa"/>
            <w:vMerge w:val="restart"/>
            <w:tcBorders>
              <w:top w:val="single" w:sz="4" w:space="0" w:color="auto"/>
              <w:left w:val="nil"/>
              <w:bottom w:val="nil"/>
              <w:right w:val="nil"/>
            </w:tcBorders>
            <w:hideMark/>
          </w:tcPr>
          <w:p w14:paraId="338A541C"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Toilet</w:t>
            </w:r>
          </w:p>
        </w:tc>
        <w:tc>
          <w:tcPr>
            <w:tcW w:w="1745" w:type="dxa"/>
            <w:tcBorders>
              <w:top w:val="single" w:sz="4" w:space="0" w:color="auto"/>
              <w:left w:val="nil"/>
              <w:bottom w:val="single" w:sz="4" w:space="0" w:color="auto"/>
              <w:right w:val="nil"/>
            </w:tcBorders>
            <w:hideMark/>
          </w:tcPr>
          <w:p w14:paraId="5CC97E1A"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Space for wheelchair users' circulation in the toilet</w:t>
            </w:r>
          </w:p>
        </w:tc>
        <w:tc>
          <w:tcPr>
            <w:tcW w:w="2693" w:type="dxa"/>
            <w:tcBorders>
              <w:top w:val="single" w:sz="4" w:space="0" w:color="auto"/>
              <w:left w:val="nil"/>
              <w:bottom w:val="nil"/>
              <w:right w:val="nil"/>
            </w:tcBorders>
            <w:hideMark/>
          </w:tcPr>
          <w:p w14:paraId="38F793AC"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 xml:space="preserve">Can use wheelchair dimensions as a measure of the space for a 180-degree </w:t>
            </w:r>
            <w:proofErr w:type="spellStart"/>
            <w:r w:rsidRPr="00BC0668">
              <w:rPr>
                <w:rFonts w:asciiTheme="majorHAnsi" w:eastAsia="Calibri" w:hAnsiTheme="majorHAnsi" w:cstheme="majorHAnsi"/>
                <w:sz w:val="16"/>
                <w:szCs w:val="16"/>
              </w:rPr>
              <w:t>manoeuvring</w:t>
            </w:r>
            <w:proofErr w:type="spellEnd"/>
          </w:p>
        </w:tc>
        <w:tc>
          <w:tcPr>
            <w:tcW w:w="3147" w:type="dxa"/>
            <w:tcBorders>
              <w:top w:val="single" w:sz="4" w:space="0" w:color="auto"/>
              <w:left w:val="nil"/>
              <w:bottom w:val="nil"/>
              <w:right w:val="nil"/>
            </w:tcBorders>
            <w:hideMark/>
          </w:tcPr>
          <w:p w14:paraId="0CE8FA5D"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If the door to a disabled toilet opens towards the inside of the toilet, it must provide sufficient free space for the wheelchair user to perform a 180-degree turning maneuver and open/close the door</w:t>
            </w:r>
          </w:p>
        </w:tc>
      </w:tr>
      <w:tr w:rsidR="00BC0668" w:rsidRPr="00BC0668" w14:paraId="09A154A2" w14:textId="77777777">
        <w:trPr>
          <w:trHeight w:val="185"/>
          <w:jc w:val="center"/>
        </w:trPr>
        <w:tc>
          <w:tcPr>
            <w:tcW w:w="0" w:type="auto"/>
            <w:vMerge/>
            <w:tcBorders>
              <w:top w:val="single" w:sz="4" w:space="0" w:color="auto"/>
              <w:left w:val="nil"/>
              <w:bottom w:val="nil"/>
              <w:right w:val="nil"/>
            </w:tcBorders>
            <w:vAlign w:val="center"/>
            <w:hideMark/>
          </w:tcPr>
          <w:p w14:paraId="138B04F6" w14:textId="77777777" w:rsidR="00BC0668" w:rsidRPr="00BC0668" w:rsidRDefault="00BC0668" w:rsidP="00BC0668">
            <w:pPr>
              <w:jc w:val="both"/>
              <w:rPr>
                <w:rFonts w:asciiTheme="majorHAnsi" w:eastAsia="Calibri" w:hAnsiTheme="majorHAnsi" w:cstheme="majorHAnsi"/>
                <w:sz w:val="16"/>
                <w:szCs w:val="16"/>
              </w:rPr>
            </w:pPr>
          </w:p>
        </w:tc>
        <w:tc>
          <w:tcPr>
            <w:tcW w:w="1745" w:type="dxa"/>
            <w:tcBorders>
              <w:top w:val="single" w:sz="4" w:space="0" w:color="auto"/>
              <w:left w:val="nil"/>
              <w:bottom w:val="single" w:sz="4" w:space="0" w:color="auto"/>
              <w:right w:val="nil"/>
            </w:tcBorders>
            <w:hideMark/>
          </w:tcPr>
          <w:p w14:paraId="574A0524"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 xml:space="preserve">Panic button and panic lamp on the toilet door </w:t>
            </w:r>
          </w:p>
        </w:tc>
        <w:tc>
          <w:tcPr>
            <w:tcW w:w="2693" w:type="dxa"/>
            <w:tcBorders>
              <w:top w:val="single" w:sz="4" w:space="0" w:color="auto"/>
              <w:left w:val="nil"/>
              <w:bottom w:val="single" w:sz="4" w:space="0" w:color="auto"/>
              <w:right w:val="nil"/>
            </w:tcBorders>
            <w:hideMark/>
          </w:tcPr>
          <w:p w14:paraId="4DB4239F"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Can use anthropometric data on hand reach upwards when sitting at the 5th percentile (73.42 cm) to determine the height of the panic button. To determine the height of the panic lamp, one can use anthropometric data on hand reach upward at the 50th percentile 5, which is 191.98 cm.</w:t>
            </w:r>
          </w:p>
        </w:tc>
        <w:tc>
          <w:tcPr>
            <w:tcW w:w="3147" w:type="dxa"/>
            <w:tcBorders>
              <w:top w:val="single" w:sz="4" w:space="0" w:color="auto"/>
              <w:left w:val="nil"/>
              <w:bottom w:val="single" w:sz="4" w:space="0" w:color="auto"/>
              <w:right w:val="nil"/>
            </w:tcBorders>
            <w:hideMark/>
          </w:tcPr>
          <w:p w14:paraId="12C77A09"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The door to the disabled toilet is equipped with an alarm light (panic lamp)</w:t>
            </w:r>
          </w:p>
        </w:tc>
      </w:tr>
      <w:tr w:rsidR="00BC0668" w:rsidRPr="00BC0668" w14:paraId="0039A777" w14:textId="77777777">
        <w:trPr>
          <w:trHeight w:val="185"/>
          <w:jc w:val="center"/>
        </w:trPr>
        <w:tc>
          <w:tcPr>
            <w:tcW w:w="979" w:type="dxa"/>
          </w:tcPr>
          <w:p w14:paraId="0D388885" w14:textId="77777777" w:rsidR="00BC0668" w:rsidRPr="00BC0668" w:rsidRDefault="00BC0668" w:rsidP="00BC0668">
            <w:pPr>
              <w:jc w:val="both"/>
              <w:rPr>
                <w:rFonts w:asciiTheme="majorHAnsi" w:eastAsia="Calibri" w:hAnsiTheme="majorHAnsi" w:cstheme="majorHAnsi"/>
                <w:sz w:val="16"/>
                <w:szCs w:val="16"/>
              </w:rPr>
            </w:pPr>
          </w:p>
        </w:tc>
        <w:tc>
          <w:tcPr>
            <w:tcW w:w="1745" w:type="dxa"/>
            <w:tcBorders>
              <w:top w:val="single" w:sz="4" w:space="0" w:color="auto"/>
              <w:left w:val="nil"/>
              <w:bottom w:val="single" w:sz="4" w:space="0" w:color="auto"/>
              <w:right w:val="nil"/>
            </w:tcBorders>
            <w:hideMark/>
          </w:tcPr>
          <w:p w14:paraId="4CDA1C99"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 xml:space="preserve">Handrail </w:t>
            </w:r>
          </w:p>
        </w:tc>
        <w:tc>
          <w:tcPr>
            <w:tcW w:w="2693" w:type="dxa"/>
            <w:tcBorders>
              <w:top w:val="single" w:sz="4" w:space="0" w:color="auto"/>
              <w:left w:val="nil"/>
              <w:bottom w:val="single" w:sz="4" w:space="0" w:color="auto"/>
              <w:right w:val="nil"/>
            </w:tcBorders>
            <w:hideMark/>
          </w:tcPr>
          <w:p w14:paraId="668801F5"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The handrail diameter can be set to 3.6 cm at the 5th percentile. For the handrail height, anthropometric data for standing elbow height at the 5th percentile (93.22 cm) can be used.</w:t>
            </w:r>
          </w:p>
        </w:tc>
        <w:tc>
          <w:tcPr>
            <w:tcW w:w="3147" w:type="dxa"/>
            <w:tcBorders>
              <w:top w:val="single" w:sz="4" w:space="0" w:color="auto"/>
              <w:left w:val="nil"/>
              <w:bottom w:val="single" w:sz="4" w:space="0" w:color="auto"/>
              <w:right w:val="nil"/>
            </w:tcBorders>
            <w:hideMark/>
          </w:tcPr>
          <w:p w14:paraId="0ABFEED2"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Toilets for disabled people must have handrails to facilitate wheelchair users' transition between the wheelchair and the toilet.</w:t>
            </w:r>
          </w:p>
        </w:tc>
      </w:tr>
      <w:tr w:rsidR="00BC0668" w:rsidRPr="00BC0668" w14:paraId="4FE5EF5B" w14:textId="77777777">
        <w:trPr>
          <w:trHeight w:val="185"/>
          <w:jc w:val="center"/>
        </w:trPr>
        <w:tc>
          <w:tcPr>
            <w:tcW w:w="979" w:type="dxa"/>
          </w:tcPr>
          <w:p w14:paraId="3EDA240C" w14:textId="77777777" w:rsidR="00BC0668" w:rsidRPr="00BC0668" w:rsidRDefault="00BC0668" w:rsidP="00BC0668">
            <w:pPr>
              <w:jc w:val="both"/>
              <w:rPr>
                <w:rFonts w:asciiTheme="majorHAnsi" w:eastAsia="Calibri" w:hAnsiTheme="majorHAnsi" w:cstheme="majorHAnsi"/>
                <w:sz w:val="16"/>
                <w:szCs w:val="16"/>
              </w:rPr>
            </w:pPr>
          </w:p>
        </w:tc>
        <w:tc>
          <w:tcPr>
            <w:tcW w:w="1745" w:type="dxa"/>
            <w:tcBorders>
              <w:top w:val="single" w:sz="4" w:space="0" w:color="auto"/>
              <w:left w:val="nil"/>
              <w:bottom w:val="single" w:sz="4" w:space="0" w:color="auto"/>
              <w:right w:val="nil"/>
            </w:tcBorders>
            <w:hideMark/>
          </w:tcPr>
          <w:p w14:paraId="51A5B375"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Self-closing toilet door</w:t>
            </w:r>
          </w:p>
        </w:tc>
        <w:tc>
          <w:tcPr>
            <w:tcW w:w="2693" w:type="dxa"/>
            <w:tcBorders>
              <w:top w:val="single" w:sz="4" w:space="0" w:color="auto"/>
              <w:left w:val="nil"/>
              <w:bottom w:val="single" w:sz="4" w:space="0" w:color="auto"/>
              <w:right w:val="nil"/>
            </w:tcBorders>
            <w:hideMark/>
          </w:tcPr>
          <w:p w14:paraId="5CE26239"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Can use anthropometric data of hand reach upwards when sitting with percentile 5, which is 73.42 cm, to determine the height of the door handle</w:t>
            </w:r>
          </w:p>
        </w:tc>
        <w:tc>
          <w:tcPr>
            <w:tcW w:w="3147" w:type="dxa"/>
            <w:tcBorders>
              <w:top w:val="single" w:sz="4" w:space="0" w:color="auto"/>
              <w:left w:val="nil"/>
              <w:bottom w:val="single" w:sz="4" w:space="0" w:color="auto"/>
              <w:right w:val="nil"/>
            </w:tcBorders>
            <w:hideMark/>
          </w:tcPr>
          <w:p w14:paraId="73DF12EC"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Toilet doors for people with disabilities come equipped with self-closing hinges.</w:t>
            </w:r>
          </w:p>
        </w:tc>
      </w:tr>
      <w:tr w:rsidR="00BC0668" w:rsidRPr="00BC0668" w14:paraId="2F3C83CA" w14:textId="77777777">
        <w:trPr>
          <w:trHeight w:val="185"/>
          <w:jc w:val="center"/>
        </w:trPr>
        <w:tc>
          <w:tcPr>
            <w:tcW w:w="979" w:type="dxa"/>
          </w:tcPr>
          <w:p w14:paraId="431C4735" w14:textId="77777777" w:rsidR="00BC0668" w:rsidRPr="00BC0668" w:rsidRDefault="00BC0668" w:rsidP="00BC0668">
            <w:pPr>
              <w:ind w:firstLine="283"/>
              <w:jc w:val="both"/>
              <w:rPr>
                <w:rFonts w:asciiTheme="majorHAnsi" w:eastAsia="Calibri" w:hAnsiTheme="majorHAnsi" w:cstheme="majorHAnsi"/>
                <w:sz w:val="16"/>
                <w:szCs w:val="16"/>
              </w:rPr>
            </w:pPr>
          </w:p>
        </w:tc>
        <w:tc>
          <w:tcPr>
            <w:tcW w:w="1745" w:type="dxa"/>
            <w:tcBorders>
              <w:top w:val="single" w:sz="4" w:space="0" w:color="auto"/>
              <w:left w:val="nil"/>
              <w:bottom w:val="single" w:sz="4" w:space="0" w:color="auto"/>
              <w:right w:val="nil"/>
            </w:tcBorders>
          </w:tcPr>
          <w:p w14:paraId="2EE48B3B" w14:textId="77777777" w:rsidR="00BC0668" w:rsidRPr="00BC0668" w:rsidRDefault="00BC0668" w:rsidP="00BC0668">
            <w:pPr>
              <w:ind w:firstLine="283"/>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An iron plate at the bottom of the toilet door</w:t>
            </w:r>
          </w:p>
          <w:p w14:paraId="10BE1B25" w14:textId="77777777" w:rsidR="00BC0668" w:rsidRPr="00BC0668" w:rsidRDefault="00BC0668" w:rsidP="00BC0668">
            <w:pPr>
              <w:ind w:firstLine="283"/>
              <w:jc w:val="both"/>
              <w:rPr>
                <w:rFonts w:asciiTheme="majorHAnsi" w:eastAsia="Calibri" w:hAnsiTheme="majorHAnsi" w:cstheme="majorHAnsi"/>
                <w:sz w:val="16"/>
                <w:szCs w:val="16"/>
              </w:rPr>
            </w:pPr>
          </w:p>
        </w:tc>
        <w:tc>
          <w:tcPr>
            <w:tcW w:w="2693" w:type="dxa"/>
            <w:tcBorders>
              <w:top w:val="single" w:sz="4" w:space="0" w:color="auto"/>
              <w:left w:val="nil"/>
              <w:bottom w:val="single" w:sz="4" w:space="0" w:color="auto"/>
              <w:right w:val="nil"/>
            </w:tcBorders>
            <w:hideMark/>
          </w:tcPr>
          <w:p w14:paraId="68242392" w14:textId="77777777" w:rsidR="00BC0668" w:rsidRPr="00BC0668" w:rsidRDefault="00BC0668" w:rsidP="00BC0668">
            <w:pPr>
              <w:ind w:firstLine="283"/>
              <w:jc w:val="both"/>
              <w:rPr>
                <w:rFonts w:asciiTheme="majorHAnsi" w:eastAsia="Calibri" w:hAnsiTheme="majorHAnsi" w:cstheme="majorHAnsi"/>
                <w:sz w:val="16"/>
                <w:szCs w:val="16"/>
              </w:rPr>
            </w:pPr>
            <w:r w:rsidRPr="00BC0668">
              <w:rPr>
                <w:rFonts w:asciiTheme="majorHAnsi" w:eastAsia="Calibri" w:hAnsiTheme="majorHAnsi" w:cstheme="majorHAnsi"/>
                <w:bCs/>
                <w:sz w:val="16"/>
                <w:szCs w:val="16"/>
              </w:rPr>
              <w:t>For the width of the iron plate, you can use the anthropometric data of Shoulder Width with the 5th percentile, namely 36.83 cm, and for the height of the iron plate, use the dimensions of the Height of the Wheelchair Legs from the floor.</w:t>
            </w:r>
          </w:p>
        </w:tc>
        <w:tc>
          <w:tcPr>
            <w:tcW w:w="3147" w:type="dxa"/>
            <w:tcBorders>
              <w:top w:val="single" w:sz="4" w:space="0" w:color="auto"/>
              <w:left w:val="nil"/>
              <w:bottom w:val="single" w:sz="4" w:space="0" w:color="auto"/>
              <w:right w:val="nil"/>
            </w:tcBorders>
            <w:hideMark/>
          </w:tcPr>
          <w:p w14:paraId="4D757CAB" w14:textId="77777777" w:rsidR="00BC0668" w:rsidRPr="00BC0668" w:rsidRDefault="00BC0668" w:rsidP="00BC0668">
            <w:pPr>
              <w:ind w:firstLine="283"/>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It is necessary to equip toilet doors for people with disabilities with a kick plate at the bottom for the benefit of wheelchair users and blind individuals.</w:t>
            </w:r>
          </w:p>
        </w:tc>
      </w:tr>
      <w:tr w:rsidR="00BC0668" w:rsidRPr="00BC0668" w14:paraId="5A630D75" w14:textId="77777777">
        <w:trPr>
          <w:trHeight w:val="213"/>
          <w:jc w:val="center"/>
        </w:trPr>
        <w:tc>
          <w:tcPr>
            <w:tcW w:w="979" w:type="dxa"/>
            <w:tcBorders>
              <w:top w:val="nil"/>
              <w:left w:val="nil"/>
              <w:bottom w:val="single" w:sz="4" w:space="0" w:color="auto"/>
              <w:right w:val="nil"/>
            </w:tcBorders>
          </w:tcPr>
          <w:p w14:paraId="3F98A3CA" w14:textId="77777777" w:rsidR="00BC0668" w:rsidRPr="00BC0668" w:rsidRDefault="00BC0668" w:rsidP="00BC0668">
            <w:pPr>
              <w:ind w:firstLine="283"/>
              <w:jc w:val="both"/>
              <w:rPr>
                <w:rFonts w:asciiTheme="majorHAnsi" w:eastAsia="Calibri" w:hAnsiTheme="majorHAnsi" w:cstheme="majorHAnsi"/>
                <w:sz w:val="16"/>
                <w:szCs w:val="16"/>
              </w:rPr>
            </w:pPr>
          </w:p>
        </w:tc>
        <w:tc>
          <w:tcPr>
            <w:tcW w:w="1745" w:type="dxa"/>
            <w:tcBorders>
              <w:top w:val="single" w:sz="4" w:space="0" w:color="auto"/>
              <w:left w:val="nil"/>
              <w:bottom w:val="single" w:sz="4" w:space="0" w:color="auto"/>
              <w:right w:val="nil"/>
            </w:tcBorders>
            <w:hideMark/>
          </w:tcPr>
          <w:p w14:paraId="5DD05A31" w14:textId="77777777" w:rsidR="00BC0668" w:rsidRPr="00BC0668" w:rsidRDefault="00BC0668" w:rsidP="00BC0668">
            <w:pPr>
              <w:ind w:firstLine="283"/>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 xml:space="preserve">Toilet Dimension </w:t>
            </w:r>
          </w:p>
        </w:tc>
        <w:tc>
          <w:tcPr>
            <w:tcW w:w="2693" w:type="dxa"/>
            <w:tcBorders>
              <w:top w:val="single" w:sz="4" w:space="0" w:color="auto"/>
              <w:left w:val="nil"/>
              <w:bottom w:val="single" w:sz="4" w:space="0" w:color="auto"/>
              <w:right w:val="nil"/>
            </w:tcBorders>
            <w:hideMark/>
          </w:tcPr>
          <w:p w14:paraId="1D20F387" w14:textId="77777777" w:rsidR="00BC0668" w:rsidRPr="00BC0668" w:rsidRDefault="00BC0668" w:rsidP="00BC0668">
            <w:pPr>
              <w:ind w:firstLine="283"/>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Taking into account the dimensions of the wheelchair and the wheelchair maneuvering space with adjusted tolerances</w:t>
            </w:r>
          </w:p>
        </w:tc>
        <w:tc>
          <w:tcPr>
            <w:tcW w:w="3147" w:type="dxa"/>
            <w:tcBorders>
              <w:top w:val="single" w:sz="4" w:space="0" w:color="auto"/>
              <w:left w:val="nil"/>
              <w:bottom w:val="single" w:sz="4" w:space="0" w:color="auto"/>
              <w:right w:val="nil"/>
            </w:tcBorders>
            <w:hideMark/>
          </w:tcPr>
          <w:p w14:paraId="142B40D6" w14:textId="77777777" w:rsidR="00BC0668" w:rsidRPr="00BC0668" w:rsidRDefault="00BC0668" w:rsidP="00BC0668">
            <w:pPr>
              <w:ind w:firstLine="283"/>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The dimensions of a toilet for people with disabilities should be at least 152.5 cm x 227.5 cm, with wheelchair users' needs in mind.</w:t>
            </w:r>
          </w:p>
        </w:tc>
      </w:tr>
    </w:tbl>
    <w:p w14:paraId="250838CB" w14:textId="77777777" w:rsidR="00BC0668" w:rsidRPr="00BC0668" w:rsidRDefault="00BC0668" w:rsidP="00BC0668">
      <w:pPr>
        <w:ind w:firstLine="283"/>
        <w:jc w:val="both"/>
        <w:rPr>
          <w:rFonts w:ascii="Calibri Light" w:hAnsi="Calibri Light" w:cs="Calibri Light"/>
          <w:b/>
          <w:iCs/>
          <w:sz w:val="20"/>
          <w:szCs w:val="20"/>
          <w:lang w:val="en-US"/>
        </w:rPr>
      </w:pPr>
    </w:p>
    <w:p w14:paraId="47777DD1" w14:textId="77777777" w:rsidR="00BC0668" w:rsidRPr="00BC0668" w:rsidRDefault="00BC0668" w:rsidP="00BC0668">
      <w:pPr>
        <w:ind w:firstLine="283"/>
        <w:jc w:val="both"/>
        <w:rPr>
          <w:rFonts w:asciiTheme="majorHAnsi" w:hAnsiTheme="majorHAnsi" w:cstheme="majorHAnsi"/>
          <w:b/>
          <w:iCs/>
          <w:sz w:val="18"/>
          <w:szCs w:val="18"/>
          <w:lang w:val="en-US"/>
        </w:rPr>
      </w:pPr>
      <w:r w:rsidRPr="00BC0668">
        <w:rPr>
          <w:rFonts w:asciiTheme="majorHAnsi" w:hAnsiTheme="majorHAnsi" w:cstheme="majorHAnsi"/>
          <w:b/>
          <w:iCs/>
          <w:sz w:val="18"/>
          <w:szCs w:val="18"/>
          <w:lang w:val="en-US"/>
        </w:rPr>
        <w:t xml:space="preserve">3.6 PROPOSED </w:t>
      </w:r>
      <w:r w:rsidRPr="00BC0668">
        <w:rPr>
          <w:rFonts w:asciiTheme="majorHAnsi" w:hAnsiTheme="majorHAnsi" w:cstheme="majorHAnsi"/>
          <w:b/>
          <w:sz w:val="18"/>
          <w:szCs w:val="18"/>
          <w:lang w:val="en-US"/>
        </w:rPr>
        <w:t>ABLUTION AREA</w:t>
      </w:r>
      <w:r w:rsidRPr="00BC0668">
        <w:rPr>
          <w:rFonts w:asciiTheme="majorHAnsi" w:hAnsiTheme="majorHAnsi" w:cstheme="majorHAnsi"/>
          <w:b/>
          <w:iCs/>
          <w:sz w:val="18"/>
          <w:szCs w:val="18"/>
          <w:lang w:val="en-US"/>
        </w:rPr>
        <w:t xml:space="preserve"> IMPROVEMENT</w:t>
      </w:r>
    </w:p>
    <w:p w14:paraId="4E228BFF" w14:textId="77777777" w:rsidR="00BC0668" w:rsidRPr="00BC0668" w:rsidRDefault="00BC0668" w:rsidP="00BC0668">
      <w:pPr>
        <w:ind w:firstLine="283"/>
        <w:jc w:val="both"/>
        <w:rPr>
          <w:rFonts w:ascii="Calibri Light" w:hAnsi="Calibri Light" w:cs="Calibri Light"/>
          <w:sz w:val="20"/>
          <w:szCs w:val="20"/>
          <w:lang w:val="en-US"/>
        </w:rPr>
      </w:pPr>
      <w:r w:rsidRPr="00BC0668">
        <w:rPr>
          <w:rFonts w:ascii="Calibri Light" w:hAnsi="Calibri Light" w:cs="Calibri Light"/>
          <w:iCs/>
          <w:sz w:val="20"/>
          <w:szCs w:val="20"/>
          <w:lang w:val="en-US"/>
        </w:rPr>
        <w:t>Based on the accessibility assessment of the ablution area using a universal design approach in Table 12, improvements are needed to address ergonomic issues and comply with Regulation No. 14/PRT/M/2017 of the Ministry of Public Works and Housing</w:t>
      </w:r>
      <w:r w:rsidRPr="00BC0668">
        <w:rPr>
          <w:rFonts w:ascii="Calibri Light" w:hAnsi="Calibri Light" w:cs="Calibri Light"/>
          <w:sz w:val="20"/>
          <w:szCs w:val="20"/>
          <w:lang w:val="en-US"/>
        </w:rPr>
        <w:t>.</w:t>
      </w:r>
    </w:p>
    <w:p w14:paraId="1E61A402" w14:textId="77777777" w:rsidR="00BC0668" w:rsidRPr="00BC0668" w:rsidRDefault="00BC0668" w:rsidP="00BC0668">
      <w:pPr>
        <w:ind w:firstLine="283"/>
        <w:jc w:val="both"/>
        <w:rPr>
          <w:rFonts w:ascii="Calibri Light" w:hAnsi="Calibri Light" w:cs="Calibri Light"/>
          <w:b/>
          <w:iCs/>
          <w:sz w:val="20"/>
          <w:szCs w:val="20"/>
          <w:lang w:val="en-US"/>
        </w:rPr>
      </w:pPr>
    </w:p>
    <w:p w14:paraId="22DDA98F" w14:textId="77777777" w:rsidR="00BC0668" w:rsidRPr="00BC0668" w:rsidRDefault="00BC0668" w:rsidP="00BC0668">
      <w:pPr>
        <w:ind w:firstLine="283"/>
        <w:jc w:val="center"/>
        <w:rPr>
          <w:rFonts w:asciiTheme="majorHAnsi" w:hAnsiTheme="majorHAnsi" w:cstheme="majorHAnsi"/>
          <w:sz w:val="16"/>
          <w:szCs w:val="16"/>
        </w:rPr>
      </w:pPr>
      <w:r w:rsidRPr="00BC0668">
        <w:rPr>
          <w:rFonts w:asciiTheme="majorHAnsi" w:hAnsiTheme="majorHAnsi" w:cstheme="majorHAnsi"/>
          <w:sz w:val="16"/>
          <w:szCs w:val="16"/>
        </w:rPr>
        <w:t>Table 12. Proposed Ablution Area Improvement</w:t>
      </w:r>
    </w:p>
    <w:tbl>
      <w:tblPr>
        <w:tblStyle w:val="TableGrid"/>
        <w:tblW w:w="856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1"/>
        <w:gridCol w:w="1600"/>
        <w:gridCol w:w="3250"/>
        <w:gridCol w:w="2713"/>
      </w:tblGrid>
      <w:tr w:rsidR="00BC0668" w:rsidRPr="00BC0668" w14:paraId="6684D57B" w14:textId="77777777">
        <w:trPr>
          <w:jc w:val="center"/>
        </w:trPr>
        <w:tc>
          <w:tcPr>
            <w:tcW w:w="979" w:type="dxa"/>
            <w:tcBorders>
              <w:top w:val="single" w:sz="4" w:space="0" w:color="auto"/>
              <w:left w:val="nil"/>
              <w:bottom w:val="single" w:sz="4" w:space="0" w:color="auto"/>
              <w:right w:val="nil"/>
            </w:tcBorders>
            <w:shd w:val="clear" w:color="auto" w:fill="FFFFFF" w:themeFill="background1"/>
            <w:hideMark/>
          </w:tcPr>
          <w:p w14:paraId="2CBE9BB5"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Assessment Area</w:t>
            </w:r>
          </w:p>
        </w:tc>
        <w:tc>
          <w:tcPr>
            <w:tcW w:w="1603" w:type="dxa"/>
            <w:tcBorders>
              <w:top w:val="single" w:sz="4" w:space="0" w:color="auto"/>
              <w:left w:val="nil"/>
              <w:bottom w:val="single" w:sz="4" w:space="0" w:color="auto"/>
              <w:right w:val="nil"/>
            </w:tcBorders>
            <w:shd w:val="clear" w:color="auto" w:fill="FFFFFF" w:themeFill="background1"/>
            <w:hideMark/>
          </w:tcPr>
          <w:p w14:paraId="2768308B"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Improvement</w:t>
            </w:r>
          </w:p>
        </w:tc>
        <w:tc>
          <w:tcPr>
            <w:tcW w:w="3261" w:type="dxa"/>
            <w:tcBorders>
              <w:top w:val="single" w:sz="4" w:space="0" w:color="auto"/>
              <w:left w:val="nil"/>
              <w:bottom w:val="single" w:sz="4" w:space="0" w:color="auto"/>
              <w:right w:val="nil"/>
            </w:tcBorders>
            <w:shd w:val="clear" w:color="auto" w:fill="FFFFFF" w:themeFill="background1"/>
            <w:hideMark/>
          </w:tcPr>
          <w:p w14:paraId="631B0A67"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Ergonomic Approach</w:t>
            </w:r>
          </w:p>
        </w:tc>
        <w:tc>
          <w:tcPr>
            <w:tcW w:w="2721" w:type="dxa"/>
            <w:tcBorders>
              <w:top w:val="single" w:sz="4" w:space="0" w:color="auto"/>
              <w:left w:val="nil"/>
              <w:bottom w:val="single" w:sz="4" w:space="0" w:color="auto"/>
              <w:right w:val="nil"/>
            </w:tcBorders>
            <w:shd w:val="clear" w:color="auto" w:fill="FFFFFF" w:themeFill="background1"/>
            <w:hideMark/>
          </w:tcPr>
          <w:p w14:paraId="1F6AFD51"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Ministry of Public Works and Housing Regulation number 14/PRT/M/2017.</w:t>
            </w:r>
          </w:p>
        </w:tc>
      </w:tr>
      <w:tr w:rsidR="00BC0668" w:rsidRPr="00BC0668" w14:paraId="4910A24A" w14:textId="77777777">
        <w:trPr>
          <w:trHeight w:val="185"/>
          <w:jc w:val="center"/>
        </w:trPr>
        <w:tc>
          <w:tcPr>
            <w:tcW w:w="979" w:type="dxa"/>
            <w:tcBorders>
              <w:top w:val="single" w:sz="4" w:space="0" w:color="auto"/>
              <w:left w:val="nil"/>
              <w:bottom w:val="nil"/>
              <w:right w:val="nil"/>
            </w:tcBorders>
            <w:hideMark/>
          </w:tcPr>
          <w:p w14:paraId="10FEAD59"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Ablution area</w:t>
            </w:r>
          </w:p>
        </w:tc>
        <w:tc>
          <w:tcPr>
            <w:tcW w:w="1603" w:type="dxa"/>
            <w:tcBorders>
              <w:top w:val="single" w:sz="4" w:space="0" w:color="auto"/>
              <w:left w:val="nil"/>
              <w:bottom w:val="single" w:sz="4" w:space="0" w:color="auto"/>
              <w:right w:val="nil"/>
            </w:tcBorders>
            <w:hideMark/>
          </w:tcPr>
          <w:p w14:paraId="154CE4C2"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Footrest for ablution</w:t>
            </w:r>
          </w:p>
        </w:tc>
        <w:tc>
          <w:tcPr>
            <w:tcW w:w="3261" w:type="dxa"/>
            <w:tcBorders>
              <w:top w:val="single" w:sz="4" w:space="0" w:color="auto"/>
              <w:left w:val="nil"/>
              <w:bottom w:val="nil"/>
              <w:right w:val="nil"/>
            </w:tcBorders>
            <w:hideMark/>
          </w:tcPr>
          <w:p w14:paraId="41F0AD82"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For the height of the footrest, you can use anthropometric data on knee height at the 5th percentile, which is 30 cm. For the width of the footrest, you can use anthropometric data on shoulder width at the 50th percentile, which is 43.41 cm. For the depth of the footrest, you can use anthropometric data on the length of the sole with the 95th percentile, which is 26.86 cm. And for the angle of the footrest, you can use anthropometric data on the Ankle Flexion Angle with a slope of 10 degrees.</w:t>
            </w:r>
          </w:p>
        </w:tc>
        <w:tc>
          <w:tcPr>
            <w:tcW w:w="2721" w:type="dxa"/>
            <w:tcBorders>
              <w:top w:val="single" w:sz="4" w:space="0" w:color="auto"/>
              <w:left w:val="nil"/>
              <w:bottom w:val="nil"/>
              <w:right w:val="nil"/>
            </w:tcBorders>
            <w:hideMark/>
          </w:tcPr>
          <w:p w14:paraId="493D358F"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Equipment that can be provided in the ablution area includes:</w:t>
            </w:r>
          </w:p>
          <w:p w14:paraId="4C3C86EA"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Footrest with a slope of 30 degrees and a low side height of 21 cm</w:t>
            </w:r>
          </w:p>
        </w:tc>
      </w:tr>
      <w:tr w:rsidR="00BC0668" w:rsidRPr="00BC0668" w14:paraId="370817B5" w14:textId="77777777">
        <w:trPr>
          <w:trHeight w:val="209"/>
          <w:jc w:val="center"/>
        </w:trPr>
        <w:tc>
          <w:tcPr>
            <w:tcW w:w="979" w:type="dxa"/>
          </w:tcPr>
          <w:p w14:paraId="1E2EBE36" w14:textId="77777777" w:rsidR="00BC0668" w:rsidRPr="00BC0668" w:rsidRDefault="00BC0668" w:rsidP="00BC0668">
            <w:pPr>
              <w:jc w:val="both"/>
              <w:rPr>
                <w:rFonts w:asciiTheme="majorHAnsi" w:eastAsia="Calibri" w:hAnsiTheme="majorHAnsi" w:cstheme="majorHAnsi"/>
                <w:sz w:val="16"/>
                <w:szCs w:val="16"/>
              </w:rPr>
            </w:pPr>
          </w:p>
        </w:tc>
        <w:tc>
          <w:tcPr>
            <w:tcW w:w="1603" w:type="dxa"/>
            <w:tcBorders>
              <w:top w:val="single" w:sz="4" w:space="0" w:color="auto"/>
              <w:left w:val="nil"/>
              <w:bottom w:val="single" w:sz="4" w:space="0" w:color="auto"/>
              <w:right w:val="nil"/>
            </w:tcBorders>
            <w:hideMark/>
          </w:tcPr>
          <w:p w14:paraId="0243E27B"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 xml:space="preserve">Hanger </w:t>
            </w:r>
          </w:p>
        </w:tc>
        <w:tc>
          <w:tcPr>
            <w:tcW w:w="3261" w:type="dxa"/>
            <w:tcBorders>
              <w:top w:val="single" w:sz="4" w:space="0" w:color="auto"/>
              <w:left w:val="nil"/>
              <w:bottom w:val="single" w:sz="4" w:space="0" w:color="auto"/>
              <w:right w:val="nil"/>
            </w:tcBorders>
            <w:hideMark/>
          </w:tcPr>
          <w:p w14:paraId="01543964"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Can use anthropometric data for the height of the hand reach upwards with the 5th percentile, namely 143.71 cm</w:t>
            </w:r>
          </w:p>
        </w:tc>
        <w:tc>
          <w:tcPr>
            <w:tcW w:w="2721" w:type="dxa"/>
            <w:tcBorders>
              <w:top w:val="single" w:sz="4" w:space="0" w:color="auto"/>
              <w:left w:val="nil"/>
              <w:bottom w:val="single" w:sz="4" w:space="0" w:color="auto"/>
              <w:right w:val="nil"/>
            </w:tcBorders>
            <w:hideMark/>
          </w:tcPr>
          <w:p w14:paraId="172A675B"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Equipment that can be provided in the ablution area includes:</w:t>
            </w:r>
          </w:p>
          <w:p w14:paraId="50CBD71B"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Hanger</w:t>
            </w:r>
          </w:p>
        </w:tc>
      </w:tr>
      <w:tr w:rsidR="00BC0668" w:rsidRPr="00BC0668" w14:paraId="72AB88B7" w14:textId="77777777">
        <w:trPr>
          <w:trHeight w:val="209"/>
          <w:jc w:val="center"/>
        </w:trPr>
        <w:tc>
          <w:tcPr>
            <w:tcW w:w="979" w:type="dxa"/>
            <w:tcBorders>
              <w:top w:val="nil"/>
              <w:left w:val="nil"/>
              <w:bottom w:val="single" w:sz="4" w:space="0" w:color="auto"/>
              <w:right w:val="nil"/>
            </w:tcBorders>
          </w:tcPr>
          <w:p w14:paraId="4C825232" w14:textId="77777777" w:rsidR="00BC0668" w:rsidRPr="00BC0668" w:rsidRDefault="00BC0668" w:rsidP="00BC0668">
            <w:pPr>
              <w:jc w:val="both"/>
              <w:rPr>
                <w:rFonts w:asciiTheme="majorHAnsi" w:eastAsia="Calibri" w:hAnsiTheme="majorHAnsi" w:cstheme="majorHAnsi"/>
                <w:sz w:val="16"/>
                <w:szCs w:val="16"/>
              </w:rPr>
            </w:pPr>
          </w:p>
        </w:tc>
        <w:tc>
          <w:tcPr>
            <w:tcW w:w="1603" w:type="dxa"/>
            <w:tcBorders>
              <w:top w:val="single" w:sz="4" w:space="0" w:color="auto"/>
              <w:left w:val="nil"/>
              <w:bottom w:val="single" w:sz="4" w:space="0" w:color="auto"/>
              <w:right w:val="nil"/>
            </w:tcBorders>
            <w:hideMark/>
          </w:tcPr>
          <w:p w14:paraId="3E982108"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 xml:space="preserve">Mirror </w:t>
            </w:r>
          </w:p>
        </w:tc>
        <w:tc>
          <w:tcPr>
            <w:tcW w:w="3261" w:type="dxa"/>
            <w:tcBorders>
              <w:top w:val="single" w:sz="4" w:space="0" w:color="auto"/>
              <w:left w:val="nil"/>
              <w:bottom w:val="single" w:sz="4" w:space="0" w:color="auto"/>
              <w:right w:val="nil"/>
            </w:tcBorders>
            <w:hideMark/>
          </w:tcPr>
          <w:p w14:paraId="6D37F3B7"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For the height of the upper mirror, you can use the anthropometric data for hand reach upwards at the 5th percentile, which is 143.71 cm. For the height of the lower mirror, you can use the anthropometric data for hand reach upward at the 5th percentile, which is 96.21 cm.</w:t>
            </w:r>
          </w:p>
        </w:tc>
        <w:tc>
          <w:tcPr>
            <w:tcW w:w="2721" w:type="dxa"/>
            <w:tcBorders>
              <w:top w:val="single" w:sz="4" w:space="0" w:color="auto"/>
              <w:left w:val="nil"/>
              <w:bottom w:val="single" w:sz="4" w:space="0" w:color="auto"/>
              <w:right w:val="nil"/>
            </w:tcBorders>
            <w:hideMark/>
          </w:tcPr>
          <w:p w14:paraId="168D9C15"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Equipment that can be provided in the ablution area includes:</w:t>
            </w:r>
          </w:p>
          <w:p w14:paraId="51A99AFC"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Mirror</w:t>
            </w:r>
          </w:p>
        </w:tc>
      </w:tr>
      <w:tr w:rsidR="00BC0668" w:rsidRPr="00BC0668" w14:paraId="7385752F" w14:textId="77777777">
        <w:trPr>
          <w:trHeight w:val="209"/>
          <w:jc w:val="center"/>
        </w:trPr>
        <w:tc>
          <w:tcPr>
            <w:tcW w:w="979" w:type="dxa"/>
            <w:tcBorders>
              <w:top w:val="nil"/>
              <w:left w:val="nil"/>
              <w:bottom w:val="single" w:sz="4" w:space="0" w:color="auto"/>
              <w:right w:val="nil"/>
            </w:tcBorders>
          </w:tcPr>
          <w:p w14:paraId="39A8C626" w14:textId="77777777" w:rsidR="00BC0668" w:rsidRPr="00BC0668" w:rsidRDefault="00BC0668" w:rsidP="00BC0668">
            <w:pPr>
              <w:jc w:val="both"/>
              <w:rPr>
                <w:rFonts w:asciiTheme="majorHAnsi" w:eastAsia="Calibri" w:hAnsiTheme="majorHAnsi" w:cstheme="majorHAnsi"/>
                <w:sz w:val="16"/>
                <w:szCs w:val="16"/>
              </w:rPr>
            </w:pPr>
          </w:p>
        </w:tc>
        <w:tc>
          <w:tcPr>
            <w:tcW w:w="1603" w:type="dxa"/>
            <w:tcBorders>
              <w:top w:val="single" w:sz="4" w:space="0" w:color="auto"/>
              <w:left w:val="nil"/>
              <w:bottom w:val="single" w:sz="4" w:space="0" w:color="auto"/>
              <w:right w:val="nil"/>
            </w:tcBorders>
            <w:hideMark/>
          </w:tcPr>
          <w:p w14:paraId="1AC6686A"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 xml:space="preserve">Handrail </w:t>
            </w:r>
          </w:p>
        </w:tc>
        <w:tc>
          <w:tcPr>
            <w:tcW w:w="3261" w:type="dxa"/>
            <w:tcBorders>
              <w:top w:val="single" w:sz="4" w:space="0" w:color="auto"/>
              <w:left w:val="nil"/>
              <w:bottom w:val="single" w:sz="4" w:space="0" w:color="auto"/>
              <w:right w:val="nil"/>
            </w:tcBorders>
            <w:hideMark/>
          </w:tcPr>
          <w:p w14:paraId="48A05E5C"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 xml:space="preserve">The handrail diameter can be determined using anthropometric data, with a 5th percentile of 3,6 cm. </w:t>
            </w:r>
          </w:p>
        </w:tc>
        <w:tc>
          <w:tcPr>
            <w:tcW w:w="2721" w:type="dxa"/>
            <w:tcBorders>
              <w:top w:val="single" w:sz="4" w:space="0" w:color="auto"/>
              <w:left w:val="nil"/>
              <w:bottom w:val="single" w:sz="4" w:space="0" w:color="auto"/>
              <w:right w:val="nil"/>
            </w:tcBorders>
            <w:hideMark/>
          </w:tcPr>
          <w:p w14:paraId="4B50BD92"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 xml:space="preserve">There are handrails for people with disabilities at a height of 120 cm from the floor. </w:t>
            </w:r>
          </w:p>
        </w:tc>
      </w:tr>
      <w:tr w:rsidR="00BC0668" w:rsidRPr="00BC0668" w14:paraId="20B357E6" w14:textId="77777777">
        <w:trPr>
          <w:trHeight w:val="209"/>
          <w:jc w:val="center"/>
        </w:trPr>
        <w:tc>
          <w:tcPr>
            <w:tcW w:w="979" w:type="dxa"/>
          </w:tcPr>
          <w:p w14:paraId="61ED8289" w14:textId="77777777" w:rsidR="00BC0668" w:rsidRPr="00BC0668" w:rsidRDefault="00BC0668" w:rsidP="00BC0668">
            <w:pPr>
              <w:jc w:val="both"/>
              <w:rPr>
                <w:rFonts w:asciiTheme="majorHAnsi" w:eastAsia="Calibri" w:hAnsiTheme="majorHAnsi" w:cstheme="majorHAnsi"/>
                <w:sz w:val="16"/>
                <w:szCs w:val="16"/>
              </w:rPr>
            </w:pPr>
          </w:p>
        </w:tc>
        <w:tc>
          <w:tcPr>
            <w:tcW w:w="1603" w:type="dxa"/>
            <w:tcBorders>
              <w:top w:val="single" w:sz="4" w:space="0" w:color="auto"/>
              <w:left w:val="nil"/>
              <w:bottom w:val="single" w:sz="4" w:space="0" w:color="auto"/>
              <w:right w:val="nil"/>
            </w:tcBorders>
            <w:hideMark/>
          </w:tcPr>
          <w:p w14:paraId="6FB5A259"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 xml:space="preserve">Sitting platform for ablution </w:t>
            </w:r>
          </w:p>
        </w:tc>
        <w:tc>
          <w:tcPr>
            <w:tcW w:w="3261" w:type="dxa"/>
            <w:tcBorders>
              <w:top w:val="single" w:sz="4" w:space="0" w:color="auto"/>
              <w:left w:val="nil"/>
              <w:bottom w:val="single" w:sz="4" w:space="0" w:color="auto"/>
              <w:right w:val="nil"/>
            </w:tcBorders>
            <w:hideMark/>
          </w:tcPr>
          <w:p w14:paraId="262235B5"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For the height of the Sitting platform for ablution, you can use the 5th percentile anthropometric data for popliteal height, which is 37.5 cm. For the length of the Sitting platform for ablution, you can use the 95th percentile for popliteal length, which is 53.81 cm. For the width of the Sitting platform for ablution, use the 95th percentile hip width, which is 42.52 cm.</w:t>
            </w:r>
          </w:p>
        </w:tc>
        <w:tc>
          <w:tcPr>
            <w:tcW w:w="2721" w:type="dxa"/>
            <w:tcBorders>
              <w:top w:val="single" w:sz="4" w:space="0" w:color="auto"/>
              <w:left w:val="nil"/>
              <w:bottom w:val="single" w:sz="4" w:space="0" w:color="auto"/>
              <w:right w:val="nil"/>
            </w:tcBorders>
            <w:hideMark/>
          </w:tcPr>
          <w:p w14:paraId="09732086"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There is a front seat for disabled people with a 40 cm height.</w:t>
            </w:r>
          </w:p>
        </w:tc>
      </w:tr>
      <w:tr w:rsidR="00BC0668" w:rsidRPr="00BC0668" w14:paraId="7874EB35" w14:textId="77777777">
        <w:trPr>
          <w:trHeight w:val="209"/>
          <w:jc w:val="center"/>
        </w:trPr>
        <w:tc>
          <w:tcPr>
            <w:tcW w:w="979" w:type="dxa"/>
            <w:tcBorders>
              <w:top w:val="nil"/>
              <w:left w:val="nil"/>
              <w:bottom w:val="single" w:sz="4" w:space="0" w:color="auto"/>
              <w:right w:val="nil"/>
            </w:tcBorders>
          </w:tcPr>
          <w:p w14:paraId="1B3FD445" w14:textId="77777777" w:rsidR="00BC0668" w:rsidRPr="00BC0668" w:rsidRDefault="00BC0668" w:rsidP="00BC0668">
            <w:pPr>
              <w:jc w:val="both"/>
              <w:rPr>
                <w:rFonts w:asciiTheme="majorHAnsi" w:eastAsia="Calibri" w:hAnsiTheme="majorHAnsi" w:cstheme="majorHAnsi"/>
                <w:sz w:val="16"/>
                <w:szCs w:val="16"/>
              </w:rPr>
            </w:pPr>
          </w:p>
        </w:tc>
        <w:tc>
          <w:tcPr>
            <w:tcW w:w="1603" w:type="dxa"/>
            <w:tcBorders>
              <w:top w:val="single" w:sz="4" w:space="0" w:color="auto"/>
              <w:left w:val="nil"/>
              <w:bottom w:val="single" w:sz="4" w:space="0" w:color="auto"/>
              <w:right w:val="nil"/>
            </w:tcBorders>
            <w:hideMark/>
          </w:tcPr>
          <w:p w14:paraId="7ABF1A01"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Sign &amp; Information</w:t>
            </w:r>
          </w:p>
        </w:tc>
        <w:tc>
          <w:tcPr>
            <w:tcW w:w="3261" w:type="dxa"/>
            <w:tcBorders>
              <w:top w:val="single" w:sz="4" w:space="0" w:color="auto"/>
              <w:left w:val="nil"/>
              <w:bottom w:val="single" w:sz="4" w:space="0" w:color="auto"/>
              <w:right w:val="nil"/>
            </w:tcBorders>
            <w:hideMark/>
          </w:tcPr>
          <w:p w14:paraId="10558862"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The height of the informative sign placement can be measured using anthropometric data on hand reach upwards at the 5th percentile, namely 191.98 cm.</w:t>
            </w:r>
          </w:p>
        </w:tc>
        <w:tc>
          <w:tcPr>
            <w:tcW w:w="2721" w:type="dxa"/>
            <w:tcBorders>
              <w:top w:val="single" w:sz="4" w:space="0" w:color="auto"/>
              <w:left w:val="nil"/>
              <w:bottom w:val="single" w:sz="4" w:space="0" w:color="auto"/>
              <w:right w:val="nil"/>
            </w:tcBorders>
            <w:hideMark/>
          </w:tcPr>
          <w:p w14:paraId="3C5DE05C"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The ablution area should be equipped with clear and informative signs for all user groups.</w:t>
            </w:r>
          </w:p>
        </w:tc>
      </w:tr>
    </w:tbl>
    <w:p w14:paraId="38703C87" w14:textId="77777777" w:rsidR="00BC0668" w:rsidRDefault="00BC0668" w:rsidP="00BC0668">
      <w:pPr>
        <w:ind w:firstLine="283"/>
        <w:jc w:val="both"/>
        <w:rPr>
          <w:rFonts w:ascii="Calibri Light" w:hAnsi="Calibri Light" w:cs="Calibri Light"/>
          <w:b/>
          <w:iCs/>
          <w:sz w:val="20"/>
          <w:szCs w:val="20"/>
          <w:lang w:val="en-US"/>
        </w:rPr>
      </w:pPr>
    </w:p>
    <w:p w14:paraId="7739E0D6" w14:textId="77777777" w:rsidR="00BC0668" w:rsidRDefault="00BC0668" w:rsidP="00BC0668">
      <w:pPr>
        <w:ind w:firstLine="283"/>
        <w:jc w:val="both"/>
        <w:rPr>
          <w:rFonts w:ascii="Calibri Light" w:hAnsi="Calibri Light" w:cs="Calibri Light"/>
          <w:b/>
          <w:iCs/>
          <w:sz w:val="20"/>
          <w:szCs w:val="20"/>
          <w:lang w:val="en-US"/>
        </w:rPr>
      </w:pPr>
    </w:p>
    <w:p w14:paraId="2329142E" w14:textId="77777777" w:rsidR="00BC0668" w:rsidRDefault="00BC0668" w:rsidP="00BC0668">
      <w:pPr>
        <w:ind w:firstLine="283"/>
        <w:jc w:val="both"/>
        <w:rPr>
          <w:rFonts w:ascii="Calibri Light" w:hAnsi="Calibri Light" w:cs="Calibri Light"/>
          <w:b/>
          <w:iCs/>
          <w:sz w:val="20"/>
          <w:szCs w:val="20"/>
          <w:lang w:val="en-US"/>
        </w:rPr>
      </w:pPr>
    </w:p>
    <w:p w14:paraId="35931CEE" w14:textId="77777777" w:rsidR="00BC0668" w:rsidRDefault="00BC0668" w:rsidP="00BC0668">
      <w:pPr>
        <w:ind w:firstLine="283"/>
        <w:jc w:val="both"/>
        <w:rPr>
          <w:rFonts w:ascii="Calibri Light" w:hAnsi="Calibri Light" w:cs="Calibri Light"/>
          <w:b/>
          <w:iCs/>
          <w:sz w:val="20"/>
          <w:szCs w:val="20"/>
          <w:lang w:val="en-US"/>
        </w:rPr>
      </w:pPr>
    </w:p>
    <w:p w14:paraId="4035435E" w14:textId="77777777" w:rsidR="00BC0668" w:rsidRDefault="00BC0668" w:rsidP="00BC0668">
      <w:pPr>
        <w:ind w:firstLine="283"/>
        <w:jc w:val="both"/>
        <w:rPr>
          <w:rFonts w:ascii="Calibri Light" w:hAnsi="Calibri Light" w:cs="Calibri Light"/>
          <w:b/>
          <w:iCs/>
          <w:sz w:val="20"/>
          <w:szCs w:val="20"/>
          <w:lang w:val="en-US"/>
        </w:rPr>
      </w:pPr>
    </w:p>
    <w:p w14:paraId="2D64E215" w14:textId="77777777" w:rsidR="00BC0668" w:rsidRDefault="00BC0668" w:rsidP="00BC0668">
      <w:pPr>
        <w:ind w:firstLine="283"/>
        <w:jc w:val="both"/>
        <w:rPr>
          <w:rFonts w:ascii="Calibri Light" w:hAnsi="Calibri Light" w:cs="Calibri Light"/>
          <w:b/>
          <w:iCs/>
          <w:sz w:val="20"/>
          <w:szCs w:val="20"/>
          <w:lang w:val="en-US"/>
        </w:rPr>
      </w:pPr>
    </w:p>
    <w:p w14:paraId="0B73724E" w14:textId="77777777" w:rsidR="00BC0668" w:rsidRDefault="00BC0668" w:rsidP="00BC0668">
      <w:pPr>
        <w:ind w:firstLine="283"/>
        <w:jc w:val="both"/>
        <w:rPr>
          <w:rFonts w:ascii="Calibri Light" w:hAnsi="Calibri Light" w:cs="Calibri Light"/>
          <w:b/>
          <w:iCs/>
          <w:sz w:val="20"/>
          <w:szCs w:val="20"/>
          <w:lang w:val="en-US"/>
        </w:rPr>
      </w:pPr>
    </w:p>
    <w:p w14:paraId="5A4EA1CD" w14:textId="77777777" w:rsidR="00BC0668" w:rsidRPr="00BC0668" w:rsidRDefault="00BC0668" w:rsidP="00BC0668">
      <w:pPr>
        <w:ind w:firstLine="283"/>
        <w:jc w:val="both"/>
        <w:rPr>
          <w:rFonts w:ascii="Calibri Light" w:hAnsi="Calibri Light" w:cs="Calibri Light"/>
          <w:b/>
          <w:iCs/>
          <w:sz w:val="20"/>
          <w:szCs w:val="20"/>
          <w:lang w:val="en-US"/>
        </w:rPr>
      </w:pPr>
    </w:p>
    <w:p w14:paraId="44CECCA7" w14:textId="77777777" w:rsidR="00BC0668" w:rsidRPr="00BC0668" w:rsidRDefault="00BC0668" w:rsidP="00BC0668">
      <w:pPr>
        <w:ind w:firstLine="283"/>
        <w:jc w:val="both"/>
        <w:rPr>
          <w:rFonts w:asciiTheme="majorHAnsi" w:hAnsiTheme="majorHAnsi" w:cstheme="majorHAnsi"/>
          <w:b/>
          <w:iCs/>
          <w:sz w:val="18"/>
          <w:szCs w:val="18"/>
          <w:lang w:val="en-US"/>
        </w:rPr>
      </w:pPr>
      <w:r w:rsidRPr="00BC0668">
        <w:rPr>
          <w:rFonts w:asciiTheme="majorHAnsi" w:hAnsiTheme="majorHAnsi" w:cstheme="majorHAnsi"/>
          <w:b/>
          <w:iCs/>
          <w:sz w:val="18"/>
          <w:szCs w:val="18"/>
          <w:lang w:val="en-US"/>
        </w:rPr>
        <w:lastRenderedPageBreak/>
        <w:t xml:space="preserve">3.7 PROPOSED </w:t>
      </w:r>
      <w:r w:rsidRPr="00BC0668">
        <w:rPr>
          <w:rFonts w:asciiTheme="majorHAnsi" w:hAnsiTheme="majorHAnsi" w:cstheme="majorHAnsi"/>
          <w:b/>
          <w:sz w:val="18"/>
          <w:szCs w:val="18"/>
          <w:lang w:val="en-US"/>
        </w:rPr>
        <w:t>TOMB HALL</w:t>
      </w:r>
      <w:r w:rsidRPr="00BC0668">
        <w:rPr>
          <w:rFonts w:asciiTheme="majorHAnsi" w:hAnsiTheme="majorHAnsi" w:cstheme="majorHAnsi"/>
          <w:b/>
          <w:iCs/>
          <w:sz w:val="18"/>
          <w:szCs w:val="18"/>
          <w:lang w:val="en-US"/>
        </w:rPr>
        <w:t xml:space="preserve"> IMPROVEMENT</w:t>
      </w:r>
    </w:p>
    <w:p w14:paraId="4C8DF2B1" w14:textId="77777777" w:rsidR="00BC0668" w:rsidRPr="00BC0668" w:rsidRDefault="00BC0668" w:rsidP="00BC0668">
      <w:pPr>
        <w:ind w:firstLine="283"/>
        <w:jc w:val="both"/>
        <w:rPr>
          <w:rFonts w:ascii="Calibri Light" w:hAnsi="Calibri Light" w:cs="Calibri Light"/>
          <w:sz w:val="20"/>
          <w:szCs w:val="20"/>
          <w:lang w:val="en-US"/>
        </w:rPr>
      </w:pPr>
      <w:r w:rsidRPr="00BC0668">
        <w:rPr>
          <w:rFonts w:ascii="Calibri Light" w:hAnsi="Calibri Light" w:cs="Calibri Light"/>
          <w:iCs/>
          <w:sz w:val="20"/>
          <w:szCs w:val="20"/>
          <w:lang w:val="en-US"/>
        </w:rPr>
        <w:t xml:space="preserve">Based on the results of the accessibility assessment of the </w:t>
      </w:r>
      <w:r w:rsidRPr="00BC0668">
        <w:rPr>
          <w:rFonts w:ascii="Calibri Light" w:hAnsi="Calibri Light" w:cs="Calibri Light"/>
          <w:sz w:val="20"/>
          <w:szCs w:val="20"/>
          <w:lang w:val="en-US"/>
        </w:rPr>
        <w:t>tomb hall</w:t>
      </w:r>
      <w:r w:rsidRPr="00BC0668">
        <w:rPr>
          <w:rFonts w:ascii="Calibri Light" w:hAnsi="Calibri Light" w:cs="Calibri Light"/>
          <w:iCs/>
          <w:sz w:val="20"/>
          <w:szCs w:val="20"/>
          <w:lang w:val="en-US"/>
        </w:rPr>
        <w:t xml:space="preserve"> using a universal design approach in Table 13, improvements are needed to address ergonomic listening and to comply with Regulation No. 14/PRT/M/2017 of the Ministry of Public Works and Housing</w:t>
      </w:r>
      <w:r w:rsidRPr="00BC0668">
        <w:rPr>
          <w:rFonts w:ascii="Calibri Light" w:hAnsi="Calibri Light" w:cs="Calibri Light"/>
          <w:sz w:val="20"/>
          <w:szCs w:val="20"/>
          <w:lang w:val="en-US"/>
        </w:rPr>
        <w:t>.</w:t>
      </w:r>
    </w:p>
    <w:p w14:paraId="7CA449D6" w14:textId="77777777" w:rsidR="00BC0668" w:rsidRDefault="00BC0668" w:rsidP="00BC0668">
      <w:pPr>
        <w:ind w:firstLine="283"/>
        <w:jc w:val="both"/>
        <w:rPr>
          <w:rFonts w:ascii="Calibri Light" w:hAnsi="Calibri Light" w:cs="Calibri Light"/>
          <w:b/>
          <w:iCs/>
          <w:sz w:val="20"/>
          <w:szCs w:val="20"/>
          <w:lang w:val="en-US"/>
        </w:rPr>
      </w:pPr>
    </w:p>
    <w:p w14:paraId="45CBAA52" w14:textId="77777777" w:rsidR="00BC0668" w:rsidRDefault="00BC0668" w:rsidP="00BC0668">
      <w:pPr>
        <w:ind w:firstLine="283"/>
        <w:jc w:val="both"/>
        <w:rPr>
          <w:rFonts w:ascii="Calibri Light" w:hAnsi="Calibri Light" w:cs="Calibri Light"/>
          <w:b/>
          <w:iCs/>
          <w:sz w:val="20"/>
          <w:szCs w:val="20"/>
          <w:lang w:val="en-US"/>
        </w:rPr>
      </w:pPr>
    </w:p>
    <w:p w14:paraId="2F6CF172" w14:textId="77777777" w:rsidR="00BC0668" w:rsidRPr="00BC0668" w:rsidRDefault="00BC0668" w:rsidP="00BC0668">
      <w:pPr>
        <w:ind w:firstLine="283"/>
        <w:jc w:val="both"/>
        <w:rPr>
          <w:rFonts w:ascii="Calibri Light" w:hAnsi="Calibri Light" w:cs="Calibri Light"/>
          <w:b/>
          <w:iCs/>
          <w:sz w:val="20"/>
          <w:szCs w:val="20"/>
          <w:lang w:val="en-US"/>
        </w:rPr>
      </w:pPr>
    </w:p>
    <w:p w14:paraId="45B19944" w14:textId="77777777" w:rsidR="00BC0668" w:rsidRPr="00BC0668" w:rsidRDefault="00BC0668" w:rsidP="00BC0668">
      <w:pPr>
        <w:ind w:firstLine="283"/>
        <w:jc w:val="center"/>
        <w:rPr>
          <w:rFonts w:asciiTheme="majorHAnsi" w:hAnsiTheme="majorHAnsi" w:cstheme="majorHAnsi"/>
          <w:sz w:val="16"/>
          <w:szCs w:val="16"/>
        </w:rPr>
      </w:pPr>
      <w:r w:rsidRPr="00BC0668">
        <w:rPr>
          <w:rFonts w:asciiTheme="majorHAnsi" w:hAnsiTheme="majorHAnsi" w:cstheme="majorHAnsi"/>
          <w:sz w:val="16"/>
          <w:szCs w:val="16"/>
        </w:rPr>
        <w:t>Table 13. Proposed Tomb Hall Improvement</w:t>
      </w:r>
    </w:p>
    <w:tbl>
      <w:tblPr>
        <w:tblStyle w:val="TableGrid"/>
        <w:tblW w:w="856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3"/>
        <w:gridCol w:w="1559"/>
        <w:gridCol w:w="3119"/>
        <w:gridCol w:w="2863"/>
      </w:tblGrid>
      <w:tr w:rsidR="00BC0668" w:rsidRPr="00BC0668" w14:paraId="29BE33E2" w14:textId="77777777">
        <w:trPr>
          <w:tblHeader/>
          <w:jc w:val="center"/>
        </w:trPr>
        <w:tc>
          <w:tcPr>
            <w:tcW w:w="1023" w:type="dxa"/>
            <w:tcBorders>
              <w:top w:val="single" w:sz="4" w:space="0" w:color="auto"/>
              <w:left w:val="nil"/>
              <w:bottom w:val="single" w:sz="4" w:space="0" w:color="auto"/>
              <w:right w:val="nil"/>
            </w:tcBorders>
            <w:shd w:val="clear" w:color="auto" w:fill="FFFFFF" w:themeFill="background1"/>
            <w:hideMark/>
          </w:tcPr>
          <w:p w14:paraId="4951AFBA"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Assessment Area</w:t>
            </w:r>
          </w:p>
        </w:tc>
        <w:tc>
          <w:tcPr>
            <w:tcW w:w="1559" w:type="dxa"/>
            <w:tcBorders>
              <w:top w:val="single" w:sz="4" w:space="0" w:color="auto"/>
              <w:left w:val="nil"/>
              <w:bottom w:val="single" w:sz="4" w:space="0" w:color="auto"/>
              <w:right w:val="nil"/>
            </w:tcBorders>
            <w:shd w:val="clear" w:color="auto" w:fill="FFFFFF" w:themeFill="background1"/>
            <w:hideMark/>
          </w:tcPr>
          <w:p w14:paraId="5DCF4D3B"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Improvement</w:t>
            </w:r>
          </w:p>
        </w:tc>
        <w:tc>
          <w:tcPr>
            <w:tcW w:w="3119" w:type="dxa"/>
            <w:tcBorders>
              <w:top w:val="single" w:sz="4" w:space="0" w:color="auto"/>
              <w:left w:val="nil"/>
              <w:bottom w:val="single" w:sz="4" w:space="0" w:color="auto"/>
              <w:right w:val="nil"/>
            </w:tcBorders>
            <w:shd w:val="clear" w:color="auto" w:fill="FFFFFF" w:themeFill="background1"/>
            <w:hideMark/>
          </w:tcPr>
          <w:p w14:paraId="74D2C864"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Ergonomic Approach</w:t>
            </w:r>
          </w:p>
        </w:tc>
        <w:tc>
          <w:tcPr>
            <w:tcW w:w="2863" w:type="dxa"/>
            <w:tcBorders>
              <w:top w:val="single" w:sz="4" w:space="0" w:color="auto"/>
              <w:left w:val="nil"/>
              <w:bottom w:val="single" w:sz="4" w:space="0" w:color="auto"/>
              <w:right w:val="nil"/>
            </w:tcBorders>
            <w:shd w:val="clear" w:color="auto" w:fill="FFFFFF" w:themeFill="background1"/>
            <w:hideMark/>
          </w:tcPr>
          <w:p w14:paraId="555E9D1D" w14:textId="77777777" w:rsidR="00BC0668" w:rsidRPr="00BC0668" w:rsidRDefault="00BC0668" w:rsidP="00BC0668">
            <w:pPr>
              <w:jc w:val="both"/>
              <w:rPr>
                <w:rFonts w:asciiTheme="majorHAnsi" w:eastAsia="Calibri" w:hAnsiTheme="majorHAnsi" w:cstheme="majorHAnsi"/>
                <w:b/>
                <w:sz w:val="16"/>
                <w:szCs w:val="16"/>
              </w:rPr>
            </w:pPr>
            <w:r w:rsidRPr="00BC0668">
              <w:rPr>
                <w:rFonts w:asciiTheme="majorHAnsi" w:eastAsia="Calibri" w:hAnsiTheme="majorHAnsi" w:cstheme="majorHAnsi"/>
                <w:b/>
                <w:sz w:val="16"/>
                <w:szCs w:val="16"/>
              </w:rPr>
              <w:t>Ministry of Public Works and Housing Regulation number 14/PRT/M/2017.</w:t>
            </w:r>
          </w:p>
        </w:tc>
      </w:tr>
      <w:tr w:rsidR="00BC0668" w:rsidRPr="00BC0668" w14:paraId="1869D5EF" w14:textId="77777777">
        <w:trPr>
          <w:trHeight w:val="185"/>
          <w:jc w:val="center"/>
        </w:trPr>
        <w:tc>
          <w:tcPr>
            <w:tcW w:w="1023" w:type="dxa"/>
            <w:vMerge w:val="restart"/>
            <w:tcBorders>
              <w:top w:val="single" w:sz="4" w:space="0" w:color="auto"/>
              <w:left w:val="nil"/>
              <w:bottom w:val="nil"/>
              <w:right w:val="nil"/>
            </w:tcBorders>
            <w:hideMark/>
          </w:tcPr>
          <w:p w14:paraId="00D9307C"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Tomb Hall</w:t>
            </w:r>
          </w:p>
        </w:tc>
        <w:tc>
          <w:tcPr>
            <w:tcW w:w="1559" w:type="dxa"/>
            <w:tcBorders>
              <w:top w:val="single" w:sz="4" w:space="0" w:color="auto"/>
              <w:left w:val="nil"/>
              <w:bottom w:val="single" w:sz="4" w:space="0" w:color="auto"/>
              <w:right w:val="nil"/>
            </w:tcBorders>
          </w:tcPr>
          <w:p w14:paraId="2725AE2F"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Entrance width</w:t>
            </w:r>
          </w:p>
          <w:p w14:paraId="6B981033" w14:textId="77777777" w:rsidR="00BC0668" w:rsidRPr="00BC0668" w:rsidRDefault="00BC0668" w:rsidP="00BC0668">
            <w:pPr>
              <w:jc w:val="both"/>
              <w:rPr>
                <w:rFonts w:asciiTheme="majorHAnsi" w:eastAsia="Calibri" w:hAnsiTheme="majorHAnsi" w:cstheme="majorHAnsi"/>
                <w:sz w:val="16"/>
                <w:szCs w:val="16"/>
              </w:rPr>
            </w:pPr>
          </w:p>
        </w:tc>
        <w:tc>
          <w:tcPr>
            <w:tcW w:w="3119" w:type="dxa"/>
            <w:tcBorders>
              <w:top w:val="single" w:sz="4" w:space="0" w:color="auto"/>
              <w:left w:val="nil"/>
              <w:bottom w:val="nil"/>
              <w:right w:val="nil"/>
            </w:tcBorders>
            <w:hideMark/>
          </w:tcPr>
          <w:p w14:paraId="43B252AD"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The data use anthropometric data for the 95th percentile shoulder width (51.5 cm) and the wheelchair width, with appropriate tolerances.</w:t>
            </w:r>
          </w:p>
        </w:tc>
        <w:tc>
          <w:tcPr>
            <w:tcW w:w="2863" w:type="dxa"/>
            <w:tcBorders>
              <w:top w:val="single" w:sz="4" w:space="0" w:color="auto"/>
              <w:left w:val="nil"/>
              <w:bottom w:val="nil"/>
              <w:right w:val="nil"/>
            </w:tcBorders>
          </w:tcPr>
          <w:p w14:paraId="2B1A867F"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Wheelchair users can access the wide door to the tomb hall.</w:t>
            </w:r>
          </w:p>
          <w:p w14:paraId="33A69333" w14:textId="77777777" w:rsidR="00BC0668" w:rsidRPr="00BC0668" w:rsidRDefault="00BC0668" w:rsidP="00BC0668">
            <w:pPr>
              <w:jc w:val="both"/>
              <w:rPr>
                <w:rFonts w:asciiTheme="majorHAnsi" w:eastAsia="Calibri" w:hAnsiTheme="majorHAnsi" w:cstheme="majorHAnsi"/>
                <w:sz w:val="16"/>
                <w:szCs w:val="16"/>
              </w:rPr>
            </w:pPr>
          </w:p>
        </w:tc>
      </w:tr>
      <w:tr w:rsidR="00BC0668" w:rsidRPr="00BC0668" w14:paraId="3D707E4D" w14:textId="77777777">
        <w:trPr>
          <w:trHeight w:val="185"/>
          <w:jc w:val="center"/>
        </w:trPr>
        <w:tc>
          <w:tcPr>
            <w:tcW w:w="0" w:type="auto"/>
            <w:vMerge/>
            <w:tcBorders>
              <w:top w:val="single" w:sz="4" w:space="0" w:color="auto"/>
              <w:left w:val="nil"/>
              <w:bottom w:val="nil"/>
              <w:right w:val="nil"/>
            </w:tcBorders>
            <w:vAlign w:val="center"/>
            <w:hideMark/>
          </w:tcPr>
          <w:p w14:paraId="2F40F376" w14:textId="77777777" w:rsidR="00BC0668" w:rsidRPr="00BC0668" w:rsidRDefault="00BC0668" w:rsidP="00BC0668">
            <w:pPr>
              <w:jc w:val="both"/>
              <w:rPr>
                <w:rFonts w:asciiTheme="majorHAnsi" w:eastAsia="Calibri" w:hAnsiTheme="majorHAnsi" w:cstheme="majorHAnsi"/>
                <w:sz w:val="16"/>
                <w:szCs w:val="16"/>
              </w:rPr>
            </w:pPr>
          </w:p>
        </w:tc>
        <w:tc>
          <w:tcPr>
            <w:tcW w:w="1559" w:type="dxa"/>
            <w:tcBorders>
              <w:top w:val="single" w:sz="4" w:space="0" w:color="auto"/>
              <w:left w:val="nil"/>
              <w:bottom w:val="single" w:sz="4" w:space="0" w:color="auto"/>
              <w:right w:val="nil"/>
            </w:tcBorders>
            <w:hideMark/>
          </w:tcPr>
          <w:p w14:paraId="69C8D433"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 xml:space="preserve">Ramp </w:t>
            </w:r>
          </w:p>
        </w:tc>
        <w:tc>
          <w:tcPr>
            <w:tcW w:w="3119" w:type="dxa"/>
            <w:tcBorders>
              <w:top w:val="single" w:sz="4" w:space="0" w:color="auto"/>
              <w:left w:val="nil"/>
              <w:bottom w:val="single" w:sz="4" w:space="0" w:color="auto"/>
              <w:right w:val="nil"/>
            </w:tcBorders>
            <w:hideMark/>
          </w:tcPr>
          <w:p w14:paraId="58819CAA"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 xml:space="preserve">The handrail diameter can be determined using anthropometric data, with a 5th percentile of 3,6 cm. </w:t>
            </w:r>
          </w:p>
        </w:tc>
        <w:tc>
          <w:tcPr>
            <w:tcW w:w="2863" w:type="dxa"/>
            <w:tcBorders>
              <w:top w:val="single" w:sz="4" w:space="0" w:color="auto"/>
              <w:left w:val="nil"/>
              <w:bottom w:val="single" w:sz="4" w:space="0" w:color="auto"/>
              <w:right w:val="nil"/>
            </w:tcBorders>
            <w:hideMark/>
          </w:tcPr>
          <w:p w14:paraId="7F64146C"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Ramps at the entrance must have a minimum width of 95 cm if there is no safety handrail, and 120 cm if there is.</w:t>
            </w:r>
          </w:p>
        </w:tc>
      </w:tr>
      <w:tr w:rsidR="00BC0668" w:rsidRPr="00BC0668" w14:paraId="798A24A7" w14:textId="77777777">
        <w:trPr>
          <w:trHeight w:val="209"/>
          <w:jc w:val="center"/>
        </w:trPr>
        <w:tc>
          <w:tcPr>
            <w:tcW w:w="1023" w:type="dxa"/>
          </w:tcPr>
          <w:p w14:paraId="1FAA2E9C" w14:textId="77777777" w:rsidR="00BC0668" w:rsidRPr="00BC0668" w:rsidRDefault="00BC0668" w:rsidP="00BC0668">
            <w:pPr>
              <w:jc w:val="both"/>
              <w:rPr>
                <w:rFonts w:asciiTheme="majorHAnsi" w:eastAsia="Calibri" w:hAnsiTheme="majorHAnsi" w:cstheme="majorHAnsi"/>
                <w:sz w:val="16"/>
                <w:szCs w:val="16"/>
              </w:rPr>
            </w:pPr>
          </w:p>
        </w:tc>
        <w:tc>
          <w:tcPr>
            <w:tcW w:w="1559" w:type="dxa"/>
            <w:tcBorders>
              <w:top w:val="single" w:sz="4" w:space="0" w:color="auto"/>
              <w:left w:val="nil"/>
              <w:bottom w:val="single" w:sz="4" w:space="0" w:color="auto"/>
              <w:right w:val="nil"/>
            </w:tcBorders>
          </w:tcPr>
          <w:p w14:paraId="5ECAD9F5"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Monitor text</w:t>
            </w:r>
          </w:p>
          <w:p w14:paraId="27186A31" w14:textId="77777777" w:rsidR="00BC0668" w:rsidRPr="00BC0668" w:rsidRDefault="00BC0668" w:rsidP="00BC0668">
            <w:pPr>
              <w:jc w:val="both"/>
              <w:rPr>
                <w:rFonts w:asciiTheme="majorHAnsi" w:eastAsia="Calibri" w:hAnsiTheme="majorHAnsi" w:cstheme="majorHAnsi"/>
                <w:sz w:val="16"/>
                <w:szCs w:val="16"/>
              </w:rPr>
            </w:pPr>
          </w:p>
        </w:tc>
        <w:tc>
          <w:tcPr>
            <w:tcW w:w="3119" w:type="dxa"/>
            <w:tcBorders>
              <w:top w:val="single" w:sz="4" w:space="0" w:color="auto"/>
              <w:left w:val="nil"/>
              <w:bottom w:val="single" w:sz="4" w:space="0" w:color="auto"/>
              <w:right w:val="nil"/>
            </w:tcBorders>
            <w:hideMark/>
          </w:tcPr>
          <w:p w14:paraId="6EAE99A3"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Can use anthropometric data for the height of the hand reach upwards, with the 5th percentile, namely 191.98 cm, to determine the height of the text monitor</w:t>
            </w:r>
          </w:p>
        </w:tc>
        <w:tc>
          <w:tcPr>
            <w:tcW w:w="2863" w:type="dxa"/>
            <w:tcBorders>
              <w:top w:val="single" w:sz="4" w:space="0" w:color="auto"/>
              <w:left w:val="nil"/>
              <w:bottom w:val="single" w:sz="4" w:space="0" w:color="auto"/>
              <w:right w:val="nil"/>
            </w:tcBorders>
            <w:hideMark/>
          </w:tcPr>
          <w:p w14:paraId="3B48F920"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There are TV text/facilities, teletext/running text for deaf people. (sign language).</w:t>
            </w:r>
          </w:p>
        </w:tc>
      </w:tr>
      <w:tr w:rsidR="00BC0668" w:rsidRPr="00BC0668" w14:paraId="7E7404DA" w14:textId="77777777">
        <w:trPr>
          <w:trHeight w:val="209"/>
          <w:jc w:val="center"/>
        </w:trPr>
        <w:tc>
          <w:tcPr>
            <w:tcW w:w="1023" w:type="dxa"/>
            <w:tcBorders>
              <w:top w:val="nil"/>
              <w:left w:val="nil"/>
              <w:bottom w:val="single" w:sz="4" w:space="0" w:color="auto"/>
              <w:right w:val="nil"/>
            </w:tcBorders>
          </w:tcPr>
          <w:p w14:paraId="43AD0750" w14:textId="77777777" w:rsidR="00BC0668" w:rsidRPr="00BC0668" w:rsidRDefault="00BC0668" w:rsidP="00BC0668">
            <w:pPr>
              <w:jc w:val="both"/>
              <w:rPr>
                <w:rFonts w:asciiTheme="majorHAnsi" w:eastAsia="Calibri" w:hAnsiTheme="majorHAnsi" w:cstheme="majorHAnsi"/>
                <w:sz w:val="16"/>
                <w:szCs w:val="16"/>
              </w:rPr>
            </w:pPr>
          </w:p>
        </w:tc>
        <w:tc>
          <w:tcPr>
            <w:tcW w:w="1559" w:type="dxa"/>
            <w:tcBorders>
              <w:top w:val="single" w:sz="4" w:space="0" w:color="auto"/>
              <w:left w:val="nil"/>
              <w:bottom w:val="single" w:sz="4" w:space="0" w:color="auto"/>
              <w:right w:val="nil"/>
            </w:tcBorders>
            <w:hideMark/>
          </w:tcPr>
          <w:p w14:paraId="5FFE7096"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Sign with Braille letters.</w:t>
            </w:r>
          </w:p>
        </w:tc>
        <w:tc>
          <w:tcPr>
            <w:tcW w:w="3119" w:type="dxa"/>
            <w:tcBorders>
              <w:top w:val="single" w:sz="4" w:space="0" w:color="auto"/>
              <w:left w:val="nil"/>
              <w:bottom w:val="single" w:sz="4" w:space="0" w:color="auto"/>
              <w:right w:val="nil"/>
            </w:tcBorders>
            <w:hideMark/>
          </w:tcPr>
          <w:p w14:paraId="3F32133E"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The height of the informative sign placement with Braille can be measured using anthropometric data: the hand reach when sitting at the 5th percentile, namely 96.21 cm.</w:t>
            </w:r>
          </w:p>
        </w:tc>
        <w:tc>
          <w:tcPr>
            <w:tcW w:w="2863" w:type="dxa"/>
            <w:tcBorders>
              <w:top w:val="single" w:sz="4" w:space="0" w:color="auto"/>
              <w:left w:val="nil"/>
              <w:bottom w:val="single" w:sz="4" w:space="0" w:color="auto"/>
              <w:right w:val="nil"/>
            </w:tcBorders>
            <w:hideMark/>
          </w:tcPr>
          <w:p w14:paraId="7F1908D0" w14:textId="77777777" w:rsidR="00BC0668" w:rsidRPr="00BC0668" w:rsidRDefault="00BC0668" w:rsidP="00BC0668">
            <w:pPr>
              <w:jc w:val="both"/>
              <w:rPr>
                <w:rFonts w:asciiTheme="majorHAnsi" w:eastAsia="Calibri" w:hAnsiTheme="majorHAnsi" w:cstheme="majorHAnsi"/>
                <w:sz w:val="16"/>
                <w:szCs w:val="16"/>
              </w:rPr>
            </w:pPr>
            <w:r w:rsidRPr="00BC0668">
              <w:rPr>
                <w:rFonts w:asciiTheme="majorHAnsi" w:eastAsia="Calibri" w:hAnsiTheme="majorHAnsi" w:cstheme="majorHAnsi"/>
                <w:sz w:val="16"/>
                <w:szCs w:val="16"/>
              </w:rPr>
              <w:t>Guidance information is also available in Braille.</w:t>
            </w:r>
          </w:p>
        </w:tc>
      </w:tr>
    </w:tbl>
    <w:p w14:paraId="43EB119C" w14:textId="77777777" w:rsidR="00BC0668" w:rsidRPr="00BC0668" w:rsidRDefault="00BC0668" w:rsidP="00BC0668">
      <w:pPr>
        <w:ind w:firstLine="283"/>
        <w:jc w:val="both"/>
        <w:rPr>
          <w:rFonts w:ascii="Calibri Light" w:hAnsi="Calibri Light" w:cs="Calibri Light"/>
          <w:b/>
          <w:iCs/>
          <w:sz w:val="20"/>
          <w:szCs w:val="20"/>
          <w:lang w:val="en-US"/>
        </w:rPr>
      </w:pPr>
    </w:p>
    <w:p w14:paraId="2C0F7599" w14:textId="77777777" w:rsidR="00BC0668" w:rsidRPr="00BC0668" w:rsidRDefault="00BC0668" w:rsidP="00BC0668">
      <w:pPr>
        <w:ind w:firstLine="283"/>
        <w:jc w:val="both"/>
        <w:rPr>
          <w:rFonts w:asciiTheme="majorHAnsi" w:hAnsiTheme="majorHAnsi" w:cstheme="majorHAnsi"/>
          <w:b/>
          <w:iCs/>
          <w:sz w:val="18"/>
          <w:szCs w:val="18"/>
          <w:lang w:val="en-US"/>
        </w:rPr>
      </w:pPr>
      <w:r w:rsidRPr="00BC0668">
        <w:rPr>
          <w:rFonts w:asciiTheme="majorHAnsi" w:hAnsiTheme="majorHAnsi" w:cstheme="majorHAnsi"/>
          <w:b/>
          <w:iCs/>
          <w:sz w:val="18"/>
          <w:szCs w:val="18"/>
          <w:lang w:val="en-US"/>
        </w:rPr>
        <w:t xml:space="preserve">3.8 PROPOSED </w:t>
      </w:r>
      <w:r w:rsidRPr="00BC0668">
        <w:rPr>
          <w:rFonts w:asciiTheme="majorHAnsi" w:hAnsiTheme="majorHAnsi" w:cstheme="majorHAnsi"/>
          <w:b/>
          <w:sz w:val="18"/>
          <w:szCs w:val="18"/>
          <w:lang w:val="en-US"/>
        </w:rPr>
        <w:t>SIGNS &amp; INFORMATION</w:t>
      </w:r>
      <w:r w:rsidRPr="00BC0668">
        <w:rPr>
          <w:rFonts w:asciiTheme="majorHAnsi" w:hAnsiTheme="majorHAnsi" w:cstheme="majorHAnsi"/>
          <w:b/>
          <w:iCs/>
          <w:sz w:val="18"/>
          <w:szCs w:val="18"/>
          <w:lang w:val="en-US"/>
        </w:rPr>
        <w:t xml:space="preserve"> IMPROVEMENT</w:t>
      </w:r>
    </w:p>
    <w:p w14:paraId="681F45F2" w14:textId="77777777" w:rsidR="00BC0668" w:rsidRPr="00BC0668" w:rsidRDefault="00BC0668" w:rsidP="00BC0668">
      <w:pPr>
        <w:ind w:firstLine="283"/>
        <w:jc w:val="both"/>
        <w:rPr>
          <w:rFonts w:ascii="Calibri Light" w:hAnsi="Calibri Light" w:cs="Calibri Light"/>
          <w:sz w:val="20"/>
          <w:szCs w:val="20"/>
          <w:lang w:val="en-US"/>
        </w:rPr>
      </w:pPr>
      <w:r w:rsidRPr="00BC0668">
        <w:rPr>
          <w:rFonts w:ascii="Calibri Light" w:hAnsi="Calibri Light" w:cs="Calibri Light"/>
          <w:iCs/>
          <w:sz w:val="20"/>
          <w:szCs w:val="20"/>
          <w:lang w:val="en-US"/>
        </w:rPr>
        <w:t xml:space="preserve">Based on the results of the accessibility assessment of </w:t>
      </w:r>
      <w:r w:rsidRPr="00BC0668">
        <w:rPr>
          <w:rFonts w:ascii="Calibri Light" w:hAnsi="Calibri Light" w:cs="Calibri Light"/>
          <w:sz w:val="20"/>
          <w:szCs w:val="20"/>
          <w:lang w:val="en-US"/>
        </w:rPr>
        <w:t>signs &amp; Information</w:t>
      </w:r>
      <w:r w:rsidRPr="00BC0668">
        <w:rPr>
          <w:rFonts w:ascii="Calibri Light" w:hAnsi="Calibri Light" w:cs="Calibri Light"/>
          <w:iCs/>
          <w:sz w:val="20"/>
          <w:szCs w:val="20"/>
          <w:lang w:val="en-US"/>
        </w:rPr>
        <w:t xml:space="preserve"> using a universal design approach in Table 14, improvements are needed to address ergonomic listening and to comply with the Ministry of Public Works and Housing Regulation number 14/PRT/M/2017</w:t>
      </w:r>
      <w:r w:rsidRPr="00BC0668">
        <w:rPr>
          <w:rFonts w:ascii="Calibri Light" w:hAnsi="Calibri Light" w:cs="Calibri Light"/>
          <w:sz w:val="20"/>
          <w:szCs w:val="20"/>
          <w:lang w:val="en-US"/>
        </w:rPr>
        <w:t>.</w:t>
      </w:r>
    </w:p>
    <w:p w14:paraId="12CB4D2D" w14:textId="77777777" w:rsidR="00BC0668" w:rsidRPr="00BC0668" w:rsidRDefault="00BC0668" w:rsidP="00BC0668">
      <w:pPr>
        <w:ind w:firstLine="283"/>
        <w:jc w:val="both"/>
        <w:rPr>
          <w:rFonts w:ascii="Calibri Light" w:hAnsi="Calibri Light" w:cs="Calibri Light"/>
          <w:b/>
          <w:iCs/>
          <w:sz w:val="20"/>
          <w:szCs w:val="20"/>
          <w:lang w:val="en-US"/>
        </w:rPr>
      </w:pPr>
    </w:p>
    <w:p w14:paraId="1C5C7F48" w14:textId="77777777" w:rsidR="00BC0668" w:rsidRPr="00BC0668" w:rsidRDefault="00BC0668" w:rsidP="00BC0668">
      <w:pPr>
        <w:ind w:firstLine="283"/>
        <w:jc w:val="center"/>
        <w:rPr>
          <w:rFonts w:asciiTheme="majorHAnsi" w:hAnsiTheme="majorHAnsi" w:cstheme="majorHAnsi"/>
          <w:sz w:val="16"/>
          <w:szCs w:val="16"/>
        </w:rPr>
      </w:pPr>
      <w:r w:rsidRPr="00BC0668">
        <w:rPr>
          <w:rFonts w:asciiTheme="majorHAnsi" w:hAnsiTheme="majorHAnsi" w:cstheme="majorHAnsi"/>
          <w:sz w:val="16"/>
          <w:szCs w:val="16"/>
        </w:rPr>
        <w:t>Table 14. Proposed Sign &amp; Information Improvement</w:t>
      </w:r>
    </w:p>
    <w:tbl>
      <w:tblPr>
        <w:tblStyle w:val="TableGrid"/>
        <w:tblW w:w="856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4"/>
        <w:gridCol w:w="1601"/>
        <w:gridCol w:w="3109"/>
        <w:gridCol w:w="2860"/>
      </w:tblGrid>
      <w:tr w:rsidR="00BC0668" w:rsidRPr="00BC0668" w14:paraId="60D527CD" w14:textId="77777777">
        <w:trPr>
          <w:jc w:val="center"/>
        </w:trPr>
        <w:tc>
          <w:tcPr>
            <w:tcW w:w="978" w:type="dxa"/>
            <w:tcBorders>
              <w:top w:val="single" w:sz="4" w:space="0" w:color="auto"/>
              <w:left w:val="nil"/>
              <w:bottom w:val="single" w:sz="4" w:space="0" w:color="auto"/>
              <w:right w:val="nil"/>
            </w:tcBorders>
            <w:shd w:val="clear" w:color="auto" w:fill="FFFFFF" w:themeFill="background1"/>
            <w:hideMark/>
          </w:tcPr>
          <w:p w14:paraId="238BAF05" w14:textId="77777777" w:rsidR="00BC0668" w:rsidRPr="00BC0668" w:rsidRDefault="00BC0668" w:rsidP="00BC0668">
            <w:pPr>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Assessment Area</w:t>
            </w:r>
          </w:p>
        </w:tc>
        <w:tc>
          <w:tcPr>
            <w:tcW w:w="1604" w:type="dxa"/>
            <w:tcBorders>
              <w:top w:val="single" w:sz="4" w:space="0" w:color="auto"/>
              <w:left w:val="nil"/>
              <w:bottom w:val="single" w:sz="4" w:space="0" w:color="auto"/>
              <w:right w:val="nil"/>
            </w:tcBorders>
            <w:shd w:val="clear" w:color="auto" w:fill="FFFFFF" w:themeFill="background1"/>
            <w:hideMark/>
          </w:tcPr>
          <w:p w14:paraId="40C61FB1" w14:textId="77777777" w:rsidR="00BC0668" w:rsidRPr="00BC0668" w:rsidRDefault="00BC0668" w:rsidP="00BC0668">
            <w:pPr>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Improvement</w:t>
            </w:r>
          </w:p>
        </w:tc>
        <w:tc>
          <w:tcPr>
            <w:tcW w:w="3119" w:type="dxa"/>
            <w:tcBorders>
              <w:top w:val="single" w:sz="4" w:space="0" w:color="auto"/>
              <w:left w:val="nil"/>
              <w:bottom w:val="single" w:sz="4" w:space="0" w:color="auto"/>
              <w:right w:val="nil"/>
            </w:tcBorders>
            <w:shd w:val="clear" w:color="auto" w:fill="FFFFFF" w:themeFill="background1"/>
            <w:hideMark/>
          </w:tcPr>
          <w:p w14:paraId="0BBAB114" w14:textId="77777777" w:rsidR="00BC0668" w:rsidRPr="00BC0668" w:rsidRDefault="00BC0668" w:rsidP="00BC0668">
            <w:pPr>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Ergonomic Approach</w:t>
            </w:r>
          </w:p>
        </w:tc>
        <w:tc>
          <w:tcPr>
            <w:tcW w:w="2863" w:type="dxa"/>
            <w:tcBorders>
              <w:top w:val="single" w:sz="4" w:space="0" w:color="auto"/>
              <w:left w:val="nil"/>
              <w:bottom w:val="single" w:sz="4" w:space="0" w:color="auto"/>
              <w:right w:val="nil"/>
            </w:tcBorders>
            <w:shd w:val="clear" w:color="auto" w:fill="FFFFFF" w:themeFill="background1"/>
            <w:hideMark/>
          </w:tcPr>
          <w:p w14:paraId="142815B3" w14:textId="77777777" w:rsidR="00BC0668" w:rsidRPr="00BC0668" w:rsidRDefault="00BC0668" w:rsidP="00BC0668">
            <w:pPr>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Ministry of Public Works and Housing Regulation number 14/PRT/M/2017.</w:t>
            </w:r>
          </w:p>
        </w:tc>
      </w:tr>
      <w:tr w:rsidR="00BC0668" w:rsidRPr="00BC0668" w14:paraId="32491541" w14:textId="77777777">
        <w:trPr>
          <w:trHeight w:val="185"/>
          <w:jc w:val="center"/>
        </w:trPr>
        <w:tc>
          <w:tcPr>
            <w:tcW w:w="978" w:type="dxa"/>
            <w:vMerge w:val="restart"/>
            <w:tcBorders>
              <w:top w:val="single" w:sz="4" w:space="0" w:color="auto"/>
              <w:left w:val="nil"/>
              <w:bottom w:val="nil"/>
              <w:right w:val="nil"/>
            </w:tcBorders>
            <w:hideMark/>
          </w:tcPr>
          <w:p w14:paraId="6C64D104" w14:textId="77777777" w:rsidR="00BC0668" w:rsidRPr="00BC0668" w:rsidRDefault="00BC0668" w:rsidP="00BC0668">
            <w:pPr>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Sign &amp; Information</w:t>
            </w:r>
          </w:p>
        </w:tc>
        <w:tc>
          <w:tcPr>
            <w:tcW w:w="1604" w:type="dxa"/>
            <w:tcBorders>
              <w:top w:val="single" w:sz="4" w:space="0" w:color="auto"/>
              <w:left w:val="nil"/>
              <w:bottom w:val="single" w:sz="4" w:space="0" w:color="auto"/>
              <w:right w:val="nil"/>
            </w:tcBorders>
            <w:hideMark/>
          </w:tcPr>
          <w:p w14:paraId="72B375B8" w14:textId="77777777" w:rsidR="00BC0668" w:rsidRPr="00BC0668" w:rsidRDefault="00BC0668" w:rsidP="00BC0668">
            <w:pPr>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Embossed signs or Braille letters</w:t>
            </w:r>
          </w:p>
        </w:tc>
        <w:tc>
          <w:tcPr>
            <w:tcW w:w="3119" w:type="dxa"/>
            <w:tcBorders>
              <w:top w:val="single" w:sz="4" w:space="0" w:color="auto"/>
              <w:left w:val="nil"/>
              <w:bottom w:val="nil"/>
              <w:right w:val="nil"/>
            </w:tcBorders>
          </w:tcPr>
          <w:p w14:paraId="69B80A01" w14:textId="77777777" w:rsidR="00BC0668" w:rsidRPr="00BC0668" w:rsidRDefault="00BC0668" w:rsidP="00BC0668">
            <w:pPr>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The height of the informative sign placement can be measured using anthropometric data on hand reach at the 50th percentile, namely 191.98 cm. The height of the informative sign placement with Braille can be measured using anthropometric data: the hand reach height when sitting at the 5th percentile, namely 96.21 cm.</w:t>
            </w:r>
          </w:p>
          <w:p w14:paraId="5464B36F" w14:textId="77777777" w:rsidR="00BC0668" w:rsidRPr="00BC0668" w:rsidRDefault="00BC0668" w:rsidP="00BC0668">
            <w:pPr>
              <w:jc w:val="both"/>
              <w:rPr>
                <w:rFonts w:asciiTheme="majorHAnsi" w:eastAsia="Calibri" w:hAnsiTheme="majorHAnsi" w:cstheme="majorHAnsi"/>
                <w:bCs/>
                <w:sz w:val="16"/>
                <w:szCs w:val="16"/>
              </w:rPr>
            </w:pPr>
          </w:p>
        </w:tc>
        <w:tc>
          <w:tcPr>
            <w:tcW w:w="2863" w:type="dxa"/>
            <w:tcBorders>
              <w:top w:val="single" w:sz="4" w:space="0" w:color="auto"/>
              <w:left w:val="nil"/>
              <w:bottom w:val="nil"/>
              <w:right w:val="nil"/>
            </w:tcBorders>
            <w:hideMark/>
          </w:tcPr>
          <w:p w14:paraId="364498D2" w14:textId="77777777" w:rsidR="00BC0668" w:rsidRPr="00BC0668" w:rsidRDefault="00BC0668" w:rsidP="00BC0668">
            <w:pPr>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Requirements for signs used:</w:t>
            </w:r>
          </w:p>
          <w:p w14:paraId="00A76E8F" w14:textId="77777777" w:rsidR="00BC0668" w:rsidRPr="00BC0668" w:rsidRDefault="00BC0668" w:rsidP="00BC0668">
            <w:pPr>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Embossed signs or Braille letters that can be read by blind people and other people with disabilities, with a minimum distance of 1 cm between the Latin letters and the Braille letters</w:t>
            </w:r>
          </w:p>
        </w:tc>
      </w:tr>
      <w:tr w:rsidR="00BC0668" w:rsidRPr="00BC0668" w14:paraId="00D9FEE3" w14:textId="77777777">
        <w:trPr>
          <w:trHeight w:val="185"/>
          <w:jc w:val="center"/>
        </w:trPr>
        <w:tc>
          <w:tcPr>
            <w:tcW w:w="0" w:type="auto"/>
            <w:vMerge/>
            <w:tcBorders>
              <w:top w:val="single" w:sz="4" w:space="0" w:color="auto"/>
              <w:left w:val="nil"/>
              <w:bottom w:val="nil"/>
              <w:right w:val="nil"/>
            </w:tcBorders>
            <w:vAlign w:val="center"/>
            <w:hideMark/>
          </w:tcPr>
          <w:p w14:paraId="38C12606" w14:textId="77777777" w:rsidR="00BC0668" w:rsidRPr="00BC0668" w:rsidRDefault="00BC0668" w:rsidP="00BC0668">
            <w:pPr>
              <w:jc w:val="both"/>
              <w:rPr>
                <w:rFonts w:asciiTheme="majorHAnsi" w:eastAsia="Calibri" w:hAnsiTheme="majorHAnsi" w:cstheme="majorHAnsi"/>
                <w:bCs/>
                <w:sz w:val="16"/>
                <w:szCs w:val="16"/>
              </w:rPr>
            </w:pPr>
          </w:p>
        </w:tc>
        <w:tc>
          <w:tcPr>
            <w:tcW w:w="1604" w:type="dxa"/>
            <w:tcBorders>
              <w:top w:val="single" w:sz="4" w:space="0" w:color="auto"/>
              <w:left w:val="nil"/>
              <w:bottom w:val="single" w:sz="4" w:space="0" w:color="auto"/>
              <w:right w:val="nil"/>
            </w:tcBorders>
            <w:hideMark/>
          </w:tcPr>
          <w:p w14:paraId="64DC7720" w14:textId="77777777" w:rsidR="00BC0668" w:rsidRPr="00BC0668" w:rsidRDefault="00BC0668" w:rsidP="00BC0668">
            <w:pPr>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Signs and symbols</w:t>
            </w:r>
          </w:p>
        </w:tc>
        <w:tc>
          <w:tcPr>
            <w:tcW w:w="3119" w:type="dxa"/>
            <w:tcBorders>
              <w:top w:val="single" w:sz="4" w:space="0" w:color="auto"/>
              <w:left w:val="nil"/>
              <w:bottom w:val="single" w:sz="4" w:space="0" w:color="auto"/>
              <w:right w:val="nil"/>
            </w:tcBorders>
            <w:hideMark/>
          </w:tcPr>
          <w:p w14:paraId="78D2FEF5" w14:textId="77777777" w:rsidR="00BC0668" w:rsidRPr="00BC0668" w:rsidRDefault="00BC0668" w:rsidP="00BC0668">
            <w:pPr>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The height of the informative sign placement can be measured using anthropometric data on hand reach upwards at the 5th percentile, namely 191.98 cm.</w:t>
            </w:r>
          </w:p>
        </w:tc>
        <w:tc>
          <w:tcPr>
            <w:tcW w:w="2863" w:type="dxa"/>
            <w:tcBorders>
              <w:top w:val="single" w:sz="4" w:space="0" w:color="auto"/>
              <w:left w:val="nil"/>
              <w:bottom w:val="single" w:sz="4" w:space="0" w:color="auto"/>
              <w:right w:val="nil"/>
            </w:tcBorders>
            <w:hideMark/>
          </w:tcPr>
          <w:p w14:paraId="518BF244" w14:textId="77777777" w:rsidR="00BC0668" w:rsidRPr="00BC0668" w:rsidRDefault="00BC0668" w:rsidP="00BC0668">
            <w:pPr>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Signs in the form of international signs and symbols</w:t>
            </w:r>
          </w:p>
        </w:tc>
      </w:tr>
      <w:tr w:rsidR="00BC0668" w:rsidRPr="00BC0668" w14:paraId="7FEBC44D" w14:textId="77777777">
        <w:trPr>
          <w:trHeight w:val="209"/>
          <w:jc w:val="center"/>
        </w:trPr>
        <w:tc>
          <w:tcPr>
            <w:tcW w:w="978" w:type="dxa"/>
          </w:tcPr>
          <w:p w14:paraId="4613F852" w14:textId="77777777" w:rsidR="00BC0668" w:rsidRPr="00BC0668" w:rsidRDefault="00BC0668" w:rsidP="00BC0668">
            <w:pPr>
              <w:jc w:val="both"/>
              <w:rPr>
                <w:rFonts w:asciiTheme="majorHAnsi" w:eastAsia="Calibri" w:hAnsiTheme="majorHAnsi" w:cstheme="majorHAnsi"/>
                <w:bCs/>
                <w:sz w:val="16"/>
                <w:szCs w:val="16"/>
              </w:rPr>
            </w:pPr>
          </w:p>
        </w:tc>
        <w:tc>
          <w:tcPr>
            <w:tcW w:w="1604" w:type="dxa"/>
            <w:tcBorders>
              <w:top w:val="single" w:sz="4" w:space="0" w:color="auto"/>
              <w:left w:val="nil"/>
              <w:bottom w:val="single" w:sz="4" w:space="0" w:color="auto"/>
              <w:right w:val="nil"/>
            </w:tcBorders>
            <w:hideMark/>
          </w:tcPr>
          <w:p w14:paraId="072A41ED" w14:textId="77777777" w:rsidR="00BC0668" w:rsidRPr="00BC0668" w:rsidRDefault="00BC0668" w:rsidP="00BC0668">
            <w:pPr>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Signs and backgrounds</w:t>
            </w:r>
          </w:p>
        </w:tc>
        <w:tc>
          <w:tcPr>
            <w:tcW w:w="3119" w:type="dxa"/>
            <w:tcBorders>
              <w:top w:val="single" w:sz="4" w:space="0" w:color="auto"/>
              <w:left w:val="nil"/>
              <w:bottom w:val="single" w:sz="4" w:space="0" w:color="auto"/>
              <w:right w:val="nil"/>
            </w:tcBorders>
            <w:hideMark/>
          </w:tcPr>
          <w:p w14:paraId="7B2FE1C2" w14:textId="77777777" w:rsidR="00BC0668" w:rsidRPr="00BC0668" w:rsidRDefault="00BC0668" w:rsidP="00BC0668">
            <w:pPr>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Anthropometry Data: Visual Contrast Sensitivity with a minimum contrast ratio of 70% between letters and background</w:t>
            </w:r>
          </w:p>
        </w:tc>
        <w:tc>
          <w:tcPr>
            <w:tcW w:w="2863" w:type="dxa"/>
            <w:tcBorders>
              <w:top w:val="single" w:sz="4" w:space="0" w:color="auto"/>
              <w:left w:val="nil"/>
              <w:bottom w:val="single" w:sz="4" w:space="0" w:color="auto"/>
              <w:right w:val="nil"/>
            </w:tcBorders>
            <w:hideMark/>
          </w:tcPr>
          <w:p w14:paraId="76F4C64F" w14:textId="77777777" w:rsidR="00BC0668" w:rsidRPr="00BC0668" w:rsidRDefault="00BC0668" w:rsidP="00BC0668">
            <w:pPr>
              <w:numPr>
                <w:ilvl w:val="0"/>
                <w:numId w:val="12"/>
              </w:numPr>
              <w:ind w:firstLine="0"/>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Signs and backgrounds must be made of non-glare materials</w:t>
            </w:r>
          </w:p>
          <w:p w14:paraId="2768C833" w14:textId="77777777" w:rsidR="00BC0668" w:rsidRPr="00BC0668" w:rsidRDefault="00BC0668" w:rsidP="00BC0668">
            <w:pPr>
              <w:numPr>
                <w:ilvl w:val="0"/>
                <w:numId w:val="12"/>
              </w:numPr>
              <w:ind w:firstLine="0"/>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 xml:space="preserve">Characters and symbols should </w:t>
            </w:r>
          </w:p>
          <w:p w14:paraId="79D51DF9" w14:textId="77777777" w:rsidR="00BC0668" w:rsidRPr="00BC0668" w:rsidRDefault="00BC0668" w:rsidP="00BC0668">
            <w:pPr>
              <w:numPr>
                <w:ilvl w:val="0"/>
                <w:numId w:val="12"/>
              </w:numPr>
              <w:ind w:firstLine="0"/>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contrast with their background, whether light characters on a dark background or vice versa</w:t>
            </w:r>
          </w:p>
        </w:tc>
      </w:tr>
      <w:tr w:rsidR="00BC0668" w:rsidRPr="00BC0668" w14:paraId="4F201511" w14:textId="77777777">
        <w:trPr>
          <w:trHeight w:val="209"/>
          <w:jc w:val="center"/>
        </w:trPr>
        <w:tc>
          <w:tcPr>
            <w:tcW w:w="978" w:type="dxa"/>
            <w:tcBorders>
              <w:top w:val="nil"/>
              <w:left w:val="nil"/>
              <w:bottom w:val="single" w:sz="4" w:space="0" w:color="auto"/>
              <w:right w:val="nil"/>
            </w:tcBorders>
          </w:tcPr>
          <w:p w14:paraId="12D6BF14" w14:textId="77777777" w:rsidR="00BC0668" w:rsidRPr="00BC0668" w:rsidRDefault="00BC0668" w:rsidP="00BC0668">
            <w:pPr>
              <w:jc w:val="both"/>
              <w:rPr>
                <w:rFonts w:asciiTheme="majorHAnsi" w:eastAsia="Calibri" w:hAnsiTheme="majorHAnsi" w:cstheme="majorHAnsi"/>
                <w:bCs/>
                <w:sz w:val="16"/>
                <w:szCs w:val="16"/>
              </w:rPr>
            </w:pPr>
          </w:p>
        </w:tc>
        <w:tc>
          <w:tcPr>
            <w:tcW w:w="1604" w:type="dxa"/>
            <w:tcBorders>
              <w:top w:val="single" w:sz="4" w:space="0" w:color="auto"/>
              <w:left w:val="nil"/>
              <w:bottom w:val="single" w:sz="4" w:space="0" w:color="auto"/>
              <w:right w:val="nil"/>
            </w:tcBorders>
            <w:hideMark/>
          </w:tcPr>
          <w:p w14:paraId="536D148B" w14:textId="77777777" w:rsidR="00BC0668" w:rsidRPr="00BC0668" w:rsidRDefault="00BC0668" w:rsidP="00BC0668">
            <w:pPr>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Font size</w:t>
            </w:r>
          </w:p>
        </w:tc>
        <w:tc>
          <w:tcPr>
            <w:tcW w:w="3119" w:type="dxa"/>
            <w:tcBorders>
              <w:top w:val="single" w:sz="4" w:space="0" w:color="auto"/>
              <w:left w:val="nil"/>
              <w:bottom w:val="single" w:sz="4" w:space="0" w:color="auto"/>
              <w:right w:val="nil"/>
            </w:tcBorders>
            <w:hideMark/>
          </w:tcPr>
          <w:p w14:paraId="1AB9EDC4" w14:textId="77777777" w:rsidR="00BC0668" w:rsidRPr="00BC0668" w:rsidRDefault="00BC0668" w:rsidP="00BC0668">
            <w:pPr>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For maximum reading distance, you can use Eye Vision Range Anthropometric Data with the 95th percentile, namely a letter height of 25 mm can be read from a distance of 1 meter, a letter height of 100 mm can be read from a distance of 4 meters, a letter height of 250 mm can be read from a distance of 10 meters, and a letter height of 200 mm for outdoor signage from Visual Ability Anthropometric data.</w:t>
            </w:r>
          </w:p>
        </w:tc>
        <w:tc>
          <w:tcPr>
            <w:tcW w:w="2863" w:type="dxa"/>
            <w:tcBorders>
              <w:top w:val="single" w:sz="4" w:space="0" w:color="auto"/>
              <w:left w:val="nil"/>
              <w:bottom w:val="single" w:sz="4" w:space="0" w:color="auto"/>
              <w:right w:val="nil"/>
            </w:tcBorders>
            <w:hideMark/>
          </w:tcPr>
          <w:p w14:paraId="69E346CD" w14:textId="77777777" w:rsidR="00BC0668" w:rsidRPr="00BC0668" w:rsidRDefault="00BC0668" w:rsidP="00BC0668">
            <w:pPr>
              <w:jc w:val="both"/>
              <w:rPr>
                <w:rFonts w:asciiTheme="majorHAnsi" w:eastAsia="Calibri" w:hAnsiTheme="majorHAnsi" w:cstheme="majorHAnsi"/>
                <w:bCs/>
                <w:sz w:val="16"/>
                <w:szCs w:val="16"/>
              </w:rPr>
            </w:pPr>
            <w:r w:rsidRPr="00BC0668">
              <w:rPr>
                <w:rFonts w:asciiTheme="majorHAnsi" w:eastAsia="Calibri" w:hAnsiTheme="majorHAnsi" w:cstheme="majorHAnsi"/>
                <w:bCs/>
                <w:sz w:val="16"/>
                <w:szCs w:val="16"/>
              </w:rPr>
              <w:t>The proportion of letters or characters on signs must have a width-to-height ratio between 3:5 and 1:1, with a letter thickness between 1:5 and 1:10</w:t>
            </w:r>
          </w:p>
        </w:tc>
      </w:tr>
    </w:tbl>
    <w:p w14:paraId="1D333D81" w14:textId="7CA72CCE" w:rsidR="00A82AC8" w:rsidRDefault="000D18D6" w:rsidP="00B9001F">
      <w:pPr>
        <w:pStyle w:val="Heading1"/>
        <w:numPr>
          <w:ilvl w:val="0"/>
          <w:numId w:val="3"/>
        </w:numPr>
        <w:spacing w:before="0"/>
        <w:ind w:left="284"/>
      </w:pPr>
      <w:r>
        <w:lastRenderedPageBreak/>
        <w:t xml:space="preserve">CONCLUSION </w:t>
      </w:r>
    </w:p>
    <w:p w14:paraId="63D60F47" w14:textId="77777777" w:rsidR="00BC0668" w:rsidRPr="00BC0668" w:rsidRDefault="00BC0668" w:rsidP="00BC0668">
      <w:pPr>
        <w:ind w:firstLine="284"/>
        <w:jc w:val="both"/>
        <w:rPr>
          <w:rFonts w:ascii="Calibri Light" w:hAnsi="Calibri Light" w:cs="Calibri Light"/>
          <w:sz w:val="20"/>
          <w:szCs w:val="20"/>
          <w:lang w:val="en-US"/>
        </w:rPr>
      </w:pPr>
      <w:r w:rsidRPr="00BC0668">
        <w:rPr>
          <w:rFonts w:ascii="Calibri Light" w:hAnsi="Calibri Light" w:cs="Calibri Light"/>
          <w:sz w:val="20"/>
          <w:szCs w:val="20"/>
          <w:lang w:val="en-US"/>
        </w:rPr>
        <w:t>Based on the assessment conducted at the Sunan Kudus Tomb Religious Tourist Site, it is evident that the site is currently inadequate to accommodate people with disabilities. Accessibility assessment of six facilities at the Sunan Kudus Tomb Religious Tourism Site resulted in the following findings: one area is accessible (Entrance), three areas are less accessible (Exit, ablution area, and tomb room), and two areas are inaccessible (Toilets and Signs &amp; information).</w:t>
      </w:r>
    </w:p>
    <w:p w14:paraId="4E6BDB32" w14:textId="77777777" w:rsidR="00BC0668" w:rsidRDefault="00BC0668" w:rsidP="00BC0668">
      <w:pPr>
        <w:ind w:firstLine="284"/>
        <w:jc w:val="both"/>
        <w:rPr>
          <w:rFonts w:ascii="Calibri Light" w:hAnsi="Calibri Light" w:cs="Calibri Light"/>
          <w:sz w:val="20"/>
          <w:szCs w:val="20"/>
          <w:lang w:val="en-US"/>
        </w:rPr>
      </w:pPr>
      <w:r w:rsidRPr="00BC0668">
        <w:rPr>
          <w:rFonts w:ascii="Calibri Light" w:hAnsi="Calibri Light" w:cs="Calibri Light"/>
          <w:sz w:val="20"/>
          <w:szCs w:val="20"/>
          <w:lang w:val="en-US"/>
        </w:rPr>
        <w:t>Recommendations for improving facilities that are less accessible or not accessible with a portable system can be made, given that the Sunan Kudus Tomb Religious Tourism Site is a cultural heritage building under the Ministry of Public Works and Housing Regulation number 14/PRT/M/2017. Meanwhile, suggestions for research. Next, it is necessary to use an ergonomic, universal design approach when designing facilities so that visitors feel comfortable and encounter no obstacles</w:t>
      </w:r>
    </w:p>
    <w:p w14:paraId="0E54E93F" w14:textId="77777777" w:rsidR="00BC0668" w:rsidRDefault="00BC0668" w:rsidP="00BC0668">
      <w:pPr>
        <w:ind w:firstLine="284"/>
        <w:jc w:val="both"/>
        <w:rPr>
          <w:rFonts w:ascii="Calibri Light" w:hAnsi="Calibri Light" w:cs="Calibri Light"/>
          <w:sz w:val="20"/>
          <w:szCs w:val="20"/>
          <w:lang w:val="en-US"/>
        </w:rPr>
      </w:pPr>
    </w:p>
    <w:p w14:paraId="5C521C9D" w14:textId="07B83CA3" w:rsidR="00A82AC8" w:rsidRDefault="000D18D6" w:rsidP="009E125F">
      <w:pPr>
        <w:pStyle w:val="Heading1"/>
        <w:spacing w:before="0"/>
      </w:pPr>
      <w:r>
        <w:t xml:space="preserve">REFERENCES </w:t>
      </w:r>
    </w:p>
    <w:p w14:paraId="2BAA5828"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iCs/>
          <w:sz w:val="20"/>
          <w:szCs w:val="20"/>
          <w:lang w:val="en-US"/>
        </w:rPr>
        <w:fldChar w:fldCharType="begin" w:fldLock="1"/>
      </w:r>
      <w:r w:rsidRPr="00BC0668">
        <w:rPr>
          <w:rFonts w:ascii="Calibri Light" w:hAnsi="Calibri Light" w:cs="Calibri Light"/>
          <w:iCs/>
          <w:sz w:val="20"/>
          <w:szCs w:val="20"/>
          <w:lang w:val="en-US"/>
        </w:rPr>
        <w:instrText xml:space="preserve">ADDIN Mendeley Bibliography CSL_BIBLIOGRAPHY </w:instrText>
      </w:r>
      <w:r w:rsidRPr="00BC0668">
        <w:rPr>
          <w:rFonts w:ascii="Calibri Light" w:hAnsi="Calibri Light" w:cs="Calibri Light"/>
          <w:iCs/>
          <w:sz w:val="20"/>
          <w:szCs w:val="20"/>
          <w:lang w:val="en-US"/>
        </w:rPr>
        <w:fldChar w:fldCharType="separate"/>
      </w:r>
      <w:r w:rsidRPr="00BC0668">
        <w:rPr>
          <w:rFonts w:ascii="Calibri Light" w:hAnsi="Calibri Light" w:cs="Calibri Light"/>
          <w:sz w:val="20"/>
          <w:szCs w:val="20"/>
          <w:lang w:val="en-US"/>
        </w:rPr>
        <w:t>[1]</w:t>
      </w:r>
      <w:r w:rsidRPr="00BC0668">
        <w:rPr>
          <w:rFonts w:ascii="Calibri Light" w:hAnsi="Calibri Light" w:cs="Calibri Light"/>
          <w:sz w:val="20"/>
          <w:szCs w:val="20"/>
          <w:lang w:val="en-US"/>
        </w:rPr>
        <w:tab/>
        <w:t xml:space="preserve">J. J. Nigg and S. Eichelberger, “Sustainable product development for accessible tourism: Case studies demonstrating the need for stakeholder collaboration,” </w:t>
      </w:r>
      <w:r w:rsidRPr="00BC0668">
        <w:rPr>
          <w:rFonts w:ascii="Calibri Light" w:hAnsi="Calibri Light" w:cs="Calibri Light"/>
          <w:i/>
          <w:iCs/>
          <w:sz w:val="20"/>
          <w:szCs w:val="20"/>
          <w:lang w:val="en-US"/>
        </w:rPr>
        <w:t>Sustain.</w:t>
      </w:r>
      <w:r w:rsidRPr="00BC0668">
        <w:rPr>
          <w:rFonts w:ascii="Calibri Light" w:hAnsi="Calibri Light" w:cs="Calibri Light"/>
          <w:sz w:val="20"/>
          <w:szCs w:val="20"/>
          <w:lang w:val="en-US"/>
        </w:rPr>
        <w:t>, vol. 13, no. 20, 2021, doi: 10.3390/su132011142.</w:t>
      </w:r>
    </w:p>
    <w:p w14:paraId="4104CB0D"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[2]</w:t>
      </w:r>
      <w:r w:rsidRPr="00BC0668">
        <w:rPr>
          <w:rFonts w:ascii="Calibri Light" w:hAnsi="Calibri Light" w:cs="Calibri Light"/>
          <w:sz w:val="20"/>
          <w:szCs w:val="20"/>
          <w:lang w:val="en-US"/>
        </w:rPr>
        <w:tab/>
        <w:t xml:space="preserve">S. Darcy, B. McKercher, and S. Schweinsberg, “From tourism and disability to accessible tourism: a perspective article,” </w:t>
      </w:r>
      <w:r w:rsidRPr="00BC0668">
        <w:rPr>
          <w:rFonts w:ascii="Calibri Light" w:hAnsi="Calibri Light" w:cs="Calibri Light"/>
          <w:i/>
          <w:iCs/>
          <w:sz w:val="20"/>
          <w:szCs w:val="20"/>
          <w:lang w:val="en-US"/>
        </w:rPr>
        <w:t>Tour. Rev.</w:t>
      </w:r>
      <w:r w:rsidRPr="00BC0668">
        <w:rPr>
          <w:rFonts w:ascii="Calibri Light" w:hAnsi="Calibri Light" w:cs="Calibri Light"/>
          <w:sz w:val="20"/>
          <w:szCs w:val="20"/>
          <w:lang w:val="en-US"/>
        </w:rPr>
        <w:t>, vol. 75, no. 1, pp. 140–144, 2020, doi: 10.1108/TR-07-2019-0323.</w:t>
      </w:r>
    </w:p>
    <w:p w14:paraId="6FEE875D"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[3]</w:t>
      </w:r>
      <w:r w:rsidRPr="00BC0668">
        <w:rPr>
          <w:rFonts w:ascii="Calibri Light" w:hAnsi="Calibri Light" w:cs="Calibri Light"/>
          <w:sz w:val="20"/>
          <w:szCs w:val="20"/>
          <w:lang w:val="en-US"/>
        </w:rPr>
        <w:tab/>
        <w:t xml:space="preserve">Y. M. D. L. Fuente-Robles, M. D. Muñoz-de-Dios, A. B. Mudarra-Fernández, and A. J. Ricoy-Cano, “Understanding Stakeholder Attitudes, Needs and Trends in Accessible Tourism: A Systematic Review of Qualitative Studies,” </w:t>
      </w:r>
      <w:r w:rsidRPr="00BC0668">
        <w:rPr>
          <w:rFonts w:ascii="Calibri Light" w:hAnsi="Calibri Light" w:cs="Calibri Light"/>
          <w:i/>
          <w:iCs/>
          <w:sz w:val="20"/>
          <w:szCs w:val="20"/>
          <w:lang w:val="en-US"/>
        </w:rPr>
        <w:t>Sustainability</w:t>
      </w:r>
      <w:r w:rsidRPr="00BC0668">
        <w:rPr>
          <w:rFonts w:ascii="Calibri Light" w:hAnsi="Calibri Light" w:cs="Calibri Light"/>
          <w:sz w:val="20"/>
          <w:szCs w:val="20"/>
          <w:lang w:val="en-US"/>
        </w:rPr>
        <w:t xml:space="preserve">, vol. 12, no. 24, 2020. doi: https://doi.org/10.3390/su122410507. </w:t>
      </w:r>
    </w:p>
    <w:p w14:paraId="2CCBEC3A"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[4]</w:t>
      </w:r>
      <w:r w:rsidRPr="00BC0668">
        <w:rPr>
          <w:rFonts w:ascii="Calibri Light" w:hAnsi="Calibri Light" w:cs="Calibri Light"/>
          <w:sz w:val="20"/>
          <w:szCs w:val="20"/>
          <w:lang w:val="en-US"/>
        </w:rPr>
        <w:tab/>
        <w:t xml:space="preserve">M. Lam, K.L.; Chan, C.-S.; Peters, “Understanding technological contributions to accessible tourism from the perspective of destination design for visually impaired visitors in Hong Kong,” </w:t>
      </w:r>
      <w:r w:rsidRPr="00BC0668">
        <w:rPr>
          <w:rFonts w:ascii="Calibri Light" w:hAnsi="Calibri Light" w:cs="Calibri Light"/>
          <w:i/>
          <w:iCs/>
          <w:sz w:val="20"/>
          <w:szCs w:val="20"/>
          <w:lang w:val="en-US"/>
        </w:rPr>
        <w:t>J. Destin. Mark. Manag.</w:t>
      </w:r>
      <w:r w:rsidRPr="00BC0668">
        <w:rPr>
          <w:rFonts w:ascii="Calibri Light" w:hAnsi="Calibri Light" w:cs="Calibri Light"/>
          <w:sz w:val="20"/>
          <w:szCs w:val="20"/>
          <w:lang w:val="en-US"/>
        </w:rPr>
        <w:t xml:space="preserve">, vol. 17, 2020. doi: https://doi.org/10.1016/j.jdmm.2020.100434. </w:t>
      </w:r>
    </w:p>
    <w:p w14:paraId="26324736"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[5]</w:t>
      </w:r>
      <w:r w:rsidRPr="00BC0668">
        <w:rPr>
          <w:rFonts w:ascii="Calibri Light" w:hAnsi="Calibri Light" w:cs="Calibri Light"/>
          <w:sz w:val="20"/>
          <w:szCs w:val="20"/>
          <w:lang w:val="en-US"/>
        </w:rPr>
        <w:tab/>
        <w:t xml:space="preserve">D. Popović, I. Slivar, and M. Gonan Božac, “Accessible Tourism and Formal Planning: Current State of Istria County in Croatia,” </w:t>
      </w:r>
      <w:r w:rsidRPr="00BC0668">
        <w:rPr>
          <w:rFonts w:ascii="Calibri Light" w:hAnsi="Calibri Light" w:cs="Calibri Light"/>
          <w:i/>
          <w:iCs/>
          <w:sz w:val="20"/>
          <w:szCs w:val="20"/>
          <w:lang w:val="en-US"/>
        </w:rPr>
        <w:t>Adm. Sci.</w:t>
      </w:r>
      <w:r w:rsidRPr="00BC0668">
        <w:rPr>
          <w:rFonts w:ascii="Calibri Light" w:hAnsi="Calibri Light" w:cs="Calibri Light"/>
          <w:sz w:val="20"/>
          <w:szCs w:val="20"/>
          <w:lang w:val="en-US"/>
        </w:rPr>
        <w:t>, vol. 12, no. 4, 2022, doi: 10.3390/admsci12040181.</w:t>
      </w:r>
    </w:p>
    <w:p w14:paraId="71E2A9CC"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[6]</w:t>
      </w:r>
      <w:r w:rsidRPr="00BC0668">
        <w:rPr>
          <w:rFonts w:ascii="Calibri Light" w:hAnsi="Calibri Light" w:cs="Calibri Light"/>
          <w:sz w:val="20"/>
          <w:szCs w:val="20"/>
          <w:lang w:val="en-US"/>
        </w:rPr>
        <w:tab/>
        <w:t xml:space="preserve">C. Oliver, M.; Barnes, </w:t>
      </w:r>
      <w:r w:rsidRPr="00BC0668">
        <w:rPr>
          <w:rFonts w:ascii="Calibri Light" w:hAnsi="Calibri Light" w:cs="Calibri Light"/>
          <w:i/>
          <w:iCs/>
          <w:sz w:val="20"/>
          <w:szCs w:val="20"/>
          <w:lang w:val="en-US"/>
        </w:rPr>
        <w:t>The New Politics of Disablement</w:t>
      </w:r>
      <w:r w:rsidRPr="00BC0668">
        <w:rPr>
          <w:rFonts w:ascii="Calibri Light" w:hAnsi="Calibri Light" w:cs="Calibri Light"/>
          <w:sz w:val="20"/>
          <w:szCs w:val="20"/>
          <w:lang w:val="en-US"/>
        </w:rPr>
        <w:t>. UK: Palgrave Macmillan: Hampshire, 2012.</w:t>
      </w:r>
    </w:p>
    <w:p w14:paraId="1F98E661"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[7]</w:t>
      </w:r>
      <w:r w:rsidRPr="00BC0668">
        <w:rPr>
          <w:rFonts w:ascii="Calibri Light" w:hAnsi="Calibri Light" w:cs="Calibri Light"/>
          <w:sz w:val="20"/>
          <w:szCs w:val="20"/>
          <w:lang w:val="en-US"/>
        </w:rPr>
        <w:tab/>
        <w:t>UN. Department of Economic and Social Affairs, “Disability and development report : realizing the Sustainable Development Goals by, for and with persons with disabilities,” New York: UN, 2018.</w:t>
      </w:r>
    </w:p>
    <w:p w14:paraId="47CAE709"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[8]</w:t>
      </w:r>
      <w:r w:rsidRPr="00BC0668">
        <w:rPr>
          <w:rFonts w:ascii="Calibri Light" w:hAnsi="Calibri Light" w:cs="Calibri Light"/>
          <w:sz w:val="20"/>
          <w:szCs w:val="20"/>
          <w:lang w:val="en-US"/>
        </w:rPr>
        <w:tab/>
        <w:t xml:space="preserve">A. Zajadacz, “Evolution of models of disability as a basis for further policy changes in accessible tourism,” </w:t>
      </w:r>
      <w:r w:rsidRPr="00BC0668">
        <w:rPr>
          <w:rFonts w:ascii="Calibri Light" w:hAnsi="Calibri Light" w:cs="Calibri Light"/>
          <w:i/>
          <w:iCs/>
          <w:sz w:val="20"/>
          <w:szCs w:val="20"/>
          <w:lang w:val="en-US"/>
        </w:rPr>
        <w:t>J. Tour Futur.</w:t>
      </w:r>
      <w:r w:rsidRPr="00BC0668">
        <w:rPr>
          <w:rFonts w:ascii="Calibri Light" w:hAnsi="Calibri Light" w:cs="Calibri Light"/>
          <w:sz w:val="20"/>
          <w:szCs w:val="20"/>
          <w:lang w:val="en-US"/>
        </w:rPr>
        <w:t xml:space="preserve">, vol. 1, no. 3, pp. 189–202, 2015. Doi: https://doi.org/10.1108/JTF-04-2015-0015. </w:t>
      </w:r>
    </w:p>
    <w:p w14:paraId="4E0E2F44"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[9]</w:t>
      </w:r>
      <w:r w:rsidRPr="00BC0668">
        <w:rPr>
          <w:rFonts w:ascii="Calibri Light" w:hAnsi="Calibri Light" w:cs="Calibri Light"/>
          <w:sz w:val="20"/>
          <w:szCs w:val="20"/>
          <w:lang w:val="en-US"/>
        </w:rPr>
        <w:tab/>
        <w:t xml:space="preserve">O. Tutuncu, “Investigating the accessibility factors affecting hotel satisfaction of people with physical disabilities,” </w:t>
      </w:r>
      <w:r w:rsidRPr="00BC0668">
        <w:rPr>
          <w:rFonts w:ascii="Calibri Light" w:hAnsi="Calibri Light" w:cs="Calibri Light"/>
          <w:i/>
          <w:iCs/>
          <w:sz w:val="20"/>
          <w:szCs w:val="20"/>
          <w:lang w:val="en-US"/>
        </w:rPr>
        <w:t>Int. J. Hosp. Manag</w:t>
      </w:r>
      <w:r w:rsidRPr="00BC0668">
        <w:rPr>
          <w:rFonts w:ascii="Calibri Light" w:hAnsi="Calibri Light" w:cs="Calibri Light"/>
          <w:sz w:val="20"/>
          <w:szCs w:val="20"/>
          <w:lang w:val="en-US"/>
        </w:rPr>
        <w:t xml:space="preserve">, vol. 65, pp. 29–36, 2017. doi: https://doi.org/10.1016/j.ijhm.2017.06.002. </w:t>
      </w:r>
    </w:p>
    <w:p w14:paraId="11382C3B"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[10]</w:t>
      </w:r>
      <w:r w:rsidRPr="00BC0668">
        <w:rPr>
          <w:rFonts w:ascii="Calibri Light" w:hAnsi="Calibri Light" w:cs="Calibri Light"/>
          <w:sz w:val="20"/>
          <w:szCs w:val="20"/>
          <w:lang w:val="en-US"/>
        </w:rPr>
        <w:tab/>
        <w:t xml:space="preserve">C. M. Cole, S.; Zhang, Y.; Wang, W.; Hu, “The influence of accessibility and motivation on leisure travel participation of people with disabilities,” </w:t>
      </w:r>
      <w:r w:rsidRPr="00BC0668">
        <w:rPr>
          <w:rFonts w:ascii="Calibri Light" w:hAnsi="Calibri Light" w:cs="Calibri Light"/>
          <w:i/>
          <w:iCs/>
          <w:sz w:val="20"/>
          <w:szCs w:val="20"/>
          <w:lang w:val="en-US"/>
        </w:rPr>
        <w:t>J. Travel Tour. Mark</w:t>
      </w:r>
      <w:r w:rsidRPr="00BC0668">
        <w:rPr>
          <w:rFonts w:ascii="Calibri Light" w:hAnsi="Calibri Light" w:cs="Calibri Light"/>
          <w:sz w:val="20"/>
          <w:szCs w:val="20"/>
          <w:lang w:val="en-US"/>
        </w:rPr>
        <w:t>, vol. 36, pp. 119–130., 2019.</w:t>
      </w:r>
    </w:p>
    <w:p w14:paraId="330595D2"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[11]</w:t>
      </w:r>
      <w:r w:rsidRPr="00BC0668">
        <w:rPr>
          <w:rFonts w:ascii="Calibri Light" w:hAnsi="Calibri Light" w:cs="Calibri Light"/>
          <w:sz w:val="20"/>
          <w:szCs w:val="20"/>
          <w:lang w:val="en-US"/>
        </w:rPr>
        <w:tab/>
        <w:t xml:space="preserve">H. P. Adi, Nahdatunnisa, R. Heikoop, and S. I. Wahyudi, “Enhancing Inclusivity: Designing Disability Friendly Pedestrian Pathways,” </w:t>
      </w:r>
      <w:r w:rsidRPr="00BC0668">
        <w:rPr>
          <w:rFonts w:ascii="Calibri Light" w:hAnsi="Calibri Light" w:cs="Calibri Light"/>
          <w:i/>
          <w:iCs/>
          <w:sz w:val="20"/>
          <w:szCs w:val="20"/>
          <w:lang w:val="en-US"/>
        </w:rPr>
        <w:t>Int. J. Saf. Secur. Eng.</w:t>
      </w:r>
      <w:r w:rsidRPr="00BC0668">
        <w:rPr>
          <w:rFonts w:ascii="Calibri Light" w:hAnsi="Calibri Light" w:cs="Calibri Light"/>
          <w:sz w:val="20"/>
          <w:szCs w:val="20"/>
          <w:lang w:val="en-US"/>
        </w:rPr>
        <w:t>, vol. 14, no. 3, pp. 691–699, 2024, doi: 10.18280/ijsse.140303.</w:t>
      </w:r>
    </w:p>
    <w:p w14:paraId="78517094"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[12]</w:t>
      </w:r>
      <w:r w:rsidRPr="00BC0668">
        <w:rPr>
          <w:rFonts w:ascii="Calibri Light" w:hAnsi="Calibri Light" w:cs="Calibri Light"/>
          <w:sz w:val="20"/>
          <w:szCs w:val="20"/>
          <w:lang w:val="en-US"/>
        </w:rPr>
        <w:tab/>
        <w:t xml:space="preserve">G. Qiao, L. Ding, L. Zhang, and H. Yan, “Accessible tourism: a bibliometric review (2008–2020),” </w:t>
      </w:r>
      <w:r w:rsidRPr="00BC0668">
        <w:rPr>
          <w:rFonts w:ascii="Calibri Light" w:hAnsi="Calibri Light" w:cs="Calibri Light"/>
          <w:i/>
          <w:iCs/>
          <w:sz w:val="20"/>
          <w:szCs w:val="20"/>
          <w:lang w:val="en-US"/>
        </w:rPr>
        <w:t>Tour. Rev.</w:t>
      </w:r>
      <w:r w:rsidRPr="00BC0668">
        <w:rPr>
          <w:rFonts w:ascii="Calibri Light" w:hAnsi="Calibri Light" w:cs="Calibri Light"/>
          <w:sz w:val="20"/>
          <w:szCs w:val="20"/>
          <w:lang w:val="en-US"/>
        </w:rPr>
        <w:t>, vol. 77, no. 3, pp. 713–730, 2022, doi: 10.1108/TR-12-2020-0619.</w:t>
      </w:r>
    </w:p>
    <w:p w14:paraId="6758CF0E"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[13]</w:t>
      </w:r>
      <w:r w:rsidRPr="00BC0668">
        <w:rPr>
          <w:rFonts w:ascii="Calibri Light" w:hAnsi="Calibri Light" w:cs="Calibri Light"/>
          <w:sz w:val="20"/>
          <w:szCs w:val="20"/>
          <w:lang w:val="en-US"/>
        </w:rPr>
        <w:tab/>
        <w:t>WHO, “Global report on health equity for persons with disabilities,” 2022.</w:t>
      </w:r>
    </w:p>
    <w:p w14:paraId="550C3E80"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[14]</w:t>
      </w:r>
      <w:r w:rsidRPr="00BC0668">
        <w:rPr>
          <w:rFonts w:ascii="Calibri Light" w:hAnsi="Calibri Light" w:cs="Calibri Light"/>
          <w:sz w:val="20"/>
          <w:szCs w:val="20"/>
          <w:lang w:val="en-US"/>
        </w:rPr>
        <w:tab/>
        <w:t xml:space="preserve">Suciati and A. M. Erzad, “The existence of Kudus Islamic local culture to prevent radicalism in globalization era,” </w:t>
      </w:r>
      <w:r w:rsidRPr="00BC0668">
        <w:rPr>
          <w:rFonts w:ascii="Calibri Light" w:hAnsi="Calibri Light" w:cs="Calibri Light"/>
          <w:i/>
          <w:iCs/>
          <w:sz w:val="20"/>
          <w:szCs w:val="20"/>
          <w:lang w:val="en-US"/>
        </w:rPr>
        <w:t>Qudus Int. J. Islam. Stud.</w:t>
      </w:r>
      <w:r w:rsidRPr="00BC0668">
        <w:rPr>
          <w:rFonts w:ascii="Calibri Light" w:hAnsi="Calibri Light" w:cs="Calibri Light"/>
          <w:sz w:val="20"/>
          <w:szCs w:val="20"/>
          <w:lang w:val="en-US"/>
        </w:rPr>
        <w:t>, vol. 6, no. 1, pp. 39–56, 2018, doi: 10.21043/qijis.v1i1.3460.</w:t>
      </w:r>
    </w:p>
    <w:p w14:paraId="51C69C5A"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lastRenderedPageBreak/>
        <w:t>[15]</w:t>
      </w:r>
      <w:r w:rsidRPr="00BC0668">
        <w:rPr>
          <w:rFonts w:ascii="Calibri Light" w:hAnsi="Calibri Light" w:cs="Calibri Light"/>
          <w:sz w:val="20"/>
          <w:szCs w:val="20"/>
          <w:lang w:val="en-US"/>
        </w:rPr>
        <w:tab/>
        <w:t xml:space="preserve">N. Said, “Revitalizing the Sunan Kudus’Multiculturalism in Responding Islamic Radicalism in Indonesia,” </w:t>
      </w:r>
      <w:r w:rsidRPr="00BC0668">
        <w:rPr>
          <w:rFonts w:ascii="Calibri Light" w:hAnsi="Calibri Light" w:cs="Calibri Light"/>
          <w:i/>
          <w:iCs/>
          <w:sz w:val="20"/>
          <w:szCs w:val="20"/>
          <w:lang w:val="en-US"/>
        </w:rPr>
        <w:t>QIJIS (Qudus Int. J. Islam. Stud.)</w:t>
      </w:r>
      <w:r w:rsidRPr="00BC0668">
        <w:rPr>
          <w:rFonts w:ascii="Calibri Light" w:hAnsi="Calibri Light" w:cs="Calibri Light"/>
          <w:sz w:val="20"/>
          <w:szCs w:val="20"/>
          <w:lang w:val="en-US"/>
        </w:rPr>
        <w:t xml:space="preserve">, vol. 1, no. 1, pp. 37–57, 2014. DOI: http://dx.doi.org/10.21043/qijis.v1i1.175. </w:t>
      </w:r>
    </w:p>
    <w:p w14:paraId="4B68F918"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[16]</w:t>
      </w:r>
      <w:r w:rsidRPr="00BC0668">
        <w:rPr>
          <w:rFonts w:ascii="Calibri Light" w:hAnsi="Calibri Light" w:cs="Calibri Light"/>
          <w:sz w:val="20"/>
          <w:szCs w:val="20"/>
          <w:lang w:val="en-US"/>
        </w:rPr>
        <w:tab/>
        <w:t>F. Yusuf, “Objek Daya Tarik Wisata Religi Menara Kudus Dan Makam Sunan Kudus Perspektif Sapta Pesona,” Skripsi, Univ. Islam Negeri Walisongo, 2018.</w:t>
      </w:r>
    </w:p>
    <w:p w14:paraId="1528E3BD"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[17]</w:t>
      </w:r>
      <w:r w:rsidRPr="00BC0668">
        <w:rPr>
          <w:rFonts w:ascii="Calibri Light" w:hAnsi="Calibri Light" w:cs="Calibri Light"/>
          <w:sz w:val="20"/>
          <w:szCs w:val="20"/>
          <w:lang w:val="en-US"/>
        </w:rPr>
        <w:tab/>
        <w:t xml:space="preserve">Mundakir and A. Hidayat, “Islamic shari’a configuration of buka luwur tradition in kudus,” </w:t>
      </w:r>
      <w:r w:rsidRPr="00BC0668">
        <w:rPr>
          <w:rFonts w:ascii="Calibri Light" w:hAnsi="Calibri Light" w:cs="Calibri Light"/>
          <w:i/>
          <w:iCs/>
          <w:sz w:val="20"/>
          <w:szCs w:val="20"/>
          <w:lang w:val="en-US"/>
        </w:rPr>
        <w:t>Qudus Int. J. Islam. Stud.</w:t>
      </w:r>
      <w:r w:rsidRPr="00BC0668">
        <w:rPr>
          <w:rFonts w:ascii="Calibri Light" w:hAnsi="Calibri Light" w:cs="Calibri Light"/>
          <w:sz w:val="20"/>
          <w:szCs w:val="20"/>
          <w:lang w:val="en-US"/>
        </w:rPr>
        <w:t>, vol. 8, no. 1, pp. 201–225, 2020, doi: 10.21043/QIJIS.V8I1.7999.</w:t>
      </w:r>
    </w:p>
    <w:p w14:paraId="5CB59137"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[18]</w:t>
      </w:r>
      <w:r w:rsidRPr="00BC0668">
        <w:rPr>
          <w:rFonts w:ascii="Calibri Light" w:hAnsi="Calibri Light" w:cs="Calibri Light"/>
          <w:sz w:val="20"/>
          <w:szCs w:val="20"/>
          <w:lang w:val="en-US"/>
        </w:rPr>
        <w:tab/>
        <w:t xml:space="preserve">Clarkson et al, “History of inclusive design in the UK,” </w:t>
      </w:r>
      <w:r w:rsidRPr="00BC0668">
        <w:rPr>
          <w:rFonts w:ascii="Calibri Light" w:hAnsi="Calibri Light" w:cs="Calibri Light"/>
          <w:i/>
          <w:iCs/>
          <w:sz w:val="20"/>
          <w:szCs w:val="20"/>
          <w:lang w:val="en-US"/>
        </w:rPr>
        <w:t>Appl. Ergon.</w:t>
      </w:r>
      <w:r w:rsidRPr="00BC0668">
        <w:rPr>
          <w:rFonts w:ascii="Calibri Light" w:hAnsi="Calibri Light" w:cs="Calibri Light"/>
          <w:sz w:val="20"/>
          <w:szCs w:val="20"/>
          <w:lang w:val="en-US"/>
        </w:rPr>
        <w:t>, vol. 46, no. PB, pp. 235–247, 2015, doi: 10.1016/j.apergo.2013.03.002.</w:t>
      </w:r>
    </w:p>
    <w:p w14:paraId="3C90D6BA"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[19]</w:t>
      </w:r>
      <w:r w:rsidRPr="00BC0668">
        <w:rPr>
          <w:rFonts w:ascii="Calibri Light" w:hAnsi="Calibri Light" w:cs="Calibri Light"/>
          <w:sz w:val="20"/>
          <w:szCs w:val="20"/>
          <w:lang w:val="en-US"/>
        </w:rPr>
        <w:tab/>
        <w:t xml:space="preserve">E. Pritchard, “Body Size and the Built Environment: Creating anInclusive Built Environment using Universal Design,” </w:t>
      </w:r>
      <w:r w:rsidRPr="00BC0668">
        <w:rPr>
          <w:rFonts w:ascii="Calibri Light" w:hAnsi="Calibri Light" w:cs="Calibri Light"/>
          <w:i/>
          <w:iCs/>
          <w:sz w:val="20"/>
          <w:szCs w:val="20"/>
          <w:lang w:val="en-US"/>
        </w:rPr>
        <w:t>Geogr. Compass</w:t>
      </w:r>
      <w:r w:rsidRPr="00BC0668">
        <w:rPr>
          <w:rFonts w:ascii="Calibri Light" w:hAnsi="Calibri Light" w:cs="Calibri Light"/>
          <w:sz w:val="20"/>
          <w:szCs w:val="20"/>
          <w:lang w:val="en-US"/>
        </w:rPr>
        <w:t xml:space="preserve">, vol. 8, no. 1, pp. 63–73, 2014. doi: https://doi.org/10.1111/gec3.12108. </w:t>
      </w:r>
    </w:p>
    <w:p w14:paraId="1B8A7F0E"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[20]</w:t>
      </w:r>
      <w:r w:rsidRPr="00BC0668">
        <w:rPr>
          <w:rFonts w:ascii="Calibri Light" w:hAnsi="Calibri Light" w:cs="Calibri Light"/>
          <w:sz w:val="20"/>
          <w:szCs w:val="20"/>
          <w:lang w:val="en-US"/>
        </w:rPr>
        <w:tab/>
        <w:t xml:space="preserve">B. R. Connell </w:t>
      </w:r>
      <w:r w:rsidRPr="00BC0668">
        <w:rPr>
          <w:rFonts w:ascii="Calibri Light" w:hAnsi="Calibri Light" w:cs="Calibri Light"/>
          <w:i/>
          <w:iCs/>
          <w:sz w:val="20"/>
          <w:szCs w:val="20"/>
          <w:lang w:val="en-US"/>
        </w:rPr>
        <w:t>et al.</w:t>
      </w:r>
      <w:r w:rsidRPr="00BC0668">
        <w:rPr>
          <w:rFonts w:ascii="Calibri Light" w:hAnsi="Calibri Light" w:cs="Calibri Light"/>
          <w:sz w:val="20"/>
          <w:szCs w:val="20"/>
          <w:lang w:val="en-US"/>
        </w:rPr>
        <w:t xml:space="preserve">, </w:t>
      </w:r>
      <w:r w:rsidRPr="00BC0668">
        <w:rPr>
          <w:rFonts w:ascii="Calibri Light" w:hAnsi="Calibri Light" w:cs="Calibri Light"/>
          <w:i/>
          <w:iCs/>
          <w:sz w:val="20"/>
          <w:szCs w:val="20"/>
          <w:lang w:val="en-US"/>
        </w:rPr>
        <w:t>The principles of universal design</w:t>
      </w:r>
      <w:r w:rsidRPr="00BC0668">
        <w:rPr>
          <w:rFonts w:ascii="Calibri Light" w:hAnsi="Calibri Light" w:cs="Calibri Light"/>
          <w:sz w:val="20"/>
          <w:szCs w:val="20"/>
          <w:lang w:val="en-US"/>
        </w:rPr>
        <w:t>. N.C. State University, The Center for Universal Design,1997.</w:t>
      </w:r>
    </w:p>
    <w:p w14:paraId="2B38FBA0"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[21]</w:t>
      </w:r>
      <w:r w:rsidRPr="00BC0668">
        <w:rPr>
          <w:rFonts w:ascii="Calibri Light" w:hAnsi="Calibri Light" w:cs="Calibri Light"/>
          <w:sz w:val="20"/>
          <w:szCs w:val="20"/>
          <w:lang w:val="en-US"/>
        </w:rPr>
        <w:tab/>
        <w:t xml:space="preserve">R. Null, </w:t>
      </w:r>
      <w:r w:rsidRPr="00BC0668">
        <w:rPr>
          <w:rFonts w:ascii="Calibri Light" w:hAnsi="Calibri Light" w:cs="Calibri Light"/>
          <w:i/>
          <w:iCs/>
          <w:sz w:val="20"/>
          <w:szCs w:val="20"/>
          <w:lang w:val="en-US"/>
        </w:rPr>
        <w:t>Universal Design: Principles and Models</w:t>
      </w:r>
      <w:r w:rsidRPr="00BC0668">
        <w:rPr>
          <w:rFonts w:ascii="Calibri Light" w:hAnsi="Calibri Light" w:cs="Calibri Light"/>
          <w:sz w:val="20"/>
          <w:szCs w:val="20"/>
          <w:lang w:val="en-US"/>
        </w:rPr>
        <w:t>. Boca Raton: CRC Press, 2014.</w:t>
      </w:r>
    </w:p>
    <w:p w14:paraId="441A042A"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[22]</w:t>
      </w:r>
      <w:r w:rsidRPr="00BC0668">
        <w:rPr>
          <w:rFonts w:ascii="Calibri Light" w:hAnsi="Calibri Light" w:cs="Calibri Light"/>
          <w:sz w:val="20"/>
          <w:szCs w:val="20"/>
          <w:lang w:val="en-US"/>
        </w:rPr>
        <w:tab/>
        <w:t xml:space="preserve">H. Cornet, S. Stadler, P. Kong, G. Marinkovic, F. Frenkler, and P. M. Sathikh, “User-centred design of autonomous mobility for public transportation in Singapore,” </w:t>
      </w:r>
      <w:r w:rsidRPr="00BC0668">
        <w:rPr>
          <w:rFonts w:ascii="Calibri Light" w:hAnsi="Calibri Light" w:cs="Calibri Light"/>
          <w:i/>
          <w:iCs/>
          <w:sz w:val="20"/>
          <w:szCs w:val="20"/>
          <w:lang w:val="en-US"/>
        </w:rPr>
        <w:t>Transp. Res. Procedia</w:t>
      </w:r>
      <w:r w:rsidRPr="00BC0668">
        <w:rPr>
          <w:rFonts w:ascii="Calibri Light" w:hAnsi="Calibri Light" w:cs="Calibri Light"/>
          <w:sz w:val="20"/>
          <w:szCs w:val="20"/>
          <w:lang w:val="en-US"/>
        </w:rPr>
        <w:t>, vol. 41, no. 2018, pp. 191–203, 2019, doi: 10.1016/j.trpro.2019.09.038.</w:t>
      </w:r>
    </w:p>
    <w:p w14:paraId="351E8D56"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[23]</w:t>
      </w:r>
      <w:r w:rsidRPr="00BC0668">
        <w:rPr>
          <w:rFonts w:ascii="Calibri Light" w:hAnsi="Calibri Light" w:cs="Calibri Light"/>
          <w:sz w:val="20"/>
          <w:szCs w:val="20"/>
          <w:lang w:val="en-US"/>
        </w:rPr>
        <w:tab/>
        <w:t xml:space="preserve">R. Imrie, “Universalism, universal design and equitable access to the built environment.,” </w:t>
      </w:r>
      <w:r w:rsidRPr="00BC0668">
        <w:rPr>
          <w:rFonts w:ascii="Calibri Light" w:hAnsi="Calibri Light" w:cs="Calibri Light"/>
          <w:i/>
          <w:iCs/>
          <w:sz w:val="20"/>
          <w:szCs w:val="20"/>
          <w:lang w:val="en-US"/>
        </w:rPr>
        <w:t>Disabil. Rehabil.</w:t>
      </w:r>
      <w:r w:rsidRPr="00BC0668">
        <w:rPr>
          <w:rFonts w:ascii="Calibri Light" w:hAnsi="Calibri Light" w:cs="Calibri Light"/>
          <w:sz w:val="20"/>
          <w:szCs w:val="20"/>
          <w:lang w:val="en-US"/>
        </w:rPr>
        <w:t xml:space="preserve">, vol. 34, no. 10, pp. 873–882, 2012. doi: https://doi.org/10.3109/09638288.2011.624250. </w:t>
      </w:r>
    </w:p>
    <w:p w14:paraId="7020DA0E"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[24]</w:t>
      </w:r>
      <w:r w:rsidRPr="00BC0668">
        <w:rPr>
          <w:rFonts w:ascii="Calibri Light" w:hAnsi="Calibri Light" w:cs="Calibri Light"/>
          <w:sz w:val="20"/>
          <w:szCs w:val="20"/>
          <w:lang w:val="en-US"/>
        </w:rPr>
        <w:tab/>
        <w:t xml:space="preserve">S. R. Sari, M. F. Hilmy, and N. K. Murti, “Accessible Tourism Perspective in Tourist Destination of Dusun Semilir, Indonesia,” </w:t>
      </w:r>
      <w:r w:rsidRPr="00BC0668">
        <w:rPr>
          <w:rFonts w:ascii="Calibri Light" w:hAnsi="Calibri Light" w:cs="Calibri Light"/>
          <w:i/>
          <w:iCs/>
          <w:sz w:val="20"/>
          <w:szCs w:val="20"/>
          <w:lang w:val="en-US"/>
        </w:rPr>
        <w:t>J. Des. Built Environ.</w:t>
      </w:r>
      <w:r w:rsidRPr="00BC0668">
        <w:rPr>
          <w:rFonts w:ascii="Calibri Light" w:hAnsi="Calibri Light" w:cs="Calibri Light"/>
          <w:sz w:val="20"/>
          <w:szCs w:val="20"/>
          <w:lang w:val="en-US"/>
        </w:rPr>
        <w:t>, vol. 22, no. 2, pp. 21–36, 2022, doi: 10.22452/jdbe.vol22no2.2.</w:t>
      </w:r>
    </w:p>
    <w:p w14:paraId="375A45AB"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[25]</w:t>
      </w:r>
      <w:r w:rsidRPr="00BC0668">
        <w:rPr>
          <w:rFonts w:ascii="Calibri Light" w:hAnsi="Calibri Light" w:cs="Calibri Light"/>
          <w:sz w:val="20"/>
          <w:szCs w:val="20"/>
          <w:lang w:val="en-US"/>
        </w:rPr>
        <w:tab/>
        <w:t xml:space="preserve">Y. K. P. Wan, “Barriers for people with disabilities in visiting casinos,” </w:t>
      </w:r>
      <w:r w:rsidRPr="00BC0668">
        <w:rPr>
          <w:rFonts w:ascii="Calibri Light" w:hAnsi="Calibri Light" w:cs="Calibri Light"/>
          <w:i/>
          <w:iCs/>
          <w:sz w:val="20"/>
          <w:szCs w:val="20"/>
          <w:lang w:val="en-US"/>
        </w:rPr>
        <w:t>Int. J. Contemp. Hosp. Manag.</w:t>
      </w:r>
      <w:r w:rsidRPr="00BC0668">
        <w:rPr>
          <w:rFonts w:ascii="Calibri Light" w:hAnsi="Calibri Light" w:cs="Calibri Light"/>
          <w:sz w:val="20"/>
          <w:szCs w:val="20"/>
          <w:lang w:val="en-US"/>
        </w:rPr>
        <w:t>, vol. 25, no. 5, pp. 660–682, 2013, doi: 10.1108/IJCHM-Jul-2012-0112.</w:t>
      </w:r>
    </w:p>
    <w:p w14:paraId="1D2F9142"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[26]</w:t>
      </w:r>
      <w:r w:rsidRPr="00BC0668">
        <w:rPr>
          <w:rFonts w:ascii="Calibri Light" w:hAnsi="Calibri Light" w:cs="Calibri Light"/>
          <w:sz w:val="20"/>
          <w:szCs w:val="20"/>
          <w:lang w:val="en-US"/>
        </w:rPr>
        <w:tab/>
        <w:t xml:space="preserve">S. VARDIA, A. KHARE, and R. KHARE, “Universal Access in Heritage Site: A Case Study on Jantar Mantar, Jaipur, India,” in </w:t>
      </w:r>
      <w:r w:rsidRPr="00BC0668">
        <w:rPr>
          <w:rFonts w:ascii="Calibri Light" w:hAnsi="Calibri Light" w:cs="Calibri Light"/>
          <w:i/>
          <w:iCs/>
          <w:sz w:val="20"/>
          <w:szCs w:val="20"/>
          <w:lang w:val="en-US"/>
        </w:rPr>
        <w:t>Transforming our World Through Design, Diversity and Education: Proceedings of Universal Design and Higher Education in Transformation Congress</w:t>
      </w:r>
      <w:r w:rsidRPr="00BC0668">
        <w:rPr>
          <w:rFonts w:ascii="Calibri Light" w:hAnsi="Calibri Light" w:cs="Calibri Light"/>
          <w:sz w:val="20"/>
          <w:szCs w:val="20"/>
          <w:lang w:val="en-US"/>
        </w:rPr>
        <w:t>, vol. 256, pp. 67–77, IOS Press, 2018. doi: 10.3233/978-1-61499-923-2-67</w:t>
      </w:r>
    </w:p>
    <w:p w14:paraId="44E4462D"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[27]</w:t>
      </w:r>
      <w:r w:rsidRPr="00BC0668">
        <w:rPr>
          <w:rFonts w:ascii="Calibri Light" w:hAnsi="Calibri Light" w:cs="Calibri Light"/>
          <w:sz w:val="20"/>
          <w:szCs w:val="20"/>
          <w:lang w:val="en-US"/>
        </w:rPr>
        <w:tab/>
        <w:t xml:space="preserve">Permen PUPR Nomor 14, </w:t>
      </w:r>
      <w:r w:rsidRPr="00BC0668">
        <w:rPr>
          <w:rFonts w:ascii="Calibri Light" w:hAnsi="Calibri Light" w:cs="Calibri Light"/>
          <w:i/>
          <w:iCs/>
          <w:sz w:val="20"/>
          <w:szCs w:val="20"/>
          <w:lang w:val="en-US"/>
        </w:rPr>
        <w:t>Persyaratan Kemudahan Bangunan Gedung</w:t>
      </w:r>
      <w:r w:rsidRPr="00BC0668">
        <w:rPr>
          <w:rFonts w:ascii="Calibri Light" w:hAnsi="Calibri Light" w:cs="Calibri Light"/>
          <w:sz w:val="20"/>
          <w:szCs w:val="20"/>
          <w:lang w:val="en-US"/>
        </w:rPr>
        <w:t>. Indonesia, 2017, pp. 1–14.</w:t>
      </w:r>
    </w:p>
    <w:p w14:paraId="046504D8" w14:textId="77777777" w:rsidR="00BC0668" w:rsidRPr="00BC0668" w:rsidRDefault="00BC0668" w:rsidP="00BC0668">
      <w:pPr>
        <w:spacing w:after="240"/>
        <w:ind w:left="425" w:hanging="425"/>
        <w:jc w:val="both"/>
        <w:rPr>
          <w:rFonts w:ascii="Calibri Light" w:hAnsi="Calibri Light" w:cs="Calibri Light"/>
          <w:sz w:val="20"/>
          <w:szCs w:val="20"/>
          <w:lang w:val="en-US"/>
        </w:rPr>
      </w:pPr>
      <w:r w:rsidRPr="00BC0668">
        <w:rPr>
          <w:rFonts w:ascii="Calibri Light" w:hAnsi="Calibri Light" w:cs="Calibri Light"/>
          <w:sz w:val="20"/>
          <w:szCs w:val="20"/>
          <w:lang w:val="en-US"/>
        </w:rPr>
        <w:t>[28]</w:t>
      </w:r>
      <w:r w:rsidRPr="00BC0668">
        <w:rPr>
          <w:rFonts w:ascii="Calibri Light" w:hAnsi="Calibri Light" w:cs="Calibri Light"/>
          <w:sz w:val="20"/>
          <w:szCs w:val="20"/>
          <w:lang w:val="en-US"/>
        </w:rPr>
        <w:tab/>
        <w:t xml:space="preserve">B. Suhardi, M. F. Nurazizi, and I. Iftadi, “Improved Accessibility for People With Disabilities At the Sheikh Zayed Grand Mosque Using a Universal Design Approach,” </w:t>
      </w:r>
      <w:r w:rsidRPr="00BC0668">
        <w:rPr>
          <w:rFonts w:ascii="Calibri Light" w:hAnsi="Calibri Light" w:cs="Calibri Light"/>
          <w:i/>
          <w:iCs/>
          <w:sz w:val="20"/>
          <w:szCs w:val="20"/>
          <w:lang w:val="en-US"/>
        </w:rPr>
        <w:t>J. Islam. Archit.</w:t>
      </w:r>
      <w:r w:rsidRPr="00BC0668">
        <w:rPr>
          <w:rFonts w:ascii="Calibri Light" w:hAnsi="Calibri Light" w:cs="Calibri Light"/>
          <w:sz w:val="20"/>
          <w:szCs w:val="20"/>
          <w:lang w:val="en-US"/>
        </w:rPr>
        <w:t>, vol. 8, no. 1, pp. 269–282, 2024, doi: 10.18860/jia.v8i1.23412.</w:t>
      </w:r>
    </w:p>
    <w:p w14:paraId="32777370" w14:textId="77777777" w:rsidR="00BC0668" w:rsidRPr="00BC0668" w:rsidRDefault="00BC0668" w:rsidP="00BC0668">
      <w:pPr>
        <w:spacing w:after="240"/>
        <w:ind w:left="425" w:hanging="425"/>
        <w:jc w:val="both"/>
        <w:rPr>
          <w:rFonts w:ascii="Calibri Light" w:hAnsi="Calibri Light" w:cs="Calibri Light"/>
          <w:iCs/>
          <w:sz w:val="20"/>
          <w:szCs w:val="20"/>
          <w:lang w:val="en-US"/>
        </w:rPr>
      </w:pPr>
      <w:r w:rsidRPr="00BC0668">
        <w:rPr>
          <w:rFonts w:ascii="Calibri Light" w:hAnsi="Calibri Light" w:cs="Calibri Light"/>
          <w:sz w:val="20"/>
          <w:szCs w:val="20"/>
        </w:rPr>
        <w:fldChar w:fldCharType="end"/>
      </w:r>
    </w:p>
    <w:sectPr w:rsidR="00BC0668" w:rsidRPr="00BC0668" w:rsidSect="000D7D41">
      <w:headerReference w:type="even" r:id="rId34"/>
      <w:headerReference w:type="default" r:id="rId35"/>
      <w:footerReference w:type="even" r:id="rId36"/>
      <w:footerReference w:type="default" r:id="rId37"/>
      <w:footerReference w:type="first" r:id="rId38"/>
      <w:pgSz w:w="11906" w:h="16838"/>
      <w:pgMar w:top="1418" w:right="1418" w:bottom="1418" w:left="1418" w:header="709" w:footer="709" w:gutter="0"/>
      <w:pgNumType w:start="12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17CA9" w14:textId="77777777" w:rsidR="007026B2" w:rsidRDefault="007026B2">
      <w:r>
        <w:separator/>
      </w:r>
    </w:p>
  </w:endnote>
  <w:endnote w:type="continuationSeparator" w:id="0">
    <w:p w14:paraId="4459BD8B" w14:textId="77777777" w:rsidR="007026B2" w:rsidRDefault="00702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embedRegular r:id="rId1" w:fontKey="{59A106A8-EC1C-40B1-9F9D-03F67567C650}"/>
    <w:embedBold r:id="rId2" w:fontKey="{86A658DC-695F-4E4E-99F6-3BBAD3263139}"/>
    <w:embedItalic r:id="rId3" w:fontKey="{F298AAF8-9B75-4E9D-B7A9-7E709B34982C}"/>
  </w:font>
  <w:font w:name="Calibri">
    <w:panose1 w:val="020F0502020204030204"/>
    <w:charset w:val="00"/>
    <w:family w:val="swiss"/>
    <w:pitch w:val="variable"/>
    <w:sig w:usb0="E4002EFF" w:usb1="C200247B" w:usb2="00000009" w:usb3="00000000" w:csb0="000001FF" w:csb1="00000000"/>
    <w:embedRegular r:id="rId4" w:fontKey="{30C8FDC3-AC02-420B-9D06-86BE61AC921F}"/>
    <w:embedBold r:id="rId5" w:fontKey="{7CA15F63-91BA-4964-B518-73693C175714}"/>
    <w:embedItalic r:id="rId6" w:fontKey="{157488D9-794F-4EED-97F9-741B62DB5E68}"/>
    <w:embedBoldItalic r:id="rId7" w:fontKey="{19401378-D0A3-4465-BBF9-E7BC390E3AC9}"/>
  </w:font>
  <w:font w:name="Georgia">
    <w:panose1 w:val="02040502050405020303"/>
    <w:charset w:val="00"/>
    <w:family w:val="roman"/>
    <w:pitch w:val="variable"/>
    <w:sig w:usb0="00000287" w:usb1="00000000" w:usb2="00000000" w:usb3="00000000" w:csb0="0000009F" w:csb1="00000000"/>
    <w:embedItalic r:id="rId8" w:fontKey="{872EB06F-D6FF-4DBD-9728-654C7B6C40FD}"/>
  </w:font>
  <w:font w:name="Cambria">
    <w:panose1 w:val="02040503050406030204"/>
    <w:charset w:val="00"/>
    <w:family w:val="roman"/>
    <w:pitch w:val="variable"/>
    <w:sig w:usb0="E00006FF" w:usb1="420024FF" w:usb2="02000000" w:usb3="00000000" w:csb0="0000019F" w:csb1="00000000"/>
    <w:embedRegular r:id="rId9" w:fontKey="{DB5D2CEE-E38F-45E5-9EE1-E8BF223478A2}"/>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embedRegular r:id="rId10" w:fontKey="{6AB4FA44-2373-4FBE-A7C0-CDA70A8FFD4D}"/>
  </w:font>
  <w:font w:name="Cambria Math">
    <w:panose1 w:val="02040503050406030204"/>
    <w:charset w:val="00"/>
    <w:family w:val="roman"/>
    <w:pitch w:val="variable"/>
    <w:sig w:usb0="E00006FF" w:usb1="420024FF" w:usb2="02000000" w:usb3="00000000" w:csb0="0000019F" w:csb1="00000000"/>
    <w:embedItalic r:id="rId11" w:fontKey="{63EA2DC6-CE02-4EA0-9C17-DF66296461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1863439B"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F9558F">
      <w:rPr>
        <w:color w:val="000000"/>
        <w:sz w:val="16"/>
        <w:szCs w:val="16"/>
      </w:rPr>
      <w:t>9</w:t>
    </w:r>
    <w:r>
      <w:rPr>
        <w:color w:val="000000"/>
        <w:sz w:val="16"/>
        <w:szCs w:val="16"/>
      </w:rPr>
      <w:t>(</w:t>
    </w:r>
    <w:r w:rsidR="00F9558F">
      <w:rPr>
        <w:color w:val="000000"/>
        <w:sz w:val="16"/>
        <w:szCs w:val="16"/>
      </w:rPr>
      <w:t>1</w:t>
    </w:r>
    <w:r>
      <w:rPr>
        <w:color w:val="000000"/>
        <w:sz w:val="16"/>
        <w:szCs w:val="16"/>
      </w:rPr>
      <w:t xml:space="preserve">), </w:t>
    </w:r>
    <w:r w:rsidR="00F9558F">
      <w:rPr>
        <w:color w:val="000000"/>
        <w:sz w:val="16"/>
        <w:szCs w:val="16"/>
      </w:rPr>
      <w:t>June</w:t>
    </w:r>
    <w:r>
      <w:rPr>
        <w:color w:val="000000"/>
        <w:sz w:val="16"/>
        <w:szCs w:val="16"/>
      </w:rPr>
      <w:t xml:space="preserve"> 202</w:t>
    </w:r>
    <w:r w:rsidR="00F9558F">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5D389288"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F9558F">
      <w:rPr>
        <w:color w:val="000000"/>
        <w:sz w:val="16"/>
        <w:szCs w:val="16"/>
      </w:rPr>
      <w:t>9</w:t>
    </w:r>
    <w:r>
      <w:rPr>
        <w:color w:val="000000"/>
        <w:sz w:val="16"/>
        <w:szCs w:val="16"/>
      </w:rPr>
      <w:t>(</w:t>
    </w:r>
    <w:r w:rsidR="00F9558F">
      <w:rPr>
        <w:color w:val="000000"/>
        <w:sz w:val="16"/>
        <w:szCs w:val="16"/>
      </w:rPr>
      <w:t>1</w:t>
    </w:r>
    <w:r>
      <w:rPr>
        <w:color w:val="000000"/>
        <w:sz w:val="16"/>
        <w:szCs w:val="16"/>
      </w:rPr>
      <w:t xml:space="preserve">), </w:t>
    </w:r>
    <w:r w:rsidR="00F9558F">
      <w:rPr>
        <w:color w:val="000000"/>
        <w:sz w:val="16"/>
        <w:szCs w:val="16"/>
      </w:rPr>
      <w:t>June</w:t>
    </w:r>
    <w:r>
      <w:rPr>
        <w:color w:val="000000"/>
        <w:sz w:val="16"/>
        <w:szCs w:val="16"/>
      </w:rPr>
      <w:t xml:space="preserve"> 202</w:t>
    </w:r>
    <w:r w:rsidR="00F9558F">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8C828" w14:textId="77777777" w:rsidR="007026B2" w:rsidRDefault="007026B2">
      <w:r>
        <w:separator/>
      </w:r>
    </w:p>
  </w:footnote>
  <w:footnote w:type="continuationSeparator" w:id="0">
    <w:p w14:paraId="25A89C9D" w14:textId="77777777" w:rsidR="007026B2" w:rsidRDefault="00702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557FB" w14:textId="2EA84D60" w:rsidR="00A82AC8" w:rsidRDefault="002E414D">
    <w:pPr>
      <w:pBdr>
        <w:top w:val="nil"/>
        <w:left w:val="nil"/>
        <w:bottom w:val="nil"/>
        <w:right w:val="nil"/>
        <w:between w:val="nil"/>
      </w:pBdr>
      <w:tabs>
        <w:tab w:val="center" w:pos="4513"/>
        <w:tab w:val="right" w:pos="9026"/>
      </w:tabs>
      <w:rPr>
        <w:color w:val="000000"/>
      </w:rPr>
    </w:pPr>
    <w:r w:rsidRPr="002E414D">
      <w:rPr>
        <w:color w:val="000000"/>
        <w:sz w:val="16"/>
        <w:szCs w:val="16"/>
      </w:rPr>
      <w:t>Assessing and Improving Accessibility for Persons with Disabilities at the Religious Heritage Site of Sunan Kudus Tomb in Indonesia with a Universal Design and Ergonomic Approach</w:t>
    </w:r>
    <w:r>
      <w:rPr>
        <w:color w:val="000000"/>
        <w:sz w:val="16"/>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17AEF7F9" w:rsidR="00A82AC8" w:rsidRDefault="002E414D">
    <w:pPr>
      <w:pBdr>
        <w:top w:val="nil"/>
        <w:left w:val="nil"/>
        <w:bottom w:val="nil"/>
        <w:right w:val="nil"/>
        <w:between w:val="nil"/>
      </w:pBdr>
      <w:tabs>
        <w:tab w:val="center" w:pos="4513"/>
        <w:tab w:val="right" w:pos="9026"/>
      </w:tabs>
      <w:jc w:val="right"/>
      <w:rPr>
        <w:color w:val="000000"/>
        <w:sz w:val="16"/>
        <w:szCs w:val="16"/>
      </w:rPr>
    </w:pPr>
    <w:r w:rsidRPr="008E2416">
      <w:rPr>
        <w:color w:val="000000"/>
        <w:sz w:val="16"/>
        <w:szCs w:val="16"/>
      </w:rPr>
      <w:t xml:space="preserve">Akh. </w:t>
    </w:r>
    <w:proofErr w:type="spellStart"/>
    <w:r w:rsidRPr="008E2416">
      <w:rPr>
        <w:color w:val="000000"/>
        <w:sz w:val="16"/>
        <w:szCs w:val="16"/>
      </w:rPr>
      <w:t>Sokhibi</w:t>
    </w:r>
    <w:proofErr w:type="spellEnd"/>
    <w:r w:rsidRPr="008E2416">
      <w:rPr>
        <w:color w:val="000000"/>
        <w:sz w:val="16"/>
        <w:szCs w:val="16"/>
      </w:rPr>
      <w:t xml:space="preserve">, </w:t>
    </w:r>
    <w:proofErr w:type="spellStart"/>
    <w:r w:rsidRPr="008E2416">
      <w:rPr>
        <w:color w:val="000000"/>
        <w:sz w:val="16"/>
        <w:szCs w:val="16"/>
      </w:rPr>
      <w:t>Vikha</w:t>
    </w:r>
    <w:proofErr w:type="spellEnd"/>
    <w:r w:rsidRPr="008E2416">
      <w:rPr>
        <w:color w:val="000000"/>
        <w:sz w:val="16"/>
        <w:szCs w:val="16"/>
      </w:rPr>
      <w:t xml:space="preserve"> Indira Asri, Nanik Susanti, Bambang </w:t>
    </w:r>
    <w:proofErr w:type="spellStart"/>
    <w:r w:rsidRPr="008E2416">
      <w:rPr>
        <w:color w:val="000000"/>
        <w:sz w:val="16"/>
        <w:szCs w:val="16"/>
      </w:rPr>
      <w:t>Suhardi</w:t>
    </w:r>
    <w:proofErr w:type="spellEnd"/>
    <w:r w:rsidRPr="008E2416">
      <w:rPr>
        <w:color w:val="000000"/>
        <w:sz w:val="16"/>
        <w:szCs w:val="16"/>
      </w:rPr>
      <w:t xml:space="preserve">, Mia Ajeng </w:t>
    </w:r>
    <w:proofErr w:type="spellStart"/>
    <w:r w:rsidRPr="008E2416">
      <w:rPr>
        <w:color w:val="000000"/>
        <w:sz w:val="16"/>
        <w:szCs w:val="16"/>
      </w:rPr>
      <w:t>Alifiana</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F2DCF"/>
    <w:multiLevelType w:val="hybridMultilevel"/>
    <w:tmpl w:val="B62AF8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8427EE"/>
    <w:multiLevelType w:val="hybridMultilevel"/>
    <w:tmpl w:val="4380FC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BD765DC"/>
    <w:multiLevelType w:val="hybridMultilevel"/>
    <w:tmpl w:val="06625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1A229FF"/>
    <w:multiLevelType w:val="hybridMultilevel"/>
    <w:tmpl w:val="740A0BD8"/>
    <w:lvl w:ilvl="0" w:tplc="C4404CD2">
      <w:start w:val="1"/>
      <w:numFmt w:val="lowerLetter"/>
      <w:lvlText w:val="%1)"/>
      <w:lvlJc w:val="left"/>
      <w:pPr>
        <w:ind w:left="1494" w:hanging="360"/>
      </w:pPr>
      <w:rPr>
        <w:rFonts w:ascii="Calibri Light" w:eastAsia="Times New Roman" w:hAnsi="Calibri Light" w:cs="Calibri Light" w:hint="default"/>
      </w:r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6" w15:restartNumberingAfterBreak="0">
    <w:nsid w:val="50656C05"/>
    <w:multiLevelType w:val="hybridMultilevel"/>
    <w:tmpl w:val="8E7A7DAA"/>
    <w:lvl w:ilvl="0" w:tplc="1A0E0A1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11A23C1"/>
    <w:multiLevelType w:val="hybridMultilevel"/>
    <w:tmpl w:val="C75EEB9E"/>
    <w:lvl w:ilvl="0" w:tplc="1A0E0A1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54638C"/>
    <w:multiLevelType w:val="hybridMultilevel"/>
    <w:tmpl w:val="EB8273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74E5CC1"/>
    <w:multiLevelType w:val="hybridMultilevel"/>
    <w:tmpl w:val="0FAC9A8A"/>
    <w:lvl w:ilvl="0" w:tplc="1A0E0A1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1"/>
  </w:num>
  <w:num w:numId="2" w16cid:durableId="359473795">
    <w:abstractNumId w:val="11"/>
  </w:num>
  <w:num w:numId="3" w16cid:durableId="1955595857">
    <w:abstractNumId w:val="8"/>
  </w:num>
  <w:num w:numId="4" w16cid:durableId="544297778">
    <w:abstractNumId w:val="2"/>
  </w:num>
  <w:num w:numId="5" w16cid:durableId="15641705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250295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78023543">
    <w:abstractNumId w:val="3"/>
  </w:num>
  <w:num w:numId="8" w16cid:durableId="2134249055">
    <w:abstractNumId w:val="4"/>
  </w:num>
  <w:num w:numId="9" w16cid:durableId="1676494149">
    <w:abstractNumId w:val="10"/>
  </w:num>
  <w:num w:numId="10" w16cid:durableId="2130199744">
    <w:abstractNumId w:val="6"/>
  </w:num>
  <w:num w:numId="11" w16cid:durableId="387998754">
    <w:abstractNumId w:val="9"/>
  </w:num>
  <w:num w:numId="12" w16cid:durableId="2102720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D18D6"/>
    <w:rsid w:val="000D7D41"/>
    <w:rsid w:val="00294856"/>
    <w:rsid w:val="002E414D"/>
    <w:rsid w:val="00335DDA"/>
    <w:rsid w:val="004C685E"/>
    <w:rsid w:val="004F4DE3"/>
    <w:rsid w:val="00553D52"/>
    <w:rsid w:val="00574238"/>
    <w:rsid w:val="005B0156"/>
    <w:rsid w:val="005C356D"/>
    <w:rsid w:val="005C4D88"/>
    <w:rsid w:val="007026B2"/>
    <w:rsid w:val="007632BA"/>
    <w:rsid w:val="00805994"/>
    <w:rsid w:val="008E2416"/>
    <w:rsid w:val="009E125F"/>
    <w:rsid w:val="00A82AC8"/>
    <w:rsid w:val="00AE0B01"/>
    <w:rsid w:val="00B9001F"/>
    <w:rsid w:val="00BC0668"/>
    <w:rsid w:val="00C23135"/>
    <w:rsid w:val="00E24A1E"/>
    <w:rsid w:val="00F9558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0D7D41"/>
    <w:rPr>
      <w:color w:val="0000FF" w:themeColor="hyperlink"/>
      <w:u w:val="single"/>
    </w:rPr>
  </w:style>
  <w:style w:type="character" w:styleId="UnresolvedMention">
    <w:name w:val="Unresolved Mention"/>
    <w:basedOn w:val="DefaultParagraphFont"/>
    <w:uiPriority w:val="99"/>
    <w:semiHidden/>
    <w:unhideWhenUsed/>
    <w:rsid w:val="000D7D41"/>
    <w:rPr>
      <w:color w:val="605E5C"/>
      <w:shd w:val="clear" w:color="auto" w:fill="E1DFDD"/>
    </w:rPr>
  </w:style>
  <w:style w:type="paragraph" w:styleId="Header">
    <w:name w:val="header"/>
    <w:basedOn w:val="Normal"/>
    <w:link w:val="HeaderChar"/>
    <w:uiPriority w:val="99"/>
    <w:unhideWhenUsed/>
    <w:rsid w:val="000D7D41"/>
    <w:pPr>
      <w:tabs>
        <w:tab w:val="center" w:pos="4513"/>
        <w:tab w:val="right" w:pos="9026"/>
      </w:tabs>
    </w:pPr>
  </w:style>
  <w:style w:type="character" w:customStyle="1" w:styleId="HeaderChar">
    <w:name w:val="Header Char"/>
    <w:basedOn w:val="DefaultParagraphFont"/>
    <w:link w:val="Header"/>
    <w:uiPriority w:val="99"/>
    <w:rsid w:val="000D7D41"/>
  </w:style>
  <w:style w:type="table" w:styleId="TableGrid">
    <w:name w:val="Table Grid"/>
    <w:basedOn w:val="TableNormal"/>
    <w:uiPriority w:val="39"/>
    <w:qFormat/>
    <w:rsid w:val="000D7D41"/>
    <w:rPr>
      <w:rFonts w:asciiTheme="minorHAnsi" w:eastAsiaTheme="minorEastAsia" w:hAnsiTheme="minorHAnsi" w:cstheme="minorBidi"/>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universaldesign.ie/what-is-universal-design/the-7-principles/" TargetMode="External"/><Relationship Id="rId26" Type="http://schemas.openxmlformats.org/officeDocument/2006/relationships/hyperlink" Target="https://universaldesign.ie/what-is-universal-design/the-7-principles/" TargetMode="External"/><Relationship Id="rId39" Type="http://schemas.openxmlformats.org/officeDocument/2006/relationships/fontTable" Target="fontTable.xml"/><Relationship Id="rId21" Type="http://schemas.openxmlformats.org/officeDocument/2006/relationships/hyperlink" Target="https://universaldesign.ie/what-is-universal-design/the-7-principles/" TargetMode="External"/><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hyperlink" Target="https://universaldesign.ie/what-is-universal-design/the-7-principles/" TargetMode="External"/><Relationship Id="rId25" Type="http://schemas.openxmlformats.org/officeDocument/2006/relationships/hyperlink" Target="https://universaldesign.ie/what-is-universal-design/the-7-principles/" TargetMode="External"/><Relationship Id="rId33" Type="http://schemas.openxmlformats.org/officeDocument/2006/relationships/hyperlink" Target="https://universaldesign.ie/what-is-universal-design/the-7-principles/" TargetMode="Externa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universaldesign.ie/what-is-universal-design/the-7-principles/" TargetMode="External"/><Relationship Id="rId20" Type="http://schemas.openxmlformats.org/officeDocument/2006/relationships/hyperlink" Target="https://universaldesign.ie/what-is-universal-design/the-7-principles/" TargetMode="External"/><Relationship Id="rId29" Type="http://schemas.openxmlformats.org/officeDocument/2006/relationships/hyperlink" Target="https://universaldesign.ie/what-is-universal-design/the-7-principl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s://universaldesign.ie/what-is-universal-design/the-7-principles/" TargetMode="External"/><Relationship Id="rId32" Type="http://schemas.openxmlformats.org/officeDocument/2006/relationships/hyperlink" Target="https://universaldesign.ie/what-is-universal-design/the-7-principles/"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s://universaldesign.ie/what-is-universal-design/the-7-principles/" TargetMode="External"/><Relationship Id="rId28" Type="http://schemas.openxmlformats.org/officeDocument/2006/relationships/hyperlink" Target="https://universaldesign.ie/what-is-universal-design/the-7-principles/" TargetMode="External"/><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universaldesign.ie/what-is-universal-design/the-7-principles/" TargetMode="External"/><Relationship Id="rId31" Type="http://schemas.openxmlformats.org/officeDocument/2006/relationships/hyperlink" Target="https://universaldesign.ie/what-is-universal-design/the-7-principles/"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universaldesign.ie/what-is-universal-design/the-7-principles/" TargetMode="External"/><Relationship Id="rId27" Type="http://schemas.openxmlformats.org/officeDocument/2006/relationships/hyperlink" Target="https://universaldesign.ie/what-is-universal-design/the-7-principles/" TargetMode="External"/><Relationship Id="rId30" Type="http://schemas.openxmlformats.org/officeDocument/2006/relationships/hyperlink" Target="https://universaldesign.ie/what-is-universal-design/the-7-principles/" TargetMode="External"/><Relationship Id="rId35" Type="http://schemas.openxmlformats.org/officeDocument/2006/relationships/header" Target="header2.xml"/><Relationship Id="rId8" Type="http://schemas.openxmlformats.org/officeDocument/2006/relationships/hyperlink" Target="mailto:akh.sokhibi@umk.ac.id" TargetMode="External"/><Relationship Id="rId3"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17</Pages>
  <Words>14715</Words>
  <Characters>83879</Characters>
  <Application>Microsoft Office Word</Application>
  <DocSecurity>0</DocSecurity>
  <Lines>698</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6</cp:revision>
  <dcterms:created xsi:type="dcterms:W3CDTF">2026-05-26T04:14:00Z</dcterms:created>
  <dcterms:modified xsi:type="dcterms:W3CDTF">2026-05-30T10:47:00Z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