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995FB95" w:rsidR="00C26026" w:rsidRPr="004C7CB9" w:rsidRDefault="009123C1" w:rsidP="00C26026">
            <w:pPr>
              <w:jc w:val="both"/>
              <w:rPr>
                <w:rFonts w:asciiTheme="minorHAnsi" w:hAnsiTheme="minorHAnsi" w:cstheme="minorHAnsi"/>
                <w:b/>
                <w:sz w:val="26"/>
                <w:szCs w:val="26"/>
              </w:rPr>
            </w:pPr>
            <w:r w:rsidRPr="009123C1">
              <w:rPr>
                <w:rFonts w:asciiTheme="minorHAnsi" w:hAnsiTheme="minorHAnsi" w:cstheme="minorHAnsi"/>
                <w:b/>
                <w:sz w:val="28"/>
                <w:szCs w:val="28"/>
              </w:rPr>
              <w:t>THE PRIVATE LEVANTINE ZENGID, AYYUBID, AND MAMLUK CEMETERIES: A STUDY ACCORDING TO THE ISLAMIC AND SOCIAL PERSPECTIVE</w:t>
            </w:r>
            <w:r>
              <w:rPr>
                <w:rFonts w:asciiTheme="minorHAnsi" w:hAnsiTheme="minorHAnsi" w:cstheme="minorHAnsi"/>
                <w:b/>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478CD9D" w:rsidR="00D869DB" w:rsidRPr="004C7CB9" w:rsidRDefault="009123C1">
            <w:pPr>
              <w:rPr>
                <w:rFonts w:asciiTheme="minorHAnsi" w:hAnsiTheme="minorHAnsi" w:cstheme="minorHAnsi"/>
              </w:rPr>
            </w:pPr>
            <w:r w:rsidRPr="009123C1">
              <w:rPr>
                <w:rFonts w:asciiTheme="minorHAnsi" w:hAnsiTheme="minorHAnsi" w:cstheme="minorHAnsi"/>
              </w:rPr>
              <w:t>Riad Salim Awad</w:t>
            </w:r>
            <w:r w:rsidR="00D869DB" w:rsidRPr="004C7CB9">
              <w:rPr>
                <w:rFonts w:asciiTheme="minorHAnsi" w:hAnsiTheme="minorHAnsi" w:cstheme="minorHAnsi"/>
                <w:vertAlign w:val="superscript"/>
              </w:rPr>
              <w:t>a*</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01089ED" w:rsidR="00D869DB" w:rsidRPr="004C7CB9" w:rsidRDefault="00D869DB" w:rsidP="00D869DB">
            <w:pPr>
              <w:rPr>
                <w:sz w:val="18"/>
                <w:szCs w:val="18"/>
              </w:rPr>
            </w:pPr>
            <w:proofErr w:type="spellStart"/>
            <w:r w:rsidRPr="004C7CB9">
              <w:rPr>
                <w:sz w:val="18"/>
                <w:szCs w:val="18"/>
                <w:vertAlign w:val="superscript"/>
              </w:rPr>
              <w:t>a</w:t>
            </w:r>
            <w:r w:rsidR="009123C1" w:rsidRPr="009123C1">
              <w:rPr>
                <w:sz w:val="18"/>
                <w:szCs w:val="18"/>
              </w:rPr>
              <w:t>Department</w:t>
            </w:r>
            <w:proofErr w:type="spellEnd"/>
            <w:r w:rsidR="009123C1" w:rsidRPr="009123C1">
              <w:rPr>
                <w:sz w:val="18"/>
                <w:szCs w:val="18"/>
              </w:rPr>
              <w:t xml:space="preserve"> of History, College of Arts, University of Kirkuk, Iraq</w:t>
            </w:r>
            <w:r w:rsidR="009123C1">
              <w:rPr>
                <w:sz w:val="18"/>
                <w:szCs w:val="18"/>
              </w:rPr>
              <w:t xml:space="preserve"> </w:t>
            </w:r>
          </w:p>
          <w:p w14:paraId="4B54932F" w14:textId="4F37AC17" w:rsidR="00D869DB" w:rsidRPr="004C7CB9" w:rsidRDefault="00D869DB" w:rsidP="00D869DB">
            <w:r w:rsidRPr="004C7CB9">
              <w:rPr>
                <w:sz w:val="18"/>
                <w:szCs w:val="18"/>
              </w:rPr>
              <w:t xml:space="preserve">*Corresponding Author: </w:t>
            </w:r>
            <w:r w:rsidR="009123C1" w:rsidRPr="009123C1">
              <w:rPr>
                <w:sz w:val="18"/>
                <w:szCs w:val="18"/>
                <w:lang w:val="id-ID"/>
              </w:rPr>
              <w:t>riadawad90@uokirkuk.edu.iq</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170B966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9123C1">
              <w:rPr>
                <w:rFonts w:asciiTheme="majorHAnsi" w:hAnsiTheme="majorHAnsi" w:cstheme="majorHAnsi"/>
                <w:sz w:val="18"/>
                <w:szCs w:val="18"/>
              </w:rPr>
              <w:t xml:space="preserve"> 8</w:t>
            </w:r>
          </w:p>
          <w:p w14:paraId="5F8B2097" w14:textId="22B44ADC"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9123C1">
              <w:rPr>
                <w:rFonts w:asciiTheme="majorHAnsi" w:hAnsiTheme="majorHAnsi" w:cstheme="majorHAnsi"/>
                <w:sz w:val="18"/>
                <w:szCs w:val="18"/>
              </w:rPr>
              <w:t xml:space="preserve"> 4</w:t>
            </w:r>
          </w:p>
          <w:p w14:paraId="1727970E" w14:textId="3602FB9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9123C1">
              <w:rPr>
                <w:rFonts w:asciiTheme="majorHAnsi" w:hAnsiTheme="majorHAnsi" w:cstheme="majorHAnsi"/>
                <w:sz w:val="18"/>
                <w:szCs w:val="18"/>
              </w:rPr>
              <w:t xml:space="preserve"> 1121-</w:t>
            </w:r>
            <w:r w:rsidR="00A50320">
              <w:rPr>
                <w:rFonts w:asciiTheme="majorHAnsi" w:hAnsiTheme="majorHAnsi" w:cstheme="majorHAnsi"/>
                <w:sz w:val="18"/>
                <w:szCs w:val="18"/>
              </w:rPr>
              <w:t>114</w:t>
            </w:r>
            <w:r w:rsidR="004616AE">
              <w:rPr>
                <w:rFonts w:asciiTheme="majorHAnsi" w:hAnsiTheme="majorHAnsi" w:cstheme="majorHAnsi"/>
                <w:sz w:val="18"/>
                <w:szCs w:val="18"/>
              </w:rPr>
              <w:t>1</w:t>
            </w:r>
          </w:p>
          <w:p w14:paraId="42AC331B" w14:textId="6E240FB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9123C1">
              <w:rPr>
                <w:rFonts w:asciiTheme="majorHAnsi" w:hAnsiTheme="majorHAnsi" w:cstheme="majorHAnsi"/>
                <w:sz w:val="18"/>
                <w:szCs w:val="18"/>
              </w:rPr>
              <w:t>August</w:t>
            </w:r>
            <w:r w:rsidRPr="004C7CB9">
              <w:rPr>
                <w:rFonts w:asciiTheme="majorHAnsi" w:hAnsiTheme="majorHAnsi" w:cstheme="majorHAnsi"/>
                <w:sz w:val="18"/>
                <w:szCs w:val="18"/>
              </w:rPr>
              <w:t xml:space="preserve"> </w:t>
            </w:r>
            <w:r w:rsidR="009123C1">
              <w:rPr>
                <w:rFonts w:asciiTheme="majorHAnsi" w:hAnsiTheme="majorHAnsi" w:cstheme="majorHAnsi"/>
                <w:sz w:val="18"/>
                <w:szCs w:val="18"/>
              </w:rPr>
              <w:t>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123C1">
              <w:rPr>
                <w:rFonts w:asciiTheme="majorHAnsi" w:hAnsiTheme="majorHAnsi" w:cstheme="majorHAnsi"/>
                <w:sz w:val="18"/>
                <w:szCs w:val="18"/>
              </w:rPr>
              <w:t>4</w:t>
            </w:r>
          </w:p>
          <w:p w14:paraId="63316A40" w14:textId="532FBFB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9123C1">
              <w:rPr>
                <w:rFonts w:asciiTheme="majorHAnsi" w:hAnsiTheme="majorHAnsi" w:cstheme="majorHAnsi"/>
                <w:sz w:val="18"/>
                <w:szCs w:val="18"/>
              </w:rPr>
              <w:t>March</w:t>
            </w:r>
            <w:r w:rsidRPr="004C7CB9">
              <w:rPr>
                <w:rFonts w:asciiTheme="majorHAnsi" w:hAnsiTheme="majorHAnsi" w:cstheme="majorHAnsi"/>
                <w:sz w:val="18"/>
                <w:szCs w:val="18"/>
              </w:rPr>
              <w:t xml:space="preserve"> </w:t>
            </w:r>
            <w:r w:rsidR="009123C1">
              <w:rPr>
                <w:rFonts w:asciiTheme="majorHAnsi" w:hAnsiTheme="majorHAnsi" w:cstheme="majorHAnsi"/>
                <w:sz w:val="18"/>
                <w:szCs w:val="18"/>
              </w:rPr>
              <w:t>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123C1">
              <w:rPr>
                <w:rFonts w:asciiTheme="majorHAnsi" w:hAnsiTheme="majorHAnsi" w:cstheme="majorHAnsi"/>
                <w:sz w:val="18"/>
                <w:szCs w:val="18"/>
              </w:rPr>
              <w:t>5</w:t>
            </w:r>
          </w:p>
          <w:p w14:paraId="6068623C" w14:textId="6B4C8417"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123C1">
              <w:rPr>
                <w:rFonts w:asciiTheme="majorHAnsi" w:hAnsiTheme="majorHAnsi" w:cstheme="majorHAnsi"/>
                <w:sz w:val="18"/>
                <w:szCs w:val="18"/>
              </w:rPr>
              <w:t>5</w:t>
            </w:r>
          </w:p>
          <w:p w14:paraId="78EB1E49" w14:textId="7659E73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9123C1" w:rsidRPr="009123C1">
              <w:rPr>
                <w:rFonts w:asciiTheme="majorHAnsi" w:hAnsiTheme="majorHAnsi" w:cstheme="majorHAnsi"/>
                <w:sz w:val="18"/>
                <w:szCs w:val="18"/>
              </w:rPr>
              <w:t>10.18860/</w:t>
            </w:r>
            <w:proofErr w:type="gramStart"/>
            <w:r w:rsidR="009123C1" w:rsidRPr="009123C1">
              <w:rPr>
                <w:rFonts w:asciiTheme="majorHAnsi" w:hAnsiTheme="majorHAnsi" w:cstheme="majorHAnsi"/>
                <w:sz w:val="18"/>
                <w:szCs w:val="18"/>
              </w:rPr>
              <w:t>jia.v</w:t>
            </w:r>
            <w:proofErr w:type="gramEnd"/>
            <w:r w:rsidR="009123C1" w:rsidRPr="009123C1">
              <w:rPr>
                <w:rFonts w:asciiTheme="majorHAnsi" w:hAnsiTheme="majorHAnsi" w:cstheme="majorHAnsi"/>
                <w:sz w:val="18"/>
                <w:szCs w:val="18"/>
              </w:rPr>
              <w:t>8i4.28801</w:t>
            </w:r>
          </w:p>
        </w:tc>
        <w:tc>
          <w:tcPr>
            <w:tcW w:w="5671" w:type="dxa"/>
          </w:tcPr>
          <w:p w14:paraId="4F1D802A" w14:textId="77777777" w:rsidR="009123C1" w:rsidRDefault="009123C1" w:rsidP="001D517C">
            <w:pPr>
              <w:jc w:val="both"/>
              <w:rPr>
                <w:rFonts w:asciiTheme="majorHAnsi" w:hAnsiTheme="majorHAnsi" w:cstheme="majorHAnsi"/>
                <w:sz w:val="18"/>
                <w:szCs w:val="18"/>
              </w:rPr>
            </w:pPr>
            <w:r w:rsidRPr="009123C1">
              <w:rPr>
                <w:rFonts w:asciiTheme="majorHAnsi" w:hAnsiTheme="majorHAnsi" w:cstheme="majorHAnsi"/>
                <w:sz w:val="18"/>
                <w:szCs w:val="18"/>
              </w:rPr>
              <w:t xml:space="preserve">The cities of the Levant, such as Damascus, Jerusalem (Al-Quds), and Aleppo, witnessed the widespread construction of private tombs for the sultans and emirs of the </w:t>
            </w:r>
            <w:proofErr w:type="spellStart"/>
            <w:r w:rsidRPr="009123C1">
              <w:rPr>
                <w:rFonts w:asciiTheme="majorHAnsi" w:hAnsiTheme="majorHAnsi" w:cstheme="majorHAnsi"/>
                <w:sz w:val="18"/>
                <w:szCs w:val="18"/>
              </w:rPr>
              <w:t>Zengid</w:t>
            </w:r>
            <w:proofErr w:type="spellEnd"/>
            <w:r w:rsidRPr="009123C1">
              <w:rPr>
                <w:rFonts w:asciiTheme="majorHAnsi" w:hAnsiTheme="majorHAnsi" w:cstheme="majorHAnsi"/>
                <w:sz w:val="18"/>
                <w:szCs w:val="18"/>
              </w:rPr>
              <w:t xml:space="preserve">, Ayyubid, and Mamluk dynasties, as well as for prominent members of Levantine society, including religious figures and merchants. This study examines the symbolism of these tombs as a cultural intersection between religion and society by </w:t>
            </w:r>
            <w:proofErr w:type="spellStart"/>
            <w:r w:rsidRPr="009123C1">
              <w:rPr>
                <w:rFonts w:asciiTheme="majorHAnsi" w:hAnsiTheme="majorHAnsi" w:cstheme="majorHAnsi"/>
                <w:sz w:val="18"/>
                <w:szCs w:val="18"/>
              </w:rPr>
              <w:t>analyzing</w:t>
            </w:r>
            <w:proofErr w:type="spellEnd"/>
            <w:r w:rsidRPr="009123C1">
              <w:rPr>
                <w:rFonts w:asciiTheme="majorHAnsi" w:hAnsiTheme="majorHAnsi" w:cstheme="majorHAnsi"/>
                <w:sz w:val="18"/>
                <w:szCs w:val="18"/>
              </w:rPr>
              <w:t xml:space="preserve"> their architectural elements and describing their designs, which range from simple to grand. It also examines the Islamic legal stance on its components, based on the sayings and actions of the Prophet Muhammad (PBUH) as recorded in the recognized Hadith collections of Sunni Muslims. Additionally, the study aims to highlight the social customs associated with these tombs and their reflection of cultural perspectives and perceptions of death. It investigates whether the community neglected these tombs, causing them to fade with time, or whether they were preserved as witnesses to civilization. One of the most important findings of the study is that the word "soil" (Turba), which means "private cemetery," has become synonymous among Levantines with "mosque," "school," "library," and "orphanage." So, the concept of private Levantine cemeteries has evolved from a deserted place inhabited by the dead, shrouded in sadness and fear, to a vibrant, life-filled place where the living </w:t>
            </w:r>
            <w:proofErr w:type="gramStart"/>
            <w:r w:rsidRPr="009123C1">
              <w:rPr>
                <w:rFonts w:asciiTheme="majorHAnsi" w:hAnsiTheme="majorHAnsi" w:cstheme="majorHAnsi"/>
                <w:sz w:val="18"/>
                <w:szCs w:val="18"/>
              </w:rPr>
              <w:t>coexist</w:t>
            </w:r>
            <w:proofErr w:type="gramEnd"/>
            <w:r w:rsidRPr="009123C1">
              <w:rPr>
                <w:rFonts w:asciiTheme="majorHAnsi" w:hAnsiTheme="majorHAnsi" w:cstheme="majorHAnsi"/>
                <w:sz w:val="18"/>
                <w:szCs w:val="18"/>
              </w:rPr>
              <w:t xml:space="preserve"> with the dead, offering a sense of joy and hope. The private Levantine cemeteries supported the Islamic scientific movement; they became icons embodying the art of Islamic material civilization and served as </w:t>
            </w:r>
            <w:proofErr w:type="spellStart"/>
            <w:r w:rsidRPr="009123C1">
              <w:rPr>
                <w:rFonts w:asciiTheme="majorHAnsi" w:hAnsiTheme="majorHAnsi" w:cstheme="majorHAnsi"/>
                <w:sz w:val="18"/>
                <w:szCs w:val="18"/>
              </w:rPr>
              <w:t>centers</w:t>
            </w:r>
            <w:proofErr w:type="spellEnd"/>
            <w:r w:rsidRPr="009123C1">
              <w:rPr>
                <w:rFonts w:asciiTheme="majorHAnsi" w:hAnsiTheme="majorHAnsi" w:cstheme="majorHAnsi"/>
                <w:sz w:val="18"/>
                <w:szCs w:val="18"/>
              </w:rPr>
              <w:t xml:space="preserve"> of Islamic intellectual civilization</w:t>
            </w:r>
            <w:r>
              <w:rPr>
                <w:rFonts w:asciiTheme="majorHAnsi" w:hAnsiTheme="majorHAnsi" w:cstheme="majorHAnsi"/>
                <w:sz w:val="18"/>
                <w:szCs w:val="18"/>
              </w:rPr>
              <w:t>.</w:t>
            </w:r>
          </w:p>
          <w:p w14:paraId="31515D8B" w14:textId="77777777" w:rsidR="009123C1" w:rsidRDefault="009123C1" w:rsidP="001D517C">
            <w:pPr>
              <w:jc w:val="both"/>
              <w:rPr>
                <w:rFonts w:asciiTheme="majorHAnsi" w:hAnsiTheme="majorHAnsi" w:cstheme="majorHAnsi"/>
                <w:sz w:val="18"/>
                <w:szCs w:val="18"/>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2A1076B" w:rsidR="001D517C" w:rsidRPr="004C7CB9" w:rsidRDefault="009123C1" w:rsidP="001D517C">
            <w:pPr>
              <w:jc w:val="both"/>
              <w:rPr>
                <w:rFonts w:asciiTheme="majorHAnsi" w:hAnsiTheme="majorHAnsi" w:cstheme="majorHAnsi"/>
                <w:sz w:val="18"/>
                <w:szCs w:val="18"/>
                <w:lang w:val="en-US"/>
              </w:rPr>
            </w:pPr>
            <w:r w:rsidRPr="009123C1">
              <w:rPr>
                <w:rFonts w:asciiTheme="majorHAnsi" w:hAnsiTheme="majorHAnsi" w:cstheme="majorHAnsi"/>
                <w:sz w:val="18"/>
                <w:szCs w:val="18"/>
              </w:rPr>
              <w:t xml:space="preserve">Islamic Civilization; Islamic Architecture; Mosque Architecture; Damascus Schools; Private Cemeteries; Domes </w:t>
            </w:r>
            <w:r>
              <w:rPr>
                <w:rFonts w:asciiTheme="majorHAnsi" w:hAnsiTheme="majorHAnsi" w:cstheme="majorHAnsi"/>
                <w:sz w:val="18"/>
                <w:szCs w:val="18"/>
              </w:rPr>
              <w:t>a</w:t>
            </w:r>
            <w:r w:rsidRPr="009123C1">
              <w:rPr>
                <w:rFonts w:asciiTheme="majorHAnsi" w:hAnsiTheme="majorHAnsi" w:cstheme="majorHAnsi"/>
                <w:sz w:val="18"/>
                <w:szCs w:val="18"/>
              </w:rPr>
              <w:t>nd Tombs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6A679E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350AAA23"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 xml:space="preserve">The private cemeteries in the cities of the Levant during the </w:t>
      </w:r>
      <w:proofErr w:type="spellStart"/>
      <w:r w:rsidRPr="009123C1">
        <w:rPr>
          <w:rFonts w:asciiTheme="majorHAnsi" w:hAnsiTheme="majorHAnsi" w:cstheme="majorHAnsi"/>
          <w:sz w:val="20"/>
          <w:szCs w:val="20"/>
          <w:lang w:val="en-US"/>
        </w:rPr>
        <w:t>Zengid</w:t>
      </w:r>
      <w:proofErr w:type="spellEnd"/>
      <w:r w:rsidRPr="009123C1">
        <w:rPr>
          <w:rFonts w:asciiTheme="majorHAnsi" w:hAnsiTheme="majorHAnsi" w:cstheme="majorHAnsi"/>
          <w:sz w:val="20"/>
          <w:szCs w:val="20"/>
          <w:lang w:val="en-US"/>
        </w:rPr>
        <w:t>, Ayyubid, and Mamluk periods are among the most prominent historical architectural landmarks, reflecting significant religious, social, and cultural dimensions. The architecture of these cemeteries has been studied with the focus on both the Islamic and the social perspective, i.e., explaining the position of Islamic law on the architectural elements that the Levantines built in their cemeteries, based on the sayings and actions of the Prophet Muhammad (PBUH) mentioned in the books of the Prophet’s hadith collections recognized by Sunni Muslims. Which deal with the issues of cemeteries, the burial of deceased Muslims, the structure of graves, and the practices of the Islamic community regarding these cemeteries, as well as the views of Islamic jurists on these practices.</w:t>
      </w:r>
    </w:p>
    <w:p w14:paraId="752DDE72"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 xml:space="preserve">Several previous studies have examined the history of private cemetery architecture in the Levant. One such study is </w:t>
      </w:r>
      <w:r w:rsidRPr="009123C1">
        <w:rPr>
          <w:rFonts w:asciiTheme="majorHAnsi" w:hAnsiTheme="majorHAnsi" w:cstheme="majorHAnsi"/>
          <w:i/>
          <w:iCs/>
          <w:sz w:val="20"/>
          <w:szCs w:val="20"/>
          <w:lang w:val="en-US"/>
        </w:rPr>
        <w:t>"</w:t>
      </w:r>
      <w:r w:rsidRPr="009123C1">
        <w:rPr>
          <w:rFonts w:asciiTheme="majorHAnsi" w:hAnsiTheme="majorHAnsi" w:cstheme="majorHAnsi"/>
          <w:sz w:val="20"/>
          <w:szCs w:val="20"/>
          <w:lang w:val="en-US"/>
        </w:rPr>
        <w:t xml:space="preserve">The Development of Mausoleum Construction until the End of the Seljuk Era", which focuses on the history and evolution of mausoleum architecture from pre-Islamic times to the Seljuk period. However, it stops at the </w:t>
      </w:r>
      <w:proofErr w:type="spellStart"/>
      <w:r w:rsidRPr="009123C1">
        <w:rPr>
          <w:rFonts w:asciiTheme="majorHAnsi" w:hAnsiTheme="majorHAnsi" w:cstheme="majorHAnsi"/>
          <w:sz w:val="20"/>
          <w:szCs w:val="20"/>
          <w:lang w:val="en-US"/>
        </w:rPr>
        <w:t>Zengid</w:t>
      </w:r>
      <w:proofErr w:type="spellEnd"/>
      <w:r w:rsidRPr="009123C1">
        <w:rPr>
          <w:rFonts w:asciiTheme="majorHAnsi" w:hAnsiTheme="majorHAnsi" w:cstheme="majorHAnsi"/>
          <w:sz w:val="20"/>
          <w:szCs w:val="20"/>
          <w:lang w:val="en-US"/>
        </w:rPr>
        <w:t xml:space="preserve"> era and adopts a descriptive and investigative approach, primarily analyzing the architecture and design of domes built over mausoleums in Medina, Iraq, and Damascus</w:t>
      </w:r>
      <w:sdt>
        <w:sdtPr>
          <w:rPr>
            <w:rFonts w:asciiTheme="majorHAnsi" w:hAnsiTheme="majorHAnsi" w:cstheme="majorHAnsi"/>
            <w:sz w:val="20"/>
            <w:szCs w:val="20"/>
            <w:lang w:val="en-US"/>
          </w:rPr>
          <w:id w:val="-1608879860"/>
          <w:citation/>
        </w:sdtPr>
        <w:sdtContent>
          <w:r w:rsidRPr="009123C1">
            <w:rPr>
              <w:rFonts w:asciiTheme="majorHAnsi" w:hAnsiTheme="majorHAnsi" w:cstheme="majorHAnsi"/>
              <w:sz w:val="20"/>
              <w:szCs w:val="20"/>
              <w:lang w:val="en-US"/>
            </w:rPr>
            <w:fldChar w:fldCharType="begin"/>
          </w:r>
          <w:r w:rsidRPr="009123C1">
            <w:rPr>
              <w:rFonts w:asciiTheme="majorHAnsi" w:hAnsiTheme="majorHAnsi" w:cstheme="majorHAnsi"/>
              <w:sz w:val="20"/>
              <w:szCs w:val="20"/>
              <w:lang w:val="en-US"/>
            </w:rPr>
            <w:instrText xml:space="preserve"> CITATION Alsra \l 1033 </w:instrText>
          </w:r>
          <w:r w:rsidRPr="009123C1">
            <w:rPr>
              <w:rFonts w:asciiTheme="majorHAnsi" w:hAnsiTheme="majorHAnsi" w:cstheme="majorHAnsi"/>
              <w:sz w:val="20"/>
              <w:szCs w:val="20"/>
              <w:lang w:val="en-US"/>
            </w:rPr>
            <w:fldChar w:fldCharType="separate"/>
          </w:r>
          <w:r w:rsidRPr="009123C1">
            <w:rPr>
              <w:rFonts w:asciiTheme="majorHAnsi" w:hAnsiTheme="majorHAnsi" w:cstheme="majorHAnsi"/>
              <w:sz w:val="20"/>
              <w:szCs w:val="20"/>
              <w:lang w:val="en-US"/>
            </w:rPr>
            <w:t xml:space="preserve"> [1]</w:t>
          </w:r>
          <w:r w:rsidRPr="009123C1">
            <w:rPr>
              <w:rFonts w:asciiTheme="majorHAnsi" w:hAnsiTheme="majorHAnsi" w:cstheme="majorHAnsi"/>
              <w:sz w:val="20"/>
              <w:szCs w:val="20"/>
            </w:rPr>
            <w:fldChar w:fldCharType="end"/>
          </w:r>
        </w:sdtContent>
      </w:sdt>
      <w:r w:rsidRPr="009123C1">
        <w:rPr>
          <w:rFonts w:asciiTheme="majorHAnsi" w:hAnsiTheme="majorHAnsi" w:cstheme="majorHAnsi"/>
          <w:sz w:val="20"/>
          <w:szCs w:val="20"/>
          <w:lang w:val="en-US"/>
        </w:rPr>
        <w:t xml:space="preserve">. Another study, "Ayyubid schools in Aleppo, Al-Firdaws School as a model", investigates the history of the </w:t>
      </w:r>
      <w:r w:rsidRPr="009123C1">
        <w:rPr>
          <w:rFonts w:asciiTheme="majorHAnsi" w:hAnsiTheme="majorHAnsi" w:cstheme="majorHAnsi"/>
          <w:i/>
          <w:iCs/>
          <w:sz w:val="20"/>
          <w:szCs w:val="20"/>
          <w:lang w:val="en-US"/>
        </w:rPr>
        <w:t>Al-</w:t>
      </w:r>
      <w:r w:rsidRPr="009123C1">
        <w:rPr>
          <w:rFonts w:asciiTheme="majorHAnsi" w:hAnsiTheme="majorHAnsi" w:cstheme="majorHAnsi"/>
          <w:sz w:val="20"/>
          <w:szCs w:val="20"/>
          <w:lang w:val="en-US"/>
        </w:rPr>
        <w:t xml:space="preserve">Firdaws Cemetery in Aleppo during the Ayyubid </w:t>
      </w:r>
      <w:r w:rsidRPr="009123C1">
        <w:rPr>
          <w:rFonts w:asciiTheme="majorHAnsi" w:hAnsiTheme="majorHAnsi" w:cstheme="majorHAnsi"/>
          <w:sz w:val="20"/>
          <w:szCs w:val="20"/>
          <w:lang w:val="en-US"/>
        </w:rPr>
        <w:lastRenderedPageBreak/>
        <w:t>period, describing its architecture, its affiliated buildings such as the mosque and school, and its cultural role at the time</w:t>
      </w:r>
      <w:sdt>
        <w:sdtPr>
          <w:rPr>
            <w:rFonts w:asciiTheme="majorHAnsi" w:hAnsiTheme="majorHAnsi" w:cstheme="majorHAnsi"/>
            <w:sz w:val="20"/>
            <w:szCs w:val="20"/>
            <w:lang w:val="en-US"/>
          </w:rPr>
          <w:id w:val="-384872675"/>
          <w:citation/>
        </w:sdtPr>
        <w:sdtContent>
          <w:r w:rsidRPr="009123C1">
            <w:rPr>
              <w:rFonts w:asciiTheme="majorHAnsi" w:hAnsiTheme="majorHAnsi" w:cstheme="majorHAnsi"/>
              <w:sz w:val="20"/>
              <w:szCs w:val="20"/>
              <w:lang w:val="en-US"/>
            </w:rPr>
            <w:fldChar w:fldCharType="begin"/>
          </w:r>
          <w:r w:rsidRPr="009123C1">
            <w:rPr>
              <w:rFonts w:asciiTheme="majorHAnsi" w:hAnsiTheme="majorHAnsi" w:cstheme="majorHAnsi"/>
              <w:sz w:val="20"/>
              <w:szCs w:val="20"/>
              <w:lang w:val="en-US"/>
            </w:rPr>
            <w:instrText xml:space="preserve"> CITATION AlA04 \l 1033 </w:instrText>
          </w:r>
          <w:r w:rsidRPr="009123C1">
            <w:rPr>
              <w:rFonts w:asciiTheme="majorHAnsi" w:hAnsiTheme="majorHAnsi" w:cstheme="majorHAnsi"/>
              <w:sz w:val="20"/>
              <w:szCs w:val="20"/>
              <w:lang w:val="en-US"/>
            </w:rPr>
            <w:fldChar w:fldCharType="separate"/>
          </w:r>
          <w:r w:rsidRPr="009123C1">
            <w:rPr>
              <w:rFonts w:asciiTheme="majorHAnsi" w:hAnsiTheme="majorHAnsi" w:cstheme="majorHAnsi"/>
              <w:sz w:val="20"/>
              <w:szCs w:val="20"/>
              <w:lang w:val="en-US"/>
            </w:rPr>
            <w:t xml:space="preserve"> [2]</w:t>
          </w:r>
          <w:r w:rsidRPr="009123C1">
            <w:rPr>
              <w:rFonts w:asciiTheme="majorHAnsi" w:hAnsiTheme="majorHAnsi" w:cstheme="majorHAnsi"/>
              <w:sz w:val="20"/>
              <w:szCs w:val="20"/>
            </w:rPr>
            <w:fldChar w:fldCharType="end"/>
          </w:r>
        </w:sdtContent>
      </w:sdt>
      <w:r w:rsidRPr="009123C1">
        <w:rPr>
          <w:rFonts w:asciiTheme="majorHAnsi" w:hAnsiTheme="majorHAnsi" w:cstheme="majorHAnsi"/>
          <w:sz w:val="20"/>
          <w:szCs w:val="20"/>
          <w:lang w:val="en-US"/>
        </w:rPr>
        <w:t xml:space="preserve">. Similarly, "Sultanate soils in Egypt and the Levant during the two centuries (6-7 AH / 12-13 AD) as mentioned in the book </w:t>
      </w:r>
      <w:proofErr w:type="spellStart"/>
      <w:r w:rsidRPr="009123C1">
        <w:rPr>
          <w:rFonts w:asciiTheme="majorHAnsi" w:hAnsiTheme="majorHAnsi" w:cstheme="majorHAnsi"/>
          <w:sz w:val="20"/>
          <w:szCs w:val="20"/>
          <w:lang w:val="en-US"/>
        </w:rPr>
        <w:t>Mufarrej</w:t>
      </w:r>
      <w:proofErr w:type="spellEnd"/>
      <w:r w:rsidRPr="009123C1">
        <w:rPr>
          <w:rFonts w:asciiTheme="majorHAnsi" w:hAnsiTheme="majorHAnsi" w:cstheme="majorHAnsi"/>
          <w:sz w:val="20"/>
          <w:szCs w:val="20"/>
          <w:lang w:val="en-US"/>
        </w:rPr>
        <w:t xml:space="preserve"> al-Karub by </w:t>
      </w:r>
      <w:proofErr w:type="spellStart"/>
      <w:r w:rsidRPr="009123C1">
        <w:rPr>
          <w:rFonts w:asciiTheme="majorHAnsi" w:hAnsiTheme="majorHAnsi" w:cstheme="majorHAnsi"/>
          <w:sz w:val="20"/>
          <w:szCs w:val="20"/>
          <w:lang w:val="en-US"/>
        </w:rPr>
        <w:t>IbnWasil</w:t>
      </w:r>
      <w:proofErr w:type="spellEnd"/>
      <w:r w:rsidRPr="009123C1">
        <w:rPr>
          <w:rFonts w:asciiTheme="majorHAnsi" w:hAnsiTheme="majorHAnsi" w:cstheme="majorHAnsi"/>
          <w:sz w:val="20"/>
          <w:szCs w:val="20"/>
          <w:lang w:val="en-US"/>
        </w:rPr>
        <w:t xml:space="preserve"> (d. 697 AH/ 1298 AD)" examines the architecture of certain Ayyubid and Mamluk cemeteries in the Levant and Egypt. However, these studies adopt a highly concise descriptive approach, providing only brief descriptions of the locations and architectural elements of these cemeteries, without including any illustrations or tables to support their findings</w:t>
      </w:r>
      <w:sdt>
        <w:sdtPr>
          <w:rPr>
            <w:rFonts w:asciiTheme="majorHAnsi" w:hAnsiTheme="majorHAnsi" w:cstheme="majorHAnsi"/>
            <w:sz w:val="20"/>
            <w:szCs w:val="20"/>
            <w:lang w:val="en-US"/>
          </w:rPr>
          <w:id w:val="807362184"/>
          <w:citation/>
        </w:sdtPr>
        <w:sdtContent>
          <w:r w:rsidRPr="009123C1">
            <w:rPr>
              <w:rFonts w:asciiTheme="majorHAnsi" w:hAnsiTheme="majorHAnsi" w:cstheme="majorHAnsi"/>
              <w:sz w:val="20"/>
              <w:szCs w:val="20"/>
              <w:lang w:val="en-US"/>
            </w:rPr>
            <w:fldChar w:fldCharType="begin"/>
          </w:r>
          <w:r w:rsidRPr="009123C1">
            <w:rPr>
              <w:rFonts w:asciiTheme="majorHAnsi" w:hAnsiTheme="majorHAnsi" w:cstheme="majorHAnsi"/>
              <w:sz w:val="20"/>
              <w:szCs w:val="20"/>
              <w:lang w:val="en-US"/>
            </w:rPr>
            <w:instrText xml:space="preserve"> CITATION Radew \l 1033 </w:instrText>
          </w:r>
          <w:r w:rsidRPr="009123C1">
            <w:rPr>
              <w:rFonts w:asciiTheme="majorHAnsi" w:hAnsiTheme="majorHAnsi" w:cstheme="majorHAnsi"/>
              <w:sz w:val="20"/>
              <w:szCs w:val="20"/>
              <w:lang w:val="en-US"/>
            </w:rPr>
            <w:fldChar w:fldCharType="separate"/>
          </w:r>
          <w:r w:rsidRPr="009123C1">
            <w:rPr>
              <w:rFonts w:asciiTheme="majorHAnsi" w:hAnsiTheme="majorHAnsi" w:cstheme="majorHAnsi"/>
              <w:sz w:val="20"/>
              <w:szCs w:val="20"/>
              <w:lang w:val="en-US"/>
            </w:rPr>
            <w:t xml:space="preserve"> [3]</w:t>
          </w:r>
          <w:r w:rsidRPr="009123C1">
            <w:rPr>
              <w:rFonts w:asciiTheme="majorHAnsi" w:hAnsiTheme="majorHAnsi" w:cstheme="majorHAnsi"/>
              <w:sz w:val="20"/>
              <w:szCs w:val="20"/>
            </w:rPr>
            <w:fldChar w:fldCharType="end"/>
          </w:r>
        </w:sdtContent>
      </w:sdt>
      <w:r w:rsidRPr="009123C1">
        <w:rPr>
          <w:rFonts w:asciiTheme="majorHAnsi" w:hAnsiTheme="majorHAnsi" w:cstheme="majorHAnsi"/>
          <w:sz w:val="20"/>
          <w:szCs w:val="20"/>
          <w:lang w:val="en-US"/>
        </w:rPr>
        <w:t>. Another study, "Al-</w:t>
      </w:r>
      <w:proofErr w:type="spellStart"/>
      <w:r w:rsidRPr="009123C1">
        <w:rPr>
          <w:rFonts w:asciiTheme="majorHAnsi" w:hAnsiTheme="majorHAnsi" w:cstheme="majorHAnsi"/>
          <w:sz w:val="20"/>
          <w:szCs w:val="20"/>
          <w:lang w:val="en-US"/>
        </w:rPr>
        <w:t>Dhahiriyah</w:t>
      </w:r>
      <w:proofErr w:type="spellEnd"/>
      <w:r w:rsidRPr="009123C1">
        <w:rPr>
          <w:rFonts w:asciiTheme="majorHAnsi" w:hAnsiTheme="majorHAnsi" w:cstheme="majorHAnsi"/>
          <w:sz w:val="20"/>
          <w:szCs w:val="20"/>
          <w:lang w:val="en-US"/>
        </w:rPr>
        <w:t xml:space="preserve"> School in Damascus, Al-</w:t>
      </w:r>
      <w:proofErr w:type="spellStart"/>
      <w:r w:rsidRPr="009123C1">
        <w:rPr>
          <w:rFonts w:asciiTheme="majorHAnsi" w:hAnsiTheme="majorHAnsi" w:cstheme="majorHAnsi"/>
          <w:sz w:val="20"/>
          <w:szCs w:val="20"/>
          <w:lang w:val="en-US"/>
        </w:rPr>
        <w:t>Dhahiriyah</w:t>
      </w:r>
      <w:proofErr w:type="spellEnd"/>
      <w:r w:rsidRPr="009123C1">
        <w:rPr>
          <w:rFonts w:asciiTheme="majorHAnsi" w:hAnsiTheme="majorHAnsi" w:cstheme="majorHAnsi"/>
          <w:sz w:val="20"/>
          <w:szCs w:val="20"/>
          <w:lang w:val="en-US"/>
        </w:rPr>
        <w:t xml:space="preserve"> Library," focuses solely on the history of the Al-</w:t>
      </w:r>
      <w:proofErr w:type="spellStart"/>
      <w:r w:rsidRPr="009123C1">
        <w:rPr>
          <w:rFonts w:asciiTheme="majorHAnsi" w:hAnsiTheme="majorHAnsi" w:cstheme="majorHAnsi"/>
          <w:sz w:val="20"/>
          <w:szCs w:val="20"/>
          <w:lang w:val="en-US"/>
        </w:rPr>
        <w:t>Dhahiriyah</w:t>
      </w:r>
      <w:proofErr w:type="spellEnd"/>
      <w:r w:rsidRPr="009123C1">
        <w:rPr>
          <w:rFonts w:asciiTheme="majorHAnsi" w:hAnsiTheme="majorHAnsi" w:cstheme="majorHAnsi"/>
          <w:sz w:val="20"/>
          <w:szCs w:val="20"/>
          <w:lang w:val="en-US"/>
        </w:rPr>
        <w:t xml:space="preserve"> Cemetery during the Mamluk period, describing its architectural design and associated buildings, such as the school and library, while also highlighting its cultural role</w:t>
      </w:r>
      <w:sdt>
        <w:sdtPr>
          <w:rPr>
            <w:rFonts w:asciiTheme="majorHAnsi" w:hAnsiTheme="majorHAnsi" w:cstheme="majorHAnsi"/>
            <w:sz w:val="20"/>
            <w:szCs w:val="20"/>
            <w:lang w:val="en-US"/>
          </w:rPr>
          <w:id w:val="1723323292"/>
          <w:citation/>
        </w:sdtPr>
        <w:sdtContent>
          <w:r w:rsidRPr="009123C1">
            <w:rPr>
              <w:rFonts w:asciiTheme="majorHAnsi" w:hAnsiTheme="majorHAnsi" w:cstheme="majorHAnsi"/>
              <w:sz w:val="20"/>
              <w:szCs w:val="20"/>
              <w:lang w:val="en-US"/>
            </w:rPr>
            <w:fldChar w:fldCharType="begin"/>
          </w:r>
          <w:r w:rsidRPr="009123C1">
            <w:rPr>
              <w:rFonts w:asciiTheme="majorHAnsi" w:hAnsiTheme="majorHAnsi" w:cstheme="majorHAnsi"/>
              <w:sz w:val="20"/>
              <w:szCs w:val="20"/>
              <w:lang w:val="en-US"/>
            </w:rPr>
            <w:instrText xml:space="preserve"> CITATION Hasdf \l 1033 </w:instrText>
          </w:r>
          <w:r w:rsidRPr="009123C1">
            <w:rPr>
              <w:rFonts w:asciiTheme="majorHAnsi" w:hAnsiTheme="majorHAnsi" w:cstheme="majorHAnsi"/>
              <w:sz w:val="20"/>
              <w:szCs w:val="20"/>
              <w:lang w:val="en-US"/>
            </w:rPr>
            <w:fldChar w:fldCharType="separate"/>
          </w:r>
          <w:r w:rsidRPr="009123C1">
            <w:rPr>
              <w:rFonts w:asciiTheme="majorHAnsi" w:hAnsiTheme="majorHAnsi" w:cstheme="majorHAnsi"/>
              <w:sz w:val="20"/>
              <w:szCs w:val="20"/>
              <w:lang w:val="en-US"/>
            </w:rPr>
            <w:t xml:space="preserve"> [4]</w:t>
          </w:r>
          <w:r w:rsidRPr="009123C1">
            <w:rPr>
              <w:rFonts w:asciiTheme="majorHAnsi" w:hAnsiTheme="majorHAnsi" w:cstheme="majorHAnsi"/>
              <w:sz w:val="20"/>
              <w:szCs w:val="20"/>
            </w:rPr>
            <w:fldChar w:fldCharType="end"/>
          </w:r>
        </w:sdtContent>
      </w:sdt>
      <w:r w:rsidRPr="009123C1">
        <w:rPr>
          <w:rFonts w:asciiTheme="majorHAnsi" w:hAnsiTheme="majorHAnsi" w:cstheme="majorHAnsi"/>
          <w:sz w:val="20"/>
          <w:szCs w:val="20"/>
          <w:lang w:val="en-US"/>
        </w:rPr>
        <w:t>.</w:t>
      </w:r>
    </w:p>
    <w:p w14:paraId="7BBBC488"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 xml:space="preserve">These gaps in previous research motivated the researcher to choose this study’s topic, aiming to shed light on the architectural elements of private cemeteries in the Levant during the </w:t>
      </w:r>
      <w:proofErr w:type="spellStart"/>
      <w:r w:rsidRPr="009123C1">
        <w:rPr>
          <w:rFonts w:asciiTheme="majorHAnsi" w:hAnsiTheme="majorHAnsi" w:cstheme="majorHAnsi"/>
          <w:sz w:val="20"/>
          <w:szCs w:val="20"/>
          <w:lang w:val="en-US"/>
        </w:rPr>
        <w:t>Zengid</w:t>
      </w:r>
      <w:proofErr w:type="spellEnd"/>
      <w:r w:rsidRPr="009123C1">
        <w:rPr>
          <w:rFonts w:asciiTheme="majorHAnsi" w:hAnsiTheme="majorHAnsi" w:cstheme="majorHAnsi"/>
          <w:sz w:val="20"/>
          <w:szCs w:val="20"/>
          <w:lang w:val="en-US"/>
        </w:rPr>
        <w:t>, Ayyubid, and Mamluk periods. Unlike previous studies, this research examines these cemeteries from both the Islamic perspective, an aspect largely overlooked, and the social perspective, by analyzing the community’s practices regarding these burial sites. The ultimate goal is to produce a comprehensive study of the architecture of these cemeteries, focusing exclusively on cities in the Levant.</w:t>
      </w:r>
    </w:p>
    <w:p w14:paraId="6D6F7ED4"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This study aims to achieve several specific research objectives, including: Identifying the fundamental architectural elements of these cemeteries, from the cemetery ground itself to the grave and its internal room, and finally, the dome that covers it. The study also explores the architectural features of these cemeteries, including mosques, schools, libraries, and an orphanage, which are integral to their landscapes.</w:t>
      </w:r>
    </w:p>
    <w:p w14:paraId="69617ABB"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 xml:space="preserve"> In addition to studying the Islamic legal rulings that every Muslim must adhere to regarding funerals, including the burial regulations for deceased Muslims and the legally permissible practices related to cemeteries.</w:t>
      </w:r>
    </w:p>
    <w:p w14:paraId="5BAE518A"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Understanding the prevailing social customs in the Levantine community and their impact on people’s perceptions of death and private cemeteries. The study analyzes the daily practices in these cemeteries. It investigates whether they have been neglected and deteriorated over time, or whether the community has taken measures to preserve and maintain them. Additionally, the study examines how the deceased's social status influenced the architectural style and development of private cemeteries in the Levant.</w:t>
      </w:r>
    </w:p>
    <w:p w14:paraId="3282E977" w14:textId="77777777" w:rsid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Highlighting the cultural role these cemeteries played, particularly as their owners transformed them into charitable endowments serving the community. The study also examines the services these cemeteries provided to the broader Islamic society, with a special focus on the Levantine community</w:t>
      </w:r>
      <w:r>
        <w:rPr>
          <w:rFonts w:asciiTheme="majorHAnsi" w:hAnsiTheme="majorHAnsi" w:cstheme="majorHAnsi"/>
          <w:sz w:val="20"/>
          <w:szCs w:val="20"/>
          <w:lang w:val="en-US"/>
        </w:rPr>
        <w:t>.</w:t>
      </w:r>
    </w:p>
    <w:p w14:paraId="24C438D7" w14:textId="77777777" w:rsidR="009123C1" w:rsidRDefault="009123C1" w:rsidP="009123C1">
      <w:pPr>
        <w:ind w:firstLine="284"/>
        <w:jc w:val="both"/>
        <w:rPr>
          <w:rFonts w:asciiTheme="majorHAnsi" w:hAnsiTheme="majorHAnsi" w:cstheme="majorHAnsi"/>
          <w:sz w:val="20"/>
          <w:szCs w:val="20"/>
          <w:lang w:val="en-US"/>
        </w:rPr>
      </w:pPr>
    </w:p>
    <w:p w14:paraId="7161A5CB" w14:textId="4E3EA807" w:rsidR="009123C1" w:rsidRDefault="009123C1" w:rsidP="009123C1">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5071690A"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 xml:space="preserve">This study employs a descriptive, analytical, and investigative approach to examine the architecture of private cemeteries in the Levant during the </w:t>
      </w:r>
      <w:proofErr w:type="spellStart"/>
      <w:r w:rsidRPr="009123C1">
        <w:rPr>
          <w:rFonts w:asciiTheme="majorHAnsi" w:hAnsiTheme="majorHAnsi" w:cstheme="majorHAnsi"/>
          <w:sz w:val="20"/>
          <w:szCs w:val="20"/>
          <w:lang w:val="en-US"/>
        </w:rPr>
        <w:t>Zengid</w:t>
      </w:r>
      <w:proofErr w:type="spellEnd"/>
      <w:r w:rsidRPr="009123C1">
        <w:rPr>
          <w:rFonts w:asciiTheme="majorHAnsi" w:hAnsiTheme="majorHAnsi" w:cstheme="majorHAnsi"/>
          <w:sz w:val="20"/>
          <w:szCs w:val="20"/>
          <w:lang w:val="en-US"/>
        </w:rPr>
        <w:t xml:space="preserve">, Ayyubid, and Mamluk periods. The research focuses on describing the primary architectural elements that constitute these cemeteries, beginning with the tomb and its land, and analyzing their Location and orientation relative to the </w:t>
      </w:r>
      <w:r w:rsidRPr="009123C1">
        <w:rPr>
          <w:rFonts w:asciiTheme="majorHAnsi" w:hAnsiTheme="majorHAnsi" w:cstheme="majorHAnsi"/>
          <w:i/>
          <w:iCs/>
          <w:sz w:val="20"/>
          <w:szCs w:val="20"/>
          <w:lang w:val="en-US"/>
        </w:rPr>
        <w:t>Qibla</w:t>
      </w:r>
      <w:r w:rsidRPr="009123C1">
        <w:rPr>
          <w:rFonts w:asciiTheme="majorHAnsi" w:hAnsiTheme="majorHAnsi" w:cstheme="majorHAnsi"/>
          <w:sz w:val="20"/>
          <w:szCs w:val="20"/>
          <w:lang w:val="en-US"/>
        </w:rPr>
        <w:t xml:space="preserve"> (direction of Mecca).</w:t>
      </w:r>
    </w:p>
    <w:p w14:paraId="29D78BD0"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 xml:space="preserve"> The study provides a detailed description of tombstones, including an analysis of their Islamic ornamentation. It also examines the religious inscriptions carved into these tombstones, such as Quranic verses and poetic lines, analyzing the types of calligraphy used and the Islamic legal stance on them.</w:t>
      </w:r>
    </w:p>
    <w:p w14:paraId="4D1B629C" w14:textId="77777777" w:rsidR="009123C1" w:rsidRP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 xml:space="preserve">Furthermore, the study describes the architectural elements of the tomb's room, its Islamic and botanical decorations with a particular focus on newly introduced elements such as the </w:t>
      </w:r>
      <w:r w:rsidRPr="009123C1">
        <w:rPr>
          <w:rFonts w:asciiTheme="majorHAnsi" w:hAnsiTheme="majorHAnsi" w:cstheme="majorHAnsi"/>
          <w:i/>
          <w:iCs/>
          <w:sz w:val="20"/>
          <w:szCs w:val="20"/>
          <w:lang w:val="en-US"/>
        </w:rPr>
        <w:t>Mihrab</w:t>
      </w:r>
      <w:r w:rsidRPr="009123C1">
        <w:rPr>
          <w:rFonts w:asciiTheme="majorHAnsi" w:hAnsiTheme="majorHAnsi" w:cstheme="majorHAnsi"/>
          <w:sz w:val="20"/>
          <w:szCs w:val="20"/>
          <w:lang w:val="en-US"/>
        </w:rPr>
        <w:t>, and evaluates its legitimacy in this context. The research also investigates how the deceased's social status influenced the quality and grandeur of the tomb and its chamber, using a comparative approach across different cemeteries.</w:t>
      </w:r>
    </w:p>
    <w:p w14:paraId="02DEE9F1" w14:textId="77777777" w:rsidR="009123C1" w:rsidRDefault="009123C1" w:rsidP="009123C1">
      <w:pPr>
        <w:ind w:firstLine="284"/>
        <w:jc w:val="both"/>
        <w:rPr>
          <w:rFonts w:asciiTheme="majorHAnsi" w:hAnsiTheme="majorHAnsi" w:cstheme="majorHAnsi"/>
          <w:sz w:val="20"/>
          <w:szCs w:val="20"/>
          <w:lang w:val="en-US"/>
        </w:rPr>
      </w:pPr>
      <w:r w:rsidRPr="009123C1">
        <w:rPr>
          <w:rFonts w:asciiTheme="majorHAnsi" w:hAnsiTheme="majorHAnsi" w:cstheme="majorHAnsi"/>
          <w:sz w:val="20"/>
          <w:szCs w:val="20"/>
          <w:lang w:val="en-US"/>
        </w:rPr>
        <w:t>Additionally, the study examines the domes, analyzing their types, designs, and historical origins. All legal rulings and analyses presented in this study are supported by religious evidence derived from Hadith collections, authenticated historical sources, and modern studies. The research is further supplemented with illustrative diagrams of architectural designs of private Levantine cemeteries, as well as photographs and tables that provide a clearer, more comprehensive picture for readers interested in the history of Islamic cemetery architecture and its religious, social, and cultural implications.</w:t>
      </w:r>
    </w:p>
    <w:p w14:paraId="6252F950" w14:textId="77777777" w:rsidR="009123C1" w:rsidRDefault="009123C1" w:rsidP="009123C1">
      <w:pPr>
        <w:ind w:firstLine="284"/>
        <w:jc w:val="both"/>
        <w:rPr>
          <w:rFonts w:asciiTheme="majorHAnsi" w:hAnsiTheme="majorHAnsi" w:cstheme="majorHAnsi"/>
          <w:sz w:val="20"/>
          <w:szCs w:val="20"/>
          <w:lang w:val="en-US"/>
        </w:rPr>
      </w:pPr>
    </w:p>
    <w:p w14:paraId="05964590" w14:textId="5C02FA92" w:rsidR="009123C1" w:rsidRDefault="009123C1" w:rsidP="009123C1">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6D4BD1FE" w14:textId="2A46F348" w:rsidR="009123C1" w:rsidRDefault="009123C1" w:rsidP="009123C1">
      <w:pPr>
        <w:ind w:firstLine="283"/>
        <w:jc w:val="both"/>
        <w:rPr>
          <w:rFonts w:asciiTheme="majorHAnsi" w:hAnsiTheme="majorHAnsi" w:cstheme="majorHAnsi"/>
          <w:bCs/>
          <w:sz w:val="20"/>
          <w:szCs w:val="20"/>
        </w:rPr>
      </w:pPr>
      <w:r w:rsidRPr="009123C1">
        <w:rPr>
          <w:rFonts w:asciiTheme="majorHAnsi" w:hAnsiTheme="majorHAnsi" w:cstheme="majorHAnsi"/>
          <w:bCs/>
          <w:sz w:val="20"/>
          <w:szCs w:val="20"/>
        </w:rPr>
        <w:t xml:space="preserve">The research was divided into three main sections: the first was devoted to defining the </w:t>
      </w:r>
      <w:proofErr w:type="spellStart"/>
      <w:r w:rsidRPr="009123C1">
        <w:rPr>
          <w:rFonts w:asciiTheme="majorHAnsi" w:hAnsiTheme="majorHAnsi" w:cstheme="majorHAnsi"/>
          <w:bCs/>
          <w:sz w:val="20"/>
          <w:szCs w:val="20"/>
        </w:rPr>
        <w:t>Zengid</w:t>
      </w:r>
      <w:proofErr w:type="spellEnd"/>
      <w:r w:rsidRPr="009123C1">
        <w:rPr>
          <w:rFonts w:asciiTheme="majorHAnsi" w:hAnsiTheme="majorHAnsi" w:cstheme="majorHAnsi"/>
          <w:bCs/>
          <w:sz w:val="20"/>
          <w:szCs w:val="20"/>
        </w:rPr>
        <w:t xml:space="preserve">, Ayyubid, and Mamluk states historically. The second section focused on the main architectural elements of the private Levantine tombs built by the sultans, kings, </w:t>
      </w:r>
      <w:proofErr w:type="spellStart"/>
      <w:r w:rsidRPr="009123C1">
        <w:rPr>
          <w:rFonts w:asciiTheme="majorHAnsi" w:hAnsiTheme="majorHAnsi" w:cstheme="majorHAnsi"/>
          <w:bCs/>
          <w:sz w:val="20"/>
          <w:szCs w:val="20"/>
        </w:rPr>
        <w:t>Zengid</w:t>
      </w:r>
      <w:proofErr w:type="spellEnd"/>
      <w:r w:rsidRPr="009123C1">
        <w:rPr>
          <w:rFonts w:asciiTheme="majorHAnsi" w:hAnsiTheme="majorHAnsi" w:cstheme="majorHAnsi"/>
          <w:bCs/>
          <w:sz w:val="20"/>
          <w:szCs w:val="20"/>
        </w:rPr>
        <w:t xml:space="preserve"> princes, Ayyubids, and Mamluks, as well as by other notables of Levantine society. These elements are the grave land, the tomb, the tomb room, and the tomb dome. At the same time, the third section of the study discussed the architectural elements of private Levantine cemeteries, including mosques and prayer halls, schools, orphanages, and libraries. Finally, the study concluded with a presentation of the results and recommendations</w:t>
      </w:r>
      <w:r>
        <w:rPr>
          <w:rFonts w:asciiTheme="majorHAnsi" w:hAnsiTheme="majorHAnsi" w:cstheme="majorHAnsi"/>
          <w:bCs/>
          <w:sz w:val="20"/>
          <w:szCs w:val="20"/>
        </w:rPr>
        <w:t>.</w:t>
      </w:r>
    </w:p>
    <w:p w14:paraId="0FBCB6ED" w14:textId="77777777" w:rsidR="009123C1" w:rsidRDefault="009123C1" w:rsidP="009123C1">
      <w:pPr>
        <w:pStyle w:val="ListParagraph"/>
        <w:numPr>
          <w:ilvl w:val="1"/>
          <w:numId w:val="2"/>
        </w:numPr>
        <w:ind w:left="567" w:hanging="284"/>
        <w:jc w:val="both"/>
        <w:rPr>
          <w:rFonts w:asciiTheme="minorHAnsi" w:hAnsiTheme="minorHAnsi" w:cstheme="minorHAnsi"/>
          <w:b/>
          <w:bCs/>
          <w:sz w:val="18"/>
          <w:szCs w:val="18"/>
        </w:rPr>
      </w:pPr>
      <w:r w:rsidRPr="009123C1">
        <w:rPr>
          <w:rFonts w:asciiTheme="minorHAnsi" w:hAnsiTheme="minorHAnsi" w:cstheme="minorHAnsi"/>
          <w:b/>
          <w:bCs/>
          <w:sz w:val="18"/>
          <w:szCs w:val="18"/>
        </w:rPr>
        <w:lastRenderedPageBreak/>
        <w:t>DEFINING THE ZENGID, AYYUBID, AND MAMLUK STATES</w:t>
      </w:r>
    </w:p>
    <w:p w14:paraId="06B82935" w14:textId="604A1BE6" w:rsidR="009123C1" w:rsidRPr="009123C1" w:rsidRDefault="009123C1" w:rsidP="009123C1">
      <w:pPr>
        <w:pStyle w:val="ListParagraph"/>
        <w:numPr>
          <w:ilvl w:val="0"/>
          <w:numId w:val="3"/>
        </w:numPr>
        <w:ind w:left="567" w:hanging="283"/>
        <w:jc w:val="both"/>
        <w:rPr>
          <w:rFonts w:asciiTheme="minorHAnsi" w:hAnsiTheme="minorHAnsi" w:cstheme="minorHAnsi"/>
          <w:b/>
          <w:bCs/>
          <w:sz w:val="18"/>
          <w:szCs w:val="18"/>
        </w:rPr>
      </w:pPr>
      <w:r w:rsidRPr="009123C1">
        <w:rPr>
          <w:rFonts w:asciiTheme="minorHAnsi" w:hAnsiTheme="minorHAnsi" w:cstheme="minorHAnsi"/>
          <w:b/>
          <w:bCs/>
          <w:sz w:val="18"/>
          <w:szCs w:val="18"/>
        </w:rPr>
        <w:t xml:space="preserve">1. </w:t>
      </w:r>
      <w:r w:rsidR="004616AE" w:rsidRPr="009123C1">
        <w:rPr>
          <w:rFonts w:asciiTheme="minorHAnsi" w:hAnsiTheme="minorHAnsi" w:cstheme="minorHAnsi"/>
          <w:b/>
          <w:bCs/>
          <w:sz w:val="18"/>
          <w:szCs w:val="18"/>
        </w:rPr>
        <w:t xml:space="preserve">The </w:t>
      </w:r>
      <w:proofErr w:type="spellStart"/>
      <w:r w:rsidR="004616AE" w:rsidRPr="009123C1">
        <w:rPr>
          <w:rFonts w:asciiTheme="minorHAnsi" w:hAnsiTheme="minorHAnsi" w:cstheme="minorHAnsi"/>
          <w:b/>
          <w:bCs/>
          <w:sz w:val="18"/>
          <w:szCs w:val="18"/>
        </w:rPr>
        <w:t>Zengid</w:t>
      </w:r>
      <w:proofErr w:type="spellEnd"/>
      <w:r w:rsidR="004616AE" w:rsidRPr="009123C1">
        <w:rPr>
          <w:rFonts w:asciiTheme="minorHAnsi" w:hAnsiTheme="minorHAnsi" w:cstheme="minorHAnsi"/>
          <w:b/>
          <w:bCs/>
          <w:sz w:val="18"/>
          <w:szCs w:val="18"/>
        </w:rPr>
        <w:t xml:space="preserve"> State</w:t>
      </w:r>
    </w:p>
    <w:p w14:paraId="5BFDFD3F" w14:textId="77777777" w:rsid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 xml:space="preserve">It is one of the Islamic states that was established by the leader Imad al-Din Zengi. He was a commander under the Seljuk state, loyal to the Abbasid Caliph in Baghdad. Imad al-Din took control of the city of Mosul and the lands of </w:t>
      </w:r>
      <w:proofErr w:type="spellStart"/>
      <w:r w:rsidRPr="009123C1">
        <w:rPr>
          <w:rFonts w:asciiTheme="majorHAnsi" w:eastAsia="Times New Roman" w:hAnsiTheme="majorHAnsi" w:cstheme="majorHAnsi"/>
          <w:bCs/>
          <w:sz w:val="20"/>
          <w:szCs w:val="20"/>
          <w:lang w:val="en-US" w:eastAsia="ko-KR"/>
        </w:rPr>
        <w:t>Al-jazeera</w:t>
      </w:r>
      <w:proofErr w:type="spellEnd"/>
      <w:r w:rsidRPr="009123C1">
        <w:rPr>
          <w:rFonts w:asciiTheme="majorHAnsi" w:eastAsia="Times New Roman" w:hAnsiTheme="majorHAnsi" w:cstheme="majorHAnsi"/>
          <w:bCs/>
          <w:sz w:val="20"/>
          <w:szCs w:val="20"/>
          <w:lang w:val="en-US" w:eastAsia="ko-KR"/>
        </w:rPr>
        <w:t xml:space="preserve"> in (521AH/ 1127AD), then he expanded his emirate towards the Levant and took control of Aleppo; his sons then took control of the kingdom after his death in (541AH/ 1146AD). His sons were Saif al-Din Ghazi, who ruled Mosul. As for Aleppo, it came under the control of his other son, Nur al-Din al-Shahid (Mahmoud), who was distinguished by his political ambition and by expanding his emirate, enabling him to govern the Levant and Egypt. He is considered the founder of the </w:t>
      </w:r>
      <w:proofErr w:type="spellStart"/>
      <w:r w:rsidRPr="009123C1">
        <w:rPr>
          <w:rFonts w:asciiTheme="majorHAnsi" w:eastAsia="Times New Roman" w:hAnsiTheme="majorHAnsi" w:cstheme="majorHAnsi"/>
          <w:bCs/>
          <w:sz w:val="20"/>
          <w:szCs w:val="20"/>
          <w:lang w:val="en-US" w:eastAsia="ko-KR"/>
        </w:rPr>
        <w:t>Zengid</w:t>
      </w:r>
      <w:proofErr w:type="spellEnd"/>
      <w:r w:rsidRPr="009123C1">
        <w:rPr>
          <w:rFonts w:asciiTheme="majorHAnsi" w:eastAsia="Times New Roman" w:hAnsiTheme="majorHAnsi" w:cstheme="majorHAnsi"/>
          <w:bCs/>
          <w:sz w:val="20"/>
          <w:szCs w:val="20"/>
          <w:lang w:val="en-US" w:eastAsia="ko-KR"/>
        </w:rPr>
        <w:t xml:space="preserve"> state, which actually ended with his death in 569 AH/ 1174 AD</w:t>
      </w:r>
      <w:sdt>
        <w:sdtPr>
          <w:rPr>
            <w:rFonts w:asciiTheme="majorHAnsi" w:eastAsia="Times New Roman" w:hAnsiTheme="majorHAnsi" w:cstheme="majorHAnsi"/>
            <w:bCs/>
            <w:sz w:val="20"/>
            <w:szCs w:val="20"/>
            <w:lang w:val="en-US" w:eastAsia="ko-KR"/>
          </w:rPr>
          <w:id w:val="853917076"/>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Bin54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w:t>
          </w:r>
          <w:r w:rsidRPr="009123C1">
            <w:rPr>
              <w:rFonts w:asciiTheme="majorHAnsi" w:eastAsia="Times New Roman" w:hAnsiTheme="majorHAnsi" w:cstheme="majorHAnsi"/>
              <w:sz w:val="20"/>
              <w:szCs w:val="20"/>
              <w:lang w:val="en-US" w:eastAsia="ko-KR"/>
            </w:rPr>
            <w:t>[5]</w:t>
          </w:r>
          <w:r w:rsidRPr="009123C1">
            <w:rPr>
              <w:rFonts w:asciiTheme="majorHAnsi" w:eastAsia="Times New Roman" w:hAnsiTheme="majorHAnsi" w:cstheme="majorHAnsi"/>
              <w:sz w:val="20"/>
              <w:szCs w:val="20"/>
              <w:lang w:val="id-ID" w:eastAsia="ko-KR"/>
            </w:rPr>
            <w:fldChar w:fldCharType="end"/>
          </w:r>
        </w:sdtContent>
      </w:sdt>
      <w:r w:rsidRPr="009123C1">
        <w:rPr>
          <w:rFonts w:asciiTheme="majorHAnsi" w:eastAsia="Times New Roman" w:hAnsiTheme="majorHAnsi" w:cstheme="majorHAnsi"/>
          <w:bCs/>
          <w:sz w:val="20"/>
          <w:szCs w:val="20"/>
          <w:lang w:val="en-US" w:eastAsia="ko-KR"/>
        </w:rPr>
        <w:t>.</w:t>
      </w:r>
    </w:p>
    <w:p w14:paraId="565A216B" w14:textId="77777777" w:rsidR="009123C1" w:rsidRPr="009123C1" w:rsidRDefault="009123C1" w:rsidP="009123C1">
      <w:pPr>
        <w:ind w:left="284" w:firstLine="283"/>
        <w:jc w:val="both"/>
        <w:rPr>
          <w:rFonts w:asciiTheme="majorHAnsi" w:eastAsia="Times New Roman" w:hAnsiTheme="majorHAnsi" w:cstheme="majorHAnsi"/>
          <w:bCs/>
          <w:sz w:val="20"/>
          <w:szCs w:val="20"/>
          <w:lang w:val="en-US" w:eastAsia="ko-KR"/>
        </w:rPr>
      </w:pPr>
    </w:p>
    <w:p w14:paraId="39E9512C" w14:textId="1BBE84E4" w:rsidR="009123C1" w:rsidRPr="009123C1" w:rsidRDefault="009123C1" w:rsidP="009123C1">
      <w:pPr>
        <w:ind w:left="284"/>
        <w:jc w:val="both"/>
        <w:rPr>
          <w:rFonts w:asciiTheme="minorHAnsi" w:eastAsia="Times New Roman" w:hAnsiTheme="minorHAnsi" w:cstheme="minorHAnsi"/>
          <w:b/>
          <w:sz w:val="18"/>
          <w:szCs w:val="18"/>
          <w:lang w:val="en-US" w:eastAsia="ko-KR"/>
        </w:rPr>
      </w:pPr>
      <w:r w:rsidRPr="009123C1">
        <w:rPr>
          <w:rFonts w:asciiTheme="minorHAnsi" w:eastAsia="Times New Roman" w:hAnsiTheme="minorHAnsi" w:cstheme="minorHAnsi"/>
          <w:b/>
          <w:sz w:val="18"/>
          <w:szCs w:val="18"/>
          <w:lang w:val="en-US" w:eastAsia="ko-KR"/>
        </w:rPr>
        <w:t xml:space="preserve">A.2. </w:t>
      </w:r>
      <w:r w:rsidR="004616AE" w:rsidRPr="009123C1">
        <w:rPr>
          <w:rFonts w:asciiTheme="minorHAnsi" w:eastAsia="Times New Roman" w:hAnsiTheme="minorHAnsi" w:cstheme="minorHAnsi"/>
          <w:b/>
          <w:sz w:val="18"/>
          <w:szCs w:val="18"/>
          <w:lang w:val="en-US" w:eastAsia="ko-KR"/>
        </w:rPr>
        <w:t>The Ayyubid State</w:t>
      </w:r>
    </w:p>
    <w:p w14:paraId="46DBE56B" w14:textId="33A3FC83" w:rsid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One of the Islamic nations established in Egypt. It emerged after the Fatimid state, which was overthrown</w:t>
      </w:r>
      <w:r>
        <w:rPr>
          <w:rFonts w:asciiTheme="majorHAnsi" w:eastAsia="Times New Roman" w:hAnsiTheme="majorHAnsi" w:cstheme="majorHAnsi"/>
          <w:bCs/>
          <w:sz w:val="20"/>
          <w:szCs w:val="20"/>
          <w:lang w:val="en-US" w:eastAsia="ko-KR"/>
        </w:rPr>
        <w:t xml:space="preserve"> </w:t>
      </w:r>
      <w:r w:rsidRPr="009123C1">
        <w:rPr>
          <w:rFonts w:asciiTheme="majorHAnsi" w:eastAsia="Times New Roman" w:hAnsiTheme="majorHAnsi" w:cstheme="majorHAnsi"/>
          <w:bCs/>
          <w:sz w:val="20"/>
          <w:szCs w:val="20"/>
          <w:lang w:val="en-US" w:eastAsia="ko-KR"/>
        </w:rPr>
        <w:t>by the leader Salah al-Din Yusuf al-Ayyubi (d. 589 AH/1193 AD), the founder of the Ayyubid dynasty. He was</w:t>
      </w:r>
      <w:r>
        <w:rPr>
          <w:rFonts w:asciiTheme="majorHAnsi" w:eastAsia="Times New Roman" w:hAnsiTheme="majorHAnsi" w:cstheme="majorHAnsi"/>
          <w:bCs/>
          <w:sz w:val="20"/>
          <w:szCs w:val="20"/>
          <w:lang w:val="en-US" w:eastAsia="ko-KR"/>
        </w:rPr>
        <w:t xml:space="preserve"> </w:t>
      </w:r>
      <w:r w:rsidRPr="009123C1">
        <w:rPr>
          <w:rFonts w:asciiTheme="majorHAnsi" w:eastAsia="Times New Roman" w:hAnsiTheme="majorHAnsi" w:cstheme="majorHAnsi"/>
          <w:bCs/>
          <w:sz w:val="20"/>
          <w:szCs w:val="20"/>
          <w:lang w:val="en-US" w:eastAsia="ko-KR"/>
        </w:rPr>
        <w:t>well known for his loyalty to the Abbasid Caliph in Baghdad. He was able to expand his state's territory towards</w:t>
      </w:r>
      <w:r>
        <w:rPr>
          <w:rFonts w:asciiTheme="majorHAnsi" w:eastAsia="Times New Roman" w:hAnsiTheme="majorHAnsi" w:cstheme="majorHAnsi"/>
          <w:bCs/>
          <w:sz w:val="20"/>
          <w:szCs w:val="20"/>
          <w:lang w:val="en-US" w:eastAsia="ko-KR"/>
        </w:rPr>
        <w:t xml:space="preserve"> </w:t>
      </w:r>
      <w:r w:rsidRPr="009123C1">
        <w:rPr>
          <w:rFonts w:asciiTheme="majorHAnsi" w:eastAsia="Times New Roman" w:hAnsiTheme="majorHAnsi" w:cstheme="majorHAnsi"/>
          <w:bCs/>
          <w:sz w:val="20"/>
          <w:szCs w:val="20"/>
          <w:lang w:val="en-US" w:eastAsia="ko-KR"/>
        </w:rPr>
        <w:t>the Hijaz, the Levant, Yemen, Nubia, and parts of the Islamic Maghreb. His sons and grandchildren continued</w:t>
      </w:r>
      <w:r>
        <w:rPr>
          <w:rFonts w:asciiTheme="majorHAnsi" w:eastAsia="Times New Roman" w:hAnsiTheme="majorHAnsi" w:cstheme="majorHAnsi"/>
          <w:bCs/>
          <w:sz w:val="20"/>
          <w:szCs w:val="20"/>
          <w:lang w:val="en-US" w:eastAsia="ko-KR"/>
        </w:rPr>
        <w:t xml:space="preserve"> </w:t>
      </w:r>
      <w:r w:rsidRPr="009123C1">
        <w:rPr>
          <w:rFonts w:asciiTheme="majorHAnsi" w:eastAsia="Times New Roman" w:hAnsiTheme="majorHAnsi" w:cstheme="majorHAnsi"/>
          <w:bCs/>
          <w:sz w:val="20"/>
          <w:szCs w:val="20"/>
          <w:lang w:val="en-US" w:eastAsia="ko-KR"/>
        </w:rPr>
        <w:t>to rule after him for 81 years, until the Mamluks overthrew the state in 648 AH / 1250 AD</w:t>
      </w:r>
      <w:sdt>
        <w:sdtPr>
          <w:rPr>
            <w:rFonts w:asciiTheme="majorHAnsi" w:eastAsia="Times New Roman" w:hAnsiTheme="majorHAnsi" w:cstheme="majorHAnsi"/>
            <w:bCs/>
            <w:sz w:val="20"/>
            <w:szCs w:val="20"/>
            <w:lang w:val="en-US" w:eastAsia="ko-KR"/>
          </w:rPr>
          <w:id w:val="1163279206"/>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Kas65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w:t>
          </w:r>
          <w:r w:rsidRPr="009123C1">
            <w:rPr>
              <w:rFonts w:asciiTheme="majorHAnsi" w:eastAsia="Times New Roman" w:hAnsiTheme="majorHAnsi" w:cstheme="majorHAnsi"/>
              <w:sz w:val="20"/>
              <w:szCs w:val="20"/>
              <w:lang w:val="en-US" w:eastAsia="ko-KR"/>
            </w:rPr>
            <w:t>[6]</w:t>
          </w:r>
          <w:r w:rsidRPr="009123C1">
            <w:rPr>
              <w:rFonts w:asciiTheme="majorHAnsi" w:eastAsia="Times New Roman" w:hAnsiTheme="majorHAnsi" w:cstheme="majorHAnsi"/>
              <w:sz w:val="20"/>
              <w:szCs w:val="20"/>
              <w:lang w:val="id-ID" w:eastAsia="ko-KR"/>
            </w:rPr>
            <w:fldChar w:fldCharType="end"/>
          </w:r>
        </w:sdtContent>
      </w:sdt>
      <w:r w:rsidRPr="009123C1">
        <w:rPr>
          <w:rFonts w:asciiTheme="majorHAnsi" w:eastAsia="Times New Roman" w:hAnsiTheme="majorHAnsi" w:cstheme="majorHAnsi"/>
          <w:bCs/>
          <w:sz w:val="20"/>
          <w:szCs w:val="20"/>
          <w:lang w:val="en-US" w:eastAsia="ko-KR"/>
        </w:rPr>
        <w:t>.</w:t>
      </w:r>
    </w:p>
    <w:p w14:paraId="373019D0" w14:textId="77777777" w:rsidR="009123C1" w:rsidRPr="009123C1" w:rsidRDefault="009123C1" w:rsidP="009123C1">
      <w:pPr>
        <w:ind w:firstLine="283"/>
        <w:jc w:val="both"/>
        <w:rPr>
          <w:rFonts w:asciiTheme="majorHAnsi" w:eastAsia="Times New Roman" w:hAnsiTheme="majorHAnsi" w:cstheme="majorHAnsi"/>
          <w:bCs/>
          <w:sz w:val="20"/>
          <w:szCs w:val="20"/>
          <w:lang w:val="en-US" w:eastAsia="ko-KR"/>
        </w:rPr>
      </w:pPr>
    </w:p>
    <w:p w14:paraId="7CFD0AF1" w14:textId="4B2B453B" w:rsidR="009123C1" w:rsidRPr="009123C1" w:rsidRDefault="009123C1" w:rsidP="009123C1">
      <w:pPr>
        <w:ind w:left="284"/>
        <w:jc w:val="both"/>
        <w:rPr>
          <w:rFonts w:asciiTheme="minorHAnsi" w:eastAsia="Times New Roman" w:hAnsiTheme="minorHAnsi" w:cstheme="minorHAnsi"/>
          <w:b/>
          <w:sz w:val="18"/>
          <w:szCs w:val="18"/>
          <w:lang w:val="en-US" w:eastAsia="ko-KR"/>
        </w:rPr>
      </w:pPr>
      <w:r w:rsidRPr="009123C1">
        <w:rPr>
          <w:rFonts w:asciiTheme="minorHAnsi" w:eastAsia="Times New Roman" w:hAnsiTheme="minorHAnsi" w:cstheme="minorHAnsi"/>
          <w:b/>
          <w:sz w:val="18"/>
          <w:szCs w:val="18"/>
          <w:lang w:val="en-US" w:eastAsia="ko-KR"/>
        </w:rPr>
        <w:t xml:space="preserve">A.3. </w:t>
      </w:r>
      <w:r w:rsidR="004616AE" w:rsidRPr="009123C1">
        <w:rPr>
          <w:rFonts w:asciiTheme="minorHAnsi" w:eastAsia="Times New Roman" w:hAnsiTheme="minorHAnsi" w:cstheme="minorHAnsi"/>
          <w:b/>
          <w:sz w:val="18"/>
          <w:szCs w:val="18"/>
          <w:lang w:val="en-US" w:eastAsia="ko-KR"/>
        </w:rPr>
        <w:t>The Mamluk State</w:t>
      </w:r>
    </w:p>
    <w:p w14:paraId="7E351C20" w14:textId="77777777" w:rsid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 xml:space="preserve">Its establishment was announced in Egypt after the Ayyubid state was overthrown in 648 AH/1250 AD. It was also loyal to the Abbasid Caliphate in Baghdad. The Mamluks then controlled the Hijaz and the Levant. The Sultan Najm Al-Din Ayyub bin Muhammad (d. 647AH/ 1249AD) is considered the founder of this state, which passed through two eras: the first, the </w:t>
      </w:r>
      <w:proofErr w:type="spellStart"/>
      <w:r w:rsidRPr="009123C1">
        <w:rPr>
          <w:rFonts w:asciiTheme="majorHAnsi" w:eastAsia="Times New Roman" w:hAnsiTheme="majorHAnsi" w:cstheme="majorHAnsi"/>
          <w:bCs/>
          <w:sz w:val="20"/>
          <w:szCs w:val="20"/>
          <w:lang w:val="en-US" w:eastAsia="ko-KR"/>
        </w:rPr>
        <w:t>Bahriyya</w:t>
      </w:r>
      <w:proofErr w:type="spellEnd"/>
      <w:r w:rsidRPr="009123C1">
        <w:rPr>
          <w:rFonts w:asciiTheme="majorHAnsi" w:eastAsia="Times New Roman" w:hAnsiTheme="majorHAnsi" w:cstheme="majorHAnsi"/>
          <w:bCs/>
          <w:sz w:val="20"/>
          <w:szCs w:val="20"/>
          <w:lang w:val="en-US" w:eastAsia="ko-KR"/>
        </w:rPr>
        <w:t xml:space="preserve"> Mamluk state, and the second, the Circassian Mamluk state (Al-</w:t>
      </w:r>
      <w:proofErr w:type="spellStart"/>
      <w:r w:rsidRPr="009123C1">
        <w:rPr>
          <w:rFonts w:asciiTheme="majorHAnsi" w:eastAsia="Times New Roman" w:hAnsiTheme="majorHAnsi" w:cstheme="majorHAnsi"/>
          <w:bCs/>
          <w:sz w:val="20"/>
          <w:szCs w:val="20"/>
          <w:lang w:val="en-US" w:eastAsia="ko-KR"/>
        </w:rPr>
        <w:t>Burjiyya</w:t>
      </w:r>
      <w:proofErr w:type="spellEnd"/>
      <w:r w:rsidRPr="009123C1">
        <w:rPr>
          <w:rFonts w:asciiTheme="majorHAnsi" w:eastAsia="Times New Roman" w:hAnsiTheme="majorHAnsi" w:cstheme="majorHAnsi"/>
          <w:bCs/>
          <w:sz w:val="20"/>
          <w:szCs w:val="20"/>
          <w:lang w:val="en-US" w:eastAsia="ko-KR"/>
        </w:rPr>
        <w:t xml:space="preserve">). The rule of the Mamluk state continued until (923AH/ 1517AD), that is, for two and a half centuries, when it fell to the Ottoman Empire in the Battle of </w:t>
      </w:r>
      <w:proofErr w:type="spellStart"/>
      <w:r w:rsidRPr="009123C1">
        <w:rPr>
          <w:rFonts w:asciiTheme="majorHAnsi" w:eastAsia="Times New Roman" w:hAnsiTheme="majorHAnsi" w:cstheme="majorHAnsi"/>
          <w:bCs/>
          <w:sz w:val="20"/>
          <w:szCs w:val="20"/>
          <w:lang w:val="en-US" w:eastAsia="ko-KR"/>
        </w:rPr>
        <w:t>Raydaniya</w:t>
      </w:r>
      <w:proofErr w:type="spellEnd"/>
      <w:sdt>
        <w:sdtPr>
          <w:rPr>
            <w:rFonts w:asciiTheme="majorHAnsi" w:eastAsia="Times New Roman" w:hAnsiTheme="majorHAnsi" w:cstheme="majorHAnsi"/>
            <w:bCs/>
            <w:sz w:val="20"/>
            <w:szCs w:val="20"/>
            <w:lang w:val="en-US" w:eastAsia="ko-KR"/>
          </w:rPr>
          <w:id w:val="1049731155"/>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ati49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w:t>
          </w:r>
          <w:r w:rsidRPr="009123C1">
            <w:rPr>
              <w:rFonts w:asciiTheme="majorHAnsi" w:eastAsia="Times New Roman" w:hAnsiTheme="majorHAnsi" w:cstheme="majorHAnsi"/>
              <w:sz w:val="20"/>
              <w:szCs w:val="20"/>
              <w:lang w:val="en-US" w:eastAsia="ko-KR"/>
            </w:rPr>
            <w:t>[7]</w:t>
          </w:r>
          <w:r w:rsidRPr="009123C1">
            <w:rPr>
              <w:rFonts w:asciiTheme="majorHAnsi" w:eastAsia="Times New Roman" w:hAnsiTheme="majorHAnsi" w:cstheme="majorHAnsi"/>
              <w:sz w:val="20"/>
              <w:szCs w:val="20"/>
              <w:lang w:val="id-ID" w:eastAsia="ko-KR"/>
            </w:rPr>
            <w:fldChar w:fldCharType="end"/>
          </w:r>
        </w:sdtContent>
      </w:sdt>
      <w:r w:rsidRPr="009123C1">
        <w:rPr>
          <w:rFonts w:asciiTheme="majorHAnsi" w:eastAsia="Times New Roman" w:hAnsiTheme="majorHAnsi" w:cstheme="majorHAnsi"/>
          <w:bCs/>
          <w:sz w:val="20"/>
          <w:szCs w:val="20"/>
          <w:lang w:val="en-US" w:eastAsia="ko-KR"/>
        </w:rPr>
        <w:t>.</w:t>
      </w:r>
    </w:p>
    <w:p w14:paraId="47B0FFEA" w14:textId="77777777" w:rsidR="009123C1" w:rsidRDefault="009123C1" w:rsidP="009123C1">
      <w:pPr>
        <w:ind w:firstLine="283"/>
        <w:jc w:val="both"/>
        <w:rPr>
          <w:rFonts w:asciiTheme="majorHAnsi" w:eastAsia="Times New Roman" w:hAnsiTheme="majorHAnsi" w:cstheme="majorHAnsi"/>
          <w:bCs/>
          <w:sz w:val="20"/>
          <w:szCs w:val="20"/>
          <w:lang w:val="en-US" w:eastAsia="ko-KR"/>
        </w:rPr>
      </w:pPr>
    </w:p>
    <w:p w14:paraId="67C9F843" w14:textId="77777777" w:rsidR="009123C1" w:rsidRPr="009123C1" w:rsidRDefault="009123C1" w:rsidP="009123C1">
      <w:pPr>
        <w:ind w:left="284"/>
        <w:jc w:val="both"/>
        <w:rPr>
          <w:rFonts w:asciiTheme="minorHAnsi" w:eastAsia="Times New Roman" w:hAnsiTheme="minorHAnsi" w:cstheme="minorHAnsi"/>
          <w:b/>
          <w:bCs/>
          <w:sz w:val="18"/>
          <w:szCs w:val="18"/>
          <w:lang w:val="en-US" w:eastAsia="ko-KR"/>
        </w:rPr>
      </w:pPr>
      <w:r w:rsidRPr="009123C1">
        <w:rPr>
          <w:rFonts w:asciiTheme="minorHAnsi" w:eastAsia="Times New Roman" w:hAnsiTheme="minorHAnsi" w:cstheme="minorHAnsi"/>
          <w:b/>
          <w:bCs/>
          <w:sz w:val="18"/>
          <w:szCs w:val="18"/>
          <w:lang w:val="en-US" w:eastAsia="ko-KR"/>
        </w:rPr>
        <w:t>B. THE MAIN ARCHITECTURAL ELEMENTS OF PRIVATE LEVANTINE CEMETERIES</w:t>
      </w:r>
    </w:p>
    <w:p w14:paraId="4A4612E2" w14:textId="1C123B83" w:rsidR="009123C1" w:rsidRPr="009123C1" w:rsidRDefault="009123C1" w:rsidP="009123C1">
      <w:pPr>
        <w:ind w:left="284"/>
        <w:jc w:val="both"/>
        <w:rPr>
          <w:rFonts w:asciiTheme="minorHAnsi" w:eastAsia="Times New Roman" w:hAnsiTheme="minorHAnsi" w:cstheme="minorHAnsi"/>
          <w:b/>
          <w:bCs/>
          <w:sz w:val="18"/>
          <w:szCs w:val="18"/>
          <w:lang w:val="en-US" w:eastAsia="ko-KR"/>
        </w:rPr>
      </w:pPr>
      <w:r w:rsidRPr="009123C1">
        <w:rPr>
          <w:rFonts w:asciiTheme="minorHAnsi" w:eastAsia="Times New Roman" w:hAnsiTheme="minorHAnsi" w:cstheme="minorHAnsi"/>
          <w:b/>
          <w:bCs/>
          <w:sz w:val="18"/>
          <w:szCs w:val="18"/>
          <w:lang w:val="en-US" w:eastAsia="ko-KR"/>
        </w:rPr>
        <w:t xml:space="preserve">B.1. </w:t>
      </w:r>
      <w:r w:rsidR="004616AE" w:rsidRPr="009123C1">
        <w:rPr>
          <w:rFonts w:asciiTheme="minorHAnsi" w:eastAsia="Times New Roman" w:hAnsiTheme="minorHAnsi" w:cstheme="minorHAnsi"/>
          <w:b/>
          <w:bCs/>
          <w:sz w:val="18"/>
          <w:szCs w:val="18"/>
          <w:lang w:val="en-US" w:eastAsia="ko-KR"/>
        </w:rPr>
        <w:t>The Grave Land</w:t>
      </w:r>
    </w:p>
    <w:p w14:paraId="7D4F3B32" w14:textId="77777777" w:rsidR="009123C1" w:rsidRP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 xml:space="preserve">Dozens of cemeteries have been spread across the Levant for the burial of sultans, kings, </w:t>
      </w:r>
      <w:proofErr w:type="spellStart"/>
      <w:r w:rsidRPr="009123C1">
        <w:rPr>
          <w:rFonts w:asciiTheme="majorHAnsi" w:eastAsia="Times New Roman" w:hAnsiTheme="majorHAnsi" w:cstheme="majorHAnsi"/>
          <w:bCs/>
          <w:sz w:val="20"/>
          <w:szCs w:val="20"/>
          <w:lang w:val="en-US" w:eastAsia="ko-KR"/>
        </w:rPr>
        <w:t>Zengid</w:t>
      </w:r>
      <w:proofErr w:type="spellEnd"/>
      <w:r w:rsidRPr="009123C1">
        <w:rPr>
          <w:rFonts w:asciiTheme="majorHAnsi" w:eastAsia="Times New Roman" w:hAnsiTheme="majorHAnsi" w:cstheme="majorHAnsi"/>
          <w:bCs/>
          <w:sz w:val="20"/>
          <w:szCs w:val="20"/>
          <w:lang w:val="en-US" w:eastAsia="ko-KR"/>
        </w:rPr>
        <w:t xml:space="preserve"> princes, Ayyubids, Mamluks, and other notables of the country, such as clerics and scholars. These people purchase or allocate a specific plot of land to serve as a private cemetery (Turba) for themselves and their families</w:t>
      </w:r>
      <w:sdt>
        <w:sdtPr>
          <w:rPr>
            <w:rFonts w:asciiTheme="majorHAnsi" w:eastAsia="Times New Roman" w:hAnsiTheme="majorHAnsi" w:cstheme="majorHAnsi"/>
            <w:bCs/>
            <w:sz w:val="20"/>
            <w:szCs w:val="20"/>
            <w:lang w:val="en-US" w:eastAsia="ko-KR"/>
          </w:rPr>
          <w:id w:val="952834035"/>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Radew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[3]</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It has become a custom to buy land in the Levant, and turning it into a private cemetery was a familiar social practice at the time. So, if we want to study this social custom according to the Islamic perspective, we ask a question: Is it permissible for a Muslim to buy or allocate land to bury his family? The answer: Yes, he can do that, but a Muslim should be buried in public cemeteries among Muslims, because he will benefit from the pleads of all Muslims who visit the public cemetery, not only his relatives, which is what the Prophet Muhammad, did by burying his companions in public Muslim cemeteries such as (</w:t>
      </w:r>
      <w:r w:rsidRPr="009123C1">
        <w:rPr>
          <w:rFonts w:asciiTheme="majorHAnsi" w:eastAsia="Times New Roman" w:hAnsiTheme="majorHAnsi" w:cstheme="majorHAnsi"/>
          <w:bCs/>
          <w:i/>
          <w:iCs/>
          <w:sz w:val="20"/>
          <w:szCs w:val="20"/>
          <w:lang w:val="en-US" w:eastAsia="ko-KR"/>
        </w:rPr>
        <w:t>Al-Baqi'</w:t>
      </w:r>
      <w:r w:rsidRPr="009123C1">
        <w:rPr>
          <w:rFonts w:asciiTheme="majorHAnsi" w:eastAsia="Times New Roman" w:hAnsiTheme="majorHAnsi" w:cstheme="majorHAnsi"/>
          <w:bCs/>
          <w:sz w:val="20"/>
          <w:szCs w:val="20"/>
          <w:lang w:val="en-US" w:eastAsia="ko-KR"/>
        </w:rPr>
        <w:t>) cemetery</w:t>
      </w:r>
      <w:sdt>
        <w:sdtPr>
          <w:rPr>
            <w:rFonts w:asciiTheme="majorHAnsi" w:eastAsia="Times New Roman" w:hAnsiTheme="majorHAnsi" w:cstheme="majorHAnsi"/>
            <w:bCs/>
            <w:sz w:val="20"/>
            <w:szCs w:val="20"/>
            <w:lang w:val="en-US" w:eastAsia="ko-KR"/>
          </w:rPr>
          <w:id w:val="664364614"/>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CITATION AlM22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[8]</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w:t>
      </w:r>
    </w:p>
    <w:p w14:paraId="639ED7DC" w14:textId="1A5EB907" w:rsidR="009123C1" w:rsidRP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 xml:space="preserve">Instances of private cemeteries in the Levant include the Ayyubid </w:t>
      </w:r>
      <w:proofErr w:type="spellStart"/>
      <w:r w:rsidRPr="009123C1">
        <w:rPr>
          <w:rFonts w:asciiTheme="majorHAnsi" w:eastAsia="Times New Roman" w:hAnsiTheme="majorHAnsi" w:cstheme="majorHAnsi"/>
          <w:bCs/>
          <w:i/>
          <w:iCs/>
          <w:sz w:val="20"/>
          <w:szCs w:val="20"/>
          <w:lang w:val="en-US" w:eastAsia="ko-KR"/>
        </w:rPr>
        <w:t>Hisamiyya</w:t>
      </w:r>
      <w:proofErr w:type="spellEnd"/>
      <w:r w:rsidRPr="009123C1">
        <w:rPr>
          <w:rFonts w:asciiTheme="majorHAnsi" w:eastAsia="Times New Roman" w:hAnsiTheme="majorHAnsi" w:cstheme="majorHAnsi"/>
          <w:bCs/>
          <w:sz w:val="20"/>
          <w:szCs w:val="20"/>
          <w:lang w:val="en-US" w:eastAsia="ko-KR"/>
        </w:rPr>
        <w:t xml:space="preserve"> Cemetery (</w:t>
      </w:r>
      <w:r w:rsidRPr="009123C1">
        <w:rPr>
          <w:rFonts w:asciiTheme="majorHAnsi" w:eastAsia="Times New Roman" w:hAnsiTheme="majorHAnsi" w:cstheme="majorHAnsi"/>
          <w:bCs/>
          <w:i/>
          <w:iCs/>
          <w:sz w:val="20"/>
          <w:szCs w:val="20"/>
          <w:lang w:val="en-US" w:eastAsia="ko-KR"/>
        </w:rPr>
        <w:t>Al-Turba Al-</w:t>
      </w:r>
      <w:proofErr w:type="spellStart"/>
      <w:r w:rsidRPr="009123C1">
        <w:rPr>
          <w:rFonts w:asciiTheme="majorHAnsi" w:eastAsia="Times New Roman" w:hAnsiTheme="majorHAnsi" w:cstheme="majorHAnsi"/>
          <w:bCs/>
          <w:i/>
          <w:iCs/>
          <w:sz w:val="20"/>
          <w:szCs w:val="20"/>
          <w:lang w:val="en-US" w:eastAsia="ko-KR"/>
        </w:rPr>
        <w:t>Hisamiyya</w:t>
      </w:r>
      <w:proofErr w:type="spellEnd"/>
      <w:r w:rsidRPr="009123C1">
        <w:rPr>
          <w:rFonts w:asciiTheme="majorHAnsi" w:eastAsia="Times New Roman" w:hAnsiTheme="majorHAnsi" w:cstheme="majorHAnsi"/>
          <w:bCs/>
          <w:sz w:val="20"/>
          <w:szCs w:val="20"/>
          <w:lang w:val="en-US" w:eastAsia="ko-KR"/>
        </w:rPr>
        <w:t xml:space="preserve">) in Damascus. Levant’s lady, Fatima Khatun </w:t>
      </w:r>
      <w:proofErr w:type="spellStart"/>
      <w:r w:rsidRPr="009123C1">
        <w:rPr>
          <w:rFonts w:asciiTheme="majorHAnsi" w:eastAsia="Times New Roman" w:hAnsiTheme="majorHAnsi" w:cstheme="majorHAnsi"/>
          <w:bCs/>
          <w:sz w:val="20"/>
          <w:szCs w:val="20"/>
          <w:lang w:val="en-US" w:eastAsia="ko-KR"/>
        </w:rPr>
        <w:t>bint</w:t>
      </w:r>
      <w:proofErr w:type="spellEnd"/>
      <w:r w:rsidRPr="009123C1">
        <w:rPr>
          <w:rFonts w:asciiTheme="majorHAnsi" w:eastAsia="Times New Roman" w:hAnsiTheme="majorHAnsi" w:cstheme="majorHAnsi"/>
          <w:bCs/>
          <w:sz w:val="20"/>
          <w:szCs w:val="20"/>
          <w:lang w:val="en-US" w:eastAsia="ko-KR"/>
        </w:rPr>
        <w:t xml:space="preserve"> Ayyub (d. 616AH/ 1220AD), the sister of Sultan Salah Al-din Yusuf al-Ayyubi, ordered the construction of a cemetery for herself and her family. The cemetery is the tomb of her older brother, King Fakhr al-Din Turanshah bin Ayyub, ruler of Baalbek, who died in Alexandria, Egypt, in 576 AH/1180 AD. His remains were transported to Damascus to be buried in this cemetery in (582AH/ 1185AD), meaning that his tomb was exhumed and his remains were transferred to Damascus six Years after his death. His tomb is located on the right, as shown in Figure 1 </w:t>
      </w:r>
      <w:r w:rsidR="007A0A6D">
        <w:rPr>
          <w:rFonts w:asciiTheme="majorHAnsi" w:eastAsia="Times New Roman" w:hAnsiTheme="majorHAnsi" w:cstheme="majorHAnsi"/>
          <w:bCs/>
          <w:sz w:val="20"/>
          <w:szCs w:val="20"/>
          <w:lang w:val="en-US" w:eastAsia="ko-KR"/>
        </w:rPr>
        <w:t>(a)</w:t>
      </w:r>
      <w:r w:rsidRPr="009123C1">
        <w:rPr>
          <w:rFonts w:asciiTheme="majorHAnsi" w:eastAsia="Times New Roman" w:hAnsiTheme="majorHAnsi" w:cstheme="majorHAnsi"/>
          <w:bCs/>
          <w:sz w:val="20"/>
          <w:szCs w:val="20"/>
          <w:lang w:val="en-US" w:eastAsia="ko-KR"/>
        </w:rPr>
        <w:t>. The cemetery also contained the graves of her cousin and husband, King Nasser al-Din Muhammad bin Shirkuh al-Ayyubi, the ruler of Homs and al-</w:t>
      </w:r>
      <w:proofErr w:type="spellStart"/>
      <w:r w:rsidRPr="009123C1">
        <w:rPr>
          <w:rFonts w:asciiTheme="majorHAnsi" w:eastAsia="Times New Roman" w:hAnsiTheme="majorHAnsi" w:cstheme="majorHAnsi"/>
          <w:bCs/>
          <w:sz w:val="20"/>
          <w:szCs w:val="20"/>
          <w:lang w:val="en-US" w:eastAsia="ko-KR"/>
        </w:rPr>
        <w:t>Rahba</w:t>
      </w:r>
      <w:proofErr w:type="spellEnd"/>
      <w:r w:rsidRPr="009123C1">
        <w:rPr>
          <w:rFonts w:asciiTheme="majorHAnsi" w:eastAsia="Times New Roman" w:hAnsiTheme="majorHAnsi" w:cstheme="majorHAnsi"/>
          <w:bCs/>
          <w:sz w:val="20"/>
          <w:szCs w:val="20"/>
          <w:lang w:val="en-US" w:eastAsia="ko-KR"/>
        </w:rPr>
        <w:t>, who died in Homs in 581 AH/1186 AD. The Levant’s lady then transported his body to Damascus, and his grave is located in the middle. The cemetery also contained the tomb of her son, Prince Husam al-Din Muhammad bin Omar bin Lajin, who died in 587 AH/1191 AD, and his tomb is on the left. Then the lady of Levant, Fatima, died (d. 616 AH/1220 AD); her remains were buried with those of her son, Hussam al-Din, in the same tomb</w:t>
      </w:r>
      <w:sdt>
        <w:sdtPr>
          <w:rPr>
            <w:rFonts w:asciiTheme="majorHAnsi" w:eastAsia="Times New Roman" w:hAnsiTheme="majorHAnsi" w:cstheme="majorHAnsi"/>
            <w:bCs/>
            <w:sz w:val="20"/>
            <w:szCs w:val="20"/>
            <w:lang w:val="en-US" w:eastAsia="ko-KR"/>
          </w:rPr>
          <w:id w:val="-285355241"/>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AMa90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[9]</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There is no doubt that she was the one who asked to be buried in her son’s tomb because of her intense love for him, and to be close to him in her death as she was close to him in her life.</w:t>
      </w:r>
    </w:p>
    <w:p w14:paraId="5FCC05EF" w14:textId="77777777" w:rsidR="009123C1" w:rsidRP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 xml:space="preserve">Another private cemetery in the Levant is the </w:t>
      </w:r>
      <w:proofErr w:type="spellStart"/>
      <w:r w:rsidRPr="009123C1">
        <w:rPr>
          <w:rFonts w:asciiTheme="majorHAnsi" w:eastAsia="Times New Roman" w:hAnsiTheme="majorHAnsi" w:cstheme="majorHAnsi"/>
          <w:bCs/>
          <w:sz w:val="20"/>
          <w:szCs w:val="20"/>
          <w:lang w:val="en-US" w:eastAsia="ko-KR"/>
        </w:rPr>
        <w:t>Kamiliyya</w:t>
      </w:r>
      <w:proofErr w:type="spellEnd"/>
      <w:r w:rsidRPr="009123C1">
        <w:rPr>
          <w:rFonts w:asciiTheme="majorHAnsi" w:eastAsia="Times New Roman" w:hAnsiTheme="majorHAnsi" w:cstheme="majorHAnsi"/>
          <w:bCs/>
          <w:sz w:val="20"/>
          <w:szCs w:val="20"/>
          <w:lang w:val="en-US" w:eastAsia="ko-KR"/>
        </w:rPr>
        <w:t xml:space="preserve"> </w:t>
      </w:r>
      <w:proofErr w:type="spellStart"/>
      <w:r w:rsidRPr="009123C1">
        <w:rPr>
          <w:rFonts w:asciiTheme="majorHAnsi" w:eastAsia="Times New Roman" w:hAnsiTheme="majorHAnsi" w:cstheme="majorHAnsi"/>
          <w:bCs/>
          <w:sz w:val="20"/>
          <w:szCs w:val="20"/>
          <w:lang w:val="en-US" w:eastAsia="ko-KR"/>
        </w:rPr>
        <w:t>Jawaniyya</w:t>
      </w:r>
      <w:proofErr w:type="spellEnd"/>
      <w:r w:rsidRPr="009123C1">
        <w:rPr>
          <w:rFonts w:asciiTheme="majorHAnsi" w:eastAsia="Times New Roman" w:hAnsiTheme="majorHAnsi" w:cstheme="majorHAnsi"/>
          <w:bCs/>
          <w:sz w:val="20"/>
          <w:szCs w:val="20"/>
          <w:lang w:val="en-US" w:eastAsia="ko-KR"/>
        </w:rPr>
        <w:t xml:space="preserve"> Cemetery (Al-</w:t>
      </w:r>
      <w:proofErr w:type="spellStart"/>
      <w:r w:rsidRPr="009123C1">
        <w:rPr>
          <w:rFonts w:asciiTheme="majorHAnsi" w:eastAsia="Times New Roman" w:hAnsiTheme="majorHAnsi" w:cstheme="majorHAnsi"/>
          <w:bCs/>
          <w:sz w:val="20"/>
          <w:szCs w:val="20"/>
          <w:lang w:val="en-US" w:eastAsia="ko-KR"/>
        </w:rPr>
        <w:t>Tarba</w:t>
      </w:r>
      <w:proofErr w:type="spellEnd"/>
      <w:r w:rsidRPr="009123C1">
        <w:rPr>
          <w:rFonts w:asciiTheme="majorHAnsi" w:eastAsia="Times New Roman" w:hAnsiTheme="majorHAnsi" w:cstheme="majorHAnsi"/>
          <w:bCs/>
          <w:sz w:val="20"/>
          <w:szCs w:val="20"/>
          <w:lang w:val="en-US" w:eastAsia="ko-KR"/>
        </w:rPr>
        <w:t xml:space="preserve"> Al-</w:t>
      </w:r>
      <w:proofErr w:type="spellStart"/>
      <w:r w:rsidRPr="009123C1">
        <w:rPr>
          <w:rFonts w:asciiTheme="majorHAnsi" w:eastAsia="Times New Roman" w:hAnsiTheme="majorHAnsi" w:cstheme="majorHAnsi"/>
          <w:bCs/>
          <w:sz w:val="20"/>
          <w:szCs w:val="20"/>
          <w:lang w:val="en-US" w:eastAsia="ko-KR"/>
        </w:rPr>
        <w:t>Kamiliyya</w:t>
      </w:r>
      <w:proofErr w:type="spellEnd"/>
      <w:r w:rsidRPr="009123C1">
        <w:rPr>
          <w:rFonts w:asciiTheme="majorHAnsi" w:eastAsia="Times New Roman" w:hAnsiTheme="majorHAnsi" w:cstheme="majorHAnsi"/>
          <w:bCs/>
          <w:sz w:val="20"/>
          <w:szCs w:val="20"/>
          <w:lang w:val="en-US" w:eastAsia="ko-KR"/>
        </w:rPr>
        <w:t xml:space="preserve"> Al-Jawaniyya) in Damascus. It was given this name in reference to King Al-Kamil Nasser Al-Din Muhammad bin Al-Adil Al-Ayyubi, who died in 635 AH/1237 AD and was buried in the Damascus Citadel. Then, his three daughters were baptized to buy land and turned it into a private cemetery for their father, King Al-Kamil, so they moved his remains from the castle and buried him again in the cemetery above</w:t>
      </w:r>
      <w:sdt>
        <w:sdtPr>
          <w:rPr>
            <w:rFonts w:asciiTheme="majorHAnsi" w:eastAsia="Times New Roman" w:hAnsiTheme="majorHAnsi" w:cstheme="majorHAnsi"/>
            <w:bCs/>
            <w:sz w:val="20"/>
            <w:szCs w:val="20"/>
            <w:lang w:val="en-US" w:eastAsia="ko-KR"/>
          </w:rPr>
          <w:id w:val="1846442476"/>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AMa90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[9]</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w:t>
      </w:r>
    </w:p>
    <w:p w14:paraId="310C9B0F" w14:textId="77777777" w:rsidR="009123C1" w:rsidRPr="009123C1" w:rsidRDefault="009123C1" w:rsidP="009123C1">
      <w:pPr>
        <w:ind w:left="284"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4"/>
        <w:gridCol w:w="3941"/>
      </w:tblGrid>
      <w:tr w:rsidR="009123C1" w:rsidRPr="009123C1" w14:paraId="570DBAE1" w14:textId="77777777" w:rsidTr="00A50320">
        <w:trPr>
          <w:trHeight w:val="1077"/>
          <w:jc w:val="center"/>
        </w:trPr>
        <w:tc>
          <w:tcPr>
            <w:tcW w:w="3964" w:type="dxa"/>
            <w:vAlign w:val="center"/>
            <w:hideMark/>
          </w:tcPr>
          <w:p w14:paraId="561D930A" w14:textId="77777777" w:rsidR="009123C1" w:rsidRDefault="009123C1" w:rsidP="009123C1">
            <w:pPr>
              <w:jc w:val="center"/>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noProof/>
                <w:sz w:val="20"/>
                <w:szCs w:val="20"/>
                <w:lang w:val="en-US" w:eastAsia="ko-KR"/>
              </w:rPr>
              <w:lastRenderedPageBreak/>
              <w:drawing>
                <wp:inline distT="0" distB="0" distL="0" distR="0" wp14:anchorId="3B281B53" wp14:editId="56607D4B">
                  <wp:extent cx="1885950" cy="1028700"/>
                  <wp:effectExtent l="0" t="0" r="0" b="0"/>
                  <wp:docPr id="1477265352" name="Picture 4" descr="13_Shamiyya_Mausoleum_1990___د___à_»_____ر _د_____د_à_è_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6" descr="13_Shamiyya_Mausoleum_1990___د___à_»_____ر _د_____د_à_è_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5950" cy="1028700"/>
                          </a:xfrm>
                          <a:prstGeom prst="rect">
                            <a:avLst/>
                          </a:prstGeom>
                          <a:noFill/>
                          <a:ln>
                            <a:noFill/>
                          </a:ln>
                        </pic:spPr>
                      </pic:pic>
                    </a:graphicData>
                  </a:graphic>
                </wp:inline>
              </w:drawing>
            </w:r>
          </w:p>
          <w:p w14:paraId="0E73FDDB" w14:textId="77777777" w:rsidR="009123C1" w:rsidRDefault="009123C1" w:rsidP="009123C1">
            <w:pPr>
              <w:jc w:val="center"/>
              <w:rPr>
                <w:rFonts w:asciiTheme="majorHAnsi" w:eastAsia="Times New Roman" w:hAnsiTheme="majorHAnsi" w:cstheme="majorHAnsi"/>
                <w:bCs/>
                <w:sz w:val="20"/>
                <w:szCs w:val="20"/>
                <w:lang w:val="en-US" w:eastAsia="ko-KR"/>
              </w:rPr>
            </w:pPr>
          </w:p>
          <w:p w14:paraId="4BA5643E" w14:textId="4EB37E83" w:rsidR="009123C1" w:rsidRPr="009123C1" w:rsidRDefault="009123C1" w:rsidP="009123C1">
            <w:pPr>
              <w:jc w:val="center"/>
              <w:rPr>
                <w:rFonts w:asciiTheme="majorHAnsi" w:eastAsia="Times New Roman" w:hAnsiTheme="majorHAnsi" w:cstheme="majorHAnsi"/>
                <w:bCs/>
                <w:sz w:val="20"/>
                <w:szCs w:val="20"/>
                <w:lang w:val="en-US" w:eastAsia="ko-KR"/>
              </w:rPr>
            </w:pPr>
          </w:p>
        </w:tc>
        <w:tc>
          <w:tcPr>
            <w:tcW w:w="3941" w:type="dxa"/>
            <w:vAlign w:val="center"/>
            <w:hideMark/>
          </w:tcPr>
          <w:p w14:paraId="2FD7B8CE" w14:textId="77777777" w:rsidR="009123C1" w:rsidRDefault="009123C1" w:rsidP="009123C1">
            <w:pPr>
              <w:ind w:left="39"/>
              <w:jc w:val="center"/>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noProof/>
                <w:sz w:val="20"/>
                <w:szCs w:val="20"/>
                <w:lang w:val="en-US" w:eastAsia="ko-KR"/>
              </w:rPr>
              <w:drawing>
                <wp:inline distT="0" distB="0" distL="0" distR="0" wp14:anchorId="0CAD19F8" wp14:editId="5B320F11">
                  <wp:extent cx="1362075" cy="1009650"/>
                  <wp:effectExtent l="0" t="0" r="9525" b="0"/>
                  <wp:docPr id="1137987506" name="Picture 3" descr="gm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7" descr="gm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2075" cy="1009650"/>
                          </a:xfrm>
                          <a:prstGeom prst="rect">
                            <a:avLst/>
                          </a:prstGeom>
                          <a:noFill/>
                          <a:ln>
                            <a:noFill/>
                          </a:ln>
                        </pic:spPr>
                      </pic:pic>
                    </a:graphicData>
                  </a:graphic>
                </wp:inline>
              </w:drawing>
            </w:r>
          </w:p>
          <w:p w14:paraId="7BF0A3C4" w14:textId="77777777" w:rsidR="009123C1" w:rsidRDefault="009123C1" w:rsidP="009123C1">
            <w:pPr>
              <w:ind w:left="39"/>
              <w:jc w:val="center"/>
              <w:rPr>
                <w:rFonts w:asciiTheme="majorHAnsi" w:eastAsia="Times New Roman" w:hAnsiTheme="majorHAnsi" w:cstheme="majorHAnsi"/>
                <w:bCs/>
                <w:sz w:val="20"/>
                <w:szCs w:val="20"/>
                <w:lang w:val="en-US" w:eastAsia="ko-KR"/>
              </w:rPr>
            </w:pPr>
          </w:p>
          <w:p w14:paraId="2303778A" w14:textId="2A78D74B" w:rsidR="009123C1" w:rsidRPr="009123C1" w:rsidRDefault="009123C1" w:rsidP="009123C1">
            <w:pPr>
              <w:ind w:left="39"/>
              <w:jc w:val="center"/>
              <w:rPr>
                <w:rFonts w:asciiTheme="majorHAnsi" w:eastAsia="Times New Roman" w:hAnsiTheme="majorHAnsi" w:cstheme="majorHAnsi"/>
                <w:bCs/>
                <w:sz w:val="20"/>
                <w:szCs w:val="20"/>
                <w:lang w:val="en-US" w:eastAsia="ko-KR"/>
              </w:rPr>
            </w:pPr>
          </w:p>
        </w:tc>
      </w:tr>
      <w:tr w:rsidR="009123C1" w:rsidRPr="009123C1" w14:paraId="44CDBC91" w14:textId="77777777" w:rsidTr="00A50320">
        <w:trPr>
          <w:jc w:val="center"/>
        </w:trPr>
        <w:tc>
          <w:tcPr>
            <w:tcW w:w="3964" w:type="dxa"/>
            <w:vAlign w:val="center"/>
            <w:hideMark/>
          </w:tcPr>
          <w:p w14:paraId="58D945D7" w14:textId="26F5EAA8" w:rsidR="009123C1" w:rsidRDefault="007A0A6D" w:rsidP="009123C1">
            <w:pPr>
              <w:jc w:val="center"/>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(a)</w:t>
            </w:r>
          </w:p>
          <w:p w14:paraId="3CCCCD9B" w14:textId="77777777" w:rsidR="00AB0F98" w:rsidRDefault="00AB0F98" w:rsidP="009123C1">
            <w:pPr>
              <w:jc w:val="center"/>
              <w:rPr>
                <w:rFonts w:asciiTheme="majorHAnsi" w:eastAsia="Times New Roman" w:hAnsiTheme="majorHAnsi" w:cstheme="majorHAnsi"/>
                <w:sz w:val="16"/>
                <w:szCs w:val="16"/>
                <w:lang w:val="id-ID" w:eastAsia="ko-KR"/>
              </w:rPr>
            </w:pPr>
          </w:p>
          <w:p w14:paraId="44C72A19" w14:textId="5AFCC2F6" w:rsidR="009123C1" w:rsidRPr="009123C1" w:rsidRDefault="009123C1" w:rsidP="009123C1">
            <w:pPr>
              <w:jc w:val="center"/>
              <w:rPr>
                <w:rFonts w:asciiTheme="majorHAnsi" w:eastAsia="Times New Roman" w:hAnsiTheme="majorHAnsi" w:cstheme="majorHAnsi"/>
                <w:sz w:val="16"/>
                <w:szCs w:val="16"/>
                <w:lang w:val="id-ID" w:eastAsia="ko-KR"/>
              </w:rPr>
            </w:pPr>
          </w:p>
        </w:tc>
        <w:tc>
          <w:tcPr>
            <w:tcW w:w="3941" w:type="dxa"/>
            <w:vAlign w:val="center"/>
            <w:hideMark/>
          </w:tcPr>
          <w:p w14:paraId="52677B06" w14:textId="5093EDA8" w:rsidR="009123C1" w:rsidRDefault="007A0A6D" w:rsidP="009123C1">
            <w:pPr>
              <w:ind w:left="284" w:firstLine="283"/>
              <w:jc w:val="center"/>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(b)</w:t>
            </w:r>
          </w:p>
          <w:p w14:paraId="4BF2E8C1" w14:textId="77777777" w:rsidR="00AB0F98" w:rsidRDefault="00AB0F98" w:rsidP="009123C1">
            <w:pPr>
              <w:ind w:left="284" w:firstLine="283"/>
              <w:jc w:val="center"/>
              <w:rPr>
                <w:rFonts w:asciiTheme="majorHAnsi" w:eastAsia="Times New Roman" w:hAnsiTheme="majorHAnsi" w:cstheme="majorHAnsi"/>
                <w:sz w:val="16"/>
                <w:szCs w:val="16"/>
                <w:lang w:val="id-ID" w:eastAsia="ko-KR"/>
              </w:rPr>
            </w:pPr>
          </w:p>
          <w:p w14:paraId="27A6CB30" w14:textId="251024FE" w:rsidR="009123C1" w:rsidRPr="009123C1" w:rsidRDefault="009123C1" w:rsidP="009123C1">
            <w:pPr>
              <w:ind w:left="284" w:firstLine="283"/>
              <w:jc w:val="center"/>
              <w:rPr>
                <w:rFonts w:asciiTheme="majorHAnsi" w:eastAsia="Times New Roman" w:hAnsiTheme="majorHAnsi" w:cstheme="majorHAnsi"/>
                <w:sz w:val="16"/>
                <w:szCs w:val="16"/>
                <w:lang w:val="id-ID" w:eastAsia="ko-KR"/>
              </w:rPr>
            </w:pPr>
          </w:p>
        </w:tc>
      </w:tr>
      <w:tr w:rsidR="009123C1" w:rsidRPr="009123C1" w14:paraId="436217A1" w14:textId="77777777" w:rsidTr="00A50320">
        <w:trPr>
          <w:jc w:val="center"/>
        </w:trPr>
        <w:tc>
          <w:tcPr>
            <w:tcW w:w="7905" w:type="dxa"/>
            <w:gridSpan w:val="2"/>
            <w:vAlign w:val="center"/>
            <w:hideMark/>
          </w:tcPr>
          <w:p w14:paraId="23C7CF22" w14:textId="6C6A83E0" w:rsidR="009123C1" w:rsidRPr="009123C1" w:rsidRDefault="009123C1" w:rsidP="009123C1">
            <w:pPr>
              <w:jc w:val="center"/>
              <w:rPr>
                <w:rFonts w:asciiTheme="majorHAnsi" w:eastAsia="Times New Roman" w:hAnsiTheme="majorHAnsi" w:cstheme="majorHAnsi"/>
                <w:sz w:val="16"/>
                <w:szCs w:val="16"/>
                <w:lang w:val="id-ID" w:eastAsia="ko-KR"/>
              </w:rPr>
            </w:pPr>
            <w:r w:rsidRPr="009123C1">
              <w:rPr>
                <w:rFonts w:asciiTheme="majorHAnsi" w:eastAsia="Times New Roman" w:hAnsiTheme="majorHAnsi" w:cstheme="majorHAnsi"/>
                <w:sz w:val="16"/>
                <w:szCs w:val="16"/>
                <w:lang w:val="id-ID" w:eastAsia="ko-KR"/>
              </w:rPr>
              <w:t xml:space="preserve">Figure 1. </w:t>
            </w:r>
            <w:r w:rsidR="007A0A6D">
              <w:rPr>
                <w:rFonts w:asciiTheme="majorHAnsi" w:eastAsia="Times New Roman" w:hAnsiTheme="majorHAnsi" w:cstheme="majorHAnsi"/>
                <w:sz w:val="16"/>
                <w:szCs w:val="16"/>
                <w:lang w:val="id-ID" w:eastAsia="ko-KR"/>
              </w:rPr>
              <w:t>(a)</w:t>
            </w:r>
            <w:r w:rsidRPr="009123C1">
              <w:rPr>
                <w:rFonts w:asciiTheme="majorHAnsi" w:eastAsia="Times New Roman" w:hAnsiTheme="majorHAnsi" w:cstheme="majorHAnsi"/>
                <w:sz w:val="16"/>
                <w:szCs w:val="16"/>
                <w:lang w:val="id-ID" w:eastAsia="ko-KR"/>
              </w:rPr>
              <w:t xml:space="preserve">  Al-Hisamiyya Cemetery in Damascus </w:t>
            </w:r>
            <w:r w:rsidR="007A0A6D">
              <w:rPr>
                <w:rFonts w:asciiTheme="majorHAnsi" w:eastAsia="Times New Roman" w:hAnsiTheme="majorHAnsi" w:cstheme="majorHAnsi"/>
                <w:sz w:val="16"/>
                <w:szCs w:val="16"/>
                <w:lang w:val="id-ID" w:eastAsia="ko-KR"/>
              </w:rPr>
              <w:t>(b)</w:t>
            </w:r>
            <w:r w:rsidRPr="009123C1">
              <w:rPr>
                <w:rFonts w:asciiTheme="majorHAnsi" w:eastAsia="Times New Roman" w:hAnsiTheme="majorHAnsi" w:cstheme="majorHAnsi"/>
                <w:sz w:val="16"/>
                <w:szCs w:val="16"/>
                <w:lang w:val="id-ID" w:eastAsia="ko-KR"/>
              </w:rPr>
              <w:t xml:space="preserve"> Al-Jaqmaqiyya</w:t>
            </w:r>
            <w:r w:rsidRPr="009123C1">
              <w:rPr>
                <w:rFonts w:asciiTheme="majorHAnsi" w:eastAsia="Times New Roman" w:hAnsiTheme="majorHAnsi" w:cstheme="majorHAnsi"/>
                <w:sz w:val="16"/>
                <w:szCs w:val="16"/>
                <w:lang w:val="en-US" w:eastAsia="ko-KR"/>
              </w:rPr>
              <w:t xml:space="preserve"> Cemetery </w:t>
            </w:r>
            <w:r w:rsidRPr="009123C1">
              <w:rPr>
                <w:rFonts w:asciiTheme="majorHAnsi" w:eastAsia="Times New Roman" w:hAnsiTheme="majorHAnsi" w:cstheme="majorHAnsi"/>
                <w:sz w:val="16"/>
                <w:szCs w:val="16"/>
                <w:lang w:val="id-ID" w:eastAsia="ko-KR"/>
              </w:rPr>
              <w:t>in Damascus</w:t>
            </w:r>
          </w:p>
        </w:tc>
      </w:tr>
    </w:tbl>
    <w:p w14:paraId="0B7C3B9A" w14:textId="77777777" w:rsidR="009123C1" w:rsidRDefault="009123C1" w:rsidP="009123C1">
      <w:pPr>
        <w:ind w:left="284" w:firstLine="283"/>
        <w:jc w:val="both"/>
        <w:rPr>
          <w:rFonts w:asciiTheme="majorHAnsi" w:eastAsia="Times New Roman" w:hAnsiTheme="majorHAnsi" w:cstheme="majorHAnsi"/>
          <w:bCs/>
          <w:sz w:val="20"/>
          <w:szCs w:val="20"/>
          <w:lang w:val="en-US" w:eastAsia="ko-KR"/>
        </w:rPr>
      </w:pPr>
    </w:p>
    <w:p w14:paraId="253151E2" w14:textId="67A6F7C5" w:rsidR="009123C1" w:rsidRP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 xml:space="preserve">Another example is the </w:t>
      </w:r>
      <w:proofErr w:type="spellStart"/>
      <w:r w:rsidRPr="009123C1">
        <w:rPr>
          <w:rFonts w:asciiTheme="majorHAnsi" w:eastAsia="Times New Roman" w:hAnsiTheme="majorHAnsi" w:cstheme="majorHAnsi"/>
          <w:bCs/>
          <w:sz w:val="20"/>
          <w:szCs w:val="20"/>
          <w:lang w:val="en-US" w:eastAsia="ko-KR"/>
        </w:rPr>
        <w:t>Hafidhiyya</w:t>
      </w:r>
      <w:proofErr w:type="spellEnd"/>
      <w:r w:rsidRPr="009123C1">
        <w:rPr>
          <w:rFonts w:asciiTheme="majorHAnsi" w:eastAsia="Times New Roman" w:hAnsiTheme="majorHAnsi" w:cstheme="majorHAnsi"/>
          <w:bCs/>
          <w:sz w:val="20"/>
          <w:szCs w:val="20"/>
          <w:lang w:val="en-US" w:eastAsia="ko-KR"/>
        </w:rPr>
        <w:t xml:space="preserve"> Cemetery (Al-Turba Al-Hafidhiyya) in Damascus. It was an orchard, so Khatun </w:t>
      </w:r>
      <w:proofErr w:type="spellStart"/>
      <w:r w:rsidRPr="009123C1">
        <w:rPr>
          <w:rFonts w:asciiTheme="majorHAnsi" w:eastAsia="Times New Roman" w:hAnsiTheme="majorHAnsi" w:cstheme="majorHAnsi"/>
          <w:bCs/>
          <w:sz w:val="20"/>
          <w:szCs w:val="20"/>
          <w:lang w:val="en-US" w:eastAsia="ko-KR"/>
        </w:rPr>
        <w:t>Argwan</w:t>
      </w:r>
      <w:proofErr w:type="spellEnd"/>
      <w:r w:rsidRPr="009123C1">
        <w:rPr>
          <w:rFonts w:asciiTheme="majorHAnsi" w:eastAsia="Times New Roman" w:hAnsiTheme="majorHAnsi" w:cstheme="majorHAnsi"/>
          <w:bCs/>
          <w:sz w:val="20"/>
          <w:szCs w:val="20"/>
          <w:lang w:val="en-US" w:eastAsia="ko-KR"/>
        </w:rPr>
        <w:t xml:space="preserve"> Ayyubid bought it and turned it into a cemetery of her own. When she died in (648 AH/</w:t>
      </w:r>
      <w:proofErr w:type="gramStart"/>
      <w:r w:rsidRPr="009123C1">
        <w:rPr>
          <w:rFonts w:asciiTheme="majorHAnsi" w:eastAsia="Times New Roman" w:hAnsiTheme="majorHAnsi" w:cstheme="majorHAnsi"/>
          <w:bCs/>
          <w:sz w:val="20"/>
          <w:szCs w:val="20"/>
          <w:lang w:val="en-US" w:eastAsia="ko-KR"/>
        </w:rPr>
        <w:t>1250 )</w:t>
      </w:r>
      <w:proofErr w:type="gramEnd"/>
      <w:r w:rsidRPr="009123C1">
        <w:rPr>
          <w:rFonts w:asciiTheme="majorHAnsi" w:eastAsia="Times New Roman" w:hAnsiTheme="majorHAnsi" w:cstheme="majorHAnsi"/>
          <w:bCs/>
          <w:sz w:val="20"/>
          <w:szCs w:val="20"/>
          <w:lang w:val="en-US" w:eastAsia="ko-KR"/>
        </w:rPr>
        <w:t>, she was buried there</w:t>
      </w:r>
      <w:sdt>
        <w:sdtPr>
          <w:rPr>
            <w:rFonts w:asciiTheme="majorHAnsi" w:eastAsia="Times New Roman" w:hAnsiTheme="majorHAnsi" w:cstheme="majorHAnsi"/>
            <w:bCs/>
            <w:sz w:val="20"/>
            <w:szCs w:val="20"/>
            <w:lang w:val="en-US" w:eastAsia="ko-KR"/>
          </w:rPr>
          <w:id w:val="-388500388"/>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AMa90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[9]</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Here, we can conclude that the custom of buying land in the Levant to use as a private cemetery was not limited to men; women also bought land and turned it into private cemeteries.</w:t>
      </w:r>
    </w:p>
    <w:p w14:paraId="701F0F22" w14:textId="634D6E8C" w:rsidR="009123C1" w:rsidRP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 xml:space="preserve">As well as the </w:t>
      </w:r>
      <w:proofErr w:type="spellStart"/>
      <w:r w:rsidRPr="009123C1">
        <w:rPr>
          <w:rFonts w:asciiTheme="majorHAnsi" w:eastAsia="Times New Roman" w:hAnsiTheme="majorHAnsi" w:cstheme="majorHAnsi"/>
          <w:bCs/>
          <w:sz w:val="20"/>
          <w:szCs w:val="20"/>
          <w:lang w:val="en-US" w:eastAsia="ko-KR"/>
        </w:rPr>
        <w:t>Adiliyah</w:t>
      </w:r>
      <w:proofErr w:type="spellEnd"/>
      <w:r w:rsidRPr="009123C1">
        <w:rPr>
          <w:rFonts w:asciiTheme="majorHAnsi" w:eastAsia="Times New Roman" w:hAnsiTheme="majorHAnsi" w:cstheme="majorHAnsi"/>
          <w:bCs/>
          <w:sz w:val="20"/>
          <w:szCs w:val="20"/>
          <w:lang w:val="en-US" w:eastAsia="ko-KR"/>
        </w:rPr>
        <w:t xml:space="preserve"> </w:t>
      </w:r>
      <w:proofErr w:type="spellStart"/>
      <w:r w:rsidRPr="009123C1">
        <w:rPr>
          <w:rFonts w:asciiTheme="majorHAnsi" w:eastAsia="Times New Roman" w:hAnsiTheme="majorHAnsi" w:cstheme="majorHAnsi"/>
          <w:bCs/>
          <w:sz w:val="20"/>
          <w:szCs w:val="20"/>
          <w:lang w:val="en-US" w:eastAsia="ko-KR"/>
        </w:rPr>
        <w:t>Baraniyya</w:t>
      </w:r>
      <w:proofErr w:type="spellEnd"/>
      <w:r w:rsidRPr="009123C1">
        <w:rPr>
          <w:rFonts w:asciiTheme="majorHAnsi" w:eastAsia="Times New Roman" w:hAnsiTheme="majorHAnsi" w:cstheme="majorHAnsi"/>
          <w:bCs/>
          <w:sz w:val="20"/>
          <w:szCs w:val="20"/>
          <w:lang w:val="en-US" w:eastAsia="ko-KR"/>
        </w:rPr>
        <w:t xml:space="preserve"> cemetery (Al-Turba Al-</w:t>
      </w:r>
      <w:proofErr w:type="spellStart"/>
      <w:r w:rsidRPr="009123C1">
        <w:rPr>
          <w:rFonts w:asciiTheme="majorHAnsi" w:eastAsia="Times New Roman" w:hAnsiTheme="majorHAnsi" w:cstheme="majorHAnsi"/>
          <w:bCs/>
          <w:sz w:val="20"/>
          <w:szCs w:val="20"/>
          <w:lang w:val="en-US" w:eastAsia="ko-KR"/>
        </w:rPr>
        <w:t>Adiliyya</w:t>
      </w:r>
      <w:proofErr w:type="spellEnd"/>
      <w:r w:rsidRPr="009123C1">
        <w:rPr>
          <w:rFonts w:asciiTheme="majorHAnsi" w:eastAsia="Times New Roman" w:hAnsiTheme="majorHAnsi" w:cstheme="majorHAnsi"/>
          <w:bCs/>
          <w:sz w:val="20"/>
          <w:szCs w:val="20"/>
          <w:lang w:val="en-US" w:eastAsia="ko-KR"/>
        </w:rPr>
        <w:t xml:space="preserve"> Al-Barraniyya) in Damascus, which the Mamluk ruler of Aleppo, King Al-Adil Zain al-Din Kitibgha, established. When he died in Aleppo in (702AH/ 1302AD), his body was transported to Damascus to be buried in his cemetery</w:t>
      </w:r>
      <w:sdt>
        <w:sdtPr>
          <w:rPr>
            <w:rFonts w:asciiTheme="majorHAnsi" w:eastAsia="Times New Roman" w:hAnsiTheme="majorHAnsi" w:cstheme="majorHAnsi"/>
            <w:bCs/>
            <w:sz w:val="20"/>
            <w:szCs w:val="20"/>
            <w:lang w:val="en-US" w:eastAsia="ko-KR"/>
          </w:rPr>
          <w:id w:val="1696274269"/>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AMa90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[9]</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xml:space="preserve"> as well as Al-</w:t>
      </w:r>
      <w:proofErr w:type="spellStart"/>
      <w:r w:rsidRPr="009123C1">
        <w:rPr>
          <w:rFonts w:asciiTheme="majorHAnsi" w:eastAsia="Times New Roman" w:hAnsiTheme="majorHAnsi" w:cstheme="majorHAnsi"/>
          <w:bCs/>
          <w:sz w:val="20"/>
          <w:szCs w:val="20"/>
          <w:lang w:val="en-US" w:eastAsia="ko-KR"/>
        </w:rPr>
        <w:t>Jaqmaqiyya</w:t>
      </w:r>
      <w:proofErr w:type="spellEnd"/>
      <w:r w:rsidRPr="009123C1">
        <w:rPr>
          <w:rFonts w:asciiTheme="majorHAnsi" w:eastAsia="Times New Roman" w:hAnsiTheme="majorHAnsi" w:cstheme="majorHAnsi"/>
          <w:bCs/>
          <w:sz w:val="20"/>
          <w:szCs w:val="20"/>
          <w:lang w:val="en-US" w:eastAsia="ko-KR"/>
        </w:rPr>
        <w:t xml:space="preserve"> Cemetery (</w:t>
      </w:r>
      <w:r w:rsidRPr="009123C1">
        <w:rPr>
          <w:rFonts w:asciiTheme="majorHAnsi" w:eastAsia="Times New Roman" w:hAnsiTheme="majorHAnsi" w:cstheme="majorHAnsi"/>
          <w:bCs/>
          <w:i/>
          <w:iCs/>
          <w:sz w:val="20"/>
          <w:szCs w:val="20"/>
          <w:lang w:val="en-US" w:eastAsia="ko-KR"/>
        </w:rPr>
        <w:t>Al-Turba Al-Jaqmaqiyya</w:t>
      </w:r>
      <w:r w:rsidRPr="009123C1">
        <w:rPr>
          <w:rFonts w:asciiTheme="majorHAnsi" w:eastAsia="Times New Roman" w:hAnsiTheme="majorHAnsi" w:cstheme="majorHAnsi"/>
          <w:bCs/>
          <w:sz w:val="20"/>
          <w:szCs w:val="20"/>
          <w:lang w:val="en-US" w:eastAsia="ko-KR"/>
        </w:rPr>
        <w:t xml:space="preserve">) in Damascus, which was established by the Mamluk Sultan’s deputy, Prince Sayf al-Din Jaqmaq, as a place for his tomb. When he died in (824 AH/1421 AD), he was buried there, and his mother was also buried next to him when she died the following year, shown in Figure 1 </w:t>
      </w:r>
      <w:r w:rsidR="007A0A6D">
        <w:rPr>
          <w:rFonts w:asciiTheme="majorHAnsi" w:eastAsia="Times New Roman" w:hAnsiTheme="majorHAnsi" w:cstheme="majorHAnsi"/>
          <w:bCs/>
          <w:sz w:val="20"/>
          <w:szCs w:val="20"/>
          <w:lang w:val="en-US" w:eastAsia="ko-KR"/>
        </w:rPr>
        <w:t>(b)</w:t>
      </w:r>
      <w:sdt>
        <w:sdtPr>
          <w:rPr>
            <w:rFonts w:asciiTheme="majorHAnsi" w:eastAsia="Times New Roman" w:hAnsiTheme="majorHAnsi" w:cstheme="majorHAnsi"/>
            <w:bCs/>
            <w:sz w:val="20"/>
            <w:szCs w:val="20"/>
            <w:lang w:val="en-US" w:eastAsia="ko-KR"/>
          </w:rPr>
          <w:id w:val="1347672608"/>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AMa90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[9]</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w:t>
      </w:r>
    </w:p>
    <w:p w14:paraId="729488DB" w14:textId="77777777" w:rsidR="009123C1" w:rsidRDefault="009123C1" w:rsidP="009123C1">
      <w:pPr>
        <w:ind w:left="284" w:firstLine="283"/>
        <w:jc w:val="both"/>
        <w:rPr>
          <w:rFonts w:asciiTheme="majorHAnsi" w:eastAsia="Times New Roman" w:hAnsiTheme="majorHAnsi" w:cstheme="majorHAnsi"/>
          <w:bCs/>
          <w:sz w:val="20"/>
          <w:szCs w:val="20"/>
          <w:lang w:val="en-US" w:eastAsia="ko-KR"/>
        </w:rPr>
      </w:pPr>
      <w:r w:rsidRPr="009123C1">
        <w:rPr>
          <w:rFonts w:asciiTheme="majorHAnsi" w:eastAsia="Times New Roman" w:hAnsiTheme="majorHAnsi" w:cstheme="majorHAnsi"/>
          <w:bCs/>
          <w:sz w:val="20"/>
          <w:szCs w:val="20"/>
          <w:lang w:val="en-US" w:eastAsia="ko-KR"/>
        </w:rPr>
        <w:t>Here, it must be pointed out, that digging the tomb of the dead person and transferring his remains to another tomb is not permissible according to Islamic law unless there is a legitimate reason for removing the dead person from his tomb, because the tomb is not directed towards the Qiblah, or the owner of the tomb is buried in occupied land, or he is buried without washing</w:t>
      </w:r>
      <w:sdt>
        <w:sdtPr>
          <w:rPr>
            <w:rFonts w:asciiTheme="majorHAnsi" w:eastAsia="Times New Roman" w:hAnsiTheme="majorHAnsi" w:cstheme="majorHAnsi"/>
            <w:bCs/>
            <w:sz w:val="20"/>
            <w:szCs w:val="20"/>
            <w:lang w:val="en-US" w:eastAsia="ko-KR"/>
          </w:rPr>
          <w:id w:val="1539694490"/>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AlN05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[10]</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The sanctity of the dead person may be violated when transporting him, as his body may be torn apart, or his bones may be broken, and this is not permissible because the Messenger Muhammad said: ((Breaking a dead person’s bone is like breaking it while he is alive))</w:t>
      </w:r>
      <w:sdt>
        <w:sdtPr>
          <w:rPr>
            <w:rFonts w:asciiTheme="majorHAnsi" w:eastAsia="Times New Roman" w:hAnsiTheme="majorHAnsi" w:cstheme="majorHAnsi"/>
            <w:bCs/>
            <w:sz w:val="20"/>
            <w:szCs w:val="20"/>
            <w:lang w:val="en-US" w:eastAsia="ko-KR"/>
          </w:rPr>
          <w:id w:val="-1997173856"/>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Abute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[11]</w:t>
          </w:r>
          <w:r w:rsidRPr="009123C1">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754909285"/>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Ibnod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[12]</w:t>
          </w:r>
          <w:r w:rsidRPr="009123C1">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1135375288"/>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Ibn01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[13]</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meaning that he feels the pain of the tear or break even if he was dead</w:t>
      </w:r>
      <w:sdt>
        <w:sdtPr>
          <w:rPr>
            <w:rFonts w:asciiTheme="majorHAnsi" w:eastAsia="Times New Roman" w:hAnsiTheme="majorHAnsi" w:cstheme="majorHAnsi"/>
            <w:bCs/>
            <w:sz w:val="20"/>
            <w:szCs w:val="20"/>
            <w:lang w:val="en-US" w:eastAsia="ko-KR"/>
          </w:rPr>
          <w:id w:val="-1327829903"/>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AlK16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[14]</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It is also not permissible to dig the tomb of the dead person and move his remains, even if the dead person himself recommended doing so, because it violates the legal conditions which were mentioned above</w:t>
      </w:r>
      <w:sdt>
        <w:sdtPr>
          <w:rPr>
            <w:rFonts w:asciiTheme="majorHAnsi" w:eastAsia="Times New Roman" w:hAnsiTheme="majorHAnsi" w:cstheme="majorHAnsi"/>
            <w:bCs/>
            <w:sz w:val="20"/>
            <w:szCs w:val="20"/>
            <w:lang w:val="en-US" w:eastAsia="ko-KR"/>
          </w:rPr>
          <w:id w:val="428465245"/>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CITATION 18837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[15]</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 As for the issue of burying two people in one tomb, as happened with the lady of Levant, the Khatun Fatima, and her son Hussam al-Din, the jurists differed. Some said it is not permissible to bury two people in one tomb except in cases of necessity, such as during war, epidemics, or other disasters; others said it is permissible. Still, it is hated</w:t>
      </w:r>
      <w:sdt>
        <w:sdtPr>
          <w:rPr>
            <w:rFonts w:asciiTheme="majorHAnsi" w:eastAsia="Times New Roman" w:hAnsiTheme="majorHAnsi" w:cstheme="majorHAnsi"/>
            <w:bCs/>
            <w:sz w:val="20"/>
            <w:szCs w:val="20"/>
            <w:lang w:val="en-US" w:eastAsia="ko-KR"/>
          </w:rPr>
          <w:id w:val="1286157653"/>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CITATION 29120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[16]</w:t>
          </w:r>
          <w:r w:rsidRPr="009123C1">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1154565860"/>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alU07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[17]</w:t>
          </w:r>
          <w:r w:rsidRPr="009123C1">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213742796"/>
          <w:citation/>
        </w:sdtPr>
        <w:sdtContent>
          <w:r w:rsidRPr="009123C1">
            <w:rPr>
              <w:rFonts w:asciiTheme="majorHAnsi" w:eastAsia="Times New Roman" w:hAnsiTheme="majorHAnsi" w:cstheme="majorHAnsi"/>
              <w:bCs/>
              <w:sz w:val="20"/>
              <w:szCs w:val="20"/>
              <w:lang w:val="en-US" w:eastAsia="ko-KR"/>
            </w:rPr>
            <w:fldChar w:fldCharType="begin"/>
          </w:r>
          <w:r w:rsidRPr="009123C1">
            <w:rPr>
              <w:rFonts w:asciiTheme="majorHAnsi" w:eastAsia="Times New Roman" w:hAnsiTheme="majorHAnsi" w:cstheme="majorHAnsi"/>
              <w:bCs/>
              <w:sz w:val="20"/>
              <w:szCs w:val="20"/>
              <w:lang w:val="en-US" w:eastAsia="ko-KR"/>
            </w:rPr>
            <w:instrText xml:space="preserve"> CITATION AlMod \l 1033 </w:instrText>
          </w:r>
          <w:r w:rsidRPr="009123C1">
            <w:rPr>
              <w:rFonts w:asciiTheme="majorHAnsi" w:eastAsia="Times New Roman" w:hAnsiTheme="majorHAnsi" w:cstheme="majorHAnsi"/>
              <w:bCs/>
              <w:sz w:val="20"/>
              <w:szCs w:val="20"/>
              <w:lang w:val="en-US" w:eastAsia="ko-KR"/>
            </w:rPr>
            <w:fldChar w:fldCharType="separate"/>
          </w:r>
          <w:r w:rsidRPr="009123C1">
            <w:rPr>
              <w:rFonts w:asciiTheme="majorHAnsi" w:eastAsia="Times New Roman" w:hAnsiTheme="majorHAnsi" w:cstheme="majorHAnsi"/>
              <w:bCs/>
              <w:sz w:val="20"/>
              <w:szCs w:val="20"/>
              <w:lang w:val="en-US" w:eastAsia="ko-KR"/>
            </w:rPr>
            <w:t xml:space="preserve"> [18]</w:t>
          </w:r>
          <w:r w:rsidRPr="009123C1">
            <w:rPr>
              <w:rFonts w:asciiTheme="majorHAnsi" w:eastAsia="Times New Roman" w:hAnsiTheme="majorHAnsi" w:cstheme="majorHAnsi"/>
              <w:bCs/>
              <w:sz w:val="20"/>
              <w:szCs w:val="20"/>
              <w:lang w:val="en-US" w:eastAsia="ko-KR"/>
            </w:rPr>
            <w:fldChar w:fldCharType="end"/>
          </w:r>
        </w:sdtContent>
      </w:sdt>
      <w:r w:rsidRPr="009123C1">
        <w:rPr>
          <w:rFonts w:asciiTheme="majorHAnsi" w:eastAsia="Times New Roman" w:hAnsiTheme="majorHAnsi" w:cstheme="majorHAnsi"/>
          <w:bCs/>
          <w:sz w:val="20"/>
          <w:szCs w:val="20"/>
          <w:lang w:val="en-US" w:eastAsia="ko-KR"/>
        </w:rPr>
        <w:t>.</w:t>
      </w:r>
    </w:p>
    <w:p w14:paraId="655E5FA8" w14:textId="77777777" w:rsidR="00AB0F98" w:rsidRPr="009123C1" w:rsidRDefault="00AB0F98" w:rsidP="009123C1">
      <w:pPr>
        <w:ind w:left="284" w:firstLine="283"/>
        <w:jc w:val="both"/>
        <w:rPr>
          <w:rFonts w:asciiTheme="majorHAnsi" w:eastAsia="Times New Roman" w:hAnsiTheme="majorHAnsi" w:cstheme="majorHAnsi"/>
          <w:bCs/>
          <w:sz w:val="20"/>
          <w:szCs w:val="20"/>
          <w:lang w:val="en-US" w:eastAsia="ko-KR"/>
        </w:rPr>
      </w:pPr>
    </w:p>
    <w:p w14:paraId="2F86A9B2" w14:textId="5D092D80" w:rsidR="00AB0F98" w:rsidRPr="00AB0F98" w:rsidRDefault="00AB0F98" w:rsidP="00AB0F98">
      <w:pPr>
        <w:ind w:firstLine="283"/>
        <w:jc w:val="both"/>
        <w:rPr>
          <w:rFonts w:asciiTheme="minorHAnsi" w:eastAsia="Times New Roman" w:hAnsiTheme="minorHAnsi" w:cstheme="minorHAnsi"/>
          <w:b/>
          <w:bCs/>
          <w:sz w:val="18"/>
          <w:szCs w:val="18"/>
          <w:lang w:val="en-US" w:eastAsia="ko-KR"/>
        </w:rPr>
      </w:pPr>
      <w:r w:rsidRPr="00AB0F98">
        <w:rPr>
          <w:rFonts w:asciiTheme="minorHAnsi" w:eastAsia="Times New Roman" w:hAnsiTheme="minorHAnsi" w:cstheme="minorHAnsi"/>
          <w:b/>
          <w:bCs/>
          <w:sz w:val="18"/>
          <w:szCs w:val="18"/>
          <w:lang w:val="en-US" w:eastAsia="ko-KR"/>
        </w:rPr>
        <w:t xml:space="preserve">B.2 </w:t>
      </w:r>
      <w:r w:rsidR="004616AE" w:rsidRPr="00AB0F98">
        <w:rPr>
          <w:rFonts w:asciiTheme="minorHAnsi" w:eastAsia="Times New Roman" w:hAnsiTheme="minorHAnsi" w:cstheme="minorHAnsi"/>
          <w:b/>
          <w:bCs/>
          <w:sz w:val="18"/>
          <w:szCs w:val="18"/>
          <w:lang w:val="en-US" w:eastAsia="ko-KR"/>
        </w:rPr>
        <w:t>The Tomb</w:t>
      </w:r>
    </w:p>
    <w:p w14:paraId="5C28DC97" w14:textId="329E3573" w:rsid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Tomb is a singular noun, and its plural is tombs</w:t>
      </w:r>
      <w:sdt>
        <w:sdtPr>
          <w:rPr>
            <w:rFonts w:asciiTheme="majorHAnsi" w:eastAsia="Times New Roman" w:hAnsiTheme="majorHAnsi" w:cstheme="majorHAnsi"/>
            <w:bCs/>
            <w:sz w:val="20"/>
            <w:szCs w:val="20"/>
            <w:lang w:val="en-US" w:eastAsia="ko-KR"/>
          </w:rPr>
          <w:id w:val="1748612272"/>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Ibn93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[19]</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The land that contains these tombs is called </w:t>
      </w:r>
      <w:proofErr w:type="spellStart"/>
      <w:r w:rsidRPr="00AB0F98">
        <w:rPr>
          <w:rFonts w:asciiTheme="majorHAnsi" w:eastAsia="Times New Roman" w:hAnsiTheme="majorHAnsi" w:cstheme="majorHAnsi"/>
          <w:bCs/>
          <w:sz w:val="20"/>
          <w:szCs w:val="20"/>
          <w:lang w:val="en-US" w:eastAsia="ko-KR"/>
        </w:rPr>
        <w:t>acemetery</w:t>
      </w:r>
      <w:proofErr w:type="spellEnd"/>
      <w:r w:rsidRPr="00AB0F98">
        <w:rPr>
          <w:rFonts w:asciiTheme="majorHAnsi" w:eastAsia="Times New Roman" w:hAnsiTheme="majorHAnsi" w:cstheme="majorHAnsi"/>
          <w:bCs/>
          <w:sz w:val="20"/>
          <w:szCs w:val="20"/>
          <w:lang w:val="en-US" w:eastAsia="ko-KR"/>
        </w:rPr>
        <w:t>, and it is also called soil (</w:t>
      </w:r>
      <w:r w:rsidRPr="00AB0F98">
        <w:rPr>
          <w:rFonts w:asciiTheme="majorHAnsi" w:eastAsia="Times New Roman" w:hAnsiTheme="majorHAnsi" w:cstheme="majorHAnsi"/>
          <w:bCs/>
          <w:i/>
          <w:iCs/>
          <w:sz w:val="20"/>
          <w:szCs w:val="20"/>
          <w:lang w:val="en-US" w:eastAsia="ko-KR"/>
        </w:rPr>
        <w:t>Turba</w:t>
      </w:r>
      <w:r w:rsidRPr="00AB0F98">
        <w:rPr>
          <w:rFonts w:asciiTheme="majorHAnsi" w:eastAsia="Times New Roman" w:hAnsiTheme="majorHAnsi" w:cstheme="majorHAnsi"/>
          <w:bCs/>
          <w:sz w:val="20"/>
          <w:szCs w:val="20"/>
          <w:lang w:val="en-US" w:eastAsia="ko-KR"/>
        </w:rPr>
        <w:t xml:space="preserve">), meaning that after burial, the dead person becomes dust. There </w:t>
      </w:r>
      <w:proofErr w:type="spellStart"/>
      <w:r w:rsidRPr="00AB0F98">
        <w:rPr>
          <w:rFonts w:asciiTheme="majorHAnsi" w:eastAsia="Times New Roman" w:hAnsiTheme="majorHAnsi" w:cstheme="majorHAnsi"/>
          <w:bCs/>
          <w:sz w:val="20"/>
          <w:szCs w:val="20"/>
          <w:lang w:val="en-US" w:eastAsia="ko-KR"/>
        </w:rPr>
        <w:t>aretwo</w:t>
      </w:r>
      <w:proofErr w:type="spellEnd"/>
      <w:r w:rsidRPr="00AB0F98">
        <w:rPr>
          <w:rFonts w:asciiTheme="majorHAnsi" w:eastAsia="Times New Roman" w:hAnsiTheme="majorHAnsi" w:cstheme="majorHAnsi"/>
          <w:bCs/>
          <w:sz w:val="20"/>
          <w:szCs w:val="20"/>
          <w:lang w:val="en-US" w:eastAsia="ko-KR"/>
        </w:rPr>
        <w:t xml:space="preserve"> types of cemeteries, including general cemeteries for burying dead Muslims of all sects and social </w:t>
      </w:r>
      <w:proofErr w:type="spellStart"/>
      <w:proofErr w:type="gramStart"/>
      <w:r w:rsidRPr="00AB0F98">
        <w:rPr>
          <w:rFonts w:asciiTheme="majorHAnsi" w:eastAsia="Times New Roman" w:hAnsiTheme="majorHAnsi" w:cstheme="majorHAnsi"/>
          <w:bCs/>
          <w:sz w:val="20"/>
          <w:szCs w:val="20"/>
          <w:lang w:val="en-US" w:eastAsia="ko-KR"/>
        </w:rPr>
        <w:t>levels,and</w:t>
      </w:r>
      <w:proofErr w:type="spellEnd"/>
      <w:proofErr w:type="gramEnd"/>
      <w:r w:rsidRPr="00AB0F98">
        <w:rPr>
          <w:rFonts w:asciiTheme="majorHAnsi" w:eastAsia="Times New Roman" w:hAnsiTheme="majorHAnsi" w:cstheme="majorHAnsi"/>
          <w:bCs/>
          <w:sz w:val="20"/>
          <w:szCs w:val="20"/>
          <w:lang w:val="en-US" w:eastAsia="ko-KR"/>
        </w:rPr>
        <w:t xml:space="preserve"> private cemeteries for burying one person, or burying the dead of one family, or a specific tribe</w:t>
      </w:r>
      <w:sdt>
        <w:sdtPr>
          <w:rPr>
            <w:rFonts w:asciiTheme="majorHAnsi" w:eastAsia="Times New Roman" w:hAnsiTheme="majorHAnsi" w:cstheme="majorHAnsi"/>
            <w:bCs/>
            <w:sz w:val="20"/>
            <w:szCs w:val="20"/>
            <w:lang w:val="en-US" w:eastAsia="ko-KR"/>
          </w:rPr>
          <w:id w:val="474427217"/>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AlK16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[14]</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w:t>
      </w:r>
    </w:p>
    <w:p w14:paraId="330156DC" w14:textId="77777777" w:rsidR="00AB0F98" w:rsidRPr="00AB0F98" w:rsidRDefault="00AB0F98" w:rsidP="00AB0F98">
      <w:pPr>
        <w:ind w:firstLine="283"/>
        <w:jc w:val="both"/>
        <w:rPr>
          <w:rFonts w:asciiTheme="majorHAnsi" w:eastAsia="Times New Roman" w:hAnsiTheme="majorHAnsi" w:cstheme="majorHAnsi"/>
          <w:bCs/>
          <w:sz w:val="20"/>
          <w:szCs w:val="20"/>
          <w:lang w:val="en-US" w:eastAsia="ko-KR"/>
        </w:rPr>
      </w:pPr>
    </w:p>
    <w:p w14:paraId="26A37F46" w14:textId="7EC141AA" w:rsidR="00AB0F98" w:rsidRPr="00AB0F98" w:rsidRDefault="00AB0F98" w:rsidP="00AB0F98">
      <w:pPr>
        <w:ind w:firstLine="283"/>
        <w:jc w:val="both"/>
        <w:rPr>
          <w:rFonts w:asciiTheme="minorHAnsi" w:eastAsia="Times New Roman" w:hAnsiTheme="minorHAnsi" w:cstheme="minorHAnsi"/>
          <w:b/>
          <w:bCs/>
          <w:sz w:val="18"/>
          <w:szCs w:val="18"/>
          <w:lang w:val="en-US" w:eastAsia="ko-KR"/>
        </w:rPr>
      </w:pPr>
      <w:r w:rsidRPr="00AB0F98">
        <w:rPr>
          <w:rFonts w:asciiTheme="minorHAnsi" w:eastAsia="Times New Roman" w:hAnsiTheme="minorHAnsi" w:cstheme="minorHAnsi"/>
          <w:b/>
          <w:bCs/>
          <w:sz w:val="18"/>
          <w:szCs w:val="18"/>
          <w:lang w:val="en-US" w:eastAsia="ko-KR"/>
        </w:rPr>
        <w:t xml:space="preserve">B.2.1. </w:t>
      </w:r>
      <w:r w:rsidR="004616AE" w:rsidRPr="00AB0F98">
        <w:rPr>
          <w:rFonts w:asciiTheme="minorHAnsi" w:eastAsia="Times New Roman" w:hAnsiTheme="minorHAnsi" w:cstheme="minorHAnsi"/>
          <w:b/>
          <w:bCs/>
          <w:sz w:val="18"/>
          <w:szCs w:val="18"/>
          <w:lang w:val="en-US" w:eastAsia="ko-KR"/>
        </w:rPr>
        <w:t xml:space="preserve">The Direction </w:t>
      </w:r>
      <w:r w:rsidR="004616AE">
        <w:rPr>
          <w:rFonts w:asciiTheme="minorHAnsi" w:eastAsia="Times New Roman" w:hAnsiTheme="minorHAnsi" w:cstheme="minorHAnsi"/>
          <w:b/>
          <w:bCs/>
          <w:sz w:val="18"/>
          <w:szCs w:val="18"/>
          <w:lang w:val="en-US" w:eastAsia="ko-KR"/>
        </w:rPr>
        <w:t>o</w:t>
      </w:r>
      <w:r w:rsidR="004616AE" w:rsidRPr="00AB0F98">
        <w:rPr>
          <w:rFonts w:asciiTheme="minorHAnsi" w:eastAsia="Times New Roman" w:hAnsiTheme="minorHAnsi" w:cstheme="minorHAnsi"/>
          <w:b/>
          <w:bCs/>
          <w:sz w:val="18"/>
          <w:szCs w:val="18"/>
          <w:lang w:val="en-US" w:eastAsia="ko-KR"/>
        </w:rPr>
        <w:t xml:space="preserve">f The Tomb Towards </w:t>
      </w:r>
      <w:proofErr w:type="gramStart"/>
      <w:r w:rsidR="004616AE" w:rsidRPr="00AB0F98">
        <w:rPr>
          <w:rFonts w:asciiTheme="minorHAnsi" w:eastAsia="Times New Roman" w:hAnsiTheme="minorHAnsi" w:cstheme="minorHAnsi"/>
          <w:b/>
          <w:bCs/>
          <w:sz w:val="18"/>
          <w:szCs w:val="18"/>
          <w:lang w:val="en-US" w:eastAsia="ko-KR"/>
        </w:rPr>
        <w:t>The</w:t>
      </w:r>
      <w:proofErr w:type="gramEnd"/>
      <w:r w:rsidR="004616AE" w:rsidRPr="00AB0F98">
        <w:rPr>
          <w:rFonts w:asciiTheme="minorHAnsi" w:eastAsia="Times New Roman" w:hAnsiTheme="minorHAnsi" w:cstheme="minorHAnsi"/>
          <w:b/>
          <w:bCs/>
          <w:sz w:val="18"/>
          <w:szCs w:val="18"/>
          <w:lang w:val="en-US" w:eastAsia="ko-KR"/>
        </w:rPr>
        <w:t xml:space="preserve"> Qiblah (The Holy Ka'ba)</w:t>
      </w:r>
    </w:p>
    <w:p w14:paraId="695661EA" w14:textId="1FF5B40D"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 xml:space="preserve">One of the most important conditions for digging a tomb according to Islamic law is that it be directed towards the </w:t>
      </w:r>
      <w:r w:rsidRPr="00AB0F98">
        <w:rPr>
          <w:rFonts w:asciiTheme="majorHAnsi" w:eastAsia="Times New Roman" w:hAnsiTheme="majorHAnsi" w:cstheme="majorHAnsi"/>
          <w:bCs/>
          <w:i/>
          <w:iCs/>
          <w:sz w:val="20"/>
          <w:szCs w:val="20"/>
          <w:lang w:val="en-US" w:eastAsia="ko-KR"/>
        </w:rPr>
        <w:t>Qiblah</w:t>
      </w:r>
      <w:r w:rsidRPr="00AB0F98">
        <w:rPr>
          <w:rFonts w:asciiTheme="majorHAnsi" w:eastAsia="Times New Roman" w:hAnsiTheme="majorHAnsi" w:cstheme="majorHAnsi"/>
          <w:bCs/>
          <w:sz w:val="20"/>
          <w:szCs w:val="20"/>
          <w:lang w:val="en-US" w:eastAsia="ko-KR"/>
        </w:rPr>
        <w:t>, based on the Hadiths of the Messenger Muhammad: ((The Sacred House is the Qiblah of you alive and dead))</w:t>
      </w:r>
      <w:sdt>
        <w:sdtPr>
          <w:rPr>
            <w:rFonts w:asciiTheme="majorHAnsi" w:eastAsia="Times New Roman" w:hAnsiTheme="majorHAnsi" w:cstheme="majorHAnsi"/>
            <w:bCs/>
            <w:sz w:val="20"/>
            <w:szCs w:val="20"/>
            <w:lang w:val="en-US" w:eastAsia="ko-KR"/>
          </w:rPr>
          <w:id w:val="1537778894"/>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Abute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[11]</w:t>
          </w:r>
          <w:r w:rsidRPr="00AB0F98">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811873039"/>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AlT94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[20]</w:t>
          </w:r>
          <w:r w:rsidRPr="00AB0F98">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540440568"/>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AlB03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[21]</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meaning that Kaaba is the Qiblah for Muslims to which they face in prayer. At the same time, they are alive, and their tombs should have the same direction when they die. As a result, people of the Levant strictly adhered to this condition when they dug tombs in their private cemeteries, such as the tomb of Rabi'a Khatun (d. 643AH/ 1245AD), the sister of Sultan Salah Al-din Yusuf al-Ayyubi, when she ordered the construction of her private cemetery in Damascus</w:t>
      </w:r>
      <w:sdt>
        <w:sdtPr>
          <w:rPr>
            <w:rFonts w:asciiTheme="majorHAnsi" w:eastAsia="Times New Roman" w:hAnsiTheme="majorHAnsi" w:cstheme="majorHAnsi"/>
            <w:bCs/>
            <w:sz w:val="20"/>
            <w:szCs w:val="20"/>
            <w:lang w:val="en-US" w:eastAsia="ko-KR"/>
          </w:rPr>
          <w:id w:val="1785457409"/>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AMa90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[9]</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It seems the builders made a mistake in orienting the cemetery’s architecture towards the Qiblah, which is to the south; however, the building deviated towards the southwest. When Rabi'a</w:t>
      </w:r>
      <w:r w:rsidRPr="00AB0F98">
        <w:rPr>
          <w:rFonts w:asciiTheme="majorHAnsi" w:eastAsia="Times New Roman" w:hAnsiTheme="majorHAnsi" w:cstheme="majorHAnsi"/>
          <w:b/>
          <w:bCs/>
          <w:sz w:val="20"/>
          <w:szCs w:val="20"/>
          <w:lang w:val="en-US" w:eastAsia="ko-KR"/>
        </w:rPr>
        <w:t xml:space="preserve"> </w:t>
      </w:r>
      <w:r w:rsidRPr="00AB0F98">
        <w:rPr>
          <w:rFonts w:asciiTheme="majorHAnsi" w:eastAsia="Times New Roman" w:hAnsiTheme="majorHAnsi" w:cstheme="majorHAnsi"/>
          <w:bCs/>
          <w:sz w:val="20"/>
          <w:szCs w:val="20"/>
          <w:lang w:val="en-US" w:eastAsia="ko-KR"/>
        </w:rPr>
        <w:t xml:space="preserve">died in 643 AH/1245 AD, they noticed this error in the cemetery’s architecture and directed her tomb towards the Qiblah to the south, as shown in Figure 2 </w:t>
      </w:r>
      <w:r w:rsidR="007A0A6D">
        <w:rPr>
          <w:rFonts w:asciiTheme="majorHAnsi" w:eastAsia="Times New Roman" w:hAnsiTheme="majorHAnsi" w:cstheme="majorHAnsi"/>
          <w:bCs/>
          <w:sz w:val="20"/>
          <w:szCs w:val="20"/>
          <w:lang w:val="en-US" w:eastAsia="ko-KR"/>
        </w:rPr>
        <w:t>(a)</w:t>
      </w:r>
      <w:r w:rsidRPr="00AB0F98">
        <w:rPr>
          <w:rFonts w:asciiTheme="majorHAnsi" w:eastAsia="Times New Roman" w:hAnsiTheme="majorHAnsi" w:cstheme="majorHAnsi"/>
          <w:bCs/>
          <w:sz w:val="20"/>
          <w:szCs w:val="20"/>
          <w:lang w:val="en-US" w:eastAsia="ko-KR"/>
        </w:rPr>
        <w:t>. As well as Al-Mamluk Al-'</w:t>
      </w:r>
      <w:proofErr w:type="spellStart"/>
      <w:r w:rsidRPr="00AB0F98">
        <w:rPr>
          <w:rFonts w:asciiTheme="majorHAnsi" w:eastAsia="Times New Roman" w:hAnsiTheme="majorHAnsi" w:cstheme="majorHAnsi"/>
          <w:bCs/>
          <w:sz w:val="20"/>
          <w:szCs w:val="20"/>
          <w:lang w:val="en-US" w:eastAsia="ko-KR"/>
        </w:rPr>
        <w:t>ifriadouniyya</w:t>
      </w:r>
      <w:proofErr w:type="spellEnd"/>
      <w:r w:rsidRPr="00AB0F98">
        <w:rPr>
          <w:rFonts w:asciiTheme="majorHAnsi" w:eastAsia="Times New Roman" w:hAnsiTheme="majorHAnsi" w:cstheme="majorHAnsi"/>
          <w:bCs/>
          <w:sz w:val="20"/>
          <w:szCs w:val="20"/>
          <w:lang w:val="en-US" w:eastAsia="ko-KR"/>
        </w:rPr>
        <w:t xml:space="preserve"> Cemetery (</w:t>
      </w:r>
      <w:r w:rsidRPr="00AB0F98">
        <w:rPr>
          <w:rFonts w:asciiTheme="majorHAnsi" w:eastAsia="Times New Roman" w:hAnsiTheme="majorHAnsi" w:cstheme="majorHAnsi"/>
          <w:bCs/>
          <w:i/>
          <w:iCs/>
          <w:sz w:val="20"/>
          <w:szCs w:val="20"/>
          <w:lang w:val="en-US" w:eastAsia="ko-KR"/>
        </w:rPr>
        <w:t>Al-Turba Al-'</w:t>
      </w:r>
      <w:proofErr w:type="spellStart"/>
      <w:r w:rsidRPr="00AB0F98">
        <w:rPr>
          <w:rFonts w:asciiTheme="majorHAnsi" w:eastAsia="Times New Roman" w:hAnsiTheme="majorHAnsi" w:cstheme="majorHAnsi"/>
          <w:bCs/>
          <w:i/>
          <w:iCs/>
          <w:sz w:val="20"/>
          <w:szCs w:val="20"/>
          <w:lang w:val="en-US" w:eastAsia="ko-KR"/>
        </w:rPr>
        <w:t>ifriadouniyya</w:t>
      </w:r>
      <w:proofErr w:type="spellEnd"/>
      <w:r w:rsidRPr="00AB0F98">
        <w:rPr>
          <w:rFonts w:asciiTheme="majorHAnsi" w:eastAsia="Times New Roman" w:hAnsiTheme="majorHAnsi" w:cstheme="majorHAnsi"/>
          <w:bCs/>
          <w:sz w:val="20"/>
          <w:szCs w:val="20"/>
          <w:lang w:val="en-US" w:eastAsia="ko-KR"/>
        </w:rPr>
        <w:t xml:space="preserve">) in Damascus, which was ordered to be built by the merchant Shams Al-Din </w:t>
      </w:r>
      <w:proofErr w:type="spellStart"/>
      <w:r w:rsidRPr="00AB0F98">
        <w:rPr>
          <w:rFonts w:asciiTheme="majorHAnsi" w:eastAsia="Times New Roman" w:hAnsiTheme="majorHAnsi" w:cstheme="majorHAnsi"/>
          <w:bCs/>
          <w:sz w:val="20"/>
          <w:szCs w:val="20"/>
          <w:lang w:val="en-US" w:eastAsia="ko-KR"/>
        </w:rPr>
        <w:t>ifraidoun</w:t>
      </w:r>
      <w:proofErr w:type="spellEnd"/>
      <w:r w:rsidRPr="00AB0F98">
        <w:rPr>
          <w:rFonts w:asciiTheme="majorHAnsi" w:eastAsia="Times New Roman" w:hAnsiTheme="majorHAnsi" w:cstheme="majorHAnsi"/>
          <w:bCs/>
          <w:sz w:val="20"/>
          <w:szCs w:val="20"/>
          <w:lang w:val="en-US" w:eastAsia="ko-KR"/>
        </w:rPr>
        <w:t xml:space="preserve"> Al-Ajami, and he was buried there upon his death in (749AH/ 1348AD)</w:t>
      </w:r>
      <w:sdt>
        <w:sdtPr>
          <w:rPr>
            <w:rFonts w:asciiTheme="majorHAnsi" w:eastAsia="Times New Roman" w:hAnsiTheme="majorHAnsi" w:cstheme="majorHAnsi"/>
            <w:bCs/>
            <w:sz w:val="20"/>
            <w:szCs w:val="20"/>
            <w:lang w:val="en-US" w:eastAsia="ko-KR"/>
          </w:rPr>
          <w:id w:val="310914715"/>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AlDod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[22]</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His tomb was directed towards the </w:t>
      </w:r>
      <w:r w:rsidRPr="00AB0F98">
        <w:rPr>
          <w:rFonts w:asciiTheme="majorHAnsi" w:eastAsia="Times New Roman" w:hAnsiTheme="majorHAnsi" w:cstheme="majorHAnsi"/>
          <w:bCs/>
          <w:i/>
          <w:iCs/>
          <w:sz w:val="20"/>
          <w:szCs w:val="20"/>
          <w:lang w:val="en-US" w:eastAsia="ko-KR"/>
        </w:rPr>
        <w:t>Qiblah</w:t>
      </w:r>
      <w:r w:rsidRPr="00AB0F98">
        <w:rPr>
          <w:rFonts w:asciiTheme="majorHAnsi" w:eastAsia="Times New Roman" w:hAnsiTheme="majorHAnsi" w:cstheme="majorHAnsi"/>
          <w:bCs/>
          <w:sz w:val="20"/>
          <w:szCs w:val="20"/>
          <w:lang w:val="en-US" w:eastAsia="ko-KR"/>
        </w:rPr>
        <w:t xml:space="preserve"> to the south, as shown in Figure 2 </w:t>
      </w:r>
      <w:r w:rsidR="007A0A6D">
        <w:rPr>
          <w:rFonts w:asciiTheme="majorHAnsi" w:eastAsia="Times New Roman" w:hAnsiTheme="majorHAnsi" w:cstheme="majorHAnsi"/>
          <w:bCs/>
          <w:sz w:val="20"/>
          <w:szCs w:val="20"/>
          <w:lang w:val="en-US" w:eastAsia="ko-KR"/>
        </w:rPr>
        <w:t>(b)</w:t>
      </w:r>
      <w:r w:rsidRPr="00AB0F98">
        <w:rPr>
          <w:rFonts w:asciiTheme="majorHAnsi" w:eastAsia="Times New Roman" w:hAnsiTheme="majorHAnsi" w:cstheme="majorHAnsi"/>
          <w:bCs/>
          <w:sz w:val="20"/>
          <w:szCs w:val="20"/>
          <w:lang w:val="en-US" w:eastAsia="ko-KR"/>
        </w:rPr>
        <w:t>. Another is the Al-Mamluk Al-'</w:t>
      </w:r>
      <w:proofErr w:type="spellStart"/>
      <w:r w:rsidRPr="00AB0F98">
        <w:rPr>
          <w:rFonts w:asciiTheme="majorHAnsi" w:eastAsia="Times New Roman" w:hAnsiTheme="majorHAnsi" w:cstheme="majorHAnsi"/>
          <w:bCs/>
          <w:sz w:val="20"/>
          <w:szCs w:val="20"/>
          <w:lang w:val="en-US" w:eastAsia="ko-KR"/>
        </w:rPr>
        <w:t>ikhna'iyya</w:t>
      </w:r>
      <w:proofErr w:type="spellEnd"/>
      <w:r w:rsidRPr="00AB0F98">
        <w:rPr>
          <w:rFonts w:asciiTheme="majorHAnsi" w:eastAsia="Times New Roman" w:hAnsiTheme="majorHAnsi" w:cstheme="majorHAnsi"/>
          <w:bCs/>
          <w:sz w:val="20"/>
          <w:szCs w:val="20"/>
          <w:lang w:val="en-US" w:eastAsia="ko-KR"/>
        </w:rPr>
        <w:t xml:space="preserve"> cemetery (Al-Turba Al-'</w:t>
      </w:r>
      <w:proofErr w:type="spellStart"/>
      <w:r w:rsidRPr="00AB0F98">
        <w:rPr>
          <w:rFonts w:asciiTheme="majorHAnsi" w:eastAsia="Times New Roman" w:hAnsiTheme="majorHAnsi" w:cstheme="majorHAnsi"/>
          <w:bCs/>
          <w:sz w:val="20"/>
          <w:szCs w:val="20"/>
          <w:lang w:val="en-US" w:eastAsia="ko-KR"/>
        </w:rPr>
        <w:t>ikhna'iyya</w:t>
      </w:r>
      <w:proofErr w:type="spellEnd"/>
      <w:r w:rsidRPr="00AB0F98">
        <w:rPr>
          <w:rFonts w:asciiTheme="majorHAnsi" w:eastAsia="Times New Roman" w:hAnsiTheme="majorHAnsi" w:cstheme="majorHAnsi"/>
          <w:bCs/>
          <w:sz w:val="20"/>
          <w:szCs w:val="20"/>
          <w:lang w:val="en-US" w:eastAsia="ko-KR"/>
        </w:rPr>
        <w:t xml:space="preserve">), which was ordered built by Judge Shams al-Din Muhammad </w:t>
      </w:r>
      <w:r w:rsidRPr="00AB0F98">
        <w:rPr>
          <w:rFonts w:asciiTheme="majorHAnsi" w:eastAsia="Times New Roman" w:hAnsiTheme="majorHAnsi" w:cstheme="majorHAnsi"/>
          <w:bCs/>
          <w:sz w:val="20"/>
          <w:szCs w:val="20"/>
          <w:lang w:val="en-US" w:eastAsia="ko-KR"/>
        </w:rPr>
        <w:lastRenderedPageBreak/>
        <w:t>bin Muhammad al-'Ikhna'i, where he was buried upon his death in 816 AH/ 1413 AD</w:t>
      </w:r>
      <w:sdt>
        <w:sdtPr>
          <w:rPr>
            <w:rFonts w:asciiTheme="majorHAnsi" w:eastAsia="Times New Roman" w:hAnsiTheme="majorHAnsi" w:cstheme="majorHAnsi"/>
            <w:bCs/>
            <w:sz w:val="20"/>
            <w:szCs w:val="20"/>
            <w:lang w:val="en-US" w:eastAsia="ko-KR"/>
          </w:rPr>
          <w:id w:val="148189229"/>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AMa90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[9]</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His tomb was also oriented towards the Qiblah to the south, as shown in Figure 2 </w:t>
      </w:r>
      <w:r w:rsidR="007A0A6D">
        <w:rPr>
          <w:rFonts w:asciiTheme="majorHAnsi" w:eastAsia="Times New Roman" w:hAnsiTheme="majorHAnsi" w:cstheme="majorHAnsi"/>
          <w:bCs/>
          <w:sz w:val="20"/>
          <w:szCs w:val="20"/>
          <w:lang w:val="en-US" w:eastAsia="ko-KR"/>
        </w:rPr>
        <w:t>(c)</w:t>
      </w:r>
      <w:r w:rsidRPr="00AB0F98">
        <w:rPr>
          <w:rFonts w:asciiTheme="majorHAnsi" w:eastAsia="Times New Roman" w:hAnsiTheme="majorHAnsi" w:cstheme="majorHAnsi"/>
          <w:bCs/>
          <w:sz w:val="20"/>
          <w:szCs w:val="20"/>
          <w:lang w:val="en-US" w:eastAsia="ko-KR"/>
        </w:rPr>
        <w:t>.</w:t>
      </w:r>
    </w:p>
    <w:p w14:paraId="31F744C5" w14:textId="77777777" w:rsidR="00AB0F98" w:rsidRPr="00AB0F98" w:rsidRDefault="00AB0F98" w:rsidP="00AB0F98">
      <w:pPr>
        <w:ind w:firstLine="283"/>
        <w:jc w:val="both"/>
        <w:rPr>
          <w:rFonts w:asciiTheme="majorHAnsi" w:eastAsia="Times New Roman" w:hAnsiTheme="majorHAnsi" w:cstheme="majorHAnsi"/>
          <w:bCs/>
          <w:sz w:val="20"/>
          <w:szCs w:val="20"/>
          <w:lang w:val="en-US" w:eastAsia="ko-KR"/>
        </w:rPr>
      </w:pPr>
    </w:p>
    <w:tbl>
      <w:tblPr>
        <w:tblStyle w:val="TableGrid"/>
        <w:tblW w:w="48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8"/>
        <w:gridCol w:w="2686"/>
        <w:gridCol w:w="2693"/>
      </w:tblGrid>
      <w:tr w:rsidR="00AB0F98" w:rsidRPr="00AB0F98" w14:paraId="1A4BC22A" w14:textId="77777777">
        <w:trPr>
          <w:jc w:val="center"/>
        </w:trPr>
        <w:tc>
          <w:tcPr>
            <w:tcW w:w="1960" w:type="pct"/>
            <w:vAlign w:val="center"/>
            <w:hideMark/>
          </w:tcPr>
          <w:p w14:paraId="76160F95" w14:textId="511DDEBB" w:rsidR="00AB0F98" w:rsidRPr="00AB0F98" w:rsidRDefault="00AB0F98" w:rsidP="00AB0F98">
            <w:pPr>
              <w:ind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5881F1A3" wp14:editId="653F2743">
                  <wp:extent cx="1784607" cy="1186358"/>
                  <wp:effectExtent l="0" t="0" r="6350" b="0"/>
                  <wp:docPr id="1231066492" name="Picture 36" descr="تربة ربيعة خاتون دم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تربة ربيعة خاتون دمش"/>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4875" cy="1186536"/>
                          </a:xfrm>
                          <a:prstGeom prst="rect">
                            <a:avLst/>
                          </a:prstGeom>
                          <a:noFill/>
                          <a:ln>
                            <a:noFill/>
                          </a:ln>
                        </pic:spPr>
                      </pic:pic>
                    </a:graphicData>
                  </a:graphic>
                </wp:inline>
              </w:drawing>
            </w:r>
          </w:p>
        </w:tc>
        <w:tc>
          <w:tcPr>
            <w:tcW w:w="1518" w:type="pct"/>
            <w:vAlign w:val="center"/>
            <w:hideMark/>
          </w:tcPr>
          <w:p w14:paraId="4760B50C" w14:textId="15688FCB" w:rsidR="00AB0F98" w:rsidRPr="00AB0F98" w:rsidRDefault="00AB0F98" w:rsidP="00AB0F98">
            <w:pPr>
              <w:ind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0C1FE2AB" wp14:editId="5B66E4E8">
                  <wp:extent cx="1028700" cy="1266825"/>
                  <wp:effectExtent l="0" t="0" r="0" b="9525"/>
                  <wp:docPr id="1454730734" name="Picture 35" descr="الافريدونية في دمشق-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الافريدونية في دمشق-0--"/>
                          <pic:cNvPicPr>
                            <a:picLocks noChangeAspect="1" noChangeArrowheads="1"/>
                          </pic:cNvPicPr>
                        </pic:nvPicPr>
                        <pic:blipFill>
                          <a:blip r:embed="rId12">
                            <a:extLst>
                              <a:ext uri="{28A0092B-C50C-407E-A947-70E740481C1C}">
                                <a14:useLocalDpi xmlns:a14="http://schemas.microsoft.com/office/drawing/2010/main" val="0"/>
                              </a:ext>
                            </a:extLst>
                          </a:blip>
                          <a:srcRect t="4456" b="8911"/>
                          <a:stretch>
                            <a:fillRect/>
                          </a:stretch>
                        </pic:blipFill>
                        <pic:spPr bwMode="auto">
                          <a:xfrm>
                            <a:off x="0" y="0"/>
                            <a:ext cx="1028700" cy="1266825"/>
                          </a:xfrm>
                          <a:prstGeom prst="rect">
                            <a:avLst/>
                          </a:prstGeom>
                          <a:noFill/>
                          <a:ln>
                            <a:noFill/>
                          </a:ln>
                        </pic:spPr>
                      </pic:pic>
                    </a:graphicData>
                  </a:graphic>
                </wp:inline>
              </w:drawing>
            </w:r>
          </w:p>
        </w:tc>
        <w:tc>
          <w:tcPr>
            <w:tcW w:w="1522" w:type="pct"/>
            <w:vAlign w:val="center"/>
            <w:hideMark/>
          </w:tcPr>
          <w:p w14:paraId="640E792E" w14:textId="675AC8C6" w:rsidR="00AB0F98" w:rsidRPr="00AB0F98" w:rsidRDefault="00AB0F98" w:rsidP="00AB0F98">
            <w:pPr>
              <w:ind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3E47758A" wp14:editId="6679BD29">
                  <wp:extent cx="1285875" cy="1343025"/>
                  <wp:effectExtent l="0" t="0" r="9525" b="9525"/>
                  <wp:docPr id="1502518" name="Picture 34" descr="الاخنائية في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الاخنائية في دمشق--"/>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5875" cy="1343025"/>
                          </a:xfrm>
                          <a:prstGeom prst="rect">
                            <a:avLst/>
                          </a:prstGeom>
                          <a:noFill/>
                          <a:ln>
                            <a:noFill/>
                          </a:ln>
                        </pic:spPr>
                      </pic:pic>
                    </a:graphicData>
                  </a:graphic>
                </wp:inline>
              </w:drawing>
            </w:r>
          </w:p>
        </w:tc>
      </w:tr>
      <w:tr w:rsidR="00AB0F98" w:rsidRPr="00AB0F98" w14:paraId="24297F23" w14:textId="77777777">
        <w:trPr>
          <w:jc w:val="center"/>
        </w:trPr>
        <w:tc>
          <w:tcPr>
            <w:tcW w:w="1960" w:type="pct"/>
            <w:vAlign w:val="center"/>
          </w:tcPr>
          <w:p w14:paraId="4C3695CD" w14:textId="77777777" w:rsidR="00AB0F98" w:rsidRDefault="00AB0F98" w:rsidP="00AB0F98">
            <w:pPr>
              <w:ind w:firstLine="283"/>
              <w:jc w:val="center"/>
              <w:rPr>
                <w:rFonts w:asciiTheme="majorHAnsi" w:eastAsia="Times New Roman" w:hAnsiTheme="majorHAnsi" w:cstheme="majorHAnsi"/>
                <w:sz w:val="16"/>
                <w:szCs w:val="16"/>
                <w:lang w:val="en-US" w:eastAsia="ko-KR"/>
              </w:rPr>
            </w:pPr>
          </w:p>
          <w:p w14:paraId="676480AD" w14:textId="415E9DE0" w:rsidR="00AB0F98" w:rsidRPr="00AB0F98" w:rsidRDefault="007A0A6D" w:rsidP="00AB0F98">
            <w:pPr>
              <w:ind w:firstLine="283"/>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AB0F98" w:rsidRPr="00AB0F98">
              <w:rPr>
                <w:rFonts w:asciiTheme="majorHAnsi" w:eastAsia="Times New Roman" w:hAnsiTheme="majorHAnsi" w:cstheme="majorHAnsi"/>
                <w:sz w:val="16"/>
                <w:szCs w:val="16"/>
                <w:lang w:val="en-US" w:eastAsia="ko-KR"/>
              </w:rPr>
              <w:t xml:space="preserve"> Tomb of Rabi'a Khatun</w:t>
            </w:r>
          </w:p>
          <w:p w14:paraId="15A94843" w14:textId="77777777" w:rsidR="00AB0F98" w:rsidRPr="00AB0F98" w:rsidRDefault="00AB0F98" w:rsidP="00AB0F98">
            <w:pPr>
              <w:ind w:firstLine="283"/>
              <w:jc w:val="center"/>
              <w:rPr>
                <w:rFonts w:asciiTheme="majorHAnsi" w:eastAsia="Times New Roman" w:hAnsiTheme="majorHAnsi" w:cstheme="majorHAnsi"/>
                <w:sz w:val="16"/>
                <w:szCs w:val="16"/>
                <w:lang w:val="en-US" w:eastAsia="ko-KR"/>
              </w:rPr>
            </w:pPr>
          </w:p>
        </w:tc>
        <w:tc>
          <w:tcPr>
            <w:tcW w:w="1518" w:type="pct"/>
            <w:vAlign w:val="center"/>
            <w:hideMark/>
          </w:tcPr>
          <w:p w14:paraId="35561035" w14:textId="62D7D62A" w:rsidR="00AB0F98" w:rsidRDefault="007A0A6D" w:rsidP="00AB0F98">
            <w:pPr>
              <w:ind w:firstLine="283"/>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AB0F98">
              <w:rPr>
                <w:rFonts w:asciiTheme="majorHAnsi" w:eastAsia="Times New Roman" w:hAnsiTheme="majorHAnsi" w:cstheme="majorHAnsi"/>
                <w:sz w:val="16"/>
                <w:szCs w:val="16"/>
                <w:lang w:val="en-US" w:eastAsia="ko-KR"/>
              </w:rPr>
              <w:t xml:space="preserve"> </w:t>
            </w:r>
            <w:r w:rsidR="00AB0F98" w:rsidRPr="00AB0F98">
              <w:rPr>
                <w:rFonts w:asciiTheme="majorHAnsi" w:eastAsia="Times New Roman" w:hAnsiTheme="majorHAnsi" w:cstheme="majorHAnsi"/>
                <w:sz w:val="16"/>
                <w:szCs w:val="16"/>
                <w:lang w:val="en-US" w:eastAsia="ko-KR"/>
              </w:rPr>
              <w:t>Al-'</w:t>
            </w:r>
            <w:proofErr w:type="spellStart"/>
            <w:r w:rsidR="00AB0F98" w:rsidRPr="00AB0F98">
              <w:rPr>
                <w:rFonts w:asciiTheme="majorHAnsi" w:eastAsia="Times New Roman" w:hAnsiTheme="majorHAnsi" w:cstheme="majorHAnsi"/>
                <w:sz w:val="16"/>
                <w:szCs w:val="16"/>
                <w:lang w:val="en-US" w:eastAsia="ko-KR"/>
              </w:rPr>
              <w:t>ifriadouniyya</w:t>
            </w:r>
            <w:proofErr w:type="spellEnd"/>
            <w:r w:rsidR="00AB0F98" w:rsidRPr="00AB0F98">
              <w:rPr>
                <w:rFonts w:asciiTheme="majorHAnsi" w:eastAsia="Times New Roman" w:hAnsiTheme="majorHAnsi" w:cstheme="majorHAnsi"/>
                <w:sz w:val="16"/>
                <w:szCs w:val="16"/>
                <w:lang w:val="en-US" w:eastAsia="ko-KR"/>
              </w:rPr>
              <w:t xml:space="preserve"> Cemetery</w:t>
            </w:r>
          </w:p>
          <w:p w14:paraId="0A03ACC5" w14:textId="18100355" w:rsidR="00AB0F98" w:rsidRPr="00AB0F98" w:rsidRDefault="00AB0F98" w:rsidP="00AB0F98">
            <w:pPr>
              <w:ind w:firstLine="283"/>
              <w:jc w:val="center"/>
              <w:rPr>
                <w:rFonts w:asciiTheme="majorHAnsi" w:eastAsia="Times New Roman" w:hAnsiTheme="majorHAnsi" w:cstheme="majorHAnsi"/>
                <w:sz w:val="16"/>
                <w:szCs w:val="16"/>
                <w:lang w:val="en-US" w:eastAsia="ko-KR"/>
              </w:rPr>
            </w:pPr>
          </w:p>
        </w:tc>
        <w:tc>
          <w:tcPr>
            <w:tcW w:w="1522" w:type="pct"/>
            <w:vAlign w:val="center"/>
            <w:hideMark/>
          </w:tcPr>
          <w:p w14:paraId="373215C4" w14:textId="6629A2F6" w:rsidR="00AB0F98" w:rsidRDefault="007A0A6D" w:rsidP="00AB0F98">
            <w:pPr>
              <w:ind w:firstLine="283"/>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(c)</w:t>
            </w:r>
            <w:r w:rsidR="00AB0F98" w:rsidRPr="00AB0F98">
              <w:rPr>
                <w:rFonts w:asciiTheme="majorHAnsi" w:eastAsia="Times New Roman" w:hAnsiTheme="majorHAnsi" w:cstheme="majorHAnsi"/>
                <w:sz w:val="16"/>
                <w:szCs w:val="16"/>
                <w:lang w:val="en-US" w:eastAsia="ko-KR"/>
              </w:rPr>
              <w:t xml:space="preserve"> Al-'</w:t>
            </w:r>
            <w:proofErr w:type="spellStart"/>
            <w:r w:rsidR="00AB0F98" w:rsidRPr="00AB0F98">
              <w:rPr>
                <w:rFonts w:asciiTheme="majorHAnsi" w:eastAsia="Times New Roman" w:hAnsiTheme="majorHAnsi" w:cstheme="majorHAnsi"/>
                <w:sz w:val="16"/>
                <w:szCs w:val="16"/>
                <w:lang w:val="en-US" w:eastAsia="ko-KR"/>
              </w:rPr>
              <w:t>ikhna'iyya</w:t>
            </w:r>
            <w:proofErr w:type="spellEnd"/>
            <w:r w:rsidR="00AB0F98" w:rsidRPr="00AB0F98">
              <w:rPr>
                <w:rFonts w:asciiTheme="majorHAnsi" w:eastAsia="Times New Roman" w:hAnsiTheme="majorHAnsi" w:cstheme="majorHAnsi"/>
                <w:sz w:val="16"/>
                <w:szCs w:val="16"/>
                <w:lang w:val="en-US" w:eastAsia="ko-KR"/>
              </w:rPr>
              <w:t xml:space="preserve"> Cemetery</w:t>
            </w:r>
          </w:p>
          <w:p w14:paraId="4A07B14C" w14:textId="2A905142" w:rsidR="00AB0F98" w:rsidRPr="00AB0F98" w:rsidRDefault="00AB0F98" w:rsidP="00AB0F98">
            <w:pPr>
              <w:ind w:firstLine="283"/>
              <w:jc w:val="center"/>
              <w:rPr>
                <w:rFonts w:asciiTheme="majorHAnsi" w:eastAsia="Times New Roman" w:hAnsiTheme="majorHAnsi" w:cstheme="majorHAnsi"/>
                <w:sz w:val="16"/>
                <w:szCs w:val="16"/>
                <w:lang w:val="en-US" w:eastAsia="ko-KR"/>
              </w:rPr>
            </w:pPr>
          </w:p>
        </w:tc>
      </w:tr>
      <w:tr w:rsidR="00AB0F98" w:rsidRPr="00AB0F98" w14:paraId="64EDB2AD" w14:textId="77777777">
        <w:trPr>
          <w:jc w:val="center"/>
        </w:trPr>
        <w:tc>
          <w:tcPr>
            <w:tcW w:w="5000" w:type="pct"/>
            <w:gridSpan w:val="3"/>
            <w:vAlign w:val="center"/>
            <w:hideMark/>
          </w:tcPr>
          <w:p w14:paraId="00FC6BE3" w14:textId="77777777" w:rsidR="00AB0F98" w:rsidRDefault="00AB0F98" w:rsidP="00AB0F98">
            <w:pPr>
              <w:ind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 xml:space="preserve">Figure 2. The tomb's direction is towards the </w:t>
            </w:r>
            <w:r w:rsidRPr="00AB0F98">
              <w:rPr>
                <w:rFonts w:asciiTheme="majorHAnsi" w:eastAsia="Times New Roman" w:hAnsiTheme="majorHAnsi" w:cstheme="majorHAnsi"/>
                <w:i/>
                <w:iCs/>
                <w:sz w:val="16"/>
                <w:szCs w:val="16"/>
                <w:lang w:val="en-US" w:eastAsia="ko-KR"/>
              </w:rPr>
              <w:t>Qiblah</w:t>
            </w:r>
            <w:r w:rsidRPr="00AB0F98">
              <w:rPr>
                <w:rFonts w:asciiTheme="majorHAnsi" w:eastAsia="Times New Roman" w:hAnsiTheme="majorHAnsi" w:cstheme="majorHAnsi"/>
                <w:sz w:val="16"/>
                <w:szCs w:val="16"/>
                <w:lang w:val="en-US" w:eastAsia="ko-KR"/>
              </w:rPr>
              <w:t>, south</w:t>
            </w:r>
          </w:p>
          <w:p w14:paraId="4C1EFA44" w14:textId="77777777" w:rsidR="004616AE" w:rsidRDefault="004616AE" w:rsidP="00AB0F98">
            <w:pPr>
              <w:ind w:firstLine="283"/>
              <w:jc w:val="center"/>
              <w:rPr>
                <w:rFonts w:asciiTheme="majorHAnsi" w:eastAsia="Times New Roman" w:hAnsiTheme="majorHAnsi" w:cstheme="majorHAnsi"/>
                <w:sz w:val="16"/>
                <w:szCs w:val="16"/>
                <w:lang w:val="en-US" w:eastAsia="ko-KR"/>
              </w:rPr>
            </w:pPr>
          </w:p>
          <w:p w14:paraId="66FF22FA" w14:textId="77777777" w:rsidR="00A50320" w:rsidRPr="00AB0F98" w:rsidRDefault="00A50320" w:rsidP="00AB0F98">
            <w:pPr>
              <w:ind w:firstLine="283"/>
              <w:jc w:val="center"/>
              <w:rPr>
                <w:rFonts w:asciiTheme="majorHAnsi" w:eastAsia="Times New Roman" w:hAnsiTheme="majorHAnsi" w:cstheme="majorHAnsi"/>
                <w:sz w:val="20"/>
                <w:szCs w:val="20"/>
                <w:lang w:val="en-US" w:eastAsia="ko-KR"/>
              </w:rPr>
            </w:pPr>
          </w:p>
        </w:tc>
      </w:tr>
    </w:tbl>
    <w:p w14:paraId="0DEC793B" w14:textId="65936B1E" w:rsidR="00AB0F98" w:rsidRPr="00AB0F98" w:rsidRDefault="00AB0F98" w:rsidP="00AB0F98">
      <w:pPr>
        <w:ind w:firstLine="283"/>
        <w:rPr>
          <w:rFonts w:asciiTheme="minorHAnsi" w:eastAsia="Times New Roman" w:hAnsiTheme="minorHAnsi" w:cstheme="minorHAnsi"/>
          <w:b/>
          <w:bCs/>
          <w:sz w:val="18"/>
          <w:szCs w:val="18"/>
          <w:lang w:val="en-US" w:eastAsia="ko-KR"/>
        </w:rPr>
      </w:pPr>
      <w:r w:rsidRPr="00AB0F98">
        <w:rPr>
          <w:rFonts w:asciiTheme="minorHAnsi" w:eastAsia="Times New Roman" w:hAnsiTheme="minorHAnsi" w:cstheme="minorHAnsi"/>
          <w:b/>
          <w:bCs/>
          <w:sz w:val="18"/>
          <w:szCs w:val="18"/>
          <w:lang w:val="en-US" w:eastAsia="ko-KR"/>
        </w:rPr>
        <w:t>B.2.2. T</w:t>
      </w:r>
      <w:r w:rsidR="004616AE" w:rsidRPr="00AB0F98">
        <w:rPr>
          <w:rFonts w:asciiTheme="minorHAnsi" w:eastAsia="Times New Roman" w:hAnsiTheme="minorHAnsi" w:cstheme="minorHAnsi"/>
          <w:b/>
          <w:bCs/>
          <w:sz w:val="18"/>
          <w:szCs w:val="18"/>
          <w:lang w:val="en-US" w:eastAsia="ko-KR"/>
        </w:rPr>
        <w:t>ombstone</w:t>
      </w:r>
    </w:p>
    <w:p w14:paraId="43F392DE" w14:textId="77777777"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It is one of the main architectural elements of the tomb and the part built above the dead person's tomb. One of the conditions that must be implemented when burying a dead Muslim is that the height of his tombstone should not exceed more than an inch (12-16 cm). Some jurists allowed it to be painted with clay if it was for the purpose of preserving the tomb from erosion. It is not permissible to paint it with plaster, dye it with colors, or build it with marble stone, because that is extravagance and wasting money, and a kind of ostentation and bragging about the adornments of this worldly life. Likewise, it is not permissible to write on the tomb, such as Qur’anic verses, because that would be an insult to the Holy Qur’an, since the tomb is not the place of the Qur’an, and the Qur’anic verses may become exposed to dirt and impurity. Likewise, it is not permissible to write supplications and poetic verses, because that would glorify the dead. It is also not permissible to wrap the tomb in a cloth, because some people will cut off a piece of it to seek blessings. Senior Muslim scholars agreed that these actions lead a Muslim to associate others with God Almighty, because the Prophet Muhammad, did not undertake these actions nor did his companions after him do so</w:t>
      </w:r>
      <w:sdt>
        <w:sdtPr>
          <w:rPr>
            <w:rFonts w:asciiTheme="majorHAnsi" w:eastAsia="Times New Roman" w:hAnsiTheme="majorHAnsi" w:cstheme="majorHAnsi"/>
            <w:bCs/>
            <w:sz w:val="20"/>
            <w:szCs w:val="20"/>
            <w:lang w:val="en-US" w:eastAsia="ko-KR"/>
          </w:rPr>
          <w:id w:val="1671835480"/>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Ibn03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[23]</w:t>
          </w:r>
          <w:r w:rsidRPr="00AB0F98">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1192116090"/>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AlHod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[24]</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The evidence for this is the saying of the companion Jabir: ((The Prophet, may God’s prayers and peace be upon him, forbade the plastering of tombs, writing on them, building on them, and stepping on foot))</w:t>
      </w:r>
      <w:sdt>
        <w:sdtPr>
          <w:rPr>
            <w:rFonts w:asciiTheme="majorHAnsi" w:eastAsia="Times New Roman" w:hAnsiTheme="majorHAnsi" w:cstheme="majorHAnsi"/>
            <w:bCs/>
            <w:sz w:val="20"/>
            <w:szCs w:val="20"/>
            <w:lang w:val="en-US" w:eastAsia="ko-KR"/>
          </w:rPr>
          <w:id w:val="-1142890108"/>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Abute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[11]</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w:t>
      </w:r>
      <w:sdt>
        <w:sdtPr>
          <w:rPr>
            <w:rFonts w:asciiTheme="majorHAnsi" w:eastAsia="Times New Roman" w:hAnsiTheme="majorHAnsi" w:cstheme="majorHAnsi"/>
            <w:bCs/>
            <w:sz w:val="20"/>
            <w:szCs w:val="20"/>
            <w:lang w:val="en-US" w:eastAsia="ko-KR"/>
          </w:rPr>
          <w:id w:val="1034777054"/>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Ibnod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[12]</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w:t>
      </w:r>
      <w:sdt>
        <w:sdtPr>
          <w:rPr>
            <w:rFonts w:asciiTheme="majorHAnsi" w:eastAsia="Times New Roman" w:hAnsiTheme="majorHAnsi" w:cstheme="majorHAnsi"/>
            <w:bCs/>
            <w:sz w:val="20"/>
            <w:szCs w:val="20"/>
            <w:lang w:val="en-US" w:eastAsia="ko-KR"/>
          </w:rPr>
          <w:id w:val="-1288198715"/>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AlT75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[25]</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However, it is permissible to place a stone at the head of the dead person on top of the tomb, and some jurists allowed the name of the dead person to be written on this stone in a simple way without engraving or decoration, because when the Messenger Muhammad, buried the companion Othman bin Mazun, he placed a large stone at his head only to know his tomb among the tombs near to it</w:t>
      </w:r>
      <w:sdt>
        <w:sdtPr>
          <w:rPr>
            <w:rFonts w:asciiTheme="majorHAnsi" w:eastAsia="Times New Roman" w:hAnsiTheme="majorHAnsi" w:cstheme="majorHAnsi"/>
            <w:bCs/>
            <w:sz w:val="20"/>
            <w:szCs w:val="20"/>
            <w:lang w:val="en-US" w:eastAsia="ko-KR"/>
          </w:rPr>
          <w:id w:val="-1712639463"/>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Abute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[11]</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w:t>
      </w:r>
      <w:sdt>
        <w:sdtPr>
          <w:rPr>
            <w:rFonts w:asciiTheme="majorHAnsi" w:eastAsia="Times New Roman" w:hAnsiTheme="majorHAnsi" w:cstheme="majorHAnsi"/>
            <w:bCs/>
            <w:sz w:val="20"/>
            <w:szCs w:val="20"/>
            <w:lang w:val="en-US" w:eastAsia="ko-KR"/>
          </w:rPr>
          <w:id w:val="-1182819533"/>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Ibn01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[13]</w:t>
          </w:r>
          <w:r w:rsidRPr="00AB0F98">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805281581"/>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alH90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[26]</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w:t>
      </w:r>
    </w:p>
    <w:p w14:paraId="72561E98" w14:textId="77777777"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 xml:space="preserve">Although scholars warned Muslims to avoid all practices not permissible in Islam when building a tomb, over time, Muslims did not adhere to these warnings, and tombstones began to develop architectural features that varied in striking ways across Islamic eras to the present day. In various Islamic countries such as the Islamic Levant, Iraq, Anatolia, Egypt, and Andalusia </w:t>
      </w:r>
      <w:sdt>
        <w:sdtPr>
          <w:rPr>
            <w:rFonts w:asciiTheme="majorHAnsi" w:eastAsia="Times New Roman" w:hAnsiTheme="majorHAnsi" w:cstheme="majorHAnsi"/>
            <w:bCs/>
            <w:sz w:val="20"/>
            <w:szCs w:val="20"/>
            <w:lang w:val="en-US" w:eastAsia="ko-KR"/>
          </w:rPr>
          <w:id w:val="-1823501269"/>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ElS71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[27]</w:t>
          </w:r>
          <w:r w:rsidRPr="00AB0F98">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35316787"/>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AlD18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[28]</w:t>
          </w:r>
          <w:r w:rsidRPr="00AB0F98">
            <w:rPr>
              <w:rFonts w:asciiTheme="majorHAnsi" w:eastAsia="Times New Roman" w:hAnsiTheme="majorHAnsi" w:cstheme="majorHAnsi"/>
              <w:bCs/>
              <w:sz w:val="20"/>
              <w:szCs w:val="20"/>
              <w:lang w:val="en-US" w:eastAsia="ko-KR"/>
            </w:rPr>
            <w:fldChar w:fldCharType="end"/>
          </w:r>
        </w:sdtContent>
      </w:sdt>
      <w:sdt>
        <w:sdtPr>
          <w:rPr>
            <w:rFonts w:asciiTheme="majorHAnsi" w:eastAsia="Times New Roman" w:hAnsiTheme="majorHAnsi" w:cstheme="majorHAnsi"/>
            <w:bCs/>
            <w:sz w:val="20"/>
            <w:szCs w:val="20"/>
            <w:lang w:val="en-US" w:eastAsia="ko-KR"/>
          </w:rPr>
          <w:id w:val="400721545"/>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Ala61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[29]</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Tombstone designs became an integral part of the art of Islamic architectural civilization.</w:t>
      </w:r>
    </w:p>
    <w:p w14:paraId="6CE0A627" w14:textId="69D506C6"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 xml:space="preserve">The same is true for the Levant, where architecture and tombstone decoration in private cemeteries during the </w:t>
      </w:r>
      <w:proofErr w:type="spellStart"/>
      <w:r w:rsidRPr="00AB0F98">
        <w:rPr>
          <w:rFonts w:asciiTheme="majorHAnsi" w:eastAsia="Times New Roman" w:hAnsiTheme="majorHAnsi" w:cstheme="majorHAnsi"/>
          <w:bCs/>
          <w:sz w:val="20"/>
          <w:szCs w:val="20"/>
          <w:lang w:val="en-US" w:eastAsia="ko-KR"/>
        </w:rPr>
        <w:t>Zengid</w:t>
      </w:r>
      <w:proofErr w:type="spellEnd"/>
      <w:r w:rsidRPr="00AB0F98">
        <w:rPr>
          <w:rFonts w:asciiTheme="majorHAnsi" w:eastAsia="Times New Roman" w:hAnsiTheme="majorHAnsi" w:cstheme="majorHAnsi"/>
          <w:bCs/>
          <w:sz w:val="20"/>
          <w:szCs w:val="20"/>
          <w:lang w:val="en-US" w:eastAsia="ko-KR"/>
        </w:rPr>
        <w:t xml:space="preserve">, Ayyubid, and Mamluk eras developed significantly. Although this development was contrary to Islamic law, it became a reality that reflects the art of Islamic architecture in the Levant. One of the reasons for the development of the style of tombstone architecture in private Levantine cemeteries is the social status of the deceased, as Levantine people tend to decorate their tombstone if he had a great social status in their souls, such as the tomb of Sultan Nur al-Din Mahmoud Zaki in Damascus, whose tombstone was taken care of. It was built in the form of a box, with its roof in the shape of a hump, and the tomb is about 185 cm high. It is coated with plaster, and floral decorations are entombed on all its sides, as shown in Figure 3 </w:t>
      </w:r>
      <w:r w:rsidR="007A0A6D">
        <w:rPr>
          <w:rFonts w:asciiTheme="majorHAnsi" w:eastAsia="Times New Roman" w:hAnsiTheme="majorHAnsi" w:cstheme="majorHAnsi"/>
          <w:bCs/>
          <w:sz w:val="20"/>
          <w:szCs w:val="20"/>
          <w:lang w:val="en-US" w:eastAsia="ko-KR"/>
        </w:rPr>
        <w:t>(a)</w:t>
      </w:r>
      <w:r w:rsidRPr="00AB0F98">
        <w:rPr>
          <w:rFonts w:asciiTheme="majorHAnsi" w:eastAsia="Times New Roman" w:hAnsiTheme="majorHAnsi" w:cstheme="majorHAnsi"/>
          <w:bCs/>
          <w:sz w:val="20"/>
          <w:szCs w:val="20"/>
          <w:lang w:val="en-US" w:eastAsia="ko-KR"/>
        </w:rPr>
        <w:t xml:space="preserve">. The tomb and cemetery of Sultan Nur al-Din </w:t>
      </w:r>
      <w:proofErr w:type="spellStart"/>
      <w:r w:rsidRPr="00AB0F98">
        <w:rPr>
          <w:rFonts w:asciiTheme="majorHAnsi" w:eastAsia="Times New Roman" w:hAnsiTheme="majorHAnsi" w:cstheme="majorHAnsi"/>
          <w:bCs/>
          <w:sz w:val="20"/>
          <w:szCs w:val="20"/>
          <w:lang w:val="en-US" w:eastAsia="ko-KR"/>
        </w:rPr>
        <w:t>Zengi</w:t>
      </w:r>
      <w:proofErr w:type="spellEnd"/>
      <w:r w:rsidRPr="00AB0F98">
        <w:rPr>
          <w:rFonts w:asciiTheme="majorHAnsi" w:eastAsia="Times New Roman" w:hAnsiTheme="majorHAnsi" w:cstheme="majorHAnsi"/>
          <w:bCs/>
          <w:sz w:val="20"/>
          <w:szCs w:val="20"/>
          <w:lang w:val="en-US" w:eastAsia="ko-KR"/>
        </w:rPr>
        <w:t xml:space="preserve"> have undergone ongoing reconstruction throughout successive Islamic eras to the present day. Levantines held a religious celebration at his tomb on the occasion of his </w:t>
      </w:r>
      <w:proofErr w:type="spellStart"/>
      <w:r w:rsidRPr="00AB0F98">
        <w:rPr>
          <w:rFonts w:asciiTheme="majorHAnsi" w:eastAsia="Times New Roman" w:hAnsiTheme="majorHAnsi" w:cstheme="majorHAnsi"/>
          <w:bCs/>
          <w:sz w:val="20"/>
          <w:szCs w:val="20"/>
          <w:lang w:val="en-US" w:eastAsia="ko-KR"/>
        </w:rPr>
        <w:t>rearchitecture</w:t>
      </w:r>
      <w:proofErr w:type="spellEnd"/>
      <w:r w:rsidRPr="00AB0F98">
        <w:rPr>
          <w:rFonts w:asciiTheme="majorHAnsi" w:eastAsia="Times New Roman" w:hAnsiTheme="majorHAnsi" w:cstheme="majorHAnsi"/>
          <w:bCs/>
          <w:sz w:val="20"/>
          <w:szCs w:val="20"/>
          <w:lang w:val="en-US" w:eastAsia="ko-KR"/>
        </w:rPr>
        <w:t xml:space="preserve"> in our present era, indicating the great status he enjoys in their hearts, as shown in Figure 3 </w:t>
      </w:r>
      <w:r w:rsidR="007A0A6D">
        <w:rPr>
          <w:rFonts w:asciiTheme="majorHAnsi" w:eastAsia="Times New Roman" w:hAnsiTheme="majorHAnsi" w:cstheme="majorHAnsi"/>
          <w:bCs/>
          <w:sz w:val="20"/>
          <w:szCs w:val="20"/>
          <w:lang w:val="en-US" w:eastAsia="ko-KR"/>
        </w:rPr>
        <w:t>(b)</w:t>
      </w:r>
      <w:r w:rsidRPr="00AB0F98">
        <w:rPr>
          <w:rFonts w:asciiTheme="majorHAnsi" w:eastAsia="Times New Roman" w:hAnsiTheme="majorHAnsi" w:cstheme="majorHAnsi"/>
          <w:bCs/>
          <w:sz w:val="20"/>
          <w:szCs w:val="20"/>
          <w:lang w:val="en-US" w:eastAsia="ko-KR"/>
        </w:rPr>
        <w:t>.</w:t>
      </w:r>
    </w:p>
    <w:p w14:paraId="0153069B" w14:textId="77777777" w:rsidR="00AB0F98" w:rsidRPr="00AB0F98" w:rsidRDefault="00AB0F98" w:rsidP="00AB0F98">
      <w:pPr>
        <w:ind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6"/>
        <w:gridCol w:w="3241"/>
        <w:gridCol w:w="3293"/>
      </w:tblGrid>
      <w:tr w:rsidR="00AB0F98" w:rsidRPr="00AB0F98" w14:paraId="17A64339" w14:textId="77777777">
        <w:trPr>
          <w:trHeight w:val="1077"/>
          <w:jc w:val="center"/>
        </w:trPr>
        <w:tc>
          <w:tcPr>
            <w:tcW w:w="0" w:type="auto"/>
            <w:vAlign w:val="center"/>
            <w:hideMark/>
          </w:tcPr>
          <w:p w14:paraId="69311317" w14:textId="5ACE67F8"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lastRenderedPageBreak/>
              <w:drawing>
                <wp:inline distT="0" distB="0" distL="0" distR="0" wp14:anchorId="56750A8B" wp14:editId="13B3263B">
                  <wp:extent cx="1323975" cy="1581150"/>
                  <wp:effectExtent l="0" t="0" r="9525" b="0"/>
                  <wp:docPr id="1446368480" name="Picture 33" descr="FB_IMG_1701223946320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descr="FB_IMG_1701223946320737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3975" cy="1581150"/>
                          </a:xfrm>
                          <a:prstGeom prst="rect">
                            <a:avLst/>
                          </a:prstGeom>
                          <a:noFill/>
                          <a:ln>
                            <a:noFill/>
                          </a:ln>
                        </pic:spPr>
                      </pic:pic>
                    </a:graphicData>
                  </a:graphic>
                </wp:inline>
              </w:drawing>
            </w:r>
          </w:p>
        </w:tc>
        <w:tc>
          <w:tcPr>
            <w:tcW w:w="0" w:type="auto"/>
            <w:vAlign w:val="center"/>
            <w:hideMark/>
          </w:tcPr>
          <w:p w14:paraId="1AB64EB2" w14:textId="3EB1780D"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63226769" wp14:editId="29ABCBAD">
                  <wp:extent cx="1838325" cy="1409700"/>
                  <wp:effectExtent l="0" t="0" r="9525" b="0"/>
                  <wp:docPr id="1687311264" name="Picture 32" descr="zenke_aftetah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descr="zenke_aftetah_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8325" cy="1409700"/>
                          </a:xfrm>
                          <a:prstGeom prst="rect">
                            <a:avLst/>
                          </a:prstGeom>
                          <a:noFill/>
                          <a:ln>
                            <a:noFill/>
                          </a:ln>
                        </pic:spPr>
                      </pic:pic>
                    </a:graphicData>
                  </a:graphic>
                </wp:inline>
              </w:drawing>
            </w:r>
          </w:p>
        </w:tc>
        <w:tc>
          <w:tcPr>
            <w:tcW w:w="0" w:type="auto"/>
            <w:vAlign w:val="center"/>
            <w:hideMark/>
          </w:tcPr>
          <w:p w14:paraId="5EF5D2D6" w14:textId="7BE5274C"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39E61D15" wp14:editId="3C3FEFF4">
                  <wp:extent cx="1885950" cy="1390650"/>
                  <wp:effectExtent l="0" t="0" r="0" b="0"/>
                  <wp:docPr id="1299397925" name="Picture 31" descr="zenkeeftetah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8" descr="zenkeeftetah_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85950" cy="1390650"/>
                          </a:xfrm>
                          <a:prstGeom prst="rect">
                            <a:avLst/>
                          </a:prstGeom>
                          <a:noFill/>
                          <a:ln>
                            <a:noFill/>
                          </a:ln>
                        </pic:spPr>
                      </pic:pic>
                    </a:graphicData>
                  </a:graphic>
                </wp:inline>
              </w:drawing>
            </w:r>
          </w:p>
        </w:tc>
      </w:tr>
      <w:tr w:rsidR="00AB0F98" w:rsidRPr="00AB0F98" w14:paraId="2458B46A" w14:textId="77777777">
        <w:trPr>
          <w:jc w:val="center"/>
        </w:trPr>
        <w:tc>
          <w:tcPr>
            <w:tcW w:w="0" w:type="auto"/>
            <w:vAlign w:val="center"/>
            <w:hideMark/>
          </w:tcPr>
          <w:p w14:paraId="620F1B60" w14:textId="77777777" w:rsidR="00A50320" w:rsidRDefault="00A50320" w:rsidP="00AB0F98">
            <w:pPr>
              <w:jc w:val="center"/>
              <w:rPr>
                <w:rFonts w:asciiTheme="majorHAnsi" w:eastAsia="Times New Roman" w:hAnsiTheme="majorHAnsi" w:cstheme="majorHAnsi"/>
                <w:sz w:val="16"/>
                <w:szCs w:val="16"/>
                <w:lang w:val="en-US" w:eastAsia="ko-KR"/>
              </w:rPr>
            </w:pPr>
          </w:p>
          <w:p w14:paraId="606D8F43" w14:textId="6EC3A147" w:rsidR="00AB0F98" w:rsidRPr="00AB0F98" w:rsidRDefault="007A0A6D" w:rsidP="00AB0F98">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AB0F98" w:rsidRPr="00AB0F98">
              <w:rPr>
                <w:rFonts w:asciiTheme="majorHAnsi" w:eastAsia="Times New Roman" w:hAnsiTheme="majorHAnsi" w:cstheme="majorHAnsi"/>
                <w:sz w:val="16"/>
                <w:szCs w:val="16"/>
                <w:lang w:val="en-US" w:eastAsia="ko-KR"/>
              </w:rPr>
              <w:t>. Tomb of Sultan Nour al-Din Mahmoud Zengi</w:t>
            </w:r>
          </w:p>
        </w:tc>
        <w:tc>
          <w:tcPr>
            <w:tcW w:w="0" w:type="auto"/>
            <w:gridSpan w:val="2"/>
            <w:vAlign w:val="center"/>
            <w:hideMark/>
          </w:tcPr>
          <w:p w14:paraId="4B6C5E5F" w14:textId="77777777" w:rsidR="00A50320" w:rsidRDefault="00A50320" w:rsidP="00AB0F98">
            <w:pPr>
              <w:jc w:val="center"/>
              <w:rPr>
                <w:rFonts w:asciiTheme="majorHAnsi" w:eastAsia="Times New Roman" w:hAnsiTheme="majorHAnsi" w:cstheme="majorHAnsi"/>
                <w:sz w:val="16"/>
                <w:szCs w:val="16"/>
                <w:lang w:val="en-US" w:eastAsia="ko-KR"/>
              </w:rPr>
            </w:pPr>
          </w:p>
          <w:p w14:paraId="661DE7F6" w14:textId="789A1D8B" w:rsidR="00AB0F98" w:rsidRPr="00AB0F98" w:rsidRDefault="007A0A6D" w:rsidP="00AB0F98">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AB0F98" w:rsidRPr="00AB0F98">
              <w:rPr>
                <w:rFonts w:asciiTheme="majorHAnsi" w:eastAsia="Times New Roman" w:hAnsiTheme="majorHAnsi" w:cstheme="majorHAnsi"/>
                <w:sz w:val="16"/>
                <w:szCs w:val="16"/>
                <w:lang w:val="en-US" w:eastAsia="ko-KR"/>
              </w:rPr>
              <w:t>. Celebration at the tomb of Sultan Nur al-Din Mahmoud Zengi on the occasion of its restoration</w:t>
            </w:r>
          </w:p>
        </w:tc>
      </w:tr>
      <w:tr w:rsidR="00AB0F98" w:rsidRPr="00AB0F98" w14:paraId="0A8E8CEC" w14:textId="77777777">
        <w:trPr>
          <w:jc w:val="center"/>
        </w:trPr>
        <w:tc>
          <w:tcPr>
            <w:tcW w:w="0" w:type="auto"/>
            <w:gridSpan w:val="3"/>
            <w:vAlign w:val="center"/>
            <w:hideMark/>
          </w:tcPr>
          <w:p w14:paraId="49CCAD4D" w14:textId="77777777" w:rsidR="00AB0F98" w:rsidRDefault="00AB0F98" w:rsidP="00AB0F98">
            <w:pPr>
              <w:ind w:left="284" w:firstLine="283"/>
              <w:jc w:val="center"/>
              <w:rPr>
                <w:rFonts w:asciiTheme="majorHAnsi" w:eastAsia="Times New Roman" w:hAnsiTheme="majorHAnsi" w:cstheme="majorHAnsi"/>
                <w:sz w:val="16"/>
                <w:szCs w:val="16"/>
                <w:lang w:val="en-US" w:eastAsia="ko-KR"/>
              </w:rPr>
            </w:pPr>
          </w:p>
          <w:p w14:paraId="7A0E1D7F" w14:textId="6A152F83"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Figure 3. The tomb of Sultan Nur al-Din Mahmoud Zengi in Damascus</w:t>
            </w:r>
          </w:p>
        </w:tc>
      </w:tr>
    </w:tbl>
    <w:p w14:paraId="19C0EFE9" w14:textId="77777777" w:rsidR="00AB0F98" w:rsidRPr="00AB0F98" w:rsidRDefault="00AB0F98" w:rsidP="00AB0F98">
      <w:pPr>
        <w:ind w:firstLine="283"/>
        <w:jc w:val="both"/>
        <w:rPr>
          <w:rFonts w:asciiTheme="majorHAnsi" w:eastAsia="Times New Roman" w:hAnsiTheme="majorHAnsi" w:cstheme="majorHAnsi"/>
          <w:bCs/>
          <w:sz w:val="20"/>
          <w:szCs w:val="20"/>
          <w:lang w:val="en-US" w:eastAsia="ko-KR"/>
        </w:rPr>
      </w:pPr>
    </w:p>
    <w:p w14:paraId="19C07DA3" w14:textId="5695B090"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Likewise, the tombstone of Sultan Saladin al-Ayyubi in Damascus attracted attention throughout Islamic history because of the great esteem it held in the hearts of Muslims, especially in the Levant. In the tomb room of Saladin, we notice two tombs, one a box made of ebony wood, the real tomb that contains the remains of Salah al-Din al-Ayyubi. The sides of the wooden box were decorated with Islamic geometric motifs; the top of these decorations (Ayat al-</w:t>
      </w:r>
      <w:proofErr w:type="spellStart"/>
      <w:r w:rsidRPr="00AB0F98">
        <w:rPr>
          <w:rFonts w:asciiTheme="majorHAnsi" w:eastAsia="Times New Roman" w:hAnsiTheme="majorHAnsi" w:cstheme="majorHAnsi"/>
          <w:bCs/>
          <w:sz w:val="20"/>
          <w:szCs w:val="20"/>
          <w:lang w:val="en-US" w:eastAsia="ko-KR"/>
        </w:rPr>
        <w:t>Kursi</w:t>
      </w:r>
      <w:proofErr w:type="spellEnd"/>
      <w:r w:rsidRPr="00AB0F98">
        <w:rPr>
          <w:rFonts w:asciiTheme="majorHAnsi" w:eastAsia="Times New Roman" w:hAnsiTheme="majorHAnsi" w:cstheme="majorHAnsi"/>
          <w:bCs/>
          <w:sz w:val="20"/>
          <w:szCs w:val="20"/>
          <w:lang w:val="en-US" w:eastAsia="ko-KR"/>
        </w:rPr>
        <w:t xml:space="preserve">) was inscribed in wooden Kufic script, surrounding the sides of the tomb. The ceiling of the tomb is arched towards the top, and at its upper corners are four wooden pomegranates. The tomb is approximately 185 cm high, and it was covered with a glass cover to protect it from dirt and moisture, as shown in Figure 4 </w:t>
      </w:r>
      <w:r w:rsidR="007A0A6D">
        <w:rPr>
          <w:rFonts w:asciiTheme="majorHAnsi" w:eastAsia="Times New Roman" w:hAnsiTheme="majorHAnsi" w:cstheme="majorHAnsi"/>
          <w:bCs/>
          <w:sz w:val="20"/>
          <w:szCs w:val="20"/>
          <w:lang w:val="en-US" w:eastAsia="ko-KR"/>
        </w:rPr>
        <w:t>(a)</w:t>
      </w:r>
      <w:r w:rsidRPr="00AB0F98">
        <w:rPr>
          <w:rFonts w:asciiTheme="majorHAnsi" w:eastAsia="Times New Roman" w:hAnsiTheme="majorHAnsi" w:cstheme="majorHAnsi"/>
          <w:bCs/>
          <w:sz w:val="20"/>
          <w:szCs w:val="20"/>
          <w:lang w:val="en-US" w:eastAsia="ko-KR"/>
        </w:rPr>
        <w:t>.</w:t>
      </w:r>
    </w:p>
    <w:p w14:paraId="08A08E57" w14:textId="33837748" w:rsid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As for the second tomb, it is empty and does not contain the remains of Sultan Saladin. It was presented by the Ottoman Sultan Abdul Hamid II (d. 1337AH/ 1918AD) as a gift to the tomb of Saladin. It is evidence of the great status that Saladin had among Muslims. The empty box is made of marble and decorated with beautiful floral decorations on all sides. It is topped with four marble vases that add to its beauty; its height is as high as that of a wooden tomb (Figure 4</w:t>
      </w:r>
      <w:r>
        <w:rPr>
          <w:rFonts w:asciiTheme="majorHAnsi" w:eastAsia="Times New Roman" w:hAnsiTheme="majorHAnsi" w:cstheme="majorHAnsi"/>
          <w:bCs/>
          <w:sz w:val="20"/>
          <w:szCs w:val="20"/>
          <w:lang w:val="en-US" w:eastAsia="ko-KR"/>
        </w:rPr>
        <w:t xml:space="preserve"> </w:t>
      </w:r>
      <w:r w:rsidR="007A0A6D">
        <w:rPr>
          <w:rFonts w:asciiTheme="majorHAnsi" w:eastAsia="Times New Roman" w:hAnsiTheme="majorHAnsi" w:cstheme="majorHAnsi"/>
          <w:bCs/>
          <w:sz w:val="20"/>
          <w:szCs w:val="20"/>
          <w:lang w:val="en-US" w:eastAsia="ko-KR"/>
        </w:rPr>
        <w:t>(b)</w:t>
      </w:r>
      <w:r w:rsidRPr="00AB0F98">
        <w:rPr>
          <w:rFonts w:asciiTheme="majorHAnsi" w:eastAsia="Times New Roman" w:hAnsiTheme="majorHAnsi" w:cstheme="majorHAnsi"/>
          <w:bCs/>
          <w:sz w:val="20"/>
          <w:szCs w:val="20"/>
          <w:lang w:val="en-US" w:eastAsia="ko-KR"/>
        </w:rPr>
        <w:t xml:space="preserve">). Likewise, the German Kaiser Wilhelm II, or Guillaume II (d. 1360AH/ 1941AD), sent another gift to the tomb of Saladin, represented by a golden wreath, with a diameter of (74 cm) written at the bottom: ((God loves those who do good)) and at the top: ((A knight without fearless and blameless, he taught his opponents the true path of horsemanship)). The wreath was placed between the two tombs shown in Figure 4 </w:t>
      </w:r>
      <w:r w:rsidR="007A0A6D">
        <w:rPr>
          <w:rFonts w:asciiTheme="majorHAnsi" w:eastAsia="Times New Roman" w:hAnsiTheme="majorHAnsi" w:cstheme="majorHAnsi"/>
          <w:bCs/>
          <w:sz w:val="20"/>
          <w:szCs w:val="20"/>
          <w:lang w:val="en-US" w:eastAsia="ko-KR"/>
        </w:rPr>
        <w:t>(c)</w:t>
      </w:r>
      <w:r w:rsidRPr="00AB0F98">
        <w:rPr>
          <w:rFonts w:asciiTheme="majorHAnsi" w:eastAsia="Times New Roman" w:hAnsiTheme="majorHAnsi" w:cstheme="majorHAnsi"/>
          <w:bCs/>
          <w:sz w:val="20"/>
          <w:szCs w:val="20"/>
          <w:lang w:val="en-US" w:eastAsia="ko-KR"/>
        </w:rPr>
        <w:t>.</w:t>
      </w:r>
    </w:p>
    <w:p w14:paraId="6381A2EB" w14:textId="77777777" w:rsidR="00AB0F98" w:rsidRPr="00AB0F98" w:rsidRDefault="00AB0F98" w:rsidP="00AB0F98">
      <w:pPr>
        <w:ind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3274"/>
        <w:gridCol w:w="2673"/>
      </w:tblGrid>
      <w:tr w:rsidR="00AB0F98" w:rsidRPr="00AB0F98" w14:paraId="045F1815" w14:textId="77777777">
        <w:trPr>
          <w:jc w:val="center"/>
        </w:trPr>
        <w:tc>
          <w:tcPr>
            <w:tcW w:w="1512" w:type="dxa"/>
            <w:vAlign w:val="center"/>
            <w:hideMark/>
          </w:tcPr>
          <w:p w14:paraId="128154F5" w14:textId="66C6A8E0"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4BF684B9" wp14:editId="50339ACE">
                  <wp:extent cx="1476375" cy="1104900"/>
                  <wp:effectExtent l="0" t="0" r="9525" b="0"/>
                  <wp:docPr id="295413016" name="Picture 30"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1" descr="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6375" cy="1104900"/>
                          </a:xfrm>
                          <a:prstGeom prst="rect">
                            <a:avLst/>
                          </a:prstGeom>
                          <a:noFill/>
                          <a:ln>
                            <a:noFill/>
                          </a:ln>
                        </pic:spPr>
                      </pic:pic>
                    </a:graphicData>
                  </a:graphic>
                </wp:inline>
              </w:drawing>
            </w:r>
          </w:p>
        </w:tc>
        <w:tc>
          <w:tcPr>
            <w:tcW w:w="0" w:type="auto"/>
            <w:vAlign w:val="center"/>
            <w:hideMark/>
          </w:tcPr>
          <w:p w14:paraId="06A4FB12" w14:textId="0CF4A734"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4B4E7BBB" wp14:editId="7C48B92B">
                  <wp:extent cx="1485900" cy="1114425"/>
                  <wp:effectExtent l="0" t="0" r="0" b="9525"/>
                  <wp:docPr id="677999217" name="Picture 29" descr="الضريح-الرخامي-الفار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 descr="الضريح-الرخامي-الفارغ"/>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5900" cy="1114425"/>
                          </a:xfrm>
                          <a:prstGeom prst="rect">
                            <a:avLst/>
                          </a:prstGeom>
                          <a:noFill/>
                          <a:ln>
                            <a:noFill/>
                          </a:ln>
                        </pic:spPr>
                      </pic:pic>
                    </a:graphicData>
                  </a:graphic>
                </wp:inline>
              </w:drawing>
            </w:r>
          </w:p>
        </w:tc>
        <w:tc>
          <w:tcPr>
            <w:tcW w:w="1173" w:type="dxa"/>
            <w:vAlign w:val="center"/>
            <w:hideMark/>
          </w:tcPr>
          <w:p w14:paraId="0240A0A2" w14:textId="3155C468"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1CED9C90" wp14:editId="6D355048">
                  <wp:extent cx="1190625" cy="1190625"/>
                  <wp:effectExtent l="0" t="0" r="9525" b="9525"/>
                  <wp:docPr id="2023105442" name="Picture 28" descr="53275-الاكليل-الذهب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descr="53275-الاكليل-الذهبى"/>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tc>
      </w:tr>
      <w:tr w:rsidR="00AB0F98" w:rsidRPr="00AB0F98" w14:paraId="33DE7774" w14:textId="77777777">
        <w:trPr>
          <w:jc w:val="center"/>
        </w:trPr>
        <w:tc>
          <w:tcPr>
            <w:tcW w:w="1512" w:type="dxa"/>
            <w:vAlign w:val="center"/>
            <w:hideMark/>
          </w:tcPr>
          <w:p w14:paraId="3B43601E" w14:textId="77777777" w:rsidR="00A50320" w:rsidRDefault="00A50320" w:rsidP="00AB0F98">
            <w:pPr>
              <w:ind w:left="38"/>
              <w:jc w:val="center"/>
              <w:rPr>
                <w:rFonts w:asciiTheme="majorHAnsi" w:eastAsia="Times New Roman" w:hAnsiTheme="majorHAnsi" w:cstheme="majorHAnsi"/>
                <w:sz w:val="16"/>
                <w:szCs w:val="16"/>
                <w:lang w:val="en-US" w:eastAsia="ko-KR"/>
              </w:rPr>
            </w:pPr>
          </w:p>
          <w:p w14:paraId="4F2B9E12" w14:textId="73C081E0" w:rsidR="00AB0F98" w:rsidRPr="00AB0F98" w:rsidRDefault="007A0A6D" w:rsidP="00AB0F98">
            <w:pPr>
              <w:ind w:left="38"/>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AB0F98" w:rsidRPr="00AB0F98">
              <w:rPr>
                <w:rFonts w:asciiTheme="majorHAnsi" w:eastAsia="Times New Roman" w:hAnsiTheme="majorHAnsi" w:cstheme="majorHAnsi"/>
                <w:sz w:val="16"/>
                <w:szCs w:val="16"/>
                <w:lang w:val="en-US" w:eastAsia="ko-KR"/>
              </w:rPr>
              <w:t xml:space="preserve"> The real wooden tomb of Sultan Saladin Al-Ayyubi</w:t>
            </w:r>
          </w:p>
        </w:tc>
        <w:tc>
          <w:tcPr>
            <w:tcW w:w="0" w:type="auto"/>
            <w:vAlign w:val="center"/>
            <w:hideMark/>
          </w:tcPr>
          <w:p w14:paraId="61076527" w14:textId="77777777" w:rsidR="00A50320" w:rsidRDefault="00A50320" w:rsidP="00AB0F98">
            <w:pPr>
              <w:ind w:left="38"/>
              <w:jc w:val="center"/>
              <w:rPr>
                <w:rFonts w:asciiTheme="majorHAnsi" w:eastAsia="Times New Roman" w:hAnsiTheme="majorHAnsi" w:cstheme="majorHAnsi"/>
                <w:sz w:val="16"/>
                <w:szCs w:val="16"/>
                <w:lang w:val="en-US" w:eastAsia="ko-KR"/>
              </w:rPr>
            </w:pPr>
          </w:p>
          <w:p w14:paraId="575BEB19" w14:textId="34B6B9EC" w:rsidR="00AB0F98" w:rsidRPr="00AB0F98" w:rsidRDefault="007A0A6D" w:rsidP="00AB0F98">
            <w:pPr>
              <w:ind w:left="38"/>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AB0F98" w:rsidRPr="00AB0F98">
              <w:rPr>
                <w:rFonts w:asciiTheme="majorHAnsi" w:eastAsia="Times New Roman" w:hAnsiTheme="majorHAnsi" w:cstheme="majorHAnsi"/>
                <w:sz w:val="16"/>
                <w:szCs w:val="16"/>
                <w:lang w:val="en-US" w:eastAsia="ko-KR"/>
              </w:rPr>
              <w:t xml:space="preserve"> The empty marble tomb of Sultan Saladin Al-Ayyubi</w:t>
            </w:r>
          </w:p>
        </w:tc>
        <w:tc>
          <w:tcPr>
            <w:tcW w:w="1173" w:type="dxa"/>
            <w:vAlign w:val="center"/>
            <w:hideMark/>
          </w:tcPr>
          <w:p w14:paraId="571DFE6F" w14:textId="77777777" w:rsidR="00A50320" w:rsidRDefault="00A50320" w:rsidP="00AB0F98">
            <w:pPr>
              <w:ind w:left="38"/>
              <w:jc w:val="center"/>
              <w:rPr>
                <w:rFonts w:asciiTheme="majorHAnsi" w:eastAsia="Times New Roman" w:hAnsiTheme="majorHAnsi" w:cstheme="majorHAnsi"/>
                <w:sz w:val="16"/>
                <w:szCs w:val="16"/>
                <w:lang w:val="en-US" w:eastAsia="ko-KR"/>
              </w:rPr>
            </w:pPr>
          </w:p>
          <w:p w14:paraId="7C571570" w14:textId="176D4C8A" w:rsidR="00AB0F98" w:rsidRPr="00AB0F98" w:rsidRDefault="007A0A6D" w:rsidP="00AB0F98">
            <w:pPr>
              <w:ind w:left="38"/>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(c)</w:t>
            </w:r>
            <w:r w:rsidR="00AB0F98">
              <w:rPr>
                <w:rFonts w:asciiTheme="majorHAnsi" w:eastAsia="Times New Roman" w:hAnsiTheme="majorHAnsi" w:cstheme="majorHAnsi"/>
                <w:sz w:val="16"/>
                <w:szCs w:val="16"/>
                <w:lang w:val="en-US" w:eastAsia="ko-KR"/>
              </w:rPr>
              <w:t xml:space="preserve"> </w:t>
            </w:r>
            <w:r w:rsidR="00AB0F98" w:rsidRPr="00AB0F98">
              <w:rPr>
                <w:rFonts w:asciiTheme="majorHAnsi" w:eastAsia="Times New Roman" w:hAnsiTheme="majorHAnsi" w:cstheme="majorHAnsi"/>
                <w:sz w:val="16"/>
                <w:szCs w:val="16"/>
                <w:lang w:val="en-US" w:eastAsia="ko-KR"/>
              </w:rPr>
              <w:t>The golden wreath is a gift for the tomb of Sultan Saladin Al-Ayyubi</w:t>
            </w:r>
          </w:p>
        </w:tc>
      </w:tr>
      <w:tr w:rsidR="00AB0F98" w:rsidRPr="00AB0F98" w14:paraId="3087E31A" w14:textId="77777777">
        <w:trPr>
          <w:jc w:val="center"/>
        </w:trPr>
        <w:tc>
          <w:tcPr>
            <w:tcW w:w="4203" w:type="dxa"/>
            <w:gridSpan w:val="3"/>
            <w:vAlign w:val="center"/>
            <w:hideMark/>
          </w:tcPr>
          <w:p w14:paraId="23ED574E" w14:textId="77777777" w:rsidR="00AB0F98" w:rsidRDefault="00AB0F98" w:rsidP="00AB0F98">
            <w:pPr>
              <w:ind w:left="284" w:firstLine="283"/>
              <w:jc w:val="center"/>
              <w:rPr>
                <w:rFonts w:asciiTheme="majorHAnsi" w:eastAsia="Times New Roman" w:hAnsiTheme="majorHAnsi" w:cstheme="majorHAnsi"/>
                <w:sz w:val="16"/>
                <w:szCs w:val="16"/>
                <w:lang w:val="en-US" w:eastAsia="ko-KR"/>
              </w:rPr>
            </w:pPr>
          </w:p>
          <w:p w14:paraId="78996A17" w14:textId="44D7BFFE"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 xml:space="preserve">Figure 4. The tomb of Sultan Saladin Yusuf </w:t>
            </w:r>
            <w:proofErr w:type="spellStart"/>
            <w:r w:rsidRPr="00AB0F98">
              <w:rPr>
                <w:rFonts w:asciiTheme="majorHAnsi" w:eastAsia="Times New Roman" w:hAnsiTheme="majorHAnsi" w:cstheme="majorHAnsi"/>
                <w:sz w:val="16"/>
                <w:szCs w:val="16"/>
                <w:lang w:val="en-US" w:eastAsia="ko-KR"/>
              </w:rPr>
              <w:t>alayyubi</w:t>
            </w:r>
            <w:proofErr w:type="spellEnd"/>
            <w:r w:rsidRPr="00AB0F98">
              <w:rPr>
                <w:rFonts w:asciiTheme="majorHAnsi" w:eastAsia="Times New Roman" w:hAnsiTheme="majorHAnsi" w:cstheme="majorHAnsi"/>
                <w:sz w:val="16"/>
                <w:szCs w:val="16"/>
                <w:lang w:val="en-US" w:eastAsia="ko-KR"/>
              </w:rPr>
              <w:t xml:space="preserve"> in Damascus</w:t>
            </w:r>
          </w:p>
        </w:tc>
      </w:tr>
    </w:tbl>
    <w:p w14:paraId="6C1FC2C5" w14:textId="77777777" w:rsidR="00AB0F98" w:rsidRDefault="00AB0F98" w:rsidP="00AB0F98">
      <w:pPr>
        <w:ind w:firstLine="283"/>
        <w:jc w:val="both"/>
        <w:rPr>
          <w:rFonts w:asciiTheme="majorHAnsi" w:eastAsia="Times New Roman" w:hAnsiTheme="majorHAnsi" w:cstheme="majorHAnsi"/>
          <w:bCs/>
          <w:sz w:val="20"/>
          <w:szCs w:val="20"/>
          <w:lang w:val="en-US" w:eastAsia="ko-KR"/>
        </w:rPr>
      </w:pPr>
    </w:p>
    <w:p w14:paraId="682021E7" w14:textId="75B13D8D" w:rsid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Likewise, the tombstone of the Mamluk Sultan al-</w:t>
      </w:r>
      <w:proofErr w:type="spellStart"/>
      <w:r w:rsidRPr="00AB0F98">
        <w:rPr>
          <w:rFonts w:asciiTheme="majorHAnsi" w:eastAsia="Times New Roman" w:hAnsiTheme="majorHAnsi" w:cstheme="majorHAnsi"/>
          <w:bCs/>
          <w:sz w:val="20"/>
          <w:szCs w:val="20"/>
          <w:lang w:val="en-US" w:eastAsia="ko-KR"/>
        </w:rPr>
        <w:t>dhahir</w:t>
      </w:r>
      <w:proofErr w:type="spellEnd"/>
      <w:r w:rsidRPr="00AB0F98">
        <w:rPr>
          <w:rFonts w:asciiTheme="majorHAnsi" w:eastAsia="Times New Roman" w:hAnsiTheme="majorHAnsi" w:cstheme="majorHAnsi"/>
          <w:bCs/>
          <w:sz w:val="20"/>
          <w:szCs w:val="20"/>
          <w:lang w:val="en-US" w:eastAsia="ko-KR"/>
        </w:rPr>
        <w:t xml:space="preserve"> </w:t>
      </w:r>
      <w:proofErr w:type="spellStart"/>
      <w:r w:rsidRPr="00AB0F98">
        <w:rPr>
          <w:rFonts w:asciiTheme="majorHAnsi" w:eastAsia="Times New Roman" w:hAnsiTheme="majorHAnsi" w:cstheme="majorHAnsi"/>
          <w:bCs/>
          <w:sz w:val="20"/>
          <w:szCs w:val="20"/>
          <w:lang w:val="en-US" w:eastAsia="ko-KR"/>
        </w:rPr>
        <w:t>Baybars</w:t>
      </w:r>
      <w:proofErr w:type="spellEnd"/>
      <w:r w:rsidRPr="00AB0F98">
        <w:rPr>
          <w:rFonts w:asciiTheme="majorHAnsi" w:eastAsia="Times New Roman" w:hAnsiTheme="majorHAnsi" w:cstheme="majorHAnsi"/>
          <w:bCs/>
          <w:sz w:val="20"/>
          <w:szCs w:val="20"/>
          <w:lang w:val="en-US" w:eastAsia="ko-KR"/>
        </w:rPr>
        <w:t xml:space="preserve"> al-</w:t>
      </w:r>
      <w:proofErr w:type="spellStart"/>
      <w:r w:rsidRPr="00AB0F98">
        <w:rPr>
          <w:rFonts w:asciiTheme="majorHAnsi" w:eastAsia="Times New Roman" w:hAnsiTheme="majorHAnsi" w:cstheme="majorHAnsi"/>
          <w:bCs/>
          <w:sz w:val="20"/>
          <w:szCs w:val="20"/>
          <w:lang w:val="en-US" w:eastAsia="ko-KR"/>
        </w:rPr>
        <w:t>Bunduqdari</w:t>
      </w:r>
      <w:proofErr w:type="spellEnd"/>
      <w:r w:rsidRPr="00AB0F98">
        <w:rPr>
          <w:rFonts w:asciiTheme="majorHAnsi" w:eastAsia="Times New Roman" w:hAnsiTheme="majorHAnsi" w:cstheme="majorHAnsi"/>
          <w:bCs/>
          <w:sz w:val="20"/>
          <w:szCs w:val="20"/>
          <w:lang w:val="en-US" w:eastAsia="ko-KR"/>
        </w:rPr>
        <w:t xml:space="preserve"> (d. 676AH/ 1277AD) and his so</w:t>
      </w:r>
      <w:r>
        <w:rPr>
          <w:rFonts w:asciiTheme="majorHAnsi" w:eastAsia="Times New Roman" w:hAnsiTheme="majorHAnsi" w:cstheme="majorHAnsi"/>
          <w:bCs/>
          <w:sz w:val="20"/>
          <w:szCs w:val="20"/>
          <w:lang w:val="en-US" w:eastAsia="ko-KR"/>
        </w:rPr>
        <w:t>n</w:t>
      </w:r>
      <w:r w:rsidRPr="00AB0F98">
        <w:rPr>
          <w:rFonts w:asciiTheme="majorHAnsi" w:eastAsia="Times New Roman" w:hAnsiTheme="majorHAnsi" w:cstheme="majorHAnsi"/>
          <w:bCs/>
          <w:sz w:val="20"/>
          <w:szCs w:val="20"/>
          <w:lang w:val="en-US" w:eastAsia="ko-KR"/>
        </w:rPr>
        <w:t xml:space="preserve">, King al-Sa'id Muhammad Baraka Khan (d. 678AH/ 1280AD) in Damascus, who witnessed beautiful architectural development </w:t>
      </w:r>
      <w:sdt>
        <w:sdtPr>
          <w:rPr>
            <w:rFonts w:asciiTheme="majorHAnsi" w:eastAsia="Times New Roman" w:hAnsiTheme="majorHAnsi" w:cstheme="majorHAnsi"/>
            <w:bCs/>
            <w:sz w:val="20"/>
            <w:szCs w:val="20"/>
            <w:lang w:val="en-US" w:eastAsia="ko-KR"/>
          </w:rPr>
          <w:id w:val="-148374114"/>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Hasdf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[4]</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as the tombstones of the two tombs were built symmetrically with white alabaster, and their roofs are arched from the top. The two tombs rested on a bench 30 cm high, covered with black-and-white alabaster, with nothing written on the tombstones (Figure 5</w:t>
      </w:r>
      <w:r>
        <w:rPr>
          <w:rFonts w:asciiTheme="majorHAnsi" w:eastAsia="Times New Roman" w:hAnsiTheme="majorHAnsi" w:cstheme="majorHAnsi"/>
          <w:bCs/>
          <w:sz w:val="20"/>
          <w:szCs w:val="20"/>
          <w:lang w:val="en-US" w:eastAsia="ko-KR"/>
        </w:rPr>
        <w:t>a</w:t>
      </w:r>
      <w:r w:rsidRPr="00AB0F98">
        <w:rPr>
          <w:rFonts w:asciiTheme="majorHAnsi" w:eastAsia="Times New Roman" w:hAnsiTheme="majorHAnsi" w:cstheme="majorHAnsi"/>
          <w:bCs/>
          <w:sz w:val="20"/>
          <w:szCs w:val="20"/>
          <w:lang w:val="en-US" w:eastAsia="ko-KR"/>
        </w:rPr>
        <w:t>), as if the builder sought to adhere to Islamic building practices for these two tombs. They designed the tombstones in a modest style, with no inscriptions. However, the shape of the tombstones did not continue in this design, and their style was completely different. As these tombs were rebuilt in black alabaster in the form of two symmetrical boxes, the sides of each were decorated with white Islamic motifs. At the top of the facade of the tombs was written (In the Name of God, Most Gracious, Most Merciful) in thuluth script; at the bottom were the names of the two kings and the dates of their deaths, as shown in Figure 5 (</w:t>
      </w:r>
      <w:r>
        <w:rPr>
          <w:rFonts w:asciiTheme="majorHAnsi" w:eastAsia="Times New Roman" w:hAnsiTheme="majorHAnsi" w:cstheme="majorHAnsi"/>
          <w:bCs/>
          <w:sz w:val="20"/>
          <w:szCs w:val="20"/>
          <w:lang w:val="en-US" w:eastAsia="ko-KR"/>
        </w:rPr>
        <w:t>b</w:t>
      </w:r>
      <w:r w:rsidRPr="00AB0F98">
        <w:rPr>
          <w:rFonts w:asciiTheme="majorHAnsi" w:eastAsia="Times New Roman" w:hAnsiTheme="majorHAnsi" w:cstheme="majorHAnsi"/>
          <w:bCs/>
          <w:sz w:val="20"/>
          <w:szCs w:val="20"/>
          <w:lang w:val="en-US" w:eastAsia="ko-KR"/>
        </w:rPr>
        <w:t xml:space="preserve">, </w:t>
      </w:r>
      <w:r>
        <w:rPr>
          <w:rFonts w:asciiTheme="majorHAnsi" w:eastAsia="Times New Roman" w:hAnsiTheme="majorHAnsi" w:cstheme="majorHAnsi"/>
          <w:bCs/>
          <w:sz w:val="20"/>
          <w:szCs w:val="20"/>
          <w:lang w:val="en-US" w:eastAsia="ko-KR"/>
        </w:rPr>
        <w:t>c</w:t>
      </w:r>
      <w:r w:rsidRPr="00AB0F98">
        <w:rPr>
          <w:rFonts w:asciiTheme="majorHAnsi" w:eastAsia="Times New Roman" w:hAnsiTheme="majorHAnsi" w:cstheme="majorHAnsi"/>
          <w:bCs/>
          <w:sz w:val="20"/>
          <w:szCs w:val="20"/>
          <w:lang w:val="en-US" w:eastAsia="ko-KR"/>
        </w:rPr>
        <w:t xml:space="preserve">). There is no doubt that because of the status </w:t>
      </w:r>
      <w:r w:rsidRPr="00AB0F98">
        <w:rPr>
          <w:rFonts w:asciiTheme="majorHAnsi" w:eastAsia="Times New Roman" w:hAnsiTheme="majorHAnsi" w:cstheme="majorHAnsi"/>
          <w:bCs/>
          <w:sz w:val="20"/>
          <w:szCs w:val="20"/>
          <w:lang w:val="en-US" w:eastAsia="ko-KR"/>
        </w:rPr>
        <w:lastRenderedPageBreak/>
        <w:t>that the two kings enjoyed in the</w:t>
      </w:r>
      <w:r>
        <w:rPr>
          <w:rFonts w:asciiTheme="majorHAnsi" w:eastAsia="Times New Roman" w:hAnsiTheme="majorHAnsi" w:cstheme="majorHAnsi"/>
          <w:bCs/>
          <w:sz w:val="20"/>
          <w:szCs w:val="20"/>
          <w:lang w:val="en-US" w:eastAsia="ko-KR"/>
        </w:rPr>
        <w:t xml:space="preserve"> </w:t>
      </w:r>
      <w:r w:rsidRPr="00AB0F98">
        <w:rPr>
          <w:rFonts w:asciiTheme="majorHAnsi" w:eastAsia="Times New Roman" w:hAnsiTheme="majorHAnsi" w:cstheme="majorHAnsi"/>
          <w:bCs/>
          <w:sz w:val="20"/>
          <w:szCs w:val="20"/>
          <w:lang w:val="en-US" w:eastAsia="ko-KR"/>
        </w:rPr>
        <w:t>Levantine society, they decided to change the style of building their tombstones, because they saw that the design of the first building was modest and not befitting their status, so they decided to change it according to the second design, thinking that it will befit the status and value of the two kings. The truth is that the first design is somewhat more correct from an Islamic perspective, because the second design was built with the motive of honoring the dead and immortalizing his name, as it included inscriptions of Quranic verses and decorations, in addition to the architecture of the tombstones, which was exaggeratedly raised. All of this is contrary to Islamic law for the reasons mentioned previously.</w:t>
      </w:r>
    </w:p>
    <w:p w14:paraId="4AB25F54" w14:textId="77777777"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6"/>
        <w:gridCol w:w="2941"/>
        <w:gridCol w:w="2843"/>
      </w:tblGrid>
      <w:tr w:rsidR="00AB0F98" w:rsidRPr="00AB0F98" w14:paraId="53332AEE" w14:textId="77777777">
        <w:trPr>
          <w:jc w:val="center"/>
        </w:trPr>
        <w:tc>
          <w:tcPr>
            <w:tcW w:w="0" w:type="auto"/>
            <w:vAlign w:val="center"/>
            <w:hideMark/>
          </w:tcPr>
          <w:p w14:paraId="33C1835E" w14:textId="3F2EEFB3"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629BFBCE" wp14:editId="73CDF4A2">
                  <wp:extent cx="2019300" cy="1162050"/>
                  <wp:effectExtent l="0" t="0" r="0" b="0"/>
                  <wp:docPr id="375571635" name="Picture 27" descr="164e2680ec975e2af1475a147b9a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4" descr="164e2680ec975e2af1475a147b9a539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9300" cy="1162050"/>
                          </a:xfrm>
                          <a:prstGeom prst="rect">
                            <a:avLst/>
                          </a:prstGeom>
                          <a:noFill/>
                          <a:ln>
                            <a:noFill/>
                          </a:ln>
                        </pic:spPr>
                      </pic:pic>
                    </a:graphicData>
                  </a:graphic>
                </wp:inline>
              </w:drawing>
            </w:r>
          </w:p>
        </w:tc>
        <w:tc>
          <w:tcPr>
            <w:tcW w:w="0" w:type="auto"/>
            <w:vAlign w:val="center"/>
            <w:hideMark/>
          </w:tcPr>
          <w:p w14:paraId="21D98EEF" w14:textId="0996CC9C"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1517F038" wp14:editId="0B7E5BDC">
                  <wp:extent cx="1743075" cy="1143000"/>
                  <wp:effectExtent l="0" t="0" r="9525" b="0"/>
                  <wp:docPr id="1283841695" name="Picture 26"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3" descr="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075" cy="1143000"/>
                          </a:xfrm>
                          <a:prstGeom prst="rect">
                            <a:avLst/>
                          </a:prstGeom>
                          <a:noFill/>
                          <a:ln>
                            <a:noFill/>
                          </a:ln>
                        </pic:spPr>
                      </pic:pic>
                    </a:graphicData>
                  </a:graphic>
                </wp:inline>
              </w:drawing>
            </w:r>
          </w:p>
        </w:tc>
        <w:tc>
          <w:tcPr>
            <w:tcW w:w="0" w:type="auto"/>
            <w:vAlign w:val="center"/>
            <w:hideMark/>
          </w:tcPr>
          <w:p w14:paraId="324D1BE0" w14:textId="0786F288"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52675AC7" wp14:editId="3B92BDC5">
                  <wp:extent cx="1666875" cy="1114425"/>
                  <wp:effectExtent l="0" t="0" r="9525" b="9525"/>
                  <wp:docPr id="2004325578" name="Picture 25" descr="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5-1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66875" cy="1114425"/>
                          </a:xfrm>
                          <a:prstGeom prst="rect">
                            <a:avLst/>
                          </a:prstGeom>
                          <a:noFill/>
                          <a:ln>
                            <a:noFill/>
                          </a:ln>
                        </pic:spPr>
                      </pic:pic>
                    </a:graphicData>
                  </a:graphic>
                </wp:inline>
              </w:drawing>
            </w:r>
          </w:p>
        </w:tc>
      </w:tr>
      <w:tr w:rsidR="00AB0F98" w:rsidRPr="00AB0F98" w14:paraId="6BCA3732" w14:textId="77777777">
        <w:trPr>
          <w:jc w:val="center"/>
        </w:trPr>
        <w:tc>
          <w:tcPr>
            <w:tcW w:w="0" w:type="auto"/>
            <w:vAlign w:val="center"/>
            <w:hideMark/>
          </w:tcPr>
          <w:p w14:paraId="6D02BC08" w14:textId="381C707C" w:rsidR="00AB0F98" w:rsidRPr="00AB0F98" w:rsidRDefault="007A0A6D" w:rsidP="00A50320">
            <w:pPr>
              <w:ind w:left="29"/>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AB0F98" w:rsidRPr="00AB0F98">
              <w:rPr>
                <w:rFonts w:asciiTheme="majorHAnsi" w:eastAsia="Times New Roman" w:hAnsiTheme="majorHAnsi" w:cstheme="majorHAnsi"/>
                <w:sz w:val="16"/>
                <w:szCs w:val="16"/>
                <w:lang w:val="en-US" w:eastAsia="ko-KR"/>
              </w:rPr>
              <w:t xml:space="preserve"> The first design for building the two tombs</w:t>
            </w:r>
          </w:p>
        </w:tc>
        <w:tc>
          <w:tcPr>
            <w:tcW w:w="0" w:type="auto"/>
            <w:vAlign w:val="center"/>
            <w:hideMark/>
          </w:tcPr>
          <w:p w14:paraId="05B59F9F" w14:textId="77777777" w:rsidR="004616AE" w:rsidRDefault="004616AE" w:rsidP="00A50320">
            <w:pPr>
              <w:ind w:firstLine="8"/>
              <w:jc w:val="center"/>
              <w:rPr>
                <w:rFonts w:asciiTheme="majorHAnsi" w:eastAsia="Times New Roman" w:hAnsiTheme="majorHAnsi" w:cstheme="majorHAnsi"/>
                <w:sz w:val="16"/>
                <w:szCs w:val="16"/>
                <w:lang w:val="en-US" w:eastAsia="ko-KR"/>
              </w:rPr>
            </w:pPr>
          </w:p>
          <w:p w14:paraId="1CF47B5D" w14:textId="5B73D4C0" w:rsidR="00AB0F98" w:rsidRPr="00AB0F98" w:rsidRDefault="007A0A6D" w:rsidP="00A50320">
            <w:pPr>
              <w:ind w:firstLine="8"/>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AB0F98" w:rsidRPr="00AB0F98">
              <w:rPr>
                <w:rFonts w:asciiTheme="majorHAnsi" w:eastAsia="Times New Roman" w:hAnsiTheme="majorHAnsi" w:cstheme="majorHAnsi"/>
                <w:sz w:val="16"/>
                <w:szCs w:val="16"/>
                <w:lang w:val="en-US" w:eastAsia="ko-KR"/>
              </w:rPr>
              <w:t xml:space="preserve"> The second design for building the two tombs</w:t>
            </w:r>
          </w:p>
        </w:tc>
        <w:tc>
          <w:tcPr>
            <w:tcW w:w="0" w:type="auto"/>
            <w:vAlign w:val="center"/>
            <w:hideMark/>
          </w:tcPr>
          <w:p w14:paraId="174D8D3B" w14:textId="77777777" w:rsidR="004616AE" w:rsidRDefault="004616AE" w:rsidP="00A50320">
            <w:pPr>
              <w:ind w:left="43"/>
              <w:jc w:val="center"/>
              <w:rPr>
                <w:rFonts w:asciiTheme="majorHAnsi" w:eastAsia="Times New Roman" w:hAnsiTheme="majorHAnsi" w:cstheme="majorHAnsi"/>
                <w:sz w:val="16"/>
                <w:szCs w:val="16"/>
                <w:lang w:val="en-US" w:eastAsia="ko-KR"/>
              </w:rPr>
            </w:pPr>
          </w:p>
          <w:p w14:paraId="6584076B" w14:textId="77777777" w:rsidR="004616AE" w:rsidRDefault="004616AE" w:rsidP="00A50320">
            <w:pPr>
              <w:ind w:left="43"/>
              <w:jc w:val="center"/>
              <w:rPr>
                <w:rFonts w:asciiTheme="majorHAnsi" w:eastAsia="Times New Roman" w:hAnsiTheme="majorHAnsi" w:cstheme="majorHAnsi"/>
                <w:sz w:val="16"/>
                <w:szCs w:val="16"/>
                <w:lang w:val="en-US" w:eastAsia="ko-KR"/>
              </w:rPr>
            </w:pPr>
          </w:p>
          <w:p w14:paraId="6A2D6D62" w14:textId="152FCACE" w:rsidR="00AB0F98" w:rsidRPr="00AB0F98" w:rsidRDefault="007A0A6D" w:rsidP="00A50320">
            <w:pPr>
              <w:ind w:left="43"/>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(c)</w:t>
            </w:r>
            <w:r w:rsidR="00AB0F98" w:rsidRPr="00AB0F98">
              <w:rPr>
                <w:rFonts w:asciiTheme="majorHAnsi" w:eastAsia="Times New Roman" w:hAnsiTheme="majorHAnsi" w:cstheme="majorHAnsi"/>
                <w:sz w:val="16"/>
                <w:szCs w:val="16"/>
                <w:lang w:val="en-US" w:eastAsia="ko-KR"/>
              </w:rPr>
              <w:t xml:space="preserve"> King Muhammad Baraka Khan's name and date of death on the tombstone</w:t>
            </w:r>
          </w:p>
        </w:tc>
      </w:tr>
      <w:tr w:rsidR="00AB0F98" w:rsidRPr="00AB0F98" w14:paraId="6C769862" w14:textId="77777777">
        <w:trPr>
          <w:jc w:val="center"/>
        </w:trPr>
        <w:tc>
          <w:tcPr>
            <w:tcW w:w="0" w:type="auto"/>
            <w:gridSpan w:val="3"/>
            <w:vAlign w:val="center"/>
            <w:hideMark/>
          </w:tcPr>
          <w:p w14:paraId="5F80DCE6" w14:textId="77777777" w:rsidR="00AB0F98" w:rsidRDefault="00AB0F98" w:rsidP="00AB0F98">
            <w:pPr>
              <w:ind w:left="284" w:firstLine="283"/>
              <w:jc w:val="center"/>
              <w:rPr>
                <w:rFonts w:asciiTheme="majorHAnsi" w:eastAsia="Times New Roman" w:hAnsiTheme="majorHAnsi" w:cstheme="majorHAnsi"/>
                <w:sz w:val="16"/>
                <w:szCs w:val="16"/>
                <w:lang w:val="en-US" w:eastAsia="ko-KR"/>
              </w:rPr>
            </w:pPr>
          </w:p>
          <w:p w14:paraId="47B456E6" w14:textId="4E59A0F6"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 xml:space="preserve">Figure 5. The tomb of King Al-Dhahir </w:t>
            </w:r>
            <w:proofErr w:type="spellStart"/>
            <w:r w:rsidRPr="00AB0F98">
              <w:rPr>
                <w:rFonts w:asciiTheme="majorHAnsi" w:eastAsia="Times New Roman" w:hAnsiTheme="majorHAnsi" w:cstheme="majorHAnsi"/>
                <w:sz w:val="16"/>
                <w:szCs w:val="16"/>
                <w:lang w:val="en-US" w:eastAsia="ko-KR"/>
              </w:rPr>
              <w:t>Baybars</w:t>
            </w:r>
            <w:proofErr w:type="spellEnd"/>
            <w:r w:rsidRPr="00AB0F98">
              <w:rPr>
                <w:rFonts w:asciiTheme="majorHAnsi" w:eastAsia="Times New Roman" w:hAnsiTheme="majorHAnsi" w:cstheme="majorHAnsi"/>
                <w:sz w:val="16"/>
                <w:szCs w:val="16"/>
                <w:lang w:val="en-US" w:eastAsia="ko-KR"/>
              </w:rPr>
              <w:t xml:space="preserve"> and his son King Muhammad Baraka Khan in Damascus</w:t>
            </w:r>
          </w:p>
        </w:tc>
      </w:tr>
    </w:tbl>
    <w:p w14:paraId="4752162D" w14:textId="77777777" w:rsidR="00AB0F98" w:rsidRDefault="00AB0F98" w:rsidP="00AB0F98">
      <w:pPr>
        <w:ind w:firstLine="283"/>
        <w:jc w:val="both"/>
        <w:rPr>
          <w:rFonts w:asciiTheme="majorHAnsi" w:eastAsia="Times New Roman" w:hAnsiTheme="majorHAnsi" w:cstheme="majorHAnsi"/>
          <w:bCs/>
          <w:sz w:val="20"/>
          <w:szCs w:val="20"/>
          <w:lang w:val="en-US" w:eastAsia="ko-KR"/>
        </w:rPr>
      </w:pPr>
    </w:p>
    <w:p w14:paraId="1CC0D7D9" w14:textId="6DA75418" w:rsid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Among the other cemeteries whose tombstones attracted the attention of Levantine people is the Al-Mamluk Al-</w:t>
      </w:r>
      <w:proofErr w:type="spellStart"/>
      <w:r w:rsidRPr="00AB0F98">
        <w:rPr>
          <w:rFonts w:asciiTheme="majorHAnsi" w:eastAsia="Times New Roman" w:hAnsiTheme="majorHAnsi" w:cstheme="majorHAnsi"/>
          <w:bCs/>
          <w:sz w:val="20"/>
          <w:szCs w:val="20"/>
          <w:lang w:val="en-US" w:eastAsia="ko-KR"/>
        </w:rPr>
        <w:t>Sabuniyya</w:t>
      </w:r>
      <w:proofErr w:type="spellEnd"/>
      <w:r w:rsidRPr="00AB0F98">
        <w:rPr>
          <w:rFonts w:asciiTheme="majorHAnsi" w:eastAsia="Times New Roman" w:hAnsiTheme="majorHAnsi" w:cstheme="majorHAnsi"/>
          <w:bCs/>
          <w:sz w:val="20"/>
          <w:szCs w:val="20"/>
          <w:lang w:val="en-US" w:eastAsia="ko-KR"/>
        </w:rPr>
        <w:t xml:space="preserve"> cemetery in Damascus (</w:t>
      </w:r>
      <w:r w:rsidRPr="00AB0F98">
        <w:rPr>
          <w:rFonts w:asciiTheme="majorHAnsi" w:eastAsia="Times New Roman" w:hAnsiTheme="majorHAnsi" w:cstheme="majorHAnsi"/>
          <w:bCs/>
          <w:i/>
          <w:iCs/>
          <w:sz w:val="20"/>
          <w:szCs w:val="20"/>
          <w:lang w:val="en-US" w:eastAsia="ko-KR"/>
        </w:rPr>
        <w:t>Al-Turba Al-</w:t>
      </w:r>
      <w:proofErr w:type="spellStart"/>
      <w:r w:rsidRPr="00AB0F98">
        <w:rPr>
          <w:rFonts w:asciiTheme="majorHAnsi" w:eastAsia="Times New Roman" w:hAnsiTheme="majorHAnsi" w:cstheme="majorHAnsi"/>
          <w:bCs/>
          <w:i/>
          <w:iCs/>
          <w:sz w:val="20"/>
          <w:szCs w:val="20"/>
          <w:lang w:val="en-US" w:eastAsia="ko-KR"/>
        </w:rPr>
        <w:t>Sabuniyya</w:t>
      </w:r>
      <w:proofErr w:type="spellEnd"/>
      <w:r w:rsidRPr="00AB0F98">
        <w:rPr>
          <w:rFonts w:asciiTheme="majorHAnsi" w:eastAsia="Times New Roman" w:hAnsiTheme="majorHAnsi" w:cstheme="majorHAnsi"/>
          <w:bCs/>
          <w:sz w:val="20"/>
          <w:szCs w:val="20"/>
          <w:lang w:val="en-US" w:eastAsia="ko-KR"/>
        </w:rPr>
        <w:t>), which contains three tombs. The first tomb belongs to the merchant sheikh Shihab al-Din Ahmad bin Suleiman al-</w:t>
      </w:r>
      <w:proofErr w:type="spellStart"/>
      <w:r w:rsidRPr="00AB0F98">
        <w:rPr>
          <w:rFonts w:asciiTheme="majorHAnsi" w:eastAsia="Times New Roman" w:hAnsiTheme="majorHAnsi" w:cstheme="majorHAnsi"/>
          <w:bCs/>
          <w:sz w:val="20"/>
          <w:szCs w:val="20"/>
          <w:lang w:val="en-US" w:eastAsia="ko-KR"/>
        </w:rPr>
        <w:t>Sabouni</w:t>
      </w:r>
      <w:proofErr w:type="spellEnd"/>
      <w:sdt>
        <w:sdtPr>
          <w:rPr>
            <w:rFonts w:asciiTheme="majorHAnsi" w:eastAsia="Times New Roman" w:hAnsiTheme="majorHAnsi" w:cstheme="majorHAnsi"/>
            <w:bCs/>
            <w:sz w:val="20"/>
            <w:szCs w:val="20"/>
            <w:lang w:val="en-US" w:eastAsia="ko-KR"/>
          </w:rPr>
          <w:id w:val="-775559525"/>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AMa90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[9]</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who was one of the scholars of the ninth century AH/fifteenth century AD. He built a cemetery for himself and his family; the second middle tomb is for his brother Muhammad, and the third is for one of his relatives, Bahaa al-Din Ahmad. We note that the three tombstones were carved from white marble, decorated with floral motifs and marble columns on the sides, and inscribed with Qur’anic verses from Surat Al-Fajr. A prayer was written on them (O Pardoner, O Forgiving, O Merciful), as well as eight poetic verses, and the tombs were decorated with flowers and trees, as shown in Figure 6.</w:t>
      </w:r>
    </w:p>
    <w:p w14:paraId="146C9976" w14:textId="77777777"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AB0F98" w:rsidRPr="00AB0F98" w14:paraId="0C8F48A6" w14:textId="77777777">
        <w:trPr>
          <w:jc w:val="center"/>
        </w:trPr>
        <w:tc>
          <w:tcPr>
            <w:tcW w:w="5000" w:type="pct"/>
            <w:vAlign w:val="center"/>
            <w:hideMark/>
          </w:tcPr>
          <w:p w14:paraId="5724C2E7" w14:textId="77777777" w:rsid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noProof/>
                <w:sz w:val="16"/>
                <w:szCs w:val="16"/>
                <w:lang w:val="en-US" w:eastAsia="ko-KR"/>
              </w:rPr>
              <w:drawing>
                <wp:inline distT="0" distB="0" distL="0" distR="0" wp14:anchorId="6212543D" wp14:editId="21A60479">
                  <wp:extent cx="2438400" cy="1628775"/>
                  <wp:effectExtent l="0" t="0" r="0" b="9525"/>
                  <wp:docPr id="801125255" name="Picture 2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5" descr="6"/>
                          <pic:cNvPicPr>
                            <a:picLocks noChangeAspect="1" noChangeArrowheads="1"/>
                          </pic:cNvPicPr>
                        </pic:nvPicPr>
                        <pic:blipFill>
                          <a:blip r:embed="rId23">
                            <a:extLst>
                              <a:ext uri="{28A0092B-C50C-407E-A947-70E740481C1C}">
                                <a14:useLocalDpi xmlns:a14="http://schemas.microsoft.com/office/drawing/2010/main" val="0"/>
                              </a:ext>
                            </a:extLst>
                          </a:blip>
                          <a:srcRect l="2406" t="13333" r="2942" b="3859"/>
                          <a:stretch>
                            <a:fillRect/>
                          </a:stretch>
                        </pic:blipFill>
                        <pic:spPr bwMode="auto">
                          <a:xfrm>
                            <a:off x="0" y="0"/>
                            <a:ext cx="2438400" cy="1628775"/>
                          </a:xfrm>
                          <a:prstGeom prst="rect">
                            <a:avLst/>
                          </a:prstGeom>
                          <a:noFill/>
                          <a:ln>
                            <a:noFill/>
                          </a:ln>
                        </pic:spPr>
                      </pic:pic>
                    </a:graphicData>
                  </a:graphic>
                </wp:inline>
              </w:drawing>
            </w:r>
          </w:p>
          <w:p w14:paraId="13D0BEE5" w14:textId="77777777" w:rsidR="00A50320" w:rsidRDefault="00A50320" w:rsidP="00AB0F98">
            <w:pPr>
              <w:ind w:left="284" w:firstLine="283"/>
              <w:jc w:val="center"/>
              <w:rPr>
                <w:rFonts w:asciiTheme="majorHAnsi" w:eastAsia="Times New Roman" w:hAnsiTheme="majorHAnsi" w:cstheme="majorHAnsi"/>
                <w:sz w:val="16"/>
                <w:szCs w:val="16"/>
                <w:lang w:val="en-US" w:eastAsia="ko-KR"/>
              </w:rPr>
            </w:pPr>
          </w:p>
          <w:p w14:paraId="2D255735" w14:textId="79065378"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p>
        </w:tc>
      </w:tr>
      <w:tr w:rsidR="00AB0F98" w:rsidRPr="00AB0F98" w14:paraId="6A9ADEAF" w14:textId="77777777">
        <w:trPr>
          <w:jc w:val="center"/>
        </w:trPr>
        <w:tc>
          <w:tcPr>
            <w:tcW w:w="5000" w:type="pct"/>
            <w:vAlign w:val="center"/>
            <w:hideMark/>
          </w:tcPr>
          <w:p w14:paraId="6FE2CB37" w14:textId="77777777" w:rsidR="00AB0F98" w:rsidRPr="00AB0F98" w:rsidRDefault="00AB0F98" w:rsidP="00AB0F98">
            <w:pPr>
              <w:ind w:left="284"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Figure 6. Inscriptions and inscriptions on the tombstones of Al-</w:t>
            </w:r>
            <w:proofErr w:type="spellStart"/>
            <w:r w:rsidRPr="00AB0F98">
              <w:rPr>
                <w:rFonts w:asciiTheme="majorHAnsi" w:eastAsia="Times New Roman" w:hAnsiTheme="majorHAnsi" w:cstheme="majorHAnsi"/>
                <w:sz w:val="16"/>
                <w:szCs w:val="16"/>
                <w:lang w:val="en-US" w:eastAsia="ko-KR"/>
              </w:rPr>
              <w:t>Sabuniyya</w:t>
            </w:r>
            <w:proofErr w:type="spellEnd"/>
            <w:r w:rsidRPr="00AB0F98">
              <w:rPr>
                <w:rFonts w:asciiTheme="majorHAnsi" w:eastAsia="Times New Roman" w:hAnsiTheme="majorHAnsi" w:cstheme="majorHAnsi"/>
                <w:sz w:val="16"/>
                <w:szCs w:val="16"/>
                <w:lang w:val="en-US" w:eastAsia="ko-KR"/>
              </w:rPr>
              <w:t xml:space="preserve"> Cemetery in Damascus</w:t>
            </w:r>
          </w:p>
        </w:tc>
      </w:tr>
    </w:tbl>
    <w:p w14:paraId="57AC28AB" w14:textId="77777777" w:rsidR="00AB0F98" w:rsidRPr="00A50320" w:rsidRDefault="00AB0F98" w:rsidP="00AB0F98">
      <w:pPr>
        <w:ind w:firstLine="283"/>
        <w:jc w:val="both"/>
        <w:rPr>
          <w:rFonts w:asciiTheme="majorHAnsi" w:eastAsia="Times New Roman" w:hAnsiTheme="majorHAnsi" w:cstheme="majorHAnsi"/>
          <w:bCs/>
          <w:sz w:val="16"/>
          <w:szCs w:val="16"/>
          <w:lang w:val="en-US" w:eastAsia="ko-KR"/>
        </w:rPr>
      </w:pPr>
    </w:p>
    <w:p w14:paraId="525DDA62" w14:textId="4BC7C21C" w:rsid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 xml:space="preserve">The habit of building tombstones with marble and other decorations, engraving them with religious and literary symbols and inscriptions, and drawing floral decorations on them, with the motive of glorifying the dead and showing off the adornments of this worldly life, is a custom alien to Islamic society, especially Levantine society. It was transmitted to them from non-Muslims, such as Christians who were accustomed to building tombstones. The tombs of their dead were made of marble and adorned with religious symbols, such as crosses, floral decorations, and animal motifs, including eagles and peacocks [32]. We notice in Figure 7 </w:t>
      </w:r>
      <w:r w:rsidR="007A0A6D">
        <w:rPr>
          <w:rFonts w:asciiTheme="majorHAnsi" w:eastAsia="Times New Roman" w:hAnsiTheme="majorHAnsi" w:cstheme="majorHAnsi"/>
          <w:bCs/>
          <w:sz w:val="20"/>
          <w:szCs w:val="20"/>
          <w:lang w:val="en-US" w:eastAsia="ko-KR"/>
        </w:rPr>
        <w:t>(a)</w:t>
      </w:r>
      <w:r w:rsidRPr="00AB0F98">
        <w:rPr>
          <w:rFonts w:asciiTheme="majorHAnsi" w:eastAsia="Times New Roman" w:hAnsiTheme="majorHAnsi" w:cstheme="majorHAnsi"/>
          <w:bCs/>
          <w:sz w:val="20"/>
          <w:szCs w:val="20"/>
          <w:lang w:val="en-US" w:eastAsia="ko-KR"/>
        </w:rPr>
        <w:t xml:space="preserve"> a limestone tombstone in Upper Egypt dating back to the sixth century AD, in the middle of which is entombed an eagle carrying a cross in its beak, along with other decorations that fill the tombstone. We also notice in Figure 7 </w:t>
      </w:r>
      <w:r w:rsidR="007A0A6D">
        <w:rPr>
          <w:rFonts w:asciiTheme="majorHAnsi" w:eastAsia="Times New Roman" w:hAnsiTheme="majorHAnsi" w:cstheme="majorHAnsi"/>
          <w:bCs/>
          <w:sz w:val="20"/>
          <w:szCs w:val="20"/>
          <w:lang w:val="en-US" w:eastAsia="ko-KR"/>
        </w:rPr>
        <w:t>(b)</w:t>
      </w:r>
      <w:r w:rsidRPr="00AB0F98">
        <w:rPr>
          <w:rFonts w:asciiTheme="majorHAnsi" w:eastAsia="Times New Roman" w:hAnsiTheme="majorHAnsi" w:cstheme="majorHAnsi"/>
          <w:bCs/>
          <w:sz w:val="20"/>
          <w:szCs w:val="20"/>
          <w:lang w:val="en-US" w:eastAsia="ko-KR"/>
        </w:rPr>
        <w:t xml:space="preserve"> a Christian tombstone dating back to the seventh century AD, carved from stone, and inscribed with the symbol of the cross and a floral decoration at the top. The Christians were not satisfied with merely inscribing their tombs with symbols and decorations; they also did the same on their coffins, because this social-religious custom was rooted in their souls from the earliest Christian times. We notice in Figure 7 </w:t>
      </w:r>
      <w:r w:rsidR="007A0A6D">
        <w:rPr>
          <w:rFonts w:asciiTheme="majorHAnsi" w:eastAsia="Times New Roman" w:hAnsiTheme="majorHAnsi" w:cstheme="majorHAnsi"/>
          <w:bCs/>
          <w:sz w:val="20"/>
          <w:szCs w:val="20"/>
          <w:lang w:val="en-US" w:eastAsia="ko-KR"/>
        </w:rPr>
        <w:t>(c)</w:t>
      </w:r>
      <w:r w:rsidRPr="00AB0F98">
        <w:rPr>
          <w:rFonts w:asciiTheme="majorHAnsi" w:eastAsia="Times New Roman" w:hAnsiTheme="majorHAnsi" w:cstheme="majorHAnsi"/>
          <w:bCs/>
          <w:sz w:val="20"/>
          <w:szCs w:val="20"/>
          <w:lang w:val="en-US" w:eastAsia="ko-KR"/>
        </w:rPr>
        <w:t xml:space="preserve"> a </w:t>
      </w:r>
      <w:r w:rsidRPr="00AB0F98">
        <w:rPr>
          <w:rFonts w:asciiTheme="majorHAnsi" w:eastAsia="Times New Roman" w:hAnsiTheme="majorHAnsi" w:cstheme="majorHAnsi"/>
          <w:bCs/>
          <w:sz w:val="20"/>
          <w:szCs w:val="20"/>
          <w:lang w:val="en-US" w:eastAsia="ko-KR"/>
        </w:rPr>
        <w:lastRenderedPageBreak/>
        <w:t>wooden coffin dating back to the sixth century AD with drawings of peacocks, crosses, and floral decorations</w:t>
      </w:r>
      <w:sdt>
        <w:sdtPr>
          <w:rPr>
            <w:rFonts w:asciiTheme="majorHAnsi" w:eastAsia="Times New Roman" w:hAnsiTheme="majorHAnsi" w:cstheme="majorHAnsi"/>
            <w:bCs/>
            <w:sz w:val="20"/>
            <w:szCs w:val="20"/>
            <w:lang w:val="en-US" w:eastAsia="ko-KR"/>
          </w:rPr>
          <w:id w:val="1598523846"/>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BahB3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[30]</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All of these practices are motivated by glorifying the dead and bragging about the adornments of this worldly life. They violate Islamic law if applied by Muslims.</w:t>
      </w:r>
    </w:p>
    <w:p w14:paraId="25C80991" w14:textId="77777777" w:rsidR="00A50320" w:rsidRPr="00AB0F98" w:rsidRDefault="00A50320" w:rsidP="00AB0F98">
      <w:pPr>
        <w:ind w:left="284"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9"/>
        <w:gridCol w:w="2350"/>
        <w:gridCol w:w="3391"/>
      </w:tblGrid>
      <w:tr w:rsidR="00AB0F98" w:rsidRPr="00AB0F98" w14:paraId="4B275E77" w14:textId="77777777">
        <w:trPr>
          <w:jc w:val="center"/>
        </w:trPr>
        <w:tc>
          <w:tcPr>
            <w:tcW w:w="0" w:type="auto"/>
            <w:vAlign w:val="center"/>
            <w:hideMark/>
          </w:tcPr>
          <w:p w14:paraId="758FB046" w14:textId="1DCB408C" w:rsidR="00AB0F98" w:rsidRPr="00AB0F98" w:rsidRDefault="00AB0F98" w:rsidP="00AB0F98">
            <w:pPr>
              <w:ind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noProof/>
                <w:sz w:val="20"/>
                <w:szCs w:val="20"/>
                <w:lang w:val="en-US" w:eastAsia="ko-KR"/>
              </w:rPr>
              <w:drawing>
                <wp:inline distT="0" distB="0" distL="0" distR="0" wp14:anchorId="7436A117" wp14:editId="026CAA3B">
                  <wp:extent cx="1466850" cy="1076325"/>
                  <wp:effectExtent l="0" t="0" r="0" b="9525"/>
                  <wp:docPr id="157501969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0" cy="1076325"/>
                          </a:xfrm>
                          <a:prstGeom prst="rect">
                            <a:avLst/>
                          </a:prstGeom>
                          <a:noFill/>
                          <a:ln>
                            <a:noFill/>
                          </a:ln>
                        </pic:spPr>
                      </pic:pic>
                    </a:graphicData>
                  </a:graphic>
                </wp:inline>
              </w:drawing>
            </w:r>
          </w:p>
        </w:tc>
        <w:tc>
          <w:tcPr>
            <w:tcW w:w="0" w:type="auto"/>
            <w:vAlign w:val="center"/>
            <w:hideMark/>
          </w:tcPr>
          <w:p w14:paraId="6EBEF704" w14:textId="77777777" w:rsidR="00AB0F98" w:rsidRDefault="00AB0F98" w:rsidP="00AB0F98">
            <w:pPr>
              <w:ind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noProof/>
                <w:sz w:val="20"/>
                <w:szCs w:val="20"/>
                <w:lang w:val="en-US" w:eastAsia="ko-KR"/>
              </w:rPr>
              <w:drawing>
                <wp:inline distT="0" distB="0" distL="0" distR="0" wp14:anchorId="6ECEF600" wp14:editId="5BB28E92">
                  <wp:extent cx="876300" cy="1152525"/>
                  <wp:effectExtent l="0" t="0" r="0" b="9525"/>
                  <wp:docPr id="2439954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6300" cy="1152525"/>
                          </a:xfrm>
                          <a:prstGeom prst="rect">
                            <a:avLst/>
                          </a:prstGeom>
                          <a:noFill/>
                          <a:ln>
                            <a:noFill/>
                          </a:ln>
                        </pic:spPr>
                      </pic:pic>
                    </a:graphicData>
                  </a:graphic>
                </wp:inline>
              </w:drawing>
            </w:r>
          </w:p>
          <w:p w14:paraId="246A62FF" w14:textId="6C146C13" w:rsidR="00AB0F98" w:rsidRPr="00AB0F98" w:rsidRDefault="00AB0F98" w:rsidP="00AB0F98">
            <w:pPr>
              <w:ind w:firstLine="283"/>
              <w:jc w:val="both"/>
              <w:rPr>
                <w:rFonts w:asciiTheme="majorHAnsi" w:eastAsia="Times New Roman" w:hAnsiTheme="majorHAnsi" w:cstheme="majorHAnsi"/>
                <w:bCs/>
                <w:sz w:val="20"/>
                <w:szCs w:val="20"/>
                <w:lang w:val="en-US" w:eastAsia="ko-KR"/>
              </w:rPr>
            </w:pPr>
          </w:p>
        </w:tc>
        <w:tc>
          <w:tcPr>
            <w:tcW w:w="0" w:type="auto"/>
            <w:vAlign w:val="center"/>
            <w:hideMark/>
          </w:tcPr>
          <w:p w14:paraId="206483F7" w14:textId="6DC864A6" w:rsidR="00AB0F98" w:rsidRPr="00AB0F98" w:rsidRDefault="00AB0F98" w:rsidP="00AB0F98">
            <w:pPr>
              <w:ind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noProof/>
                <w:sz w:val="20"/>
                <w:szCs w:val="20"/>
                <w:lang w:val="en-US" w:eastAsia="ko-KR"/>
              </w:rPr>
              <w:drawing>
                <wp:inline distT="0" distB="0" distL="0" distR="0" wp14:anchorId="14C04794" wp14:editId="05677A38">
                  <wp:extent cx="1533525" cy="904875"/>
                  <wp:effectExtent l="0" t="0" r="9525" b="9525"/>
                  <wp:docPr id="30681488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9"/>
                          <pic:cNvPicPr>
                            <a:picLocks noChangeAspect="1" noChangeArrowheads="1"/>
                          </pic:cNvPicPr>
                        </pic:nvPicPr>
                        <pic:blipFill>
                          <a:blip r:embed="rId26">
                            <a:lum contrast="20000"/>
                            <a:extLst>
                              <a:ext uri="{28A0092B-C50C-407E-A947-70E740481C1C}">
                                <a14:useLocalDpi xmlns:a14="http://schemas.microsoft.com/office/drawing/2010/main" val="0"/>
                              </a:ext>
                            </a:extLst>
                          </a:blip>
                          <a:srcRect t="21355"/>
                          <a:stretch>
                            <a:fillRect/>
                          </a:stretch>
                        </pic:blipFill>
                        <pic:spPr bwMode="auto">
                          <a:xfrm>
                            <a:off x="0" y="0"/>
                            <a:ext cx="1533525" cy="904875"/>
                          </a:xfrm>
                          <a:prstGeom prst="rect">
                            <a:avLst/>
                          </a:prstGeom>
                          <a:noFill/>
                          <a:ln>
                            <a:noFill/>
                          </a:ln>
                        </pic:spPr>
                      </pic:pic>
                    </a:graphicData>
                  </a:graphic>
                </wp:inline>
              </w:drawing>
            </w:r>
          </w:p>
        </w:tc>
      </w:tr>
      <w:tr w:rsidR="00AB0F98" w:rsidRPr="00AB0F98" w14:paraId="43590A0A" w14:textId="77777777">
        <w:trPr>
          <w:jc w:val="center"/>
        </w:trPr>
        <w:tc>
          <w:tcPr>
            <w:tcW w:w="0" w:type="auto"/>
            <w:vAlign w:val="center"/>
            <w:hideMark/>
          </w:tcPr>
          <w:p w14:paraId="405FDCDD" w14:textId="1667ED27" w:rsidR="00AB0F98" w:rsidRPr="00AB0F98" w:rsidRDefault="007A0A6D" w:rsidP="00AB0F98">
            <w:pPr>
              <w:ind w:firstLine="35"/>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AB0F98" w:rsidRPr="00AB0F98">
              <w:rPr>
                <w:rFonts w:asciiTheme="majorHAnsi" w:eastAsia="Times New Roman" w:hAnsiTheme="majorHAnsi" w:cstheme="majorHAnsi"/>
                <w:sz w:val="16"/>
                <w:szCs w:val="16"/>
                <w:lang w:val="en-US" w:eastAsia="ko-KR"/>
              </w:rPr>
              <w:t xml:space="preserve"> A limestone tombstone with an image of an eagle carrying a cross in the middle</w:t>
            </w:r>
          </w:p>
        </w:tc>
        <w:tc>
          <w:tcPr>
            <w:tcW w:w="0" w:type="auto"/>
            <w:vAlign w:val="center"/>
            <w:hideMark/>
          </w:tcPr>
          <w:p w14:paraId="3A024B90" w14:textId="77777777" w:rsidR="00AB0F98" w:rsidRDefault="00AB0F98" w:rsidP="00AB0F98">
            <w:pPr>
              <w:ind w:firstLine="35"/>
              <w:jc w:val="center"/>
              <w:rPr>
                <w:rFonts w:asciiTheme="majorHAnsi" w:eastAsia="Times New Roman" w:hAnsiTheme="majorHAnsi" w:cstheme="majorHAnsi"/>
                <w:sz w:val="16"/>
                <w:szCs w:val="16"/>
                <w:lang w:val="en-US" w:eastAsia="ko-KR"/>
              </w:rPr>
            </w:pPr>
          </w:p>
          <w:p w14:paraId="38A8D7C3" w14:textId="54EBAAA4" w:rsidR="00AB0F98" w:rsidRPr="00AB0F98" w:rsidRDefault="007A0A6D" w:rsidP="00AB0F98">
            <w:pPr>
              <w:ind w:firstLine="35"/>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AB0F98" w:rsidRPr="00AB0F98">
              <w:rPr>
                <w:rFonts w:asciiTheme="majorHAnsi" w:eastAsia="Times New Roman" w:hAnsiTheme="majorHAnsi" w:cstheme="majorHAnsi"/>
                <w:sz w:val="16"/>
                <w:szCs w:val="16"/>
                <w:lang w:val="en-US" w:eastAsia="ko-KR"/>
              </w:rPr>
              <w:t xml:space="preserve"> A stone tombstone with a cross symbol and floral decoration</w:t>
            </w:r>
          </w:p>
        </w:tc>
        <w:tc>
          <w:tcPr>
            <w:tcW w:w="0" w:type="auto"/>
            <w:vAlign w:val="center"/>
            <w:hideMark/>
          </w:tcPr>
          <w:p w14:paraId="406A26A3" w14:textId="6E92851A" w:rsidR="00AB0F98" w:rsidRPr="00AB0F98" w:rsidRDefault="007A0A6D" w:rsidP="00AB0F98">
            <w:pPr>
              <w:ind w:firstLine="35"/>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(c)</w:t>
            </w:r>
            <w:r w:rsidR="00AB0F98" w:rsidRPr="00AB0F98">
              <w:rPr>
                <w:rFonts w:asciiTheme="majorHAnsi" w:eastAsia="Times New Roman" w:hAnsiTheme="majorHAnsi" w:cstheme="majorHAnsi"/>
                <w:sz w:val="16"/>
                <w:szCs w:val="16"/>
                <w:lang w:val="en-US" w:eastAsia="ko-KR"/>
              </w:rPr>
              <w:t xml:space="preserve"> A wooden coffin with engravings of peacocks, crosses, and floral decorations</w:t>
            </w:r>
          </w:p>
        </w:tc>
      </w:tr>
      <w:tr w:rsidR="00AB0F98" w:rsidRPr="00AB0F98" w14:paraId="24549CF1" w14:textId="77777777">
        <w:trPr>
          <w:jc w:val="center"/>
        </w:trPr>
        <w:tc>
          <w:tcPr>
            <w:tcW w:w="0" w:type="auto"/>
            <w:gridSpan w:val="3"/>
            <w:vAlign w:val="center"/>
            <w:hideMark/>
          </w:tcPr>
          <w:p w14:paraId="775F066D" w14:textId="77777777" w:rsidR="00AB0F98" w:rsidRDefault="00AB0F98" w:rsidP="00AB0F98">
            <w:pPr>
              <w:ind w:firstLine="35"/>
              <w:jc w:val="center"/>
              <w:rPr>
                <w:rFonts w:asciiTheme="majorHAnsi" w:eastAsia="Times New Roman" w:hAnsiTheme="majorHAnsi" w:cstheme="majorHAnsi"/>
                <w:sz w:val="16"/>
                <w:szCs w:val="16"/>
                <w:lang w:val="en-US" w:eastAsia="ko-KR"/>
              </w:rPr>
            </w:pPr>
          </w:p>
          <w:p w14:paraId="49E2FEC5" w14:textId="3E69AEAD" w:rsidR="00AB0F98" w:rsidRPr="00AB0F98" w:rsidRDefault="00AB0F98" w:rsidP="00AB0F98">
            <w:pPr>
              <w:ind w:firstLine="35"/>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Figure 7. Inscriptions and symbols on Christian tombstones and sarcophagi in Upper Egypt</w:t>
            </w:r>
          </w:p>
        </w:tc>
      </w:tr>
    </w:tbl>
    <w:p w14:paraId="2708A8D9" w14:textId="77777777" w:rsidR="00AB0F98" w:rsidRDefault="00AB0F98" w:rsidP="00AB0F98">
      <w:pPr>
        <w:ind w:firstLine="283"/>
        <w:jc w:val="both"/>
        <w:rPr>
          <w:rFonts w:asciiTheme="majorHAnsi" w:eastAsia="Times New Roman" w:hAnsiTheme="majorHAnsi" w:cstheme="majorHAnsi"/>
          <w:bCs/>
          <w:sz w:val="20"/>
          <w:szCs w:val="20"/>
          <w:lang w:val="en-US" w:eastAsia="ko-KR"/>
        </w:rPr>
      </w:pPr>
    </w:p>
    <w:p w14:paraId="5D158711" w14:textId="738F5BF5" w:rsidR="00AB0F98" w:rsidRPr="00AB0F98" w:rsidRDefault="00AB0F98" w:rsidP="00AB0F98">
      <w:pPr>
        <w:ind w:left="284" w:firstLine="283"/>
        <w:jc w:val="both"/>
        <w:rPr>
          <w:rFonts w:asciiTheme="majorHAnsi" w:eastAsia="Times New Roman" w:hAnsiTheme="majorHAnsi" w:cstheme="majorHAnsi"/>
          <w:bCs/>
          <w:sz w:val="20"/>
          <w:szCs w:val="20"/>
          <w:lang w:val="en-US" w:eastAsia="ko-KR"/>
        </w:rPr>
      </w:pPr>
      <w:r w:rsidRPr="00AB0F98">
        <w:rPr>
          <w:rFonts w:asciiTheme="majorHAnsi" w:eastAsia="Times New Roman" w:hAnsiTheme="majorHAnsi" w:cstheme="majorHAnsi"/>
          <w:bCs/>
          <w:sz w:val="20"/>
          <w:szCs w:val="20"/>
          <w:lang w:val="en-US" w:eastAsia="ko-KR"/>
        </w:rPr>
        <w:t>Other private cemeteries spread in the Levant, in which the architecture of their tombstones was not taken care of, such as the cemetery of Daifa Khatun, daughter of the King Al-Adil Abu Bakr Al-Ayyubi (d. 640AH/ 1242AD) in Aleppo, which she ordered to be built as a cemetery for herself and her family</w:t>
      </w:r>
      <w:sdt>
        <w:sdtPr>
          <w:rPr>
            <w:rFonts w:asciiTheme="majorHAnsi" w:eastAsia="Times New Roman" w:hAnsiTheme="majorHAnsi" w:cstheme="majorHAnsi"/>
            <w:bCs/>
            <w:sz w:val="20"/>
            <w:szCs w:val="20"/>
            <w:lang w:val="en-US" w:eastAsia="ko-KR"/>
          </w:rPr>
          <w:id w:val="1037321411"/>
          <w:citation/>
        </w:sdtPr>
        <w:sdtContent>
          <w:r w:rsidRPr="00AB0F98">
            <w:rPr>
              <w:rFonts w:asciiTheme="majorHAnsi" w:eastAsia="Times New Roman" w:hAnsiTheme="majorHAnsi" w:cstheme="majorHAnsi"/>
              <w:bCs/>
              <w:sz w:val="20"/>
              <w:szCs w:val="20"/>
              <w:lang w:val="en-US" w:eastAsia="ko-KR"/>
            </w:rPr>
            <w:fldChar w:fldCharType="begin"/>
          </w:r>
          <w:r w:rsidRPr="00AB0F98">
            <w:rPr>
              <w:rFonts w:asciiTheme="majorHAnsi" w:eastAsia="Times New Roman" w:hAnsiTheme="majorHAnsi" w:cstheme="majorHAnsi"/>
              <w:bCs/>
              <w:sz w:val="20"/>
              <w:szCs w:val="20"/>
              <w:lang w:val="en-US" w:eastAsia="ko-KR"/>
            </w:rPr>
            <w:instrText xml:space="preserve"> CITATION AlA04 \l 1033 </w:instrText>
          </w:r>
          <w:r w:rsidRPr="00AB0F98">
            <w:rPr>
              <w:rFonts w:asciiTheme="majorHAnsi" w:eastAsia="Times New Roman" w:hAnsiTheme="majorHAnsi" w:cstheme="majorHAnsi"/>
              <w:bCs/>
              <w:sz w:val="20"/>
              <w:szCs w:val="20"/>
              <w:lang w:val="en-US" w:eastAsia="ko-KR"/>
            </w:rPr>
            <w:fldChar w:fldCharType="separate"/>
          </w:r>
          <w:r w:rsidRPr="00AB0F98">
            <w:rPr>
              <w:rFonts w:asciiTheme="majorHAnsi" w:eastAsia="Times New Roman" w:hAnsiTheme="majorHAnsi" w:cstheme="majorHAnsi"/>
              <w:bCs/>
              <w:sz w:val="20"/>
              <w:szCs w:val="20"/>
              <w:lang w:val="en-US" w:eastAsia="ko-KR"/>
            </w:rPr>
            <w:t xml:space="preserve"> [2]</w:t>
          </w:r>
          <w:r w:rsidRPr="00AB0F98">
            <w:rPr>
              <w:rFonts w:asciiTheme="majorHAnsi" w:eastAsia="Times New Roman" w:hAnsiTheme="majorHAnsi" w:cstheme="majorHAnsi"/>
              <w:bCs/>
              <w:sz w:val="20"/>
              <w:szCs w:val="20"/>
              <w:lang w:val="en-US" w:eastAsia="ko-KR"/>
            </w:rPr>
            <w:fldChar w:fldCharType="end"/>
          </w:r>
        </w:sdtContent>
      </w:sdt>
      <w:r w:rsidRPr="00AB0F98">
        <w:rPr>
          <w:rFonts w:asciiTheme="majorHAnsi" w:eastAsia="Times New Roman" w:hAnsiTheme="majorHAnsi" w:cstheme="majorHAnsi"/>
          <w:bCs/>
          <w:sz w:val="20"/>
          <w:szCs w:val="20"/>
          <w:lang w:val="en-US" w:eastAsia="ko-KR"/>
        </w:rPr>
        <w:t xml:space="preserve">. The cemetery included eight tombs, some of which were modest in design, represented by placing two stones at the head and feet of the dead person. The tomb was built above ground, with a concrete block reaching 5 cm in height, as shown in Figure 8 </w:t>
      </w:r>
      <w:r w:rsidR="007A0A6D">
        <w:rPr>
          <w:rFonts w:asciiTheme="majorHAnsi" w:eastAsia="Times New Roman" w:hAnsiTheme="majorHAnsi" w:cstheme="majorHAnsi"/>
          <w:bCs/>
          <w:sz w:val="20"/>
          <w:szCs w:val="20"/>
          <w:lang w:val="en-US" w:eastAsia="ko-KR"/>
        </w:rPr>
        <w:t>(a)</w:t>
      </w:r>
      <w:r w:rsidRPr="00AB0F98">
        <w:rPr>
          <w:rFonts w:asciiTheme="majorHAnsi" w:eastAsia="Times New Roman" w:hAnsiTheme="majorHAnsi" w:cstheme="majorHAnsi"/>
          <w:bCs/>
          <w:sz w:val="20"/>
          <w:szCs w:val="20"/>
          <w:lang w:val="en-US" w:eastAsia="ko-KR"/>
        </w:rPr>
        <w:t xml:space="preserve">. Likewise, the Al-Mamluk cemetery of Prince </w:t>
      </w:r>
      <w:proofErr w:type="spellStart"/>
      <w:r w:rsidRPr="00AB0F98">
        <w:rPr>
          <w:rFonts w:asciiTheme="majorHAnsi" w:eastAsia="Times New Roman" w:hAnsiTheme="majorHAnsi" w:cstheme="majorHAnsi"/>
          <w:bCs/>
          <w:sz w:val="20"/>
          <w:szCs w:val="20"/>
          <w:lang w:val="en-US" w:eastAsia="ko-KR"/>
        </w:rPr>
        <w:t>Sibay</w:t>
      </w:r>
      <w:proofErr w:type="spellEnd"/>
      <w:r w:rsidRPr="00AB0F98">
        <w:rPr>
          <w:rFonts w:asciiTheme="majorHAnsi" w:eastAsia="Times New Roman" w:hAnsiTheme="majorHAnsi" w:cstheme="majorHAnsi"/>
          <w:bCs/>
          <w:sz w:val="20"/>
          <w:szCs w:val="20"/>
          <w:lang w:val="en-US" w:eastAsia="ko-KR"/>
        </w:rPr>
        <w:t xml:space="preserve"> bin </w:t>
      </w:r>
      <w:proofErr w:type="spellStart"/>
      <w:r w:rsidRPr="00AB0F98">
        <w:rPr>
          <w:rFonts w:asciiTheme="majorHAnsi" w:eastAsia="Times New Roman" w:hAnsiTheme="majorHAnsi" w:cstheme="majorHAnsi"/>
          <w:bCs/>
          <w:sz w:val="20"/>
          <w:szCs w:val="20"/>
          <w:lang w:val="en-US" w:eastAsia="ko-KR"/>
        </w:rPr>
        <w:t>Bakhtja</w:t>
      </w:r>
      <w:proofErr w:type="spellEnd"/>
      <w:r w:rsidRPr="00AB0F98">
        <w:rPr>
          <w:rFonts w:asciiTheme="majorHAnsi" w:eastAsia="Times New Roman" w:hAnsiTheme="majorHAnsi" w:cstheme="majorHAnsi"/>
          <w:bCs/>
          <w:sz w:val="20"/>
          <w:szCs w:val="20"/>
          <w:lang w:val="en-US" w:eastAsia="ko-KR"/>
        </w:rPr>
        <w:t xml:space="preserve"> (d. 922AH/ 1516AD) in Damascus, which contains the tomb of his wife (Al-</w:t>
      </w:r>
      <w:proofErr w:type="spellStart"/>
      <w:r w:rsidRPr="00AB0F98">
        <w:rPr>
          <w:rFonts w:asciiTheme="majorHAnsi" w:eastAsia="Times New Roman" w:hAnsiTheme="majorHAnsi" w:cstheme="majorHAnsi"/>
          <w:bCs/>
          <w:sz w:val="20"/>
          <w:szCs w:val="20"/>
          <w:lang w:val="en-US" w:eastAsia="ko-KR"/>
        </w:rPr>
        <w:t>saliha</w:t>
      </w:r>
      <w:proofErr w:type="spellEnd"/>
      <w:r w:rsidRPr="00AB0F98">
        <w:rPr>
          <w:rFonts w:asciiTheme="majorHAnsi" w:eastAsia="Times New Roman" w:hAnsiTheme="majorHAnsi" w:cstheme="majorHAnsi"/>
          <w:bCs/>
          <w:sz w:val="20"/>
          <w:szCs w:val="20"/>
          <w:lang w:val="en-US" w:eastAsia="ko-KR"/>
        </w:rPr>
        <w:t xml:space="preserve">), was built of stone coated with plaster, with its roof arched at the top. The tombstone is devoid of inscriptions, as shown in Figure 8 </w:t>
      </w:r>
      <w:r w:rsidR="007A0A6D">
        <w:rPr>
          <w:rFonts w:asciiTheme="majorHAnsi" w:eastAsia="Times New Roman" w:hAnsiTheme="majorHAnsi" w:cstheme="majorHAnsi"/>
          <w:bCs/>
          <w:sz w:val="20"/>
          <w:szCs w:val="20"/>
          <w:lang w:val="en-US" w:eastAsia="ko-KR"/>
        </w:rPr>
        <w:t>(b)</w:t>
      </w:r>
      <w:r w:rsidRPr="00AB0F98">
        <w:rPr>
          <w:rFonts w:asciiTheme="majorHAnsi" w:eastAsia="Times New Roman" w:hAnsiTheme="majorHAnsi" w:cstheme="majorHAnsi"/>
          <w:bCs/>
          <w:sz w:val="20"/>
          <w:szCs w:val="20"/>
          <w:lang w:val="en-US" w:eastAsia="ko-KR"/>
        </w:rPr>
        <w:t xml:space="preserve">. Her daughter Settita, daughter of Prince Sibay, was buried next to her. A stone was placed at the head of her tomb, without any inscriptions, and the tomb was leveled with the ground as shown in Figure 8 </w:t>
      </w:r>
      <w:r w:rsidR="007A0A6D">
        <w:rPr>
          <w:rFonts w:asciiTheme="majorHAnsi" w:eastAsia="Times New Roman" w:hAnsiTheme="majorHAnsi" w:cstheme="majorHAnsi"/>
          <w:bCs/>
          <w:sz w:val="20"/>
          <w:szCs w:val="20"/>
          <w:lang w:val="en-US" w:eastAsia="ko-KR"/>
        </w:rPr>
        <w:t>(c)</w:t>
      </w:r>
      <w:r w:rsidRPr="00AB0F98">
        <w:rPr>
          <w:rFonts w:asciiTheme="majorHAnsi" w:eastAsia="Times New Roman" w:hAnsiTheme="majorHAnsi" w:cstheme="majorHAnsi"/>
          <w:bCs/>
          <w:sz w:val="20"/>
          <w:szCs w:val="20"/>
          <w:lang w:val="en-US" w:eastAsia="ko-KR"/>
        </w:rPr>
        <w:t>. It seems that the lack of care for the tombstones mentioned above is due to the lack of public fame of their owners, noting that the architectural style of the tombstones of the first and third tombs is closest to Islamic law, as seen in Table 1.</w:t>
      </w:r>
    </w:p>
    <w:p w14:paraId="5E597A8C" w14:textId="77777777" w:rsidR="00AB0F98" w:rsidRPr="00AB0F98" w:rsidRDefault="00AB0F98" w:rsidP="00AB0F98">
      <w:pPr>
        <w:ind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9"/>
        <w:gridCol w:w="3137"/>
        <w:gridCol w:w="3314"/>
      </w:tblGrid>
      <w:tr w:rsidR="007A0A6D" w:rsidRPr="00AB0F98" w14:paraId="04B7910B" w14:textId="77777777">
        <w:trPr>
          <w:jc w:val="center"/>
        </w:trPr>
        <w:tc>
          <w:tcPr>
            <w:tcW w:w="0" w:type="auto"/>
            <w:vAlign w:val="center"/>
            <w:hideMark/>
          </w:tcPr>
          <w:p w14:paraId="29BF2534" w14:textId="18A35F8A" w:rsidR="00AB0F98" w:rsidRPr="00AB0F98" w:rsidRDefault="00AB0F98" w:rsidP="00AB0F98">
            <w:pPr>
              <w:ind w:firstLine="283"/>
              <w:jc w:val="both"/>
              <w:rPr>
                <w:rFonts w:asciiTheme="majorHAnsi" w:eastAsia="Times New Roman" w:hAnsiTheme="majorHAnsi" w:cstheme="majorHAnsi"/>
                <w:bCs/>
                <w:sz w:val="16"/>
                <w:szCs w:val="16"/>
                <w:lang w:val="en-US" w:eastAsia="ko-KR"/>
              </w:rPr>
            </w:pPr>
            <w:r w:rsidRPr="007A0A6D">
              <w:rPr>
                <w:rFonts w:asciiTheme="majorHAnsi" w:eastAsia="Times New Roman" w:hAnsiTheme="majorHAnsi" w:cstheme="majorHAnsi"/>
                <w:bCs/>
                <w:noProof/>
                <w:sz w:val="16"/>
                <w:szCs w:val="16"/>
                <w:lang w:val="en-US" w:eastAsia="ko-KR"/>
              </w:rPr>
              <w:drawing>
                <wp:inline distT="0" distB="0" distL="0" distR="0" wp14:anchorId="0357445E" wp14:editId="7C9FC707">
                  <wp:extent cx="1209675" cy="904875"/>
                  <wp:effectExtent l="0" t="0" r="9525" b="9525"/>
                  <wp:docPr id="2061863686" name="Picture 42" descr="2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1" descr="25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c>
          <w:tcPr>
            <w:tcW w:w="0" w:type="auto"/>
            <w:vAlign w:val="center"/>
            <w:hideMark/>
          </w:tcPr>
          <w:p w14:paraId="2502F54A" w14:textId="46964C99" w:rsidR="00AB0F98" w:rsidRPr="00AB0F98" w:rsidRDefault="00AB0F98" w:rsidP="00AB0F98">
            <w:pPr>
              <w:ind w:firstLine="283"/>
              <w:jc w:val="both"/>
              <w:rPr>
                <w:rFonts w:asciiTheme="majorHAnsi" w:eastAsia="Times New Roman" w:hAnsiTheme="majorHAnsi" w:cstheme="majorHAnsi"/>
                <w:bCs/>
                <w:sz w:val="16"/>
                <w:szCs w:val="16"/>
                <w:lang w:val="en-US" w:eastAsia="ko-KR"/>
              </w:rPr>
            </w:pPr>
            <w:r w:rsidRPr="007A0A6D">
              <w:rPr>
                <w:rFonts w:asciiTheme="majorHAnsi" w:eastAsia="Times New Roman" w:hAnsiTheme="majorHAnsi" w:cstheme="majorHAnsi"/>
                <w:bCs/>
                <w:noProof/>
                <w:sz w:val="16"/>
                <w:szCs w:val="16"/>
                <w:lang w:val="en-US" w:eastAsia="ko-KR"/>
              </w:rPr>
              <w:drawing>
                <wp:inline distT="0" distB="0" distL="0" distR="0" wp14:anchorId="45E67FA6" wp14:editId="6F0FA769">
                  <wp:extent cx="1352550" cy="819150"/>
                  <wp:effectExtent l="0" t="0" r="0" b="0"/>
                  <wp:docPr id="797637112" name="Picture 41"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0" descr="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2550" cy="819150"/>
                          </a:xfrm>
                          <a:prstGeom prst="rect">
                            <a:avLst/>
                          </a:prstGeom>
                          <a:noFill/>
                          <a:ln>
                            <a:noFill/>
                          </a:ln>
                        </pic:spPr>
                      </pic:pic>
                    </a:graphicData>
                  </a:graphic>
                </wp:inline>
              </w:drawing>
            </w:r>
          </w:p>
        </w:tc>
        <w:tc>
          <w:tcPr>
            <w:tcW w:w="0" w:type="auto"/>
            <w:vAlign w:val="center"/>
            <w:hideMark/>
          </w:tcPr>
          <w:p w14:paraId="7D88D09A" w14:textId="33BBC4C1" w:rsidR="00AB0F98" w:rsidRPr="00AB0F98" w:rsidRDefault="00AB0F98" w:rsidP="00AB0F98">
            <w:pPr>
              <w:ind w:firstLine="283"/>
              <w:jc w:val="both"/>
              <w:rPr>
                <w:rFonts w:asciiTheme="majorHAnsi" w:eastAsia="Times New Roman" w:hAnsiTheme="majorHAnsi" w:cstheme="majorHAnsi"/>
                <w:bCs/>
                <w:sz w:val="16"/>
                <w:szCs w:val="16"/>
                <w:lang w:val="en-US" w:eastAsia="ko-KR"/>
              </w:rPr>
            </w:pPr>
            <w:r w:rsidRPr="007A0A6D">
              <w:rPr>
                <w:rFonts w:asciiTheme="majorHAnsi" w:eastAsia="Times New Roman" w:hAnsiTheme="majorHAnsi" w:cstheme="majorHAnsi"/>
                <w:bCs/>
                <w:noProof/>
                <w:sz w:val="16"/>
                <w:szCs w:val="16"/>
                <w:lang w:val="en-US" w:eastAsia="ko-KR"/>
              </w:rPr>
              <w:drawing>
                <wp:inline distT="0" distB="0" distL="0" distR="0" wp14:anchorId="36BBD14E" wp14:editId="0B32B7A4">
                  <wp:extent cx="1457325" cy="847725"/>
                  <wp:effectExtent l="0" t="0" r="9525" b="9525"/>
                  <wp:docPr id="1930631323" name="Picture 4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9" descr="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7325" cy="847725"/>
                          </a:xfrm>
                          <a:prstGeom prst="rect">
                            <a:avLst/>
                          </a:prstGeom>
                          <a:noFill/>
                          <a:ln>
                            <a:noFill/>
                          </a:ln>
                        </pic:spPr>
                      </pic:pic>
                    </a:graphicData>
                  </a:graphic>
                </wp:inline>
              </w:drawing>
            </w:r>
          </w:p>
        </w:tc>
      </w:tr>
      <w:tr w:rsidR="007A0A6D" w:rsidRPr="00AB0F98" w14:paraId="6AD614B3" w14:textId="77777777">
        <w:trPr>
          <w:jc w:val="center"/>
        </w:trPr>
        <w:tc>
          <w:tcPr>
            <w:tcW w:w="0" w:type="auto"/>
            <w:vAlign w:val="center"/>
            <w:hideMark/>
          </w:tcPr>
          <w:p w14:paraId="11441875" w14:textId="78069BA1" w:rsidR="00AB0F98" w:rsidRPr="00AB0F98" w:rsidRDefault="007A0A6D" w:rsidP="007A0A6D">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AB0F98" w:rsidRPr="00AB0F98">
              <w:rPr>
                <w:rFonts w:asciiTheme="majorHAnsi" w:eastAsia="Times New Roman" w:hAnsiTheme="majorHAnsi" w:cstheme="majorHAnsi"/>
                <w:sz w:val="16"/>
                <w:szCs w:val="16"/>
                <w:lang w:val="en-US" w:eastAsia="ko-KR"/>
              </w:rPr>
              <w:t xml:space="preserve"> Tombs of </w:t>
            </w:r>
            <w:proofErr w:type="spellStart"/>
            <w:r w:rsidR="00AB0F98" w:rsidRPr="00AB0F98">
              <w:rPr>
                <w:rFonts w:asciiTheme="majorHAnsi" w:eastAsia="Times New Roman" w:hAnsiTheme="majorHAnsi" w:cstheme="majorHAnsi"/>
                <w:sz w:val="16"/>
                <w:szCs w:val="16"/>
                <w:lang w:val="en-US" w:eastAsia="ko-KR"/>
              </w:rPr>
              <w:t>Dhaifa</w:t>
            </w:r>
            <w:proofErr w:type="spellEnd"/>
            <w:r w:rsidR="00AB0F98" w:rsidRPr="00AB0F98">
              <w:rPr>
                <w:rFonts w:asciiTheme="majorHAnsi" w:eastAsia="Times New Roman" w:hAnsiTheme="majorHAnsi" w:cstheme="majorHAnsi"/>
                <w:sz w:val="16"/>
                <w:szCs w:val="16"/>
                <w:lang w:val="en-US" w:eastAsia="ko-KR"/>
              </w:rPr>
              <w:t xml:space="preserve"> Khatun cemetery in Aleppo</w:t>
            </w:r>
          </w:p>
        </w:tc>
        <w:tc>
          <w:tcPr>
            <w:tcW w:w="0" w:type="auto"/>
            <w:vAlign w:val="center"/>
            <w:hideMark/>
          </w:tcPr>
          <w:p w14:paraId="7C6B0296" w14:textId="3FC36A1B" w:rsidR="00AB0F98" w:rsidRPr="00AB0F98" w:rsidRDefault="007A0A6D" w:rsidP="007A0A6D">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AB0F98" w:rsidRPr="00AB0F98">
              <w:rPr>
                <w:rFonts w:asciiTheme="majorHAnsi" w:eastAsia="Times New Roman" w:hAnsiTheme="majorHAnsi" w:cstheme="majorHAnsi"/>
                <w:sz w:val="16"/>
                <w:szCs w:val="16"/>
                <w:lang w:val="en-US" w:eastAsia="ko-KR"/>
              </w:rPr>
              <w:t xml:space="preserve"> The tomb of Al-Saliha, wife of Prince </w:t>
            </w:r>
            <w:proofErr w:type="spellStart"/>
            <w:r w:rsidR="00AB0F98" w:rsidRPr="00AB0F98">
              <w:rPr>
                <w:rFonts w:asciiTheme="majorHAnsi" w:eastAsia="Times New Roman" w:hAnsiTheme="majorHAnsi" w:cstheme="majorHAnsi"/>
                <w:sz w:val="16"/>
                <w:szCs w:val="16"/>
                <w:lang w:val="en-US" w:eastAsia="ko-KR"/>
              </w:rPr>
              <w:t>Sibay</w:t>
            </w:r>
            <w:proofErr w:type="spellEnd"/>
            <w:r w:rsidR="00AB0F98" w:rsidRPr="00AB0F98">
              <w:rPr>
                <w:rFonts w:asciiTheme="majorHAnsi" w:eastAsia="Times New Roman" w:hAnsiTheme="majorHAnsi" w:cstheme="majorHAnsi"/>
                <w:sz w:val="16"/>
                <w:szCs w:val="16"/>
                <w:lang w:val="en-US" w:eastAsia="ko-KR"/>
              </w:rPr>
              <w:t xml:space="preserve"> bin Bakhtja, in Damascus</w:t>
            </w:r>
          </w:p>
        </w:tc>
        <w:tc>
          <w:tcPr>
            <w:tcW w:w="0" w:type="auto"/>
            <w:vAlign w:val="center"/>
            <w:hideMark/>
          </w:tcPr>
          <w:p w14:paraId="304F3CA3" w14:textId="5508A59E" w:rsidR="00AB0F98" w:rsidRPr="00AB0F98" w:rsidRDefault="007A0A6D" w:rsidP="007A0A6D">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(c)</w:t>
            </w:r>
            <w:r w:rsidR="00AB0F98" w:rsidRPr="00AB0F98">
              <w:rPr>
                <w:rFonts w:asciiTheme="majorHAnsi" w:eastAsia="Times New Roman" w:hAnsiTheme="majorHAnsi" w:cstheme="majorHAnsi"/>
                <w:sz w:val="16"/>
                <w:szCs w:val="16"/>
                <w:lang w:val="en-US" w:eastAsia="ko-KR"/>
              </w:rPr>
              <w:t xml:space="preserve"> The tomb of </w:t>
            </w:r>
            <w:proofErr w:type="spellStart"/>
            <w:r w:rsidR="00AB0F98" w:rsidRPr="00AB0F98">
              <w:rPr>
                <w:rFonts w:asciiTheme="majorHAnsi" w:eastAsia="Times New Roman" w:hAnsiTheme="majorHAnsi" w:cstheme="majorHAnsi"/>
                <w:sz w:val="16"/>
                <w:szCs w:val="16"/>
                <w:lang w:val="en-US" w:eastAsia="ko-KR"/>
              </w:rPr>
              <w:t>Sitteta</w:t>
            </w:r>
            <w:proofErr w:type="spellEnd"/>
            <w:r w:rsidR="00AB0F98" w:rsidRPr="00AB0F98">
              <w:rPr>
                <w:rFonts w:asciiTheme="majorHAnsi" w:eastAsia="Times New Roman" w:hAnsiTheme="majorHAnsi" w:cstheme="majorHAnsi"/>
                <w:sz w:val="16"/>
                <w:szCs w:val="16"/>
                <w:lang w:val="en-US" w:eastAsia="ko-KR"/>
              </w:rPr>
              <w:t xml:space="preserve">, daughter of Prince </w:t>
            </w:r>
            <w:proofErr w:type="spellStart"/>
            <w:r w:rsidR="00AB0F98" w:rsidRPr="00AB0F98">
              <w:rPr>
                <w:rFonts w:asciiTheme="majorHAnsi" w:eastAsia="Times New Roman" w:hAnsiTheme="majorHAnsi" w:cstheme="majorHAnsi"/>
                <w:sz w:val="16"/>
                <w:szCs w:val="16"/>
                <w:lang w:val="en-US" w:eastAsia="ko-KR"/>
              </w:rPr>
              <w:t>Sibay</w:t>
            </w:r>
            <w:proofErr w:type="spellEnd"/>
            <w:r w:rsidR="00AB0F98" w:rsidRPr="00AB0F98">
              <w:rPr>
                <w:rFonts w:asciiTheme="majorHAnsi" w:eastAsia="Times New Roman" w:hAnsiTheme="majorHAnsi" w:cstheme="majorHAnsi"/>
                <w:sz w:val="16"/>
                <w:szCs w:val="16"/>
                <w:lang w:val="en-US" w:eastAsia="ko-KR"/>
              </w:rPr>
              <w:t xml:space="preserve"> bin Bakhtja, in Damascus</w:t>
            </w:r>
          </w:p>
        </w:tc>
      </w:tr>
      <w:tr w:rsidR="00AB0F98" w:rsidRPr="00AB0F98" w14:paraId="3B79F276" w14:textId="77777777">
        <w:trPr>
          <w:jc w:val="center"/>
        </w:trPr>
        <w:tc>
          <w:tcPr>
            <w:tcW w:w="0" w:type="auto"/>
            <w:gridSpan w:val="3"/>
            <w:vAlign w:val="center"/>
            <w:hideMark/>
          </w:tcPr>
          <w:p w14:paraId="559A2390" w14:textId="77777777" w:rsidR="007A0A6D" w:rsidRDefault="007A0A6D" w:rsidP="007A0A6D">
            <w:pPr>
              <w:ind w:firstLine="283"/>
              <w:jc w:val="center"/>
              <w:rPr>
                <w:rFonts w:asciiTheme="majorHAnsi" w:eastAsia="Times New Roman" w:hAnsiTheme="majorHAnsi" w:cstheme="majorHAnsi"/>
                <w:sz w:val="16"/>
                <w:szCs w:val="16"/>
                <w:lang w:val="en-US" w:eastAsia="ko-KR"/>
              </w:rPr>
            </w:pPr>
          </w:p>
          <w:p w14:paraId="31E50EEA" w14:textId="6B41C7C8" w:rsidR="00AB0F98" w:rsidRPr="00AB0F98" w:rsidRDefault="00AB0F98" w:rsidP="007A0A6D">
            <w:pPr>
              <w:ind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Figure 8. Tombstones whose architecture was not maintained</w:t>
            </w:r>
          </w:p>
        </w:tc>
      </w:tr>
    </w:tbl>
    <w:tbl>
      <w:tblPr>
        <w:tblpPr w:leftFromText="180" w:rightFromText="180" w:bottomFromText="200" w:vertAnchor="text" w:horzAnchor="margin" w:tblpXSpec="center" w:tblpY="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678"/>
        <w:gridCol w:w="2977"/>
      </w:tblGrid>
      <w:tr w:rsidR="00AB0F98" w:rsidRPr="00AB0F98" w14:paraId="4557013F" w14:textId="77777777">
        <w:trPr>
          <w:trHeight w:val="284"/>
        </w:trPr>
        <w:tc>
          <w:tcPr>
            <w:tcW w:w="8897" w:type="dxa"/>
            <w:gridSpan w:val="3"/>
            <w:tcBorders>
              <w:top w:val="nil"/>
              <w:left w:val="nil"/>
              <w:bottom w:val="single" w:sz="4" w:space="0" w:color="auto"/>
              <w:right w:val="nil"/>
            </w:tcBorders>
            <w:vAlign w:val="center"/>
            <w:hideMark/>
          </w:tcPr>
          <w:p w14:paraId="50576F55" w14:textId="77777777" w:rsidR="00AB0F98" w:rsidRPr="00AB0F98" w:rsidRDefault="00AB0F98" w:rsidP="007A0A6D">
            <w:pPr>
              <w:ind w:firstLine="283"/>
              <w:jc w:val="center"/>
              <w:rPr>
                <w:rFonts w:asciiTheme="majorHAnsi" w:eastAsia="Times New Roman" w:hAnsiTheme="majorHAnsi" w:cstheme="majorHAnsi"/>
                <w:sz w:val="16"/>
                <w:szCs w:val="16"/>
                <w:lang w:val="en-US" w:eastAsia="ko-KR"/>
              </w:rPr>
            </w:pPr>
            <w:r w:rsidRPr="00AB0F98">
              <w:rPr>
                <w:rFonts w:asciiTheme="majorHAnsi" w:eastAsia="Times New Roman" w:hAnsiTheme="majorHAnsi" w:cstheme="majorHAnsi"/>
                <w:sz w:val="16"/>
                <w:szCs w:val="16"/>
                <w:lang w:val="en-US" w:eastAsia="ko-KR"/>
              </w:rPr>
              <w:t>Table 1. The tomb (</w:t>
            </w:r>
            <w:proofErr w:type="spellStart"/>
            <w:r w:rsidRPr="00AB0F98">
              <w:rPr>
                <w:rFonts w:asciiTheme="majorHAnsi" w:eastAsia="Times New Roman" w:hAnsiTheme="majorHAnsi" w:cstheme="majorHAnsi"/>
                <w:i/>
                <w:iCs/>
                <w:sz w:val="16"/>
                <w:szCs w:val="16"/>
                <w:lang w:val="en-US" w:eastAsia="ko-KR"/>
              </w:rPr>
              <w:t>turba</w:t>
            </w:r>
            <w:proofErr w:type="spellEnd"/>
            <w:r w:rsidRPr="00AB0F98">
              <w:rPr>
                <w:rFonts w:asciiTheme="majorHAnsi" w:eastAsia="Times New Roman" w:hAnsiTheme="majorHAnsi" w:cstheme="majorHAnsi"/>
                <w:sz w:val="16"/>
                <w:szCs w:val="16"/>
                <w:lang w:val="en-US" w:eastAsia="ko-KR"/>
              </w:rPr>
              <w:t>)</w:t>
            </w:r>
          </w:p>
        </w:tc>
      </w:tr>
      <w:tr w:rsidR="00AB0F98" w:rsidRPr="00AB0F98" w14:paraId="289A4FC8" w14:textId="77777777">
        <w:trPr>
          <w:trHeight w:val="567"/>
        </w:trPr>
        <w:tc>
          <w:tcPr>
            <w:tcW w:w="1242" w:type="dxa"/>
            <w:tcBorders>
              <w:top w:val="single" w:sz="4" w:space="0" w:color="auto"/>
              <w:left w:val="nil"/>
              <w:bottom w:val="single" w:sz="4" w:space="0" w:color="auto"/>
              <w:right w:val="nil"/>
            </w:tcBorders>
            <w:vAlign w:val="center"/>
            <w:hideMark/>
          </w:tcPr>
          <w:p w14:paraId="35D7A0E9" w14:textId="77777777" w:rsidR="00AB0F98" w:rsidRPr="00AB0F98" w:rsidRDefault="00AB0F98" w:rsidP="007A0A6D">
            <w:pPr>
              <w:jc w:val="center"/>
              <w:rPr>
                <w:rFonts w:asciiTheme="majorHAnsi" w:eastAsia="Times New Roman" w:hAnsiTheme="majorHAnsi" w:cstheme="majorHAnsi"/>
                <w:bCs/>
                <w:sz w:val="16"/>
                <w:szCs w:val="16"/>
                <w:lang w:val="en-US" w:eastAsia="ko-KR"/>
              </w:rPr>
            </w:pPr>
            <w:r w:rsidRPr="00AB0F98">
              <w:rPr>
                <w:rFonts w:asciiTheme="majorHAnsi" w:eastAsia="Times New Roman" w:hAnsiTheme="majorHAnsi" w:cstheme="majorHAnsi"/>
                <w:bCs/>
                <w:sz w:val="16"/>
                <w:szCs w:val="16"/>
                <w:lang w:val="en-US" w:eastAsia="ko-KR"/>
              </w:rPr>
              <w:t>Its architectural components</w:t>
            </w:r>
          </w:p>
        </w:tc>
        <w:tc>
          <w:tcPr>
            <w:tcW w:w="4678" w:type="dxa"/>
            <w:tcBorders>
              <w:top w:val="single" w:sz="4" w:space="0" w:color="auto"/>
              <w:left w:val="nil"/>
              <w:bottom w:val="single" w:sz="4" w:space="0" w:color="auto"/>
              <w:right w:val="nil"/>
            </w:tcBorders>
            <w:vAlign w:val="center"/>
            <w:hideMark/>
          </w:tcPr>
          <w:p w14:paraId="2C44C803" w14:textId="77777777" w:rsidR="00AB0F98" w:rsidRPr="00AB0F98" w:rsidRDefault="00AB0F98" w:rsidP="007A0A6D">
            <w:pPr>
              <w:jc w:val="center"/>
              <w:rPr>
                <w:rFonts w:asciiTheme="majorHAnsi" w:eastAsia="Times New Roman" w:hAnsiTheme="majorHAnsi" w:cstheme="majorHAnsi"/>
                <w:bCs/>
                <w:sz w:val="16"/>
                <w:szCs w:val="16"/>
                <w:lang w:val="en-US" w:eastAsia="ko-KR"/>
              </w:rPr>
            </w:pPr>
            <w:r w:rsidRPr="00AB0F98">
              <w:rPr>
                <w:rFonts w:asciiTheme="majorHAnsi" w:eastAsia="Times New Roman" w:hAnsiTheme="majorHAnsi" w:cstheme="majorHAnsi"/>
                <w:bCs/>
                <w:sz w:val="16"/>
                <w:szCs w:val="16"/>
                <w:lang w:val="en-US" w:eastAsia="ko-KR"/>
              </w:rPr>
              <w:t>Its construction and design</w:t>
            </w:r>
          </w:p>
        </w:tc>
        <w:tc>
          <w:tcPr>
            <w:tcW w:w="2977" w:type="dxa"/>
            <w:tcBorders>
              <w:top w:val="single" w:sz="4" w:space="0" w:color="auto"/>
              <w:left w:val="nil"/>
              <w:bottom w:val="single" w:sz="4" w:space="0" w:color="auto"/>
              <w:right w:val="nil"/>
            </w:tcBorders>
            <w:vAlign w:val="center"/>
            <w:hideMark/>
          </w:tcPr>
          <w:p w14:paraId="65B9EBDC" w14:textId="77777777" w:rsidR="00AB0F98" w:rsidRPr="00AB0F98" w:rsidRDefault="00AB0F98" w:rsidP="007A0A6D">
            <w:pPr>
              <w:jc w:val="center"/>
              <w:rPr>
                <w:rFonts w:asciiTheme="majorHAnsi" w:eastAsia="Times New Roman" w:hAnsiTheme="majorHAnsi" w:cstheme="majorHAnsi"/>
                <w:bCs/>
                <w:sz w:val="16"/>
                <w:szCs w:val="16"/>
                <w:rtl/>
                <w:lang w:val="en-US" w:eastAsia="ko-KR"/>
              </w:rPr>
            </w:pPr>
            <w:r w:rsidRPr="00AB0F98">
              <w:rPr>
                <w:rFonts w:asciiTheme="majorHAnsi" w:eastAsia="Times New Roman" w:hAnsiTheme="majorHAnsi" w:cstheme="majorHAnsi"/>
                <w:bCs/>
                <w:sz w:val="16"/>
                <w:szCs w:val="16"/>
                <w:lang w:val="en-US" w:eastAsia="ko-KR"/>
              </w:rPr>
              <w:t>Its historical origin</w:t>
            </w:r>
          </w:p>
        </w:tc>
      </w:tr>
      <w:tr w:rsidR="00AB0F98" w:rsidRPr="00AB0F98" w14:paraId="6CD480CC" w14:textId="77777777" w:rsidTr="00A50320">
        <w:trPr>
          <w:trHeight w:val="1539"/>
        </w:trPr>
        <w:tc>
          <w:tcPr>
            <w:tcW w:w="1242" w:type="dxa"/>
            <w:tcBorders>
              <w:top w:val="single" w:sz="4" w:space="0" w:color="auto"/>
              <w:left w:val="nil"/>
              <w:bottom w:val="single" w:sz="4" w:space="0" w:color="auto"/>
              <w:right w:val="nil"/>
            </w:tcBorders>
          </w:tcPr>
          <w:p w14:paraId="42F384F9" w14:textId="77777777" w:rsidR="00AB0F98" w:rsidRPr="00AB0F98" w:rsidRDefault="00AB0F98" w:rsidP="00A50320">
            <w:pPr>
              <w:jc w:val="both"/>
              <w:rPr>
                <w:rFonts w:asciiTheme="majorHAnsi" w:eastAsia="Times New Roman" w:hAnsiTheme="majorHAnsi" w:cstheme="majorHAnsi"/>
                <w:bCs/>
                <w:sz w:val="16"/>
                <w:szCs w:val="16"/>
                <w:rtl/>
                <w:lang w:val="en-US" w:eastAsia="ko-KR"/>
              </w:rPr>
            </w:pPr>
            <w:r w:rsidRPr="00AB0F98">
              <w:rPr>
                <w:rFonts w:asciiTheme="majorHAnsi" w:eastAsia="Times New Roman" w:hAnsiTheme="majorHAnsi" w:cstheme="majorHAnsi"/>
                <w:bCs/>
                <w:sz w:val="16"/>
                <w:szCs w:val="16"/>
                <w:lang w:val="en-US" w:eastAsia="ko-KR"/>
              </w:rPr>
              <w:t>Tombstone, Tomb box</w:t>
            </w:r>
          </w:p>
          <w:p w14:paraId="13410BB8" w14:textId="77777777" w:rsidR="007A0A6D" w:rsidRPr="00AB0F98" w:rsidRDefault="007A0A6D" w:rsidP="00A50320">
            <w:pPr>
              <w:rPr>
                <w:rFonts w:asciiTheme="majorHAnsi" w:eastAsia="Times New Roman" w:hAnsiTheme="majorHAnsi" w:cstheme="majorHAnsi"/>
                <w:bCs/>
                <w:sz w:val="16"/>
                <w:szCs w:val="16"/>
                <w:lang w:val="en-US" w:eastAsia="ko-KR"/>
              </w:rPr>
            </w:pPr>
          </w:p>
        </w:tc>
        <w:tc>
          <w:tcPr>
            <w:tcW w:w="4678" w:type="dxa"/>
            <w:tcBorders>
              <w:top w:val="single" w:sz="4" w:space="0" w:color="auto"/>
              <w:left w:val="nil"/>
              <w:bottom w:val="single" w:sz="4" w:space="0" w:color="auto"/>
              <w:right w:val="nil"/>
            </w:tcBorders>
            <w:hideMark/>
          </w:tcPr>
          <w:p w14:paraId="416B3B5B" w14:textId="77777777" w:rsidR="00AB0F98" w:rsidRPr="00AB0F98" w:rsidRDefault="00AB0F98" w:rsidP="00A50320">
            <w:pPr>
              <w:jc w:val="both"/>
              <w:rPr>
                <w:rFonts w:asciiTheme="majorHAnsi" w:eastAsia="Times New Roman" w:hAnsiTheme="majorHAnsi" w:cstheme="majorHAnsi"/>
                <w:bCs/>
                <w:sz w:val="16"/>
                <w:szCs w:val="16"/>
                <w:rtl/>
                <w:lang w:val="en-US" w:eastAsia="ko-KR"/>
              </w:rPr>
            </w:pPr>
            <w:r w:rsidRPr="00AB0F98">
              <w:rPr>
                <w:rFonts w:asciiTheme="majorHAnsi" w:eastAsia="Times New Roman" w:hAnsiTheme="majorHAnsi" w:cstheme="majorHAnsi"/>
                <w:bCs/>
                <w:sz w:val="16"/>
                <w:szCs w:val="16"/>
                <w:lang w:val="en-US" w:eastAsia="ko-KR"/>
              </w:rPr>
              <w:t xml:space="preserve">The tomb faces the </w:t>
            </w:r>
            <w:r w:rsidRPr="00AB0F98">
              <w:rPr>
                <w:rFonts w:asciiTheme="majorHAnsi" w:eastAsia="Times New Roman" w:hAnsiTheme="majorHAnsi" w:cstheme="majorHAnsi"/>
                <w:bCs/>
                <w:i/>
                <w:iCs/>
                <w:sz w:val="16"/>
                <w:szCs w:val="16"/>
                <w:lang w:val="en-US" w:eastAsia="ko-KR"/>
              </w:rPr>
              <w:t>Qiblah</w:t>
            </w:r>
            <w:r w:rsidRPr="00AB0F98">
              <w:rPr>
                <w:rFonts w:asciiTheme="majorHAnsi" w:eastAsia="Times New Roman" w:hAnsiTheme="majorHAnsi" w:cstheme="majorHAnsi"/>
                <w:bCs/>
                <w:sz w:val="16"/>
                <w:szCs w:val="16"/>
                <w:lang w:val="en-US" w:eastAsia="ko-KR"/>
              </w:rPr>
              <w:t xml:space="preserve">. The people of the Levant took care with the architecture of some tombs because of the high status of their owners. Islamic and plant decorations, Quranic verses, supplications, and verses of poetry were engraved on them in </w:t>
            </w:r>
            <w:r w:rsidRPr="00AB0F98">
              <w:rPr>
                <w:rFonts w:asciiTheme="majorHAnsi" w:eastAsia="Times New Roman" w:hAnsiTheme="majorHAnsi" w:cstheme="majorHAnsi"/>
                <w:bCs/>
                <w:i/>
                <w:iCs/>
                <w:sz w:val="16"/>
                <w:szCs w:val="16"/>
                <w:lang w:val="en-US" w:eastAsia="ko-KR"/>
              </w:rPr>
              <w:t>Kufic</w:t>
            </w:r>
            <w:r w:rsidRPr="00AB0F98">
              <w:rPr>
                <w:rFonts w:asciiTheme="majorHAnsi" w:eastAsia="Times New Roman" w:hAnsiTheme="majorHAnsi" w:cstheme="majorHAnsi"/>
                <w:bCs/>
                <w:sz w:val="16"/>
                <w:szCs w:val="16"/>
                <w:lang w:val="en-US" w:eastAsia="ko-KR"/>
              </w:rPr>
              <w:t xml:space="preserve">, </w:t>
            </w:r>
            <w:proofErr w:type="spellStart"/>
            <w:r w:rsidRPr="00AB0F98">
              <w:rPr>
                <w:rFonts w:asciiTheme="majorHAnsi" w:eastAsia="Times New Roman" w:hAnsiTheme="majorHAnsi" w:cstheme="majorHAnsi"/>
                <w:bCs/>
                <w:i/>
                <w:iCs/>
                <w:sz w:val="16"/>
                <w:szCs w:val="16"/>
                <w:lang w:val="en-US" w:eastAsia="ko-KR"/>
              </w:rPr>
              <w:t>Nusukh</w:t>
            </w:r>
            <w:proofErr w:type="spellEnd"/>
            <w:r w:rsidRPr="00AB0F98">
              <w:rPr>
                <w:rFonts w:asciiTheme="majorHAnsi" w:eastAsia="Times New Roman" w:hAnsiTheme="majorHAnsi" w:cstheme="majorHAnsi"/>
                <w:bCs/>
                <w:sz w:val="16"/>
                <w:szCs w:val="16"/>
                <w:lang w:val="en-US" w:eastAsia="ko-KR"/>
              </w:rPr>
              <w:t xml:space="preserve">, or </w:t>
            </w:r>
            <w:r w:rsidRPr="00AB0F98">
              <w:rPr>
                <w:rFonts w:asciiTheme="majorHAnsi" w:eastAsia="Times New Roman" w:hAnsiTheme="majorHAnsi" w:cstheme="majorHAnsi"/>
                <w:bCs/>
                <w:i/>
                <w:iCs/>
                <w:sz w:val="16"/>
                <w:szCs w:val="16"/>
                <w:lang w:val="en-US" w:eastAsia="ko-KR"/>
              </w:rPr>
              <w:t>Thuluth</w:t>
            </w:r>
            <w:r w:rsidRPr="00AB0F98">
              <w:rPr>
                <w:rFonts w:asciiTheme="majorHAnsi" w:eastAsia="Times New Roman" w:hAnsiTheme="majorHAnsi" w:cstheme="majorHAnsi"/>
                <w:bCs/>
                <w:sz w:val="16"/>
                <w:szCs w:val="16"/>
                <w:lang w:val="en-US" w:eastAsia="ko-KR"/>
              </w:rPr>
              <w:t xml:space="preserve"> script. The tomb box was raised to 185 cm. It was built of marble or wood.</w:t>
            </w:r>
            <w:r w:rsidRPr="00AB0F98">
              <w:rPr>
                <w:rFonts w:asciiTheme="majorHAnsi" w:eastAsia="Times New Roman" w:hAnsiTheme="majorHAnsi" w:cstheme="majorHAnsi"/>
                <w:bCs/>
                <w:sz w:val="16"/>
                <w:szCs w:val="16"/>
                <w:rtl/>
                <w:lang w:val="en-US" w:eastAsia="ko-KR"/>
              </w:rPr>
              <w:t xml:space="preserve"> </w:t>
            </w:r>
          </w:p>
        </w:tc>
        <w:tc>
          <w:tcPr>
            <w:tcW w:w="2977" w:type="dxa"/>
            <w:tcBorders>
              <w:top w:val="single" w:sz="4" w:space="0" w:color="auto"/>
              <w:left w:val="nil"/>
              <w:bottom w:val="single" w:sz="4" w:space="0" w:color="auto"/>
              <w:right w:val="nil"/>
            </w:tcBorders>
            <w:hideMark/>
          </w:tcPr>
          <w:p w14:paraId="49D0DDA9" w14:textId="77777777" w:rsidR="00AB0F98" w:rsidRPr="00AB0F98" w:rsidRDefault="00AB0F98" w:rsidP="00A50320">
            <w:pPr>
              <w:jc w:val="both"/>
              <w:rPr>
                <w:rFonts w:asciiTheme="majorHAnsi" w:eastAsia="Times New Roman" w:hAnsiTheme="majorHAnsi" w:cstheme="majorHAnsi"/>
                <w:bCs/>
                <w:sz w:val="16"/>
                <w:szCs w:val="16"/>
                <w:rtl/>
                <w:lang w:val="en-US" w:eastAsia="ko-KR"/>
              </w:rPr>
            </w:pPr>
            <w:r w:rsidRPr="00AB0F98">
              <w:rPr>
                <w:rFonts w:asciiTheme="majorHAnsi" w:eastAsia="Times New Roman" w:hAnsiTheme="majorHAnsi" w:cstheme="majorHAnsi"/>
                <w:bCs/>
                <w:sz w:val="16"/>
                <w:szCs w:val="16"/>
                <w:lang w:val="en-US" w:eastAsia="ko-KR"/>
              </w:rPr>
              <w:t>The practice of building over a tomb and decorating it with drawings and other adornments is an ancient Christian practice later adopted by Muslims.</w:t>
            </w:r>
          </w:p>
        </w:tc>
      </w:tr>
    </w:tbl>
    <w:p w14:paraId="2C2DBA39" w14:textId="77777777" w:rsidR="007A0A6D" w:rsidRPr="00A50320" w:rsidRDefault="007A0A6D" w:rsidP="00A50320">
      <w:pPr>
        <w:jc w:val="both"/>
        <w:rPr>
          <w:rFonts w:asciiTheme="minorHAnsi" w:eastAsia="Times New Roman" w:hAnsiTheme="minorHAnsi" w:cstheme="minorHAnsi"/>
          <w:b/>
          <w:bCs/>
          <w:sz w:val="12"/>
          <w:szCs w:val="12"/>
          <w:lang w:val="en-US" w:eastAsia="ko-KR"/>
        </w:rPr>
      </w:pPr>
    </w:p>
    <w:p w14:paraId="0880E6DF" w14:textId="4447310F" w:rsidR="007A0A6D" w:rsidRPr="007A0A6D" w:rsidRDefault="007A0A6D" w:rsidP="007A0A6D">
      <w:pPr>
        <w:ind w:left="284"/>
        <w:jc w:val="both"/>
        <w:rPr>
          <w:rFonts w:asciiTheme="minorHAnsi" w:eastAsia="Times New Roman" w:hAnsiTheme="minorHAnsi" w:cstheme="minorHAnsi"/>
          <w:b/>
          <w:bCs/>
          <w:sz w:val="18"/>
          <w:szCs w:val="18"/>
          <w:lang w:val="en-US" w:eastAsia="ko-KR"/>
        </w:rPr>
      </w:pPr>
      <w:r w:rsidRPr="007A0A6D">
        <w:rPr>
          <w:rFonts w:asciiTheme="minorHAnsi" w:eastAsia="Times New Roman" w:hAnsiTheme="minorHAnsi" w:cstheme="minorHAnsi"/>
          <w:b/>
          <w:bCs/>
          <w:sz w:val="18"/>
          <w:szCs w:val="18"/>
          <w:lang w:val="en-US" w:eastAsia="ko-KR"/>
        </w:rPr>
        <w:t xml:space="preserve">B.2.3. </w:t>
      </w:r>
      <w:r w:rsidR="004616AE" w:rsidRPr="007A0A6D">
        <w:rPr>
          <w:rFonts w:asciiTheme="minorHAnsi" w:eastAsia="Times New Roman" w:hAnsiTheme="minorHAnsi" w:cstheme="minorHAnsi"/>
          <w:b/>
          <w:bCs/>
          <w:sz w:val="18"/>
          <w:szCs w:val="18"/>
          <w:lang w:val="en-US" w:eastAsia="ko-KR"/>
        </w:rPr>
        <w:t xml:space="preserve">The Tomb's Room </w:t>
      </w:r>
      <w:r w:rsidR="004616AE">
        <w:rPr>
          <w:rFonts w:asciiTheme="minorHAnsi" w:eastAsia="Times New Roman" w:hAnsiTheme="minorHAnsi" w:cstheme="minorHAnsi"/>
          <w:b/>
          <w:bCs/>
          <w:sz w:val="18"/>
          <w:szCs w:val="18"/>
          <w:lang w:val="en-US" w:eastAsia="ko-KR"/>
        </w:rPr>
        <w:t>a</w:t>
      </w:r>
      <w:r w:rsidR="004616AE" w:rsidRPr="007A0A6D">
        <w:rPr>
          <w:rFonts w:asciiTheme="minorHAnsi" w:eastAsia="Times New Roman" w:hAnsiTheme="minorHAnsi" w:cstheme="minorHAnsi"/>
          <w:b/>
          <w:bCs/>
          <w:sz w:val="18"/>
          <w:szCs w:val="18"/>
          <w:lang w:val="en-US" w:eastAsia="ko-KR"/>
        </w:rPr>
        <w:t xml:space="preserve">nd Its </w:t>
      </w:r>
      <w:proofErr w:type="gramStart"/>
      <w:r w:rsidR="004616AE" w:rsidRPr="007A0A6D">
        <w:rPr>
          <w:rFonts w:asciiTheme="minorHAnsi" w:eastAsia="Times New Roman" w:hAnsiTheme="minorHAnsi" w:cstheme="minorHAnsi"/>
          <w:b/>
          <w:bCs/>
          <w:sz w:val="18"/>
          <w:szCs w:val="18"/>
          <w:lang w:val="en-US" w:eastAsia="ko-KR"/>
        </w:rPr>
        <w:t>Architectural  Elements</w:t>
      </w:r>
      <w:proofErr w:type="gramEnd"/>
    </w:p>
    <w:p w14:paraId="5425AC30" w14:textId="281E7E5F" w:rsidR="007A0A6D" w:rsidRDefault="007A0A6D" w:rsidP="007A0A6D">
      <w:pPr>
        <w:ind w:left="284" w:firstLine="283"/>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sz w:val="20"/>
          <w:szCs w:val="20"/>
          <w:lang w:val="en-US" w:eastAsia="ko-KR"/>
        </w:rPr>
        <w:t xml:space="preserve">The tomb room is considered one of the main architectural elements of private cemeteries in the Levant. It is usually square in shape. The Levantines mastered the architecture of tomb rooms for sultans, </w:t>
      </w:r>
      <w:proofErr w:type="spellStart"/>
      <w:r w:rsidRPr="007A0A6D">
        <w:rPr>
          <w:rFonts w:asciiTheme="majorHAnsi" w:eastAsia="Times New Roman" w:hAnsiTheme="majorHAnsi" w:cstheme="majorHAnsi"/>
          <w:sz w:val="20"/>
          <w:szCs w:val="20"/>
          <w:lang w:val="en-US" w:eastAsia="ko-KR"/>
        </w:rPr>
        <w:t>Zengid</w:t>
      </w:r>
      <w:proofErr w:type="spellEnd"/>
      <w:r w:rsidRPr="007A0A6D">
        <w:rPr>
          <w:rFonts w:asciiTheme="majorHAnsi" w:eastAsia="Times New Roman" w:hAnsiTheme="majorHAnsi" w:cstheme="majorHAnsi"/>
          <w:sz w:val="20"/>
          <w:szCs w:val="20"/>
          <w:lang w:val="en-US" w:eastAsia="ko-KR"/>
        </w:rPr>
        <w:t xml:space="preserve"> kings, Ayyubids, and Mamluks, such as the tomb room of Sultan Nur al-Din </w:t>
      </w:r>
      <w:proofErr w:type="spellStart"/>
      <w:r w:rsidRPr="007A0A6D">
        <w:rPr>
          <w:rFonts w:asciiTheme="majorHAnsi" w:eastAsia="Times New Roman" w:hAnsiTheme="majorHAnsi" w:cstheme="majorHAnsi"/>
          <w:sz w:val="20"/>
          <w:szCs w:val="20"/>
          <w:lang w:val="en-US" w:eastAsia="ko-KR"/>
        </w:rPr>
        <w:t>Zengi</w:t>
      </w:r>
      <w:proofErr w:type="spellEnd"/>
      <w:r w:rsidRPr="007A0A6D">
        <w:rPr>
          <w:rFonts w:asciiTheme="majorHAnsi" w:eastAsia="Times New Roman" w:hAnsiTheme="majorHAnsi" w:cstheme="majorHAnsi"/>
          <w:sz w:val="20"/>
          <w:szCs w:val="20"/>
          <w:lang w:val="en-US" w:eastAsia="ko-KR"/>
        </w:rPr>
        <w:t xml:space="preserve"> in Damascus, which was lined with marble on the inside. The most important feature of the room is the curved marble </w:t>
      </w:r>
      <w:r w:rsidRPr="007A0A6D">
        <w:rPr>
          <w:rFonts w:asciiTheme="majorHAnsi" w:eastAsia="Times New Roman" w:hAnsiTheme="majorHAnsi" w:cstheme="majorHAnsi"/>
          <w:i/>
          <w:iCs/>
          <w:sz w:val="20"/>
          <w:szCs w:val="20"/>
          <w:lang w:val="en-US" w:eastAsia="ko-KR"/>
        </w:rPr>
        <w:t>Mihrab</w:t>
      </w:r>
      <w:r w:rsidRPr="007A0A6D">
        <w:rPr>
          <w:rFonts w:asciiTheme="majorHAnsi" w:eastAsia="Times New Roman" w:hAnsiTheme="majorHAnsi" w:cstheme="majorHAnsi"/>
          <w:sz w:val="20"/>
          <w:szCs w:val="20"/>
          <w:lang w:val="en-US" w:eastAsia="ko-KR"/>
        </w:rPr>
        <w:t xml:space="preserve"> set into the wall, arched at the top, with two marble columns on either side. The Verse of the Throne (</w:t>
      </w:r>
      <w:r w:rsidRPr="007A0A6D">
        <w:rPr>
          <w:rFonts w:asciiTheme="majorHAnsi" w:eastAsia="Times New Roman" w:hAnsiTheme="majorHAnsi" w:cstheme="majorHAnsi"/>
          <w:i/>
          <w:iCs/>
          <w:sz w:val="20"/>
          <w:szCs w:val="20"/>
          <w:lang w:val="en-US" w:eastAsia="ko-KR"/>
        </w:rPr>
        <w:t>Ayat al-</w:t>
      </w:r>
      <w:proofErr w:type="spellStart"/>
      <w:r w:rsidRPr="007A0A6D">
        <w:rPr>
          <w:rFonts w:asciiTheme="majorHAnsi" w:eastAsia="Times New Roman" w:hAnsiTheme="majorHAnsi" w:cstheme="majorHAnsi"/>
          <w:i/>
          <w:iCs/>
          <w:sz w:val="20"/>
          <w:szCs w:val="20"/>
          <w:lang w:val="en-US" w:eastAsia="ko-KR"/>
        </w:rPr>
        <w:t>Kursi</w:t>
      </w:r>
      <w:proofErr w:type="spellEnd"/>
      <w:r w:rsidRPr="007A0A6D">
        <w:rPr>
          <w:rFonts w:asciiTheme="majorHAnsi" w:eastAsia="Times New Roman" w:hAnsiTheme="majorHAnsi" w:cstheme="majorHAnsi"/>
          <w:sz w:val="20"/>
          <w:szCs w:val="20"/>
          <w:lang w:val="en-US" w:eastAsia="ko-KR"/>
        </w:rPr>
        <w:t xml:space="preserve">) was </w:t>
      </w:r>
      <w:r w:rsidRPr="007A0A6D">
        <w:rPr>
          <w:rFonts w:asciiTheme="majorHAnsi" w:eastAsia="Times New Roman" w:hAnsiTheme="majorHAnsi" w:cstheme="majorHAnsi"/>
          <w:sz w:val="20"/>
          <w:szCs w:val="20"/>
          <w:lang w:val="en-US" w:eastAsia="ko-KR"/>
        </w:rPr>
        <w:lastRenderedPageBreak/>
        <w:t xml:space="preserve">inscribed on the top of the walls of the room in the form of a belt surrounding all its sides, as shown in Figure 9 </w:t>
      </w:r>
      <w:r>
        <w:rPr>
          <w:rFonts w:asciiTheme="majorHAnsi" w:eastAsia="Times New Roman" w:hAnsiTheme="majorHAnsi" w:cstheme="majorHAnsi"/>
          <w:sz w:val="20"/>
          <w:szCs w:val="20"/>
          <w:lang w:val="en-US" w:eastAsia="ko-KR"/>
        </w:rPr>
        <w:t>(a)</w:t>
      </w:r>
      <w:r w:rsidRPr="007A0A6D">
        <w:rPr>
          <w:rFonts w:asciiTheme="majorHAnsi" w:eastAsia="Times New Roman" w:hAnsiTheme="majorHAnsi" w:cstheme="majorHAnsi"/>
          <w:sz w:val="20"/>
          <w:szCs w:val="20"/>
          <w:lang w:val="en-US" w:eastAsia="ko-KR"/>
        </w:rPr>
        <w:t xml:space="preserve">. Likewise, a room was built over the tomb of Sultan Salah al-Din al-Ayyubi in Damascus, decorated with Islamic motifs along the room's corners. The walls were covered with colored marble stone in the form of black, white, and yellow horizontal lines, as shown in Figure 9 </w:t>
      </w:r>
      <w:r>
        <w:rPr>
          <w:rFonts w:asciiTheme="majorHAnsi" w:eastAsia="Times New Roman" w:hAnsiTheme="majorHAnsi" w:cstheme="majorHAnsi"/>
          <w:sz w:val="20"/>
          <w:szCs w:val="20"/>
          <w:lang w:val="en-US" w:eastAsia="ko-KR"/>
        </w:rPr>
        <w:t>(b)</w:t>
      </w:r>
      <w:r w:rsidRPr="007A0A6D">
        <w:rPr>
          <w:rFonts w:asciiTheme="majorHAnsi" w:eastAsia="Times New Roman" w:hAnsiTheme="majorHAnsi" w:cstheme="majorHAnsi"/>
          <w:sz w:val="20"/>
          <w:szCs w:val="20"/>
          <w:lang w:val="en-US" w:eastAsia="ko-KR"/>
        </w:rPr>
        <w:t xml:space="preserve">. As for the room of the Mamluk Sultan al-Dhahir </w:t>
      </w:r>
      <w:proofErr w:type="spellStart"/>
      <w:r w:rsidRPr="007A0A6D">
        <w:rPr>
          <w:rFonts w:asciiTheme="majorHAnsi" w:eastAsia="Times New Roman" w:hAnsiTheme="majorHAnsi" w:cstheme="majorHAnsi"/>
          <w:sz w:val="20"/>
          <w:szCs w:val="20"/>
          <w:lang w:val="en-US" w:eastAsia="ko-KR"/>
        </w:rPr>
        <w:t>Baybars’s</w:t>
      </w:r>
      <w:proofErr w:type="spellEnd"/>
      <w:r w:rsidRPr="007A0A6D">
        <w:rPr>
          <w:rFonts w:asciiTheme="majorHAnsi" w:eastAsia="Times New Roman" w:hAnsiTheme="majorHAnsi" w:cstheme="majorHAnsi"/>
          <w:sz w:val="20"/>
          <w:szCs w:val="20"/>
          <w:lang w:val="en-US" w:eastAsia="ko-KR"/>
        </w:rPr>
        <w:t xml:space="preserve"> tomb, it was distinguished by various, very beautiful Islamic decorative styles, including marble walls with pink, black, green, and white stripes. This style of coloring is called (</w:t>
      </w:r>
      <w:r w:rsidRPr="007A0A6D">
        <w:rPr>
          <w:rFonts w:asciiTheme="majorHAnsi" w:eastAsia="Times New Roman" w:hAnsiTheme="majorHAnsi" w:cstheme="majorHAnsi"/>
          <w:i/>
          <w:iCs/>
          <w:sz w:val="20"/>
          <w:szCs w:val="20"/>
          <w:lang w:val="en-US" w:eastAsia="ko-KR"/>
        </w:rPr>
        <w:t>Al-</w:t>
      </w:r>
      <w:proofErr w:type="spellStart"/>
      <w:r w:rsidRPr="007A0A6D">
        <w:rPr>
          <w:rFonts w:asciiTheme="majorHAnsi" w:eastAsia="Times New Roman" w:hAnsiTheme="majorHAnsi" w:cstheme="majorHAnsi"/>
          <w:i/>
          <w:iCs/>
          <w:sz w:val="20"/>
          <w:szCs w:val="20"/>
          <w:lang w:val="en-US" w:eastAsia="ko-KR"/>
        </w:rPr>
        <w:t>Ablaq</w:t>
      </w:r>
      <w:proofErr w:type="spellEnd"/>
      <w:r w:rsidRPr="007A0A6D">
        <w:rPr>
          <w:rFonts w:asciiTheme="majorHAnsi" w:eastAsia="Times New Roman" w:hAnsiTheme="majorHAnsi" w:cstheme="majorHAnsi"/>
          <w:sz w:val="20"/>
          <w:szCs w:val="20"/>
          <w:lang w:val="en-US" w:eastAsia="ko-KR"/>
        </w:rPr>
        <w:t xml:space="preserve">), meaning colored. Levantines were famous for decorating buildings, as they were inherited from the Mamluks. A beautiful </w:t>
      </w:r>
      <w:r w:rsidRPr="007A0A6D">
        <w:rPr>
          <w:rFonts w:asciiTheme="majorHAnsi" w:eastAsia="Times New Roman" w:hAnsiTheme="majorHAnsi" w:cstheme="majorHAnsi"/>
          <w:i/>
          <w:iCs/>
          <w:sz w:val="20"/>
          <w:szCs w:val="20"/>
          <w:lang w:val="en-US" w:eastAsia="ko-KR"/>
        </w:rPr>
        <w:t>Mihrab</w:t>
      </w:r>
      <w:r w:rsidRPr="007A0A6D">
        <w:rPr>
          <w:rFonts w:asciiTheme="majorHAnsi" w:eastAsia="Times New Roman" w:hAnsiTheme="majorHAnsi" w:cstheme="majorHAnsi"/>
          <w:sz w:val="20"/>
          <w:szCs w:val="20"/>
          <w:lang w:val="en-US" w:eastAsia="ko-KR"/>
        </w:rPr>
        <w:t xml:space="preserve"> was built in front of the tomb, which was also covered with colored marble and topped with an arched apse adorned with Islamic motifs. Two marble columns were built on either side of the </w:t>
      </w:r>
      <w:r w:rsidRPr="007A0A6D">
        <w:rPr>
          <w:rFonts w:asciiTheme="majorHAnsi" w:eastAsia="Times New Roman" w:hAnsiTheme="majorHAnsi" w:cstheme="majorHAnsi"/>
          <w:i/>
          <w:iCs/>
          <w:sz w:val="20"/>
          <w:szCs w:val="20"/>
          <w:lang w:val="en-US" w:eastAsia="ko-KR"/>
        </w:rPr>
        <w:t>Mihrab</w:t>
      </w:r>
      <w:r w:rsidRPr="007A0A6D">
        <w:rPr>
          <w:rFonts w:asciiTheme="majorHAnsi" w:eastAsia="Times New Roman" w:hAnsiTheme="majorHAnsi" w:cstheme="majorHAnsi"/>
          <w:sz w:val="20"/>
          <w:szCs w:val="20"/>
          <w:lang w:val="en-US" w:eastAsia="ko-KR"/>
        </w:rPr>
        <w:t xml:space="preserve">. Next to the two columns are two symmetrical marble panels, adorned with beautiful geometric designs in white, black, green, and pink, and with some Qur’anic verses from Surat Al-Tawbah written above them. The two panels are connected at the top by a semi-circular, decorated crown that adds distinctive aesthetic splendor to the Mihrab. As for the top of the room's wall, it was surrounded by a wide belt decorated with green and gold mosaics; he </w:t>
      </w:r>
      <w:proofErr w:type="gramStart"/>
      <w:r w:rsidRPr="007A0A6D">
        <w:rPr>
          <w:rFonts w:asciiTheme="majorHAnsi" w:eastAsia="Times New Roman" w:hAnsiTheme="majorHAnsi" w:cstheme="majorHAnsi"/>
          <w:sz w:val="20"/>
          <w:szCs w:val="20"/>
          <w:lang w:val="en-US" w:eastAsia="ko-KR"/>
        </w:rPr>
        <w:t>belt</w:t>
      </w:r>
      <w:proofErr w:type="gramEnd"/>
      <w:r w:rsidRPr="007A0A6D">
        <w:rPr>
          <w:rFonts w:asciiTheme="majorHAnsi" w:eastAsia="Times New Roman" w:hAnsiTheme="majorHAnsi" w:cstheme="majorHAnsi"/>
          <w:sz w:val="20"/>
          <w:szCs w:val="20"/>
          <w:lang w:val="en-US" w:eastAsia="ko-KR"/>
        </w:rPr>
        <w:t xml:space="preserve"> consists of drawings of trees, branches, and flowers, as shown in Figure 9 </w:t>
      </w:r>
      <w:r>
        <w:rPr>
          <w:rFonts w:asciiTheme="majorHAnsi" w:eastAsia="Times New Roman" w:hAnsiTheme="majorHAnsi" w:cstheme="majorHAnsi"/>
          <w:sz w:val="20"/>
          <w:szCs w:val="20"/>
          <w:lang w:val="en-US" w:eastAsia="ko-KR"/>
        </w:rPr>
        <w:t>(c)</w:t>
      </w:r>
      <w:sdt>
        <w:sdtPr>
          <w:rPr>
            <w:rFonts w:asciiTheme="majorHAnsi" w:eastAsia="Times New Roman" w:hAnsiTheme="majorHAnsi" w:cstheme="majorHAnsi"/>
            <w:sz w:val="20"/>
            <w:szCs w:val="20"/>
            <w:lang w:val="en-US" w:eastAsia="ko-KR"/>
          </w:rPr>
          <w:id w:val="-522790023"/>
          <w:citation/>
        </w:sdtPr>
        <w:sdtContent>
          <w:r w:rsidRPr="007A0A6D">
            <w:rPr>
              <w:rFonts w:asciiTheme="majorHAnsi" w:eastAsia="Times New Roman" w:hAnsiTheme="majorHAnsi" w:cstheme="majorHAnsi"/>
              <w:sz w:val="20"/>
              <w:szCs w:val="20"/>
              <w:lang w:val="en-US" w:eastAsia="ko-KR"/>
            </w:rPr>
            <w:fldChar w:fldCharType="begin"/>
          </w:r>
          <w:r w:rsidRPr="007A0A6D">
            <w:rPr>
              <w:rFonts w:asciiTheme="majorHAnsi" w:eastAsia="Times New Roman" w:hAnsiTheme="majorHAnsi" w:cstheme="majorHAnsi"/>
              <w:sz w:val="20"/>
              <w:szCs w:val="20"/>
              <w:lang w:val="en-US" w:eastAsia="ko-KR"/>
            </w:rPr>
            <w:instrText xml:space="preserve"> CITATION Hasdf \l 1033 </w:instrText>
          </w:r>
          <w:r w:rsidRPr="007A0A6D">
            <w:rPr>
              <w:rFonts w:asciiTheme="majorHAnsi" w:eastAsia="Times New Roman" w:hAnsiTheme="majorHAnsi" w:cstheme="majorHAnsi"/>
              <w:sz w:val="20"/>
              <w:szCs w:val="20"/>
              <w:lang w:val="en-US" w:eastAsia="ko-KR"/>
            </w:rPr>
            <w:fldChar w:fldCharType="separate"/>
          </w:r>
          <w:r w:rsidRPr="007A0A6D">
            <w:rPr>
              <w:rFonts w:asciiTheme="majorHAnsi" w:eastAsia="Times New Roman" w:hAnsiTheme="majorHAnsi" w:cstheme="majorHAnsi"/>
              <w:sz w:val="20"/>
              <w:szCs w:val="20"/>
              <w:lang w:val="en-US" w:eastAsia="ko-KR"/>
            </w:rPr>
            <w:t xml:space="preserve"> [4]</w:t>
          </w:r>
          <w:r w:rsidRPr="007A0A6D">
            <w:rPr>
              <w:rFonts w:asciiTheme="majorHAnsi" w:eastAsia="Times New Roman" w:hAnsiTheme="majorHAnsi" w:cstheme="majorHAnsi"/>
              <w:sz w:val="20"/>
              <w:szCs w:val="20"/>
              <w:lang w:val="en-US" w:eastAsia="ko-KR"/>
            </w:rPr>
            <w:fldChar w:fldCharType="end"/>
          </w:r>
        </w:sdtContent>
      </w:sdt>
      <w:r w:rsidRPr="007A0A6D">
        <w:rPr>
          <w:rFonts w:asciiTheme="majorHAnsi" w:eastAsia="Times New Roman" w:hAnsiTheme="majorHAnsi" w:cstheme="majorHAnsi"/>
          <w:sz w:val="20"/>
          <w:szCs w:val="20"/>
          <w:lang w:val="en-US" w:eastAsia="ko-KR"/>
        </w:rPr>
        <w:t>.</w:t>
      </w:r>
    </w:p>
    <w:p w14:paraId="52550B72" w14:textId="77777777" w:rsidR="007A0A6D" w:rsidRPr="007A0A6D" w:rsidRDefault="007A0A6D" w:rsidP="007A0A6D">
      <w:pPr>
        <w:ind w:left="284" w:firstLine="283"/>
        <w:jc w:val="both"/>
        <w:rPr>
          <w:rFonts w:asciiTheme="majorHAnsi" w:eastAsia="Times New Roman" w:hAnsiTheme="majorHAnsi" w:cstheme="majorHAnsi"/>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519"/>
        <w:gridCol w:w="3670"/>
      </w:tblGrid>
      <w:tr w:rsidR="007A0A6D" w:rsidRPr="007A0A6D" w14:paraId="67190E45" w14:textId="77777777" w:rsidTr="00A50320">
        <w:trPr>
          <w:jc w:val="center"/>
        </w:trPr>
        <w:tc>
          <w:tcPr>
            <w:tcW w:w="2694" w:type="dxa"/>
            <w:vAlign w:val="center"/>
            <w:hideMark/>
          </w:tcPr>
          <w:p w14:paraId="444B8999" w14:textId="3354B0F3" w:rsidR="007A0A6D" w:rsidRPr="007A0A6D" w:rsidRDefault="007A0A6D" w:rsidP="00A50320">
            <w:pPr>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drawing>
                <wp:inline distT="0" distB="0" distL="0" distR="0" wp14:anchorId="5DC6E98D" wp14:editId="205D38B1">
                  <wp:extent cx="1495425" cy="1990725"/>
                  <wp:effectExtent l="0" t="0" r="9525" b="9525"/>
                  <wp:docPr id="1587116869" name="Picture 58" descr="FB_IMG_1701223946320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3" descr="FB_IMG_1701223946320737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95425" cy="1990725"/>
                          </a:xfrm>
                          <a:prstGeom prst="rect">
                            <a:avLst/>
                          </a:prstGeom>
                          <a:noFill/>
                          <a:ln>
                            <a:noFill/>
                          </a:ln>
                        </pic:spPr>
                      </pic:pic>
                    </a:graphicData>
                  </a:graphic>
                </wp:inline>
              </w:drawing>
            </w:r>
          </w:p>
        </w:tc>
        <w:tc>
          <w:tcPr>
            <w:tcW w:w="2519" w:type="dxa"/>
            <w:vAlign w:val="center"/>
            <w:hideMark/>
          </w:tcPr>
          <w:p w14:paraId="20EA9C75" w14:textId="2A49BE0C" w:rsidR="007A0A6D" w:rsidRPr="007A0A6D" w:rsidRDefault="007A0A6D" w:rsidP="00A50320">
            <w:pPr>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drawing>
                <wp:inline distT="0" distB="0" distL="0" distR="0" wp14:anchorId="32FA9D24" wp14:editId="05550912">
                  <wp:extent cx="1409700" cy="1924050"/>
                  <wp:effectExtent l="0" t="0" r="0" b="0"/>
                  <wp:docPr id="89200355" name="Picture 57" descr="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2" descr="68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9700" cy="1924050"/>
                          </a:xfrm>
                          <a:prstGeom prst="rect">
                            <a:avLst/>
                          </a:prstGeom>
                          <a:noFill/>
                          <a:ln>
                            <a:noFill/>
                          </a:ln>
                        </pic:spPr>
                      </pic:pic>
                    </a:graphicData>
                  </a:graphic>
                </wp:inline>
              </w:drawing>
            </w:r>
          </w:p>
        </w:tc>
        <w:tc>
          <w:tcPr>
            <w:tcW w:w="3670" w:type="dxa"/>
            <w:hideMark/>
          </w:tcPr>
          <w:p w14:paraId="6381013B" w14:textId="720643B5" w:rsidR="007A0A6D" w:rsidRPr="007A0A6D" w:rsidRDefault="007A0A6D" w:rsidP="00A50320">
            <w:pPr>
              <w:ind w:left="28"/>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drawing>
                <wp:inline distT="0" distB="0" distL="0" distR="0" wp14:anchorId="536B3C87" wp14:editId="6B27D43E">
                  <wp:extent cx="2257425" cy="1514475"/>
                  <wp:effectExtent l="0" t="0" r="9525" b="9525"/>
                  <wp:docPr id="1413776638" name="Picture 56" descr="0U2A9395-1-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4" descr="0U2A9395-1-1024x68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57425" cy="1514475"/>
                          </a:xfrm>
                          <a:prstGeom prst="rect">
                            <a:avLst/>
                          </a:prstGeom>
                          <a:noFill/>
                          <a:ln>
                            <a:noFill/>
                          </a:ln>
                        </pic:spPr>
                      </pic:pic>
                    </a:graphicData>
                  </a:graphic>
                </wp:inline>
              </w:drawing>
            </w:r>
          </w:p>
        </w:tc>
      </w:tr>
      <w:tr w:rsidR="007A0A6D" w:rsidRPr="007A0A6D" w14:paraId="5C471FD8" w14:textId="77777777" w:rsidTr="00A50320">
        <w:trPr>
          <w:jc w:val="center"/>
        </w:trPr>
        <w:tc>
          <w:tcPr>
            <w:tcW w:w="2694" w:type="dxa"/>
            <w:vAlign w:val="center"/>
            <w:hideMark/>
          </w:tcPr>
          <w:p w14:paraId="73EE0508" w14:textId="77777777" w:rsidR="004616AE" w:rsidRDefault="004616AE" w:rsidP="004616AE">
            <w:pPr>
              <w:jc w:val="center"/>
              <w:rPr>
                <w:rFonts w:asciiTheme="majorHAnsi" w:eastAsia="Times New Roman" w:hAnsiTheme="majorHAnsi" w:cstheme="majorHAnsi"/>
                <w:sz w:val="16"/>
                <w:szCs w:val="16"/>
                <w:lang w:val="en-US" w:eastAsia="ko-KR"/>
              </w:rPr>
            </w:pPr>
          </w:p>
          <w:p w14:paraId="4745651A" w14:textId="64F707AB" w:rsidR="007A0A6D" w:rsidRPr="007A0A6D" w:rsidRDefault="007A0A6D" w:rsidP="004616AE">
            <w:pPr>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(a)</w:t>
            </w:r>
          </w:p>
        </w:tc>
        <w:tc>
          <w:tcPr>
            <w:tcW w:w="2519" w:type="dxa"/>
            <w:vAlign w:val="center"/>
            <w:hideMark/>
          </w:tcPr>
          <w:p w14:paraId="053079FE" w14:textId="77777777" w:rsidR="004616AE" w:rsidRDefault="004616AE" w:rsidP="004616AE">
            <w:pPr>
              <w:jc w:val="center"/>
              <w:rPr>
                <w:rFonts w:asciiTheme="majorHAnsi" w:eastAsia="Times New Roman" w:hAnsiTheme="majorHAnsi" w:cstheme="majorHAnsi"/>
                <w:sz w:val="16"/>
                <w:szCs w:val="16"/>
                <w:lang w:val="en-US" w:eastAsia="ko-KR"/>
              </w:rPr>
            </w:pPr>
          </w:p>
          <w:p w14:paraId="4C446FD6" w14:textId="0D4402EA" w:rsidR="007A0A6D" w:rsidRPr="007A0A6D" w:rsidRDefault="004616AE" w:rsidP="004616AE">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w:t>
            </w:r>
            <w:r w:rsidR="007A0A6D" w:rsidRPr="007A0A6D">
              <w:rPr>
                <w:rFonts w:asciiTheme="majorHAnsi" w:eastAsia="Times New Roman" w:hAnsiTheme="majorHAnsi" w:cstheme="majorHAnsi"/>
                <w:sz w:val="16"/>
                <w:szCs w:val="16"/>
                <w:lang w:val="en-US" w:eastAsia="ko-KR"/>
              </w:rPr>
              <w:t>b)</w:t>
            </w:r>
          </w:p>
        </w:tc>
        <w:tc>
          <w:tcPr>
            <w:tcW w:w="3670" w:type="dxa"/>
            <w:hideMark/>
          </w:tcPr>
          <w:p w14:paraId="284C96CC" w14:textId="77777777" w:rsidR="004616AE" w:rsidRDefault="004616AE" w:rsidP="00A50320">
            <w:pPr>
              <w:jc w:val="center"/>
              <w:rPr>
                <w:rFonts w:asciiTheme="majorHAnsi" w:eastAsia="Times New Roman" w:hAnsiTheme="majorHAnsi" w:cstheme="majorHAnsi"/>
                <w:sz w:val="16"/>
                <w:szCs w:val="16"/>
                <w:lang w:val="en-US" w:eastAsia="ko-KR"/>
              </w:rPr>
            </w:pPr>
          </w:p>
          <w:p w14:paraId="788332F7" w14:textId="2FC4B47B" w:rsidR="007A0A6D" w:rsidRPr="007A0A6D" w:rsidRDefault="004616AE" w:rsidP="00A50320">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w:t>
            </w:r>
            <w:r w:rsidR="007A0A6D" w:rsidRPr="007A0A6D">
              <w:rPr>
                <w:rFonts w:asciiTheme="majorHAnsi" w:eastAsia="Times New Roman" w:hAnsiTheme="majorHAnsi" w:cstheme="majorHAnsi"/>
                <w:sz w:val="16"/>
                <w:szCs w:val="16"/>
                <w:lang w:val="en-US" w:eastAsia="ko-KR"/>
              </w:rPr>
              <w:t>c)</w:t>
            </w:r>
          </w:p>
        </w:tc>
      </w:tr>
      <w:tr w:rsidR="007A0A6D" w:rsidRPr="007A0A6D" w14:paraId="51AC5D0A" w14:textId="77777777" w:rsidTr="00A50320">
        <w:trPr>
          <w:jc w:val="center"/>
        </w:trPr>
        <w:tc>
          <w:tcPr>
            <w:tcW w:w="8883" w:type="dxa"/>
            <w:gridSpan w:val="3"/>
            <w:vAlign w:val="center"/>
          </w:tcPr>
          <w:p w14:paraId="38B6ECBD" w14:textId="77777777" w:rsidR="007A0A6D" w:rsidRDefault="007A0A6D" w:rsidP="007A0A6D">
            <w:pPr>
              <w:jc w:val="center"/>
              <w:rPr>
                <w:rFonts w:asciiTheme="majorHAnsi" w:eastAsia="Times New Roman" w:hAnsiTheme="majorHAnsi" w:cstheme="majorHAnsi"/>
                <w:sz w:val="16"/>
                <w:szCs w:val="16"/>
                <w:lang w:val="en-US" w:eastAsia="ko-KR"/>
              </w:rPr>
            </w:pPr>
          </w:p>
          <w:p w14:paraId="4B3F2CF4" w14:textId="5637E0C6" w:rsidR="007A0A6D" w:rsidRPr="007A0A6D" w:rsidRDefault="007A0A6D" w:rsidP="007A0A6D">
            <w:pPr>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 xml:space="preserve">Figure 9. (a) The tomb room of Sultan Nur al-Din </w:t>
            </w:r>
            <w:proofErr w:type="spellStart"/>
            <w:r w:rsidRPr="007A0A6D">
              <w:rPr>
                <w:rFonts w:asciiTheme="majorHAnsi" w:eastAsia="Times New Roman" w:hAnsiTheme="majorHAnsi" w:cstheme="majorHAnsi"/>
                <w:sz w:val="16"/>
                <w:szCs w:val="16"/>
                <w:lang w:val="en-US" w:eastAsia="ko-KR"/>
              </w:rPr>
              <w:t>Zengi</w:t>
            </w:r>
            <w:proofErr w:type="spellEnd"/>
            <w:r w:rsidRPr="007A0A6D">
              <w:rPr>
                <w:rFonts w:asciiTheme="majorHAnsi" w:eastAsia="Times New Roman" w:hAnsiTheme="majorHAnsi" w:cstheme="majorHAnsi"/>
                <w:sz w:val="16"/>
                <w:szCs w:val="16"/>
                <w:lang w:val="en-US" w:eastAsia="ko-KR"/>
              </w:rPr>
              <w:t xml:space="preserve"> in Damascus, (b) The tomb room of Sultan Salah </w:t>
            </w:r>
            <w:proofErr w:type="spellStart"/>
            <w:r w:rsidRPr="007A0A6D">
              <w:rPr>
                <w:rFonts w:asciiTheme="majorHAnsi" w:eastAsia="Times New Roman" w:hAnsiTheme="majorHAnsi" w:cstheme="majorHAnsi"/>
                <w:sz w:val="16"/>
                <w:szCs w:val="16"/>
                <w:lang w:val="en-US" w:eastAsia="ko-KR"/>
              </w:rPr>
              <w:t>aldin</w:t>
            </w:r>
            <w:proofErr w:type="spellEnd"/>
            <w:r w:rsidRPr="007A0A6D">
              <w:rPr>
                <w:rFonts w:asciiTheme="majorHAnsi" w:eastAsia="Times New Roman" w:hAnsiTheme="majorHAnsi" w:cstheme="majorHAnsi"/>
                <w:sz w:val="16"/>
                <w:szCs w:val="16"/>
                <w:lang w:val="en-US" w:eastAsia="ko-KR"/>
              </w:rPr>
              <w:t xml:space="preserve"> </w:t>
            </w:r>
            <w:proofErr w:type="spellStart"/>
            <w:r w:rsidRPr="007A0A6D">
              <w:rPr>
                <w:rFonts w:asciiTheme="majorHAnsi" w:eastAsia="Times New Roman" w:hAnsiTheme="majorHAnsi" w:cstheme="majorHAnsi"/>
                <w:sz w:val="16"/>
                <w:szCs w:val="16"/>
                <w:lang w:val="en-US" w:eastAsia="ko-KR"/>
              </w:rPr>
              <w:t>alayyubi</w:t>
            </w:r>
            <w:proofErr w:type="spellEnd"/>
            <w:r w:rsidRPr="007A0A6D">
              <w:rPr>
                <w:rFonts w:asciiTheme="majorHAnsi" w:eastAsia="Times New Roman" w:hAnsiTheme="majorHAnsi" w:cstheme="majorHAnsi"/>
                <w:sz w:val="16"/>
                <w:szCs w:val="16"/>
                <w:lang w:val="en-US" w:eastAsia="ko-KR"/>
              </w:rPr>
              <w:t xml:space="preserve"> in Damascus, (c) The tomb room of the Mamluk King al-Dhahir </w:t>
            </w:r>
            <w:proofErr w:type="spellStart"/>
            <w:r w:rsidRPr="007A0A6D">
              <w:rPr>
                <w:rFonts w:asciiTheme="majorHAnsi" w:eastAsia="Times New Roman" w:hAnsiTheme="majorHAnsi" w:cstheme="majorHAnsi"/>
                <w:sz w:val="16"/>
                <w:szCs w:val="16"/>
                <w:lang w:val="en-US" w:eastAsia="ko-KR"/>
              </w:rPr>
              <w:t>Baybars</w:t>
            </w:r>
            <w:proofErr w:type="spellEnd"/>
            <w:r w:rsidRPr="007A0A6D">
              <w:rPr>
                <w:rFonts w:asciiTheme="majorHAnsi" w:eastAsia="Times New Roman" w:hAnsiTheme="majorHAnsi" w:cstheme="majorHAnsi"/>
                <w:sz w:val="16"/>
                <w:szCs w:val="16"/>
                <w:lang w:val="en-US" w:eastAsia="ko-KR"/>
              </w:rPr>
              <w:t xml:space="preserve"> in Damascus</w:t>
            </w:r>
          </w:p>
        </w:tc>
      </w:tr>
      <w:tr w:rsidR="007A0A6D" w:rsidRPr="007A0A6D" w14:paraId="53F6B439" w14:textId="77777777" w:rsidTr="00A50320">
        <w:trPr>
          <w:jc w:val="center"/>
        </w:trPr>
        <w:tc>
          <w:tcPr>
            <w:tcW w:w="8883" w:type="dxa"/>
            <w:gridSpan w:val="3"/>
            <w:vAlign w:val="center"/>
            <w:hideMark/>
          </w:tcPr>
          <w:p w14:paraId="5C7A1EA6" w14:textId="4703473C" w:rsidR="007A0A6D" w:rsidRPr="007A0A6D" w:rsidRDefault="007A0A6D" w:rsidP="007A0A6D">
            <w:pPr>
              <w:ind w:left="284" w:firstLine="283"/>
              <w:jc w:val="both"/>
              <w:rPr>
                <w:rFonts w:asciiTheme="majorHAnsi" w:eastAsia="Times New Roman" w:hAnsiTheme="majorHAnsi" w:cstheme="majorHAnsi"/>
                <w:sz w:val="20"/>
                <w:szCs w:val="20"/>
                <w:lang w:val="en-US" w:eastAsia="ko-KR"/>
              </w:rPr>
            </w:pPr>
          </w:p>
        </w:tc>
      </w:tr>
    </w:tbl>
    <w:p w14:paraId="1D1CCD5A" w14:textId="77777777" w:rsidR="00A50320" w:rsidRDefault="00A50320" w:rsidP="007A0A6D">
      <w:pPr>
        <w:ind w:left="284" w:firstLine="283"/>
        <w:jc w:val="both"/>
        <w:rPr>
          <w:rFonts w:asciiTheme="majorHAnsi" w:eastAsia="Times New Roman" w:hAnsiTheme="majorHAnsi" w:cstheme="majorHAnsi"/>
          <w:sz w:val="20"/>
          <w:szCs w:val="20"/>
          <w:lang w:val="en-US" w:eastAsia="ko-KR"/>
        </w:rPr>
      </w:pPr>
    </w:p>
    <w:p w14:paraId="3A6CDA74" w14:textId="6C2D337A" w:rsidR="007A0A6D" w:rsidRPr="007A0A6D" w:rsidRDefault="007A0A6D" w:rsidP="007A0A6D">
      <w:pPr>
        <w:ind w:left="284" w:firstLine="283"/>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sz w:val="20"/>
          <w:szCs w:val="20"/>
          <w:lang w:val="en-US" w:eastAsia="ko-KR"/>
        </w:rPr>
        <w:t>The way these rooms were built on the tombs of the sultans, the Islamic decorations and Qur’anic writings they carry is considered a cultural, architectural masterpiece that Levantine people are proud of, even though all types of these architectural styles in the rooms are not permissible according to Islamic law because the Prophet Muhammad, may God’s prayers and peace be upon him, forbade building on tombs, writing on it, decorating it with ornaments, and lighting it with lamps because that is a glorification of the dead. It makes the cemetery a place for picnicking and bragging about the adornments of this worldly life, not a place for admonition and remembrance of the afterlife</w:t>
      </w:r>
      <w:sdt>
        <w:sdtPr>
          <w:rPr>
            <w:rFonts w:asciiTheme="majorHAnsi" w:eastAsia="Times New Roman" w:hAnsiTheme="majorHAnsi" w:cstheme="majorHAnsi"/>
            <w:sz w:val="20"/>
            <w:szCs w:val="20"/>
            <w:lang w:val="en-US" w:eastAsia="ko-KR"/>
          </w:rPr>
          <w:id w:val="-432660592"/>
          <w:citation/>
        </w:sdtPr>
        <w:sdtContent>
          <w:r w:rsidRPr="007A0A6D">
            <w:rPr>
              <w:rFonts w:asciiTheme="majorHAnsi" w:eastAsia="Times New Roman" w:hAnsiTheme="majorHAnsi" w:cstheme="majorHAnsi"/>
              <w:sz w:val="20"/>
              <w:szCs w:val="20"/>
              <w:lang w:val="en-US" w:eastAsia="ko-KR"/>
            </w:rPr>
            <w:fldChar w:fldCharType="begin"/>
          </w:r>
          <w:r w:rsidRPr="007A0A6D">
            <w:rPr>
              <w:rFonts w:asciiTheme="majorHAnsi" w:eastAsia="Times New Roman" w:hAnsiTheme="majorHAnsi" w:cstheme="majorHAnsi"/>
              <w:sz w:val="20"/>
              <w:szCs w:val="20"/>
              <w:lang w:val="en-US" w:eastAsia="ko-KR"/>
            </w:rPr>
            <w:instrText xml:space="preserve"> CITATION AlN01 \l 1033 </w:instrText>
          </w:r>
          <w:r w:rsidRPr="007A0A6D">
            <w:rPr>
              <w:rFonts w:asciiTheme="majorHAnsi" w:eastAsia="Times New Roman" w:hAnsiTheme="majorHAnsi" w:cstheme="majorHAnsi"/>
              <w:sz w:val="20"/>
              <w:szCs w:val="20"/>
              <w:lang w:val="en-US" w:eastAsia="ko-KR"/>
            </w:rPr>
            <w:fldChar w:fldCharType="separate"/>
          </w:r>
          <w:r w:rsidRPr="007A0A6D">
            <w:rPr>
              <w:rFonts w:asciiTheme="majorHAnsi" w:eastAsia="Times New Roman" w:hAnsiTheme="majorHAnsi" w:cstheme="majorHAnsi"/>
              <w:sz w:val="20"/>
              <w:szCs w:val="20"/>
              <w:lang w:val="en-US" w:eastAsia="ko-KR"/>
            </w:rPr>
            <w:t xml:space="preserve"> [31]</w:t>
          </w:r>
          <w:r w:rsidRPr="007A0A6D">
            <w:rPr>
              <w:rFonts w:asciiTheme="majorHAnsi" w:eastAsia="Times New Roman" w:hAnsiTheme="majorHAnsi" w:cstheme="majorHAnsi"/>
              <w:sz w:val="20"/>
              <w:szCs w:val="20"/>
              <w:lang w:val="en-US" w:eastAsia="ko-KR"/>
            </w:rPr>
            <w:fldChar w:fldCharType="end"/>
          </w:r>
        </w:sdtContent>
      </w:sdt>
      <w:r w:rsidRPr="007A0A6D">
        <w:rPr>
          <w:rFonts w:asciiTheme="majorHAnsi" w:eastAsia="Times New Roman" w:hAnsiTheme="majorHAnsi" w:cstheme="majorHAnsi"/>
          <w:sz w:val="20"/>
          <w:szCs w:val="20"/>
          <w:lang w:val="en-US" w:eastAsia="ko-KR"/>
        </w:rPr>
        <w:t xml:space="preserve">. The most important thing is that Levantines added a new, strange architectural element to the tomb room: the Mihrab, which Muslims are accustomed to building only in mosques. It is the place where the Imam prays during congregational prayer, facing the worshipers. So, building the </w:t>
      </w:r>
      <w:r w:rsidRPr="007A0A6D">
        <w:rPr>
          <w:rFonts w:asciiTheme="majorHAnsi" w:eastAsia="Times New Roman" w:hAnsiTheme="majorHAnsi" w:cstheme="majorHAnsi"/>
          <w:i/>
          <w:iCs/>
          <w:sz w:val="20"/>
          <w:szCs w:val="20"/>
          <w:lang w:val="en-US" w:eastAsia="ko-KR"/>
        </w:rPr>
        <w:t>Mihrab</w:t>
      </w:r>
      <w:r w:rsidRPr="007A0A6D">
        <w:rPr>
          <w:rFonts w:asciiTheme="majorHAnsi" w:eastAsia="Times New Roman" w:hAnsiTheme="majorHAnsi" w:cstheme="majorHAnsi"/>
          <w:sz w:val="20"/>
          <w:szCs w:val="20"/>
          <w:lang w:val="en-US" w:eastAsia="ko-KR"/>
        </w:rPr>
        <w:t xml:space="preserve"> in the tomb room violates the provisions of Islamic law, because the cemetery is not a place for prayer, but rather a burial place for the dead</w:t>
      </w:r>
      <w:sdt>
        <w:sdtPr>
          <w:rPr>
            <w:rFonts w:asciiTheme="majorHAnsi" w:eastAsia="Times New Roman" w:hAnsiTheme="majorHAnsi" w:cstheme="majorHAnsi"/>
            <w:sz w:val="20"/>
            <w:szCs w:val="20"/>
            <w:lang w:val="en-US" w:eastAsia="ko-KR"/>
          </w:rPr>
          <w:id w:val="538481190"/>
          <w:citation/>
        </w:sdtPr>
        <w:sdtContent>
          <w:r w:rsidRPr="007A0A6D">
            <w:rPr>
              <w:rFonts w:asciiTheme="majorHAnsi" w:eastAsia="Times New Roman" w:hAnsiTheme="majorHAnsi" w:cstheme="majorHAnsi"/>
              <w:sz w:val="20"/>
              <w:szCs w:val="20"/>
              <w:lang w:val="en-US" w:eastAsia="ko-KR"/>
            </w:rPr>
            <w:fldChar w:fldCharType="begin"/>
          </w:r>
          <w:r w:rsidRPr="007A0A6D">
            <w:rPr>
              <w:rFonts w:asciiTheme="majorHAnsi" w:eastAsia="Times New Roman" w:hAnsiTheme="majorHAnsi" w:cstheme="majorHAnsi"/>
              <w:sz w:val="20"/>
              <w:szCs w:val="20"/>
              <w:lang w:val="en-US" w:eastAsia="ko-KR"/>
            </w:rPr>
            <w:instrText xml:space="preserve"> CITATION Ibn931 \l 1033 </w:instrText>
          </w:r>
          <w:r w:rsidRPr="007A0A6D">
            <w:rPr>
              <w:rFonts w:asciiTheme="majorHAnsi" w:eastAsia="Times New Roman" w:hAnsiTheme="majorHAnsi" w:cstheme="majorHAnsi"/>
              <w:sz w:val="20"/>
              <w:szCs w:val="20"/>
              <w:lang w:val="en-US" w:eastAsia="ko-KR"/>
            </w:rPr>
            <w:fldChar w:fldCharType="separate"/>
          </w:r>
          <w:r w:rsidRPr="007A0A6D">
            <w:rPr>
              <w:rFonts w:asciiTheme="majorHAnsi" w:eastAsia="Times New Roman" w:hAnsiTheme="majorHAnsi" w:cstheme="majorHAnsi"/>
              <w:sz w:val="20"/>
              <w:szCs w:val="20"/>
              <w:lang w:val="en-US" w:eastAsia="ko-KR"/>
            </w:rPr>
            <w:t xml:space="preserve"> [32]</w:t>
          </w:r>
          <w:r w:rsidRPr="007A0A6D">
            <w:rPr>
              <w:rFonts w:asciiTheme="majorHAnsi" w:eastAsia="Times New Roman" w:hAnsiTheme="majorHAnsi" w:cstheme="majorHAnsi"/>
              <w:sz w:val="20"/>
              <w:szCs w:val="20"/>
              <w:lang w:val="en-US" w:eastAsia="ko-KR"/>
            </w:rPr>
            <w:fldChar w:fldCharType="end"/>
          </w:r>
        </w:sdtContent>
      </w:sdt>
      <w:r w:rsidRPr="007A0A6D">
        <w:rPr>
          <w:rFonts w:asciiTheme="majorHAnsi" w:eastAsia="Times New Roman" w:hAnsiTheme="majorHAnsi" w:cstheme="majorHAnsi"/>
          <w:sz w:val="20"/>
          <w:szCs w:val="20"/>
          <w:lang w:val="en-US" w:eastAsia="ko-KR"/>
        </w:rPr>
        <w:t xml:space="preserve">. The reason for Levantine building the </w:t>
      </w:r>
      <w:r w:rsidRPr="007A0A6D">
        <w:rPr>
          <w:rFonts w:asciiTheme="majorHAnsi" w:eastAsia="Times New Roman" w:hAnsiTheme="majorHAnsi" w:cstheme="majorHAnsi"/>
          <w:i/>
          <w:iCs/>
          <w:sz w:val="20"/>
          <w:szCs w:val="20"/>
          <w:lang w:val="en-US" w:eastAsia="ko-KR"/>
        </w:rPr>
        <w:t>Mihrab</w:t>
      </w:r>
      <w:r w:rsidRPr="007A0A6D">
        <w:rPr>
          <w:rFonts w:asciiTheme="majorHAnsi" w:eastAsia="Times New Roman" w:hAnsiTheme="majorHAnsi" w:cstheme="majorHAnsi"/>
          <w:sz w:val="20"/>
          <w:szCs w:val="20"/>
          <w:lang w:val="en-US" w:eastAsia="ko-KR"/>
        </w:rPr>
        <w:t xml:space="preserve"> in the tomb room was to determine the direction of the </w:t>
      </w:r>
      <w:r w:rsidRPr="007A0A6D">
        <w:rPr>
          <w:rFonts w:asciiTheme="majorHAnsi" w:eastAsia="Times New Roman" w:hAnsiTheme="majorHAnsi" w:cstheme="majorHAnsi"/>
          <w:i/>
          <w:iCs/>
          <w:sz w:val="20"/>
          <w:szCs w:val="20"/>
          <w:lang w:val="en-US" w:eastAsia="ko-KR"/>
        </w:rPr>
        <w:t>Qibla</w:t>
      </w:r>
      <w:r w:rsidRPr="007A0A6D">
        <w:rPr>
          <w:rFonts w:asciiTheme="majorHAnsi" w:eastAsia="Times New Roman" w:hAnsiTheme="majorHAnsi" w:cstheme="majorHAnsi"/>
          <w:sz w:val="20"/>
          <w:szCs w:val="20"/>
          <w:lang w:val="en-US" w:eastAsia="ko-KR"/>
        </w:rPr>
        <w:t xml:space="preserve">, and to bury the dead in front of the </w:t>
      </w:r>
      <w:r w:rsidRPr="007A0A6D">
        <w:rPr>
          <w:rFonts w:asciiTheme="majorHAnsi" w:eastAsia="Times New Roman" w:hAnsiTheme="majorHAnsi" w:cstheme="majorHAnsi"/>
          <w:i/>
          <w:iCs/>
          <w:sz w:val="20"/>
          <w:szCs w:val="20"/>
          <w:lang w:val="en-US" w:eastAsia="ko-KR"/>
        </w:rPr>
        <w:t>Mihrab</w:t>
      </w:r>
      <w:r w:rsidRPr="007A0A6D">
        <w:rPr>
          <w:rFonts w:asciiTheme="majorHAnsi" w:eastAsia="Times New Roman" w:hAnsiTheme="majorHAnsi" w:cstheme="majorHAnsi"/>
          <w:sz w:val="20"/>
          <w:szCs w:val="20"/>
          <w:lang w:val="en-US" w:eastAsia="ko-KR"/>
        </w:rPr>
        <w:t xml:space="preserve">, that is, towards the </w:t>
      </w:r>
      <w:r w:rsidRPr="007A0A6D">
        <w:rPr>
          <w:rFonts w:asciiTheme="majorHAnsi" w:eastAsia="Times New Roman" w:hAnsiTheme="majorHAnsi" w:cstheme="majorHAnsi"/>
          <w:i/>
          <w:iCs/>
          <w:sz w:val="20"/>
          <w:szCs w:val="20"/>
          <w:lang w:val="en-US" w:eastAsia="ko-KR"/>
        </w:rPr>
        <w:t>Qibla</w:t>
      </w:r>
      <w:r w:rsidRPr="007A0A6D">
        <w:rPr>
          <w:rFonts w:asciiTheme="majorHAnsi" w:eastAsia="Times New Roman" w:hAnsiTheme="majorHAnsi" w:cstheme="majorHAnsi"/>
          <w:sz w:val="20"/>
          <w:szCs w:val="20"/>
          <w:lang w:val="en-US" w:eastAsia="ko-KR"/>
        </w:rPr>
        <w:t xml:space="preserve">, as evidenced by the fact that some private cemeteries in Levant contained two </w:t>
      </w:r>
      <w:r w:rsidRPr="007A0A6D">
        <w:rPr>
          <w:rFonts w:asciiTheme="majorHAnsi" w:eastAsia="Times New Roman" w:hAnsiTheme="majorHAnsi" w:cstheme="majorHAnsi"/>
          <w:i/>
          <w:iCs/>
          <w:sz w:val="20"/>
          <w:szCs w:val="20"/>
          <w:lang w:val="en-US" w:eastAsia="ko-KR"/>
        </w:rPr>
        <w:t>Mihrabs</w:t>
      </w:r>
      <w:r w:rsidRPr="007A0A6D">
        <w:rPr>
          <w:rFonts w:asciiTheme="majorHAnsi" w:eastAsia="Times New Roman" w:hAnsiTheme="majorHAnsi" w:cstheme="majorHAnsi"/>
          <w:sz w:val="20"/>
          <w:szCs w:val="20"/>
          <w:lang w:val="en-US" w:eastAsia="ko-KR"/>
        </w:rPr>
        <w:t xml:space="preserve">, one in the prayer hall, and the other in the tomb room, such as the private cemeteries in Damascus, such as the </w:t>
      </w:r>
      <w:proofErr w:type="spellStart"/>
      <w:r w:rsidRPr="007A0A6D">
        <w:rPr>
          <w:rFonts w:asciiTheme="majorHAnsi" w:eastAsia="Times New Roman" w:hAnsiTheme="majorHAnsi" w:cstheme="majorHAnsi"/>
          <w:sz w:val="20"/>
          <w:szCs w:val="20"/>
          <w:lang w:val="en-US" w:eastAsia="ko-KR"/>
        </w:rPr>
        <w:t>Adiliyya</w:t>
      </w:r>
      <w:proofErr w:type="spellEnd"/>
      <w:r w:rsidRPr="007A0A6D">
        <w:rPr>
          <w:rFonts w:asciiTheme="majorHAnsi" w:eastAsia="Times New Roman" w:hAnsiTheme="majorHAnsi" w:cstheme="majorHAnsi"/>
          <w:sz w:val="20"/>
          <w:szCs w:val="20"/>
          <w:lang w:val="en-US" w:eastAsia="ko-KR"/>
        </w:rPr>
        <w:t xml:space="preserve"> Al-</w:t>
      </w:r>
      <w:proofErr w:type="spellStart"/>
      <w:r w:rsidRPr="007A0A6D">
        <w:rPr>
          <w:rFonts w:asciiTheme="majorHAnsi" w:eastAsia="Times New Roman" w:hAnsiTheme="majorHAnsi" w:cstheme="majorHAnsi"/>
          <w:sz w:val="20"/>
          <w:szCs w:val="20"/>
          <w:lang w:val="en-US" w:eastAsia="ko-KR"/>
        </w:rPr>
        <w:t>Jawaniyya</w:t>
      </w:r>
      <w:proofErr w:type="spellEnd"/>
      <w:r w:rsidRPr="007A0A6D">
        <w:rPr>
          <w:rFonts w:asciiTheme="majorHAnsi" w:eastAsia="Times New Roman" w:hAnsiTheme="majorHAnsi" w:cstheme="majorHAnsi"/>
          <w:sz w:val="20"/>
          <w:szCs w:val="20"/>
          <w:lang w:val="en-US" w:eastAsia="ko-KR"/>
        </w:rPr>
        <w:t xml:space="preserve"> Cemetery (</w:t>
      </w:r>
      <w:r w:rsidRPr="007A0A6D">
        <w:rPr>
          <w:rFonts w:asciiTheme="majorHAnsi" w:eastAsia="Times New Roman" w:hAnsiTheme="majorHAnsi" w:cstheme="majorHAnsi"/>
          <w:i/>
          <w:iCs/>
          <w:sz w:val="20"/>
          <w:szCs w:val="20"/>
          <w:lang w:val="en-US" w:eastAsia="ko-KR"/>
        </w:rPr>
        <w:t>Al-Turba Al-</w:t>
      </w:r>
      <w:proofErr w:type="spellStart"/>
      <w:r w:rsidRPr="007A0A6D">
        <w:rPr>
          <w:rFonts w:asciiTheme="majorHAnsi" w:eastAsia="Times New Roman" w:hAnsiTheme="majorHAnsi" w:cstheme="majorHAnsi"/>
          <w:i/>
          <w:iCs/>
          <w:sz w:val="20"/>
          <w:szCs w:val="20"/>
          <w:lang w:val="en-US" w:eastAsia="ko-KR"/>
        </w:rPr>
        <w:t>Adiliyya</w:t>
      </w:r>
      <w:proofErr w:type="spellEnd"/>
      <w:r w:rsidRPr="007A0A6D">
        <w:rPr>
          <w:rFonts w:asciiTheme="majorHAnsi" w:eastAsia="Times New Roman" w:hAnsiTheme="majorHAnsi" w:cstheme="majorHAnsi"/>
          <w:sz w:val="20"/>
          <w:szCs w:val="20"/>
          <w:lang w:val="en-US" w:eastAsia="ko-KR"/>
        </w:rPr>
        <w:t xml:space="preserve">), the </w:t>
      </w:r>
      <w:proofErr w:type="spellStart"/>
      <w:r w:rsidRPr="007A0A6D">
        <w:rPr>
          <w:rFonts w:asciiTheme="majorHAnsi" w:eastAsia="Times New Roman" w:hAnsiTheme="majorHAnsi" w:cstheme="majorHAnsi"/>
          <w:sz w:val="20"/>
          <w:szCs w:val="20"/>
          <w:lang w:val="en-US" w:eastAsia="ko-KR"/>
        </w:rPr>
        <w:t>Hafidhiyya</w:t>
      </w:r>
      <w:proofErr w:type="spellEnd"/>
      <w:r w:rsidRPr="007A0A6D">
        <w:rPr>
          <w:rFonts w:asciiTheme="majorHAnsi" w:eastAsia="Times New Roman" w:hAnsiTheme="majorHAnsi" w:cstheme="majorHAnsi"/>
          <w:sz w:val="20"/>
          <w:szCs w:val="20"/>
          <w:lang w:val="en-US" w:eastAsia="ko-KR"/>
        </w:rPr>
        <w:t xml:space="preserve"> Cemetery (</w:t>
      </w:r>
      <w:r w:rsidRPr="007A0A6D">
        <w:rPr>
          <w:rFonts w:asciiTheme="majorHAnsi" w:eastAsia="Times New Roman" w:hAnsiTheme="majorHAnsi" w:cstheme="majorHAnsi"/>
          <w:i/>
          <w:iCs/>
          <w:sz w:val="20"/>
          <w:szCs w:val="20"/>
          <w:lang w:val="en-US" w:eastAsia="ko-KR"/>
        </w:rPr>
        <w:t>Al-Turba Al-Hafidhiyya</w:t>
      </w:r>
      <w:r w:rsidRPr="007A0A6D">
        <w:rPr>
          <w:rFonts w:asciiTheme="majorHAnsi" w:eastAsia="Times New Roman" w:hAnsiTheme="majorHAnsi" w:cstheme="majorHAnsi"/>
          <w:sz w:val="20"/>
          <w:szCs w:val="20"/>
          <w:lang w:val="en-US" w:eastAsia="ko-KR"/>
        </w:rPr>
        <w:t xml:space="preserve">), and the </w:t>
      </w:r>
      <w:proofErr w:type="spellStart"/>
      <w:r w:rsidRPr="007A0A6D">
        <w:rPr>
          <w:rFonts w:asciiTheme="majorHAnsi" w:eastAsia="Times New Roman" w:hAnsiTheme="majorHAnsi" w:cstheme="majorHAnsi"/>
          <w:sz w:val="20"/>
          <w:szCs w:val="20"/>
          <w:lang w:val="en-US" w:eastAsia="ko-KR"/>
        </w:rPr>
        <w:t>Dhahiriyya</w:t>
      </w:r>
      <w:proofErr w:type="spellEnd"/>
      <w:r w:rsidRPr="007A0A6D">
        <w:rPr>
          <w:rFonts w:asciiTheme="majorHAnsi" w:eastAsia="Times New Roman" w:hAnsiTheme="majorHAnsi" w:cstheme="majorHAnsi"/>
          <w:sz w:val="20"/>
          <w:szCs w:val="20"/>
          <w:lang w:val="en-US" w:eastAsia="ko-KR"/>
        </w:rPr>
        <w:t xml:space="preserve"> Cemetery (</w:t>
      </w:r>
      <w:r w:rsidRPr="007A0A6D">
        <w:rPr>
          <w:rFonts w:asciiTheme="majorHAnsi" w:eastAsia="Times New Roman" w:hAnsiTheme="majorHAnsi" w:cstheme="majorHAnsi"/>
          <w:i/>
          <w:iCs/>
          <w:sz w:val="20"/>
          <w:szCs w:val="20"/>
          <w:lang w:val="en-US" w:eastAsia="ko-KR"/>
        </w:rPr>
        <w:t>Al-Turba Al-</w:t>
      </w:r>
      <w:proofErr w:type="spellStart"/>
      <w:r w:rsidRPr="007A0A6D">
        <w:rPr>
          <w:rFonts w:asciiTheme="majorHAnsi" w:eastAsia="Times New Roman" w:hAnsiTheme="majorHAnsi" w:cstheme="majorHAnsi"/>
          <w:i/>
          <w:iCs/>
          <w:sz w:val="20"/>
          <w:szCs w:val="20"/>
          <w:lang w:val="en-US" w:eastAsia="ko-KR"/>
        </w:rPr>
        <w:t>Dhahiriyya</w:t>
      </w:r>
      <w:proofErr w:type="spellEnd"/>
      <w:r w:rsidRPr="007A0A6D">
        <w:rPr>
          <w:rFonts w:asciiTheme="majorHAnsi" w:eastAsia="Times New Roman" w:hAnsiTheme="majorHAnsi" w:cstheme="majorHAnsi"/>
          <w:sz w:val="20"/>
          <w:szCs w:val="20"/>
          <w:lang w:val="en-US" w:eastAsia="ko-KR"/>
        </w:rPr>
        <w:t>), as shown in Figure 10 (</w:t>
      </w:r>
      <w:proofErr w:type="spellStart"/>
      <w:r>
        <w:rPr>
          <w:rFonts w:asciiTheme="majorHAnsi" w:eastAsia="Times New Roman" w:hAnsiTheme="majorHAnsi" w:cstheme="majorHAnsi"/>
          <w:sz w:val="20"/>
          <w:szCs w:val="20"/>
          <w:lang w:val="en-US" w:eastAsia="ko-KR"/>
        </w:rPr>
        <w:t>a,b,c</w:t>
      </w:r>
      <w:proofErr w:type="spellEnd"/>
      <w:r w:rsidRPr="007A0A6D">
        <w:rPr>
          <w:rFonts w:asciiTheme="majorHAnsi" w:eastAsia="Times New Roman" w:hAnsiTheme="majorHAnsi" w:cstheme="majorHAnsi"/>
          <w:sz w:val="20"/>
          <w:szCs w:val="20"/>
          <w:lang w:val="en-US" w:eastAsia="ko-KR"/>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5"/>
        <w:gridCol w:w="2855"/>
        <w:gridCol w:w="3378"/>
        <w:gridCol w:w="12"/>
      </w:tblGrid>
      <w:tr w:rsidR="00A50320" w:rsidRPr="007A0A6D" w14:paraId="3F7D6E2F" w14:textId="77777777" w:rsidTr="00A0758D">
        <w:trPr>
          <w:jc w:val="center"/>
        </w:trPr>
        <w:tc>
          <w:tcPr>
            <w:tcW w:w="3243" w:type="dxa"/>
            <w:vAlign w:val="center"/>
            <w:hideMark/>
          </w:tcPr>
          <w:p w14:paraId="7D05759E" w14:textId="77751AD2" w:rsidR="007A0A6D" w:rsidRPr="007A0A6D" w:rsidRDefault="007A0A6D" w:rsidP="007A0A6D">
            <w:pPr>
              <w:ind w:left="29"/>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lastRenderedPageBreak/>
              <w:drawing>
                <wp:inline distT="0" distB="0" distL="0" distR="0" wp14:anchorId="53FDE7B3" wp14:editId="41C312AD">
                  <wp:extent cx="1640466" cy="1479439"/>
                  <wp:effectExtent l="0" t="0" r="0" b="6985"/>
                  <wp:docPr id="47402835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41628" cy="1480487"/>
                          </a:xfrm>
                          <a:prstGeom prst="rect">
                            <a:avLst/>
                          </a:prstGeom>
                          <a:noFill/>
                          <a:ln>
                            <a:noFill/>
                          </a:ln>
                        </pic:spPr>
                      </pic:pic>
                    </a:graphicData>
                  </a:graphic>
                </wp:inline>
              </w:drawing>
            </w:r>
          </w:p>
        </w:tc>
        <w:tc>
          <w:tcPr>
            <w:tcW w:w="2523" w:type="dxa"/>
            <w:vAlign w:val="center"/>
            <w:hideMark/>
          </w:tcPr>
          <w:p w14:paraId="557E3AAA" w14:textId="05463FAD" w:rsidR="007A0A6D" w:rsidRPr="007A0A6D" w:rsidRDefault="007A0A6D" w:rsidP="007A0A6D">
            <w:pPr>
              <w:ind w:left="284" w:firstLine="283"/>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drawing>
                <wp:inline distT="0" distB="0" distL="0" distR="0" wp14:anchorId="4EAEA401" wp14:editId="0E7B50C8">
                  <wp:extent cx="1318012" cy="2578719"/>
                  <wp:effectExtent l="0" t="0" r="0" b="0"/>
                  <wp:docPr id="1758059166" name="Picture 54" descr="1554477_678775288819526_81982056_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6" descr="1554477_678775288819526_81982056_n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20186" cy="2582973"/>
                          </a:xfrm>
                          <a:prstGeom prst="rect">
                            <a:avLst/>
                          </a:prstGeom>
                          <a:noFill/>
                          <a:ln>
                            <a:noFill/>
                          </a:ln>
                        </pic:spPr>
                      </pic:pic>
                    </a:graphicData>
                  </a:graphic>
                </wp:inline>
              </w:drawing>
            </w:r>
          </w:p>
        </w:tc>
        <w:tc>
          <w:tcPr>
            <w:tcW w:w="3183" w:type="dxa"/>
            <w:gridSpan w:val="2"/>
            <w:vAlign w:val="center"/>
            <w:hideMark/>
          </w:tcPr>
          <w:p w14:paraId="669D66CB" w14:textId="6E694FB0" w:rsidR="007A0A6D" w:rsidRPr="007A0A6D" w:rsidRDefault="007A0A6D" w:rsidP="007A0A6D">
            <w:pPr>
              <w:ind w:left="284" w:firstLine="283"/>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drawing>
                <wp:inline distT="0" distB="0" distL="0" distR="0" wp14:anchorId="1CD69C5F" wp14:editId="32676B2B">
                  <wp:extent cx="1651221" cy="1671861"/>
                  <wp:effectExtent l="0" t="0" r="6350" b="5080"/>
                  <wp:docPr id="1015830573" name="Picture 53" descr="مخطّط المدرسة الظاهر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5" descr="مخطّط المدرسة الظاهريّة-"/>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52494" cy="1673150"/>
                          </a:xfrm>
                          <a:prstGeom prst="rect">
                            <a:avLst/>
                          </a:prstGeom>
                          <a:noFill/>
                          <a:ln>
                            <a:noFill/>
                          </a:ln>
                        </pic:spPr>
                      </pic:pic>
                    </a:graphicData>
                  </a:graphic>
                </wp:inline>
              </w:drawing>
            </w:r>
          </w:p>
        </w:tc>
      </w:tr>
      <w:tr w:rsidR="00A50320" w:rsidRPr="007A0A6D" w14:paraId="798A269A" w14:textId="77777777" w:rsidTr="00A0758D">
        <w:trPr>
          <w:jc w:val="center"/>
        </w:trPr>
        <w:tc>
          <w:tcPr>
            <w:tcW w:w="3243" w:type="dxa"/>
            <w:vAlign w:val="center"/>
            <w:hideMark/>
          </w:tcPr>
          <w:p w14:paraId="49F8E541" w14:textId="4F3902E0" w:rsidR="007A0A6D" w:rsidRPr="007A0A6D" w:rsidRDefault="007A0A6D" w:rsidP="004616AE">
            <w:pPr>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a. Al-</w:t>
            </w:r>
            <w:proofErr w:type="spellStart"/>
            <w:r w:rsidRPr="007A0A6D">
              <w:rPr>
                <w:rFonts w:asciiTheme="majorHAnsi" w:eastAsia="Times New Roman" w:hAnsiTheme="majorHAnsi" w:cstheme="majorHAnsi"/>
                <w:sz w:val="16"/>
                <w:szCs w:val="16"/>
                <w:lang w:val="en-US" w:eastAsia="ko-KR"/>
              </w:rPr>
              <w:t>Adiliyya</w:t>
            </w:r>
            <w:proofErr w:type="spellEnd"/>
            <w:r w:rsidRPr="007A0A6D">
              <w:rPr>
                <w:rFonts w:asciiTheme="majorHAnsi" w:eastAsia="Times New Roman" w:hAnsiTheme="majorHAnsi" w:cstheme="majorHAnsi"/>
                <w:sz w:val="16"/>
                <w:szCs w:val="16"/>
                <w:lang w:val="en-US" w:eastAsia="ko-KR"/>
              </w:rPr>
              <w:t xml:space="preserve"> Al-</w:t>
            </w:r>
            <w:proofErr w:type="spellStart"/>
            <w:r w:rsidRPr="007A0A6D">
              <w:rPr>
                <w:rFonts w:asciiTheme="majorHAnsi" w:eastAsia="Times New Roman" w:hAnsiTheme="majorHAnsi" w:cstheme="majorHAnsi"/>
                <w:sz w:val="16"/>
                <w:szCs w:val="16"/>
                <w:lang w:val="en-US" w:eastAsia="ko-KR"/>
              </w:rPr>
              <w:t>Jawaniyya</w:t>
            </w:r>
            <w:proofErr w:type="spellEnd"/>
            <w:r w:rsidRPr="007A0A6D">
              <w:rPr>
                <w:rFonts w:asciiTheme="majorHAnsi" w:eastAsia="Times New Roman" w:hAnsiTheme="majorHAnsi" w:cstheme="majorHAnsi"/>
                <w:sz w:val="16"/>
                <w:szCs w:val="16"/>
                <w:lang w:val="en-US" w:eastAsia="ko-KR"/>
              </w:rPr>
              <w:t xml:space="preserve"> Cemetery</w:t>
            </w:r>
          </w:p>
        </w:tc>
        <w:tc>
          <w:tcPr>
            <w:tcW w:w="2523" w:type="dxa"/>
            <w:vAlign w:val="center"/>
            <w:hideMark/>
          </w:tcPr>
          <w:p w14:paraId="7C624582" w14:textId="271E4EAA" w:rsidR="007A0A6D" w:rsidRPr="007A0A6D" w:rsidRDefault="007A0A6D" w:rsidP="00A0758D">
            <w:pPr>
              <w:ind w:left="49"/>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b.</w:t>
            </w:r>
            <w:r w:rsidR="00A0758D">
              <w:rPr>
                <w:rFonts w:asciiTheme="majorHAnsi" w:eastAsia="Times New Roman" w:hAnsiTheme="majorHAnsi" w:cstheme="majorHAnsi"/>
                <w:sz w:val="16"/>
                <w:szCs w:val="16"/>
                <w:lang w:val="en-US" w:eastAsia="ko-KR"/>
              </w:rPr>
              <w:t xml:space="preserve"> </w:t>
            </w:r>
            <w:r w:rsidRPr="007A0A6D">
              <w:rPr>
                <w:rFonts w:asciiTheme="majorHAnsi" w:eastAsia="Times New Roman" w:hAnsiTheme="majorHAnsi" w:cstheme="majorHAnsi"/>
                <w:sz w:val="16"/>
                <w:szCs w:val="16"/>
                <w:lang w:val="en-US" w:eastAsia="ko-KR"/>
              </w:rPr>
              <w:t>Al-</w:t>
            </w:r>
            <w:proofErr w:type="spellStart"/>
            <w:r w:rsidRPr="007A0A6D">
              <w:rPr>
                <w:rFonts w:asciiTheme="majorHAnsi" w:eastAsia="Times New Roman" w:hAnsiTheme="majorHAnsi" w:cstheme="majorHAnsi"/>
                <w:sz w:val="16"/>
                <w:szCs w:val="16"/>
                <w:lang w:val="en-US" w:eastAsia="ko-KR"/>
              </w:rPr>
              <w:t>Hafidhiyya</w:t>
            </w:r>
            <w:proofErr w:type="spellEnd"/>
            <w:r w:rsidRPr="007A0A6D">
              <w:rPr>
                <w:rFonts w:asciiTheme="majorHAnsi" w:eastAsia="Times New Roman" w:hAnsiTheme="majorHAnsi" w:cstheme="majorHAnsi"/>
                <w:sz w:val="16"/>
                <w:szCs w:val="16"/>
                <w:lang w:val="en-US" w:eastAsia="ko-KR"/>
              </w:rPr>
              <w:t xml:space="preserve"> Cemetery</w:t>
            </w:r>
          </w:p>
        </w:tc>
        <w:tc>
          <w:tcPr>
            <w:tcW w:w="3183" w:type="dxa"/>
            <w:gridSpan w:val="2"/>
            <w:vAlign w:val="center"/>
            <w:hideMark/>
          </w:tcPr>
          <w:p w14:paraId="61118E3A" w14:textId="603CEC16" w:rsidR="007A0A6D" w:rsidRPr="007A0A6D" w:rsidRDefault="007A0A6D" w:rsidP="004616AE">
            <w:pPr>
              <w:ind w:left="452"/>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c. Al-</w:t>
            </w:r>
            <w:proofErr w:type="spellStart"/>
            <w:proofErr w:type="gramStart"/>
            <w:r w:rsidRPr="007A0A6D">
              <w:rPr>
                <w:rFonts w:asciiTheme="majorHAnsi" w:eastAsia="Times New Roman" w:hAnsiTheme="majorHAnsi" w:cstheme="majorHAnsi"/>
                <w:sz w:val="16"/>
                <w:szCs w:val="16"/>
                <w:lang w:val="en-US" w:eastAsia="ko-KR"/>
              </w:rPr>
              <w:t>Dhahiriyya</w:t>
            </w:r>
            <w:proofErr w:type="spellEnd"/>
            <w:r w:rsidRPr="007A0A6D">
              <w:rPr>
                <w:rFonts w:asciiTheme="majorHAnsi" w:eastAsia="Times New Roman" w:hAnsiTheme="majorHAnsi" w:cstheme="majorHAnsi"/>
                <w:sz w:val="16"/>
                <w:szCs w:val="16"/>
                <w:lang w:val="en-US" w:eastAsia="ko-KR"/>
              </w:rPr>
              <w:t xml:space="preserve">  Cemetery</w:t>
            </w:r>
            <w:proofErr w:type="gramEnd"/>
          </w:p>
        </w:tc>
      </w:tr>
      <w:tr w:rsidR="007A0A6D" w:rsidRPr="007A0A6D" w14:paraId="1552D8A9" w14:textId="77777777" w:rsidTr="00A0758D">
        <w:trPr>
          <w:gridAfter w:val="1"/>
          <w:wAfter w:w="6" w:type="dxa"/>
          <w:jc w:val="center"/>
        </w:trPr>
        <w:tc>
          <w:tcPr>
            <w:tcW w:w="8943" w:type="dxa"/>
            <w:gridSpan w:val="3"/>
            <w:vAlign w:val="center"/>
            <w:hideMark/>
          </w:tcPr>
          <w:p w14:paraId="42AC94AA" w14:textId="77777777" w:rsidR="00A0758D" w:rsidRDefault="00A0758D" w:rsidP="00A0758D">
            <w:pPr>
              <w:ind w:left="38"/>
              <w:jc w:val="center"/>
              <w:rPr>
                <w:rFonts w:asciiTheme="majorHAnsi" w:eastAsia="Times New Roman" w:hAnsiTheme="majorHAnsi" w:cstheme="majorHAnsi"/>
                <w:sz w:val="16"/>
                <w:szCs w:val="16"/>
                <w:lang w:val="en-US" w:eastAsia="ko-KR"/>
              </w:rPr>
            </w:pPr>
          </w:p>
          <w:p w14:paraId="71323913" w14:textId="2EC47AED" w:rsidR="007A0A6D" w:rsidRDefault="007A0A6D" w:rsidP="007A0A6D">
            <w:pPr>
              <w:ind w:left="180"/>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Figure 10. Private Damascene tombs with two Mihrabs</w:t>
            </w:r>
          </w:p>
          <w:p w14:paraId="43F7D27D" w14:textId="77777777" w:rsidR="00A0758D" w:rsidRPr="007A0A6D" w:rsidRDefault="00A0758D" w:rsidP="007A0A6D">
            <w:pPr>
              <w:ind w:left="180"/>
              <w:jc w:val="center"/>
              <w:rPr>
                <w:rFonts w:asciiTheme="majorHAnsi" w:eastAsia="Times New Roman" w:hAnsiTheme="majorHAnsi" w:cstheme="majorHAnsi"/>
                <w:sz w:val="16"/>
                <w:szCs w:val="16"/>
                <w:lang w:val="en-US" w:eastAsia="ko-KR"/>
              </w:rPr>
            </w:pPr>
          </w:p>
        </w:tc>
      </w:tr>
    </w:tbl>
    <w:p w14:paraId="5540501C" w14:textId="77777777" w:rsidR="00A0758D" w:rsidRDefault="00A0758D" w:rsidP="007A0A6D">
      <w:pPr>
        <w:ind w:left="284" w:firstLine="283"/>
        <w:jc w:val="both"/>
        <w:rPr>
          <w:rFonts w:asciiTheme="majorHAnsi" w:eastAsia="Times New Roman" w:hAnsiTheme="majorHAnsi" w:cstheme="majorHAnsi"/>
          <w:sz w:val="20"/>
          <w:szCs w:val="20"/>
          <w:lang w:val="en-US" w:eastAsia="ko-KR"/>
        </w:rPr>
      </w:pPr>
    </w:p>
    <w:p w14:paraId="264E774E" w14:textId="3192B4A3" w:rsidR="007A0A6D" w:rsidRDefault="007A0A6D" w:rsidP="007A0A6D">
      <w:pPr>
        <w:ind w:left="284" w:firstLine="283"/>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sz w:val="20"/>
          <w:szCs w:val="20"/>
          <w:lang w:val="en-US" w:eastAsia="ko-KR"/>
        </w:rPr>
        <w:t>The tomb room with four walls is considered one of the main architectural elements of private cemeteries in the Levant, as they used to bury the dead within it. However, in the tomb of the Mamluk prince Othman bin Aghlabik (d. 885AH/ 1480AD) in Aleppo, who was buried inside an iwan consisting of only three walls, not a room with four walls</w:t>
      </w:r>
      <w:sdt>
        <w:sdtPr>
          <w:rPr>
            <w:rFonts w:asciiTheme="majorHAnsi" w:eastAsia="Times New Roman" w:hAnsiTheme="majorHAnsi" w:cstheme="majorHAnsi"/>
            <w:sz w:val="20"/>
            <w:szCs w:val="20"/>
            <w:lang w:val="en-US" w:eastAsia="ko-KR"/>
          </w:rPr>
          <w:id w:val="-9607180"/>
          <w:citation/>
        </w:sdtPr>
        <w:sdtContent>
          <w:r w:rsidRPr="007A0A6D">
            <w:rPr>
              <w:rFonts w:asciiTheme="majorHAnsi" w:eastAsia="Times New Roman" w:hAnsiTheme="majorHAnsi" w:cstheme="majorHAnsi"/>
              <w:sz w:val="20"/>
              <w:szCs w:val="20"/>
              <w:lang w:val="en-US" w:eastAsia="ko-KR"/>
            </w:rPr>
            <w:fldChar w:fldCharType="begin"/>
          </w:r>
          <w:r w:rsidRPr="007A0A6D">
            <w:rPr>
              <w:rFonts w:asciiTheme="majorHAnsi" w:eastAsia="Times New Roman" w:hAnsiTheme="majorHAnsi" w:cstheme="majorHAnsi"/>
              <w:sz w:val="20"/>
              <w:szCs w:val="20"/>
              <w:lang w:val="en-US" w:eastAsia="ko-KR"/>
            </w:rPr>
            <w:instrText xml:space="preserve"> CITATION AlSnd \l 1033 </w:instrText>
          </w:r>
          <w:r w:rsidRPr="007A0A6D">
            <w:rPr>
              <w:rFonts w:asciiTheme="majorHAnsi" w:eastAsia="Times New Roman" w:hAnsiTheme="majorHAnsi" w:cstheme="majorHAnsi"/>
              <w:sz w:val="20"/>
              <w:szCs w:val="20"/>
              <w:lang w:val="en-US" w:eastAsia="ko-KR"/>
            </w:rPr>
            <w:fldChar w:fldCharType="separate"/>
          </w:r>
          <w:r w:rsidRPr="007A0A6D">
            <w:rPr>
              <w:rFonts w:asciiTheme="majorHAnsi" w:eastAsia="Times New Roman" w:hAnsiTheme="majorHAnsi" w:cstheme="majorHAnsi"/>
              <w:sz w:val="20"/>
              <w:szCs w:val="20"/>
              <w:lang w:val="en-US" w:eastAsia="ko-KR"/>
            </w:rPr>
            <w:t xml:space="preserve"> [33]</w:t>
          </w:r>
          <w:r w:rsidRPr="007A0A6D">
            <w:rPr>
              <w:rFonts w:asciiTheme="majorHAnsi" w:eastAsia="Times New Roman" w:hAnsiTheme="majorHAnsi" w:cstheme="majorHAnsi"/>
              <w:sz w:val="20"/>
              <w:szCs w:val="20"/>
              <w:lang w:val="en-US" w:eastAsia="ko-KR"/>
            </w:rPr>
            <w:fldChar w:fldCharType="end"/>
          </w:r>
        </w:sdtContent>
      </w:sdt>
      <w:r w:rsidRPr="007A0A6D">
        <w:rPr>
          <w:rFonts w:asciiTheme="majorHAnsi" w:eastAsia="Times New Roman" w:hAnsiTheme="majorHAnsi" w:cstheme="majorHAnsi"/>
          <w:sz w:val="20"/>
          <w:szCs w:val="20"/>
          <w:lang w:val="en-US" w:eastAsia="ko-KR"/>
        </w:rPr>
        <w:t xml:space="preserve">. The </w:t>
      </w:r>
      <w:r w:rsidRPr="007A0A6D">
        <w:rPr>
          <w:rFonts w:asciiTheme="majorHAnsi" w:eastAsia="Times New Roman" w:hAnsiTheme="majorHAnsi" w:cstheme="majorHAnsi"/>
          <w:i/>
          <w:iCs/>
          <w:sz w:val="20"/>
          <w:szCs w:val="20"/>
          <w:lang w:val="en-US" w:eastAsia="ko-KR"/>
        </w:rPr>
        <w:t>Mihrab</w:t>
      </w:r>
      <w:r w:rsidRPr="007A0A6D">
        <w:rPr>
          <w:rFonts w:asciiTheme="majorHAnsi" w:eastAsia="Times New Roman" w:hAnsiTheme="majorHAnsi" w:cstheme="majorHAnsi"/>
          <w:sz w:val="20"/>
          <w:szCs w:val="20"/>
          <w:lang w:val="en-US" w:eastAsia="ko-KR"/>
        </w:rPr>
        <w:t xml:space="preserve"> was built into the wall of the Iwan, facing the Qibla, in front of the tomb of Prince Othman bin Aghlabik, as shown in Figure 11 (</w:t>
      </w:r>
      <w:proofErr w:type="spellStart"/>
      <w:proofErr w:type="gramStart"/>
      <w:r w:rsidR="00A0758D">
        <w:rPr>
          <w:rFonts w:asciiTheme="majorHAnsi" w:eastAsia="Times New Roman" w:hAnsiTheme="majorHAnsi" w:cstheme="majorHAnsi"/>
          <w:sz w:val="20"/>
          <w:szCs w:val="20"/>
          <w:lang w:val="en-US" w:eastAsia="ko-KR"/>
        </w:rPr>
        <w:t>a,b</w:t>
      </w:r>
      <w:proofErr w:type="spellEnd"/>
      <w:proofErr w:type="gramEnd"/>
      <w:r w:rsidRPr="007A0A6D">
        <w:rPr>
          <w:rFonts w:asciiTheme="majorHAnsi" w:eastAsia="Times New Roman" w:hAnsiTheme="majorHAnsi" w:cstheme="majorHAnsi"/>
          <w:sz w:val="20"/>
          <w:szCs w:val="20"/>
          <w:lang w:val="en-US" w:eastAsia="ko-KR"/>
        </w:rPr>
        <w:t>). We conclude from this that burying the dead in the Iwan is considered a new and strange architectural style in the private Levantine cemeteries, in which Levantine people are accustomed to burying their dead in their rooms, not in their Iwan, as seen in Table 2.</w:t>
      </w:r>
    </w:p>
    <w:p w14:paraId="072B7468" w14:textId="77777777" w:rsidR="00A0758D" w:rsidRPr="007A0A6D" w:rsidRDefault="00A0758D" w:rsidP="007A0A6D">
      <w:pPr>
        <w:ind w:left="284" w:firstLine="283"/>
        <w:jc w:val="both"/>
        <w:rPr>
          <w:rFonts w:asciiTheme="majorHAnsi" w:eastAsia="Times New Roman" w:hAnsiTheme="majorHAnsi" w:cstheme="majorHAnsi"/>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3873"/>
      </w:tblGrid>
      <w:tr w:rsidR="007A0A6D" w:rsidRPr="007A0A6D" w14:paraId="2185497A" w14:textId="77777777" w:rsidTr="00A50320">
        <w:trPr>
          <w:jc w:val="center"/>
        </w:trPr>
        <w:tc>
          <w:tcPr>
            <w:tcW w:w="3626" w:type="dxa"/>
            <w:vAlign w:val="center"/>
            <w:hideMark/>
          </w:tcPr>
          <w:p w14:paraId="2B43AFBF" w14:textId="1E41CC82" w:rsidR="007A0A6D" w:rsidRPr="007A0A6D" w:rsidRDefault="007A0A6D" w:rsidP="007A0A6D">
            <w:pPr>
              <w:ind w:left="284" w:firstLine="283"/>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drawing>
                <wp:inline distT="0" distB="0" distL="0" distR="0" wp14:anchorId="7039B277" wp14:editId="1BE5B5AD">
                  <wp:extent cx="1884818" cy="2966843"/>
                  <wp:effectExtent l="0" t="0" r="1270" b="5080"/>
                  <wp:docPr id="96810853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86194" cy="2969009"/>
                          </a:xfrm>
                          <a:prstGeom prst="rect">
                            <a:avLst/>
                          </a:prstGeom>
                          <a:noFill/>
                          <a:ln>
                            <a:noFill/>
                          </a:ln>
                        </pic:spPr>
                      </pic:pic>
                    </a:graphicData>
                  </a:graphic>
                </wp:inline>
              </w:drawing>
            </w:r>
          </w:p>
        </w:tc>
        <w:tc>
          <w:tcPr>
            <w:tcW w:w="3399" w:type="dxa"/>
            <w:vAlign w:val="center"/>
            <w:hideMark/>
          </w:tcPr>
          <w:p w14:paraId="5EBA0601" w14:textId="50982B20" w:rsidR="007A0A6D" w:rsidRPr="007A0A6D" w:rsidRDefault="007A0A6D" w:rsidP="007A0A6D">
            <w:pPr>
              <w:ind w:left="284" w:firstLine="283"/>
              <w:jc w:val="both"/>
              <w:rPr>
                <w:rFonts w:asciiTheme="majorHAnsi" w:eastAsia="Times New Roman" w:hAnsiTheme="majorHAnsi" w:cstheme="majorHAnsi"/>
                <w:sz w:val="20"/>
                <w:szCs w:val="20"/>
                <w:lang w:val="en-US" w:eastAsia="ko-KR"/>
              </w:rPr>
            </w:pPr>
            <w:r w:rsidRPr="007A0A6D">
              <w:rPr>
                <w:rFonts w:asciiTheme="majorHAnsi" w:eastAsia="Times New Roman" w:hAnsiTheme="majorHAnsi" w:cstheme="majorHAnsi"/>
                <w:noProof/>
                <w:sz w:val="20"/>
                <w:szCs w:val="20"/>
                <w:lang w:val="en-US" w:eastAsia="ko-KR"/>
              </w:rPr>
              <w:drawing>
                <wp:inline distT="0" distB="0" distL="0" distR="0" wp14:anchorId="708063C8" wp14:editId="6D7DC87D">
                  <wp:extent cx="1958363" cy="2989691"/>
                  <wp:effectExtent l="0" t="0" r="3810" b="1270"/>
                  <wp:docPr id="67248347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65207" cy="3000139"/>
                          </a:xfrm>
                          <a:prstGeom prst="rect">
                            <a:avLst/>
                          </a:prstGeom>
                          <a:noFill/>
                          <a:ln>
                            <a:noFill/>
                          </a:ln>
                        </pic:spPr>
                      </pic:pic>
                    </a:graphicData>
                  </a:graphic>
                </wp:inline>
              </w:drawing>
            </w:r>
          </w:p>
        </w:tc>
      </w:tr>
      <w:tr w:rsidR="00A50320" w:rsidRPr="007A0A6D" w14:paraId="60BF80FD" w14:textId="77777777" w:rsidTr="00A50320">
        <w:trPr>
          <w:jc w:val="center"/>
        </w:trPr>
        <w:tc>
          <w:tcPr>
            <w:tcW w:w="3626" w:type="dxa"/>
            <w:vAlign w:val="center"/>
          </w:tcPr>
          <w:p w14:paraId="69977891" w14:textId="77777777" w:rsidR="00A50320" w:rsidRPr="007A0A6D" w:rsidRDefault="00A50320" w:rsidP="007A0A6D">
            <w:pPr>
              <w:ind w:left="284" w:firstLine="283"/>
              <w:jc w:val="both"/>
              <w:rPr>
                <w:rFonts w:asciiTheme="majorHAnsi" w:eastAsia="Times New Roman" w:hAnsiTheme="majorHAnsi" w:cstheme="majorHAnsi"/>
                <w:sz w:val="20"/>
                <w:szCs w:val="20"/>
                <w:lang w:val="en-US" w:eastAsia="ko-KR"/>
              </w:rPr>
            </w:pPr>
          </w:p>
        </w:tc>
        <w:tc>
          <w:tcPr>
            <w:tcW w:w="3399" w:type="dxa"/>
            <w:vAlign w:val="center"/>
          </w:tcPr>
          <w:p w14:paraId="72F94B02" w14:textId="77777777" w:rsidR="00A50320" w:rsidRPr="007A0A6D" w:rsidRDefault="00A50320" w:rsidP="007A0A6D">
            <w:pPr>
              <w:ind w:left="284" w:firstLine="283"/>
              <w:jc w:val="both"/>
              <w:rPr>
                <w:rFonts w:asciiTheme="majorHAnsi" w:eastAsia="Times New Roman" w:hAnsiTheme="majorHAnsi" w:cstheme="majorHAnsi"/>
                <w:sz w:val="20"/>
                <w:szCs w:val="20"/>
                <w:lang w:val="en-US" w:eastAsia="ko-KR"/>
              </w:rPr>
            </w:pPr>
          </w:p>
        </w:tc>
      </w:tr>
      <w:tr w:rsidR="007A0A6D" w:rsidRPr="007A0A6D" w14:paraId="3F3DCC6C" w14:textId="77777777" w:rsidTr="00A50320">
        <w:trPr>
          <w:jc w:val="center"/>
        </w:trPr>
        <w:tc>
          <w:tcPr>
            <w:tcW w:w="3626" w:type="dxa"/>
            <w:vAlign w:val="center"/>
            <w:hideMark/>
          </w:tcPr>
          <w:p w14:paraId="1160A37E" w14:textId="2DC5E31C" w:rsidR="007A0A6D" w:rsidRPr="007A0A6D" w:rsidRDefault="00A0758D" w:rsidP="00A0758D">
            <w:pPr>
              <w:ind w:left="27"/>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7A0A6D" w:rsidRPr="007A0A6D">
              <w:rPr>
                <w:rFonts w:asciiTheme="majorHAnsi" w:eastAsia="Times New Roman" w:hAnsiTheme="majorHAnsi" w:cstheme="majorHAnsi"/>
                <w:sz w:val="16"/>
                <w:szCs w:val="16"/>
                <w:lang w:val="en-US" w:eastAsia="ko-KR"/>
              </w:rPr>
              <w:t xml:space="preserve"> Iwan of the tomb of Prince Othman bin Aghlabik</w:t>
            </w:r>
          </w:p>
        </w:tc>
        <w:tc>
          <w:tcPr>
            <w:tcW w:w="3399" w:type="dxa"/>
            <w:vAlign w:val="center"/>
            <w:hideMark/>
          </w:tcPr>
          <w:p w14:paraId="436CC7E7" w14:textId="0025B468" w:rsidR="007A0A6D" w:rsidRPr="007A0A6D" w:rsidRDefault="00A0758D" w:rsidP="00A0758D">
            <w:pPr>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7A0A6D" w:rsidRPr="007A0A6D">
              <w:rPr>
                <w:rFonts w:asciiTheme="majorHAnsi" w:eastAsia="Times New Roman" w:hAnsiTheme="majorHAnsi" w:cstheme="majorHAnsi"/>
                <w:sz w:val="16"/>
                <w:szCs w:val="16"/>
                <w:lang w:val="en-US" w:eastAsia="ko-KR"/>
              </w:rPr>
              <w:t xml:space="preserve"> The Mihrab in the iwan wall</w:t>
            </w:r>
          </w:p>
        </w:tc>
      </w:tr>
      <w:tr w:rsidR="007A0A6D" w:rsidRPr="007A0A6D" w14:paraId="19E4038C" w14:textId="77777777" w:rsidTr="00A50320">
        <w:trPr>
          <w:jc w:val="center"/>
        </w:trPr>
        <w:tc>
          <w:tcPr>
            <w:tcW w:w="7025" w:type="dxa"/>
            <w:gridSpan w:val="2"/>
            <w:vAlign w:val="center"/>
          </w:tcPr>
          <w:p w14:paraId="40D82D77" w14:textId="77777777" w:rsidR="007A0A6D" w:rsidRPr="007A0A6D" w:rsidRDefault="007A0A6D" w:rsidP="00A0758D">
            <w:pPr>
              <w:ind w:left="284" w:firstLine="283"/>
              <w:jc w:val="center"/>
              <w:rPr>
                <w:rFonts w:asciiTheme="majorHAnsi" w:eastAsia="Times New Roman" w:hAnsiTheme="majorHAnsi" w:cstheme="majorHAnsi"/>
                <w:sz w:val="16"/>
                <w:szCs w:val="16"/>
                <w:lang w:val="en-US" w:eastAsia="ko-KR"/>
              </w:rPr>
            </w:pPr>
          </w:p>
          <w:p w14:paraId="44918468" w14:textId="77777777" w:rsidR="007A0A6D" w:rsidRDefault="007A0A6D" w:rsidP="00A0758D">
            <w:pPr>
              <w:ind w:left="27"/>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Figure 11. The tomb of Prince Othman bin Aghlabik in Aleppo</w:t>
            </w:r>
          </w:p>
          <w:p w14:paraId="6D7F5E3E" w14:textId="77777777" w:rsidR="00A50320" w:rsidRDefault="00A50320" w:rsidP="00A0758D">
            <w:pPr>
              <w:ind w:left="27"/>
              <w:jc w:val="center"/>
              <w:rPr>
                <w:rFonts w:asciiTheme="majorHAnsi" w:eastAsia="Times New Roman" w:hAnsiTheme="majorHAnsi" w:cstheme="majorHAnsi"/>
                <w:sz w:val="16"/>
                <w:szCs w:val="16"/>
                <w:lang w:val="en-US" w:eastAsia="ko-KR"/>
              </w:rPr>
            </w:pPr>
          </w:p>
          <w:p w14:paraId="61B902F1" w14:textId="77777777" w:rsidR="00A50320" w:rsidRDefault="00A50320" w:rsidP="00A0758D">
            <w:pPr>
              <w:ind w:left="27"/>
              <w:jc w:val="center"/>
              <w:rPr>
                <w:rFonts w:asciiTheme="majorHAnsi" w:eastAsia="Times New Roman" w:hAnsiTheme="majorHAnsi" w:cstheme="majorHAnsi"/>
                <w:sz w:val="16"/>
                <w:szCs w:val="16"/>
                <w:lang w:val="en-US" w:eastAsia="ko-KR"/>
              </w:rPr>
            </w:pPr>
          </w:p>
          <w:p w14:paraId="0FDEB468" w14:textId="77777777" w:rsidR="00A50320" w:rsidRDefault="00A50320" w:rsidP="00A0758D">
            <w:pPr>
              <w:ind w:left="27"/>
              <w:jc w:val="center"/>
              <w:rPr>
                <w:rFonts w:asciiTheme="majorHAnsi" w:eastAsia="Times New Roman" w:hAnsiTheme="majorHAnsi" w:cstheme="majorHAnsi"/>
                <w:sz w:val="16"/>
                <w:szCs w:val="16"/>
                <w:lang w:val="en-US" w:eastAsia="ko-KR"/>
              </w:rPr>
            </w:pPr>
          </w:p>
          <w:p w14:paraId="12365D41" w14:textId="77777777" w:rsidR="004616AE" w:rsidRDefault="004616AE" w:rsidP="00A0758D">
            <w:pPr>
              <w:ind w:left="27"/>
              <w:jc w:val="center"/>
              <w:rPr>
                <w:rFonts w:asciiTheme="majorHAnsi" w:eastAsia="Times New Roman" w:hAnsiTheme="majorHAnsi" w:cstheme="majorHAnsi"/>
                <w:sz w:val="16"/>
                <w:szCs w:val="16"/>
                <w:lang w:val="en-US" w:eastAsia="ko-KR"/>
              </w:rPr>
            </w:pPr>
          </w:p>
          <w:p w14:paraId="56E0CCE5" w14:textId="77777777" w:rsidR="00A50320" w:rsidRDefault="00A50320" w:rsidP="00A0758D">
            <w:pPr>
              <w:ind w:left="27"/>
              <w:jc w:val="center"/>
              <w:rPr>
                <w:rFonts w:asciiTheme="majorHAnsi" w:eastAsia="Times New Roman" w:hAnsiTheme="majorHAnsi" w:cstheme="majorHAnsi"/>
                <w:sz w:val="16"/>
                <w:szCs w:val="16"/>
                <w:lang w:val="en-US" w:eastAsia="ko-KR"/>
              </w:rPr>
            </w:pPr>
          </w:p>
          <w:p w14:paraId="683E5D59" w14:textId="77777777" w:rsidR="00A50320" w:rsidRDefault="00A50320" w:rsidP="00A0758D">
            <w:pPr>
              <w:ind w:left="27"/>
              <w:jc w:val="center"/>
              <w:rPr>
                <w:rFonts w:asciiTheme="majorHAnsi" w:eastAsia="Times New Roman" w:hAnsiTheme="majorHAnsi" w:cstheme="majorHAnsi"/>
                <w:sz w:val="16"/>
                <w:szCs w:val="16"/>
                <w:lang w:val="en-US" w:eastAsia="ko-KR"/>
              </w:rPr>
            </w:pPr>
          </w:p>
          <w:p w14:paraId="40550D17" w14:textId="77777777" w:rsidR="007B0F47" w:rsidRPr="007A0A6D" w:rsidRDefault="007B0F47" w:rsidP="00A0758D">
            <w:pPr>
              <w:ind w:left="27"/>
              <w:jc w:val="center"/>
              <w:rPr>
                <w:rFonts w:asciiTheme="majorHAnsi" w:eastAsia="Times New Roman" w:hAnsiTheme="majorHAnsi" w:cstheme="majorHAnsi"/>
                <w:sz w:val="16"/>
                <w:szCs w:val="16"/>
                <w:lang w:val="en-US" w:eastAsia="ko-KR"/>
              </w:rPr>
            </w:pPr>
          </w:p>
        </w:tc>
      </w:tr>
    </w:tbl>
    <w:p w14:paraId="61F37189" w14:textId="77777777" w:rsidR="007A0A6D" w:rsidRPr="007A0A6D" w:rsidRDefault="007A0A6D" w:rsidP="00A0758D">
      <w:pPr>
        <w:jc w:val="both"/>
        <w:rPr>
          <w:rFonts w:asciiTheme="majorHAnsi" w:eastAsia="Times New Roman" w:hAnsiTheme="majorHAnsi" w:cstheme="majorHAnsi"/>
          <w:sz w:val="2"/>
          <w:szCs w:val="2"/>
          <w:lang w:val="en-US" w:eastAsia="ko-KR"/>
        </w:rPr>
      </w:pPr>
    </w:p>
    <w:tbl>
      <w:tblPr>
        <w:tblpPr w:leftFromText="180" w:rightFromText="180" w:bottomFromText="200" w:vertAnchor="text" w:horzAnchor="page" w:tblpX="1650"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570"/>
        <w:gridCol w:w="2410"/>
      </w:tblGrid>
      <w:tr w:rsidR="007B0F47" w:rsidRPr="007A0A6D" w14:paraId="6A3C7892" w14:textId="77777777" w:rsidTr="007B0F47">
        <w:trPr>
          <w:trHeight w:val="298"/>
        </w:trPr>
        <w:tc>
          <w:tcPr>
            <w:tcW w:w="8506" w:type="dxa"/>
            <w:gridSpan w:val="3"/>
            <w:tcBorders>
              <w:top w:val="nil"/>
              <w:left w:val="nil"/>
              <w:bottom w:val="single" w:sz="4" w:space="0" w:color="auto"/>
              <w:right w:val="nil"/>
            </w:tcBorders>
            <w:vAlign w:val="center"/>
            <w:hideMark/>
          </w:tcPr>
          <w:p w14:paraId="794F1744" w14:textId="77777777" w:rsidR="007B0F47" w:rsidRPr="007A0A6D" w:rsidRDefault="007B0F47" w:rsidP="007B0F47">
            <w:pPr>
              <w:ind w:left="38"/>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lastRenderedPageBreak/>
              <w:t>Table 2. The tomb's room</w:t>
            </w:r>
          </w:p>
        </w:tc>
      </w:tr>
      <w:tr w:rsidR="007B0F47" w:rsidRPr="007A0A6D" w14:paraId="3E40221B" w14:textId="77777777" w:rsidTr="007B0F47">
        <w:trPr>
          <w:trHeight w:val="298"/>
        </w:trPr>
        <w:tc>
          <w:tcPr>
            <w:tcW w:w="1526" w:type="dxa"/>
            <w:tcBorders>
              <w:top w:val="single" w:sz="4" w:space="0" w:color="auto"/>
              <w:left w:val="nil"/>
              <w:bottom w:val="single" w:sz="4" w:space="0" w:color="auto"/>
              <w:right w:val="nil"/>
            </w:tcBorders>
            <w:vAlign w:val="center"/>
            <w:hideMark/>
          </w:tcPr>
          <w:p w14:paraId="2CEA7665" w14:textId="77777777" w:rsidR="007B0F47" w:rsidRPr="007A0A6D" w:rsidRDefault="007B0F47" w:rsidP="007B0F47">
            <w:pPr>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Its architectural components</w:t>
            </w:r>
          </w:p>
        </w:tc>
        <w:tc>
          <w:tcPr>
            <w:tcW w:w="4570" w:type="dxa"/>
            <w:tcBorders>
              <w:top w:val="single" w:sz="4" w:space="0" w:color="auto"/>
              <w:left w:val="nil"/>
              <w:bottom w:val="single" w:sz="4" w:space="0" w:color="auto"/>
              <w:right w:val="nil"/>
            </w:tcBorders>
            <w:vAlign w:val="center"/>
            <w:hideMark/>
          </w:tcPr>
          <w:p w14:paraId="39CCD61C" w14:textId="77777777" w:rsidR="007B0F47" w:rsidRPr="007A0A6D" w:rsidRDefault="007B0F47" w:rsidP="007B0F47">
            <w:pPr>
              <w:jc w:val="center"/>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Its construction and design</w:t>
            </w:r>
          </w:p>
        </w:tc>
        <w:tc>
          <w:tcPr>
            <w:tcW w:w="2410" w:type="dxa"/>
            <w:tcBorders>
              <w:top w:val="single" w:sz="4" w:space="0" w:color="auto"/>
              <w:left w:val="nil"/>
              <w:bottom w:val="single" w:sz="4" w:space="0" w:color="auto"/>
              <w:right w:val="nil"/>
            </w:tcBorders>
            <w:vAlign w:val="center"/>
            <w:hideMark/>
          </w:tcPr>
          <w:p w14:paraId="023ECCB6" w14:textId="77777777" w:rsidR="007B0F47" w:rsidRPr="007A0A6D" w:rsidRDefault="007B0F47" w:rsidP="007B0F47">
            <w:pPr>
              <w:jc w:val="center"/>
              <w:rPr>
                <w:rFonts w:asciiTheme="majorHAnsi" w:eastAsia="Times New Roman" w:hAnsiTheme="majorHAnsi" w:cstheme="majorHAnsi"/>
                <w:sz w:val="16"/>
                <w:szCs w:val="16"/>
                <w:rtl/>
                <w:lang w:val="en-US" w:eastAsia="ko-KR"/>
              </w:rPr>
            </w:pPr>
            <w:r w:rsidRPr="007A0A6D">
              <w:rPr>
                <w:rFonts w:asciiTheme="majorHAnsi" w:eastAsia="Times New Roman" w:hAnsiTheme="majorHAnsi" w:cstheme="majorHAnsi"/>
                <w:sz w:val="16"/>
                <w:szCs w:val="16"/>
                <w:lang w:val="en-US" w:eastAsia="ko-KR"/>
              </w:rPr>
              <w:t>Its historical origin</w:t>
            </w:r>
          </w:p>
        </w:tc>
      </w:tr>
      <w:tr w:rsidR="007B0F47" w:rsidRPr="007A0A6D" w14:paraId="6704442A" w14:textId="77777777" w:rsidTr="007B0F47">
        <w:trPr>
          <w:trHeight w:val="298"/>
        </w:trPr>
        <w:tc>
          <w:tcPr>
            <w:tcW w:w="1526" w:type="dxa"/>
            <w:tcBorders>
              <w:top w:val="single" w:sz="4" w:space="0" w:color="auto"/>
              <w:left w:val="nil"/>
              <w:bottom w:val="nil"/>
              <w:right w:val="nil"/>
            </w:tcBorders>
            <w:hideMark/>
          </w:tcPr>
          <w:p w14:paraId="3D69444C" w14:textId="77777777" w:rsidR="007B0F47" w:rsidRPr="007A0A6D" w:rsidRDefault="007B0F47" w:rsidP="007B0F47">
            <w:pPr>
              <w:rPr>
                <w:rFonts w:asciiTheme="majorHAnsi" w:eastAsia="Times New Roman" w:hAnsiTheme="majorHAnsi" w:cstheme="majorHAnsi"/>
                <w:sz w:val="16"/>
                <w:szCs w:val="16"/>
                <w:rtl/>
                <w:lang w:val="en-US" w:eastAsia="ko-KR"/>
              </w:rPr>
            </w:pPr>
            <w:r w:rsidRPr="007A0A6D">
              <w:rPr>
                <w:rFonts w:asciiTheme="majorHAnsi" w:eastAsia="Times New Roman" w:hAnsiTheme="majorHAnsi" w:cstheme="majorHAnsi"/>
                <w:sz w:val="16"/>
                <w:szCs w:val="16"/>
                <w:lang w:val="en-US" w:eastAsia="ko-KR"/>
              </w:rPr>
              <w:t>Walls</w:t>
            </w:r>
          </w:p>
        </w:tc>
        <w:tc>
          <w:tcPr>
            <w:tcW w:w="4570" w:type="dxa"/>
            <w:tcBorders>
              <w:top w:val="single" w:sz="4" w:space="0" w:color="auto"/>
              <w:left w:val="nil"/>
              <w:bottom w:val="nil"/>
              <w:right w:val="nil"/>
            </w:tcBorders>
            <w:hideMark/>
          </w:tcPr>
          <w:p w14:paraId="0A6DE3F7" w14:textId="77777777" w:rsidR="007B0F47" w:rsidRDefault="007B0F47" w:rsidP="007B0F47">
            <w:pPr>
              <w:jc w:val="both"/>
              <w:rPr>
                <w:rFonts w:asciiTheme="majorHAnsi" w:eastAsia="Times New Roman" w:hAnsiTheme="majorHAnsi" w:cstheme="majorHAnsi"/>
                <w:sz w:val="16"/>
                <w:szCs w:val="16"/>
                <w:lang w:val="en-US" w:eastAsia="ko-KR"/>
              </w:rPr>
            </w:pPr>
            <w:r w:rsidRPr="007A0A6D">
              <w:rPr>
                <w:rFonts w:asciiTheme="majorHAnsi" w:eastAsia="Times New Roman" w:hAnsiTheme="majorHAnsi" w:cstheme="majorHAnsi"/>
                <w:sz w:val="16"/>
                <w:szCs w:val="16"/>
                <w:lang w:val="en-US" w:eastAsia="ko-KR"/>
              </w:rPr>
              <w:t xml:space="preserve">It is usually square in shape (four walls), and the tomb room is furnished according to the deceased's social status. It is covered on the inside with colored marble (white, black, green, pink), usually arranged in lines called </w:t>
            </w:r>
            <w:proofErr w:type="spellStart"/>
            <w:r w:rsidRPr="007A0A6D">
              <w:rPr>
                <w:rFonts w:asciiTheme="majorHAnsi" w:eastAsia="Times New Roman" w:hAnsiTheme="majorHAnsi" w:cstheme="majorHAnsi"/>
                <w:sz w:val="16"/>
                <w:szCs w:val="16"/>
                <w:lang w:val="en-US" w:eastAsia="ko-KR"/>
              </w:rPr>
              <w:t>ablaq</w:t>
            </w:r>
            <w:proofErr w:type="spellEnd"/>
            <w:r w:rsidRPr="007A0A6D">
              <w:rPr>
                <w:rFonts w:asciiTheme="majorHAnsi" w:eastAsia="Times New Roman" w:hAnsiTheme="majorHAnsi" w:cstheme="majorHAnsi"/>
                <w:sz w:val="16"/>
                <w:szCs w:val="16"/>
                <w:lang w:val="en-US" w:eastAsia="ko-KR"/>
              </w:rPr>
              <w:t>. The room features Islamic geometric and plant decorations, colored mosaics, and Quranic verses, including the Throne Verse and Repentance, and is lit with lamps.</w:t>
            </w:r>
          </w:p>
          <w:p w14:paraId="34CF31BB" w14:textId="77777777" w:rsidR="007B0F47" w:rsidRPr="00F73616" w:rsidRDefault="007B0F47" w:rsidP="007B0F47">
            <w:pPr>
              <w:jc w:val="both"/>
              <w:rPr>
                <w:rFonts w:asciiTheme="majorHAnsi" w:eastAsia="Times New Roman" w:hAnsiTheme="majorHAnsi" w:cstheme="majorHAnsi"/>
                <w:sz w:val="12"/>
                <w:szCs w:val="12"/>
                <w:lang w:val="en-US" w:eastAsia="ko-KR"/>
              </w:rPr>
            </w:pPr>
          </w:p>
          <w:p w14:paraId="0BB392DA" w14:textId="77777777" w:rsidR="007B0F47" w:rsidRPr="007A0A6D" w:rsidRDefault="007B0F47" w:rsidP="007B0F47">
            <w:pPr>
              <w:jc w:val="both"/>
              <w:rPr>
                <w:rFonts w:asciiTheme="majorHAnsi" w:eastAsia="Times New Roman" w:hAnsiTheme="majorHAnsi" w:cstheme="majorHAnsi"/>
                <w:sz w:val="6"/>
                <w:szCs w:val="6"/>
                <w:rtl/>
                <w:lang w:val="en-US" w:eastAsia="ko-KR"/>
              </w:rPr>
            </w:pPr>
          </w:p>
        </w:tc>
        <w:tc>
          <w:tcPr>
            <w:tcW w:w="2410" w:type="dxa"/>
            <w:vMerge w:val="restart"/>
            <w:tcBorders>
              <w:top w:val="single" w:sz="4" w:space="0" w:color="auto"/>
              <w:left w:val="nil"/>
              <w:bottom w:val="nil"/>
              <w:right w:val="nil"/>
            </w:tcBorders>
            <w:hideMark/>
          </w:tcPr>
          <w:p w14:paraId="0315665A" w14:textId="77777777" w:rsidR="007B0F47" w:rsidRPr="007A0A6D" w:rsidRDefault="007B0F47" w:rsidP="007B0F47">
            <w:pPr>
              <w:ind w:left="35"/>
              <w:jc w:val="both"/>
              <w:rPr>
                <w:rFonts w:asciiTheme="majorHAnsi" w:eastAsia="Times New Roman" w:hAnsiTheme="majorHAnsi" w:cstheme="majorHAnsi"/>
                <w:sz w:val="16"/>
                <w:szCs w:val="16"/>
                <w:rtl/>
                <w:lang w:val="en-US" w:eastAsia="ko-KR"/>
              </w:rPr>
            </w:pPr>
            <w:r w:rsidRPr="007A0A6D">
              <w:rPr>
                <w:rFonts w:asciiTheme="majorHAnsi" w:eastAsia="Times New Roman" w:hAnsiTheme="majorHAnsi" w:cstheme="majorHAnsi"/>
                <w:sz w:val="16"/>
                <w:szCs w:val="16"/>
                <w:lang w:val="en-US" w:eastAsia="ko-KR"/>
              </w:rPr>
              <w:t>The method of building the room above the tomb is one that Muslims adopted from neighboring ancient civilizations.</w:t>
            </w:r>
          </w:p>
        </w:tc>
      </w:tr>
      <w:tr w:rsidR="007B0F47" w:rsidRPr="007A0A6D" w14:paraId="3C030E93" w14:textId="77777777" w:rsidTr="007B0F47">
        <w:trPr>
          <w:trHeight w:val="299"/>
        </w:trPr>
        <w:tc>
          <w:tcPr>
            <w:tcW w:w="1526" w:type="dxa"/>
            <w:tcBorders>
              <w:top w:val="nil"/>
              <w:left w:val="nil"/>
              <w:bottom w:val="nil"/>
              <w:right w:val="nil"/>
            </w:tcBorders>
            <w:hideMark/>
          </w:tcPr>
          <w:p w14:paraId="29B7E550" w14:textId="77777777" w:rsidR="007B0F47" w:rsidRPr="007A0A6D" w:rsidRDefault="007B0F47" w:rsidP="007B0F47">
            <w:pPr>
              <w:rPr>
                <w:rFonts w:asciiTheme="majorHAnsi" w:eastAsia="Times New Roman" w:hAnsiTheme="majorHAnsi" w:cstheme="majorHAnsi"/>
                <w:sz w:val="16"/>
                <w:szCs w:val="16"/>
                <w:rtl/>
                <w:lang w:val="en-US" w:eastAsia="ko-KR"/>
              </w:rPr>
            </w:pPr>
            <w:r w:rsidRPr="007A0A6D">
              <w:rPr>
                <w:rFonts w:asciiTheme="majorHAnsi" w:eastAsia="Times New Roman" w:hAnsiTheme="majorHAnsi" w:cstheme="majorHAnsi"/>
                <w:i/>
                <w:iCs/>
                <w:sz w:val="16"/>
                <w:szCs w:val="16"/>
                <w:lang w:val="en-US" w:eastAsia="ko-KR"/>
              </w:rPr>
              <w:t>Iwan</w:t>
            </w:r>
          </w:p>
        </w:tc>
        <w:tc>
          <w:tcPr>
            <w:tcW w:w="4570" w:type="dxa"/>
            <w:tcBorders>
              <w:top w:val="nil"/>
              <w:left w:val="nil"/>
              <w:bottom w:val="nil"/>
              <w:right w:val="nil"/>
            </w:tcBorders>
            <w:hideMark/>
          </w:tcPr>
          <w:p w14:paraId="0EE507AE" w14:textId="77777777" w:rsidR="007B0F47" w:rsidRPr="007A0A6D" w:rsidRDefault="007B0F47" w:rsidP="007B0F47">
            <w:pPr>
              <w:jc w:val="both"/>
              <w:rPr>
                <w:rFonts w:asciiTheme="majorHAnsi" w:eastAsia="Times New Roman" w:hAnsiTheme="majorHAnsi" w:cstheme="majorHAnsi"/>
                <w:sz w:val="16"/>
                <w:szCs w:val="16"/>
                <w:rtl/>
                <w:lang w:val="en-US" w:eastAsia="ko-KR"/>
              </w:rPr>
            </w:pPr>
            <w:r w:rsidRPr="007A0A6D">
              <w:rPr>
                <w:rFonts w:asciiTheme="majorHAnsi" w:eastAsia="Times New Roman" w:hAnsiTheme="majorHAnsi" w:cstheme="majorHAnsi"/>
                <w:sz w:val="16"/>
                <w:szCs w:val="16"/>
                <w:lang w:val="en-US" w:eastAsia="ko-KR"/>
              </w:rPr>
              <w:t>It consists of three walls.</w:t>
            </w:r>
          </w:p>
        </w:tc>
        <w:tc>
          <w:tcPr>
            <w:tcW w:w="2410" w:type="dxa"/>
            <w:vMerge/>
            <w:tcBorders>
              <w:top w:val="single" w:sz="4" w:space="0" w:color="auto"/>
              <w:left w:val="nil"/>
              <w:bottom w:val="nil"/>
              <w:right w:val="nil"/>
            </w:tcBorders>
            <w:hideMark/>
          </w:tcPr>
          <w:p w14:paraId="03645AFB" w14:textId="77777777" w:rsidR="007B0F47" w:rsidRPr="007A0A6D" w:rsidRDefault="007B0F47" w:rsidP="007B0F47">
            <w:pPr>
              <w:ind w:left="284" w:firstLine="283"/>
              <w:jc w:val="both"/>
              <w:rPr>
                <w:rFonts w:asciiTheme="majorHAnsi" w:eastAsia="Times New Roman" w:hAnsiTheme="majorHAnsi" w:cstheme="majorHAnsi"/>
                <w:sz w:val="16"/>
                <w:szCs w:val="16"/>
                <w:lang w:val="en-US" w:eastAsia="ko-KR"/>
              </w:rPr>
            </w:pPr>
          </w:p>
        </w:tc>
      </w:tr>
      <w:tr w:rsidR="007B0F47" w:rsidRPr="007A0A6D" w14:paraId="74613D6A" w14:textId="77777777" w:rsidTr="007B0F47">
        <w:trPr>
          <w:trHeight w:val="299"/>
        </w:trPr>
        <w:tc>
          <w:tcPr>
            <w:tcW w:w="1526" w:type="dxa"/>
            <w:tcBorders>
              <w:top w:val="nil"/>
              <w:left w:val="nil"/>
              <w:bottom w:val="single" w:sz="4" w:space="0" w:color="auto"/>
              <w:right w:val="nil"/>
            </w:tcBorders>
            <w:hideMark/>
          </w:tcPr>
          <w:p w14:paraId="5C52EA81" w14:textId="77777777" w:rsidR="007B0F47" w:rsidRPr="007A0A6D" w:rsidRDefault="007B0F47" w:rsidP="007B0F47">
            <w:pPr>
              <w:rPr>
                <w:rFonts w:asciiTheme="majorHAnsi" w:eastAsia="Times New Roman" w:hAnsiTheme="majorHAnsi" w:cstheme="majorHAnsi"/>
                <w:i/>
                <w:iCs/>
                <w:sz w:val="16"/>
                <w:szCs w:val="16"/>
                <w:rtl/>
                <w:lang w:val="en-US" w:eastAsia="ko-KR"/>
              </w:rPr>
            </w:pPr>
            <w:r w:rsidRPr="007A0A6D">
              <w:rPr>
                <w:rFonts w:asciiTheme="majorHAnsi" w:eastAsia="Times New Roman" w:hAnsiTheme="majorHAnsi" w:cstheme="majorHAnsi"/>
                <w:i/>
                <w:iCs/>
                <w:sz w:val="16"/>
                <w:szCs w:val="16"/>
                <w:lang w:val="en-US" w:eastAsia="ko-KR"/>
              </w:rPr>
              <w:t>Mihrab</w:t>
            </w:r>
          </w:p>
        </w:tc>
        <w:tc>
          <w:tcPr>
            <w:tcW w:w="4570" w:type="dxa"/>
            <w:tcBorders>
              <w:top w:val="nil"/>
              <w:left w:val="nil"/>
              <w:bottom w:val="single" w:sz="4" w:space="0" w:color="auto"/>
              <w:right w:val="nil"/>
            </w:tcBorders>
            <w:hideMark/>
          </w:tcPr>
          <w:p w14:paraId="73FB2D2E" w14:textId="77777777" w:rsidR="007B0F47" w:rsidRPr="007A0A6D" w:rsidRDefault="007B0F47" w:rsidP="007B0F47">
            <w:pPr>
              <w:jc w:val="both"/>
              <w:rPr>
                <w:rFonts w:asciiTheme="majorHAnsi" w:eastAsia="Times New Roman" w:hAnsiTheme="majorHAnsi" w:cstheme="majorHAnsi"/>
                <w:sz w:val="16"/>
                <w:szCs w:val="16"/>
                <w:rtl/>
                <w:lang w:val="en-US" w:eastAsia="ko-KR"/>
              </w:rPr>
            </w:pPr>
            <w:r w:rsidRPr="007A0A6D">
              <w:rPr>
                <w:rFonts w:asciiTheme="majorHAnsi" w:eastAsia="Times New Roman" w:hAnsiTheme="majorHAnsi" w:cstheme="majorHAnsi"/>
                <w:sz w:val="16"/>
                <w:szCs w:val="16"/>
                <w:lang w:val="en-US" w:eastAsia="ko-KR"/>
              </w:rPr>
              <w:t xml:space="preserve">It is built into one of the walls to determine the direction of the Qiblah; Islamic geometric decorations are engraved on it, and Qur’anic verses are written above the </w:t>
            </w:r>
            <w:r w:rsidRPr="007A0A6D">
              <w:rPr>
                <w:rFonts w:asciiTheme="majorHAnsi" w:eastAsia="Times New Roman" w:hAnsiTheme="majorHAnsi" w:cstheme="majorHAnsi"/>
                <w:i/>
                <w:iCs/>
                <w:sz w:val="16"/>
                <w:szCs w:val="16"/>
                <w:lang w:val="en-US" w:eastAsia="ko-KR"/>
              </w:rPr>
              <w:t>Mihrab</w:t>
            </w:r>
            <w:r w:rsidRPr="007A0A6D">
              <w:rPr>
                <w:rFonts w:asciiTheme="majorHAnsi" w:eastAsia="Times New Roman" w:hAnsiTheme="majorHAnsi" w:cstheme="majorHAnsi"/>
                <w:sz w:val="16"/>
                <w:szCs w:val="16"/>
                <w:lang w:val="en-US" w:eastAsia="ko-KR"/>
              </w:rPr>
              <w:t>.</w:t>
            </w:r>
          </w:p>
        </w:tc>
        <w:tc>
          <w:tcPr>
            <w:tcW w:w="2410" w:type="dxa"/>
            <w:tcBorders>
              <w:top w:val="nil"/>
              <w:left w:val="nil"/>
              <w:bottom w:val="single" w:sz="4" w:space="0" w:color="auto"/>
              <w:right w:val="nil"/>
            </w:tcBorders>
            <w:hideMark/>
          </w:tcPr>
          <w:p w14:paraId="06012125" w14:textId="77777777" w:rsidR="007B0F47" w:rsidRPr="007A0A6D" w:rsidRDefault="007B0F47" w:rsidP="007B0F47">
            <w:pPr>
              <w:ind w:left="37"/>
              <w:jc w:val="both"/>
              <w:rPr>
                <w:rFonts w:asciiTheme="majorHAnsi" w:eastAsia="Times New Roman" w:hAnsiTheme="majorHAnsi" w:cstheme="majorHAnsi"/>
                <w:sz w:val="16"/>
                <w:szCs w:val="16"/>
                <w:rtl/>
                <w:lang w:val="en-US" w:eastAsia="ko-KR"/>
              </w:rPr>
            </w:pPr>
            <w:r w:rsidRPr="007A0A6D">
              <w:rPr>
                <w:rFonts w:asciiTheme="majorHAnsi" w:eastAsia="Times New Roman" w:hAnsiTheme="majorHAnsi" w:cstheme="majorHAnsi"/>
                <w:sz w:val="16"/>
                <w:szCs w:val="16"/>
                <w:lang w:val="en-US" w:eastAsia="ko-KR"/>
              </w:rPr>
              <w:t>This method is specific to Muslims.</w:t>
            </w:r>
          </w:p>
        </w:tc>
      </w:tr>
    </w:tbl>
    <w:p w14:paraId="2F5DFB3C" w14:textId="77777777" w:rsidR="00AB0F98" w:rsidRPr="00AB0F98" w:rsidRDefault="00AB0F98" w:rsidP="00AB0F98">
      <w:pPr>
        <w:ind w:firstLine="283"/>
        <w:jc w:val="both"/>
        <w:rPr>
          <w:rFonts w:asciiTheme="majorHAnsi" w:eastAsia="Times New Roman" w:hAnsiTheme="majorHAnsi" w:cstheme="majorHAnsi"/>
          <w:b/>
          <w:bCs/>
          <w:sz w:val="14"/>
          <w:szCs w:val="14"/>
          <w:rtl/>
          <w:lang w:val="en-US" w:eastAsia="ko-KR"/>
        </w:rPr>
      </w:pPr>
    </w:p>
    <w:p w14:paraId="754683E9" w14:textId="1EF84ED1" w:rsidR="00F73616" w:rsidRPr="00F73616" w:rsidRDefault="00F73616" w:rsidP="00F73616">
      <w:pPr>
        <w:ind w:firstLine="283"/>
        <w:jc w:val="both"/>
        <w:rPr>
          <w:rFonts w:asciiTheme="minorHAnsi" w:eastAsia="Times New Roman" w:hAnsiTheme="minorHAnsi" w:cstheme="minorHAnsi"/>
          <w:b/>
          <w:bCs/>
          <w:sz w:val="18"/>
          <w:szCs w:val="18"/>
          <w:lang w:val="en-US" w:eastAsia="ko-KR"/>
        </w:rPr>
      </w:pPr>
      <w:r w:rsidRPr="00F73616">
        <w:rPr>
          <w:rFonts w:asciiTheme="minorHAnsi" w:eastAsia="Times New Roman" w:hAnsiTheme="minorHAnsi" w:cstheme="minorHAnsi"/>
          <w:b/>
          <w:bCs/>
          <w:sz w:val="18"/>
          <w:szCs w:val="18"/>
          <w:lang w:val="en-US" w:eastAsia="ko-KR"/>
        </w:rPr>
        <w:t xml:space="preserve">B.3. </w:t>
      </w:r>
      <w:r w:rsidR="00096611" w:rsidRPr="00F73616">
        <w:rPr>
          <w:rFonts w:asciiTheme="minorHAnsi" w:eastAsia="Times New Roman" w:hAnsiTheme="minorHAnsi" w:cstheme="minorHAnsi"/>
          <w:b/>
          <w:bCs/>
          <w:sz w:val="18"/>
          <w:szCs w:val="18"/>
          <w:lang w:val="en-US" w:eastAsia="ko-KR"/>
        </w:rPr>
        <w:t xml:space="preserve">The Dome </w:t>
      </w:r>
      <w:r w:rsidR="00096611">
        <w:rPr>
          <w:rFonts w:asciiTheme="minorHAnsi" w:eastAsia="Times New Roman" w:hAnsiTheme="minorHAnsi" w:cstheme="minorHAnsi"/>
          <w:b/>
          <w:bCs/>
          <w:sz w:val="18"/>
          <w:szCs w:val="18"/>
          <w:lang w:val="en-US" w:eastAsia="ko-KR"/>
        </w:rPr>
        <w:t>a</w:t>
      </w:r>
      <w:r w:rsidR="00096611" w:rsidRPr="00F73616">
        <w:rPr>
          <w:rFonts w:asciiTheme="minorHAnsi" w:eastAsia="Times New Roman" w:hAnsiTheme="minorHAnsi" w:cstheme="minorHAnsi"/>
          <w:b/>
          <w:bCs/>
          <w:sz w:val="18"/>
          <w:szCs w:val="18"/>
          <w:lang w:val="en-US" w:eastAsia="ko-KR"/>
        </w:rPr>
        <w:t>nd Its Architectural Elements</w:t>
      </w:r>
    </w:p>
    <w:p w14:paraId="2D3F7FAD" w14:textId="6380476F" w:rsidR="00F73616" w:rsidRPr="00F73616" w:rsidRDefault="00F73616" w:rsidP="00096611">
      <w:pPr>
        <w:ind w:left="284"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sz w:val="20"/>
          <w:szCs w:val="20"/>
          <w:lang w:val="en-US" w:eastAsia="ko-KR"/>
        </w:rPr>
        <w:t>The dome is considered one of the main architectural elements of private Levantine cemeteries, as Levantines used to build domes over tombs. This type of architectural style is not a Levantine Islamic style specific to them, but was transmitted through previous ancient civilizations</w:t>
      </w:r>
      <w:sdt>
        <w:sdtPr>
          <w:rPr>
            <w:rFonts w:asciiTheme="majorHAnsi" w:eastAsia="Times New Roman" w:hAnsiTheme="majorHAnsi" w:cstheme="majorHAnsi"/>
            <w:bCs/>
            <w:sz w:val="20"/>
            <w:szCs w:val="20"/>
            <w:lang w:val="en-US" w:eastAsia="ko-KR"/>
          </w:rPr>
          <w:id w:val="1863478926"/>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Kha99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[34]</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 such as the Greek civilization, which was famous for building domes over tombs</w:t>
      </w:r>
      <w:sdt>
        <w:sdtPr>
          <w:rPr>
            <w:rFonts w:asciiTheme="majorHAnsi" w:eastAsia="Times New Roman" w:hAnsiTheme="majorHAnsi" w:cstheme="majorHAnsi"/>
            <w:bCs/>
            <w:sz w:val="20"/>
            <w:szCs w:val="20"/>
            <w:lang w:val="en-US" w:eastAsia="ko-KR"/>
          </w:rPr>
          <w:id w:val="-1273081778"/>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Alsra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[1]</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 as well as the Mesopotamian civilization in Iraq, as the conical dome was known to the Assyrians and Babylonians. The tomb’s dome was also found in the Nile Valley civilization in Egypt</w:t>
      </w:r>
      <w:sdt>
        <w:sdtPr>
          <w:rPr>
            <w:rFonts w:asciiTheme="majorHAnsi" w:eastAsia="Times New Roman" w:hAnsiTheme="majorHAnsi" w:cstheme="majorHAnsi"/>
            <w:bCs/>
            <w:sz w:val="20"/>
            <w:szCs w:val="20"/>
            <w:lang w:val="en-US" w:eastAsia="ko-KR"/>
          </w:rPr>
          <w:id w:val="-1942130313"/>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Als74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[35]</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 xml:space="preserve">. As </w:t>
      </w:r>
      <w:proofErr w:type="gramStart"/>
      <w:r w:rsidRPr="00F73616">
        <w:rPr>
          <w:rFonts w:asciiTheme="majorHAnsi" w:eastAsia="Times New Roman" w:hAnsiTheme="majorHAnsi" w:cstheme="majorHAnsi"/>
          <w:bCs/>
          <w:sz w:val="20"/>
          <w:szCs w:val="20"/>
          <w:lang w:val="en-US" w:eastAsia="ko-KR"/>
        </w:rPr>
        <w:t>for  Arabs</w:t>
      </w:r>
      <w:proofErr w:type="gramEnd"/>
      <w:r w:rsidRPr="00F73616">
        <w:rPr>
          <w:rFonts w:asciiTheme="majorHAnsi" w:eastAsia="Times New Roman" w:hAnsiTheme="majorHAnsi" w:cstheme="majorHAnsi"/>
          <w:bCs/>
          <w:sz w:val="20"/>
          <w:szCs w:val="20"/>
          <w:lang w:val="en-US" w:eastAsia="ko-KR"/>
        </w:rPr>
        <w:t>, before Islam, they used to build a tent over the tomb in which they would receive mourners while they were near the tomb, thinking that this would comfort the dead in their tomb. Then, the tent would be removed from over the tomb after a period of time. This continued with them even after the appearance of Islam</w:t>
      </w:r>
      <w:sdt>
        <w:sdtPr>
          <w:rPr>
            <w:rFonts w:asciiTheme="majorHAnsi" w:eastAsia="Times New Roman" w:hAnsiTheme="majorHAnsi" w:cstheme="majorHAnsi"/>
            <w:bCs/>
            <w:sz w:val="20"/>
            <w:szCs w:val="20"/>
            <w:lang w:val="en-US" w:eastAsia="ko-KR"/>
          </w:rPr>
          <w:id w:val="978880004"/>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DAH25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[36]</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 xml:space="preserve">, which forbade building a tent over the </w:t>
      </w:r>
      <w:proofErr w:type="spellStart"/>
      <w:r w:rsidRPr="00F73616">
        <w:rPr>
          <w:rFonts w:asciiTheme="majorHAnsi" w:eastAsia="Times New Roman" w:hAnsiTheme="majorHAnsi" w:cstheme="majorHAnsi"/>
          <w:bCs/>
          <w:sz w:val="20"/>
          <w:szCs w:val="20"/>
          <w:lang w:val="en-US" w:eastAsia="ko-KR"/>
        </w:rPr>
        <w:t>to</w:t>
      </w:r>
      <w:proofErr w:type="spellEnd"/>
      <w:r w:rsidRPr="00F73616">
        <w:rPr>
          <w:rFonts w:asciiTheme="majorHAnsi" w:eastAsia="Times New Roman" w:hAnsiTheme="majorHAnsi" w:cstheme="majorHAnsi"/>
          <w:bCs/>
          <w:sz w:val="20"/>
          <w:szCs w:val="20"/>
          <w:lang w:val="en-US" w:eastAsia="ko-KR"/>
        </w:rPr>
        <w:t xml:space="preserve"> and a dome [26]. However, Muslims did not heed this and continued to build domes over tombs. This architectural style became an integral part of Islamic architectural civilization, so several types of tomb domes were built throughout the Islamic era in various countries, such as the Levant</w:t>
      </w:r>
      <w:sdt>
        <w:sdtPr>
          <w:rPr>
            <w:rFonts w:asciiTheme="majorHAnsi" w:eastAsia="Times New Roman" w:hAnsiTheme="majorHAnsi" w:cstheme="majorHAnsi"/>
            <w:bCs/>
            <w:sz w:val="20"/>
            <w:szCs w:val="20"/>
            <w:lang w:val="en-US" w:eastAsia="ko-KR"/>
          </w:rPr>
          <w:id w:val="-158699916"/>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Has29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[37]</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 xml:space="preserve">. During the </w:t>
      </w:r>
      <w:proofErr w:type="spellStart"/>
      <w:r w:rsidRPr="00F73616">
        <w:rPr>
          <w:rFonts w:asciiTheme="majorHAnsi" w:eastAsia="Times New Roman" w:hAnsiTheme="majorHAnsi" w:cstheme="majorHAnsi"/>
          <w:bCs/>
          <w:sz w:val="20"/>
          <w:szCs w:val="20"/>
          <w:lang w:val="en-US" w:eastAsia="ko-KR"/>
        </w:rPr>
        <w:t>Zengid</w:t>
      </w:r>
      <w:proofErr w:type="spellEnd"/>
      <w:r w:rsidRPr="00F73616">
        <w:rPr>
          <w:rFonts w:asciiTheme="majorHAnsi" w:eastAsia="Times New Roman" w:hAnsiTheme="majorHAnsi" w:cstheme="majorHAnsi"/>
          <w:bCs/>
          <w:sz w:val="20"/>
          <w:szCs w:val="20"/>
          <w:lang w:val="en-US" w:eastAsia="ko-KR"/>
        </w:rPr>
        <w:t xml:space="preserve"> era, the conical dome was built over the tomb of Sultan Nur al-Din Mahmoud Zengi, which was distinguished by its unique architectural style. It was built in the form of overlapping (</w:t>
      </w:r>
      <w:r w:rsidRPr="00F73616">
        <w:rPr>
          <w:rFonts w:asciiTheme="majorHAnsi" w:eastAsia="Times New Roman" w:hAnsiTheme="majorHAnsi" w:cstheme="majorHAnsi"/>
          <w:bCs/>
          <w:i/>
          <w:iCs/>
          <w:sz w:val="20"/>
          <w:szCs w:val="20"/>
          <w:lang w:val="en-US" w:eastAsia="ko-KR"/>
        </w:rPr>
        <w:t>Muqarnas</w:t>
      </w:r>
      <w:r w:rsidRPr="00F73616">
        <w:rPr>
          <w:rFonts w:asciiTheme="majorHAnsi" w:eastAsia="Times New Roman" w:hAnsiTheme="majorHAnsi" w:cstheme="majorHAnsi"/>
          <w:bCs/>
          <w:sz w:val="20"/>
          <w:szCs w:val="20"/>
          <w:lang w:val="en-US" w:eastAsia="ko-KR"/>
        </w:rPr>
        <w:t xml:space="preserve">) that curved outward from the dome, rising in four layers, replacing the neck of the dome, and interspersed with several windows for lighting. Above the </w:t>
      </w:r>
      <w:r w:rsidRPr="00F73616">
        <w:rPr>
          <w:rFonts w:asciiTheme="majorHAnsi" w:eastAsia="Times New Roman" w:hAnsiTheme="majorHAnsi" w:cstheme="majorHAnsi"/>
          <w:bCs/>
          <w:i/>
          <w:iCs/>
          <w:sz w:val="20"/>
          <w:szCs w:val="20"/>
          <w:lang w:val="en-US" w:eastAsia="ko-KR"/>
        </w:rPr>
        <w:t>Muqarnas</w:t>
      </w:r>
      <w:r w:rsidRPr="00F73616">
        <w:rPr>
          <w:rFonts w:asciiTheme="majorHAnsi" w:eastAsia="Times New Roman" w:hAnsiTheme="majorHAnsi" w:cstheme="majorHAnsi"/>
          <w:bCs/>
          <w:sz w:val="20"/>
          <w:szCs w:val="20"/>
          <w:lang w:val="en-US" w:eastAsia="ko-KR"/>
        </w:rPr>
        <w:t>, the dome helmet, known as the dome bowl (Tasa), was built, as shown in Figure 12 (</w:t>
      </w:r>
      <w:proofErr w:type="spellStart"/>
      <w:proofErr w:type="gramStart"/>
      <w:r w:rsidR="00813E11">
        <w:rPr>
          <w:rFonts w:asciiTheme="majorHAnsi" w:eastAsia="Times New Roman" w:hAnsiTheme="majorHAnsi" w:cstheme="majorHAnsi"/>
          <w:bCs/>
          <w:sz w:val="20"/>
          <w:szCs w:val="20"/>
          <w:lang w:val="en-US" w:eastAsia="ko-KR"/>
        </w:rPr>
        <w:t>a,b</w:t>
      </w:r>
      <w:proofErr w:type="spellEnd"/>
      <w:proofErr w:type="gramEnd"/>
      <w:r w:rsidRPr="00F73616">
        <w:rPr>
          <w:rFonts w:asciiTheme="majorHAnsi" w:eastAsia="Times New Roman" w:hAnsiTheme="majorHAnsi" w:cstheme="majorHAnsi"/>
          <w:bCs/>
          <w:sz w:val="20"/>
          <w:szCs w:val="20"/>
          <w:lang w:val="en-US" w:eastAsia="ko-KR"/>
        </w:rPr>
        <w:t xml:space="preserve">). This architectural style was famous among the early Seljuks and continued until the </w:t>
      </w:r>
      <w:proofErr w:type="spellStart"/>
      <w:r w:rsidRPr="00F73616">
        <w:rPr>
          <w:rFonts w:asciiTheme="majorHAnsi" w:eastAsia="Times New Roman" w:hAnsiTheme="majorHAnsi" w:cstheme="majorHAnsi"/>
          <w:bCs/>
          <w:sz w:val="20"/>
          <w:szCs w:val="20"/>
          <w:lang w:val="en-US" w:eastAsia="ko-KR"/>
        </w:rPr>
        <w:t>Zengid</w:t>
      </w:r>
      <w:proofErr w:type="spellEnd"/>
      <w:r w:rsidRPr="00F73616">
        <w:rPr>
          <w:rFonts w:asciiTheme="majorHAnsi" w:eastAsia="Times New Roman" w:hAnsiTheme="majorHAnsi" w:cstheme="majorHAnsi"/>
          <w:bCs/>
          <w:sz w:val="20"/>
          <w:szCs w:val="20"/>
          <w:lang w:val="en-US" w:eastAsia="ko-KR"/>
        </w:rPr>
        <w:t xml:space="preserve"> era</w:t>
      </w:r>
      <w:sdt>
        <w:sdtPr>
          <w:rPr>
            <w:rFonts w:asciiTheme="majorHAnsi" w:eastAsia="Times New Roman" w:hAnsiTheme="majorHAnsi" w:cstheme="majorHAnsi"/>
            <w:bCs/>
            <w:sz w:val="20"/>
            <w:szCs w:val="20"/>
            <w:lang w:val="en-US" w:eastAsia="ko-KR"/>
          </w:rPr>
          <w:id w:val="1650097708"/>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Alsra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[1]</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w:t>
      </w:r>
    </w:p>
    <w:p w14:paraId="7811D767"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9"/>
        <w:gridCol w:w="3589"/>
      </w:tblGrid>
      <w:tr w:rsidR="00F73616" w:rsidRPr="00F73616" w14:paraId="64719A4D" w14:textId="77777777" w:rsidTr="00813E11">
        <w:trPr>
          <w:jc w:val="center"/>
        </w:trPr>
        <w:tc>
          <w:tcPr>
            <w:tcW w:w="0" w:type="auto"/>
            <w:vAlign w:val="center"/>
            <w:hideMark/>
          </w:tcPr>
          <w:p w14:paraId="5F81762A" w14:textId="643294DF" w:rsidR="00F73616" w:rsidRPr="00F73616" w:rsidRDefault="00F73616" w:rsidP="00F73616">
            <w:pPr>
              <w:ind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noProof/>
                <w:sz w:val="20"/>
                <w:szCs w:val="20"/>
                <w:lang w:val="en-US" w:eastAsia="ko-KR"/>
              </w:rPr>
              <w:drawing>
                <wp:inline distT="0" distB="0" distL="0" distR="0" wp14:anchorId="1D4F08DB" wp14:editId="034AB5F1">
                  <wp:extent cx="1676400" cy="1914525"/>
                  <wp:effectExtent l="0" t="0" r="0" b="9525"/>
                  <wp:docPr id="1783550022" name="Picture 78" descr="n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1" descr="no1"/>
                          <pic:cNvPicPr>
                            <a:picLocks noChangeAspect="1" noChangeArrowheads="1"/>
                          </pic:cNvPicPr>
                        </pic:nvPicPr>
                        <pic:blipFill>
                          <a:blip r:embed="rId38">
                            <a:extLst>
                              <a:ext uri="{28A0092B-C50C-407E-A947-70E740481C1C}">
                                <a14:useLocalDpi xmlns:a14="http://schemas.microsoft.com/office/drawing/2010/main" val="0"/>
                              </a:ext>
                            </a:extLst>
                          </a:blip>
                          <a:srcRect b="19014"/>
                          <a:stretch>
                            <a:fillRect/>
                          </a:stretch>
                        </pic:blipFill>
                        <pic:spPr bwMode="auto">
                          <a:xfrm>
                            <a:off x="0" y="0"/>
                            <a:ext cx="1676400" cy="1914525"/>
                          </a:xfrm>
                          <a:prstGeom prst="rect">
                            <a:avLst/>
                          </a:prstGeom>
                          <a:noFill/>
                          <a:ln>
                            <a:noFill/>
                          </a:ln>
                        </pic:spPr>
                      </pic:pic>
                    </a:graphicData>
                  </a:graphic>
                </wp:inline>
              </w:drawing>
            </w:r>
          </w:p>
        </w:tc>
        <w:tc>
          <w:tcPr>
            <w:tcW w:w="0" w:type="auto"/>
            <w:vAlign w:val="center"/>
            <w:hideMark/>
          </w:tcPr>
          <w:p w14:paraId="049F0AE5" w14:textId="5E7C0189" w:rsidR="00F73616" w:rsidRPr="00F73616" w:rsidRDefault="00F73616" w:rsidP="00F73616">
            <w:pPr>
              <w:ind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noProof/>
                <w:sz w:val="20"/>
                <w:szCs w:val="20"/>
                <w:lang w:val="en-US" w:eastAsia="ko-KR"/>
              </w:rPr>
              <w:drawing>
                <wp:inline distT="0" distB="0" distL="0" distR="0" wp14:anchorId="7C1377F8" wp14:editId="4BB449B2">
                  <wp:extent cx="1962150" cy="1476375"/>
                  <wp:effectExtent l="0" t="0" r="0" b="9525"/>
                  <wp:docPr id="1757533735" name="Picture 77" descr="n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0" descr="no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62150" cy="1476375"/>
                          </a:xfrm>
                          <a:prstGeom prst="rect">
                            <a:avLst/>
                          </a:prstGeom>
                          <a:noFill/>
                          <a:ln>
                            <a:noFill/>
                          </a:ln>
                        </pic:spPr>
                      </pic:pic>
                    </a:graphicData>
                  </a:graphic>
                </wp:inline>
              </w:drawing>
            </w:r>
          </w:p>
        </w:tc>
      </w:tr>
      <w:tr w:rsidR="00F73616" w:rsidRPr="00F73616" w14:paraId="595C637B" w14:textId="77777777" w:rsidTr="00813E11">
        <w:trPr>
          <w:jc w:val="center"/>
        </w:trPr>
        <w:tc>
          <w:tcPr>
            <w:tcW w:w="0" w:type="auto"/>
            <w:vAlign w:val="center"/>
            <w:hideMark/>
          </w:tcPr>
          <w:p w14:paraId="47181483" w14:textId="77777777" w:rsidR="00096611" w:rsidRDefault="00096611" w:rsidP="00813E11">
            <w:pPr>
              <w:ind w:firstLine="283"/>
              <w:jc w:val="center"/>
              <w:rPr>
                <w:rFonts w:asciiTheme="majorHAnsi" w:eastAsia="Times New Roman" w:hAnsiTheme="majorHAnsi" w:cstheme="majorHAnsi"/>
                <w:sz w:val="16"/>
                <w:szCs w:val="16"/>
                <w:lang w:val="en-US" w:eastAsia="ko-KR"/>
              </w:rPr>
            </w:pPr>
          </w:p>
          <w:p w14:paraId="75397521" w14:textId="3880FA88" w:rsidR="00F73616" w:rsidRPr="00F73616" w:rsidRDefault="00813E11" w:rsidP="00813E11">
            <w:pPr>
              <w:ind w:firstLine="283"/>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F73616" w:rsidRPr="00F73616">
              <w:rPr>
                <w:rFonts w:asciiTheme="majorHAnsi" w:eastAsia="Times New Roman" w:hAnsiTheme="majorHAnsi" w:cstheme="majorHAnsi"/>
                <w:sz w:val="16"/>
                <w:szCs w:val="16"/>
                <w:lang w:val="en-US" w:eastAsia="ko-KR"/>
              </w:rPr>
              <w:t xml:space="preserve"> The dome from the outside</w:t>
            </w:r>
          </w:p>
        </w:tc>
        <w:tc>
          <w:tcPr>
            <w:tcW w:w="0" w:type="auto"/>
            <w:vAlign w:val="center"/>
            <w:hideMark/>
          </w:tcPr>
          <w:p w14:paraId="4F2D95BB" w14:textId="77777777" w:rsidR="00096611" w:rsidRDefault="00096611" w:rsidP="00813E11">
            <w:pPr>
              <w:ind w:firstLine="283"/>
              <w:jc w:val="center"/>
              <w:rPr>
                <w:rFonts w:asciiTheme="majorHAnsi" w:eastAsia="Times New Roman" w:hAnsiTheme="majorHAnsi" w:cstheme="majorHAnsi"/>
                <w:sz w:val="16"/>
                <w:szCs w:val="16"/>
                <w:lang w:val="en-US" w:eastAsia="ko-KR"/>
              </w:rPr>
            </w:pPr>
          </w:p>
          <w:p w14:paraId="384F682D" w14:textId="01D7CF05" w:rsidR="00F73616" w:rsidRPr="00F73616" w:rsidRDefault="00813E11" w:rsidP="00813E11">
            <w:pPr>
              <w:ind w:firstLine="283"/>
              <w:jc w:val="center"/>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F73616" w:rsidRPr="00F73616">
              <w:rPr>
                <w:rFonts w:asciiTheme="majorHAnsi" w:eastAsia="Times New Roman" w:hAnsiTheme="majorHAnsi" w:cstheme="majorHAnsi"/>
                <w:sz w:val="16"/>
                <w:szCs w:val="16"/>
                <w:lang w:val="en-US" w:eastAsia="ko-KR"/>
              </w:rPr>
              <w:t xml:space="preserve"> The dome from the inside</w:t>
            </w:r>
          </w:p>
        </w:tc>
      </w:tr>
      <w:tr w:rsidR="00F73616" w:rsidRPr="00F73616" w14:paraId="58CE6575" w14:textId="77777777" w:rsidTr="00813E11">
        <w:trPr>
          <w:jc w:val="center"/>
        </w:trPr>
        <w:tc>
          <w:tcPr>
            <w:tcW w:w="0" w:type="auto"/>
            <w:gridSpan w:val="2"/>
            <w:vAlign w:val="center"/>
          </w:tcPr>
          <w:p w14:paraId="3F20C3E1" w14:textId="77777777" w:rsidR="00813E11" w:rsidRDefault="00813E11" w:rsidP="00813E11">
            <w:pPr>
              <w:ind w:firstLine="283"/>
              <w:jc w:val="center"/>
              <w:rPr>
                <w:rFonts w:asciiTheme="majorHAnsi" w:eastAsia="Times New Roman" w:hAnsiTheme="majorHAnsi" w:cstheme="majorHAnsi"/>
                <w:sz w:val="16"/>
                <w:szCs w:val="16"/>
                <w:lang w:val="en-US" w:eastAsia="ko-KR"/>
              </w:rPr>
            </w:pPr>
          </w:p>
          <w:p w14:paraId="48615D6B" w14:textId="6C52CA1E" w:rsidR="00F73616" w:rsidRPr="00F73616" w:rsidRDefault="00F73616" w:rsidP="00813E11">
            <w:pPr>
              <w:ind w:firstLine="283"/>
              <w:jc w:val="center"/>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sz w:val="16"/>
                <w:szCs w:val="16"/>
                <w:lang w:val="en-US" w:eastAsia="ko-KR"/>
              </w:rPr>
              <w:t>Figure 12. The dome of the tomb of Sultan Nur al-Din Mahmoud Zengi in Damascus</w:t>
            </w:r>
          </w:p>
          <w:p w14:paraId="5A49B5C0" w14:textId="77777777" w:rsidR="00F73616" w:rsidRPr="00F73616" w:rsidRDefault="00F73616" w:rsidP="00813E11">
            <w:pPr>
              <w:ind w:firstLine="283"/>
              <w:jc w:val="center"/>
              <w:rPr>
                <w:rFonts w:asciiTheme="majorHAnsi" w:eastAsia="Times New Roman" w:hAnsiTheme="majorHAnsi" w:cstheme="majorHAnsi"/>
                <w:sz w:val="16"/>
                <w:szCs w:val="16"/>
                <w:lang w:val="en-US" w:eastAsia="ko-KR"/>
              </w:rPr>
            </w:pPr>
          </w:p>
        </w:tc>
      </w:tr>
    </w:tbl>
    <w:p w14:paraId="01172A20" w14:textId="6F41C137" w:rsidR="00F73616" w:rsidRPr="00813E11" w:rsidRDefault="00F73616" w:rsidP="00096611">
      <w:pPr>
        <w:ind w:left="284"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sz w:val="20"/>
          <w:szCs w:val="20"/>
          <w:lang w:val="en-US" w:eastAsia="ko-KR"/>
        </w:rPr>
        <w:t>Likewise, the dome of the tomb of Princess Turkan Khatun, daughter of Sultan Izz al-Din Mas'oud bin Maudud Zengi (d. 640AH/ 1242AD), and the wife of Sultan al-Ashraf Musa bin al-Adil al-Ayyubi (d. 635AH/1237AD) in the Ayyubid Al-</w:t>
      </w:r>
      <w:proofErr w:type="spellStart"/>
      <w:r w:rsidRPr="00F73616">
        <w:rPr>
          <w:rFonts w:asciiTheme="majorHAnsi" w:eastAsia="Times New Roman" w:hAnsiTheme="majorHAnsi" w:cstheme="majorHAnsi"/>
          <w:bCs/>
          <w:sz w:val="20"/>
          <w:szCs w:val="20"/>
          <w:lang w:val="en-US" w:eastAsia="ko-KR"/>
        </w:rPr>
        <w:t>Atabikiyya</w:t>
      </w:r>
      <w:proofErr w:type="spellEnd"/>
      <w:r w:rsidRPr="00F73616">
        <w:rPr>
          <w:rFonts w:asciiTheme="majorHAnsi" w:eastAsia="Times New Roman" w:hAnsiTheme="majorHAnsi" w:cstheme="majorHAnsi"/>
          <w:bCs/>
          <w:sz w:val="20"/>
          <w:szCs w:val="20"/>
          <w:lang w:val="en-US" w:eastAsia="ko-KR"/>
        </w:rPr>
        <w:t xml:space="preserve"> Cemetery (</w:t>
      </w:r>
      <w:r w:rsidRPr="00F73616">
        <w:rPr>
          <w:rFonts w:asciiTheme="majorHAnsi" w:eastAsia="Times New Roman" w:hAnsiTheme="majorHAnsi" w:cstheme="majorHAnsi"/>
          <w:bCs/>
          <w:i/>
          <w:iCs/>
          <w:sz w:val="20"/>
          <w:szCs w:val="20"/>
          <w:lang w:val="en-US" w:eastAsia="ko-KR"/>
        </w:rPr>
        <w:t>Al-Turba Al-</w:t>
      </w:r>
      <w:proofErr w:type="spellStart"/>
      <w:r w:rsidRPr="00F73616">
        <w:rPr>
          <w:rFonts w:asciiTheme="majorHAnsi" w:eastAsia="Times New Roman" w:hAnsiTheme="majorHAnsi" w:cstheme="majorHAnsi"/>
          <w:bCs/>
          <w:i/>
          <w:iCs/>
          <w:sz w:val="20"/>
          <w:szCs w:val="20"/>
          <w:lang w:val="en-US" w:eastAsia="ko-KR"/>
        </w:rPr>
        <w:t>Atabikiyya</w:t>
      </w:r>
      <w:proofErr w:type="spellEnd"/>
      <w:r w:rsidRPr="00F73616">
        <w:rPr>
          <w:rFonts w:asciiTheme="majorHAnsi" w:eastAsia="Times New Roman" w:hAnsiTheme="majorHAnsi" w:cstheme="majorHAnsi"/>
          <w:bCs/>
          <w:sz w:val="20"/>
          <w:szCs w:val="20"/>
          <w:lang w:val="en-US" w:eastAsia="ko-KR"/>
        </w:rPr>
        <w:t>) in Damascus. It consists of two ribbed necks with some windows for lighting, and a smooth, domed helmet built above the neck, as shown in Figure 13 (</w:t>
      </w:r>
      <w:r w:rsidR="00813E11" w:rsidRPr="00813E11">
        <w:rPr>
          <w:rFonts w:asciiTheme="majorHAnsi" w:eastAsia="Times New Roman" w:hAnsiTheme="majorHAnsi" w:cstheme="majorHAnsi"/>
          <w:bCs/>
          <w:sz w:val="20"/>
          <w:szCs w:val="20"/>
          <w:lang w:val="en-US" w:eastAsia="ko-KR"/>
        </w:rPr>
        <w:t>a</w:t>
      </w:r>
      <w:r w:rsidRPr="00F73616">
        <w:rPr>
          <w:rFonts w:asciiTheme="majorHAnsi" w:eastAsia="Times New Roman" w:hAnsiTheme="majorHAnsi" w:cstheme="majorHAnsi"/>
          <w:bCs/>
          <w:sz w:val="20"/>
          <w:szCs w:val="20"/>
          <w:lang w:val="en-US" w:eastAsia="ko-KR"/>
        </w:rPr>
        <w:t>). Two symmetrical domes were also built over the three tombs in the Ayyubid Al-Jahariksiyya cemetery (</w:t>
      </w:r>
      <w:r w:rsidRPr="00F73616">
        <w:rPr>
          <w:rFonts w:asciiTheme="majorHAnsi" w:eastAsia="Times New Roman" w:hAnsiTheme="majorHAnsi" w:cstheme="majorHAnsi"/>
          <w:bCs/>
          <w:i/>
          <w:iCs/>
          <w:sz w:val="20"/>
          <w:szCs w:val="20"/>
          <w:lang w:val="en-US" w:eastAsia="ko-KR"/>
        </w:rPr>
        <w:t>Al-Turba Al-Jahariksiyya</w:t>
      </w:r>
      <w:r w:rsidRPr="00F73616">
        <w:rPr>
          <w:rFonts w:asciiTheme="majorHAnsi" w:eastAsia="Times New Roman" w:hAnsiTheme="majorHAnsi" w:cstheme="majorHAnsi"/>
          <w:bCs/>
          <w:sz w:val="20"/>
          <w:szCs w:val="20"/>
          <w:lang w:val="en-US" w:eastAsia="ko-KR"/>
        </w:rPr>
        <w:t>) in Damascus. Each dome was built on two ribbed necks, containing several windows for lighting, and above the neck was the dome’s helmet, which had vertical sides rather than smooth ones, as shown in Figure 13 (</w:t>
      </w:r>
      <w:r w:rsidR="00813E11" w:rsidRPr="00813E11">
        <w:rPr>
          <w:rFonts w:asciiTheme="majorHAnsi" w:eastAsia="Times New Roman" w:hAnsiTheme="majorHAnsi" w:cstheme="majorHAnsi"/>
          <w:bCs/>
          <w:sz w:val="20"/>
          <w:szCs w:val="20"/>
          <w:lang w:val="en-US" w:eastAsia="ko-KR"/>
        </w:rPr>
        <w:t>b</w:t>
      </w:r>
      <w:r w:rsidRPr="00F73616">
        <w:rPr>
          <w:rFonts w:asciiTheme="majorHAnsi" w:eastAsia="Times New Roman" w:hAnsiTheme="majorHAnsi" w:cstheme="majorHAnsi"/>
          <w:bCs/>
          <w:sz w:val="20"/>
          <w:szCs w:val="20"/>
          <w:lang w:val="en-US" w:eastAsia="ko-KR"/>
        </w:rPr>
        <w:t>).</w:t>
      </w:r>
    </w:p>
    <w:p w14:paraId="6DFB8FF5" w14:textId="77777777" w:rsidR="00813E11" w:rsidRPr="00F73616" w:rsidRDefault="00813E11" w:rsidP="00813E11">
      <w:pPr>
        <w:ind w:firstLine="283"/>
        <w:jc w:val="both"/>
        <w:rPr>
          <w:rFonts w:asciiTheme="majorHAnsi" w:eastAsia="Times New Roman" w:hAnsiTheme="majorHAnsi" w:cstheme="majorHAnsi"/>
          <w:bCs/>
          <w:sz w:val="16"/>
          <w:szCs w:val="16"/>
          <w:lang w:val="en-US" w:eastAsia="ko-KR"/>
        </w:rPr>
      </w:pPr>
    </w:p>
    <w:tbl>
      <w:tblPr>
        <w:tblStyle w:val="TableGrid"/>
        <w:tblpPr w:leftFromText="180" w:rightFromText="180"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3696"/>
      </w:tblGrid>
      <w:tr w:rsidR="00F73616" w:rsidRPr="00F73616" w14:paraId="5EE4A592" w14:textId="77777777" w:rsidTr="00813E11">
        <w:tc>
          <w:tcPr>
            <w:tcW w:w="2508" w:type="dxa"/>
            <w:vMerge w:val="restart"/>
            <w:vAlign w:val="center"/>
            <w:hideMark/>
          </w:tcPr>
          <w:p w14:paraId="70B7C153" w14:textId="25E1100E" w:rsidR="00F73616" w:rsidRPr="00F73616" w:rsidRDefault="00F73616" w:rsidP="00813E11">
            <w:pPr>
              <w:ind w:firstLine="283"/>
              <w:jc w:val="center"/>
              <w:rPr>
                <w:rFonts w:asciiTheme="majorHAnsi" w:eastAsia="Times New Roman" w:hAnsiTheme="majorHAnsi" w:cstheme="majorHAnsi"/>
                <w:bCs/>
                <w:sz w:val="16"/>
                <w:szCs w:val="16"/>
                <w:lang w:val="en-US" w:eastAsia="ko-KR"/>
              </w:rPr>
            </w:pPr>
            <w:r w:rsidRPr="00813E11">
              <w:rPr>
                <w:rFonts w:asciiTheme="majorHAnsi" w:eastAsia="Times New Roman" w:hAnsiTheme="majorHAnsi" w:cstheme="majorHAnsi"/>
                <w:bCs/>
                <w:noProof/>
                <w:sz w:val="16"/>
                <w:szCs w:val="16"/>
                <w:lang w:val="en-US" w:eastAsia="ko-KR"/>
              </w:rPr>
              <w:drawing>
                <wp:inline distT="0" distB="0" distL="0" distR="0" wp14:anchorId="11EE7110" wp14:editId="450B1D52">
                  <wp:extent cx="1570217" cy="2059635"/>
                  <wp:effectExtent l="0" t="0" r="0" b="0"/>
                  <wp:docPr id="45051559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3"/>
                          <pic:cNvPicPr>
                            <a:picLocks noChangeAspect="1" noChangeArrowheads="1"/>
                          </pic:cNvPicPr>
                        </pic:nvPicPr>
                        <pic:blipFill>
                          <a:blip r:embed="rId40">
                            <a:extLst>
                              <a:ext uri="{28A0092B-C50C-407E-A947-70E740481C1C}">
                                <a14:useLocalDpi xmlns:a14="http://schemas.microsoft.com/office/drawing/2010/main" val="0"/>
                              </a:ext>
                            </a:extLst>
                          </a:blip>
                          <a:srcRect l="11804" r="31625"/>
                          <a:stretch>
                            <a:fillRect/>
                          </a:stretch>
                        </pic:blipFill>
                        <pic:spPr bwMode="auto">
                          <a:xfrm>
                            <a:off x="0" y="0"/>
                            <a:ext cx="1570714" cy="2060287"/>
                          </a:xfrm>
                          <a:prstGeom prst="rect">
                            <a:avLst/>
                          </a:prstGeom>
                          <a:noFill/>
                          <a:ln>
                            <a:noFill/>
                          </a:ln>
                        </pic:spPr>
                      </pic:pic>
                    </a:graphicData>
                  </a:graphic>
                </wp:inline>
              </w:drawing>
            </w:r>
          </w:p>
        </w:tc>
        <w:tc>
          <w:tcPr>
            <w:tcW w:w="3696" w:type="dxa"/>
            <w:vAlign w:val="center"/>
            <w:hideMark/>
          </w:tcPr>
          <w:p w14:paraId="548073BB" w14:textId="425880C1" w:rsidR="00F73616" w:rsidRPr="00F73616" w:rsidRDefault="00F73616" w:rsidP="00813E11">
            <w:pPr>
              <w:ind w:firstLine="283"/>
              <w:jc w:val="center"/>
              <w:rPr>
                <w:rFonts w:asciiTheme="majorHAnsi" w:eastAsia="Times New Roman" w:hAnsiTheme="majorHAnsi" w:cstheme="majorHAnsi"/>
                <w:bCs/>
                <w:sz w:val="16"/>
                <w:szCs w:val="16"/>
                <w:lang w:val="en-US" w:eastAsia="ko-KR"/>
              </w:rPr>
            </w:pPr>
            <w:r w:rsidRPr="00813E11">
              <w:rPr>
                <w:rFonts w:asciiTheme="majorHAnsi" w:eastAsia="Times New Roman" w:hAnsiTheme="majorHAnsi" w:cstheme="majorHAnsi"/>
                <w:bCs/>
                <w:noProof/>
                <w:sz w:val="16"/>
                <w:szCs w:val="16"/>
                <w:lang w:val="en-US" w:eastAsia="ko-KR"/>
              </w:rPr>
              <w:drawing>
                <wp:inline distT="0" distB="0" distL="0" distR="0" wp14:anchorId="037431FB" wp14:editId="7265B187">
                  <wp:extent cx="1657350" cy="1228725"/>
                  <wp:effectExtent l="0" t="0" r="0" b="9525"/>
                  <wp:docPr id="1035044103" name="Picture 75" descr="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2" descr="1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57350" cy="1228725"/>
                          </a:xfrm>
                          <a:prstGeom prst="rect">
                            <a:avLst/>
                          </a:prstGeom>
                          <a:noFill/>
                          <a:ln>
                            <a:noFill/>
                          </a:ln>
                        </pic:spPr>
                      </pic:pic>
                    </a:graphicData>
                  </a:graphic>
                </wp:inline>
              </w:drawing>
            </w:r>
          </w:p>
        </w:tc>
      </w:tr>
      <w:tr w:rsidR="00F73616" w:rsidRPr="00F73616" w14:paraId="5B5C2A39" w14:textId="77777777" w:rsidTr="00813E11">
        <w:tc>
          <w:tcPr>
            <w:tcW w:w="0" w:type="auto"/>
            <w:vMerge/>
            <w:vAlign w:val="center"/>
            <w:hideMark/>
          </w:tcPr>
          <w:p w14:paraId="04B0CDAD" w14:textId="77777777" w:rsidR="00F73616" w:rsidRPr="00F73616" w:rsidRDefault="00F73616" w:rsidP="00813E11">
            <w:pPr>
              <w:ind w:firstLine="283"/>
              <w:jc w:val="center"/>
              <w:rPr>
                <w:rFonts w:asciiTheme="majorHAnsi" w:eastAsia="Times New Roman" w:hAnsiTheme="majorHAnsi" w:cstheme="majorHAnsi"/>
                <w:bCs/>
                <w:sz w:val="16"/>
                <w:szCs w:val="16"/>
                <w:lang w:val="en-US" w:eastAsia="ko-KR"/>
              </w:rPr>
            </w:pPr>
          </w:p>
        </w:tc>
        <w:tc>
          <w:tcPr>
            <w:tcW w:w="3696" w:type="dxa"/>
            <w:vAlign w:val="center"/>
            <w:hideMark/>
          </w:tcPr>
          <w:p w14:paraId="0DCF0E16" w14:textId="39C35CC0" w:rsidR="00F73616" w:rsidRPr="00F73616" w:rsidRDefault="00F73616" w:rsidP="00813E11">
            <w:pPr>
              <w:ind w:firstLine="283"/>
              <w:jc w:val="center"/>
              <w:rPr>
                <w:rFonts w:asciiTheme="majorHAnsi" w:eastAsia="Times New Roman" w:hAnsiTheme="majorHAnsi" w:cstheme="majorHAnsi"/>
                <w:bCs/>
                <w:sz w:val="16"/>
                <w:szCs w:val="16"/>
                <w:lang w:val="en-US" w:eastAsia="ko-KR"/>
              </w:rPr>
            </w:pPr>
            <w:r w:rsidRPr="00813E11">
              <w:rPr>
                <w:rFonts w:asciiTheme="majorHAnsi" w:eastAsia="Times New Roman" w:hAnsiTheme="majorHAnsi" w:cstheme="majorHAnsi"/>
                <w:bCs/>
                <w:noProof/>
                <w:sz w:val="16"/>
                <w:szCs w:val="16"/>
                <w:lang w:val="en-US" w:eastAsia="ko-KR"/>
              </w:rPr>
              <w:drawing>
                <wp:inline distT="0" distB="0" distL="0" distR="0" wp14:anchorId="1BAE2262" wp14:editId="5DD46F6C">
                  <wp:extent cx="1647825" cy="590550"/>
                  <wp:effectExtent l="0" t="0" r="9525" b="0"/>
                  <wp:docPr id="947938093" name="Picture 74" descr="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4" descr="18-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47825" cy="590550"/>
                          </a:xfrm>
                          <a:prstGeom prst="rect">
                            <a:avLst/>
                          </a:prstGeom>
                          <a:noFill/>
                          <a:ln>
                            <a:noFill/>
                          </a:ln>
                        </pic:spPr>
                      </pic:pic>
                    </a:graphicData>
                  </a:graphic>
                </wp:inline>
              </w:drawing>
            </w:r>
          </w:p>
        </w:tc>
      </w:tr>
      <w:tr w:rsidR="00F73616" w:rsidRPr="00F73616" w14:paraId="733A2F42" w14:textId="77777777" w:rsidTr="00813E11">
        <w:tc>
          <w:tcPr>
            <w:tcW w:w="2508" w:type="dxa"/>
            <w:vAlign w:val="center"/>
            <w:hideMark/>
          </w:tcPr>
          <w:p w14:paraId="6302B0EF" w14:textId="77777777" w:rsidR="00096611" w:rsidRDefault="00096611" w:rsidP="00813E11">
            <w:pPr>
              <w:ind w:firstLine="283"/>
              <w:jc w:val="center"/>
              <w:rPr>
                <w:rFonts w:asciiTheme="majorHAnsi" w:eastAsia="Times New Roman" w:hAnsiTheme="majorHAnsi" w:cstheme="majorHAnsi"/>
                <w:bCs/>
                <w:sz w:val="16"/>
                <w:szCs w:val="16"/>
                <w:lang w:val="en-US" w:eastAsia="ko-KR"/>
              </w:rPr>
            </w:pPr>
          </w:p>
          <w:p w14:paraId="79CCAA70" w14:textId="13EC1588" w:rsidR="00F73616" w:rsidRPr="00F73616" w:rsidRDefault="00813E11" w:rsidP="00813E11">
            <w:pPr>
              <w:ind w:firstLine="283"/>
              <w:jc w:val="center"/>
              <w:rPr>
                <w:rFonts w:asciiTheme="majorHAnsi" w:eastAsia="Times New Roman" w:hAnsiTheme="majorHAnsi" w:cstheme="majorHAnsi"/>
                <w:bCs/>
                <w:sz w:val="16"/>
                <w:szCs w:val="16"/>
                <w:lang w:val="en-US" w:eastAsia="ko-KR"/>
              </w:rPr>
            </w:pPr>
            <w:r>
              <w:rPr>
                <w:rFonts w:asciiTheme="majorHAnsi" w:eastAsia="Times New Roman" w:hAnsiTheme="majorHAnsi" w:cstheme="majorHAnsi"/>
                <w:bCs/>
                <w:sz w:val="16"/>
                <w:szCs w:val="16"/>
                <w:lang w:val="en-US" w:eastAsia="ko-KR"/>
              </w:rPr>
              <w:t>(a)</w:t>
            </w:r>
          </w:p>
        </w:tc>
        <w:tc>
          <w:tcPr>
            <w:tcW w:w="3696" w:type="dxa"/>
            <w:vAlign w:val="center"/>
            <w:hideMark/>
          </w:tcPr>
          <w:p w14:paraId="42B3E889" w14:textId="77777777" w:rsidR="00096611" w:rsidRDefault="00096611" w:rsidP="00813E11">
            <w:pPr>
              <w:ind w:firstLine="283"/>
              <w:jc w:val="center"/>
              <w:rPr>
                <w:rFonts w:asciiTheme="majorHAnsi" w:eastAsia="Times New Roman" w:hAnsiTheme="majorHAnsi" w:cstheme="majorHAnsi"/>
                <w:bCs/>
                <w:sz w:val="16"/>
                <w:szCs w:val="16"/>
                <w:lang w:val="en-US" w:eastAsia="ko-KR"/>
              </w:rPr>
            </w:pPr>
          </w:p>
          <w:p w14:paraId="3BB393CF" w14:textId="794AB94E" w:rsidR="00F73616" w:rsidRPr="00F73616" w:rsidRDefault="00813E11" w:rsidP="00813E11">
            <w:pPr>
              <w:ind w:firstLine="283"/>
              <w:jc w:val="center"/>
              <w:rPr>
                <w:rFonts w:asciiTheme="majorHAnsi" w:eastAsia="Times New Roman" w:hAnsiTheme="majorHAnsi" w:cstheme="majorHAnsi"/>
                <w:bCs/>
                <w:sz w:val="16"/>
                <w:szCs w:val="16"/>
                <w:lang w:val="en-US" w:eastAsia="ko-KR"/>
              </w:rPr>
            </w:pPr>
            <w:r>
              <w:rPr>
                <w:rFonts w:asciiTheme="majorHAnsi" w:eastAsia="Times New Roman" w:hAnsiTheme="majorHAnsi" w:cstheme="majorHAnsi"/>
                <w:bCs/>
                <w:sz w:val="16"/>
                <w:szCs w:val="16"/>
                <w:lang w:val="en-US" w:eastAsia="ko-KR"/>
              </w:rPr>
              <w:t>(b)</w:t>
            </w:r>
          </w:p>
        </w:tc>
      </w:tr>
      <w:tr w:rsidR="00F73616" w:rsidRPr="00F73616" w14:paraId="54232E1D" w14:textId="77777777" w:rsidTr="00813E11">
        <w:tc>
          <w:tcPr>
            <w:tcW w:w="6204" w:type="dxa"/>
            <w:gridSpan w:val="2"/>
            <w:vAlign w:val="center"/>
            <w:hideMark/>
          </w:tcPr>
          <w:p w14:paraId="72DC80F6" w14:textId="77777777" w:rsidR="00813E11" w:rsidRDefault="00813E11" w:rsidP="00813E11">
            <w:pPr>
              <w:ind w:firstLine="283"/>
              <w:jc w:val="center"/>
              <w:rPr>
                <w:rFonts w:asciiTheme="majorHAnsi" w:eastAsia="Times New Roman" w:hAnsiTheme="majorHAnsi" w:cstheme="majorHAnsi"/>
                <w:bCs/>
                <w:sz w:val="16"/>
                <w:szCs w:val="16"/>
                <w:lang w:val="en-US" w:eastAsia="ko-KR"/>
              </w:rPr>
            </w:pPr>
          </w:p>
          <w:p w14:paraId="1A33E69F" w14:textId="5C853893" w:rsidR="00F73616" w:rsidRPr="00F73616" w:rsidRDefault="00F73616" w:rsidP="00813E11">
            <w:pPr>
              <w:ind w:firstLine="283"/>
              <w:jc w:val="center"/>
              <w:rPr>
                <w:rFonts w:asciiTheme="majorHAnsi" w:eastAsia="Times New Roman" w:hAnsiTheme="majorHAnsi" w:cstheme="majorHAnsi"/>
                <w:bCs/>
                <w:sz w:val="16"/>
                <w:szCs w:val="16"/>
                <w:lang w:val="en-US" w:eastAsia="ko-KR"/>
              </w:rPr>
            </w:pPr>
            <w:r w:rsidRPr="00F73616">
              <w:rPr>
                <w:rFonts w:asciiTheme="majorHAnsi" w:eastAsia="Times New Roman" w:hAnsiTheme="majorHAnsi" w:cstheme="majorHAnsi"/>
                <w:bCs/>
                <w:sz w:val="16"/>
                <w:szCs w:val="16"/>
                <w:lang w:val="en-US" w:eastAsia="ko-KR"/>
              </w:rPr>
              <w:t>Figure 13. (</w:t>
            </w:r>
            <w:r w:rsidR="00813E11">
              <w:rPr>
                <w:rFonts w:asciiTheme="majorHAnsi" w:eastAsia="Times New Roman" w:hAnsiTheme="majorHAnsi" w:cstheme="majorHAnsi"/>
                <w:bCs/>
                <w:sz w:val="16"/>
                <w:szCs w:val="16"/>
                <w:lang w:val="en-US" w:eastAsia="ko-KR"/>
              </w:rPr>
              <w:t>a</w:t>
            </w:r>
            <w:r w:rsidRPr="00F73616">
              <w:rPr>
                <w:rFonts w:asciiTheme="majorHAnsi" w:eastAsia="Times New Roman" w:hAnsiTheme="majorHAnsi" w:cstheme="majorHAnsi"/>
                <w:bCs/>
                <w:sz w:val="16"/>
                <w:szCs w:val="16"/>
                <w:lang w:val="en-US" w:eastAsia="ko-KR"/>
              </w:rPr>
              <w:t>) The dome of Al-</w:t>
            </w:r>
            <w:proofErr w:type="spellStart"/>
            <w:proofErr w:type="gramStart"/>
            <w:r w:rsidRPr="00F73616">
              <w:rPr>
                <w:rFonts w:asciiTheme="majorHAnsi" w:eastAsia="Times New Roman" w:hAnsiTheme="majorHAnsi" w:cstheme="majorHAnsi"/>
                <w:bCs/>
                <w:sz w:val="16"/>
                <w:szCs w:val="16"/>
                <w:lang w:val="en-US" w:eastAsia="ko-KR"/>
              </w:rPr>
              <w:t>Atabikiyya</w:t>
            </w:r>
            <w:proofErr w:type="spellEnd"/>
            <w:r w:rsidRPr="00F73616">
              <w:rPr>
                <w:rFonts w:asciiTheme="majorHAnsi" w:eastAsia="Times New Roman" w:hAnsiTheme="majorHAnsi" w:cstheme="majorHAnsi"/>
                <w:bCs/>
                <w:sz w:val="16"/>
                <w:szCs w:val="16"/>
                <w:lang w:val="en-US" w:eastAsia="ko-KR"/>
              </w:rPr>
              <w:t xml:space="preserve">  Cemetery</w:t>
            </w:r>
            <w:proofErr w:type="gramEnd"/>
            <w:r w:rsidRPr="00F73616">
              <w:rPr>
                <w:rFonts w:asciiTheme="majorHAnsi" w:eastAsia="Times New Roman" w:hAnsiTheme="majorHAnsi" w:cstheme="majorHAnsi"/>
                <w:bCs/>
                <w:sz w:val="16"/>
                <w:szCs w:val="16"/>
                <w:lang w:val="en-US" w:eastAsia="ko-KR"/>
              </w:rPr>
              <w:t xml:space="preserve"> in Damascus, (</w:t>
            </w:r>
            <w:r w:rsidR="00813E11">
              <w:rPr>
                <w:rFonts w:asciiTheme="majorHAnsi" w:eastAsia="Times New Roman" w:hAnsiTheme="majorHAnsi" w:cstheme="majorHAnsi"/>
                <w:bCs/>
                <w:sz w:val="16"/>
                <w:szCs w:val="16"/>
                <w:lang w:val="en-US" w:eastAsia="ko-KR"/>
              </w:rPr>
              <w:t>b</w:t>
            </w:r>
            <w:r w:rsidRPr="00F73616">
              <w:rPr>
                <w:rFonts w:asciiTheme="majorHAnsi" w:eastAsia="Times New Roman" w:hAnsiTheme="majorHAnsi" w:cstheme="majorHAnsi"/>
                <w:bCs/>
                <w:sz w:val="16"/>
                <w:szCs w:val="16"/>
                <w:lang w:val="en-US" w:eastAsia="ko-KR"/>
              </w:rPr>
              <w:t>) The domes of Al-</w:t>
            </w:r>
            <w:proofErr w:type="spellStart"/>
            <w:r w:rsidRPr="00F73616">
              <w:rPr>
                <w:rFonts w:asciiTheme="majorHAnsi" w:eastAsia="Times New Roman" w:hAnsiTheme="majorHAnsi" w:cstheme="majorHAnsi"/>
                <w:bCs/>
                <w:sz w:val="16"/>
                <w:szCs w:val="16"/>
                <w:lang w:val="en-US" w:eastAsia="ko-KR"/>
              </w:rPr>
              <w:t>Jahariksiyya</w:t>
            </w:r>
            <w:proofErr w:type="spellEnd"/>
            <w:r w:rsidRPr="00F73616">
              <w:rPr>
                <w:rFonts w:asciiTheme="majorHAnsi" w:eastAsia="Times New Roman" w:hAnsiTheme="majorHAnsi" w:cstheme="majorHAnsi"/>
                <w:bCs/>
                <w:sz w:val="16"/>
                <w:szCs w:val="16"/>
                <w:lang w:val="en-US" w:eastAsia="ko-KR"/>
              </w:rPr>
              <w:t xml:space="preserve"> </w:t>
            </w:r>
            <w:proofErr w:type="gramStart"/>
            <w:r w:rsidRPr="00F73616">
              <w:rPr>
                <w:rFonts w:asciiTheme="majorHAnsi" w:eastAsia="Times New Roman" w:hAnsiTheme="majorHAnsi" w:cstheme="majorHAnsi"/>
                <w:bCs/>
                <w:sz w:val="16"/>
                <w:szCs w:val="16"/>
                <w:lang w:val="en-US" w:eastAsia="ko-KR"/>
              </w:rPr>
              <w:t>Cemetery  in</w:t>
            </w:r>
            <w:proofErr w:type="gramEnd"/>
            <w:r w:rsidRPr="00F73616">
              <w:rPr>
                <w:rFonts w:asciiTheme="majorHAnsi" w:eastAsia="Times New Roman" w:hAnsiTheme="majorHAnsi" w:cstheme="majorHAnsi"/>
                <w:bCs/>
                <w:sz w:val="16"/>
                <w:szCs w:val="16"/>
                <w:lang w:val="en-US" w:eastAsia="ko-KR"/>
              </w:rPr>
              <w:t xml:space="preserve"> Damascus</w:t>
            </w:r>
          </w:p>
        </w:tc>
      </w:tr>
    </w:tbl>
    <w:p w14:paraId="64ACEBE5" w14:textId="77777777" w:rsidR="00F73616" w:rsidRPr="00F73616" w:rsidRDefault="00F73616" w:rsidP="00813E11">
      <w:pPr>
        <w:ind w:firstLine="283"/>
        <w:jc w:val="center"/>
        <w:rPr>
          <w:rFonts w:asciiTheme="majorHAnsi" w:eastAsia="Times New Roman" w:hAnsiTheme="majorHAnsi" w:cstheme="majorHAnsi"/>
          <w:bCs/>
          <w:sz w:val="16"/>
          <w:szCs w:val="16"/>
          <w:lang w:val="en-US" w:eastAsia="ko-KR"/>
        </w:rPr>
      </w:pPr>
    </w:p>
    <w:p w14:paraId="58E29678"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p w14:paraId="053B7F02"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p w14:paraId="56842F6A"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p w14:paraId="281BDE7C"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p w14:paraId="503300E1"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p w14:paraId="4FB59CAB"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p w14:paraId="0548194D" w14:textId="77777777"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p w14:paraId="63264C42"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29F1A753"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2498A1F0"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428C2AD9"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466B6641"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79A098DB"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3D108796"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1556A2AE"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51E68794"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433D9ABB" w14:textId="77777777" w:rsidR="004616AE" w:rsidRDefault="004616AE" w:rsidP="00F73616">
      <w:pPr>
        <w:ind w:firstLine="283"/>
        <w:jc w:val="both"/>
        <w:rPr>
          <w:rFonts w:asciiTheme="majorHAnsi" w:eastAsia="Times New Roman" w:hAnsiTheme="majorHAnsi" w:cstheme="majorHAnsi"/>
          <w:bCs/>
          <w:sz w:val="20"/>
          <w:szCs w:val="20"/>
          <w:lang w:val="en-US" w:eastAsia="ko-KR"/>
        </w:rPr>
      </w:pPr>
    </w:p>
    <w:p w14:paraId="39FF55E5" w14:textId="5886B794" w:rsidR="00F73616" w:rsidRPr="00F73616" w:rsidRDefault="00F73616" w:rsidP="00F73616">
      <w:pPr>
        <w:ind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sz w:val="20"/>
          <w:szCs w:val="20"/>
          <w:lang w:val="en-US" w:eastAsia="ko-KR"/>
        </w:rPr>
        <w:t>As for the Ayyubid Al-</w:t>
      </w:r>
      <w:proofErr w:type="spellStart"/>
      <w:r w:rsidRPr="00F73616">
        <w:rPr>
          <w:rFonts w:asciiTheme="majorHAnsi" w:eastAsia="Times New Roman" w:hAnsiTheme="majorHAnsi" w:cstheme="majorHAnsi"/>
          <w:bCs/>
          <w:sz w:val="20"/>
          <w:szCs w:val="20"/>
          <w:lang w:val="en-US" w:eastAsia="ko-KR"/>
        </w:rPr>
        <w:t>Hisamiyya</w:t>
      </w:r>
      <w:proofErr w:type="spellEnd"/>
      <w:r w:rsidRPr="00F73616">
        <w:rPr>
          <w:rFonts w:asciiTheme="majorHAnsi" w:eastAsia="Times New Roman" w:hAnsiTheme="majorHAnsi" w:cstheme="majorHAnsi"/>
          <w:bCs/>
          <w:sz w:val="20"/>
          <w:szCs w:val="20"/>
          <w:lang w:val="en-US" w:eastAsia="ko-KR"/>
        </w:rPr>
        <w:t xml:space="preserve"> cemetery (</w:t>
      </w:r>
      <w:r w:rsidRPr="00F73616">
        <w:rPr>
          <w:rFonts w:asciiTheme="majorHAnsi" w:eastAsia="Times New Roman" w:hAnsiTheme="majorHAnsi" w:cstheme="majorHAnsi"/>
          <w:bCs/>
          <w:i/>
          <w:iCs/>
          <w:sz w:val="20"/>
          <w:szCs w:val="20"/>
          <w:lang w:val="en-US" w:eastAsia="ko-KR"/>
        </w:rPr>
        <w:t>Al-Turba Al-</w:t>
      </w:r>
      <w:proofErr w:type="spellStart"/>
      <w:r w:rsidRPr="00F73616">
        <w:rPr>
          <w:rFonts w:asciiTheme="majorHAnsi" w:eastAsia="Times New Roman" w:hAnsiTheme="majorHAnsi" w:cstheme="majorHAnsi"/>
          <w:bCs/>
          <w:i/>
          <w:iCs/>
          <w:sz w:val="20"/>
          <w:szCs w:val="20"/>
          <w:lang w:val="en-US" w:eastAsia="ko-KR"/>
        </w:rPr>
        <w:t>Hisamiyya</w:t>
      </w:r>
      <w:proofErr w:type="spellEnd"/>
      <w:r w:rsidRPr="00F73616">
        <w:rPr>
          <w:rFonts w:asciiTheme="majorHAnsi" w:eastAsia="Times New Roman" w:hAnsiTheme="majorHAnsi" w:cstheme="majorHAnsi"/>
          <w:bCs/>
          <w:sz w:val="20"/>
          <w:szCs w:val="20"/>
          <w:lang w:val="en-US" w:eastAsia="ko-KR"/>
        </w:rPr>
        <w:t xml:space="preserve">) in Damascus, the architecture over its three tombs was distinguished by a unique architectural style that differed from the style of domes that were built over the tombs of private Levantine cemeteries during the Ayyubid era, as a large vault was built over its three tombs, somewhat pointed at the top. Its interior walls are decorated with geometric arabesques, symmetrical panels, and bands of inscriptions in Kufic and </w:t>
      </w:r>
      <w:proofErr w:type="spellStart"/>
      <w:r w:rsidRPr="00F73616">
        <w:rPr>
          <w:rFonts w:asciiTheme="majorHAnsi" w:eastAsia="Times New Roman" w:hAnsiTheme="majorHAnsi" w:cstheme="majorHAnsi"/>
          <w:bCs/>
          <w:sz w:val="20"/>
          <w:szCs w:val="20"/>
          <w:lang w:val="en-US" w:eastAsia="ko-KR"/>
        </w:rPr>
        <w:t>Naskh</w:t>
      </w:r>
      <w:proofErr w:type="spellEnd"/>
      <w:r w:rsidRPr="00F73616">
        <w:rPr>
          <w:rFonts w:asciiTheme="majorHAnsi" w:eastAsia="Times New Roman" w:hAnsiTheme="majorHAnsi" w:cstheme="majorHAnsi"/>
          <w:bCs/>
          <w:sz w:val="20"/>
          <w:szCs w:val="20"/>
          <w:lang w:val="en-US" w:eastAsia="ko-KR"/>
        </w:rPr>
        <w:t xml:space="preserve"> scripts, as shown in Figure 14 (</w:t>
      </w:r>
      <w:proofErr w:type="spellStart"/>
      <w:proofErr w:type="gramStart"/>
      <w:r>
        <w:rPr>
          <w:rFonts w:asciiTheme="majorHAnsi" w:eastAsia="Times New Roman" w:hAnsiTheme="majorHAnsi" w:cstheme="majorHAnsi"/>
          <w:bCs/>
          <w:sz w:val="20"/>
          <w:szCs w:val="20"/>
          <w:lang w:val="en-US" w:eastAsia="ko-KR"/>
        </w:rPr>
        <w:t>a,b</w:t>
      </w:r>
      <w:proofErr w:type="spellEnd"/>
      <w:proofErr w:type="gramEnd"/>
      <w:r w:rsidRPr="00F73616">
        <w:rPr>
          <w:rFonts w:asciiTheme="majorHAnsi" w:eastAsia="Times New Roman" w:hAnsiTheme="majorHAnsi" w:cstheme="majorHAnsi"/>
          <w:bCs/>
          <w:sz w:val="20"/>
          <w:szCs w:val="20"/>
          <w:lang w:val="en-US" w:eastAsia="ko-KR"/>
        </w:rPr>
        <w:t>).</w:t>
      </w:r>
    </w:p>
    <w:p w14:paraId="138F1181" w14:textId="77777777" w:rsidR="00F73616" w:rsidRPr="00F73616" w:rsidRDefault="00F73616" w:rsidP="00F73616">
      <w:pPr>
        <w:ind w:firstLine="283"/>
        <w:jc w:val="both"/>
        <w:rPr>
          <w:rFonts w:asciiTheme="majorHAnsi" w:eastAsia="Times New Roman" w:hAnsiTheme="majorHAnsi" w:cstheme="majorHAnsi"/>
          <w:sz w:val="16"/>
          <w:szCs w:val="16"/>
          <w:lang w:val="en-US" w:eastAsia="ko-KR"/>
        </w:rPr>
      </w:pPr>
    </w:p>
    <w:tbl>
      <w:tblPr>
        <w:tblStyle w:val="TableGrid"/>
        <w:tblpPr w:leftFromText="180" w:rightFromText="180"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4973"/>
      </w:tblGrid>
      <w:tr w:rsidR="00F73616" w:rsidRPr="00F73616" w14:paraId="34B996B6" w14:textId="77777777">
        <w:tc>
          <w:tcPr>
            <w:tcW w:w="0" w:type="auto"/>
            <w:vMerge w:val="restart"/>
            <w:vAlign w:val="center"/>
            <w:hideMark/>
          </w:tcPr>
          <w:p w14:paraId="729F3722" w14:textId="267FED4A" w:rsidR="00F73616" w:rsidRPr="00F73616" w:rsidRDefault="00F73616" w:rsidP="00F73616">
            <w:pPr>
              <w:jc w:val="center"/>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noProof/>
                <w:sz w:val="16"/>
                <w:szCs w:val="16"/>
                <w:lang w:val="en-US" w:eastAsia="ko-KR"/>
              </w:rPr>
              <w:drawing>
                <wp:inline distT="0" distB="0" distL="0" distR="0" wp14:anchorId="0269C5EC" wp14:editId="59E00316">
                  <wp:extent cx="2059388" cy="1718052"/>
                  <wp:effectExtent l="0" t="0" r="0" b="0"/>
                  <wp:docPr id="1906882240" name="Picture 73" descr="13_Shamiyya_Mausoleum_1990___د___à_»_____ر _د_____د_à_è_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6" descr="13_Shamiyya_Mausoleum_1990___د___à_»_____ر _د_____د_à_è_ر---"/>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62916" cy="1720996"/>
                          </a:xfrm>
                          <a:prstGeom prst="rect">
                            <a:avLst/>
                          </a:prstGeom>
                          <a:noFill/>
                          <a:ln>
                            <a:noFill/>
                          </a:ln>
                        </pic:spPr>
                      </pic:pic>
                    </a:graphicData>
                  </a:graphic>
                </wp:inline>
              </w:drawing>
            </w:r>
          </w:p>
        </w:tc>
        <w:tc>
          <w:tcPr>
            <w:tcW w:w="0" w:type="auto"/>
            <w:vAlign w:val="center"/>
            <w:hideMark/>
          </w:tcPr>
          <w:p w14:paraId="6113192C" w14:textId="7B66A039" w:rsidR="00F73616" w:rsidRPr="00F73616" w:rsidRDefault="00F73616" w:rsidP="00F73616">
            <w:pPr>
              <w:jc w:val="center"/>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noProof/>
                <w:sz w:val="16"/>
                <w:szCs w:val="16"/>
                <w:lang w:val="en-US" w:eastAsia="ko-KR"/>
              </w:rPr>
              <w:drawing>
                <wp:inline distT="0" distB="0" distL="0" distR="0" wp14:anchorId="2EDAAAAE" wp14:editId="1EA20073">
                  <wp:extent cx="1562950" cy="1089329"/>
                  <wp:effectExtent l="0" t="0" r="0" b="0"/>
                  <wp:docPr id="1877663583" name="Picture 72" descr="ars islamic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5" descr="ars islamica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67395" cy="1092427"/>
                          </a:xfrm>
                          <a:prstGeom prst="rect">
                            <a:avLst/>
                          </a:prstGeom>
                          <a:noFill/>
                          <a:ln>
                            <a:noFill/>
                          </a:ln>
                        </pic:spPr>
                      </pic:pic>
                    </a:graphicData>
                  </a:graphic>
                </wp:inline>
              </w:drawing>
            </w:r>
          </w:p>
        </w:tc>
      </w:tr>
      <w:tr w:rsidR="00F73616" w:rsidRPr="00F73616" w14:paraId="0E3D20B6" w14:textId="77777777">
        <w:tc>
          <w:tcPr>
            <w:tcW w:w="0" w:type="auto"/>
            <w:vMerge/>
            <w:vAlign w:val="center"/>
            <w:hideMark/>
          </w:tcPr>
          <w:p w14:paraId="4ED782E8" w14:textId="77777777" w:rsidR="00F73616" w:rsidRPr="00F73616" w:rsidRDefault="00F73616" w:rsidP="00F73616">
            <w:pPr>
              <w:ind w:firstLine="283"/>
              <w:jc w:val="both"/>
              <w:rPr>
                <w:rFonts w:asciiTheme="majorHAnsi" w:eastAsia="Times New Roman" w:hAnsiTheme="majorHAnsi" w:cstheme="majorHAnsi"/>
                <w:sz w:val="16"/>
                <w:szCs w:val="16"/>
                <w:lang w:val="en-US" w:eastAsia="ko-KR"/>
              </w:rPr>
            </w:pPr>
          </w:p>
        </w:tc>
        <w:tc>
          <w:tcPr>
            <w:tcW w:w="0" w:type="auto"/>
            <w:vAlign w:val="center"/>
            <w:hideMark/>
          </w:tcPr>
          <w:p w14:paraId="0E7713F4" w14:textId="77777777" w:rsidR="00F73616" w:rsidRDefault="00F73616" w:rsidP="00F73616">
            <w:pPr>
              <w:ind w:firstLine="283"/>
              <w:jc w:val="center"/>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noProof/>
                <w:sz w:val="16"/>
                <w:szCs w:val="16"/>
                <w:lang w:val="en-US" w:eastAsia="ko-KR"/>
              </w:rPr>
              <w:drawing>
                <wp:inline distT="0" distB="0" distL="0" distR="0" wp14:anchorId="15D294AE" wp14:editId="3A353EF6">
                  <wp:extent cx="1564816" cy="1081377"/>
                  <wp:effectExtent l="0" t="0" r="0" b="5080"/>
                  <wp:docPr id="871356811" name="Picture 71" descr="15_Shamiyya_Mausoleum_ Room Khaldoun__د___à_»_____ر _د_____د_à_è_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7" descr="15_Shamiyya_Mausoleum_ Room Khaldoun__د___à_»_____ر _د_____د_à_è_ر"/>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69510" cy="1084621"/>
                          </a:xfrm>
                          <a:prstGeom prst="rect">
                            <a:avLst/>
                          </a:prstGeom>
                          <a:noFill/>
                          <a:ln>
                            <a:noFill/>
                          </a:ln>
                        </pic:spPr>
                      </pic:pic>
                    </a:graphicData>
                  </a:graphic>
                </wp:inline>
              </w:drawing>
            </w:r>
          </w:p>
          <w:p w14:paraId="3CC5E05D" w14:textId="01EC6595" w:rsidR="00096611" w:rsidRPr="00F73616" w:rsidRDefault="00096611" w:rsidP="00F73616">
            <w:pPr>
              <w:ind w:firstLine="283"/>
              <w:jc w:val="center"/>
              <w:rPr>
                <w:rFonts w:asciiTheme="majorHAnsi" w:eastAsia="Times New Roman" w:hAnsiTheme="majorHAnsi" w:cstheme="majorHAnsi"/>
                <w:sz w:val="16"/>
                <w:szCs w:val="16"/>
                <w:lang w:val="en-US" w:eastAsia="ko-KR"/>
              </w:rPr>
            </w:pPr>
          </w:p>
        </w:tc>
      </w:tr>
      <w:tr w:rsidR="00F73616" w:rsidRPr="00F73616" w14:paraId="2C4AC399" w14:textId="77777777">
        <w:tc>
          <w:tcPr>
            <w:tcW w:w="0" w:type="auto"/>
            <w:vAlign w:val="center"/>
            <w:hideMark/>
          </w:tcPr>
          <w:p w14:paraId="163ADBCF" w14:textId="4E5B81C2" w:rsidR="00F73616" w:rsidRPr="00096611" w:rsidRDefault="00F73616" w:rsidP="00096611">
            <w:pPr>
              <w:pStyle w:val="ListParagraph"/>
              <w:numPr>
                <w:ilvl w:val="2"/>
                <w:numId w:val="2"/>
              </w:numPr>
              <w:ind w:left="313" w:hanging="284"/>
              <w:rPr>
                <w:rFonts w:asciiTheme="majorHAnsi" w:eastAsia="Times New Roman" w:hAnsiTheme="majorHAnsi" w:cstheme="majorHAnsi"/>
                <w:sz w:val="16"/>
                <w:szCs w:val="16"/>
                <w:lang w:val="id-ID" w:eastAsia="ko-KR"/>
              </w:rPr>
            </w:pPr>
            <w:r w:rsidRPr="00096611">
              <w:rPr>
                <w:rFonts w:asciiTheme="majorHAnsi" w:eastAsia="Times New Roman" w:hAnsiTheme="majorHAnsi" w:cstheme="majorHAnsi"/>
                <w:sz w:val="16"/>
                <w:szCs w:val="16"/>
                <w:lang w:val="id-ID" w:eastAsia="ko-KR"/>
              </w:rPr>
              <w:t>The vault of  Al-Hisamiyya Cemetery from the inside</w:t>
            </w:r>
          </w:p>
          <w:p w14:paraId="5A1CA02F" w14:textId="2D8FF35F" w:rsidR="00096611" w:rsidRPr="00096611" w:rsidRDefault="00096611" w:rsidP="00096611">
            <w:pPr>
              <w:rPr>
                <w:rFonts w:asciiTheme="majorHAnsi" w:eastAsia="Times New Roman" w:hAnsiTheme="majorHAnsi" w:cstheme="majorHAnsi"/>
                <w:sz w:val="16"/>
                <w:szCs w:val="16"/>
                <w:lang w:val="id-ID" w:eastAsia="ko-KR"/>
              </w:rPr>
            </w:pPr>
          </w:p>
        </w:tc>
        <w:tc>
          <w:tcPr>
            <w:tcW w:w="0" w:type="auto"/>
            <w:vAlign w:val="center"/>
            <w:hideMark/>
          </w:tcPr>
          <w:p w14:paraId="7C00256E" w14:textId="62823500" w:rsidR="00096611" w:rsidRPr="00096611" w:rsidRDefault="00F73616" w:rsidP="00096611">
            <w:pPr>
              <w:pStyle w:val="ListParagraph"/>
              <w:numPr>
                <w:ilvl w:val="2"/>
                <w:numId w:val="2"/>
              </w:numPr>
              <w:ind w:left="321" w:hanging="189"/>
              <w:jc w:val="center"/>
              <w:rPr>
                <w:rFonts w:asciiTheme="majorHAnsi" w:eastAsia="Times New Roman" w:hAnsiTheme="majorHAnsi" w:cstheme="majorHAnsi"/>
                <w:sz w:val="16"/>
                <w:szCs w:val="16"/>
                <w:lang w:val="id-ID" w:eastAsia="ko-KR"/>
              </w:rPr>
            </w:pPr>
            <w:r w:rsidRPr="00096611">
              <w:rPr>
                <w:rFonts w:asciiTheme="majorHAnsi" w:eastAsia="Times New Roman" w:hAnsiTheme="majorHAnsi" w:cstheme="majorHAnsi"/>
                <w:sz w:val="16"/>
                <w:szCs w:val="16"/>
                <w:lang w:val="id-ID" w:eastAsia="ko-KR"/>
              </w:rPr>
              <w:t>The design of the vault of  Al-Hisamiyya cemetery and its decorations</w:t>
            </w:r>
          </w:p>
          <w:p w14:paraId="173A2283" w14:textId="5B05C5B9" w:rsidR="00096611" w:rsidRPr="00F73616" w:rsidRDefault="00096611" w:rsidP="00F73616">
            <w:pPr>
              <w:jc w:val="center"/>
              <w:rPr>
                <w:rFonts w:asciiTheme="majorHAnsi" w:eastAsia="Times New Roman" w:hAnsiTheme="majorHAnsi" w:cstheme="majorHAnsi"/>
                <w:sz w:val="16"/>
                <w:szCs w:val="16"/>
                <w:lang w:val="id-ID" w:eastAsia="ko-KR"/>
              </w:rPr>
            </w:pPr>
          </w:p>
        </w:tc>
      </w:tr>
      <w:tr w:rsidR="00F73616" w:rsidRPr="00F73616" w14:paraId="39C3E444" w14:textId="77777777">
        <w:tc>
          <w:tcPr>
            <w:tcW w:w="0" w:type="auto"/>
            <w:gridSpan w:val="2"/>
            <w:vAlign w:val="center"/>
            <w:hideMark/>
          </w:tcPr>
          <w:p w14:paraId="6017B6EB" w14:textId="77777777" w:rsidR="00096611" w:rsidRDefault="00096611" w:rsidP="00096611">
            <w:pPr>
              <w:ind w:firstLine="283"/>
              <w:jc w:val="center"/>
              <w:rPr>
                <w:rFonts w:asciiTheme="majorHAnsi" w:eastAsia="Times New Roman" w:hAnsiTheme="majorHAnsi" w:cstheme="majorHAnsi"/>
                <w:sz w:val="16"/>
                <w:szCs w:val="16"/>
                <w:lang w:val="id-ID" w:eastAsia="ko-KR"/>
              </w:rPr>
            </w:pPr>
          </w:p>
          <w:p w14:paraId="4B3E8D69" w14:textId="7C623EFF" w:rsidR="00F73616" w:rsidRPr="00F73616" w:rsidRDefault="00F73616" w:rsidP="00096611">
            <w:pPr>
              <w:ind w:firstLine="283"/>
              <w:jc w:val="center"/>
              <w:rPr>
                <w:rFonts w:asciiTheme="majorHAnsi" w:eastAsia="Times New Roman" w:hAnsiTheme="majorHAnsi" w:cstheme="majorHAnsi"/>
                <w:sz w:val="16"/>
                <w:szCs w:val="16"/>
                <w:lang w:val="id-ID" w:eastAsia="ko-KR"/>
              </w:rPr>
            </w:pPr>
            <w:r w:rsidRPr="00F73616">
              <w:rPr>
                <w:rFonts w:asciiTheme="majorHAnsi" w:eastAsia="Times New Roman" w:hAnsiTheme="majorHAnsi" w:cstheme="majorHAnsi"/>
                <w:sz w:val="16"/>
                <w:szCs w:val="16"/>
                <w:lang w:val="id-ID" w:eastAsia="ko-KR"/>
              </w:rPr>
              <w:t>Figure 14. Al-Hisamiyya Ayyubid Cemetery in Damascus</w:t>
            </w:r>
          </w:p>
        </w:tc>
      </w:tr>
    </w:tbl>
    <w:p w14:paraId="348413B9" w14:textId="77777777" w:rsidR="00096611" w:rsidRDefault="00096611" w:rsidP="00F73616">
      <w:pPr>
        <w:ind w:firstLine="283"/>
        <w:jc w:val="both"/>
        <w:rPr>
          <w:rFonts w:asciiTheme="majorHAnsi" w:eastAsia="Times New Roman" w:hAnsiTheme="majorHAnsi" w:cstheme="majorHAnsi"/>
          <w:bCs/>
          <w:sz w:val="20"/>
          <w:szCs w:val="20"/>
          <w:lang w:val="en-US" w:eastAsia="ko-KR"/>
        </w:rPr>
      </w:pPr>
    </w:p>
    <w:p w14:paraId="2B18C67E" w14:textId="0AECABB6" w:rsidR="00F73616" w:rsidRDefault="00F73616" w:rsidP="00F73616">
      <w:pPr>
        <w:ind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sz w:val="20"/>
          <w:szCs w:val="20"/>
          <w:lang w:val="en-US" w:eastAsia="ko-KR"/>
        </w:rPr>
        <w:t xml:space="preserve">As for the dome of the Mamluk Sultan al-Dhahir </w:t>
      </w:r>
      <w:proofErr w:type="spellStart"/>
      <w:r w:rsidRPr="00F73616">
        <w:rPr>
          <w:rFonts w:asciiTheme="majorHAnsi" w:eastAsia="Times New Roman" w:hAnsiTheme="majorHAnsi" w:cstheme="majorHAnsi"/>
          <w:bCs/>
          <w:sz w:val="20"/>
          <w:szCs w:val="20"/>
          <w:lang w:val="en-US" w:eastAsia="ko-KR"/>
        </w:rPr>
        <w:t>Baybars</w:t>
      </w:r>
      <w:proofErr w:type="spellEnd"/>
      <w:r w:rsidRPr="00F73616">
        <w:rPr>
          <w:rFonts w:asciiTheme="majorHAnsi" w:eastAsia="Times New Roman" w:hAnsiTheme="majorHAnsi" w:cstheme="majorHAnsi"/>
          <w:bCs/>
          <w:sz w:val="20"/>
          <w:szCs w:val="20"/>
          <w:lang w:val="en-US" w:eastAsia="ko-KR"/>
        </w:rPr>
        <w:t>’ tomb, it is the highest dome built over a tomb in Damascus. It reaches a height of 30 meters. It was built on two necks, each one with eight sides, containing 24 windows for lighting, and above them is the dome helmet, as shown in Figure 15 (A, B)</w:t>
      </w:r>
      <w:sdt>
        <w:sdtPr>
          <w:rPr>
            <w:rFonts w:asciiTheme="majorHAnsi" w:eastAsia="Times New Roman" w:hAnsiTheme="majorHAnsi" w:cstheme="majorHAnsi"/>
            <w:bCs/>
            <w:sz w:val="20"/>
            <w:szCs w:val="20"/>
            <w:lang w:val="en-US" w:eastAsia="ko-KR"/>
          </w:rPr>
          <w:id w:val="-82681350"/>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Hasdf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[4]</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 xml:space="preserve">. We deduce from the above that there is a diversity of dome styles built over the tombs of private cemeteries in the Levant. In the </w:t>
      </w:r>
      <w:proofErr w:type="spellStart"/>
      <w:r w:rsidRPr="00F73616">
        <w:rPr>
          <w:rFonts w:asciiTheme="majorHAnsi" w:eastAsia="Times New Roman" w:hAnsiTheme="majorHAnsi" w:cstheme="majorHAnsi"/>
          <w:bCs/>
          <w:sz w:val="20"/>
          <w:szCs w:val="20"/>
          <w:lang w:val="en-US" w:eastAsia="ko-KR"/>
        </w:rPr>
        <w:t>Zengid</w:t>
      </w:r>
      <w:proofErr w:type="spellEnd"/>
      <w:r w:rsidRPr="00F73616">
        <w:rPr>
          <w:rFonts w:asciiTheme="majorHAnsi" w:eastAsia="Times New Roman" w:hAnsiTheme="majorHAnsi" w:cstheme="majorHAnsi"/>
          <w:bCs/>
          <w:sz w:val="20"/>
          <w:szCs w:val="20"/>
          <w:lang w:val="en-US" w:eastAsia="ko-KR"/>
        </w:rPr>
        <w:t xml:space="preserve"> era, the dome took on a muqarnas conical shape, a style that became famous among the Seljuks until the </w:t>
      </w:r>
      <w:proofErr w:type="spellStart"/>
      <w:r w:rsidRPr="00F73616">
        <w:rPr>
          <w:rFonts w:asciiTheme="majorHAnsi" w:eastAsia="Times New Roman" w:hAnsiTheme="majorHAnsi" w:cstheme="majorHAnsi"/>
          <w:bCs/>
          <w:sz w:val="20"/>
          <w:szCs w:val="20"/>
          <w:lang w:val="en-US" w:eastAsia="ko-KR"/>
        </w:rPr>
        <w:t>Zengid</w:t>
      </w:r>
      <w:proofErr w:type="spellEnd"/>
      <w:r w:rsidRPr="00F73616">
        <w:rPr>
          <w:rFonts w:asciiTheme="majorHAnsi" w:eastAsia="Times New Roman" w:hAnsiTheme="majorHAnsi" w:cstheme="majorHAnsi"/>
          <w:bCs/>
          <w:sz w:val="20"/>
          <w:szCs w:val="20"/>
          <w:lang w:val="en-US" w:eastAsia="ko-KR"/>
        </w:rPr>
        <w:t xml:space="preserve"> era</w:t>
      </w:r>
      <w:sdt>
        <w:sdtPr>
          <w:rPr>
            <w:rFonts w:asciiTheme="majorHAnsi" w:eastAsia="Times New Roman" w:hAnsiTheme="majorHAnsi" w:cstheme="majorHAnsi"/>
            <w:bCs/>
            <w:sz w:val="20"/>
            <w:szCs w:val="20"/>
            <w:lang w:val="en-US" w:eastAsia="ko-KR"/>
          </w:rPr>
          <w:id w:val="1328171937"/>
          <w:citation/>
        </w:sdtPr>
        <w:sdtContent>
          <w:r w:rsidRPr="00F73616">
            <w:rPr>
              <w:rFonts w:asciiTheme="majorHAnsi" w:eastAsia="Times New Roman" w:hAnsiTheme="majorHAnsi" w:cstheme="majorHAnsi"/>
              <w:bCs/>
              <w:sz w:val="20"/>
              <w:szCs w:val="20"/>
              <w:lang w:val="en-US" w:eastAsia="ko-KR"/>
            </w:rPr>
            <w:fldChar w:fldCharType="begin"/>
          </w:r>
          <w:r w:rsidRPr="00F73616">
            <w:rPr>
              <w:rFonts w:asciiTheme="majorHAnsi" w:eastAsia="Times New Roman" w:hAnsiTheme="majorHAnsi" w:cstheme="majorHAnsi"/>
              <w:bCs/>
              <w:sz w:val="20"/>
              <w:szCs w:val="20"/>
              <w:lang w:val="en-US" w:eastAsia="ko-KR"/>
            </w:rPr>
            <w:instrText xml:space="preserve"> CITATION Alsra \l 1033 </w:instrText>
          </w:r>
          <w:r w:rsidRPr="00F73616">
            <w:rPr>
              <w:rFonts w:asciiTheme="majorHAnsi" w:eastAsia="Times New Roman" w:hAnsiTheme="majorHAnsi" w:cstheme="majorHAnsi"/>
              <w:bCs/>
              <w:sz w:val="20"/>
              <w:szCs w:val="20"/>
              <w:lang w:val="en-US" w:eastAsia="ko-KR"/>
            </w:rPr>
            <w:fldChar w:fldCharType="separate"/>
          </w:r>
          <w:r w:rsidRPr="00F73616">
            <w:rPr>
              <w:rFonts w:asciiTheme="majorHAnsi" w:eastAsia="Times New Roman" w:hAnsiTheme="majorHAnsi" w:cstheme="majorHAnsi"/>
              <w:bCs/>
              <w:sz w:val="20"/>
              <w:szCs w:val="20"/>
              <w:lang w:val="en-US" w:eastAsia="ko-KR"/>
            </w:rPr>
            <w:t xml:space="preserve"> [1]</w:t>
          </w:r>
          <w:r w:rsidRPr="00F73616">
            <w:rPr>
              <w:rFonts w:asciiTheme="majorHAnsi" w:eastAsia="Times New Roman" w:hAnsiTheme="majorHAnsi" w:cstheme="majorHAnsi"/>
              <w:bCs/>
              <w:sz w:val="20"/>
              <w:szCs w:val="20"/>
              <w:lang w:val="en-US" w:eastAsia="ko-KR"/>
            </w:rPr>
            <w:fldChar w:fldCharType="end"/>
          </w:r>
        </w:sdtContent>
      </w:sdt>
      <w:r w:rsidRPr="00F73616">
        <w:rPr>
          <w:rFonts w:asciiTheme="majorHAnsi" w:eastAsia="Times New Roman" w:hAnsiTheme="majorHAnsi" w:cstheme="majorHAnsi"/>
          <w:bCs/>
          <w:sz w:val="20"/>
          <w:szCs w:val="20"/>
          <w:lang w:val="en-US" w:eastAsia="ko-KR"/>
        </w:rPr>
        <w:t xml:space="preserve">. In the Ayyubid era, tombs were built with one dome, two symmetrical domes, and vaults over the tombs in the </w:t>
      </w:r>
      <w:proofErr w:type="spellStart"/>
      <w:r w:rsidRPr="00F73616">
        <w:rPr>
          <w:rFonts w:asciiTheme="majorHAnsi" w:eastAsia="Times New Roman" w:hAnsiTheme="majorHAnsi" w:cstheme="majorHAnsi"/>
          <w:bCs/>
          <w:sz w:val="20"/>
          <w:szCs w:val="20"/>
          <w:lang w:val="en-US" w:eastAsia="ko-KR"/>
        </w:rPr>
        <w:t>Hisamiyya</w:t>
      </w:r>
      <w:proofErr w:type="spellEnd"/>
      <w:r w:rsidRPr="00F73616">
        <w:rPr>
          <w:rFonts w:asciiTheme="majorHAnsi" w:eastAsia="Times New Roman" w:hAnsiTheme="majorHAnsi" w:cstheme="majorHAnsi"/>
          <w:bCs/>
          <w:sz w:val="20"/>
          <w:szCs w:val="20"/>
          <w:lang w:val="en-US" w:eastAsia="ko-KR"/>
        </w:rPr>
        <w:t xml:space="preserve"> cemetery. During the Mamluk era, attention shifted to the architecture of domes on tombs, and the highest dome over a tomb in Damascus was that of the Mamluk Sultan Al-</w:t>
      </w:r>
      <w:proofErr w:type="spellStart"/>
      <w:r w:rsidRPr="00F73616">
        <w:rPr>
          <w:rFonts w:asciiTheme="majorHAnsi" w:eastAsia="Times New Roman" w:hAnsiTheme="majorHAnsi" w:cstheme="majorHAnsi"/>
          <w:bCs/>
          <w:sz w:val="20"/>
          <w:szCs w:val="20"/>
          <w:lang w:val="en-US" w:eastAsia="ko-KR"/>
        </w:rPr>
        <w:t>dhahir</w:t>
      </w:r>
      <w:proofErr w:type="spellEnd"/>
      <w:r w:rsidRPr="00F73616">
        <w:rPr>
          <w:rFonts w:asciiTheme="majorHAnsi" w:eastAsia="Times New Roman" w:hAnsiTheme="majorHAnsi" w:cstheme="majorHAnsi"/>
          <w:bCs/>
          <w:sz w:val="20"/>
          <w:szCs w:val="20"/>
          <w:lang w:val="en-US" w:eastAsia="ko-KR"/>
        </w:rPr>
        <w:t xml:space="preserve"> </w:t>
      </w:r>
      <w:proofErr w:type="spellStart"/>
      <w:r w:rsidRPr="00F73616">
        <w:rPr>
          <w:rFonts w:asciiTheme="majorHAnsi" w:eastAsia="Times New Roman" w:hAnsiTheme="majorHAnsi" w:cstheme="majorHAnsi"/>
          <w:bCs/>
          <w:sz w:val="20"/>
          <w:szCs w:val="20"/>
          <w:lang w:val="en-US" w:eastAsia="ko-KR"/>
        </w:rPr>
        <w:t>Baybars</w:t>
      </w:r>
      <w:proofErr w:type="spellEnd"/>
      <w:r w:rsidRPr="00F73616">
        <w:rPr>
          <w:rFonts w:asciiTheme="majorHAnsi" w:eastAsia="Times New Roman" w:hAnsiTheme="majorHAnsi" w:cstheme="majorHAnsi"/>
          <w:bCs/>
          <w:sz w:val="20"/>
          <w:szCs w:val="20"/>
          <w:lang w:val="en-US" w:eastAsia="ko-KR"/>
        </w:rPr>
        <w:t>, as shown in Table 3.</w:t>
      </w:r>
    </w:p>
    <w:p w14:paraId="3E4BE74B" w14:textId="77777777" w:rsidR="00096611" w:rsidRPr="00F73616" w:rsidRDefault="00096611" w:rsidP="00F73616">
      <w:pPr>
        <w:ind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9"/>
        <w:gridCol w:w="3439"/>
      </w:tblGrid>
      <w:tr w:rsidR="00F73616" w:rsidRPr="00F73616" w14:paraId="69669B3A" w14:textId="77777777" w:rsidTr="00096611">
        <w:trPr>
          <w:jc w:val="center"/>
        </w:trPr>
        <w:tc>
          <w:tcPr>
            <w:tcW w:w="3409" w:type="dxa"/>
            <w:vAlign w:val="center"/>
            <w:hideMark/>
          </w:tcPr>
          <w:p w14:paraId="6ED1031A" w14:textId="77777777" w:rsidR="00F73616" w:rsidRDefault="00F73616" w:rsidP="00F73616">
            <w:pPr>
              <w:ind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noProof/>
                <w:sz w:val="20"/>
                <w:szCs w:val="20"/>
                <w:lang w:val="en-US" w:eastAsia="ko-KR"/>
              </w:rPr>
              <w:lastRenderedPageBreak/>
              <w:drawing>
                <wp:inline distT="0" distB="0" distL="0" distR="0" wp14:anchorId="4A9E9BEB" wp14:editId="3C0F478E">
                  <wp:extent cx="1847850" cy="1276350"/>
                  <wp:effectExtent l="0" t="0" r="0" b="0"/>
                  <wp:docPr id="1743322004" name="Picture 70" descr="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9" descr="th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47850" cy="1276350"/>
                          </a:xfrm>
                          <a:prstGeom prst="rect">
                            <a:avLst/>
                          </a:prstGeom>
                          <a:noFill/>
                          <a:ln>
                            <a:noFill/>
                          </a:ln>
                        </pic:spPr>
                      </pic:pic>
                    </a:graphicData>
                  </a:graphic>
                </wp:inline>
              </w:drawing>
            </w:r>
          </w:p>
          <w:p w14:paraId="708395AE" w14:textId="3138D712"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tc>
        <w:tc>
          <w:tcPr>
            <w:tcW w:w="3439" w:type="dxa"/>
            <w:vAlign w:val="center"/>
            <w:hideMark/>
          </w:tcPr>
          <w:p w14:paraId="7E34F9AB" w14:textId="77777777" w:rsidR="00F73616" w:rsidRDefault="00F73616" w:rsidP="00F73616">
            <w:pPr>
              <w:ind w:firstLine="283"/>
              <w:jc w:val="both"/>
              <w:rPr>
                <w:rFonts w:asciiTheme="majorHAnsi" w:eastAsia="Times New Roman" w:hAnsiTheme="majorHAnsi" w:cstheme="majorHAnsi"/>
                <w:bCs/>
                <w:sz w:val="20"/>
                <w:szCs w:val="20"/>
                <w:lang w:val="en-US" w:eastAsia="ko-KR"/>
              </w:rPr>
            </w:pPr>
            <w:r w:rsidRPr="00F73616">
              <w:rPr>
                <w:rFonts w:asciiTheme="majorHAnsi" w:eastAsia="Times New Roman" w:hAnsiTheme="majorHAnsi" w:cstheme="majorHAnsi"/>
                <w:bCs/>
                <w:noProof/>
                <w:sz w:val="20"/>
                <w:szCs w:val="20"/>
                <w:lang w:val="en-US" w:eastAsia="ko-KR"/>
              </w:rPr>
              <w:drawing>
                <wp:inline distT="0" distB="0" distL="0" distR="0" wp14:anchorId="41D075DD" wp14:editId="4EACEBF7">
                  <wp:extent cx="1866900" cy="1247775"/>
                  <wp:effectExtent l="0" t="0" r="0" b="9525"/>
                  <wp:docPr id="1836048369" name="Picture 69" descr="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8" descr="w-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66900" cy="1247775"/>
                          </a:xfrm>
                          <a:prstGeom prst="rect">
                            <a:avLst/>
                          </a:prstGeom>
                          <a:noFill/>
                          <a:ln>
                            <a:noFill/>
                          </a:ln>
                        </pic:spPr>
                      </pic:pic>
                    </a:graphicData>
                  </a:graphic>
                </wp:inline>
              </w:drawing>
            </w:r>
          </w:p>
          <w:p w14:paraId="0312201D" w14:textId="5AE5470F" w:rsidR="00F73616" w:rsidRPr="00F73616" w:rsidRDefault="00F73616" w:rsidP="00F73616">
            <w:pPr>
              <w:ind w:firstLine="283"/>
              <w:jc w:val="both"/>
              <w:rPr>
                <w:rFonts w:asciiTheme="majorHAnsi" w:eastAsia="Times New Roman" w:hAnsiTheme="majorHAnsi" w:cstheme="majorHAnsi"/>
                <w:bCs/>
                <w:sz w:val="20"/>
                <w:szCs w:val="20"/>
                <w:lang w:val="en-US" w:eastAsia="ko-KR"/>
              </w:rPr>
            </w:pPr>
          </w:p>
        </w:tc>
      </w:tr>
      <w:tr w:rsidR="00096611" w:rsidRPr="00F73616" w14:paraId="78D012D5" w14:textId="77777777" w:rsidTr="00096611">
        <w:trPr>
          <w:jc w:val="center"/>
        </w:trPr>
        <w:tc>
          <w:tcPr>
            <w:tcW w:w="3409" w:type="dxa"/>
            <w:vAlign w:val="center"/>
          </w:tcPr>
          <w:p w14:paraId="6F109422" w14:textId="77777777" w:rsidR="00096611" w:rsidRPr="00F73616" w:rsidRDefault="00096611" w:rsidP="00F73616">
            <w:pPr>
              <w:ind w:firstLine="283"/>
              <w:jc w:val="both"/>
              <w:rPr>
                <w:rFonts w:asciiTheme="majorHAnsi" w:eastAsia="Times New Roman" w:hAnsiTheme="majorHAnsi" w:cstheme="majorHAnsi"/>
                <w:bCs/>
                <w:sz w:val="20"/>
                <w:szCs w:val="20"/>
                <w:lang w:val="en-US" w:eastAsia="ko-KR"/>
              </w:rPr>
            </w:pPr>
          </w:p>
        </w:tc>
        <w:tc>
          <w:tcPr>
            <w:tcW w:w="3439" w:type="dxa"/>
            <w:vAlign w:val="center"/>
          </w:tcPr>
          <w:p w14:paraId="6A0FBCEF" w14:textId="77777777" w:rsidR="00096611" w:rsidRPr="00F73616" w:rsidRDefault="00096611" w:rsidP="00F73616">
            <w:pPr>
              <w:ind w:firstLine="283"/>
              <w:jc w:val="both"/>
              <w:rPr>
                <w:rFonts w:asciiTheme="majorHAnsi" w:eastAsia="Times New Roman" w:hAnsiTheme="majorHAnsi" w:cstheme="majorHAnsi"/>
                <w:bCs/>
                <w:sz w:val="20"/>
                <w:szCs w:val="20"/>
                <w:lang w:val="en-US" w:eastAsia="ko-KR"/>
              </w:rPr>
            </w:pPr>
          </w:p>
        </w:tc>
      </w:tr>
      <w:tr w:rsidR="00F73616" w:rsidRPr="00F73616" w14:paraId="26B63A8A" w14:textId="77777777" w:rsidTr="00096611">
        <w:trPr>
          <w:jc w:val="center"/>
        </w:trPr>
        <w:tc>
          <w:tcPr>
            <w:tcW w:w="3409" w:type="dxa"/>
            <w:vAlign w:val="center"/>
            <w:hideMark/>
          </w:tcPr>
          <w:p w14:paraId="205DDDBC" w14:textId="762DAA48" w:rsidR="00F73616" w:rsidRPr="00F73616" w:rsidRDefault="00F73616" w:rsidP="00F73616">
            <w:pPr>
              <w:ind w:firstLine="283"/>
              <w:jc w:val="center"/>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(a)</w:t>
            </w:r>
            <w:r w:rsidRPr="00F73616">
              <w:rPr>
                <w:rFonts w:asciiTheme="majorHAnsi" w:eastAsia="Times New Roman" w:hAnsiTheme="majorHAnsi" w:cstheme="majorHAnsi"/>
                <w:sz w:val="16"/>
                <w:szCs w:val="16"/>
                <w:lang w:val="id-ID" w:eastAsia="ko-KR"/>
              </w:rPr>
              <w:t xml:space="preserve"> The dome from the outside</w:t>
            </w:r>
          </w:p>
        </w:tc>
        <w:tc>
          <w:tcPr>
            <w:tcW w:w="3439" w:type="dxa"/>
            <w:vAlign w:val="center"/>
            <w:hideMark/>
          </w:tcPr>
          <w:p w14:paraId="4C1041B9" w14:textId="64C23919" w:rsidR="00F73616" w:rsidRPr="00F73616" w:rsidRDefault="00F73616" w:rsidP="00F73616">
            <w:pPr>
              <w:ind w:firstLine="283"/>
              <w:jc w:val="center"/>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(b)</w:t>
            </w:r>
            <w:r w:rsidRPr="00F73616">
              <w:rPr>
                <w:rFonts w:asciiTheme="majorHAnsi" w:eastAsia="Times New Roman" w:hAnsiTheme="majorHAnsi" w:cstheme="majorHAnsi"/>
                <w:sz w:val="16"/>
                <w:szCs w:val="16"/>
                <w:lang w:val="id-ID" w:eastAsia="ko-KR"/>
              </w:rPr>
              <w:t xml:space="preserve"> The dome from the inside</w:t>
            </w:r>
          </w:p>
        </w:tc>
      </w:tr>
      <w:tr w:rsidR="00F73616" w:rsidRPr="00F73616" w14:paraId="64E56838" w14:textId="77777777" w:rsidTr="00096611">
        <w:trPr>
          <w:jc w:val="center"/>
        </w:trPr>
        <w:tc>
          <w:tcPr>
            <w:tcW w:w="6848" w:type="dxa"/>
            <w:gridSpan w:val="2"/>
            <w:vAlign w:val="center"/>
          </w:tcPr>
          <w:p w14:paraId="2FA3F396" w14:textId="77777777" w:rsidR="00F73616" w:rsidRDefault="00F73616" w:rsidP="00F73616">
            <w:pPr>
              <w:ind w:firstLine="283"/>
              <w:jc w:val="both"/>
              <w:rPr>
                <w:rFonts w:asciiTheme="majorHAnsi" w:eastAsia="Times New Roman" w:hAnsiTheme="majorHAnsi" w:cstheme="majorHAnsi"/>
                <w:sz w:val="16"/>
                <w:szCs w:val="16"/>
                <w:lang w:val="id-ID" w:eastAsia="ko-KR"/>
              </w:rPr>
            </w:pPr>
          </w:p>
          <w:p w14:paraId="37F07BED" w14:textId="515B1E3D" w:rsidR="00F73616" w:rsidRPr="00F73616" w:rsidRDefault="00F73616" w:rsidP="00096611">
            <w:pPr>
              <w:jc w:val="center"/>
              <w:rPr>
                <w:rFonts w:asciiTheme="majorHAnsi" w:eastAsia="Times New Roman" w:hAnsiTheme="majorHAnsi" w:cstheme="majorHAnsi"/>
                <w:sz w:val="16"/>
                <w:szCs w:val="16"/>
                <w:lang w:val="id-ID" w:eastAsia="ko-KR"/>
              </w:rPr>
            </w:pPr>
            <w:r w:rsidRPr="00F73616">
              <w:rPr>
                <w:rFonts w:asciiTheme="majorHAnsi" w:eastAsia="Times New Roman" w:hAnsiTheme="majorHAnsi" w:cstheme="majorHAnsi"/>
                <w:sz w:val="16"/>
                <w:szCs w:val="16"/>
                <w:lang w:val="id-ID" w:eastAsia="ko-KR"/>
              </w:rPr>
              <w:t>Figure 15. The dome of the tomb of Sultan al-Dhahir Baybars, Mamluk, in Damascus</w:t>
            </w:r>
          </w:p>
          <w:p w14:paraId="1FCF0AFE" w14:textId="77777777" w:rsidR="00F73616" w:rsidRPr="00F73616" w:rsidRDefault="00F73616" w:rsidP="00F73616">
            <w:pPr>
              <w:ind w:firstLine="283"/>
              <w:jc w:val="both"/>
              <w:rPr>
                <w:rFonts w:asciiTheme="majorHAnsi" w:eastAsia="Times New Roman" w:hAnsiTheme="majorHAnsi" w:cstheme="majorHAnsi"/>
                <w:sz w:val="16"/>
                <w:szCs w:val="16"/>
                <w:lang w:val="id-ID" w:eastAsia="ko-KR"/>
              </w:rPr>
            </w:pPr>
          </w:p>
        </w:tc>
      </w:tr>
    </w:tbl>
    <w:tbl>
      <w:tblPr>
        <w:tblpPr w:leftFromText="180" w:rightFromText="180" w:bottomFromText="200" w:vertAnchor="text" w:horzAnchor="margin"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3853"/>
        <w:gridCol w:w="4029"/>
      </w:tblGrid>
      <w:tr w:rsidR="00096611" w:rsidRPr="00F73616" w14:paraId="50C50CB7" w14:textId="77777777" w:rsidTr="00096611">
        <w:trPr>
          <w:trHeight w:val="298"/>
        </w:trPr>
        <w:tc>
          <w:tcPr>
            <w:tcW w:w="0" w:type="auto"/>
            <w:gridSpan w:val="3"/>
            <w:tcBorders>
              <w:top w:val="nil"/>
              <w:left w:val="nil"/>
              <w:bottom w:val="single" w:sz="4" w:space="0" w:color="auto"/>
              <w:right w:val="nil"/>
            </w:tcBorders>
            <w:vAlign w:val="center"/>
            <w:hideMark/>
          </w:tcPr>
          <w:p w14:paraId="7DA8D374" w14:textId="77777777" w:rsidR="00096611" w:rsidRPr="00F73616" w:rsidRDefault="00096611" w:rsidP="00096611">
            <w:pPr>
              <w:jc w:val="center"/>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sz w:val="16"/>
                <w:szCs w:val="16"/>
                <w:lang w:val="en-US" w:eastAsia="ko-KR"/>
              </w:rPr>
              <w:t>Table 3. The dome</w:t>
            </w:r>
          </w:p>
        </w:tc>
      </w:tr>
      <w:tr w:rsidR="00096611" w:rsidRPr="00F73616" w14:paraId="19393326" w14:textId="77777777" w:rsidTr="00096611">
        <w:trPr>
          <w:trHeight w:val="298"/>
        </w:trPr>
        <w:tc>
          <w:tcPr>
            <w:tcW w:w="0" w:type="auto"/>
            <w:tcBorders>
              <w:top w:val="single" w:sz="4" w:space="0" w:color="auto"/>
              <w:left w:val="nil"/>
              <w:bottom w:val="single" w:sz="4" w:space="0" w:color="auto"/>
              <w:right w:val="nil"/>
            </w:tcBorders>
            <w:hideMark/>
          </w:tcPr>
          <w:p w14:paraId="3285A0D2" w14:textId="77777777" w:rsidR="00096611" w:rsidRPr="00F73616" w:rsidRDefault="00096611" w:rsidP="00096611">
            <w:pPr>
              <w:jc w:val="both"/>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sz w:val="16"/>
                <w:szCs w:val="16"/>
                <w:lang w:val="en-US" w:eastAsia="ko-KR"/>
              </w:rPr>
              <w:t>Its architectural components</w:t>
            </w:r>
          </w:p>
        </w:tc>
        <w:tc>
          <w:tcPr>
            <w:tcW w:w="0" w:type="auto"/>
            <w:tcBorders>
              <w:top w:val="single" w:sz="4" w:space="0" w:color="auto"/>
              <w:left w:val="nil"/>
              <w:bottom w:val="single" w:sz="4" w:space="0" w:color="auto"/>
              <w:right w:val="nil"/>
            </w:tcBorders>
            <w:hideMark/>
          </w:tcPr>
          <w:p w14:paraId="4B77780C" w14:textId="77777777" w:rsidR="00096611" w:rsidRPr="00F73616" w:rsidRDefault="00096611" w:rsidP="00096611">
            <w:pPr>
              <w:jc w:val="both"/>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sz w:val="16"/>
                <w:szCs w:val="16"/>
                <w:lang w:val="en-US" w:eastAsia="ko-KR"/>
              </w:rPr>
              <w:t>Its construction and design</w:t>
            </w:r>
          </w:p>
        </w:tc>
        <w:tc>
          <w:tcPr>
            <w:tcW w:w="0" w:type="auto"/>
            <w:tcBorders>
              <w:top w:val="single" w:sz="4" w:space="0" w:color="auto"/>
              <w:left w:val="nil"/>
              <w:bottom w:val="single" w:sz="4" w:space="0" w:color="auto"/>
              <w:right w:val="nil"/>
            </w:tcBorders>
            <w:hideMark/>
          </w:tcPr>
          <w:p w14:paraId="41454372" w14:textId="77777777" w:rsidR="00096611" w:rsidRPr="00F73616" w:rsidRDefault="00096611" w:rsidP="00096611">
            <w:pPr>
              <w:jc w:val="both"/>
              <w:rPr>
                <w:rFonts w:asciiTheme="majorHAnsi" w:eastAsia="Times New Roman" w:hAnsiTheme="majorHAnsi" w:cstheme="majorHAnsi"/>
                <w:sz w:val="16"/>
                <w:szCs w:val="16"/>
                <w:rtl/>
                <w:lang w:val="en-US" w:eastAsia="ko-KR"/>
              </w:rPr>
            </w:pPr>
            <w:r w:rsidRPr="00F73616">
              <w:rPr>
                <w:rFonts w:asciiTheme="majorHAnsi" w:eastAsia="Times New Roman" w:hAnsiTheme="majorHAnsi" w:cstheme="majorHAnsi"/>
                <w:sz w:val="16"/>
                <w:szCs w:val="16"/>
                <w:lang w:val="en-US" w:eastAsia="ko-KR"/>
              </w:rPr>
              <w:t>Its historical origin</w:t>
            </w:r>
          </w:p>
        </w:tc>
      </w:tr>
      <w:tr w:rsidR="00096611" w:rsidRPr="00F73616" w14:paraId="29C449AC" w14:textId="77777777" w:rsidTr="00096611">
        <w:trPr>
          <w:trHeight w:val="298"/>
        </w:trPr>
        <w:tc>
          <w:tcPr>
            <w:tcW w:w="0" w:type="auto"/>
            <w:tcBorders>
              <w:top w:val="single" w:sz="4" w:space="0" w:color="auto"/>
              <w:left w:val="nil"/>
              <w:bottom w:val="nil"/>
              <w:right w:val="nil"/>
            </w:tcBorders>
            <w:hideMark/>
          </w:tcPr>
          <w:p w14:paraId="426BFE43" w14:textId="77777777" w:rsidR="00096611" w:rsidRPr="00F73616" w:rsidRDefault="00096611" w:rsidP="00096611">
            <w:pPr>
              <w:jc w:val="both"/>
              <w:rPr>
                <w:rFonts w:asciiTheme="majorHAnsi" w:eastAsia="Times New Roman" w:hAnsiTheme="majorHAnsi" w:cstheme="majorHAnsi"/>
                <w:sz w:val="16"/>
                <w:szCs w:val="16"/>
                <w:rtl/>
                <w:lang w:val="en-US" w:eastAsia="ko-KR"/>
              </w:rPr>
            </w:pPr>
            <w:r w:rsidRPr="00F73616">
              <w:rPr>
                <w:rFonts w:asciiTheme="majorHAnsi" w:eastAsia="Times New Roman" w:hAnsiTheme="majorHAnsi" w:cstheme="majorHAnsi"/>
                <w:sz w:val="16"/>
                <w:szCs w:val="16"/>
                <w:lang w:val="en-US" w:eastAsia="ko-KR"/>
              </w:rPr>
              <w:t>Dome helmet (</w:t>
            </w:r>
            <w:r w:rsidRPr="00F73616">
              <w:rPr>
                <w:rFonts w:asciiTheme="majorHAnsi" w:eastAsia="Times New Roman" w:hAnsiTheme="majorHAnsi" w:cstheme="majorHAnsi"/>
                <w:i/>
                <w:iCs/>
                <w:sz w:val="16"/>
                <w:szCs w:val="16"/>
                <w:lang w:val="en-US" w:eastAsia="ko-KR"/>
              </w:rPr>
              <w:t>Tasa</w:t>
            </w:r>
            <w:r w:rsidRPr="00F73616">
              <w:rPr>
                <w:rFonts w:asciiTheme="majorHAnsi" w:eastAsia="Times New Roman" w:hAnsiTheme="majorHAnsi" w:cstheme="majorHAnsi"/>
                <w:sz w:val="16"/>
                <w:szCs w:val="16"/>
                <w:lang w:val="en-US" w:eastAsia="ko-KR"/>
              </w:rPr>
              <w:t>)</w:t>
            </w:r>
          </w:p>
        </w:tc>
        <w:tc>
          <w:tcPr>
            <w:tcW w:w="0" w:type="auto"/>
            <w:tcBorders>
              <w:top w:val="single" w:sz="4" w:space="0" w:color="auto"/>
              <w:left w:val="nil"/>
              <w:bottom w:val="nil"/>
              <w:right w:val="nil"/>
            </w:tcBorders>
            <w:hideMark/>
          </w:tcPr>
          <w:p w14:paraId="440638CA" w14:textId="77777777" w:rsidR="00096611" w:rsidRPr="00F73616" w:rsidRDefault="00096611" w:rsidP="00096611">
            <w:pPr>
              <w:jc w:val="both"/>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sz w:val="16"/>
                <w:szCs w:val="16"/>
                <w:lang w:val="en-US" w:eastAsia="ko-KR"/>
              </w:rPr>
              <w:t xml:space="preserve">Its shape in the </w:t>
            </w:r>
            <w:proofErr w:type="spellStart"/>
            <w:r w:rsidRPr="00F73616">
              <w:rPr>
                <w:rFonts w:asciiTheme="majorHAnsi" w:eastAsia="Times New Roman" w:hAnsiTheme="majorHAnsi" w:cstheme="majorHAnsi"/>
                <w:sz w:val="16"/>
                <w:szCs w:val="16"/>
                <w:lang w:val="en-US" w:eastAsia="ko-KR"/>
              </w:rPr>
              <w:t>Zengid</w:t>
            </w:r>
            <w:proofErr w:type="spellEnd"/>
            <w:r w:rsidRPr="00F73616">
              <w:rPr>
                <w:rFonts w:asciiTheme="majorHAnsi" w:eastAsia="Times New Roman" w:hAnsiTheme="majorHAnsi" w:cstheme="majorHAnsi"/>
                <w:sz w:val="16"/>
                <w:szCs w:val="16"/>
                <w:lang w:val="en-US" w:eastAsia="ko-KR"/>
              </w:rPr>
              <w:t xml:space="preserve"> era was (conical), replacing the neck, and it contains layers of muqarnas protruding outwards. In the Ayyubid and Mamluk eras, its shape was a hemisphere, either smooth or polygonal, and some were engraved with plant motifs. The tomb contains one dome or two symmetrical domes.</w:t>
            </w:r>
          </w:p>
        </w:tc>
        <w:tc>
          <w:tcPr>
            <w:tcW w:w="0" w:type="auto"/>
            <w:vMerge w:val="restart"/>
            <w:tcBorders>
              <w:top w:val="single" w:sz="4" w:space="0" w:color="auto"/>
              <w:left w:val="nil"/>
              <w:bottom w:val="single" w:sz="4" w:space="0" w:color="auto"/>
              <w:right w:val="nil"/>
            </w:tcBorders>
            <w:hideMark/>
          </w:tcPr>
          <w:p w14:paraId="3DBD7F2A" w14:textId="77777777" w:rsidR="00096611" w:rsidRPr="00F73616" w:rsidRDefault="00096611" w:rsidP="00096611">
            <w:pPr>
              <w:jc w:val="both"/>
              <w:rPr>
                <w:rFonts w:asciiTheme="majorHAnsi" w:eastAsia="Times New Roman" w:hAnsiTheme="majorHAnsi" w:cstheme="majorHAnsi"/>
                <w:sz w:val="16"/>
                <w:szCs w:val="16"/>
                <w:rtl/>
                <w:lang w:val="en-US" w:eastAsia="ko-KR"/>
              </w:rPr>
            </w:pPr>
            <w:r w:rsidRPr="00F73616">
              <w:rPr>
                <w:rFonts w:asciiTheme="majorHAnsi" w:eastAsia="Times New Roman" w:hAnsiTheme="majorHAnsi" w:cstheme="majorHAnsi"/>
                <w:sz w:val="16"/>
                <w:szCs w:val="16"/>
                <w:lang w:val="en-US" w:eastAsia="ko-KR"/>
              </w:rPr>
              <w:t>The method of building a dome over the tomb was passed down to Muslims from neighboring ancient civilizations, such as the Mesopotamian (Assyrian and Babylonian) and the Nile Valley (Egyptian) civilizations. Before Islam, the Arabs would set up a tent over the tomb for a period of time and then take it down.</w:t>
            </w:r>
          </w:p>
        </w:tc>
      </w:tr>
      <w:tr w:rsidR="00096611" w:rsidRPr="00F73616" w14:paraId="2566E4DC" w14:textId="77777777" w:rsidTr="00096611">
        <w:trPr>
          <w:trHeight w:val="299"/>
        </w:trPr>
        <w:tc>
          <w:tcPr>
            <w:tcW w:w="0" w:type="auto"/>
            <w:tcBorders>
              <w:top w:val="nil"/>
              <w:left w:val="nil"/>
              <w:bottom w:val="nil"/>
              <w:right w:val="nil"/>
            </w:tcBorders>
            <w:hideMark/>
          </w:tcPr>
          <w:p w14:paraId="6A4B1609" w14:textId="77777777" w:rsidR="00096611" w:rsidRPr="00F73616" w:rsidRDefault="00096611" w:rsidP="00096611">
            <w:pPr>
              <w:jc w:val="both"/>
              <w:rPr>
                <w:rFonts w:asciiTheme="majorHAnsi" w:eastAsia="Times New Roman" w:hAnsiTheme="majorHAnsi" w:cstheme="majorHAnsi"/>
                <w:sz w:val="16"/>
                <w:szCs w:val="16"/>
                <w:rtl/>
                <w:lang w:val="en-US" w:eastAsia="ko-KR"/>
              </w:rPr>
            </w:pPr>
            <w:r w:rsidRPr="00F73616">
              <w:rPr>
                <w:rFonts w:asciiTheme="majorHAnsi" w:eastAsia="Times New Roman" w:hAnsiTheme="majorHAnsi" w:cstheme="majorHAnsi"/>
                <w:sz w:val="16"/>
                <w:szCs w:val="16"/>
                <w:lang w:val="en-US" w:eastAsia="ko-KR"/>
              </w:rPr>
              <w:t>Neck</w:t>
            </w:r>
          </w:p>
        </w:tc>
        <w:tc>
          <w:tcPr>
            <w:tcW w:w="0" w:type="auto"/>
            <w:tcBorders>
              <w:top w:val="nil"/>
              <w:left w:val="nil"/>
              <w:bottom w:val="nil"/>
              <w:right w:val="nil"/>
            </w:tcBorders>
            <w:hideMark/>
          </w:tcPr>
          <w:p w14:paraId="5D994D35" w14:textId="77777777" w:rsidR="00096611" w:rsidRPr="00F73616" w:rsidRDefault="00096611" w:rsidP="00096611">
            <w:pPr>
              <w:jc w:val="both"/>
              <w:rPr>
                <w:rFonts w:asciiTheme="majorHAnsi" w:eastAsia="Times New Roman" w:hAnsiTheme="majorHAnsi" w:cstheme="majorHAnsi"/>
                <w:sz w:val="16"/>
                <w:szCs w:val="16"/>
                <w:lang w:val="en-US" w:eastAsia="ko-KR"/>
              </w:rPr>
            </w:pPr>
            <w:r w:rsidRPr="00F73616">
              <w:rPr>
                <w:rFonts w:asciiTheme="majorHAnsi" w:eastAsia="Times New Roman" w:hAnsiTheme="majorHAnsi" w:cstheme="majorHAnsi"/>
                <w:sz w:val="16"/>
                <w:szCs w:val="16"/>
                <w:lang w:val="en-US" w:eastAsia="ko-KR"/>
              </w:rPr>
              <w:t>It is built before the helmet (</w:t>
            </w:r>
            <w:r w:rsidRPr="00F73616">
              <w:rPr>
                <w:rFonts w:asciiTheme="majorHAnsi" w:eastAsia="Times New Roman" w:hAnsiTheme="majorHAnsi" w:cstheme="majorHAnsi"/>
                <w:i/>
                <w:iCs/>
                <w:sz w:val="16"/>
                <w:szCs w:val="16"/>
                <w:lang w:val="en-US" w:eastAsia="ko-KR"/>
              </w:rPr>
              <w:t>Tasa</w:t>
            </w:r>
            <w:r w:rsidRPr="00F73616">
              <w:rPr>
                <w:rFonts w:asciiTheme="majorHAnsi" w:eastAsia="Times New Roman" w:hAnsiTheme="majorHAnsi" w:cstheme="majorHAnsi"/>
                <w:sz w:val="16"/>
                <w:szCs w:val="16"/>
                <w:lang w:val="en-US" w:eastAsia="ko-KR"/>
              </w:rPr>
              <w:t>), and is often ribbed; one or two necks are built, and it contains windows for lighting.</w:t>
            </w:r>
            <w:r w:rsidRPr="00F73616">
              <w:rPr>
                <w:rFonts w:asciiTheme="majorHAnsi" w:eastAsia="Times New Roman" w:hAnsiTheme="majorHAnsi" w:cstheme="majorHAnsi"/>
                <w:sz w:val="16"/>
                <w:szCs w:val="16"/>
                <w:rtl/>
                <w:lang w:val="en-US" w:eastAsia="ko-KR"/>
              </w:rPr>
              <w:t xml:space="preserve"> </w:t>
            </w:r>
          </w:p>
        </w:tc>
        <w:tc>
          <w:tcPr>
            <w:tcW w:w="0" w:type="auto"/>
            <w:vMerge/>
            <w:tcBorders>
              <w:top w:val="single" w:sz="4" w:space="0" w:color="auto"/>
              <w:left w:val="nil"/>
              <w:bottom w:val="single" w:sz="4" w:space="0" w:color="auto"/>
              <w:right w:val="nil"/>
            </w:tcBorders>
            <w:hideMark/>
          </w:tcPr>
          <w:p w14:paraId="5D33C058" w14:textId="77777777" w:rsidR="00096611" w:rsidRPr="00F73616" w:rsidRDefault="00096611" w:rsidP="00096611">
            <w:pPr>
              <w:ind w:firstLine="283"/>
              <w:jc w:val="both"/>
              <w:rPr>
                <w:rFonts w:asciiTheme="majorHAnsi" w:eastAsia="Times New Roman" w:hAnsiTheme="majorHAnsi" w:cstheme="majorHAnsi"/>
                <w:sz w:val="16"/>
                <w:szCs w:val="16"/>
                <w:lang w:val="en-US" w:eastAsia="ko-KR"/>
              </w:rPr>
            </w:pPr>
          </w:p>
        </w:tc>
      </w:tr>
      <w:tr w:rsidR="00096611" w:rsidRPr="00F73616" w14:paraId="66A6CDA4" w14:textId="77777777" w:rsidTr="00096611">
        <w:trPr>
          <w:trHeight w:val="299"/>
        </w:trPr>
        <w:tc>
          <w:tcPr>
            <w:tcW w:w="0" w:type="auto"/>
            <w:tcBorders>
              <w:top w:val="nil"/>
              <w:left w:val="nil"/>
              <w:bottom w:val="single" w:sz="4" w:space="0" w:color="auto"/>
              <w:right w:val="nil"/>
            </w:tcBorders>
            <w:hideMark/>
          </w:tcPr>
          <w:p w14:paraId="77668D2E" w14:textId="77777777" w:rsidR="00096611" w:rsidRPr="00F73616" w:rsidRDefault="00096611" w:rsidP="00096611">
            <w:pPr>
              <w:jc w:val="both"/>
              <w:rPr>
                <w:rFonts w:asciiTheme="majorHAnsi" w:eastAsia="Times New Roman" w:hAnsiTheme="majorHAnsi" w:cstheme="majorHAnsi"/>
                <w:sz w:val="16"/>
                <w:szCs w:val="16"/>
                <w:rtl/>
                <w:lang w:val="en-US" w:eastAsia="ko-KR"/>
              </w:rPr>
            </w:pPr>
            <w:r w:rsidRPr="00F73616">
              <w:rPr>
                <w:rFonts w:asciiTheme="majorHAnsi" w:eastAsia="Times New Roman" w:hAnsiTheme="majorHAnsi" w:cstheme="majorHAnsi"/>
                <w:sz w:val="16"/>
                <w:szCs w:val="16"/>
                <w:lang w:val="en-US" w:eastAsia="ko-KR"/>
              </w:rPr>
              <w:t>Vault</w:t>
            </w:r>
          </w:p>
        </w:tc>
        <w:tc>
          <w:tcPr>
            <w:tcW w:w="0" w:type="auto"/>
            <w:tcBorders>
              <w:top w:val="nil"/>
              <w:left w:val="nil"/>
              <w:bottom w:val="single" w:sz="4" w:space="0" w:color="auto"/>
              <w:right w:val="nil"/>
            </w:tcBorders>
            <w:hideMark/>
          </w:tcPr>
          <w:p w14:paraId="344325EE" w14:textId="77777777" w:rsidR="00096611" w:rsidRPr="00F73616" w:rsidRDefault="00096611" w:rsidP="00096611">
            <w:pPr>
              <w:jc w:val="both"/>
              <w:rPr>
                <w:rFonts w:asciiTheme="majorHAnsi" w:eastAsia="Times New Roman" w:hAnsiTheme="majorHAnsi" w:cstheme="majorHAnsi"/>
                <w:sz w:val="16"/>
                <w:szCs w:val="16"/>
                <w:rtl/>
                <w:lang w:val="en-US" w:eastAsia="ko-KR"/>
              </w:rPr>
            </w:pPr>
            <w:r w:rsidRPr="00F73616">
              <w:rPr>
                <w:rFonts w:asciiTheme="majorHAnsi" w:eastAsia="Times New Roman" w:hAnsiTheme="majorHAnsi" w:cstheme="majorHAnsi"/>
                <w:sz w:val="16"/>
                <w:szCs w:val="16"/>
                <w:lang w:val="en-US" w:eastAsia="ko-KR"/>
              </w:rPr>
              <w:t>From inside the tomb room, it looks like a dome, but from the outside, it lacks a helmet or neck, and some of them are decorated inside with Islamic motifs.</w:t>
            </w:r>
          </w:p>
        </w:tc>
        <w:tc>
          <w:tcPr>
            <w:tcW w:w="0" w:type="auto"/>
            <w:vMerge/>
            <w:tcBorders>
              <w:top w:val="single" w:sz="4" w:space="0" w:color="auto"/>
              <w:left w:val="nil"/>
              <w:bottom w:val="single" w:sz="4" w:space="0" w:color="auto"/>
              <w:right w:val="nil"/>
            </w:tcBorders>
            <w:hideMark/>
          </w:tcPr>
          <w:p w14:paraId="0F12FDFF" w14:textId="77777777" w:rsidR="00096611" w:rsidRPr="00F73616" w:rsidRDefault="00096611" w:rsidP="00096611">
            <w:pPr>
              <w:ind w:firstLine="283"/>
              <w:jc w:val="both"/>
              <w:rPr>
                <w:rFonts w:asciiTheme="majorHAnsi" w:eastAsia="Times New Roman" w:hAnsiTheme="majorHAnsi" w:cstheme="majorHAnsi"/>
                <w:sz w:val="16"/>
                <w:szCs w:val="16"/>
                <w:lang w:val="en-US" w:eastAsia="ko-KR"/>
              </w:rPr>
            </w:pPr>
          </w:p>
        </w:tc>
      </w:tr>
    </w:tbl>
    <w:p w14:paraId="1ECF6DB8" w14:textId="77777777" w:rsidR="007B0F47" w:rsidRPr="007B0F47" w:rsidRDefault="007B0F47" w:rsidP="00DD63D3">
      <w:pPr>
        <w:ind w:left="284"/>
        <w:jc w:val="both"/>
        <w:rPr>
          <w:rFonts w:asciiTheme="minorHAnsi" w:eastAsia="Times New Roman" w:hAnsiTheme="minorHAnsi" w:cstheme="minorHAnsi"/>
          <w:b/>
          <w:bCs/>
          <w:sz w:val="6"/>
          <w:szCs w:val="6"/>
          <w:lang w:val="en-US" w:eastAsia="ko-KR"/>
        </w:rPr>
      </w:pPr>
    </w:p>
    <w:p w14:paraId="1E6D5A3E" w14:textId="3B9002FD" w:rsidR="00DD63D3" w:rsidRPr="00DD63D3" w:rsidRDefault="00DD63D3" w:rsidP="00DD63D3">
      <w:pPr>
        <w:ind w:left="284"/>
        <w:jc w:val="both"/>
        <w:rPr>
          <w:rFonts w:asciiTheme="minorHAnsi" w:eastAsia="Times New Roman" w:hAnsiTheme="minorHAnsi" w:cstheme="minorHAnsi"/>
          <w:b/>
          <w:bCs/>
          <w:sz w:val="20"/>
          <w:szCs w:val="20"/>
          <w:lang w:val="en-US" w:eastAsia="ko-KR"/>
        </w:rPr>
      </w:pPr>
      <w:r w:rsidRPr="00DD63D3">
        <w:rPr>
          <w:rFonts w:asciiTheme="minorHAnsi" w:eastAsia="Times New Roman" w:hAnsiTheme="minorHAnsi" w:cstheme="minorHAnsi"/>
          <w:b/>
          <w:bCs/>
          <w:sz w:val="20"/>
          <w:szCs w:val="20"/>
          <w:lang w:val="en-US" w:eastAsia="ko-KR"/>
        </w:rPr>
        <w:t>C. THE ARCHITECTURAL ELEMENTS ATTACHED TO PRIVATE LEVANTINE CEMETERIES</w:t>
      </w:r>
    </w:p>
    <w:p w14:paraId="642BCE1E" w14:textId="67C70138" w:rsidR="00DD63D3" w:rsidRPr="00DD63D3" w:rsidRDefault="00DD63D3" w:rsidP="00DD63D3">
      <w:pPr>
        <w:ind w:left="284"/>
        <w:jc w:val="both"/>
        <w:rPr>
          <w:rFonts w:asciiTheme="minorHAnsi" w:eastAsia="Times New Roman" w:hAnsiTheme="minorHAnsi" w:cstheme="minorHAnsi"/>
          <w:b/>
          <w:bCs/>
          <w:sz w:val="20"/>
          <w:szCs w:val="20"/>
          <w:lang w:val="en-US" w:eastAsia="ko-KR"/>
        </w:rPr>
      </w:pPr>
      <w:r w:rsidRPr="00DD63D3">
        <w:rPr>
          <w:rFonts w:asciiTheme="minorHAnsi" w:eastAsia="Times New Roman" w:hAnsiTheme="minorHAnsi" w:cstheme="minorHAnsi"/>
          <w:b/>
          <w:bCs/>
          <w:sz w:val="20"/>
          <w:szCs w:val="20"/>
          <w:lang w:val="en-US" w:eastAsia="ko-KR"/>
        </w:rPr>
        <w:t xml:space="preserve">C.1. </w:t>
      </w:r>
      <w:r w:rsidR="004616AE" w:rsidRPr="00DD63D3">
        <w:rPr>
          <w:rFonts w:asciiTheme="minorHAnsi" w:eastAsia="Times New Roman" w:hAnsiTheme="minorHAnsi" w:cstheme="minorHAnsi"/>
          <w:b/>
          <w:bCs/>
          <w:sz w:val="20"/>
          <w:szCs w:val="20"/>
          <w:lang w:val="en-US" w:eastAsia="ko-KR"/>
        </w:rPr>
        <w:t xml:space="preserve">The Mosques </w:t>
      </w:r>
      <w:r w:rsidR="004616AE">
        <w:rPr>
          <w:rFonts w:asciiTheme="minorHAnsi" w:eastAsia="Times New Roman" w:hAnsiTheme="minorHAnsi" w:cstheme="minorHAnsi"/>
          <w:b/>
          <w:bCs/>
          <w:sz w:val="20"/>
          <w:szCs w:val="20"/>
          <w:lang w:val="en-US" w:eastAsia="ko-KR"/>
        </w:rPr>
        <w:t>a</w:t>
      </w:r>
      <w:r w:rsidR="004616AE" w:rsidRPr="00DD63D3">
        <w:rPr>
          <w:rFonts w:asciiTheme="minorHAnsi" w:eastAsia="Times New Roman" w:hAnsiTheme="minorHAnsi" w:cstheme="minorHAnsi"/>
          <w:b/>
          <w:bCs/>
          <w:sz w:val="20"/>
          <w:szCs w:val="20"/>
          <w:lang w:val="en-US" w:eastAsia="ko-KR"/>
        </w:rPr>
        <w:t>nd Prayer Halls</w:t>
      </w:r>
    </w:p>
    <w:p w14:paraId="7F8F4DAE" w14:textId="77777777"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sz w:val="20"/>
          <w:szCs w:val="20"/>
          <w:lang w:val="en-US" w:eastAsia="ko-KR"/>
        </w:rPr>
        <w:t xml:space="preserve">When the sultans, kings, princes, </w:t>
      </w:r>
      <w:proofErr w:type="spellStart"/>
      <w:r w:rsidRPr="00DD63D3">
        <w:rPr>
          <w:rFonts w:asciiTheme="majorHAnsi" w:eastAsia="Times New Roman" w:hAnsiTheme="majorHAnsi" w:cstheme="majorHAnsi"/>
          <w:sz w:val="20"/>
          <w:szCs w:val="20"/>
          <w:lang w:val="en-US" w:eastAsia="ko-KR"/>
        </w:rPr>
        <w:t>Zengid</w:t>
      </w:r>
      <w:proofErr w:type="spellEnd"/>
      <w:r w:rsidRPr="00DD63D3">
        <w:rPr>
          <w:rFonts w:asciiTheme="majorHAnsi" w:eastAsia="Times New Roman" w:hAnsiTheme="majorHAnsi" w:cstheme="majorHAnsi"/>
          <w:sz w:val="20"/>
          <w:szCs w:val="20"/>
          <w:lang w:val="en-US" w:eastAsia="ko-KR"/>
        </w:rPr>
        <w:t>, Ayyubid, Mamluk, and some notables in the Levant built their own tombs for themselves and their families, they decided to make this land an endowment to serve the Levantine community by adding architectural service elements attached to it, such as building a mosque or a prayer hall. Over time, these tombs came to be called mosques.</w:t>
      </w:r>
    </w:p>
    <w:p w14:paraId="37A404EC" w14:textId="44898C0F" w:rsid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sz w:val="20"/>
          <w:szCs w:val="20"/>
          <w:lang w:val="en-US" w:eastAsia="ko-KR"/>
        </w:rPr>
        <w:t>If we discuss this behavior on their part according to the Islamic perspective, it seems that their intention to build mosques with their tombs is to obtain reward and recompense. The question raised here is: Is it permissible to build a mosque over a tomb or bury a person in a mosque? Muslim scholars answered that it is not permissible because the Prophet Muhammad, may God’s prayers and peace be upon him, forbade this. Even when he died, he was buried under the bed on which he died inside his room so that Muslims would not use his tomb as a mosque. If the mosque was built and a person was later buried in it, his tomb must be exhumed and reburied elsewhere. If the dead person is buried and after a while the mosque is built over the tomb, it is not permissible to pray in this mosque. It must be abandoned or demolished</w:t>
      </w:r>
      <w:sdt>
        <w:sdtPr>
          <w:rPr>
            <w:rFonts w:asciiTheme="majorHAnsi" w:eastAsia="Times New Roman" w:hAnsiTheme="majorHAnsi" w:cstheme="majorHAnsi"/>
            <w:sz w:val="20"/>
            <w:szCs w:val="20"/>
            <w:lang w:val="en-US" w:eastAsia="ko-KR"/>
          </w:rPr>
          <w:id w:val="-695697802"/>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CITATION AlM04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[38]</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 xml:space="preserve"> because, over time, Muslims praying in this mosque may begin to seek blessings from the tomb's owner, believing in him</w:t>
      </w:r>
      <w:sdt>
        <w:sdtPr>
          <w:rPr>
            <w:rFonts w:asciiTheme="majorHAnsi" w:eastAsia="Times New Roman" w:hAnsiTheme="majorHAnsi" w:cstheme="majorHAnsi"/>
            <w:sz w:val="20"/>
            <w:szCs w:val="20"/>
            <w:lang w:val="en-US" w:eastAsia="ko-KR"/>
          </w:rPr>
          <w:id w:val="1914958466"/>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 CITATION AlHod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[24]</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 An example of private Levantine cemeteries that became mosques is the cemetery of Daifa Khatun, daughter of the king Al-Adil Abu Bakr Al-Ayyubi (d. 640AH/ 1242AD) in Aleppo, which she turned into a cemetery and a mosque; it is now called Al-Firdaws Mosque and Cemetery</w:t>
      </w:r>
      <w:sdt>
        <w:sdtPr>
          <w:rPr>
            <w:rFonts w:asciiTheme="majorHAnsi" w:eastAsia="Times New Roman" w:hAnsiTheme="majorHAnsi" w:cstheme="majorHAnsi"/>
            <w:sz w:val="20"/>
            <w:szCs w:val="20"/>
            <w:lang w:val="en-US" w:eastAsia="ko-KR"/>
          </w:rPr>
          <w:id w:val="554518728"/>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 CITATION Ibn96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[39]</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 xml:space="preserve"> (Figure 16, </w:t>
      </w:r>
      <w:r w:rsidR="00F52A2E">
        <w:rPr>
          <w:rFonts w:asciiTheme="majorHAnsi" w:eastAsia="Times New Roman" w:hAnsiTheme="majorHAnsi" w:cstheme="majorHAnsi"/>
          <w:sz w:val="20"/>
          <w:szCs w:val="20"/>
          <w:lang w:val="en-US" w:eastAsia="ko-KR"/>
        </w:rPr>
        <w:t>(</w:t>
      </w:r>
      <w:r>
        <w:rPr>
          <w:rFonts w:asciiTheme="majorHAnsi" w:eastAsia="Times New Roman" w:hAnsiTheme="majorHAnsi" w:cstheme="majorHAnsi"/>
          <w:sz w:val="20"/>
          <w:szCs w:val="20"/>
          <w:lang w:val="en-US" w:eastAsia="ko-KR"/>
        </w:rPr>
        <w:t>a</w:t>
      </w:r>
      <w:r w:rsidR="00F52A2E">
        <w:rPr>
          <w:rFonts w:asciiTheme="majorHAnsi" w:eastAsia="Times New Roman" w:hAnsiTheme="majorHAnsi" w:cstheme="majorHAnsi"/>
          <w:sz w:val="20"/>
          <w:szCs w:val="20"/>
          <w:lang w:val="en-US" w:eastAsia="ko-KR"/>
        </w:rPr>
        <w:t>)</w:t>
      </w:r>
      <w:r w:rsidRPr="00DD63D3">
        <w:rPr>
          <w:rFonts w:asciiTheme="majorHAnsi" w:eastAsia="Times New Roman" w:hAnsiTheme="majorHAnsi" w:cstheme="majorHAnsi"/>
          <w:sz w:val="20"/>
          <w:szCs w:val="20"/>
          <w:lang w:val="en-US" w:eastAsia="ko-KR"/>
        </w:rPr>
        <w:t>), as well as the Ayyubid Al-Hafidhiyya cemetery (</w:t>
      </w:r>
      <w:r w:rsidRPr="00DD63D3">
        <w:rPr>
          <w:rFonts w:asciiTheme="majorHAnsi" w:eastAsia="Times New Roman" w:hAnsiTheme="majorHAnsi" w:cstheme="majorHAnsi"/>
          <w:i/>
          <w:iCs/>
          <w:sz w:val="20"/>
          <w:szCs w:val="20"/>
          <w:lang w:val="en-US" w:eastAsia="ko-KR"/>
        </w:rPr>
        <w:t>Al-Turba Al-Hafidhiyya</w:t>
      </w:r>
      <w:r w:rsidRPr="00DD63D3">
        <w:rPr>
          <w:rFonts w:asciiTheme="majorHAnsi" w:eastAsia="Times New Roman" w:hAnsiTheme="majorHAnsi" w:cstheme="majorHAnsi"/>
          <w:sz w:val="20"/>
          <w:szCs w:val="20"/>
          <w:lang w:val="en-US" w:eastAsia="ko-KR"/>
        </w:rPr>
        <w:t xml:space="preserve">) in Damascus, which Khatun </w:t>
      </w:r>
      <w:proofErr w:type="spellStart"/>
      <w:r w:rsidRPr="00DD63D3">
        <w:rPr>
          <w:rFonts w:asciiTheme="majorHAnsi" w:eastAsia="Times New Roman" w:hAnsiTheme="majorHAnsi" w:cstheme="majorHAnsi"/>
          <w:sz w:val="20"/>
          <w:szCs w:val="20"/>
          <w:lang w:val="en-US" w:eastAsia="ko-KR"/>
        </w:rPr>
        <w:t>Argwan</w:t>
      </w:r>
      <w:proofErr w:type="spellEnd"/>
      <w:r w:rsidRPr="00DD63D3">
        <w:rPr>
          <w:rFonts w:asciiTheme="majorHAnsi" w:eastAsia="Times New Roman" w:hAnsiTheme="majorHAnsi" w:cstheme="majorHAnsi"/>
          <w:sz w:val="20"/>
          <w:szCs w:val="20"/>
          <w:lang w:val="en-US" w:eastAsia="ko-KR"/>
        </w:rPr>
        <w:t xml:space="preserve"> Al-</w:t>
      </w:r>
      <w:proofErr w:type="spellStart"/>
      <w:r w:rsidRPr="00DD63D3">
        <w:rPr>
          <w:rFonts w:asciiTheme="majorHAnsi" w:eastAsia="Times New Roman" w:hAnsiTheme="majorHAnsi" w:cstheme="majorHAnsi"/>
          <w:sz w:val="20"/>
          <w:szCs w:val="20"/>
          <w:lang w:val="en-US" w:eastAsia="ko-KR"/>
        </w:rPr>
        <w:t>Hafidhiyya</w:t>
      </w:r>
      <w:proofErr w:type="spellEnd"/>
      <w:r w:rsidRPr="00DD63D3">
        <w:rPr>
          <w:rFonts w:asciiTheme="majorHAnsi" w:eastAsia="Times New Roman" w:hAnsiTheme="majorHAnsi" w:cstheme="majorHAnsi"/>
          <w:sz w:val="20"/>
          <w:szCs w:val="20"/>
          <w:lang w:val="en-US" w:eastAsia="ko-KR"/>
        </w:rPr>
        <w:t xml:space="preserve"> (d. 648 AH/1250 AD) turned into a cemetery and a mosque (Figure 16, </w:t>
      </w:r>
      <w:r w:rsidR="00F52A2E">
        <w:rPr>
          <w:rFonts w:asciiTheme="majorHAnsi" w:eastAsia="Times New Roman" w:hAnsiTheme="majorHAnsi" w:cstheme="majorHAnsi"/>
          <w:sz w:val="20"/>
          <w:szCs w:val="20"/>
          <w:lang w:val="en-US" w:eastAsia="ko-KR"/>
        </w:rPr>
        <w:t>(b)</w:t>
      </w:r>
      <w:r w:rsidRPr="00DD63D3">
        <w:rPr>
          <w:rFonts w:asciiTheme="majorHAnsi" w:eastAsia="Times New Roman" w:hAnsiTheme="majorHAnsi" w:cstheme="majorHAnsi"/>
          <w:sz w:val="20"/>
          <w:szCs w:val="20"/>
          <w:lang w:val="en-US" w:eastAsia="ko-KR"/>
        </w:rPr>
        <w:t xml:space="preserve">) as well as the tomb of Prince </w:t>
      </w:r>
      <w:proofErr w:type="spellStart"/>
      <w:r w:rsidRPr="00DD63D3">
        <w:rPr>
          <w:rFonts w:asciiTheme="majorHAnsi" w:eastAsia="Times New Roman" w:hAnsiTheme="majorHAnsi" w:cstheme="majorHAnsi"/>
          <w:sz w:val="20"/>
          <w:szCs w:val="20"/>
          <w:lang w:val="en-US" w:eastAsia="ko-KR"/>
        </w:rPr>
        <w:t>Tunbuk</w:t>
      </w:r>
      <w:proofErr w:type="spellEnd"/>
      <w:r w:rsidRPr="00DD63D3">
        <w:rPr>
          <w:rFonts w:asciiTheme="majorHAnsi" w:eastAsia="Times New Roman" w:hAnsiTheme="majorHAnsi" w:cstheme="majorHAnsi"/>
          <w:sz w:val="20"/>
          <w:szCs w:val="20"/>
          <w:lang w:val="en-US" w:eastAsia="ko-KR"/>
        </w:rPr>
        <w:t xml:space="preserve"> al-Hasani Mamluk (d. 802AH/ 1399AD), who ordered the architecture of his tomb and the mosque, which is now known as Al-</w:t>
      </w:r>
      <w:proofErr w:type="spellStart"/>
      <w:r w:rsidRPr="00DD63D3">
        <w:rPr>
          <w:rFonts w:asciiTheme="majorHAnsi" w:eastAsia="Times New Roman" w:hAnsiTheme="majorHAnsi" w:cstheme="majorHAnsi"/>
          <w:sz w:val="20"/>
          <w:szCs w:val="20"/>
          <w:lang w:val="en-US" w:eastAsia="ko-KR"/>
        </w:rPr>
        <w:t>Tinbiyya</w:t>
      </w:r>
      <w:proofErr w:type="spellEnd"/>
      <w:r w:rsidRPr="00DD63D3">
        <w:rPr>
          <w:rFonts w:asciiTheme="majorHAnsi" w:eastAsia="Times New Roman" w:hAnsiTheme="majorHAnsi" w:cstheme="majorHAnsi"/>
          <w:sz w:val="20"/>
          <w:szCs w:val="20"/>
          <w:lang w:val="en-US" w:eastAsia="ko-KR"/>
        </w:rPr>
        <w:t xml:space="preserve"> (Figure 16, </w:t>
      </w:r>
      <w:r w:rsidR="00F52A2E">
        <w:rPr>
          <w:rFonts w:asciiTheme="majorHAnsi" w:eastAsia="Times New Roman" w:hAnsiTheme="majorHAnsi" w:cstheme="majorHAnsi"/>
          <w:sz w:val="20"/>
          <w:szCs w:val="20"/>
          <w:lang w:val="en-US" w:eastAsia="ko-KR"/>
        </w:rPr>
        <w:t>(</w:t>
      </w:r>
      <w:r>
        <w:rPr>
          <w:rFonts w:asciiTheme="majorHAnsi" w:eastAsia="Times New Roman" w:hAnsiTheme="majorHAnsi" w:cstheme="majorHAnsi"/>
          <w:sz w:val="20"/>
          <w:szCs w:val="20"/>
          <w:lang w:val="en-US" w:eastAsia="ko-KR"/>
        </w:rPr>
        <w:t>c</w:t>
      </w:r>
      <w:r w:rsidR="00F52A2E">
        <w:rPr>
          <w:rFonts w:asciiTheme="majorHAnsi" w:eastAsia="Times New Roman" w:hAnsiTheme="majorHAnsi" w:cstheme="majorHAnsi"/>
          <w:sz w:val="20"/>
          <w:szCs w:val="20"/>
          <w:lang w:val="en-US" w:eastAsia="ko-KR"/>
        </w:rPr>
        <w:t>)</w:t>
      </w:r>
      <w:r w:rsidRPr="00DD63D3">
        <w:rPr>
          <w:rFonts w:asciiTheme="majorHAnsi" w:eastAsia="Times New Roman" w:hAnsiTheme="majorHAnsi" w:cstheme="majorHAnsi"/>
          <w:sz w:val="20"/>
          <w:szCs w:val="20"/>
          <w:lang w:val="en-US" w:eastAsia="ko-KR"/>
        </w:rPr>
        <w:t xml:space="preserve">). Al-Mamluk tomb of Prince </w:t>
      </w:r>
      <w:proofErr w:type="spellStart"/>
      <w:r w:rsidRPr="00DD63D3">
        <w:rPr>
          <w:rFonts w:asciiTheme="majorHAnsi" w:eastAsia="Times New Roman" w:hAnsiTheme="majorHAnsi" w:cstheme="majorHAnsi"/>
          <w:sz w:val="20"/>
          <w:szCs w:val="20"/>
          <w:lang w:val="en-US" w:eastAsia="ko-KR"/>
        </w:rPr>
        <w:t>Ghars</w:t>
      </w:r>
      <w:proofErr w:type="spellEnd"/>
      <w:r w:rsidRPr="00DD63D3">
        <w:rPr>
          <w:rFonts w:asciiTheme="majorHAnsi" w:eastAsia="Times New Roman" w:hAnsiTheme="majorHAnsi" w:cstheme="majorHAnsi"/>
          <w:sz w:val="20"/>
          <w:szCs w:val="20"/>
          <w:lang w:val="en-US" w:eastAsia="ko-KR"/>
        </w:rPr>
        <w:t xml:space="preserve"> al-Din Khalil bin Yusuf al-</w:t>
      </w:r>
      <w:proofErr w:type="spellStart"/>
      <w:r w:rsidRPr="00DD63D3">
        <w:rPr>
          <w:rFonts w:asciiTheme="majorHAnsi" w:eastAsia="Times New Roman" w:hAnsiTheme="majorHAnsi" w:cstheme="majorHAnsi"/>
          <w:sz w:val="20"/>
          <w:szCs w:val="20"/>
          <w:lang w:val="en-US" w:eastAsia="ko-KR"/>
        </w:rPr>
        <w:t>Tawrizi</w:t>
      </w:r>
      <w:proofErr w:type="spellEnd"/>
      <w:r w:rsidRPr="00DD63D3">
        <w:rPr>
          <w:rFonts w:asciiTheme="majorHAnsi" w:eastAsia="Times New Roman" w:hAnsiTheme="majorHAnsi" w:cstheme="majorHAnsi"/>
          <w:sz w:val="20"/>
          <w:szCs w:val="20"/>
          <w:lang w:val="en-US" w:eastAsia="ko-KR"/>
        </w:rPr>
        <w:t xml:space="preserve"> (d. 826AH/ 1422AD), who began building his tomb and then the mosque after it, known as the </w:t>
      </w:r>
      <w:proofErr w:type="spellStart"/>
      <w:r w:rsidRPr="00DD63D3">
        <w:rPr>
          <w:rFonts w:asciiTheme="majorHAnsi" w:eastAsia="Times New Roman" w:hAnsiTheme="majorHAnsi" w:cstheme="majorHAnsi"/>
          <w:sz w:val="20"/>
          <w:szCs w:val="20"/>
          <w:lang w:val="en-US" w:eastAsia="ko-KR"/>
        </w:rPr>
        <w:t>Tauraziyya</w:t>
      </w:r>
      <w:proofErr w:type="spellEnd"/>
      <w:r w:rsidRPr="00DD63D3">
        <w:rPr>
          <w:rFonts w:asciiTheme="majorHAnsi" w:eastAsia="Times New Roman" w:hAnsiTheme="majorHAnsi" w:cstheme="majorHAnsi"/>
          <w:sz w:val="20"/>
          <w:szCs w:val="20"/>
          <w:lang w:val="en-US" w:eastAsia="ko-KR"/>
        </w:rPr>
        <w:t xml:space="preserve"> Cemetery (</w:t>
      </w:r>
      <w:r w:rsidRPr="00DD63D3">
        <w:rPr>
          <w:rFonts w:asciiTheme="majorHAnsi" w:eastAsia="Times New Roman" w:hAnsiTheme="majorHAnsi" w:cstheme="majorHAnsi"/>
          <w:i/>
          <w:iCs/>
          <w:sz w:val="20"/>
          <w:szCs w:val="20"/>
          <w:lang w:val="en-US" w:eastAsia="ko-KR"/>
        </w:rPr>
        <w:t>Al-Turba Al-</w:t>
      </w:r>
      <w:proofErr w:type="spellStart"/>
      <w:r w:rsidRPr="00DD63D3">
        <w:rPr>
          <w:rFonts w:asciiTheme="majorHAnsi" w:eastAsia="Times New Roman" w:hAnsiTheme="majorHAnsi" w:cstheme="majorHAnsi"/>
          <w:i/>
          <w:iCs/>
          <w:sz w:val="20"/>
          <w:szCs w:val="20"/>
          <w:lang w:val="en-US" w:eastAsia="ko-KR"/>
        </w:rPr>
        <w:t>Tauraziyya</w:t>
      </w:r>
      <w:proofErr w:type="spellEnd"/>
      <w:r w:rsidRPr="00DD63D3">
        <w:rPr>
          <w:rFonts w:asciiTheme="majorHAnsi" w:eastAsia="Times New Roman" w:hAnsiTheme="majorHAnsi" w:cstheme="majorHAnsi"/>
          <w:sz w:val="20"/>
          <w:szCs w:val="20"/>
          <w:lang w:val="en-US" w:eastAsia="ko-KR"/>
        </w:rPr>
        <w:t>), as shown in Figure 16 (</w:t>
      </w:r>
      <w:r w:rsidR="00F52A2E">
        <w:rPr>
          <w:rFonts w:asciiTheme="majorHAnsi" w:eastAsia="Times New Roman" w:hAnsiTheme="majorHAnsi" w:cstheme="majorHAnsi"/>
          <w:sz w:val="20"/>
          <w:szCs w:val="20"/>
          <w:lang w:val="en-US" w:eastAsia="ko-KR"/>
        </w:rPr>
        <w:t>d</w:t>
      </w:r>
      <w:r w:rsidRPr="00DD63D3">
        <w:rPr>
          <w:rFonts w:asciiTheme="majorHAnsi" w:eastAsia="Times New Roman" w:hAnsiTheme="majorHAnsi" w:cstheme="majorHAnsi"/>
          <w:sz w:val="20"/>
          <w:szCs w:val="20"/>
          <w:lang w:val="en-US" w:eastAsia="ko-KR"/>
        </w:rPr>
        <w:t xml:space="preserve">) </w:t>
      </w:r>
      <w:sdt>
        <w:sdtPr>
          <w:rPr>
            <w:rFonts w:asciiTheme="majorHAnsi" w:eastAsia="Times New Roman" w:hAnsiTheme="majorHAnsi" w:cstheme="majorHAnsi"/>
            <w:sz w:val="20"/>
            <w:szCs w:val="20"/>
            <w:lang w:val="en-US" w:eastAsia="ko-KR"/>
          </w:rPr>
          <w:id w:val="1691027129"/>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 CITATION AMa90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[9]</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w:t>
      </w:r>
    </w:p>
    <w:p w14:paraId="0D9EB34E" w14:textId="77777777"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3"/>
        <w:gridCol w:w="2226"/>
        <w:gridCol w:w="2556"/>
        <w:gridCol w:w="2016"/>
      </w:tblGrid>
      <w:tr w:rsidR="00DD63D3" w:rsidRPr="00DD63D3" w14:paraId="7213FFDC" w14:textId="77777777" w:rsidTr="00DD63D3">
        <w:trPr>
          <w:jc w:val="center"/>
        </w:trPr>
        <w:tc>
          <w:tcPr>
            <w:tcW w:w="2133" w:type="dxa"/>
            <w:vAlign w:val="center"/>
            <w:hideMark/>
          </w:tcPr>
          <w:p w14:paraId="2A5D9D30" w14:textId="705EAEA0" w:rsidR="00DD63D3" w:rsidRPr="00DD63D3" w:rsidRDefault="00DD63D3" w:rsidP="00DD63D3">
            <w:pPr>
              <w:ind w:left="24"/>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lastRenderedPageBreak/>
              <w:drawing>
                <wp:inline distT="0" distB="0" distL="0" distR="0" wp14:anchorId="3D70FE76" wp14:editId="6EBD547A">
                  <wp:extent cx="1114425" cy="1343025"/>
                  <wp:effectExtent l="0" t="0" r="9525" b="9525"/>
                  <wp:docPr id="183771235" name="Picture 9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1" descr="imag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14425" cy="1343025"/>
                          </a:xfrm>
                          <a:prstGeom prst="rect">
                            <a:avLst/>
                          </a:prstGeom>
                          <a:noFill/>
                          <a:ln>
                            <a:noFill/>
                          </a:ln>
                        </pic:spPr>
                      </pic:pic>
                    </a:graphicData>
                  </a:graphic>
                </wp:inline>
              </w:drawing>
            </w:r>
          </w:p>
        </w:tc>
        <w:tc>
          <w:tcPr>
            <w:tcW w:w="2226" w:type="dxa"/>
            <w:vAlign w:val="center"/>
            <w:hideMark/>
          </w:tcPr>
          <w:p w14:paraId="646410E7" w14:textId="62DA0058" w:rsidR="00DD63D3" w:rsidRPr="00DD63D3" w:rsidRDefault="00DD63D3" w:rsidP="00DD63D3">
            <w:pPr>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drawing>
                <wp:inline distT="0" distB="0" distL="0" distR="0" wp14:anchorId="32DED620" wp14:editId="05888EC6">
                  <wp:extent cx="1276350" cy="1152525"/>
                  <wp:effectExtent l="0" t="0" r="0" b="9525"/>
                  <wp:docPr id="1952208276" name="Picture 95" descr="1493215_678776775486044_18131681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0" descr="1493215_678776775486044_181316814_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6350" cy="1152525"/>
                          </a:xfrm>
                          <a:prstGeom prst="rect">
                            <a:avLst/>
                          </a:prstGeom>
                          <a:noFill/>
                          <a:ln>
                            <a:noFill/>
                          </a:ln>
                        </pic:spPr>
                      </pic:pic>
                    </a:graphicData>
                  </a:graphic>
                </wp:inline>
              </w:drawing>
            </w:r>
          </w:p>
        </w:tc>
        <w:tc>
          <w:tcPr>
            <w:tcW w:w="2556" w:type="dxa"/>
            <w:hideMark/>
          </w:tcPr>
          <w:p w14:paraId="6DE95F48" w14:textId="52DC7F82" w:rsidR="00DD63D3" w:rsidRPr="00DD63D3" w:rsidRDefault="00DD63D3" w:rsidP="00DD63D3">
            <w:pPr>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drawing>
                <wp:inline distT="0" distB="0" distL="0" distR="0" wp14:anchorId="29C95AA0" wp14:editId="4E2DECA6">
                  <wp:extent cx="1485900" cy="1028700"/>
                  <wp:effectExtent l="0" t="0" r="0" b="0"/>
                  <wp:docPr id="992351252"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85900" cy="1028700"/>
                          </a:xfrm>
                          <a:prstGeom prst="rect">
                            <a:avLst/>
                          </a:prstGeom>
                          <a:noFill/>
                          <a:ln>
                            <a:noFill/>
                          </a:ln>
                        </pic:spPr>
                      </pic:pic>
                    </a:graphicData>
                  </a:graphic>
                </wp:inline>
              </w:drawing>
            </w:r>
          </w:p>
        </w:tc>
        <w:tc>
          <w:tcPr>
            <w:tcW w:w="2016" w:type="dxa"/>
            <w:hideMark/>
          </w:tcPr>
          <w:p w14:paraId="2CF9468B" w14:textId="5428FFC9" w:rsidR="00DD63D3" w:rsidRPr="00DD63D3" w:rsidRDefault="00DD63D3" w:rsidP="00DD63D3">
            <w:pPr>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drawing>
                <wp:inline distT="0" distB="0" distL="0" distR="0" wp14:anchorId="2CA66D2A" wp14:editId="15D62A7F">
                  <wp:extent cx="1143000" cy="1495425"/>
                  <wp:effectExtent l="0" t="0" r="0" b="9525"/>
                  <wp:docPr id="443912369" name="Picture 93" descr="519d81aa8e24fb1090cc770d2635b7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2" descr="519d81aa8e24fb1090cc770d2635b7c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43000" cy="1495425"/>
                          </a:xfrm>
                          <a:prstGeom prst="rect">
                            <a:avLst/>
                          </a:prstGeom>
                          <a:noFill/>
                          <a:ln>
                            <a:noFill/>
                          </a:ln>
                        </pic:spPr>
                      </pic:pic>
                    </a:graphicData>
                  </a:graphic>
                </wp:inline>
              </w:drawing>
            </w:r>
          </w:p>
        </w:tc>
      </w:tr>
      <w:tr w:rsidR="00DD63D3" w:rsidRPr="00DD63D3" w14:paraId="660AA894" w14:textId="77777777" w:rsidTr="00DD63D3">
        <w:trPr>
          <w:jc w:val="center"/>
        </w:trPr>
        <w:tc>
          <w:tcPr>
            <w:tcW w:w="2133" w:type="dxa"/>
            <w:vAlign w:val="center"/>
            <w:hideMark/>
          </w:tcPr>
          <w:p w14:paraId="044B9210" w14:textId="19B5406A" w:rsidR="00DD63D3" w:rsidRPr="00DD63D3" w:rsidRDefault="00F52A2E" w:rsidP="00DD63D3">
            <w:pPr>
              <w:ind w:left="24"/>
              <w:jc w:val="both"/>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w:t>
            </w:r>
            <w:r w:rsidR="00DD63D3" w:rsidRPr="00DD63D3">
              <w:rPr>
                <w:rFonts w:asciiTheme="majorHAnsi" w:eastAsia="Times New Roman" w:hAnsiTheme="majorHAnsi" w:cstheme="majorHAnsi"/>
                <w:sz w:val="16"/>
                <w:szCs w:val="16"/>
                <w:lang w:val="en-US" w:eastAsia="ko-KR"/>
              </w:rPr>
              <w:t>. Al-Firdaws Cemetery and Mosque in Aleppo</w:t>
            </w:r>
          </w:p>
        </w:tc>
        <w:tc>
          <w:tcPr>
            <w:tcW w:w="2226" w:type="dxa"/>
            <w:vAlign w:val="center"/>
            <w:hideMark/>
          </w:tcPr>
          <w:p w14:paraId="622F1C18" w14:textId="23DE76D1" w:rsidR="00DD63D3" w:rsidRPr="00DD63D3" w:rsidRDefault="00F52A2E" w:rsidP="00DD63D3">
            <w:pPr>
              <w:ind w:left="24"/>
              <w:jc w:val="both"/>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(b)</w:t>
            </w:r>
            <w:r w:rsidR="00DD63D3" w:rsidRPr="00DD63D3">
              <w:rPr>
                <w:rFonts w:asciiTheme="majorHAnsi" w:eastAsia="Times New Roman" w:hAnsiTheme="majorHAnsi" w:cstheme="majorHAnsi"/>
                <w:sz w:val="16"/>
                <w:szCs w:val="16"/>
                <w:lang w:val="en-US" w:eastAsia="ko-KR"/>
              </w:rPr>
              <w:t xml:space="preserve"> Al-</w:t>
            </w:r>
            <w:proofErr w:type="spellStart"/>
            <w:r w:rsidR="00DD63D3" w:rsidRPr="00DD63D3">
              <w:rPr>
                <w:rFonts w:asciiTheme="majorHAnsi" w:eastAsia="Times New Roman" w:hAnsiTheme="majorHAnsi" w:cstheme="majorHAnsi"/>
                <w:sz w:val="16"/>
                <w:szCs w:val="16"/>
                <w:lang w:val="en-US" w:eastAsia="ko-KR"/>
              </w:rPr>
              <w:t>Hafidhiyya</w:t>
            </w:r>
            <w:proofErr w:type="spellEnd"/>
            <w:r w:rsidR="00DD63D3" w:rsidRPr="00DD63D3">
              <w:rPr>
                <w:rFonts w:asciiTheme="majorHAnsi" w:eastAsia="Times New Roman" w:hAnsiTheme="majorHAnsi" w:cstheme="majorHAnsi"/>
                <w:sz w:val="16"/>
                <w:szCs w:val="16"/>
                <w:lang w:val="en-US" w:eastAsia="ko-KR"/>
              </w:rPr>
              <w:t xml:space="preserve"> Cemetery and Mosque in Damascus</w:t>
            </w:r>
          </w:p>
        </w:tc>
        <w:tc>
          <w:tcPr>
            <w:tcW w:w="2556" w:type="dxa"/>
            <w:hideMark/>
          </w:tcPr>
          <w:p w14:paraId="4455ABF8" w14:textId="7746EE0E" w:rsidR="00DD63D3" w:rsidRPr="00DD63D3" w:rsidRDefault="00F52A2E" w:rsidP="00DD63D3">
            <w:pPr>
              <w:ind w:left="24"/>
              <w:jc w:val="both"/>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 xml:space="preserve">(c) </w:t>
            </w:r>
            <w:r w:rsidR="00DD63D3" w:rsidRPr="00DD63D3">
              <w:rPr>
                <w:rFonts w:asciiTheme="majorHAnsi" w:eastAsia="Times New Roman" w:hAnsiTheme="majorHAnsi" w:cstheme="majorHAnsi"/>
                <w:sz w:val="16"/>
                <w:szCs w:val="16"/>
                <w:lang w:val="en-US" w:eastAsia="ko-KR"/>
              </w:rPr>
              <w:t>Al-</w:t>
            </w:r>
            <w:proofErr w:type="spellStart"/>
            <w:r w:rsidR="00DD63D3" w:rsidRPr="00DD63D3">
              <w:rPr>
                <w:rFonts w:asciiTheme="majorHAnsi" w:eastAsia="Times New Roman" w:hAnsiTheme="majorHAnsi" w:cstheme="majorHAnsi"/>
                <w:sz w:val="16"/>
                <w:szCs w:val="16"/>
                <w:lang w:val="en-US" w:eastAsia="ko-KR"/>
              </w:rPr>
              <w:t>Tinbiyya</w:t>
            </w:r>
            <w:proofErr w:type="spellEnd"/>
            <w:r w:rsidR="00DD63D3" w:rsidRPr="00DD63D3">
              <w:rPr>
                <w:rFonts w:asciiTheme="majorHAnsi" w:eastAsia="Times New Roman" w:hAnsiTheme="majorHAnsi" w:cstheme="majorHAnsi"/>
                <w:sz w:val="16"/>
                <w:szCs w:val="16"/>
                <w:lang w:val="en-US" w:eastAsia="ko-KR"/>
              </w:rPr>
              <w:t xml:space="preserve"> Cemetery and Mosque in Damascus</w:t>
            </w:r>
          </w:p>
        </w:tc>
        <w:tc>
          <w:tcPr>
            <w:tcW w:w="2016" w:type="dxa"/>
            <w:hideMark/>
          </w:tcPr>
          <w:p w14:paraId="25B32E79" w14:textId="4420F6A9" w:rsidR="00DD63D3" w:rsidRPr="00DD63D3" w:rsidRDefault="00F52A2E" w:rsidP="00DD63D3">
            <w:pPr>
              <w:ind w:left="24"/>
              <w:jc w:val="both"/>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(d)</w:t>
            </w:r>
            <w:r w:rsidR="00DD63D3" w:rsidRPr="00DD63D3">
              <w:rPr>
                <w:rFonts w:asciiTheme="majorHAnsi" w:eastAsia="Times New Roman" w:hAnsiTheme="majorHAnsi" w:cstheme="majorHAnsi"/>
                <w:sz w:val="16"/>
                <w:szCs w:val="16"/>
                <w:lang w:val="en-US" w:eastAsia="ko-KR"/>
              </w:rPr>
              <w:t xml:space="preserve"> Al-</w:t>
            </w:r>
            <w:proofErr w:type="spellStart"/>
            <w:r w:rsidR="00DD63D3" w:rsidRPr="00DD63D3">
              <w:rPr>
                <w:rFonts w:asciiTheme="majorHAnsi" w:eastAsia="Times New Roman" w:hAnsiTheme="majorHAnsi" w:cstheme="majorHAnsi"/>
                <w:sz w:val="16"/>
                <w:szCs w:val="16"/>
                <w:lang w:val="en-US" w:eastAsia="ko-KR"/>
              </w:rPr>
              <w:t>Tauraziyya</w:t>
            </w:r>
            <w:proofErr w:type="spellEnd"/>
            <w:r w:rsidR="00DD63D3" w:rsidRPr="00DD63D3">
              <w:rPr>
                <w:rFonts w:asciiTheme="majorHAnsi" w:eastAsia="Times New Roman" w:hAnsiTheme="majorHAnsi" w:cstheme="majorHAnsi"/>
                <w:sz w:val="16"/>
                <w:szCs w:val="16"/>
                <w:lang w:val="en-US" w:eastAsia="ko-KR"/>
              </w:rPr>
              <w:t xml:space="preserve"> Cemetery and Mosque in Damascus</w:t>
            </w:r>
          </w:p>
        </w:tc>
      </w:tr>
      <w:tr w:rsidR="00DD63D3" w:rsidRPr="00DD63D3" w14:paraId="0B5A44E0" w14:textId="77777777" w:rsidTr="00DD63D3">
        <w:trPr>
          <w:jc w:val="center"/>
        </w:trPr>
        <w:tc>
          <w:tcPr>
            <w:tcW w:w="8931" w:type="dxa"/>
            <w:gridSpan w:val="4"/>
            <w:vAlign w:val="center"/>
          </w:tcPr>
          <w:p w14:paraId="3A3B85A0" w14:textId="77777777" w:rsidR="00096611" w:rsidRDefault="00096611" w:rsidP="00DD63D3">
            <w:pPr>
              <w:ind w:firstLine="24"/>
              <w:jc w:val="center"/>
              <w:rPr>
                <w:rFonts w:asciiTheme="majorHAnsi" w:eastAsia="Times New Roman" w:hAnsiTheme="majorHAnsi" w:cstheme="majorHAnsi"/>
                <w:sz w:val="16"/>
                <w:szCs w:val="16"/>
                <w:lang w:val="en-US" w:eastAsia="ko-KR"/>
              </w:rPr>
            </w:pPr>
          </w:p>
          <w:p w14:paraId="4CD10FDC" w14:textId="282BFAA6" w:rsidR="00DD63D3" w:rsidRPr="00DD63D3" w:rsidRDefault="00DD63D3" w:rsidP="00DD63D3">
            <w:pPr>
              <w:ind w:firstLine="24"/>
              <w:jc w:val="center"/>
              <w:rPr>
                <w:rFonts w:asciiTheme="majorHAnsi" w:eastAsia="Times New Roman" w:hAnsiTheme="majorHAnsi" w:cstheme="majorHAnsi"/>
                <w:sz w:val="16"/>
                <w:szCs w:val="16"/>
                <w:lang w:val="en-US" w:eastAsia="ko-KR"/>
              </w:rPr>
            </w:pPr>
            <w:r w:rsidRPr="00DD63D3">
              <w:rPr>
                <w:rFonts w:asciiTheme="majorHAnsi" w:eastAsia="Times New Roman" w:hAnsiTheme="majorHAnsi" w:cstheme="majorHAnsi"/>
                <w:sz w:val="16"/>
                <w:szCs w:val="16"/>
                <w:lang w:val="en-US" w:eastAsia="ko-KR"/>
              </w:rPr>
              <w:t>Figure 16. The Private Levantine cemeteries with mosques</w:t>
            </w:r>
          </w:p>
        </w:tc>
      </w:tr>
      <w:tr w:rsidR="00DD63D3" w:rsidRPr="00DD63D3" w14:paraId="26608FC1" w14:textId="77777777" w:rsidTr="00DD63D3">
        <w:trPr>
          <w:jc w:val="center"/>
        </w:trPr>
        <w:tc>
          <w:tcPr>
            <w:tcW w:w="8931" w:type="dxa"/>
            <w:gridSpan w:val="4"/>
            <w:vAlign w:val="center"/>
            <w:hideMark/>
          </w:tcPr>
          <w:p w14:paraId="21110E5B" w14:textId="30F276CF"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p>
        </w:tc>
      </w:tr>
    </w:tbl>
    <w:p w14:paraId="63DB19C5" w14:textId="77777777" w:rsidR="00DD63D3" w:rsidRDefault="00DD63D3" w:rsidP="00DD63D3">
      <w:pPr>
        <w:ind w:left="284" w:firstLine="283"/>
        <w:jc w:val="both"/>
        <w:rPr>
          <w:rFonts w:asciiTheme="majorHAnsi" w:eastAsia="Times New Roman" w:hAnsiTheme="majorHAnsi" w:cstheme="majorHAnsi"/>
          <w:sz w:val="20"/>
          <w:szCs w:val="20"/>
          <w:lang w:val="en-US" w:eastAsia="ko-KR"/>
        </w:rPr>
      </w:pPr>
    </w:p>
    <w:p w14:paraId="617798A8" w14:textId="213E62AF" w:rsid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sz w:val="20"/>
          <w:szCs w:val="20"/>
          <w:lang w:val="en-US" w:eastAsia="ko-KR"/>
        </w:rPr>
        <w:t xml:space="preserve">There are many private cemeteries in the Levant where mosques were not built; instead, additional rooms and halls were added next to the tomb room, with one of them serving as a prayer hall. The question posed here: Is it permissible to pray in this hall next to the tombs? Muslim scholars answered that prayer is not permissible if the tomb is facing the </w:t>
      </w:r>
      <w:r w:rsidRPr="00DD63D3">
        <w:rPr>
          <w:rFonts w:asciiTheme="majorHAnsi" w:eastAsia="Times New Roman" w:hAnsiTheme="majorHAnsi" w:cstheme="majorHAnsi"/>
          <w:i/>
          <w:iCs/>
          <w:sz w:val="20"/>
          <w:szCs w:val="20"/>
          <w:lang w:val="en-US" w:eastAsia="ko-KR"/>
        </w:rPr>
        <w:t>Qiblah</w:t>
      </w:r>
      <w:r w:rsidRPr="00DD63D3">
        <w:rPr>
          <w:rFonts w:asciiTheme="majorHAnsi" w:eastAsia="Times New Roman" w:hAnsiTheme="majorHAnsi" w:cstheme="majorHAnsi"/>
          <w:sz w:val="20"/>
          <w:szCs w:val="20"/>
          <w:lang w:val="en-US" w:eastAsia="ko-KR"/>
        </w:rPr>
        <w:t>, that is, in front of the worshipers. However, if the tomb is next to them or behind them, and separated from them by a wall, then it is permissible to pray in this place</w:t>
      </w:r>
      <w:sdt>
        <w:sdtPr>
          <w:rPr>
            <w:rFonts w:asciiTheme="majorHAnsi" w:eastAsia="Times New Roman" w:hAnsiTheme="majorHAnsi" w:cstheme="majorHAnsi"/>
            <w:sz w:val="20"/>
            <w:szCs w:val="20"/>
            <w:lang w:val="en-US" w:eastAsia="ko-KR"/>
          </w:rPr>
          <w:id w:val="2110464360"/>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CITATION AlM11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[40]</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 xml:space="preserve">. The people of the Levant took this condition into account in the architecture of their private tombs. They placed the tomb room next to or behind the prayer hall, not facing the </w:t>
      </w:r>
      <w:r w:rsidRPr="00DD63D3">
        <w:rPr>
          <w:rFonts w:asciiTheme="majorHAnsi" w:eastAsia="Times New Roman" w:hAnsiTheme="majorHAnsi" w:cstheme="majorHAnsi"/>
          <w:i/>
          <w:iCs/>
          <w:sz w:val="20"/>
          <w:szCs w:val="20"/>
          <w:lang w:val="en-US" w:eastAsia="ko-KR"/>
        </w:rPr>
        <w:t>Qiblah</w:t>
      </w:r>
      <w:r w:rsidRPr="00DD63D3">
        <w:rPr>
          <w:rFonts w:asciiTheme="majorHAnsi" w:eastAsia="Times New Roman" w:hAnsiTheme="majorHAnsi" w:cstheme="majorHAnsi"/>
          <w:sz w:val="20"/>
          <w:szCs w:val="20"/>
          <w:lang w:val="en-US" w:eastAsia="ko-KR"/>
        </w:rPr>
        <w:t>, as is the case in the Ayyubid Al-</w:t>
      </w:r>
      <w:proofErr w:type="spellStart"/>
      <w:r w:rsidRPr="00DD63D3">
        <w:rPr>
          <w:rFonts w:asciiTheme="majorHAnsi" w:eastAsia="Times New Roman" w:hAnsiTheme="majorHAnsi" w:cstheme="majorHAnsi"/>
          <w:sz w:val="20"/>
          <w:szCs w:val="20"/>
          <w:lang w:val="en-US" w:eastAsia="ko-KR"/>
        </w:rPr>
        <w:t>Shadhabakhtiyya</w:t>
      </w:r>
      <w:proofErr w:type="spellEnd"/>
      <w:r w:rsidRPr="00DD63D3">
        <w:rPr>
          <w:rFonts w:asciiTheme="majorHAnsi" w:eastAsia="Times New Roman" w:hAnsiTheme="majorHAnsi" w:cstheme="majorHAnsi"/>
          <w:sz w:val="20"/>
          <w:szCs w:val="20"/>
          <w:lang w:val="en-US" w:eastAsia="ko-KR"/>
        </w:rPr>
        <w:t xml:space="preserve"> cemetery (</w:t>
      </w:r>
      <w:r w:rsidRPr="00DD63D3">
        <w:rPr>
          <w:rFonts w:asciiTheme="majorHAnsi" w:eastAsia="Times New Roman" w:hAnsiTheme="majorHAnsi" w:cstheme="majorHAnsi"/>
          <w:i/>
          <w:iCs/>
          <w:sz w:val="20"/>
          <w:szCs w:val="20"/>
          <w:lang w:val="en-US" w:eastAsia="ko-KR"/>
        </w:rPr>
        <w:t>Al-Turba Al-</w:t>
      </w:r>
      <w:proofErr w:type="spellStart"/>
      <w:r w:rsidRPr="00DD63D3">
        <w:rPr>
          <w:rFonts w:asciiTheme="majorHAnsi" w:eastAsia="Times New Roman" w:hAnsiTheme="majorHAnsi" w:cstheme="majorHAnsi"/>
          <w:i/>
          <w:iCs/>
          <w:sz w:val="20"/>
          <w:szCs w:val="20"/>
          <w:lang w:val="en-US" w:eastAsia="ko-KR"/>
        </w:rPr>
        <w:t>Shadhabakhtiyya</w:t>
      </w:r>
      <w:proofErr w:type="spellEnd"/>
      <w:r w:rsidRPr="00DD63D3">
        <w:rPr>
          <w:rFonts w:asciiTheme="majorHAnsi" w:eastAsia="Times New Roman" w:hAnsiTheme="majorHAnsi" w:cstheme="majorHAnsi"/>
          <w:sz w:val="20"/>
          <w:szCs w:val="20"/>
          <w:lang w:val="en-US" w:eastAsia="ko-KR"/>
        </w:rPr>
        <w:t xml:space="preserve">) built by </w:t>
      </w:r>
      <w:proofErr w:type="spellStart"/>
      <w:r w:rsidRPr="00DD63D3">
        <w:rPr>
          <w:rFonts w:asciiTheme="majorHAnsi" w:eastAsia="Times New Roman" w:hAnsiTheme="majorHAnsi" w:cstheme="majorHAnsi"/>
          <w:sz w:val="20"/>
          <w:szCs w:val="20"/>
          <w:lang w:val="en-US" w:eastAsia="ko-KR"/>
        </w:rPr>
        <w:t>Shadbakht</w:t>
      </w:r>
      <w:proofErr w:type="spellEnd"/>
      <w:r w:rsidRPr="00DD63D3">
        <w:rPr>
          <w:rFonts w:asciiTheme="majorHAnsi" w:eastAsia="Times New Roman" w:hAnsiTheme="majorHAnsi" w:cstheme="majorHAnsi"/>
          <w:sz w:val="20"/>
          <w:szCs w:val="20"/>
          <w:lang w:val="en-US" w:eastAsia="ko-KR"/>
        </w:rPr>
        <w:t>, the servant of Sultan Nur al-Din Mahmoud Zengi in Aleppo</w:t>
      </w:r>
      <w:sdt>
        <w:sdtPr>
          <w:rPr>
            <w:rFonts w:asciiTheme="majorHAnsi" w:eastAsia="Times New Roman" w:hAnsiTheme="majorHAnsi" w:cstheme="majorHAnsi"/>
            <w:sz w:val="20"/>
            <w:szCs w:val="20"/>
            <w:lang w:val="en-US" w:eastAsia="ko-KR"/>
          </w:rPr>
          <w:id w:val="-152754655"/>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 CITATION AlA04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[2]</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 The tomb room was built behind the prayer hall, as shown in Figure 17 (</w:t>
      </w:r>
      <w:r w:rsidR="00F52A2E">
        <w:rPr>
          <w:rFonts w:asciiTheme="majorHAnsi" w:eastAsia="Times New Roman" w:hAnsiTheme="majorHAnsi" w:cstheme="majorHAnsi"/>
          <w:sz w:val="20"/>
          <w:szCs w:val="20"/>
          <w:lang w:val="en-US" w:eastAsia="ko-KR"/>
        </w:rPr>
        <w:t>a</w:t>
      </w:r>
      <w:r w:rsidRPr="00DD63D3">
        <w:rPr>
          <w:rFonts w:asciiTheme="majorHAnsi" w:eastAsia="Times New Roman" w:hAnsiTheme="majorHAnsi" w:cstheme="majorHAnsi"/>
          <w:sz w:val="20"/>
          <w:szCs w:val="20"/>
          <w:lang w:val="en-US" w:eastAsia="ko-KR"/>
        </w:rPr>
        <w:t>). Likewise, the tomb room of the Ayyubid Al-</w:t>
      </w:r>
      <w:proofErr w:type="spellStart"/>
      <w:r w:rsidRPr="00DD63D3">
        <w:rPr>
          <w:rFonts w:asciiTheme="majorHAnsi" w:eastAsia="Times New Roman" w:hAnsiTheme="majorHAnsi" w:cstheme="majorHAnsi"/>
          <w:sz w:val="20"/>
          <w:szCs w:val="20"/>
          <w:lang w:val="en-US" w:eastAsia="ko-KR"/>
        </w:rPr>
        <w:t>Atabikiyya</w:t>
      </w:r>
      <w:proofErr w:type="spellEnd"/>
      <w:r w:rsidRPr="00DD63D3">
        <w:rPr>
          <w:rFonts w:asciiTheme="majorHAnsi" w:eastAsia="Times New Roman" w:hAnsiTheme="majorHAnsi" w:cstheme="majorHAnsi"/>
          <w:sz w:val="20"/>
          <w:szCs w:val="20"/>
          <w:lang w:val="en-US" w:eastAsia="ko-KR"/>
        </w:rPr>
        <w:t xml:space="preserve"> cemetery (</w:t>
      </w:r>
      <w:r w:rsidRPr="00DD63D3">
        <w:rPr>
          <w:rFonts w:asciiTheme="majorHAnsi" w:eastAsia="Times New Roman" w:hAnsiTheme="majorHAnsi" w:cstheme="majorHAnsi"/>
          <w:i/>
          <w:iCs/>
          <w:sz w:val="20"/>
          <w:szCs w:val="20"/>
          <w:lang w:val="en-US" w:eastAsia="ko-KR"/>
        </w:rPr>
        <w:t>Al-Turba Al-</w:t>
      </w:r>
      <w:proofErr w:type="spellStart"/>
      <w:r w:rsidRPr="00DD63D3">
        <w:rPr>
          <w:rFonts w:asciiTheme="majorHAnsi" w:eastAsia="Times New Roman" w:hAnsiTheme="majorHAnsi" w:cstheme="majorHAnsi"/>
          <w:i/>
          <w:iCs/>
          <w:sz w:val="20"/>
          <w:szCs w:val="20"/>
          <w:lang w:val="en-US" w:eastAsia="ko-KR"/>
        </w:rPr>
        <w:t>Atabikiyya</w:t>
      </w:r>
      <w:proofErr w:type="spellEnd"/>
      <w:r w:rsidRPr="00DD63D3">
        <w:rPr>
          <w:rFonts w:asciiTheme="majorHAnsi" w:eastAsia="Times New Roman" w:hAnsiTheme="majorHAnsi" w:cstheme="majorHAnsi"/>
          <w:sz w:val="20"/>
          <w:szCs w:val="20"/>
          <w:lang w:val="en-US" w:eastAsia="ko-KR"/>
        </w:rPr>
        <w:t>) in Damascus was built next to the prayer hall, not in front of it, and shown in Figure 17 (</w:t>
      </w:r>
      <w:r w:rsidR="00F52A2E">
        <w:rPr>
          <w:rFonts w:asciiTheme="majorHAnsi" w:eastAsia="Times New Roman" w:hAnsiTheme="majorHAnsi" w:cstheme="majorHAnsi"/>
          <w:sz w:val="20"/>
          <w:szCs w:val="20"/>
          <w:lang w:val="en-US" w:eastAsia="ko-KR"/>
        </w:rPr>
        <w:t>b</w:t>
      </w:r>
      <w:r w:rsidRPr="00DD63D3">
        <w:rPr>
          <w:rFonts w:asciiTheme="majorHAnsi" w:eastAsia="Times New Roman" w:hAnsiTheme="majorHAnsi" w:cstheme="majorHAnsi"/>
          <w:sz w:val="20"/>
          <w:szCs w:val="20"/>
          <w:lang w:val="en-US" w:eastAsia="ko-KR"/>
        </w:rPr>
        <w:t>). The tomb room of the Mamluk Al-</w:t>
      </w:r>
      <w:proofErr w:type="spellStart"/>
      <w:r w:rsidRPr="00DD63D3">
        <w:rPr>
          <w:rFonts w:asciiTheme="majorHAnsi" w:eastAsia="Times New Roman" w:hAnsiTheme="majorHAnsi" w:cstheme="majorHAnsi"/>
          <w:sz w:val="20"/>
          <w:szCs w:val="20"/>
          <w:lang w:val="en-US" w:eastAsia="ko-KR"/>
        </w:rPr>
        <w:t>Jaqmaqiyya</w:t>
      </w:r>
      <w:proofErr w:type="spellEnd"/>
      <w:r w:rsidRPr="00DD63D3">
        <w:rPr>
          <w:rFonts w:asciiTheme="majorHAnsi" w:eastAsia="Times New Roman" w:hAnsiTheme="majorHAnsi" w:cstheme="majorHAnsi"/>
          <w:sz w:val="20"/>
          <w:szCs w:val="20"/>
          <w:lang w:val="en-US" w:eastAsia="ko-KR"/>
        </w:rPr>
        <w:t xml:space="preserve"> cemetery (</w:t>
      </w:r>
      <w:r w:rsidRPr="00DD63D3">
        <w:rPr>
          <w:rFonts w:asciiTheme="majorHAnsi" w:eastAsia="Times New Roman" w:hAnsiTheme="majorHAnsi" w:cstheme="majorHAnsi"/>
          <w:i/>
          <w:iCs/>
          <w:sz w:val="20"/>
          <w:szCs w:val="20"/>
          <w:lang w:val="en-US" w:eastAsia="ko-KR"/>
        </w:rPr>
        <w:t>Al-Turba Al-Jaqmaqiyya</w:t>
      </w:r>
      <w:r w:rsidRPr="00DD63D3">
        <w:rPr>
          <w:rFonts w:asciiTheme="majorHAnsi" w:eastAsia="Times New Roman" w:hAnsiTheme="majorHAnsi" w:cstheme="majorHAnsi"/>
          <w:sz w:val="20"/>
          <w:szCs w:val="20"/>
          <w:lang w:val="en-US" w:eastAsia="ko-KR"/>
        </w:rPr>
        <w:t>) in Damascus was built behind the prayer hall, as shown in Figure 17 (</w:t>
      </w:r>
      <w:r w:rsidR="00F52A2E">
        <w:rPr>
          <w:rFonts w:asciiTheme="majorHAnsi" w:eastAsia="Times New Roman" w:hAnsiTheme="majorHAnsi" w:cstheme="majorHAnsi"/>
          <w:sz w:val="20"/>
          <w:szCs w:val="20"/>
          <w:lang w:val="en-US" w:eastAsia="ko-KR"/>
        </w:rPr>
        <w:t>c</w:t>
      </w:r>
      <w:r w:rsidRPr="00DD63D3">
        <w:rPr>
          <w:rFonts w:asciiTheme="majorHAnsi" w:eastAsia="Times New Roman" w:hAnsiTheme="majorHAnsi" w:cstheme="majorHAnsi"/>
          <w:sz w:val="20"/>
          <w:szCs w:val="20"/>
          <w:lang w:val="en-US" w:eastAsia="ko-KR"/>
        </w:rPr>
        <w:t>)</w:t>
      </w:r>
      <w:sdt>
        <w:sdtPr>
          <w:rPr>
            <w:rFonts w:asciiTheme="majorHAnsi" w:eastAsia="Times New Roman" w:hAnsiTheme="majorHAnsi" w:cstheme="majorHAnsi"/>
            <w:sz w:val="20"/>
            <w:szCs w:val="20"/>
            <w:lang w:val="en-US" w:eastAsia="ko-KR"/>
          </w:rPr>
          <w:id w:val="-185522315"/>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 CITATION AMa90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[9]</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w:t>
      </w:r>
    </w:p>
    <w:p w14:paraId="53B9EA70" w14:textId="77777777" w:rsidR="00096611" w:rsidRPr="00DD63D3" w:rsidRDefault="00096611" w:rsidP="00DD63D3">
      <w:pPr>
        <w:ind w:left="284" w:firstLine="283"/>
        <w:jc w:val="both"/>
        <w:rPr>
          <w:rFonts w:asciiTheme="majorHAnsi" w:eastAsia="Times New Roman" w:hAnsiTheme="majorHAnsi" w:cstheme="majorHAnsi"/>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5"/>
        <w:gridCol w:w="2835"/>
        <w:gridCol w:w="2920"/>
      </w:tblGrid>
      <w:tr w:rsidR="00DD63D3" w:rsidRPr="00DD63D3" w14:paraId="2E31E1DD" w14:textId="77777777">
        <w:trPr>
          <w:jc w:val="center"/>
        </w:trPr>
        <w:tc>
          <w:tcPr>
            <w:tcW w:w="1585" w:type="dxa"/>
            <w:vAlign w:val="center"/>
            <w:hideMark/>
          </w:tcPr>
          <w:p w14:paraId="4428520D" w14:textId="28458EE8"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drawing>
                <wp:inline distT="0" distB="0" distL="0" distR="0" wp14:anchorId="07B6B137" wp14:editId="643D8C8B">
                  <wp:extent cx="1724025" cy="1581150"/>
                  <wp:effectExtent l="0" t="0" r="9525" b="0"/>
                  <wp:docPr id="434286869" name="Picture 92" descr="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6" descr="watermark--"/>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24025" cy="1581150"/>
                          </a:xfrm>
                          <a:prstGeom prst="rect">
                            <a:avLst/>
                          </a:prstGeom>
                          <a:noFill/>
                          <a:ln>
                            <a:noFill/>
                          </a:ln>
                        </pic:spPr>
                      </pic:pic>
                    </a:graphicData>
                  </a:graphic>
                </wp:inline>
              </w:drawing>
            </w:r>
          </w:p>
        </w:tc>
        <w:tc>
          <w:tcPr>
            <w:tcW w:w="1378" w:type="dxa"/>
            <w:vAlign w:val="center"/>
            <w:hideMark/>
          </w:tcPr>
          <w:p w14:paraId="59E0A193" w14:textId="213AC65B"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drawing>
                <wp:inline distT="0" distB="0" distL="0" distR="0" wp14:anchorId="06B92D00" wp14:editId="16CF13E4">
                  <wp:extent cx="1409700" cy="1495425"/>
                  <wp:effectExtent l="0" t="0" r="0" b="9525"/>
                  <wp:docPr id="1741032732" name="Picture 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5" descr="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09700" cy="1495425"/>
                          </a:xfrm>
                          <a:prstGeom prst="rect">
                            <a:avLst/>
                          </a:prstGeom>
                          <a:noFill/>
                          <a:ln>
                            <a:noFill/>
                          </a:ln>
                        </pic:spPr>
                      </pic:pic>
                    </a:graphicData>
                  </a:graphic>
                </wp:inline>
              </w:drawing>
            </w:r>
          </w:p>
        </w:tc>
        <w:tc>
          <w:tcPr>
            <w:tcW w:w="1434" w:type="dxa"/>
            <w:vAlign w:val="center"/>
            <w:hideMark/>
          </w:tcPr>
          <w:p w14:paraId="19A370FA" w14:textId="5D58B83E"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drawing>
                <wp:inline distT="0" distB="0" distL="0" distR="0" wp14:anchorId="09001E50" wp14:editId="7EAD6716">
                  <wp:extent cx="1457325" cy="1371600"/>
                  <wp:effectExtent l="0" t="0" r="9525" b="0"/>
                  <wp:docPr id="1854978313" name="Picture 90"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4" descr="04-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57325" cy="1371600"/>
                          </a:xfrm>
                          <a:prstGeom prst="rect">
                            <a:avLst/>
                          </a:prstGeom>
                          <a:noFill/>
                          <a:ln>
                            <a:noFill/>
                          </a:ln>
                        </pic:spPr>
                      </pic:pic>
                    </a:graphicData>
                  </a:graphic>
                </wp:inline>
              </w:drawing>
            </w:r>
          </w:p>
        </w:tc>
      </w:tr>
      <w:tr w:rsidR="00DD63D3" w:rsidRPr="00DD63D3" w14:paraId="12D11304" w14:textId="77777777">
        <w:trPr>
          <w:jc w:val="center"/>
        </w:trPr>
        <w:tc>
          <w:tcPr>
            <w:tcW w:w="1585" w:type="dxa"/>
            <w:vAlign w:val="center"/>
            <w:hideMark/>
          </w:tcPr>
          <w:p w14:paraId="0D2A4C8D" w14:textId="77777777" w:rsidR="00096611" w:rsidRDefault="00096611" w:rsidP="00096611">
            <w:pPr>
              <w:ind w:left="29"/>
              <w:jc w:val="center"/>
              <w:rPr>
                <w:rFonts w:asciiTheme="majorHAnsi" w:eastAsia="Times New Roman" w:hAnsiTheme="majorHAnsi" w:cstheme="majorHAnsi"/>
                <w:sz w:val="16"/>
                <w:szCs w:val="16"/>
                <w:lang w:val="en-US" w:eastAsia="ko-KR"/>
              </w:rPr>
            </w:pPr>
          </w:p>
          <w:p w14:paraId="4AB2BA38" w14:textId="4FABCED3" w:rsidR="00DD63D3" w:rsidRPr="00DD63D3" w:rsidRDefault="00F52A2E" w:rsidP="00096611">
            <w:pPr>
              <w:ind w:left="29"/>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w:t>
            </w:r>
            <w:r w:rsidR="00DD63D3" w:rsidRPr="00DD63D3">
              <w:rPr>
                <w:rFonts w:asciiTheme="majorHAnsi" w:eastAsia="Times New Roman" w:hAnsiTheme="majorHAnsi" w:cstheme="majorHAnsi"/>
                <w:sz w:val="16"/>
                <w:szCs w:val="16"/>
                <w:lang w:val="en-US" w:eastAsia="ko-KR"/>
              </w:rPr>
              <w:t xml:space="preserve"> Location of the tomb room behind the prayer hall of Al-</w:t>
            </w:r>
            <w:proofErr w:type="spellStart"/>
            <w:r w:rsidR="00DD63D3" w:rsidRPr="00DD63D3">
              <w:rPr>
                <w:rFonts w:asciiTheme="majorHAnsi" w:eastAsia="Times New Roman" w:hAnsiTheme="majorHAnsi" w:cstheme="majorHAnsi"/>
                <w:sz w:val="16"/>
                <w:szCs w:val="16"/>
                <w:lang w:val="en-US" w:eastAsia="ko-KR"/>
              </w:rPr>
              <w:t>Shadhabakhtiyya</w:t>
            </w:r>
            <w:proofErr w:type="spellEnd"/>
            <w:r w:rsidR="00DD63D3" w:rsidRPr="00DD63D3">
              <w:rPr>
                <w:rFonts w:asciiTheme="majorHAnsi" w:eastAsia="Times New Roman" w:hAnsiTheme="majorHAnsi" w:cstheme="majorHAnsi"/>
                <w:sz w:val="16"/>
                <w:szCs w:val="16"/>
                <w:lang w:val="en-US" w:eastAsia="ko-KR"/>
              </w:rPr>
              <w:t xml:space="preserve"> cemetery in Aleppo</w:t>
            </w:r>
          </w:p>
        </w:tc>
        <w:tc>
          <w:tcPr>
            <w:tcW w:w="1378" w:type="dxa"/>
            <w:vAlign w:val="center"/>
            <w:hideMark/>
          </w:tcPr>
          <w:p w14:paraId="3E4CEAF2" w14:textId="77777777" w:rsidR="00096611" w:rsidRDefault="00096611" w:rsidP="00096611">
            <w:pPr>
              <w:ind w:left="29"/>
              <w:jc w:val="center"/>
              <w:rPr>
                <w:rFonts w:asciiTheme="majorHAnsi" w:eastAsia="Times New Roman" w:hAnsiTheme="majorHAnsi" w:cstheme="majorHAnsi"/>
                <w:sz w:val="16"/>
                <w:szCs w:val="16"/>
                <w:lang w:val="en-US" w:eastAsia="ko-KR"/>
              </w:rPr>
            </w:pPr>
          </w:p>
          <w:p w14:paraId="459ED581" w14:textId="2AC763D0" w:rsidR="00DD63D3" w:rsidRPr="00DD63D3" w:rsidRDefault="00F52A2E" w:rsidP="00096611">
            <w:pPr>
              <w:ind w:left="29"/>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(b)</w:t>
            </w:r>
            <w:r w:rsidR="00DD63D3" w:rsidRPr="00DD63D3">
              <w:rPr>
                <w:rFonts w:asciiTheme="majorHAnsi" w:eastAsia="Times New Roman" w:hAnsiTheme="majorHAnsi" w:cstheme="majorHAnsi"/>
                <w:sz w:val="16"/>
                <w:szCs w:val="16"/>
                <w:lang w:val="en-US" w:eastAsia="ko-KR"/>
              </w:rPr>
              <w:t xml:space="preserve"> Location of the tomb room next to the prayer hall of Al-</w:t>
            </w:r>
            <w:proofErr w:type="spellStart"/>
            <w:proofErr w:type="gramStart"/>
            <w:r w:rsidR="00DD63D3" w:rsidRPr="00DD63D3">
              <w:rPr>
                <w:rFonts w:asciiTheme="majorHAnsi" w:eastAsia="Times New Roman" w:hAnsiTheme="majorHAnsi" w:cstheme="majorHAnsi"/>
                <w:sz w:val="16"/>
                <w:szCs w:val="16"/>
                <w:lang w:val="en-US" w:eastAsia="ko-KR"/>
              </w:rPr>
              <w:t>Atabikiyya</w:t>
            </w:r>
            <w:proofErr w:type="spellEnd"/>
            <w:r w:rsidR="00DD63D3" w:rsidRPr="00DD63D3">
              <w:rPr>
                <w:rFonts w:asciiTheme="majorHAnsi" w:eastAsia="Times New Roman" w:hAnsiTheme="majorHAnsi" w:cstheme="majorHAnsi"/>
                <w:sz w:val="16"/>
                <w:szCs w:val="16"/>
                <w:lang w:val="en-US" w:eastAsia="ko-KR"/>
              </w:rPr>
              <w:t xml:space="preserve">  cemetery</w:t>
            </w:r>
            <w:proofErr w:type="gramEnd"/>
            <w:r w:rsidR="00DD63D3" w:rsidRPr="00DD63D3">
              <w:rPr>
                <w:rFonts w:asciiTheme="majorHAnsi" w:eastAsia="Times New Roman" w:hAnsiTheme="majorHAnsi" w:cstheme="majorHAnsi"/>
                <w:sz w:val="16"/>
                <w:szCs w:val="16"/>
                <w:lang w:val="en-US" w:eastAsia="ko-KR"/>
              </w:rPr>
              <w:t xml:space="preserve"> in Damascus</w:t>
            </w:r>
          </w:p>
        </w:tc>
        <w:tc>
          <w:tcPr>
            <w:tcW w:w="1434" w:type="dxa"/>
            <w:vAlign w:val="center"/>
            <w:hideMark/>
          </w:tcPr>
          <w:p w14:paraId="0C616439" w14:textId="77777777" w:rsidR="00096611" w:rsidRDefault="00096611" w:rsidP="00096611">
            <w:pPr>
              <w:ind w:left="29"/>
              <w:jc w:val="center"/>
              <w:rPr>
                <w:rFonts w:asciiTheme="majorHAnsi" w:eastAsia="Times New Roman" w:hAnsiTheme="majorHAnsi" w:cstheme="majorHAnsi"/>
                <w:sz w:val="16"/>
                <w:szCs w:val="16"/>
                <w:lang w:val="en-US" w:eastAsia="ko-KR"/>
              </w:rPr>
            </w:pPr>
          </w:p>
          <w:p w14:paraId="79718390" w14:textId="27DE0B39" w:rsidR="00DD63D3" w:rsidRPr="00DD63D3" w:rsidRDefault="00F52A2E" w:rsidP="00096611">
            <w:pPr>
              <w:ind w:left="29"/>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(c)</w:t>
            </w:r>
            <w:r w:rsidR="00DD63D3" w:rsidRPr="00DD63D3">
              <w:rPr>
                <w:rFonts w:asciiTheme="majorHAnsi" w:eastAsia="Times New Roman" w:hAnsiTheme="majorHAnsi" w:cstheme="majorHAnsi"/>
                <w:sz w:val="16"/>
                <w:szCs w:val="16"/>
                <w:lang w:val="en-US" w:eastAsia="ko-KR"/>
              </w:rPr>
              <w:t xml:space="preserve"> Location of the tomb room behind the prayer hall of Al-</w:t>
            </w:r>
            <w:proofErr w:type="spellStart"/>
            <w:r w:rsidR="00DD63D3" w:rsidRPr="00DD63D3">
              <w:rPr>
                <w:rFonts w:asciiTheme="majorHAnsi" w:eastAsia="Times New Roman" w:hAnsiTheme="majorHAnsi" w:cstheme="majorHAnsi"/>
                <w:sz w:val="16"/>
                <w:szCs w:val="16"/>
                <w:lang w:val="en-US" w:eastAsia="ko-KR"/>
              </w:rPr>
              <w:t>Jaqmaqiyya</w:t>
            </w:r>
            <w:proofErr w:type="spellEnd"/>
            <w:r w:rsidR="00DD63D3" w:rsidRPr="00DD63D3">
              <w:rPr>
                <w:rFonts w:asciiTheme="majorHAnsi" w:eastAsia="Times New Roman" w:hAnsiTheme="majorHAnsi" w:cstheme="majorHAnsi"/>
                <w:sz w:val="16"/>
                <w:szCs w:val="16"/>
                <w:lang w:val="en-US" w:eastAsia="ko-KR"/>
              </w:rPr>
              <w:t xml:space="preserve"> cemetery in Damascus</w:t>
            </w:r>
          </w:p>
        </w:tc>
      </w:tr>
      <w:tr w:rsidR="00DD63D3" w:rsidRPr="00DD63D3" w14:paraId="38BAE945" w14:textId="77777777">
        <w:trPr>
          <w:jc w:val="center"/>
        </w:trPr>
        <w:tc>
          <w:tcPr>
            <w:tcW w:w="4397" w:type="dxa"/>
            <w:gridSpan w:val="3"/>
            <w:vAlign w:val="center"/>
            <w:hideMark/>
          </w:tcPr>
          <w:p w14:paraId="29D8C735" w14:textId="77777777" w:rsidR="00F52A2E" w:rsidRDefault="00F52A2E" w:rsidP="00F52A2E">
            <w:pPr>
              <w:ind w:left="284" w:firstLine="283"/>
              <w:jc w:val="center"/>
              <w:rPr>
                <w:rFonts w:asciiTheme="majorHAnsi" w:eastAsia="Times New Roman" w:hAnsiTheme="majorHAnsi" w:cstheme="majorHAnsi"/>
                <w:sz w:val="16"/>
                <w:szCs w:val="16"/>
                <w:lang w:val="en-US" w:eastAsia="ko-KR"/>
              </w:rPr>
            </w:pPr>
          </w:p>
          <w:p w14:paraId="79D342E9" w14:textId="3C30A229" w:rsidR="00DD63D3" w:rsidRPr="00DD63D3" w:rsidRDefault="00DD63D3" w:rsidP="00F52A2E">
            <w:pPr>
              <w:ind w:left="284" w:firstLine="283"/>
              <w:jc w:val="center"/>
              <w:rPr>
                <w:rFonts w:asciiTheme="majorHAnsi" w:eastAsia="Times New Roman" w:hAnsiTheme="majorHAnsi" w:cstheme="majorHAnsi"/>
                <w:sz w:val="16"/>
                <w:szCs w:val="16"/>
                <w:lang w:val="en-US" w:eastAsia="ko-KR"/>
              </w:rPr>
            </w:pPr>
            <w:r w:rsidRPr="00DD63D3">
              <w:rPr>
                <w:rFonts w:asciiTheme="majorHAnsi" w:eastAsia="Times New Roman" w:hAnsiTheme="majorHAnsi" w:cstheme="majorHAnsi"/>
                <w:sz w:val="16"/>
                <w:szCs w:val="16"/>
                <w:lang w:val="en-US" w:eastAsia="ko-KR"/>
              </w:rPr>
              <w:t>Figure 17. (</w:t>
            </w:r>
            <w:r w:rsidR="00F52A2E">
              <w:rPr>
                <w:rFonts w:asciiTheme="majorHAnsi" w:eastAsia="Times New Roman" w:hAnsiTheme="majorHAnsi" w:cstheme="majorHAnsi"/>
                <w:sz w:val="16"/>
                <w:szCs w:val="16"/>
                <w:lang w:val="en-US" w:eastAsia="ko-KR"/>
              </w:rPr>
              <w:t>a</w:t>
            </w:r>
            <w:r w:rsidRPr="00DD63D3">
              <w:rPr>
                <w:rFonts w:asciiTheme="majorHAnsi" w:eastAsia="Times New Roman" w:hAnsiTheme="majorHAnsi" w:cstheme="majorHAnsi"/>
                <w:sz w:val="16"/>
                <w:szCs w:val="16"/>
                <w:lang w:val="en-US" w:eastAsia="ko-KR"/>
              </w:rPr>
              <w:t>) (</w:t>
            </w:r>
            <w:r w:rsidR="00F52A2E">
              <w:rPr>
                <w:rFonts w:asciiTheme="majorHAnsi" w:eastAsia="Times New Roman" w:hAnsiTheme="majorHAnsi" w:cstheme="majorHAnsi"/>
                <w:sz w:val="16"/>
                <w:szCs w:val="16"/>
                <w:lang w:val="en-US" w:eastAsia="ko-KR"/>
              </w:rPr>
              <w:t>b</w:t>
            </w:r>
            <w:r w:rsidRPr="00DD63D3">
              <w:rPr>
                <w:rFonts w:asciiTheme="majorHAnsi" w:eastAsia="Times New Roman" w:hAnsiTheme="majorHAnsi" w:cstheme="majorHAnsi"/>
                <w:sz w:val="16"/>
                <w:szCs w:val="16"/>
                <w:lang w:val="en-US" w:eastAsia="ko-KR"/>
              </w:rPr>
              <w:t>) (</w:t>
            </w:r>
            <w:r w:rsidR="00F52A2E">
              <w:rPr>
                <w:rFonts w:asciiTheme="majorHAnsi" w:eastAsia="Times New Roman" w:hAnsiTheme="majorHAnsi" w:cstheme="majorHAnsi"/>
                <w:sz w:val="16"/>
                <w:szCs w:val="16"/>
                <w:lang w:val="en-US" w:eastAsia="ko-KR"/>
              </w:rPr>
              <w:t>c</w:t>
            </w:r>
            <w:r w:rsidRPr="00DD63D3">
              <w:rPr>
                <w:rFonts w:asciiTheme="majorHAnsi" w:eastAsia="Times New Roman" w:hAnsiTheme="majorHAnsi" w:cstheme="majorHAnsi"/>
                <w:sz w:val="16"/>
                <w:szCs w:val="16"/>
                <w:lang w:val="en-US" w:eastAsia="ko-KR"/>
              </w:rPr>
              <w:t>) Location of the tomb room in relation to the prayer hall in private Levantine cemeteries</w:t>
            </w:r>
          </w:p>
        </w:tc>
      </w:tr>
    </w:tbl>
    <w:p w14:paraId="630294E0" w14:textId="77777777" w:rsidR="00F52A2E" w:rsidRDefault="00F52A2E" w:rsidP="00DD63D3">
      <w:pPr>
        <w:ind w:left="284" w:firstLine="283"/>
        <w:jc w:val="both"/>
        <w:rPr>
          <w:rFonts w:asciiTheme="majorHAnsi" w:eastAsia="Times New Roman" w:hAnsiTheme="majorHAnsi" w:cstheme="majorHAnsi"/>
          <w:sz w:val="20"/>
          <w:szCs w:val="20"/>
          <w:lang w:val="en-US" w:eastAsia="ko-KR"/>
        </w:rPr>
      </w:pPr>
    </w:p>
    <w:p w14:paraId="7593C305" w14:textId="298AD42A" w:rsid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sz w:val="20"/>
          <w:szCs w:val="20"/>
          <w:lang w:val="en-US" w:eastAsia="ko-KR"/>
        </w:rPr>
        <w:t>We conclude from the above that the word (</w:t>
      </w:r>
      <w:r w:rsidRPr="00DD63D3">
        <w:rPr>
          <w:rFonts w:asciiTheme="majorHAnsi" w:eastAsia="Times New Roman" w:hAnsiTheme="majorHAnsi" w:cstheme="majorHAnsi"/>
          <w:i/>
          <w:iCs/>
          <w:sz w:val="20"/>
          <w:szCs w:val="20"/>
          <w:lang w:val="en-US" w:eastAsia="ko-KR"/>
        </w:rPr>
        <w:t>Turba</w:t>
      </w:r>
      <w:r w:rsidRPr="00DD63D3">
        <w:rPr>
          <w:rFonts w:asciiTheme="majorHAnsi" w:eastAsia="Times New Roman" w:hAnsiTheme="majorHAnsi" w:cstheme="majorHAnsi"/>
          <w:sz w:val="20"/>
          <w:szCs w:val="20"/>
          <w:lang w:val="en-US" w:eastAsia="ko-KR"/>
        </w:rPr>
        <w:t>), private cemetery among the Levantines, has become synonymous with the word mosque, and that building a mosque in it has given it the quality of holiness. Rather, the matter has gone beyond honoring the owners of the tombs in it with religious practices or rituals that reflect the impression of some members of Levantine community who attend these mosques toward these people’s tombs and belief in their owners</w:t>
      </w:r>
      <w:sdt>
        <w:sdtPr>
          <w:rPr>
            <w:rFonts w:asciiTheme="majorHAnsi" w:eastAsia="Times New Roman" w:hAnsiTheme="majorHAnsi" w:cstheme="majorHAnsi"/>
            <w:sz w:val="20"/>
            <w:szCs w:val="20"/>
            <w:lang w:val="en-US" w:eastAsia="ko-KR"/>
          </w:rPr>
          <w:id w:val="2114312266"/>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 CITATION Ind27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[41]</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 as they did with some of the tombs of the Firdaws Cemetery and Mosque in Aleppo, where they wrapped them with a green cloth, hung wooden beads on the tombs, as shown in Figure 18 (</w:t>
      </w:r>
      <w:r w:rsidR="00F52A2E">
        <w:rPr>
          <w:rFonts w:asciiTheme="majorHAnsi" w:eastAsia="Times New Roman" w:hAnsiTheme="majorHAnsi" w:cstheme="majorHAnsi"/>
          <w:sz w:val="20"/>
          <w:szCs w:val="20"/>
          <w:lang w:val="en-US" w:eastAsia="ko-KR"/>
        </w:rPr>
        <w:t>a</w:t>
      </w:r>
      <w:r w:rsidRPr="00DD63D3">
        <w:rPr>
          <w:rFonts w:asciiTheme="majorHAnsi" w:eastAsia="Times New Roman" w:hAnsiTheme="majorHAnsi" w:cstheme="majorHAnsi"/>
          <w:sz w:val="20"/>
          <w:szCs w:val="20"/>
          <w:lang w:val="en-US" w:eastAsia="ko-KR"/>
        </w:rPr>
        <w:t>). They also did the same thing with the tombs of the cemetery and Mosque Al-</w:t>
      </w:r>
      <w:proofErr w:type="spellStart"/>
      <w:r w:rsidRPr="00DD63D3">
        <w:rPr>
          <w:rFonts w:asciiTheme="majorHAnsi" w:eastAsia="Times New Roman" w:hAnsiTheme="majorHAnsi" w:cstheme="majorHAnsi"/>
          <w:sz w:val="20"/>
          <w:szCs w:val="20"/>
          <w:lang w:val="en-US" w:eastAsia="ko-KR"/>
        </w:rPr>
        <w:t>Tawrizi</w:t>
      </w:r>
      <w:proofErr w:type="spellEnd"/>
      <w:r w:rsidRPr="00DD63D3">
        <w:rPr>
          <w:rFonts w:asciiTheme="majorHAnsi" w:eastAsia="Times New Roman" w:hAnsiTheme="majorHAnsi" w:cstheme="majorHAnsi"/>
          <w:sz w:val="20"/>
          <w:szCs w:val="20"/>
          <w:lang w:val="en-US" w:eastAsia="ko-KR"/>
        </w:rPr>
        <w:t xml:space="preserve"> in Damascus, shown in Figure 18 (</w:t>
      </w:r>
      <w:r w:rsidR="00F52A2E">
        <w:rPr>
          <w:rFonts w:asciiTheme="majorHAnsi" w:eastAsia="Times New Roman" w:hAnsiTheme="majorHAnsi" w:cstheme="majorHAnsi"/>
          <w:sz w:val="20"/>
          <w:szCs w:val="20"/>
          <w:lang w:val="en-US" w:eastAsia="ko-KR"/>
        </w:rPr>
        <w:t>b</w:t>
      </w:r>
      <w:r w:rsidRPr="00DD63D3">
        <w:rPr>
          <w:rFonts w:asciiTheme="majorHAnsi" w:eastAsia="Times New Roman" w:hAnsiTheme="majorHAnsi" w:cstheme="majorHAnsi"/>
          <w:sz w:val="20"/>
          <w:szCs w:val="20"/>
          <w:lang w:val="en-US" w:eastAsia="ko-KR"/>
        </w:rPr>
        <w:t>). These are the actions that Muslim scholars warned against and forbade, based on the command of the Messenger Muhammad</w:t>
      </w:r>
      <w:sdt>
        <w:sdtPr>
          <w:rPr>
            <w:rFonts w:asciiTheme="majorHAnsi" w:eastAsia="Times New Roman" w:hAnsiTheme="majorHAnsi" w:cstheme="majorHAnsi"/>
            <w:sz w:val="20"/>
            <w:szCs w:val="20"/>
            <w:lang w:val="en-US" w:eastAsia="ko-KR"/>
          </w:rPr>
          <w:id w:val="-1771081767"/>
          <w:citation/>
        </w:sdtPr>
        <w:sdtContent>
          <w:r w:rsidRPr="00DD63D3">
            <w:rPr>
              <w:rFonts w:asciiTheme="majorHAnsi" w:eastAsia="Times New Roman" w:hAnsiTheme="majorHAnsi" w:cstheme="majorHAnsi"/>
              <w:sz w:val="20"/>
              <w:szCs w:val="20"/>
              <w:lang w:val="en-US" w:eastAsia="ko-KR"/>
            </w:rPr>
            <w:fldChar w:fldCharType="begin"/>
          </w:r>
          <w:r w:rsidRPr="00DD63D3">
            <w:rPr>
              <w:rFonts w:asciiTheme="majorHAnsi" w:eastAsia="Times New Roman" w:hAnsiTheme="majorHAnsi" w:cstheme="majorHAnsi"/>
              <w:sz w:val="20"/>
              <w:szCs w:val="20"/>
              <w:lang w:val="en-US" w:eastAsia="ko-KR"/>
            </w:rPr>
            <w:instrText xml:space="preserve"> CITATION AlHod \l 1033 </w:instrText>
          </w:r>
          <w:r w:rsidRPr="00DD63D3">
            <w:rPr>
              <w:rFonts w:asciiTheme="majorHAnsi" w:eastAsia="Times New Roman" w:hAnsiTheme="majorHAnsi" w:cstheme="majorHAnsi"/>
              <w:sz w:val="20"/>
              <w:szCs w:val="20"/>
              <w:lang w:val="en-US" w:eastAsia="ko-KR"/>
            </w:rPr>
            <w:fldChar w:fldCharType="separate"/>
          </w:r>
          <w:r w:rsidRPr="00DD63D3">
            <w:rPr>
              <w:rFonts w:asciiTheme="majorHAnsi" w:eastAsia="Times New Roman" w:hAnsiTheme="majorHAnsi" w:cstheme="majorHAnsi"/>
              <w:sz w:val="20"/>
              <w:szCs w:val="20"/>
              <w:lang w:val="en-US" w:eastAsia="ko-KR"/>
            </w:rPr>
            <w:t xml:space="preserve"> [24]</w:t>
          </w:r>
          <w:r w:rsidRPr="00DD63D3">
            <w:rPr>
              <w:rFonts w:asciiTheme="majorHAnsi" w:eastAsia="Times New Roman" w:hAnsiTheme="majorHAnsi" w:cstheme="majorHAnsi"/>
              <w:sz w:val="20"/>
              <w:szCs w:val="20"/>
              <w:lang w:val="en-US" w:eastAsia="ko-KR"/>
            </w:rPr>
            <w:fldChar w:fldCharType="end"/>
          </w:r>
        </w:sdtContent>
      </w:sdt>
      <w:r w:rsidRPr="00DD63D3">
        <w:rPr>
          <w:rFonts w:asciiTheme="majorHAnsi" w:eastAsia="Times New Roman" w:hAnsiTheme="majorHAnsi" w:cstheme="majorHAnsi"/>
          <w:sz w:val="20"/>
          <w:szCs w:val="20"/>
          <w:lang w:val="en-US" w:eastAsia="ko-KR"/>
        </w:rPr>
        <w:t>.</w:t>
      </w:r>
    </w:p>
    <w:p w14:paraId="0F5E08E6" w14:textId="77777777" w:rsidR="00F52A2E" w:rsidRPr="00DD63D3" w:rsidRDefault="00F52A2E" w:rsidP="00DD63D3">
      <w:pPr>
        <w:ind w:left="284" w:firstLine="283"/>
        <w:jc w:val="both"/>
        <w:rPr>
          <w:rFonts w:asciiTheme="majorHAnsi" w:eastAsia="Times New Roman" w:hAnsiTheme="majorHAnsi" w:cstheme="majorHAnsi"/>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6"/>
        <w:gridCol w:w="4104"/>
      </w:tblGrid>
      <w:tr w:rsidR="00DD63D3" w:rsidRPr="00DD63D3" w14:paraId="104C75C7" w14:textId="77777777" w:rsidTr="00F52A2E">
        <w:trPr>
          <w:jc w:val="center"/>
        </w:trPr>
        <w:tc>
          <w:tcPr>
            <w:tcW w:w="3976" w:type="dxa"/>
            <w:vAlign w:val="center"/>
            <w:hideMark/>
          </w:tcPr>
          <w:p w14:paraId="40AD978B" w14:textId="566B11AA"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lastRenderedPageBreak/>
              <w:drawing>
                <wp:inline distT="0" distB="0" distL="0" distR="0" wp14:anchorId="64979736" wp14:editId="33797ADC">
                  <wp:extent cx="1800225" cy="1343025"/>
                  <wp:effectExtent l="0" t="0" r="9525" b="9525"/>
                  <wp:docPr id="1882699304" name="Picture 89"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8" descr="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00225" cy="1343025"/>
                          </a:xfrm>
                          <a:prstGeom prst="rect">
                            <a:avLst/>
                          </a:prstGeom>
                          <a:noFill/>
                          <a:ln>
                            <a:noFill/>
                          </a:ln>
                        </pic:spPr>
                      </pic:pic>
                    </a:graphicData>
                  </a:graphic>
                </wp:inline>
              </w:drawing>
            </w:r>
          </w:p>
        </w:tc>
        <w:tc>
          <w:tcPr>
            <w:tcW w:w="4104" w:type="dxa"/>
            <w:vAlign w:val="center"/>
            <w:hideMark/>
          </w:tcPr>
          <w:p w14:paraId="5E9B8BBB" w14:textId="1927108C" w:rsidR="00DD63D3" w:rsidRPr="00DD63D3" w:rsidRDefault="00DD63D3" w:rsidP="00DD63D3">
            <w:pPr>
              <w:ind w:left="284" w:firstLine="283"/>
              <w:jc w:val="both"/>
              <w:rPr>
                <w:rFonts w:asciiTheme="majorHAnsi" w:eastAsia="Times New Roman" w:hAnsiTheme="majorHAnsi" w:cstheme="majorHAnsi"/>
                <w:sz w:val="20"/>
                <w:szCs w:val="20"/>
                <w:lang w:val="en-US" w:eastAsia="ko-KR"/>
              </w:rPr>
            </w:pPr>
            <w:r w:rsidRPr="00DD63D3">
              <w:rPr>
                <w:rFonts w:asciiTheme="majorHAnsi" w:eastAsia="Times New Roman" w:hAnsiTheme="majorHAnsi" w:cstheme="majorHAnsi"/>
                <w:noProof/>
                <w:sz w:val="20"/>
                <w:szCs w:val="20"/>
                <w:lang w:val="en-US" w:eastAsia="ko-KR"/>
              </w:rPr>
              <w:drawing>
                <wp:inline distT="0" distB="0" distL="0" distR="0" wp14:anchorId="2690DCA5" wp14:editId="36348D8C">
                  <wp:extent cx="1885950" cy="1409700"/>
                  <wp:effectExtent l="0" t="0" r="0" b="0"/>
                  <wp:docPr id="83210806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85950" cy="1409700"/>
                          </a:xfrm>
                          <a:prstGeom prst="rect">
                            <a:avLst/>
                          </a:prstGeom>
                          <a:noFill/>
                          <a:ln>
                            <a:noFill/>
                          </a:ln>
                        </pic:spPr>
                      </pic:pic>
                    </a:graphicData>
                  </a:graphic>
                </wp:inline>
              </w:drawing>
            </w:r>
          </w:p>
        </w:tc>
      </w:tr>
      <w:tr w:rsidR="00DD63D3" w:rsidRPr="00DD63D3" w14:paraId="2B6BF3B8" w14:textId="77777777" w:rsidTr="00F52A2E">
        <w:trPr>
          <w:jc w:val="center"/>
        </w:trPr>
        <w:tc>
          <w:tcPr>
            <w:tcW w:w="3976" w:type="dxa"/>
            <w:vAlign w:val="center"/>
            <w:hideMark/>
          </w:tcPr>
          <w:p w14:paraId="7E18A4E6" w14:textId="77777777" w:rsidR="00F52A2E" w:rsidRDefault="00F52A2E" w:rsidP="00F52A2E">
            <w:pPr>
              <w:ind w:left="284" w:firstLine="283"/>
              <w:jc w:val="center"/>
              <w:rPr>
                <w:rFonts w:asciiTheme="majorHAnsi" w:eastAsia="Times New Roman" w:hAnsiTheme="majorHAnsi" w:cstheme="majorHAnsi"/>
                <w:sz w:val="16"/>
                <w:szCs w:val="16"/>
                <w:lang w:val="en-US" w:eastAsia="ko-KR"/>
              </w:rPr>
            </w:pPr>
          </w:p>
          <w:p w14:paraId="604F1BE6" w14:textId="59B133AF" w:rsidR="00DD63D3" w:rsidRPr="00DD63D3" w:rsidRDefault="00F52A2E" w:rsidP="00F52A2E">
            <w:pPr>
              <w:ind w:left="284" w:firstLine="283"/>
              <w:jc w:val="center"/>
              <w:rPr>
                <w:rFonts w:asciiTheme="majorHAnsi" w:eastAsia="Times New Roman" w:hAnsiTheme="majorHAnsi" w:cstheme="majorHAnsi"/>
                <w:sz w:val="16"/>
                <w:szCs w:val="16"/>
                <w:lang w:val="id-ID" w:eastAsia="ko-KR"/>
              </w:rPr>
            </w:pPr>
            <w:r w:rsidRPr="00F52A2E">
              <w:rPr>
                <w:rFonts w:asciiTheme="majorHAnsi" w:eastAsia="Times New Roman" w:hAnsiTheme="majorHAnsi" w:cstheme="majorHAnsi"/>
                <w:sz w:val="16"/>
                <w:szCs w:val="16"/>
                <w:lang w:val="en-US" w:eastAsia="ko-KR"/>
              </w:rPr>
              <w:t>(a)</w:t>
            </w:r>
            <w:r w:rsidR="00DD63D3" w:rsidRPr="00DD63D3">
              <w:rPr>
                <w:rFonts w:asciiTheme="majorHAnsi" w:eastAsia="Times New Roman" w:hAnsiTheme="majorHAnsi" w:cstheme="majorHAnsi"/>
                <w:sz w:val="16"/>
                <w:szCs w:val="16"/>
                <w:lang w:val="id-ID" w:eastAsia="ko-KR"/>
              </w:rPr>
              <w:t xml:space="preserve"> Tombs of Al-Firdaws Cemetery and Mosque in Aleppo</w:t>
            </w:r>
          </w:p>
        </w:tc>
        <w:tc>
          <w:tcPr>
            <w:tcW w:w="4104" w:type="dxa"/>
            <w:vAlign w:val="center"/>
            <w:hideMark/>
          </w:tcPr>
          <w:p w14:paraId="16BDF4F2" w14:textId="77777777" w:rsidR="00F52A2E" w:rsidRDefault="00F52A2E" w:rsidP="00F52A2E">
            <w:pPr>
              <w:ind w:left="284" w:firstLine="283"/>
              <w:jc w:val="center"/>
              <w:rPr>
                <w:rFonts w:asciiTheme="majorHAnsi" w:eastAsia="Times New Roman" w:hAnsiTheme="majorHAnsi" w:cstheme="majorHAnsi"/>
                <w:sz w:val="16"/>
                <w:szCs w:val="16"/>
                <w:lang w:val="en-US" w:eastAsia="ko-KR"/>
              </w:rPr>
            </w:pPr>
          </w:p>
          <w:p w14:paraId="55EE20C4" w14:textId="127B1414" w:rsidR="00DD63D3" w:rsidRPr="00DD63D3" w:rsidRDefault="00F52A2E" w:rsidP="00F52A2E">
            <w:pPr>
              <w:ind w:left="284" w:firstLine="283"/>
              <w:jc w:val="center"/>
              <w:rPr>
                <w:rFonts w:asciiTheme="majorHAnsi" w:eastAsia="Times New Roman" w:hAnsiTheme="majorHAnsi" w:cstheme="majorHAnsi"/>
                <w:sz w:val="16"/>
                <w:szCs w:val="16"/>
                <w:lang w:val="id-ID" w:eastAsia="ko-KR"/>
              </w:rPr>
            </w:pPr>
            <w:r w:rsidRPr="00F52A2E">
              <w:rPr>
                <w:rFonts w:asciiTheme="majorHAnsi" w:eastAsia="Times New Roman" w:hAnsiTheme="majorHAnsi" w:cstheme="majorHAnsi"/>
                <w:sz w:val="16"/>
                <w:szCs w:val="16"/>
                <w:lang w:val="en-US" w:eastAsia="ko-KR"/>
              </w:rPr>
              <w:t>(b)</w:t>
            </w:r>
            <w:r w:rsidR="00DD63D3" w:rsidRPr="00DD63D3">
              <w:rPr>
                <w:rFonts w:asciiTheme="majorHAnsi" w:eastAsia="Times New Roman" w:hAnsiTheme="majorHAnsi" w:cstheme="majorHAnsi"/>
                <w:sz w:val="16"/>
                <w:szCs w:val="16"/>
                <w:lang w:val="id-ID" w:eastAsia="ko-KR"/>
              </w:rPr>
              <w:t xml:space="preserve"> Tombs of Al-Tauraziyya Cemetery and Mosque in Damascus</w:t>
            </w:r>
          </w:p>
        </w:tc>
      </w:tr>
      <w:tr w:rsidR="00DD63D3" w:rsidRPr="00DD63D3" w14:paraId="0CDF5697" w14:textId="77777777" w:rsidTr="00F52A2E">
        <w:trPr>
          <w:jc w:val="center"/>
        </w:trPr>
        <w:tc>
          <w:tcPr>
            <w:tcW w:w="8080" w:type="dxa"/>
            <w:gridSpan w:val="2"/>
            <w:vAlign w:val="center"/>
            <w:hideMark/>
          </w:tcPr>
          <w:p w14:paraId="077CCC2B" w14:textId="77777777" w:rsidR="00F52A2E" w:rsidRDefault="00F52A2E" w:rsidP="00F52A2E">
            <w:pPr>
              <w:ind w:left="284" w:firstLine="283"/>
              <w:jc w:val="center"/>
              <w:rPr>
                <w:rFonts w:asciiTheme="majorHAnsi" w:eastAsia="Times New Roman" w:hAnsiTheme="majorHAnsi" w:cstheme="majorHAnsi"/>
                <w:sz w:val="16"/>
                <w:szCs w:val="16"/>
                <w:lang w:val="id-ID" w:eastAsia="ko-KR"/>
              </w:rPr>
            </w:pPr>
          </w:p>
          <w:p w14:paraId="67719EA0" w14:textId="31CFAF17" w:rsidR="00DD63D3" w:rsidRPr="00DD63D3" w:rsidRDefault="00DD63D3" w:rsidP="00F52A2E">
            <w:pPr>
              <w:ind w:left="284" w:firstLine="283"/>
              <w:jc w:val="center"/>
              <w:rPr>
                <w:rFonts w:asciiTheme="majorHAnsi" w:eastAsia="Times New Roman" w:hAnsiTheme="majorHAnsi" w:cstheme="majorHAnsi"/>
                <w:sz w:val="16"/>
                <w:szCs w:val="16"/>
                <w:lang w:val="id-ID" w:eastAsia="ko-KR"/>
              </w:rPr>
            </w:pPr>
            <w:r w:rsidRPr="00DD63D3">
              <w:rPr>
                <w:rFonts w:asciiTheme="majorHAnsi" w:eastAsia="Times New Roman" w:hAnsiTheme="majorHAnsi" w:cstheme="majorHAnsi"/>
                <w:sz w:val="16"/>
                <w:szCs w:val="16"/>
                <w:lang w:val="id-ID" w:eastAsia="ko-KR"/>
              </w:rPr>
              <w:t>Figure 18. Wrapping the tombs of private Levantine cemeteries in green cloth</w:t>
            </w:r>
          </w:p>
        </w:tc>
      </w:tr>
    </w:tbl>
    <w:p w14:paraId="15EB14B8" w14:textId="77777777" w:rsidR="00F73616" w:rsidRPr="00F73616" w:rsidRDefault="00F73616" w:rsidP="00F73616">
      <w:pPr>
        <w:ind w:firstLine="283"/>
        <w:jc w:val="both"/>
        <w:rPr>
          <w:rFonts w:asciiTheme="majorHAnsi" w:eastAsia="Times New Roman" w:hAnsiTheme="majorHAnsi" w:cstheme="majorHAnsi"/>
          <w:b/>
          <w:bCs/>
          <w:sz w:val="20"/>
          <w:szCs w:val="20"/>
          <w:rtl/>
          <w:lang w:val="en-US" w:eastAsia="ko-KR"/>
        </w:rPr>
      </w:pPr>
    </w:p>
    <w:p w14:paraId="5FFFEB21" w14:textId="17FD9A37" w:rsidR="00F52A2E" w:rsidRPr="00F52A2E" w:rsidRDefault="00F52A2E" w:rsidP="00F52A2E">
      <w:pPr>
        <w:ind w:firstLine="283"/>
        <w:jc w:val="both"/>
        <w:rPr>
          <w:rFonts w:asciiTheme="minorHAnsi" w:eastAsia="Times New Roman" w:hAnsiTheme="minorHAnsi" w:cstheme="minorHAnsi"/>
          <w:b/>
          <w:bCs/>
          <w:sz w:val="18"/>
          <w:szCs w:val="18"/>
          <w:lang w:val="en-US" w:eastAsia="ko-KR"/>
        </w:rPr>
      </w:pPr>
      <w:r w:rsidRPr="00F52A2E">
        <w:rPr>
          <w:rFonts w:asciiTheme="minorHAnsi" w:eastAsia="Times New Roman" w:hAnsiTheme="minorHAnsi" w:cstheme="minorHAnsi"/>
          <w:b/>
          <w:bCs/>
          <w:sz w:val="18"/>
          <w:szCs w:val="18"/>
          <w:lang w:val="en-US" w:eastAsia="ko-KR"/>
        </w:rPr>
        <w:t xml:space="preserve">C.2. The </w:t>
      </w:r>
      <w:proofErr w:type="gramStart"/>
      <w:r w:rsidRPr="00F52A2E">
        <w:rPr>
          <w:rFonts w:asciiTheme="minorHAnsi" w:eastAsia="Times New Roman" w:hAnsiTheme="minorHAnsi" w:cstheme="minorHAnsi"/>
          <w:b/>
          <w:bCs/>
          <w:sz w:val="18"/>
          <w:szCs w:val="18"/>
          <w:lang w:val="en-US" w:eastAsia="ko-KR"/>
        </w:rPr>
        <w:t>Schools</w:t>
      </w:r>
      <w:proofErr w:type="gramEnd"/>
      <w:r w:rsidRPr="00F52A2E">
        <w:rPr>
          <w:rFonts w:asciiTheme="minorHAnsi" w:eastAsia="Times New Roman" w:hAnsiTheme="minorHAnsi" w:cstheme="minorHAnsi"/>
          <w:b/>
          <w:bCs/>
          <w:sz w:val="18"/>
          <w:szCs w:val="18"/>
          <w:lang w:val="en-US" w:eastAsia="ko-KR"/>
        </w:rPr>
        <w:t xml:space="preserve"> </w:t>
      </w:r>
    </w:p>
    <w:p w14:paraId="77EC28F3" w14:textId="24A8344E" w:rsidR="00F52A2E" w:rsidRPr="00F52A2E" w:rsidRDefault="00F52A2E" w:rsidP="00F52A2E">
      <w:pPr>
        <w:ind w:left="284"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sz w:val="20"/>
          <w:szCs w:val="20"/>
          <w:lang w:val="en-US" w:eastAsia="ko-KR"/>
        </w:rPr>
        <w:t xml:space="preserve">Many owners of private Levantine cemeteries were keen to make the architecture of their tombs institutions to support the scientific movement in Levant, so they added rooms and iwans to them to serve as classrooms and housing for teachers and students, such as the </w:t>
      </w:r>
      <w:proofErr w:type="spellStart"/>
      <w:r w:rsidRPr="00F52A2E">
        <w:rPr>
          <w:rFonts w:asciiTheme="majorHAnsi" w:eastAsia="Times New Roman" w:hAnsiTheme="majorHAnsi" w:cstheme="majorHAnsi"/>
          <w:bCs/>
          <w:sz w:val="20"/>
          <w:szCs w:val="20"/>
          <w:lang w:val="en-US" w:eastAsia="ko-KR"/>
        </w:rPr>
        <w:t>Adiliyya</w:t>
      </w:r>
      <w:proofErr w:type="spellEnd"/>
      <w:r w:rsidRPr="00F52A2E">
        <w:rPr>
          <w:rFonts w:asciiTheme="majorHAnsi" w:eastAsia="Times New Roman" w:hAnsiTheme="majorHAnsi" w:cstheme="majorHAnsi"/>
          <w:bCs/>
          <w:sz w:val="20"/>
          <w:szCs w:val="20"/>
          <w:lang w:val="en-US" w:eastAsia="ko-KR"/>
        </w:rPr>
        <w:t xml:space="preserve"> Al-</w:t>
      </w:r>
      <w:proofErr w:type="spellStart"/>
      <w:r w:rsidRPr="00F52A2E">
        <w:rPr>
          <w:rFonts w:asciiTheme="majorHAnsi" w:eastAsia="Times New Roman" w:hAnsiTheme="majorHAnsi" w:cstheme="majorHAnsi"/>
          <w:bCs/>
          <w:sz w:val="20"/>
          <w:szCs w:val="20"/>
          <w:lang w:val="en-US" w:eastAsia="ko-KR"/>
        </w:rPr>
        <w:t>Jawaniyya</w:t>
      </w:r>
      <w:proofErr w:type="spellEnd"/>
      <w:r w:rsidRPr="00F52A2E">
        <w:rPr>
          <w:rFonts w:asciiTheme="majorHAnsi" w:eastAsia="Times New Roman" w:hAnsiTheme="majorHAnsi" w:cstheme="majorHAnsi"/>
          <w:bCs/>
          <w:sz w:val="20"/>
          <w:szCs w:val="20"/>
          <w:lang w:val="en-US" w:eastAsia="ko-KR"/>
        </w:rPr>
        <w:t xml:space="preserve"> Ayyubid cemetery or school in Damascus, which includes the tomb of Sultan Al-Adil Saif Al-Din Abu Bakr Muhammad Al-Ayyubid (d. 615AH/ 1218AD)</w:t>
      </w:r>
      <w:sdt>
        <w:sdtPr>
          <w:rPr>
            <w:rFonts w:asciiTheme="majorHAnsi" w:eastAsia="Times New Roman" w:hAnsiTheme="majorHAnsi" w:cstheme="majorHAnsi"/>
            <w:bCs/>
            <w:sz w:val="20"/>
            <w:szCs w:val="20"/>
            <w:lang w:val="en-US" w:eastAsia="ko-KR"/>
          </w:rPr>
          <w:id w:val="3326893"/>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AMa90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[9]</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it became one of the most famous Ayyubid schools in Levant and Damascus</w:t>
      </w:r>
      <w:sdt>
        <w:sdtPr>
          <w:rPr>
            <w:rFonts w:asciiTheme="majorHAnsi" w:eastAsia="Times New Roman" w:hAnsiTheme="majorHAnsi" w:cstheme="majorHAnsi"/>
            <w:bCs/>
            <w:sz w:val="20"/>
            <w:szCs w:val="20"/>
            <w:lang w:val="en-US" w:eastAsia="ko-KR"/>
          </w:rPr>
          <w:id w:val="-449628158"/>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Awa34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[42]</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attracting the most prominent Muslim scholars and hundreds of students</w:t>
      </w:r>
      <w:sdt>
        <w:sdtPr>
          <w:rPr>
            <w:rFonts w:asciiTheme="majorHAnsi" w:eastAsia="Times New Roman" w:hAnsiTheme="majorHAnsi" w:cstheme="majorHAnsi"/>
            <w:bCs/>
            <w:sz w:val="20"/>
            <w:szCs w:val="20"/>
            <w:lang w:val="en-US" w:eastAsia="ko-KR"/>
          </w:rPr>
          <w:id w:val="-1509755016"/>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CITATION Hus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[43]</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including the great jurist, grammarian, and historian Shihab Al-Din Abdul Rahman bin Isma'il Al-Maqdisi, known as (</w:t>
      </w:r>
      <w:r w:rsidRPr="00F52A2E">
        <w:rPr>
          <w:rFonts w:asciiTheme="majorHAnsi" w:eastAsia="Times New Roman" w:hAnsiTheme="majorHAnsi" w:cstheme="majorHAnsi"/>
          <w:bCs/>
          <w:i/>
          <w:iCs/>
          <w:sz w:val="20"/>
          <w:szCs w:val="20"/>
          <w:lang w:val="en-US" w:eastAsia="ko-KR"/>
        </w:rPr>
        <w:t>Abu Shama</w:t>
      </w:r>
      <w:r w:rsidRPr="00F52A2E">
        <w:rPr>
          <w:rFonts w:asciiTheme="majorHAnsi" w:eastAsia="Times New Roman" w:hAnsiTheme="majorHAnsi" w:cstheme="majorHAnsi"/>
          <w:bCs/>
          <w:sz w:val="20"/>
          <w:szCs w:val="20"/>
          <w:lang w:val="en-US" w:eastAsia="ko-KR"/>
        </w:rPr>
        <w:t>) (d. 665AH/ 1266AD). He lived in this school, and there he wrote his famous historical book (</w:t>
      </w:r>
      <w:r w:rsidRPr="00F52A2E">
        <w:rPr>
          <w:rFonts w:asciiTheme="majorHAnsi" w:eastAsia="Times New Roman" w:hAnsiTheme="majorHAnsi" w:cstheme="majorHAnsi"/>
          <w:bCs/>
          <w:i/>
          <w:iCs/>
          <w:sz w:val="20"/>
          <w:szCs w:val="20"/>
          <w:lang w:val="en-US" w:eastAsia="ko-KR"/>
        </w:rPr>
        <w:t>Al-</w:t>
      </w:r>
      <w:proofErr w:type="spellStart"/>
      <w:r w:rsidRPr="00F52A2E">
        <w:rPr>
          <w:rFonts w:asciiTheme="majorHAnsi" w:eastAsia="Times New Roman" w:hAnsiTheme="majorHAnsi" w:cstheme="majorHAnsi"/>
          <w:bCs/>
          <w:i/>
          <w:iCs/>
          <w:sz w:val="20"/>
          <w:szCs w:val="20"/>
          <w:lang w:val="en-US" w:eastAsia="ko-KR"/>
        </w:rPr>
        <w:t>Rawdatayn</w:t>
      </w:r>
      <w:proofErr w:type="spellEnd"/>
      <w:r w:rsidRPr="00F52A2E">
        <w:rPr>
          <w:rFonts w:asciiTheme="majorHAnsi" w:eastAsia="Times New Roman" w:hAnsiTheme="majorHAnsi" w:cstheme="majorHAnsi"/>
          <w:bCs/>
          <w:i/>
          <w:iCs/>
          <w:sz w:val="20"/>
          <w:szCs w:val="20"/>
          <w:lang w:val="en-US" w:eastAsia="ko-KR"/>
        </w:rPr>
        <w:t xml:space="preserve"> fi Akhbar al-</w:t>
      </w:r>
      <w:proofErr w:type="spellStart"/>
      <w:r w:rsidRPr="00F52A2E">
        <w:rPr>
          <w:rFonts w:asciiTheme="majorHAnsi" w:eastAsia="Times New Roman" w:hAnsiTheme="majorHAnsi" w:cstheme="majorHAnsi"/>
          <w:bCs/>
          <w:i/>
          <w:iCs/>
          <w:sz w:val="20"/>
          <w:szCs w:val="20"/>
          <w:lang w:val="en-US" w:eastAsia="ko-KR"/>
        </w:rPr>
        <w:t>Dawlatayn</w:t>
      </w:r>
      <w:proofErr w:type="spellEnd"/>
      <w:r w:rsidRPr="00F52A2E">
        <w:rPr>
          <w:rFonts w:asciiTheme="majorHAnsi" w:eastAsia="Times New Roman" w:hAnsiTheme="majorHAnsi" w:cstheme="majorHAnsi"/>
          <w:bCs/>
          <w:i/>
          <w:iCs/>
          <w:sz w:val="20"/>
          <w:szCs w:val="20"/>
          <w:lang w:val="en-US" w:eastAsia="ko-KR"/>
        </w:rPr>
        <w:t xml:space="preserve"> al-Nuriya </w:t>
      </w:r>
      <w:proofErr w:type="spellStart"/>
      <w:r w:rsidRPr="00F52A2E">
        <w:rPr>
          <w:rFonts w:asciiTheme="majorHAnsi" w:eastAsia="Times New Roman" w:hAnsiTheme="majorHAnsi" w:cstheme="majorHAnsi"/>
          <w:bCs/>
          <w:i/>
          <w:iCs/>
          <w:sz w:val="20"/>
          <w:szCs w:val="20"/>
          <w:lang w:val="en-US" w:eastAsia="ko-KR"/>
        </w:rPr>
        <w:t>wa</w:t>
      </w:r>
      <w:proofErr w:type="spellEnd"/>
      <w:r w:rsidRPr="00F52A2E">
        <w:rPr>
          <w:rFonts w:asciiTheme="majorHAnsi" w:eastAsia="Times New Roman" w:hAnsiTheme="majorHAnsi" w:cstheme="majorHAnsi"/>
          <w:bCs/>
          <w:i/>
          <w:iCs/>
          <w:sz w:val="20"/>
          <w:szCs w:val="20"/>
          <w:lang w:val="en-US" w:eastAsia="ko-KR"/>
        </w:rPr>
        <w:t xml:space="preserve"> al-</w:t>
      </w:r>
      <w:proofErr w:type="spellStart"/>
      <w:r w:rsidRPr="00F52A2E">
        <w:rPr>
          <w:rFonts w:asciiTheme="majorHAnsi" w:eastAsia="Times New Roman" w:hAnsiTheme="majorHAnsi" w:cstheme="majorHAnsi"/>
          <w:bCs/>
          <w:i/>
          <w:iCs/>
          <w:sz w:val="20"/>
          <w:szCs w:val="20"/>
          <w:lang w:val="en-US" w:eastAsia="ko-KR"/>
        </w:rPr>
        <w:t>Salihiyya</w:t>
      </w:r>
      <w:proofErr w:type="spellEnd"/>
      <w:r w:rsidRPr="00F52A2E">
        <w:rPr>
          <w:rFonts w:asciiTheme="majorHAnsi" w:eastAsia="Times New Roman" w:hAnsiTheme="majorHAnsi" w:cstheme="majorHAnsi"/>
          <w:bCs/>
          <w:sz w:val="20"/>
          <w:szCs w:val="20"/>
          <w:lang w:val="en-US" w:eastAsia="ko-KR"/>
        </w:rPr>
        <w:t>). Likewise, the great historian and jurist Shams al-Din Ahmad bin Khallikan (d. 681AH/ 1282AD), who lived in this school he wrote his famous historical book (</w:t>
      </w:r>
      <w:proofErr w:type="spellStart"/>
      <w:r w:rsidRPr="00F52A2E">
        <w:rPr>
          <w:rFonts w:asciiTheme="majorHAnsi" w:eastAsia="Times New Roman" w:hAnsiTheme="majorHAnsi" w:cstheme="majorHAnsi"/>
          <w:bCs/>
          <w:i/>
          <w:iCs/>
          <w:sz w:val="20"/>
          <w:szCs w:val="20"/>
          <w:lang w:val="en-US" w:eastAsia="ko-KR"/>
        </w:rPr>
        <w:t>Wafayat</w:t>
      </w:r>
      <w:proofErr w:type="spellEnd"/>
      <w:r w:rsidRPr="00F52A2E">
        <w:rPr>
          <w:rFonts w:asciiTheme="majorHAnsi" w:eastAsia="Times New Roman" w:hAnsiTheme="majorHAnsi" w:cstheme="majorHAnsi"/>
          <w:bCs/>
          <w:i/>
          <w:iCs/>
          <w:sz w:val="20"/>
          <w:szCs w:val="20"/>
          <w:lang w:val="en-US" w:eastAsia="ko-KR"/>
        </w:rPr>
        <w:t xml:space="preserve"> Al-</w:t>
      </w:r>
      <w:proofErr w:type="spellStart"/>
      <w:r w:rsidRPr="00F52A2E">
        <w:rPr>
          <w:rFonts w:asciiTheme="majorHAnsi" w:eastAsia="Times New Roman" w:hAnsiTheme="majorHAnsi" w:cstheme="majorHAnsi"/>
          <w:bCs/>
          <w:i/>
          <w:iCs/>
          <w:sz w:val="20"/>
          <w:szCs w:val="20"/>
          <w:lang w:val="en-US" w:eastAsia="ko-KR"/>
        </w:rPr>
        <w:t>A'yan</w:t>
      </w:r>
      <w:proofErr w:type="spellEnd"/>
      <w:r w:rsidRPr="00F52A2E">
        <w:rPr>
          <w:rFonts w:asciiTheme="majorHAnsi" w:eastAsia="Times New Roman" w:hAnsiTheme="majorHAnsi" w:cstheme="majorHAnsi"/>
          <w:bCs/>
          <w:i/>
          <w:iCs/>
          <w:sz w:val="20"/>
          <w:szCs w:val="20"/>
          <w:lang w:val="en-US" w:eastAsia="ko-KR"/>
        </w:rPr>
        <w:t xml:space="preserve"> </w:t>
      </w:r>
      <w:proofErr w:type="spellStart"/>
      <w:r w:rsidRPr="00F52A2E">
        <w:rPr>
          <w:rFonts w:asciiTheme="majorHAnsi" w:eastAsia="Times New Roman" w:hAnsiTheme="majorHAnsi" w:cstheme="majorHAnsi"/>
          <w:bCs/>
          <w:i/>
          <w:iCs/>
          <w:sz w:val="20"/>
          <w:szCs w:val="20"/>
          <w:lang w:val="en-US" w:eastAsia="ko-KR"/>
        </w:rPr>
        <w:t>wa</w:t>
      </w:r>
      <w:proofErr w:type="spellEnd"/>
      <w:r w:rsidRPr="00F52A2E">
        <w:rPr>
          <w:rFonts w:asciiTheme="majorHAnsi" w:eastAsia="Times New Roman" w:hAnsiTheme="majorHAnsi" w:cstheme="majorHAnsi"/>
          <w:bCs/>
          <w:i/>
          <w:iCs/>
          <w:sz w:val="20"/>
          <w:szCs w:val="20"/>
          <w:lang w:val="en-US" w:eastAsia="ko-KR"/>
        </w:rPr>
        <w:t xml:space="preserve"> </w:t>
      </w:r>
      <w:proofErr w:type="spellStart"/>
      <w:r w:rsidRPr="00F52A2E">
        <w:rPr>
          <w:rFonts w:asciiTheme="majorHAnsi" w:eastAsia="Times New Roman" w:hAnsiTheme="majorHAnsi" w:cstheme="majorHAnsi"/>
          <w:bCs/>
          <w:i/>
          <w:iCs/>
          <w:sz w:val="20"/>
          <w:szCs w:val="20"/>
          <w:lang w:val="en-US" w:eastAsia="ko-KR"/>
        </w:rPr>
        <w:t>Aanba</w:t>
      </w:r>
      <w:proofErr w:type="spellEnd"/>
      <w:r w:rsidRPr="00F52A2E">
        <w:rPr>
          <w:rFonts w:asciiTheme="majorHAnsi" w:eastAsia="Times New Roman" w:hAnsiTheme="majorHAnsi" w:cstheme="majorHAnsi"/>
          <w:bCs/>
          <w:i/>
          <w:iCs/>
          <w:sz w:val="20"/>
          <w:szCs w:val="20"/>
          <w:lang w:val="en-US" w:eastAsia="ko-KR"/>
        </w:rPr>
        <w:t>' Abna' Al-zaman</w:t>
      </w:r>
      <w:r w:rsidRPr="00F52A2E">
        <w:rPr>
          <w:rFonts w:asciiTheme="majorHAnsi" w:eastAsia="Times New Roman" w:hAnsiTheme="majorHAnsi" w:cstheme="majorHAnsi"/>
          <w:bCs/>
          <w:sz w:val="20"/>
          <w:szCs w:val="20"/>
          <w:lang w:val="en-US" w:eastAsia="ko-KR"/>
        </w:rPr>
        <w:t>). The sciences taught at this school were those of the Holy Qur’an, the Noble Hadith, jurisprudence, and grammar, as shown in Figure 19 (</w:t>
      </w:r>
      <w:r>
        <w:rPr>
          <w:rFonts w:asciiTheme="majorHAnsi" w:eastAsia="Times New Roman" w:hAnsiTheme="majorHAnsi" w:cstheme="majorHAnsi"/>
          <w:bCs/>
          <w:sz w:val="20"/>
          <w:szCs w:val="20"/>
          <w:lang w:val="en-US" w:eastAsia="ko-KR"/>
        </w:rPr>
        <w:t>a</w:t>
      </w:r>
      <w:r w:rsidRPr="00F52A2E">
        <w:rPr>
          <w:rFonts w:asciiTheme="majorHAnsi" w:eastAsia="Times New Roman" w:hAnsiTheme="majorHAnsi" w:cstheme="majorHAnsi"/>
          <w:bCs/>
          <w:sz w:val="20"/>
          <w:szCs w:val="20"/>
          <w:lang w:val="en-US" w:eastAsia="ko-KR"/>
        </w:rPr>
        <w:t>).</w:t>
      </w:r>
    </w:p>
    <w:p w14:paraId="39EBFBEC" w14:textId="780FF72A" w:rsidR="00F52A2E" w:rsidRDefault="00F52A2E" w:rsidP="00F52A2E">
      <w:pPr>
        <w:ind w:left="284"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sz w:val="20"/>
          <w:szCs w:val="20"/>
          <w:lang w:val="en-US" w:eastAsia="ko-KR"/>
        </w:rPr>
        <w:t>As well as the Mamluk Al-</w:t>
      </w:r>
      <w:proofErr w:type="spellStart"/>
      <w:r w:rsidRPr="00F52A2E">
        <w:rPr>
          <w:rFonts w:asciiTheme="majorHAnsi" w:eastAsia="Times New Roman" w:hAnsiTheme="majorHAnsi" w:cstheme="majorHAnsi"/>
          <w:bCs/>
          <w:sz w:val="20"/>
          <w:szCs w:val="20"/>
          <w:lang w:val="en-US" w:eastAsia="ko-KR"/>
        </w:rPr>
        <w:t>Arghoniyya</w:t>
      </w:r>
      <w:proofErr w:type="spellEnd"/>
      <w:r w:rsidRPr="00F52A2E">
        <w:rPr>
          <w:rFonts w:asciiTheme="majorHAnsi" w:eastAsia="Times New Roman" w:hAnsiTheme="majorHAnsi" w:cstheme="majorHAnsi"/>
          <w:bCs/>
          <w:sz w:val="20"/>
          <w:szCs w:val="20"/>
          <w:lang w:val="en-US" w:eastAsia="ko-KR"/>
        </w:rPr>
        <w:t xml:space="preserve"> cemetery and school in Jerusalem (</w:t>
      </w:r>
      <w:r w:rsidRPr="00F52A2E">
        <w:rPr>
          <w:rFonts w:asciiTheme="majorHAnsi" w:eastAsia="Times New Roman" w:hAnsiTheme="majorHAnsi" w:cstheme="majorHAnsi"/>
          <w:bCs/>
          <w:i/>
          <w:iCs/>
          <w:sz w:val="20"/>
          <w:szCs w:val="20"/>
          <w:lang w:val="en-US" w:eastAsia="ko-KR"/>
        </w:rPr>
        <w:t>Al-Quds</w:t>
      </w:r>
      <w:r w:rsidRPr="00F52A2E">
        <w:rPr>
          <w:rFonts w:asciiTheme="majorHAnsi" w:eastAsia="Times New Roman" w:hAnsiTheme="majorHAnsi" w:cstheme="majorHAnsi"/>
          <w:bCs/>
          <w:sz w:val="20"/>
          <w:szCs w:val="20"/>
          <w:lang w:val="en-US" w:eastAsia="ko-KR"/>
        </w:rPr>
        <w:t xml:space="preserve">), which includes the tomb of its founder, Prince Mamluk Sayf al-Din </w:t>
      </w:r>
      <w:proofErr w:type="spellStart"/>
      <w:r w:rsidRPr="00F52A2E">
        <w:rPr>
          <w:rFonts w:asciiTheme="majorHAnsi" w:eastAsia="Times New Roman" w:hAnsiTheme="majorHAnsi" w:cstheme="majorHAnsi"/>
          <w:bCs/>
          <w:sz w:val="20"/>
          <w:szCs w:val="20"/>
          <w:lang w:val="en-US" w:eastAsia="ko-KR"/>
        </w:rPr>
        <w:t>Arghon</w:t>
      </w:r>
      <w:proofErr w:type="spellEnd"/>
      <w:r w:rsidRPr="00F52A2E">
        <w:rPr>
          <w:rFonts w:asciiTheme="majorHAnsi" w:eastAsia="Times New Roman" w:hAnsiTheme="majorHAnsi" w:cstheme="majorHAnsi"/>
          <w:bCs/>
          <w:sz w:val="20"/>
          <w:szCs w:val="20"/>
          <w:lang w:val="en-US" w:eastAsia="ko-KR"/>
        </w:rPr>
        <w:t xml:space="preserve"> bin Abdullah al-Kamili (d. 758AH/ 1356AD)</w:t>
      </w:r>
      <w:sdt>
        <w:sdtPr>
          <w:rPr>
            <w:rFonts w:asciiTheme="majorHAnsi" w:eastAsia="Times New Roman" w:hAnsiTheme="majorHAnsi" w:cstheme="majorHAnsi"/>
            <w:bCs/>
            <w:sz w:val="20"/>
            <w:szCs w:val="20"/>
            <w:lang w:val="en-US" w:eastAsia="ko-KR"/>
          </w:rPr>
          <w:id w:val="1411964920"/>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Sha12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[44]</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It was initially allocated for teaching Islamic sciences such as the sciences of the Holy Qur’an and Hanafi jurisprudence. It played a distinctive role in supporting scientific and administrative activities in Jerusalem during the Mamluk period, as shown in Figure 19 (</w:t>
      </w:r>
      <w:r>
        <w:rPr>
          <w:rFonts w:asciiTheme="majorHAnsi" w:eastAsia="Times New Roman" w:hAnsiTheme="majorHAnsi" w:cstheme="majorHAnsi"/>
          <w:bCs/>
          <w:sz w:val="20"/>
          <w:szCs w:val="20"/>
          <w:lang w:val="en-US" w:eastAsia="ko-KR"/>
        </w:rPr>
        <w:t>b</w:t>
      </w:r>
      <w:r w:rsidRPr="00F52A2E">
        <w:rPr>
          <w:rFonts w:asciiTheme="majorHAnsi" w:eastAsia="Times New Roman" w:hAnsiTheme="majorHAnsi" w:cstheme="majorHAnsi"/>
          <w:bCs/>
          <w:sz w:val="20"/>
          <w:szCs w:val="20"/>
          <w:lang w:val="en-US" w:eastAsia="ko-KR"/>
        </w:rPr>
        <w:t xml:space="preserve">), as well as the Mamluk cemetery and the </w:t>
      </w:r>
      <w:proofErr w:type="spellStart"/>
      <w:r w:rsidRPr="00F52A2E">
        <w:rPr>
          <w:rFonts w:asciiTheme="majorHAnsi" w:eastAsia="Times New Roman" w:hAnsiTheme="majorHAnsi" w:cstheme="majorHAnsi"/>
          <w:bCs/>
          <w:sz w:val="20"/>
          <w:szCs w:val="20"/>
          <w:lang w:val="en-US" w:eastAsia="ko-KR"/>
        </w:rPr>
        <w:t>Sabuniyya</w:t>
      </w:r>
      <w:proofErr w:type="spellEnd"/>
      <w:r w:rsidRPr="00F52A2E">
        <w:rPr>
          <w:rFonts w:asciiTheme="majorHAnsi" w:eastAsia="Times New Roman" w:hAnsiTheme="majorHAnsi" w:cstheme="majorHAnsi"/>
          <w:bCs/>
          <w:sz w:val="20"/>
          <w:szCs w:val="20"/>
          <w:lang w:val="en-US" w:eastAsia="ko-KR"/>
        </w:rPr>
        <w:t xml:space="preserve"> School in Damascus, which were designated for teaching the Holy Qur’an and were known as the House of the Holy Qur'an. The sciences of Shafi’i and Hanafi jurisprudence were also taught there. The owner of the cemetery, the merchant Sheikh Shihab al-Din Ahmad bin Suleiman al-Sabouni, built a hall in it for the Imam and his family to live in, and other rooms for ten poor people to live in, to read the Holy Qur’an in the school. He appointed a service employee and a janitor there. He allocated to it many endowments such as farms, orchards, khans, and shops in Beirut, Damascus, and other Levantine cities, to provide funds for the cemetery and the school as salaries for its employees, food, furniture, and others, which would ensure the educational process continues in this school, in addition to that, an employee has been appointed specialized in collecting these funds allocated to the cemetery and the school, and another employee called (</w:t>
      </w:r>
      <w:r w:rsidRPr="00F52A2E">
        <w:rPr>
          <w:rFonts w:asciiTheme="majorHAnsi" w:eastAsia="Times New Roman" w:hAnsiTheme="majorHAnsi" w:cstheme="majorHAnsi"/>
          <w:bCs/>
          <w:i/>
          <w:iCs/>
          <w:sz w:val="20"/>
          <w:szCs w:val="20"/>
          <w:lang w:val="en-US" w:eastAsia="ko-KR"/>
        </w:rPr>
        <w:t>Al-Nadhir</w:t>
      </w:r>
      <w:r w:rsidRPr="00F52A2E">
        <w:rPr>
          <w:rFonts w:asciiTheme="majorHAnsi" w:eastAsia="Times New Roman" w:hAnsiTheme="majorHAnsi" w:cstheme="majorHAnsi"/>
          <w:bCs/>
          <w:sz w:val="20"/>
          <w:szCs w:val="20"/>
          <w:lang w:val="en-US" w:eastAsia="ko-KR"/>
        </w:rPr>
        <w:t>)</w:t>
      </w:r>
      <w:sdt>
        <w:sdtPr>
          <w:rPr>
            <w:rFonts w:asciiTheme="majorHAnsi" w:eastAsia="Times New Roman" w:hAnsiTheme="majorHAnsi" w:cstheme="majorHAnsi"/>
            <w:bCs/>
            <w:sz w:val="20"/>
            <w:szCs w:val="20"/>
            <w:lang w:val="en-US" w:eastAsia="ko-KR"/>
          </w:rPr>
          <w:id w:val="-1667543424"/>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Awa98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[45]</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xml:space="preserve"> whose task is to supervise the financial affairs of the cemetery and the school, including expenses and revenues, as shown in Figure (</w:t>
      </w:r>
      <w:r>
        <w:rPr>
          <w:rFonts w:asciiTheme="majorHAnsi" w:eastAsia="Times New Roman" w:hAnsiTheme="majorHAnsi" w:cstheme="majorHAnsi"/>
          <w:bCs/>
          <w:sz w:val="20"/>
          <w:szCs w:val="20"/>
          <w:lang w:val="en-US" w:eastAsia="ko-KR"/>
        </w:rPr>
        <w:t>c</w:t>
      </w:r>
      <w:r w:rsidRPr="00F52A2E">
        <w:rPr>
          <w:rFonts w:asciiTheme="majorHAnsi" w:eastAsia="Times New Roman" w:hAnsiTheme="majorHAnsi" w:cstheme="majorHAnsi"/>
          <w:bCs/>
          <w:sz w:val="20"/>
          <w:szCs w:val="20"/>
          <w:lang w:val="en-US" w:eastAsia="ko-KR"/>
        </w:rPr>
        <w:t>)</w:t>
      </w:r>
      <w:sdt>
        <w:sdtPr>
          <w:rPr>
            <w:rFonts w:asciiTheme="majorHAnsi" w:eastAsia="Times New Roman" w:hAnsiTheme="majorHAnsi" w:cstheme="majorHAnsi"/>
            <w:bCs/>
            <w:sz w:val="20"/>
            <w:szCs w:val="20"/>
            <w:lang w:val="en-US" w:eastAsia="ko-KR"/>
          </w:rPr>
          <w:id w:val="-41368584"/>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AMa90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[9]</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w:t>
      </w:r>
    </w:p>
    <w:p w14:paraId="5F68A0D3" w14:textId="77777777" w:rsidR="00F52A2E" w:rsidRPr="00F52A2E" w:rsidRDefault="00F52A2E" w:rsidP="00F52A2E">
      <w:pPr>
        <w:ind w:left="284"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3366"/>
        <w:gridCol w:w="2116"/>
        <w:gridCol w:w="222"/>
      </w:tblGrid>
      <w:tr w:rsidR="00F52A2E" w:rsidRPr="00F52A2E" w14:paraId="33DB12D0" w14:textId="42C199D5" w:rsidTr="00F52A2E">
        <w:trPr>
          <w:jc w:val="center"/>
        </w:trPr>
        <w:tc>
          <w:tcPr>
            <w:tcW w:w="3366" w:type="dxa"/>
            <w:vAlign w:val="center"/>
            <w:hideMark/>
          </w:tcPr>
          <w:p w14:paraId="2D2C5A23" w14:textId="0A5C5BD1" w:rsidR="00F52A2E" w:rsidRPr="00F52A2E" w:rsidRDefault="00F52A2E" w:rsidP="00F52A2E">
            <w:pPr>
              <w:ind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
                <w:bCs/>
                <w:noProof/>
                <w:sz w:val="20"/>
                <w:szCs w:val="20"/>
                <w:lang w:val="en-US" w:eastAsia="ko-KR"/>
              </w:rPr>
              <w:drawing>
                <wp:inline distT="0" distB="0" distL="0" distR="0" wp14:anchorId="30284A6E" wp14:editId="4DF9FC99">
                  <wp:extent cx="1971675" cy="1476375"/>
                  <wp:effectExtent l="0" t="0" r="9525" b="9525"/>
                  <wp:docPr id="1007431231" name="Picture 110" descr="m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1" descr="md-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71675" cy="1476375"/>
                          </a:xfrm>
                          <a:prstGeom prst="rect">
                            <a:avLst/>
                          </a:prstGeom>
                          <a:noFill/>
                          <a:ln>
                            <a:noFill/>
                          </a:ln>
                        </pic:spPr>
                      </pic:pic>
                    </a:graphicData>
                  </a:graphic>
                </wp:inline>
              </w:drawing>
            </w:r>
          </w:p>
        </w:tc>
        <w:tc>
          <w:tcPr>
            <w:tcW w:w="3366" w:type="dxa"/>
            <w:vAlign w:val="center"/>
            <w:hideMark/>
          </w:tcPr>
          <w:p w14:paraId="198ABC8C" w14:textId="2083784E" w:rsidR="00F52A2E" w:rsidRPr="00F52A2E" w:rsidRDefault="00F52A2E" w:rsidP="00F52A2E">
            <w:pPr>
              <w:ind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
                <w:bCs/>
                <w:noProof/>
                <w:sz w:val="20"/>
                <w:szCs w:val="20"/>
                <w:lang w:val="en-US" w:eastAsia="ko-KR"/>
              </w:rPr>
              <w:drawing>
                <wp:inline distT="0" distB="0" distL="0" distR="0" wp14:anchorId="14BC2406" wp14:editId="2B7772FF">
                  <wp:extent cx="1971675" cy="1466850"/>
                  <wp:effectExtent l="0" t="0" r="9525" b="0"/>
                  <wp:docPr id="1904858703" name="Picture 109" descr="2998x2248_symlink_lmdrs_lrgw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0" descr="2998x2248_symlink_lmdrs_lrgwny"/>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71675" cy="1466850"/>
                          </a:xfrm>
                          <a:prstGeom prst="rect">
                            <a:avLst/>
                          </a:prstGeom>
                          <a:noFill/>
                          <a:ln>
                            <a:noFill/>
                          </a:ln>
                        </pic:spPr>
                      </pic:pic>
                    </a:graphicData>
                  </a:graphic>
                </wp:inline>
              </w:drawing>
            </w:r>
          </w:p>
        </w:tc>
        <w:tc>
          <w:tcPr>
            <w:tcW w:w="2116" w:type="dxa"/>
            <w:vAlign w:val="center"/>
            <w:hideMark/>
          </w:tcPr>
          <w:p w14:paraId="7A6FF370" w14:textId="6C1D12B2" w:rsidR="00F52A2E" w:rsidRPr="00F52A2E" w:rsidRDefault="00F52A2E" w:rsidP="00F52A2E">
            <w:pPr>
              <w:ind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noProof/>
                <w:sz w:val="20"/>
                <w:szCs w:val="20"/>
                <w:lang w:val="en-US" w:eastAsia="ko-KR"/>
              </w:rPr>
              <w:drawing>
                <wp:inline distT="0" distB="0" distL="0" distR="0" wp14:anchorId="10BEBE4B" wp14:editId="0228A3B5">
                  <wp:extent cx="1114425" cy="1504950"/>
                  <wp:effectExtent l="0" t="0" r="9525" b="0"/>
                  <wp:docPr id="468392316" name="Picture 108" descr="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9" descr="ث"/>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14425" cy="1504950"/>
                          </a:xfrm>
                          <a:prstGeom prst="rect">
                            <a:avLst/>
                          </a:prstGeom>
                          <a:noFill/>
                          <a:ln>
                            <a:noFill/>
                          </a:ln>
                        </pic:spPr>
                      </pic:pic>
                    </a:graphicData>
                  </a:graphic>
                </wp:inline>
              </w:drawing>
            </w:r>
          </w:p>
        </w:tc>
        <w:tc>
          <w:tcPr>
            <w:tcW w:w="222" w:type="dxa"/>
          </w:tcPr>
          <w:p w14:paraId="18375EA4" w14:textId="77777777" w:rsidR="00F52A2E" w:rsidRPr="00F52A2E" w:rsidRDefault="00F52A2E" w:rsidP="00F52A2E">
            <w:pPr>
              <w:ind w:firstLine="283"/>
              <w:jc w:val="both"/>
              <w:rPr>
                <w:rFonts w:asciiTheme="majorHAnsi" w:eastAsia="Times New Roman" w:hAnsiTheme="majorHAnsi" w:cstheme="majorHAnsi"/>
                <w:bCs/>
                <w:sz w:val="20"/>
                <w:szCs w:val="20"/>
                <w:lang w:val="en-US" w:eastAsia="ko-KR"/>
              </w:rPr>
            </w:pPr>
          </w:p>
        </w:tc>
      </w:tr>
      <w:tr w:rsidR="00F52A2E" w:rsidRPr="00F52A2E" w14:paraId="71303360" w14:textId="1F368063" w:rsidTr="00F52A2E">
        <w:trPr>
          <w:jc w:val="center"/>
        </w:trPr>
        <w:tc>
          <w:tcPr>
            <w:tcW w:w="3366" w:type="dxa"/>
            <w:vAlign w:val="center"/>
            <w:hideMark/>
          </w:tcPr>
          <w:p w14:paraId="20869013" w14:textId="77777777" w:rsidR="00F52A2E" w:rsidRDefault="00F52A2E" w:rsidP="00F52A2E">
            <w:pPr>
              <w:jc w:val="center"/>
              <w:rPr>
                <w:rFonts w:asciiTheme="majorHAnsi" w:eastAsia="Times New Roman" w:hAnsiTheme="majorHAnsi" w:cstheme="majorHAnsi"/>
                <w:sz w:val="16"/>
                <w:szCs w:val="16"/>
                <w:lang w:val="en-US" w:eastAsia="ko-KR"/>
              </w:rPr>
            </w:pPr>
          </w:p>
          <w:p w14:paraId="766D8A9A" w14:textId="41CAEA2D" w:rsidR="00F52A2E" w:rsidRPr="00F52A2E" w:rsidRDefault="00F52A2E" w:rsidP="00F52A2E">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 Al-</w:t>
            </w:r>
            <w:proofErr w:type="spellStart"/>
            <w:r w:rsidRPr="00F52A2E">
              <w:rPr>
                <w:rFonts w:asciiTheme="majorHAnsi" w:eastAsia="Times New Roman" w:hAnsiTheme="majorHAnsi" w:cstheme="majorHAnsi"/>
                <w:sz w:val="16"/>
                <w:szCs w:val="16"/>
                <w:lang w:val="en-US" w:eastAsia="ko-KR"/>
              </w:rPr>
              <w:t>Adiliyya</w:t>
            </w:r>
            <w:proofErr w:type="spellEnd"/>
            <w:r w:rsidRPr="00F52A2E">
              <w:rPr>
                <w:rFonts w:asciiTheme="majorHAnsi" w:eastAsia="Times New Roman" w:hAnsiTheme="majorHAnsi" w:cstheme="majorHAnsi"/>
                <w:sz w:val="16"/>
                <w:szCs w:val="16"/>
                <w:lang w:val="en-US" w:eastAsia="ko-KR"/>
              </w:rPr>
              <w:t xml:space="preserve"> Al-</w:t>
            </w:r>
            <w:proofErr w:type="spellStart"/>
            <w:r w:rsidRPr="00F52A2E">
              <w:rPr>
                <w:rFonts w:asciiTheme="majorHAnsi" w:eastAsia="Times New Roman" w:hAnsiTheme="majorHAnsi" w:cstheme="majorHAnsi"/>
                <w:sz w:val="16"/>
                <w:szCs w:val="16"/>
                <w:lang w:val="en-US" w:eastAsia="ko-KR"/>
              </w:rPr>
              <w:t>Jawaniyya</w:t>
            </w:r>
            <w:proofErr w:type="spellEnd"/>
            <w:r w:rsidRPr="00F52A2E">
              <w:rPr>
                <w:rFonts w:asciiTheme="majorHAnsi" w:eastAsia="Times New Roman" w:hAnsiTheme="majorHAnsi" w:cstheme="majorHAnsi"/>
                <w:sz w:val="16"/>
                <w:szCs w:val="16"/>
                <w:lang w:val="en-US" w:eastAsia="ko-KR"/>
              </w:rPr>
              <w:t xml:space="preserve"> cemetery and school in Damascus</w:t>
            </w:r>
          </w:p>
        </w:tc>
        <w:tc>
          <w:tcPr>
            <w:tcW w:w="3366" w:type="dxa"/>
            <w:vAlign w:val="center"/>
            <w:hideMark/>
          </w:tcPr>
          <w:p w14:paraId="56B7CAD0" w14:textId="77777777" w:rsidR="00096611" w:rsidRDefault="00096611" w:rsidP="00F52A2E">
            <w:pPr>
              <w:jc w:val="center"/>
              <w:rPr>
                <w:rFonts w:asciiTheme="majorHAnsi" w:eastAsia="Times New Roman" w:hAnsiTheme="majorHAnsi" w:cstheme="majorHAnsi"/>
                <w:sz w:val="16"/>
                <w:szCs w:val="16"/>
                <w:lang w:val="en-US" w:eastAsia="ko-KR"/>
              </w:rPr>
            </w:pPr>
          </w:p>
          <w:p w14:paraId="636B3C5D" w14:textId="0F4EA25F" w:rsidR="00F52A2E" w:rsidRPr="00F52A2E" w:rsidRDefault="00F52A2E" w:rsidP="00F52A2E">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(b) Al-</w:t>
            </w:r>
            <w:proofErr w:type="spellStart"/>
            <w:r w:rsidRPr="00F52A2E">
              <w:rPr>
                <w:rFonts w:asciiTheme="majorHAnsi" w:eastAsia="Times New Roman" w:hAnsiTheme="majorHAnsi" w:cstheme="majorHAnsi"/>
                <w:sz w:val="16"/>
                <w:szCs w:val="16"/>
                <w:lang w:val="en-US" w:eastAsia="ko-KR"/>
              </w:rPr>
              <w:t>Arghoniyya</w:t>
            </w:r>
            <w:proofErr w:type="spellEnd"/>
            <w:r w:rsidRPr="00F52A2E">
              <w:rPr>
                <w:rFonts w:asciiTheme="majorHAnsi" w:eastAsia="Times New Roman" w:hAnsiTheme="majorHAnsi" w:cstheme="majorHAnsi"/>
                <w:sz w:val="16"/>
                <w:szCs w:val="16"/>
                <w:lang w:val="en-US" w:eastAsia="ko-KR"/>
              </w:rPr>
              <w:t xml:space="preserve"> Cemetery and School in Jerusalem</w:t>
            </w:r>
          </w:p>
        </w:tc>
        <w:tc>
          <w:tcPr>
            <w:tcW w:w="2116" w:type="dxa"/>
            <w:vAlign w:val="center"/>
            <w:hideMark/>
          </w:tcPr>
          <w:p w14:paraId="7E0B7A50" w14:textId="77777777" w:rsidR="00096611" w:rsidRDefault="00096611" w:rsidP="00F52A2E">
            <w:pPr>
              <w:jc w:val="center"/>
              <w:rPr>
                <w:rFonts w:asciiTheme="majorHAnsi" w:eastAsia="Times New Roman" w:hAnsiTheme="majorHAnsi" w:cstheme="majorHAnsi"/>
                <w:sz w:val="16"/>
                <w:szCs w:val="16"/>
                <w:lang w:val="en-US" w:eastAsia="ko-KR"/>
              </w:rPr>
            </w:pPr>
          </w:p>
          <w:p w14:paraId="23F7B6E5" w14:textId="63EC5F28" w:rsidR="00F52A2E" w:rsidRPr="00F52A2E" w:rsidRDefault="00F52A2E" w:rsidP="00F52A2E">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(c) Al-</w:t>
            </w:r>
            <w:proofErr w:type="spellStart"/>
            <w:r w:rsidRPr="00F52A2E">
              <w:rPr>
                <w:rFonts w:asciiTheme="majorHAnsi" w:eastAsia="Times New Roman" w:hAnsiTheme="majorHAnsi" w:cstheme="majorHAnsi"/>
                <w:sz w:val="16"/>
                <w:szCs w:val="16"/>
                <w:lang w:val="en-US" w:eastAsia="ko-KR"/>
              </w:rPr>
              <w:t>Sabuniyya</w:t>
            </w:r>
            <w:proofErr w:type="spellEnd"/>
            <w:r w:rsidRPr="00F52A2E">
              <w:rPr>
                <w:rFonts w:asciiTheme="majorHAnsi" w:eastAsia="Times New Roman" w:hAnsiTheme="majorHAnsi" w:cstheme="majorHAnsi"/>
                <w:sz w:val="16"/>
                <w:szCs w:val="16"/>
                <w:lang w:val="en-US" w:eastAsia="ko-KR"/>
              </w:rPr>
              <w:t xml:space="preserve"> Cemetery and School in Damascus</w:t>
            </w:r>
          </w:p>
        </w:tc>
        <w:tc>
          <w:tcPr>
            <w:tcW w:w="222" w:type="dxa"/>
          </w:tcPr>
          <w:p w14:paraId="08E82265"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tc>
      </w:tr>
      <w:tr w:rsidR="00F52A2E" w:rsidRPr="00F52A2E" w14:paraId="022341D5" w14:textId="4C7C3AA8" w:rsidTr="00F52A2E">
        <w:trPr>
          <w:jc w:val="center"/>
        </w:trPr>
        <w:tc>
          <w:tcPr>
            <w:tcW w:w="8848" w:type="dxa"/>
            <w:gridSpan w:val="3"/>
            <w:vAlign w:val="center"/>
            <w:hideMark/>
          </w:tcPr>
          <w:p w14:paraId="53536808" w14:textId="77777777" w:rsidR="00F52A2E" w:rsidRDefault="00F52A2E" w:rsidP="00F52A2E">
            <w:pPr>
              <w:ind w:firstLine="283"/>
              <w:jc w:val="center"/>
              <w:rPr>
                <w:rFonts w:asciiTheme="majorHAnsi" w:eastAsia="Times New Roman" w:hAnsiTheme="majorHAnsi" w:cstheme="majorHAnsi"/>
                <w:sz w:val="16"/>
                <w:szCs w:val="16"/>
                <w:lang w:val="en-US" w:eastAsia="ko-KR"/>
              </w:rPr>
            </w:pPr>
          </w:p>
          <w:p w14:paraId="612FCEF4" w14:textId="620E22A1" w:rsidR="00F52A2E" w:rsidRPr="00F52A2E" w:rsidRDefault="00F52A2E" w:rsidP="00F52A2E">
            <w:pPr>
              <w:ind w:firstLine="283"/>
              <w:jc w:val="center"/>
              <w:rPr>
                <w:rFonts w:asciiTheme="majorHAnsi" w:eastAsia="Times New Roman" w:hAnsiTheme="majorHAnsi" w:cstheme="majorHAnsi"/>
                <w:sz w:val="20"/>
                <w:szCs w:val="20"/>
                <w:lang w:val="en-US" w:eastAsia="ko-KR"/>
              </w:rPr>
            </w:pPr>
            <w:r w:rsidRPr="00F52A2E">
              <w:rPr>
                <w:rFonts w:asciiTheme="majorHAnsi" w:eastAsia="Times New Roman" w:hAnsiTheme="majorHAnsi" w:cstheme="majorHAnsi"/>
                <w:sz w:val="16"/>
                <w:szCs w:val="16"/>
                <w:lang w:val="en-US" w:eastAsia="ko-KR"/>
              </w:rPr>
              <w:t>Figure 19. The Levantine private cemeteries with madrasas</w:t>
            </w:r>
          </w:p>
        </w:tc>
        <w:tc>
          <w:tcPr>
            <w:tcW w:w="222" w:type="dxa"/>
          </w:tcPr>
          <w:p w14:paraId="54E32130"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tc>
      </w:tr>
    </w:tbl>
    <w:p w14:paraId="208D2697" w14:textId="77777777" w:rsidR="00F52A2E" w:rsidRDefault="00F52A2E" w:rsidP="00F52A2E">
      <w:pPr>
        <w:ind w:firstLine="283"/>
        <w:jc w:val="both"/>
        <w:rPr>
          <w:rFonts w:asciiTheme="majorHAnsi" w:eastAsia="Times New Roman" w:hAnsiTheme="majorHAnsi" w:cstheme="majorHAnsi"/>
          <w:bCs/>
          <w:sz w:val="20"/>
          <w:szCs w:val="20"/>
          <w:lang w:val="en-US" w:eastAsia="ko-KR"/>
        </w:rPr>
      </w:pPr>
    </w:p>
    <w:p w14:paraId="1DA13E08" w14:textId="6C6CAF47" w:rsidR="00F52A2E" w:rsidRDefault="00F52A2E" w:rsidP="00F52A2E">
      <w:pPr>
        <w:ind w:left="284"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sz w:val="20"/>
          <w:szCs w:val="20"/>
          <w:lang w:val="en-US" w:eastAsia="ko-KR"/>
        </w:rPr>
        <w:t>We conclude from the above that the word "Turba" (a private cemetery among Levantine people) has become synonymous with "school." The evidence for this is when Levantine historians wrote books that dealt with the history of schools in Levant, especially the schools of Jerusalem (</w:t>
      </w:r>
      <w:r w:rsidRPr="00F52A2E">
        <w:rPr>
          <w:rFonts w:asciiTheme="majorHAnsi" w:eastAsia="Times New Roman" w:hAnsiTheme="majorHAnsi" w:cstheme="majorHAnsi"/>
          <w:bCs/>
          <w:i/>
          <w:iCs/>
          <w:sz w:val="20"/>
          <w:szCs w:val="20"/>
          <w:lang w:val="en-US" w:eastAsia="ko-KR"/>
        </w:rPr>
        <w:t>Al-Quds</w:t>
      </w:r>
      <w:r w:rsidRPr="00F52A2E">
        <w:rPr>
          <w:rFonts w:asciiTheme="majorHAnsi" w:eastAsia="Times New Roman" w:hAnsiTheme="majorHAnsi" w:cstheme="majorHAnsi"/>
          <w:bCs/>
          <w:sz w:val="20"/>
          <w:szCs w:val="20"/>
          <w:lang w:val="en-US" w:eastAsia="ko-KR"/>
        </w:rPr>
        <w:t>), Damascus, and Aleppo; They mentioned these cemeteries among the list of schools that were built in these cities at that time, such as the book (</w:t>
      </w:r>
      <w:proofErr w:type="spellStart"/>
      <w:r w:rsidRPr="00F52A2E">
        <w:rPr>
          <w:rFonts w:asciiTheme="majorHAnsi" w:eastAsia="Times New Roman" w:hAnsiTheme="majorHAnsi" w:cstheme="majorHAnsi"/>
          <w:bCs/>
          <w:i/>
          <w:iCs/>
          <w:sz w:val="20"/>
          <w:szCs w:val="20"/>
          <w:lang w:val="en-US" w:eastAsia="ko-KR"/>
        </w:rPr>
        <w:t>kunooz</w:t>
      </w:r>
      <w:proofErr w:type="spellEnd"/>
      <w:r w:rsidRPr="00F52A2E">
        <w:rPr>
          <w:rFonts w:asciiTheme="majorHAnsi" w:eastAsia="Times New Roman" w:hAnsiTheme="majorHAnsi" w:cstheme="majorHAnsi"/>
          <w:bCs/>
          <w:i/>
          <w:iCs/>
          <w:sz w:val="20"/>
          <w:szCs w:val="20"/>
          <w:lang w:val="en-US" w:eastAsia="ko-KR"/>
        </w:rPr>
        <w:t xml:space="preserve"> Al-</w:t>
      </w:r>
      <w:proofErr w:type="spellStart"/>
      <w:r w:rsidRPr="00F52A2E">
        <w:rPr>
          <w:rFonts w:asciiTheme="majorHAnsi" w:eastAsia="Times New Roman" w:hAnsiTheme="majorHAnsi" w:cstheme="majorHAnsi"/>
          <w:bCs/>
          <w:i/>
          <w:iCs/>
          <w:sz w:val="20"/>
          <w:szCs w:val="20"/>
          <w:lang w:val="en-US" w:eastAsia="ko-KR"/>
        </w:rPr>
        <w:t>thahab</w:t>
      </w:r>
      <w:proofErr w:type="spellEnd"/>
      <w:r w:rsidRPr="00F52A2E">
        <w:rPr>
          <w:rFonts w:asciiTheme="majorHAnsi" w:eastAsia="Times New Roman" w:hAnsiTheme="majorHAnsi" w:cstheme="majorHAnsi"/>
          <w:bCs/>
          <w:i/>
          <w:iCs/>
          <w:sz w:val="20"/>
          <w:szCs w:val="20"/>
          <w:lang w:val="en-US" w:eastAsia="ko-KR"/>
        </w:rPr>
        <w:t xml:space="preserve"> fi </w:t>
      </w:r>
      <w:proofErr w:type="spellStart"/>
      <w:r w:rsidRPr="00F52A2E">
        <w:rPr>
          <w:rFonts w:asciiTheme="majorHAnsi" w:eastAsia="Times New Roman" w:hAnsiTheme="majorHAnsi" w:cstheme="majorHAnsi"/>
          <w:bCs/>
          <w:i/>
          <w:iCs/>
          <w:sz w:val="20"/>
          <w:szCs w:val="20"/>
          <w:lang w:val="en-US" w:eastAsia="ko-KR"/>
        </w:rPr>
        <w:t>tarikh</w:t>
      </w:r>
      <w:proofErr w:type="spellEnd"/>
      <w:r w:rsidRPr="00F52A2E">
        <w:rPr>
          <w:rFonts w:asciiTheme="majorHAnsi" w:eastAsia="Times New Roman" w:hAnsiTheme="majorHAnsi" w:cstheme="majorHAnsi"/>
          <w:bCs/>
          <w:i/>
          <w:iCs/>
          <w:sz w:val="20"/>
          <w:szCs w:val="20"/>
          <w:lang w:val="en-US" w:eastAsia="ko-KR"/>
        </w:rPr>
        <w:t xml:space="preserve"> Halab</w:t>
      </w:r>
      <w:r w:rsidRPr="00F52A2E">
        <w:rPr>
          <w:rFonts w:asciiTheme="majorHAnsi" w:eastAsia="Times New Roman" w:hAnsiTheme="majorHAnsi" w:cstheme="majorHAnsi"/>
          <w:bCs/>
          <w:sz w:val="20"/>
          <w:szCs w:val="20"/>
          <w:lang w:val="en-US" w:eastAsia="ko-KR"/>
        </w:rPr>
        <w:t xml:space="preserve">) by </w:t>
      </w:r>
      <w:proofErr w:type="spellStart"/>
      <w:r w:rsidRPr="00F52A2E">
        <w:rPr>
          <w:rFonts w:asciiTheme="majorHAnsi" w:eastAsia="Times New Roman" w:hAnsiTheme="majorHAnsi" w:cstheme="majorHAnsi"/>
          <w:bCs/>
          <w:sz w:val="20"/>
          <w:szCs w:val="20"/>
          <w:lang w:val="en-US" w:eastAsia="ko-KR"/>
        </w:rPr>
        <w:t>Sibt</w:t>
      </w:r>
      <w:proofErr w:type="spellEnd"/>
      <w:r w:rsidRPr="00F52A2E">
        <w:rPr>
          <w:rFonts w:asciiTheme="majorHAnsi" w:eastAsia="Times New Roman" w:hAnsiTheme="majorHAnsi" w:cstheme="majorHAnsi"/>
          <w:bCs/>
          <w:sz w:val="20"/>
          <w:szCs w:val="20"/>
          <w:lang w:val="en-US" w:eastAsia="ko-KR"/>
        </w:rPr>
        <w:t xml:space="preserve"> Ibn al-Ajami (d. 884AH/ 1480AD), the book (</w:t>
      </w:r>
      <w:r w:rsidRPr="00F52A2E">
        <w:rPr>
          <w:rFonts w:asciiTheme="majorHAnsi" w:eastAsia="Times New Roman" w:hAnsiTheme="majorHAnsi" w:cstheme="majorHAnsi"/>
          <w:bCs/>
          <w:i/>
          <w:iCs/>
          <w:sz w:val="20"/>
          <w:szCs w:val="20"/>
          <w:lang w:val="en-US" w:eastAsia="ko-KR"/>
        </w:rPr>
        <w:t>Al-</w:t>
      </w:r>
      <w:proofErr w:type="spellStart"/>
      <w:r w:rsidRPr="00F52A2E">
        <w:rPr>
          <w:rFonts w:asciiTheme="majorHAnsi" w:eastAsia="Times New Roman" w:hAnsiTheme="majorHAnsi" w:cstheme="majorHAnsi"/>
          <w:bCs/>
          <w:i/>
          <w:iCs/>
          <w:sz w:val="20"/>
          <w:szCs w:val="20"/>
          <w:lang w:val="en-US" w:eastAsia="ko-KR"/>
        </w:rPr>
        <w:t>daris</w:t>
      </w:r>
      <w:proofErr w:type="spellEnd"/>
      <w:r w:rsidRPr="00F52A2E">
        <w:rPr>
          <w:rFonts w:asciiTheme="majorHAnsi" w:eastAsia="Times New Roman" w:hAnsiTheme="majorHAnsi" w:cstheme="majorHAnsi"/>
          <w:bCs/>
          <w:i/>
          <w:iCs/>
          <w:sz w:val="20"/>
          <w:szCs w:val="20"/>
          <w:lang w:val="en-US" w:eastAsia="ko-KR"/>
        </w:rPr>
        <w:t xml:space="preserve"> fi </w:t>
      </w:r>
      <w:proofErr w:type="spellStart"/>
      <w:r w:rsidRPr="00F52A2E">
        <w:rPr>
          <w:rFonts w:asciiTheme="majorHAnsi" w:eastAsia="Times New Roman" w:hAnsiTheme="majorHAnsi" w:cstheme="majorHAnsi"/>
          <w:bCs/>
          <w:i/>
          <w:iCs/>
          <w:sz w:val="20"/>
          <w:szCs w:val="20"/>
          <w:lang w:val="en-US" w:eastAsia="ko-KR"/>
        </w:rPr>
        <w:t>tarikh</w:t>
      </w:r>
      <w:proofErr w:type="spellEnd"/>
      <w:r w:rsidRPr="00F52A2E">
        <w:rPr>
          <w:rFonts w:asciiTheme="majorHAnsi" w:eastAsia="Times New Roman" w:hAnsiTheme="majorHAnsi" w:cstheme="majorHAnsi"/>
          <w:bCs/>
          <w:i/>
          <w:iCs/>
          <w:sz w:val="20"/>
          <w:szCs w:val="20"/>
          <w:lang w:val="en-US" w:eastAsia="ko-KR"/>
        </w:rPr>
        <w:t xml:space="preserve"> Al-</w:t>
      </w:r>
      <w:proofErr w:type="spellStart"/>
      <w:r w:rsidRPr="00F52A2E">
        <w:rPr>
          <w:rFonts w:asciiTheme="majorHAnsi" w:eastAsia="Times New Roman" w:hAnsiTheme="majorHAnsi" w:cstheme="majorHAnsi"/>
          <w:bCs/>
          <w:i/>
          <w:iCs/>
          <w:sz w:val="20"/>
          <w:szCs w:val="20"/>
          <w:lang w:val="en-US" w:eastAsia="ko-KR"/>
        </w:rPr>
        <w:t>madares</w:t>
      </w:r>
      <w:proofErr w:type="spellEnd"/>
      <w:r w:rsidRPr="00F52A2E">
        <w:rPr>
          <w:rFonts w:asciiTheme="majorHAnsi" w:eastAsia="Times New Roman" w:hAnsiTheme="majorHAnsi" w:cstheme="majorHAnsi"/>
          <w:bCs/>
          <w:sz w:val="20"/>
          <w:szCs w:val="20"/>
          <w:lang w:val="en-US" w:eastAsia="ko-KR"/>
        </w:rPr>
        <w:t>) by al-Naimi (d. 927AH/ 1521AD)</w:t>
      </w:r>
      <w:sdt>
        <w:sdtPr>
          <w:rPr>
            <w:rFonts w:asciiTheme="majorHAnsi" w:eastAsia="Times New Roman" w:hAnsiTheme="majorHAnsi" w:cstheme="majorHAnsi"/>
            <w:bCs/>
            <w:sz w:val="20"/>
            <w:szCs w:val="20"/>
            <w:lang w:val="en-US" w:eastAsia="ko-KR"/>
          </w:rPr>
          <w:id w:val="414985578"/>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CITATION HSJ13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[46]</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the book (</w:t>
      </w:r>
      <w:r w:rsidRPr="00F52A2E">
        <w:rPr>
          <w:rFonts w:asciiTheme="majorHAnsi" w:eastAsia="Times New Roman" w:hAnsiTheme="majorHAnsi" w:cstheme="majorHAnsi"/>
          <w:bCs/>
          <w:i/>
          <w:iCs/>
          <w:sz w:val="20"/>
          <w:szCs w:val="20"/>
          <w:lang w:val="en-US" w:eastAsia="ko-KR"/>
        </w:rPr>
        <w:t>Al-'</w:t>
      </w:r>
      <w:proofErr w:type="spellStart"/>
      <w:r w:rsidRPr="00F52A2E">
        <w:rPr>
          <w:rFonts w:asciiTheme="majorHAnsi" w:eastAsia="Times New Roman" w:hAnsiTheme="majorHAnsi" w:cstheme="majorHAnsi"/>
          <w:bCs/>
          <w:i/>
          <w:iCs/>
          <w:sz w:val="20"/>
          <w:szCs w:val="20"/>
          <w:lang w:val="en-US" w:eastAsia="ko-KR"/>
        </w:rPr>
        <w:t>uns</w:t>
      </w:r>
      <w:proofErr w:type="spellEnd"/>
      <w:r w:rsidRPr="00F52A2E">
        <w:rPr>
          <w:rFonts w:asciiTheme="majorHAnsi" w:eastAsia="Times New Roman" w:hAnsiTheme="majorHAnsi" w:cstheme="majorHAnsi"/>
          <w:bCs/>
          <w:i/>
          <w:iCs/>
          <w:sz w:val="20"/>
          <w:szCs w:val="20"/>
          <w:lang w:val="en-US" w:eastAsia="ko-KR"/>
        </w:rPr>
        <w:t xml:space="preserve"> al-</w:t>
      </w:r>
      <w:proofErr w:type="spellStart"/>
      <w:r w:rsidRPr="00F52A2E">
        <w:rPr>
          <w:rFonts w:asciiTheme="majorHAnsi" w:eastAsia="Times New Roman" w:hAnsiTheme="majorHAnsi" w:cstheme="majorHAnsi"/>
          <w:bCs/>
          <w:i/>
          <w:iCs/>
          <w:sz w:val="20"/>
          <w:szCs w:val="20"/>
          <w:lang w:val="en-US" w:eastAsia="ko-KR"/>
        </w:rPr>
        <w:t>jalil</w:t>
      </w:r>
      <w:proofErr w:type="spellEnd"/>
      <w:r w:rsidRPr="00F52A2E">
        <w:rPr>
          <w:rFonts w:asciiTheme="majorHAnsi" w:eastAsia="Times New Roman" w:hAnsiTheme="majorHAnsi" w:cstheme="majorHAnsi"/>
          <w:bCs/>
          <w:i/>
          <w:iCs/>
          <w:sz w:val="20"/>
          <w:szCs w:val="20"/>
          <w:lang w:val="en-US" w:eastAsia="ko-KR"/>
        </w:rPr>
        <w:t xml:space="preserve"> fi </w:t>
      </w:r>
      <w:proofErr w:type="spellStart"/>
      <w:r w:rsidRPr="00F52A2E">
        <w:rPr>
          <w:rFonts w:asciiTheme="majorHAnsi" w:eastAsia="Times New Roman" w:hAnsiTheme="majorHAnsi" w:cstheme="majorHAnsi"/>
          <w:bCs/>
          <w:i/>
          <w:iCs/>
          <w:sz w:val="20"/>
          <w:szCs w:val="20"/>
          <w:lang w:val="en-US" w:eastAsia="ko-KR"/>
        </w:rPr>
        <w:t>tarikh</w:t>
      </w:r>
      <w:proofErr w:type="spellEnd"/>
      <w:r w:rsidRPr="00F52A2E">
        <w:rPr>
          <w:rFonts w:asciiTheme="majorHAnsi" w:eastAsia="Times New Roman" w:hAnsiTheme="majorHAnsi" w:cstheme="majorHAnsi"/>
          <w:bCs/>
          <w:i/>
          <w:iCs/>
          <w:sz w:val="20"/>
          <w:szCs w:val="20"/>
          <w:lang w:val="en-US" w:eastAsia="ko-KR"/>
        </w:rPr>
        <w:t xml:space="preserve"> </w:t>
      </w:r>
      <w:proofErr w:type="spellStart"/>
      <w:r w:rsidRPr="00F52A2E">
        <w:rPr>
          <w:rFonts w:asciiTheme="majorHAnsi" w:eastAsia="Times New Roman" w:hAnsiTheme="majorHAnsi" w:cstheme="majorHAnsi"/>
          <w:bCs/>
          <w:i/>
          <w:iCs/>
          <w:sz w:val="20"/>
          <w:szCs w:val="20"/>
          <w:lang w:val="en-US" w:eastAsia="ko-KR"/>
        </w:rPr>
        <w:t>al-quds</w:t>
      </w:r>
      <w:proofErr w:type="spellEnd"/>
      <w:r w:rsidRPr="00F52A2E">
        <w:rPr>
          <w:rFonts w:asciiTheme="majorHAnsi" w:eastAsia="Times New Roman" w:hAnsiTheme="majorHAnsi" w:cstheme="majorHAnsi"/>
          <w:bCs/>
          <w:i/>
          <w:iCs/>
          <w:sz w:val="20"/>
          <w:szCs w:val="20"/>
          <w:lang w:val="en-US" w:eastAsia="ko-KR"/>
        </w:rPr>
        <w:t xml:space="preserve"> </w:t>
      </w:r>
      <w:proofErr w:type="spellStart"/>
      <w:r w:rsidRPr="00F52A2E">
        <w:rPr>
          <w:rFonts w:asciiTheme="majorHAnsi" w:eastAsia="Times New Roman" w:hAnsiTheme="majorHAnsi" w:cstheme="majorHAnsi"/>
          <w:bCs/>
          <w:i/>
          <w:iCs/>
          <w:sz w:val="20"/>
          <w:szCs w:val="20"/>
          <w:lang w:val="en-US" w:eastAsia="ko-KR"/>
        </w:rPr>
        <w:t>wal-khalil</w:t>
      </w:r>
      <w:proofErr w:type="spellEnd"/>
      <w:r w:rsidRPr="00F52A2E">
        <w:rPr>
          <w:rFonts w:asciiTheme="majorHAnsi" w:eastAsia="Times New Roman" w:hAnsiTheme="majorHAnsi" w:cstheme="majorHAnsi"/>
          <w:bCs/>
          <w:sz w:val="20"/>
          <w:szCs w:val="20"/>
          <w:lang w:val="en-US" w:eastAsia="ko-KR"/>
        </w:rPr>
        <w:t xml:space="preserve">) by </w:t>
      </w:r>
      <w:proofErr w:type="spellStart"/>
      <w:r w:rsidRPr="00F52A2E">
        <w:rPr>
          <w:rFonts w:asciiTheme="majorHAnsi" w:eastAsia="Times New Roman" w:hAnsiTheme="majorHAnsi" w:cstheme="majorHAnsi"/>
          <w:bCs/>
          <w:sz w:val="20"/>
          <w:szCs w:val="20"/>
          <w:lang w:val="en-US" w:eastAsia="ko-KR"/>
        </w:rPr>
        <w:t>Mujir</w:t>
      </w:r>
      <w:proofErr w:type="spellEnd"/>
      <w:r w:rsidRPr="00F52A2E">
        <w:rPr>
          <w:rFonts w:asciiTheme="majorHAnsi" w:eastAsia="Times New Roman" w:hAnsiTheme="majorHAnsi" w:cstheme="majorHAnsi"/>
          <w:bCs/>
          <w:sz w:val="20"/>
          <w:szCs w:val="20"/>
          <w:lang w:val="en-US" w:eastAsia="ko-KR"/>
        </w:rPr>
        <w:t xml:space="preserve"> </w:t>
      </w:r>
      <w:proofErr w:type="spellStart"/>
      <w:r w:rsidRPr="00F52A2E">
        <w:rPr>
          <w:rFonts w:asciiTheme="majorHAnsi" w:eastAsia="Times New Roman" w:hAnsiTheme="majorHAnsi" w:cstheme="majorHAnsi"/>
          <w:bCs/>
          <w:sz w:val="20"/>
          <w:szCs w:val="20"/>
          <w:lang w:val="en-US" w:eastAsia="ko-KR"/>
        </w:rPr>
        <w:t>aldin</w:t>
      </w:r>
      <w:proofErr w:type="spellEnd"/>
      <w:r w:rsidRPr="00F52A2E">
        <w:rPr>
          <w:rFonts w:asciiTheme="majorHAnsi" w:eastAsia="Times New Roman" w:hAnsiTheme="majorHAnsi" w:cstheme="majorHAnsi"/>
          <w:bCs/>
          <w:sz w:val="20"/>
          <w:szCs w:val="20"/>
          <w:lang w:val="en-US" w:eastAsia="ko-KR"/>
        </w:rPr>
        <w:t xml:space="preserve"> </w:t>
      </w:r>
      <w:proofErr w:type="spellStart"/>
      <w:r w:rsidRPr="00F52A2E">
        <w:rPr>
          <w:rFonts w:asciiTheme="majorHAnsi" w:eastAsia="Times New Roman" w:hAnsiTheme="majorHAnsi" w:cstheme="majorHAnsi"/>
          <w:bCs/>
          <w:sz w:val="20"/>
          <w:szCs w:val="20"/>
          <w:lang w:val="en-US" w:eastAsia="ko-KR"/>
        </w:rPr>
        <w:t>al'ulaimi</w:t>
      </w:r>
      <w:proofErr w:type="spellEnd"/>
      <w:r w:rsidRPr="00F52A2E">
        <w:rPr>
          <w:rFonts w:asciiTheme="majorHAnsi" w:eastAsia="Times New Roman" w:hAnsiTheme="majorHAnsi" w:cstheme="majorHAnsi"/>
          <w:bCs/>
          <w:sz w:val="20"/>
          <w:szCs w:val="20"/>
          <w:lang w:val="en-US" w:eastAsia="ko-KR"/>
        </w:rPr>
        <w:t xml:space="preserve"> (d. 928AH/ 1522AD), and the book (</w:t>
      </w:r>
      <w:proofErr w:type="spellStart"/>
      <w:r w:rsidRPr="00F52A2E">
        <w:rPr>
          <w:rFonts w:asciiTheme="majorHAnsi" w:eastAsia="Times New Roman" w:hAnsiTheme="majorHAnsi" w:cstheme="majorHAnsi"/>
          <w:bCs/>
          <w:i/>
          <w:iCs/>
          <w:sz w:val="20"/>
          <w:szCs w:val="20"/>
          <w:lang w:val="en-US" w:eastAsia="ko-KR"/>
        </w:rPr>
        <w:t>Mundamat</w:t>
      </w:r>
      <w:proofErr w:type="spellEnd"/>
      <w:r w:rsidRPr="00F52A2E">
        <w:rPr>
          <w:rFonts w:asciiTheme="majorHAnsi" w:eastAsia="Times New Roman" w:hAnsiTheme="majorHAnsi" w:cstheme="majorHAnsi"/>
          <w:bCs/>
          <w:i/>
          <w:iCs/>
          <w:sz w:val="20"/>
          <w:szCs w:val="20"/>
          <w:lang w:val="en-US" w:eastAsia="ko-KR"/>
        </w:rPr>
        <w:t xml:space="preserve"> Al-</w:t>
      </w:r>
      <w:proofErr w:type="spellStart"/>
      <w:r w:rsidRPr="00F52A2E">
        <w:rPr>
          <w:rFonts w:asciiTheme="majorHAnsi" w:eastAsia="Times New Roman" w:hAnsiTheme="majorHAnsi" w:cstheme="majorHAnsi"/>
          <w:bCs/>
          <w:i/>
          <w:iCs/>
          <w:sz w:val="20"/>
          <w:szCs w:val="20"/>
          <w:lang w:val="en-US" w:eastAsia="ko-KR"/>
        </w:rPr>
        <w:t>Atlal</w:t>
      </w:r>
      <w:proofErr w:type="spellEnd"/>
      <w:r w:rsidRPr="00F52A2E">
        <w:rPr>
          <w:rFonts w:asciiTheme="majorHAnsi" w:eastAsia="Times New Roman" w:hAnsiTheme="majorHAnsi" w:cstheme="majorHAnsi"/>
          <w:bCs/>
          <w:i/>
          <w:iCs/>
          <w:sz w:val="20"/>
          <w:szCs w:val="20"/>
          <w:lang w:val="en-US" w:eastAsia="ko-KR"/>
        </w:rPr>
        <w:t xml:space="preserve"> </w:t>
      </w:r>
      <w:proofErr w:type="spellStart"/>
      <w:r w:rsidRPr="00F52A2E">
        <w:rPr>
          <w:rFonts w:asciiTheme="majorHAnsi" w:eastAsia="Times New Roman" w:hAnsiTheme="majorHAnsi" w:cstheme="majorHAnsi"/>
          <w:bCs/>
          <w:i/>
          <w:iCs/>
          <w:sz w:val="20"/>
          <w:szCs w:val="20"/>
          <w:lang w:val="en-US" w:eastAsia="ko-KR"/>
        </w:rPr>
        <w:t>wa</w:t>
      </w:r>
      <w:proofErr w:type="spellEnd"/>
      <w:r w:rsidRPr="00F52A2E">
        <w:rPr>
          <w:rFonts w:asciiTheme="majorHAnsi" w:eastAsia="Times New Roman" w:hAnsiTheme="majorHAnsi" w:cstheme="majorHAnsi"/>
          <w:bCs/>
          <w:i/>
          <w:iCs/>
          <w:sz w:val="20"/>
          <w:szCs w:val="20"/>
          <w:lang w:val="en-US" w:eastAsia="ko-KR"/>
        </w:rPr>
        <w:t xml:space="preserve"> </w:t>
      </w:r>
      <w:proofErr w:type="spellStart"/>
      <w:r w:rsidRPr="00F52A2E">
        <w:rPr>
          <w:rFonts w:asciiTheme="majorHAnsi" w:eastAsia="Times New Roman" w:hAnsiTheme="majorHAnsi" w:cstheme="majorHAnsi"/>
          <w:bCs/>
          <w:i/>
          <w:iCs/>
          <w:sz w:val="20"/>
          <w:szCs w:val="20"/>
          <w:lang w:val="en-US" w:eastAsia="ko-KR"/>
        </w:rPr>
        <w:t>musamarat</w:t>
      </w:r>
      <w:proofErr w:type="spellEnd"/>
      <w:r w:rsidRPr="00F52A2E">
        <w:rPr>
          <w:rFonts w:asciiTheme="majorHAnsi" w:eastAsia="Times New Roman" w:hAnsiTheme="majorHAnsi" w:cstheme="majorHAnsi"/>
          <w:bCs/>
          <w:i/>
          <w:iCs/>
          <w:sz w:val="20"/>
          <w:szCs w:val="20"/>
          <w:lang w:val="en-US" w:eastAsia="ko-KR"/>
        </w:rPr>
        <w:t xml:space="preserve"> Al-Khayal</w:t>
      </w:r>
      <w:r w:rsidRPr="00F52A2E">
        <w:rPr>
          <w:rFonts w:asciiTheme="majorHAnsi" w:eastAsia="Times New Roman" w:hAnsiTheme="majorHAnsi" w:cstheme="majorHAnsi"/>
          <w:bCs/>
          <w:sz w:val="20"/>
          <w:szCs w:val="20"/>
          <w:lang w:val="en-US" w:eastAsia="ko-KR"/>
        </w:rPr>
        <w:t xml:space="preserve">) by Ibn Badran (d. 1346AH/ 1927AD). Another conclusion is that Levantine cemeteries of the </w:t>
      </w:r>
      <w:proofErr w:type="spellStart"/>
      <w:r w:rsidRPr="00F52A2E">
        <w:rPr>
          <w:rFonts w:asciiTheme="majorHAnsi" w:eastAsia="Times New Roman" w:hAnsiTheme="majorHAnsi" w:cstheme="majorHAnsi"/>
          <w:bCs/>
          <w:sz w:val="20"/>
          <w:szCs w:val="20"/>
          <w:lang w:val="en-US" w:eastAsia="ko-KR"/>
        </w:rPr>
        <w:t>Zengids</w:t>
      </w:r>
      <w:proofErr w:type="spellEnd"/>
      <w:r w:rsidRPr="00F52A2E">
        <w:rPr>
          <w:rFonts w:asciiTheme="majorHAnsi" w:eastAsia="Times New Roman" w:hAnsiTheme="majorHAnsi" w:cstheme="majorHAnsi"/>
          <w:bCs/>
          <w:sz w:val="20"/>
          <w:szCs w:val="20"/>
          <w:lang w:val="en-US" w:eastAsia="ko-KR"/>
        </w:rPr>
        <w:t xml:space="preserve">, Ayyubids, and Mamluks were not silent, deserted buildings containing only tombs for the dead, visited by relatives from time to time, as is the case in our present era. Rather, they became religious and scientific institutions that radiate life and possess an administrative and economically system. It played a great cultural role; its effects are still present today. </w:t>
      </w:r>
    </w:p>
    <w:p w14:paraId="12073553" w14:textId="77777777" w:rsidR="00F52A2E" w:rsidRPr="00F52A2E" w:rsidRDefault="00F52A2E" w:rsidP="00F52A2E">
      <w:pPr>
        <w:ind w:firstLine="283"/>
        <w:jc w:val="both"/>
        <w:rPr>
          <w:rFonts w:asciiTheme="majorHAnsi" w:eastAsia="Times New Roman" w:hAnsiTheme="majorHAnsi" w:cstheme="majorHAnsi"/>
          <w:bCs/>
          <w:sz w:val="20"/>
          <w:szCs w:val="20"/>
          <w:lang w:val="en-US" w:eastAsia="ko-KR"/>
        </w:rPr>
      </w:pPr>
    </w:p>
    <w:p w14:paraId="4DD56E7B" w14:textId="07522E85" w:rsidR="00F52A2E" w:rsidRPr="00F52A2E" w:rsidRDefault="00F52A2E" w:rsidP="00F52A2E">
      <w:pPr>
        <w:ind w:firstLine="283"/>
        <w:jc w:val="both"/>
        <w:rPr>
          <w:rFonts w:asciiTheme="minorHAnsi" w:eastAsia="Times New Roman" w:hAnsiTheme="minorHAnsi" w:cstheme="minorHAnsi"/>
          <w:b/>
          <w:bCs/>
          <w:sz w:val="18"/>
          <w:szCs w:val="18"/>
          <w:lang w:val="en-US" w:eastAsia="ko-KR"/>
        </w:rPr>
      </w:pPr>
      <w:r w:rsidRPr="00F52A2E">
        <w:rPr>
          <w:rFonts w:asciiTheme="minorHAnsi" w:eastAsia="Times New Roman" w:hAnsiTheme="minorHAnsi" w:cstheme="minorHAnsi"/>
          <w:b/>
          <w:bCs/>
          <w:sz w:val="18"/>
          <w:szCs w:val="18"/>
          <w:lang w:val="en-US" w:eastAsia="ko-KR"/>
        </w:rPr>
        <w:t>C.3. The Orphanages</w:t>
      </w:r>
    </w:p>
    <w:p w14:paraId="0FFC50A9" w14:textId="77777777" w:rsidR="00F52A2E" w:rsidRPr="00F52A2E" w:rsidRDefault="00F52A2E" w:rsidP="00F52A2E">
      <w:pPr>
        <w:ind w:left="284"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sz w:val="20"/>
          <w:szCs w:val="20"/>
          <w:lang w:val="en-US" w:eastAsia="ko-KR"/>
        </w:rPr>
        <w:t>The owners of private cemeteries in the Levant were not only content to turn their cemeteries into schools for educating adult students, but also extended a helping hand to another important segment of Levantine society: orphans. They decided to expand the architecture of their private cemeteries, designate them as homes to shelter orphans, educate them, and compensate them for their expenses. The deprivation they experienced as a result of the loss of one or both of their parents. Among these special Levantine cemeteries that were designated as orphanages is the Mamluk Al-</w:t>
      </w:r>
      <w:proofErr w:type="spellStart"/>
      <w:r w:rsidRPr="00F52A2E">
        <w:rPr>
          <w:rFonts w:asciiTheme="majorHAnsi" w:eastAsia="Times New Roman" w:hAnsiTheme="majorHAnsi" w:cstheme="majorHAnsi"/>
          <w:bCs/>
          <w:sz w:val="20"/>
          <w:szCs w:val="20"/>
          <w:lang w:val="en-US" w:eastAsia="ko-KR"/>
        </w:rPr>
        <w:t>kawkaba'iyya</w:t>
      </w:r>
      <w:proofErr w:type="spellEnd"/>
      <w:r w:rsidRPr="00F52A2E">
        <w:rPr>
          <w:rFonts w:asciiTheme="majorHAnsi" w:eastAsia="Times New Roman" w:hAnsiTheme="majorHAnsi" w:cstheme="majorHAnsi"/>
          <w:bCs/>
          <w:sz w:val="20"/>
          <w:szCs w:val="20"/>
          <w:lang w:val="en-US" w:eastAsia="ko-KR"/>
        </w:rPr>
        <w:t xml:space="preserve"> Cemetery (</w:t>
      </w:r>
      <w:r w:rsidRPr="00F52A2E">
        <w:rPr>
          <w:rFonts w:asciiTheme="majorHAnsi" w:eastAsia="Times New Roman" w:hAnsiTheme="majorHAnsi" w:cstheme="majorHAnsi"/>
          <w:bCs/>
          <w:i/>
          <w:iCs/>
          <w:sz w:val="20"/>
          <w:szCs w:val="20"/>
          <w:lang w:val="en-US" w:eastAsia="ko-KR"/>
        </w:rPr>
        <w:t>Al-Turba Al-</w:t>
      </w:r>
      <w:proofErr w:type="spellStart"/>
      <w:r w:rsidRPr="00F52A2E">
        <w:rPr>
          <w:rFonts w:asciiTheme="majorHAnsi" w:eastAsia="Times New Roman" w:hAnsiTheme="majorHAnsi" w:cstheme="majorHAnsi"/>
          <w:bCs/>
          <w:i/>
          <w:iCs/>
          <w:sz w:val="20"/>
          <w:szCs w:val="20"/>
          <w:lang w:val="en-US" w:eastAsia="ko-KR"/>
        </w:rPr>
        <w:t>kawkaba'iyya</w:t>
      </w:r>
      <w:proofErr w:type="spellEnd"/>
      <w:r w:rsidRPr="00F52A2E">
        <w:rPr>
          <w:rFonts w:asciiTheme="majorHAnsi" w:eastAsia="Times New Roman" w:hAnsiTheme="majorHAnsi" w:cstheme="majorHAnsi"/>
          <w:bCs/>
          <w:sz w:val="20"/>
          <w:szCs w:val="20"/>
          <w:lang w:val="en-US" w:eastAsia="ko-KR"/>
        </w:rPr>
        <w:t>) in Damascus, which included the tomb of Al-</w:t>
      </w:r>
      <w:proofErr w:type="spellStart"/>
      <w:r w:rsidRPr="00F52A2E">
        <w:rPr>
          <w:rFonts w:asciiTheme="majorHAnsi" w:eastAsia="Times New Roman" w:hAnsiTheme="majorHAnsi" w:cstheme="majorHAnsi"/>
          <w:bCs/>
          <w:sz w:val="20"/>
          <w:szCs w:val="20"/>
          <w:lang w:val="en-US" w:eastAsia="ko-KR"/>
        </w:rPr>
        <w:t>Khunda</w:t>
      </w:r>
      <w:proofErr w:type="spellEnd"/>
      <w:r w:rsidRPr="00F52A2E">
        <w:rPr>
          <w:rFonts w:asciiTheme="majorHAnsi" w:eastAsia="Times New Roman" w:hAnsiTheme="majorHAnsi" w:cstheme="majorHAnsi"/>
          <w:bCs/>
          <w:sz w:val="20"/>
          <w:szCs w:val="20"/>
          <w:lang w:val="en-US" w:eastAsia="ko-KR"/>
        </w:rPr>
        <w:t xml:space="preserve"> Sittita, daughter of Prince Saif al-Din </w:t>
      </w:r>
      <w:proofErr w:type="spellStart"/>
      <w:r w:rsidRPr="00F52A2E">
        <w:rPr>
          <w:rFonts w:asciiTheme="majorHAnsi" w:eastAsia="Times New Roman" w:hAnsiTheme="majorHAnsi" w:cstheme="majorHAnsi"/>
          <w:bCs/>
          <w:sz w:val="20"/>
          <w:szCs w:val="20"/>
          <w:lang w:val="en-US" w:eastAsia="ko-KR"/>
        </w:rPr>
        <w:t>kawkaba'i</w:t>
      </w:r>
      <w:proofErr w:type="spellEnd"/>
      <w:r w:rsidRPr="00F52A2E">
        <w:rPr>
          <w:rFonts w:asciiTheme="majorHAnsi" w:eastAsia="Times New Roman" w:hAnsiTheme="majorHAnsi" w:cstheme="majorHAnsi"/>
          <w:bCs/>
          <w:sz w:val="20"/>
          <w:szCs w:val="20"/>
          <w:lang w:val="en-US" w:eastAsia="ko-KR"/>
        </w:rPr>
        <w:t xml:space="preserve">, and the wife of the Mamluk Sultan’s deputy in Damascus, Prince Saif al-Din </w:t>
      </w:r>
      <w:proofErr w:type="spellStart"/>
      <w:r w:rsidRPr="00F52A2E">
        <w:rPr>
          <w:rFonts w:asciiTheme="majorHAnsi" w:eastAsia="Times New Roman" w:hAnsiTheme="majorHAnsi" w:cstheme="majorHAnsi"/>
          <w:bCs/>
          <w:sz w:val="20"/>
          <w:szCs w:val="20"/>
          <w:lang w:val="en-US" w:eastAsia="ko-KR"/>
        </w:rPr>
        <w:t>Tankaz</w:t>
      </w:r>
      <w:proofErr w:type="spellEnd"/>
      <w:r w:rsidRPr="00F52A2E">
        <w:rPr>
          <w:rFonts w:asciiTheme="majorHAnsi" w:eastAsia="Times New Roman" w:hAnsiTheme="majorHAnsi" w:cstheme="majorHAnsi"/>
          <w:bCs/>
          <w:sz w:val="20"/>
          <w:szCs w:val="20"/>
          <w:lang w:val="en-US" w:eastAsia="ko-KR"/>
        </w:rPr>
        <w:t xml:space="preserve"> (d. 730AH/ 1329AD). She ordered that her private cemetery be a home for orphans, and that sources of spending on them be provided from charity funds</w:t>
      </w:r>
      <w:sdt>
        <w:sdtPr>
          <w:rPr>
            <w:rFonts w:asciiTheme="majorHAnsi" w:eastAsia="Times New Roman" w:hAnsiTheme="majorHAnsi" w:cstheme="majorHAnsi"/>
            <w:bCs/>
            <w:sz w:val="20"/>
            <w:szCs w:val="20"/>
            <w:lang w:val="en-US" w:eastAsia="ko-KR"/>
          </w:rPr>
          <w:id w:val="700599382"/>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AMa90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[9]</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xml:space="preserve"> As well as the Mamluk Al-</w:t>
      </w:r>
      <w:proofErr w:type="spellStart"/>
      <w:r w:rsidRPr="00F52A2E">
        <w:rPr>
          <w:rFonts w:asciiTheme="majorHAnsi" w:eastAsia="Times New Roman" w:hAnsiTheme="majorHAnsi" w:cstheme="majorHAnsi"/>
          <w:bCs/>
          <w:sz w:val="20"/>
          <w:szCs w:val="20"/>
          <w:lang w:val="en-US" w:eastAsia="ko-KR"/>
        </w:rPr>
        <w:t>Badriyya</w:t>
      </w:r>
      <w:proofErr w:type="spellEnd"/>
      <w:r w:rsidRPr="00F52A2E">
        <w:rPr>
          <w:rFonts w:asciiTheme="majorHAnsi" w:eastAsia="Times New Roman" w:hAnsiTheme="majorHAnsi" w:cstheme="majorHAnsi"/>
          <w:bCs/>
          <w:sz w:val="20"/>
          <w:szCs w:val="20"/>
          <w:lang w:val="en-US" w:eastAsia="ko-KR"/>
        </w:rPr>
        <w:t xml:space="preserve"> Cemetery (</w:t>
      </w:r>
      <w:r w:rsidRPr="00F52A2E">
        <w:rPr>
          <w:rFonts w:asciiTheme="majorHAnsi" w:eastAsia="Times New Roman" w:hAnsiTheme="majorHAnsi" w:cstheme="majorHAnsi"/>
          <w:bCs/>
          <w:i/>
          <w:iCs/>
          <w:sz w:val="20"/>
          <w:szCs w:val="20"/>
          <w:lang w:val="en-US" w:eastAsia="ko-KR"/>
        </w:rPr>
        <w:t>Turba Al-</w:t>
      </w:r>
      <w:proofErr w:type="spellStart"/>
      <w:r w:rsidRPr="00F52A2E">
        <w:rPr>
          <w:rFonts w:asciiTheme="majorHAnsi" w:eastAsia="Times New Roman" w:hAnsiTheme="majorHAnsi" w:cstheme="majorHAnsi"/>
          <w:bCs/>
          <w:i/>
          <w:iCs/>
          <w:sz w:val="20"/>
          <w:szCs w:val="20"/>
          <w:lang w:val="en-US" w:eastAsia="ko-KR"/>
        </w:rPr>
        <w:t>Badriyya</w:t>
      </w:r>
      <w:proofErr w:type="spellEnd"/>
      <w:r w:rsidRPr="00F52A2E">
        <w:rPr>
          <w:rFonts w:asciiTheme="majorHAnsi" w:eastAsia="Times New Roman" w:hAnsiTheme="majorHAnsi" w:cstheme="majorHAnsi"/>
          <w:bCs/>
          <w:sz w:val="20"/>
          <w:szCs w:val="20"/>
          <w:lang w:val="en-US" w:eastAsia="ko-KR"/>
        </w:rPr>
        <w:t>) in Damascus, which contains the tomb of its builder, Prince Badr al-Din Hasan (d. 824AH/ 1421AD), in which he built a house to shelter and educate orphans</w:t>
      </w:r>
      <w:sdt>
        <w:sdtPr>
          <w:rPr>
            <w:rFonts w:asciiTheme="majorHAnsi" w:eastAsia="Times New Roman" w:hAnsiTheme="majorHAnsi" w:cstheme="majorHAnsi"/>
            <w:bCs/>
            <w:sz w:val="20"/>
            <w:szCs w:val="20"/>
            <w:lang w:val="en-US" w:eastAsia="ko-KR"/>
          </w:rPr>
          <w:id w:val="104850746"/>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AMa90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[9]</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 As well as the Mamluk Al-</w:t>
      </w:r>
      <w:proofErr w:type="spellStart"/>
      <w:r w:rsidRPr="00F52A2E">
        <w:rPr>
          <w:rFonts w:asciiTheme="majorHAnsi" w:eastAsia="Times New Roman" w:hAnsiTheme="majorHAnsi" w:cstheme="majorHAnsi"/>
          <w:bCs/>
          <w:sz w:val="20"/>
          <w:szCs w:val="20"/>
          <w:lang w:val="en-US" w:eastAsia="ko-KR"/>
        </w:rPr>
        <w:t>Jaqmaqiyya</w:t>
      </w:r>
      <w:proofErr w:type="spellEnd"/>
      <w:r w:rsidRPr="00F52A2E">
        <w:rPr>
          <w:rFonts w:asciiTheme="majorHAnsi" w:eastAsia="Times New Roman" w:hAnsiTheme="majorHAnsi" w:cstheme="majorHAnsi"/>
          <w:bCs/>
          <w:sz w:val="20"/>
          <w:szCs w:val="20"/>
          <w:lang w:val="en-US" w:eastAsia="ko-KR"/>
        </w:rPr>
        <w:t xml:space="preserve"> cemetery (</w:t>
      </w:r>
      <w:r w:rsidRPr="00F52A2E">
        <w:rPr>
          <w:rFonts w:asciiTheme="majorHAnsi" w:eastAsia="Times New Roman" w:hAnsiTheme="majorHAnsi" w:cstheme="majorHAnsi"/>
          <w:bCs/>
          <w:i/>
          <w:iCs/>
          <w:sz w:val="20"/>
          <w:szCs w:val="20"/>
          <w:lang w:val="en-US" w:eastAsia="ko-KR"/>
        </w:rPr>
        <w:t>Al-Turba Al-Jaqmaqiyya</w:t>
      </w:r>
      <w:r w:rsidRPr="00F52A2E">
        <w:rPr>
          <w:rFonts w:asciiTheme="majorHAnsi" w:eastAsia="Times New Roman" w:hAnsiTheme="majorHAnsi" w:cstheme="majorHAnsi"/>
          <w:bCs/>
          <w:sz w:val="20"/>
          <w:szCs w:val="20"/>
          <w:lang w:val="en-US" w:eastAsia="ko-KR"/>
        </w:rPr>
        <w:t>) in Damascus, Prince Saif al-Din Jaqmaq made it a home for orphans, and allocated a place for their studies opposite his tomb room and his mother’s tomb, as shown in Figure 20</w:t>
      </w:r>
      <w:sdt>
        <w:sdtPr>
          <w:rPr>
            <w:rFonts w:asciiTheme="majorHAnsi" w:eastAsia="Times New Roman" w:hAnsiTheme="majorHAnsi" w:cstheme="majorHAnsi"/>
            <w:bCs/>
            <w:sz w:val="20"/>
            <w:szCs w:val="20"/>
            <w:lang w:val="en-US" w:eastAsia="ko-KR"/>
          </w:rPr>
          <w:id w:val="-783816640"/>
          <w:citation/>
        </w:sdtPr>
        <w:sdtContent>
          <w:r w:rsidRPr="00F52A2E">
            <w:rPr>
              <w:rFonts w:asciiTheme="majorHAnsi" w:eastAsia="Times New Roman" w:hAnsiTheme="majorHAnsi" w:cstheme="majorHAnsi"/>
              <w:bCs/>
              <w:sz w:val="20"/>
              <w:szCs w:val="20"/>
              <w:lang w:val="en-US" w:eastAsia="ko-KR"/>
            </w:rPr>
            <w:fldChar w:fldCharType="begin"/>
          </w:r>
          <w:r w:rsidRPr="00F52A2E">
            <w:rPr>
              <w:rFonts w:asciiTheme="majorHAnsi" w:eastAsia="Times New Roman" w:hAnsiTheme="majorHAnsi" w:cstheme="majorHAnsi"/>
              <w:bCs/>
              <w:sz w:val="20"/>
              <w:szCs w:val="20"/>
              <w:lang w:val="en-US" w:eastAsia="ko-KR"/>
            </w:rPr>
            <w:instrText xml:space="preserve"> CITATION AMa90 \l 1033 </w:instrText>
          </w:r>
          <w:r w:rsidRPr="00F52A2E">
            <w:rPr>
              <w:rFonts w:asciiTheme="majorHAnsi" w:eastAsia="Times New Roman" w:hAnsiTheme="majorHAnsi" w:cstheme="majorHAnsi"/>
              <w:bCs/>
              <w:sz w:val="20"/>
              <w:szCs w:val="20"/>
              <w:lang w:val="en-US" w:eastAsia="ko-KR"/>
            </w:rPr>
            <w:fldChar w:fldCharType="separate"/>
          </w:r>
          <w:r w:rsidRPr="00F52A2E">
            <w:rPr>
              <w:rFonts w:asciiTheme="majorHAnsi" w:eastAsia="Times New Roman" w:hAnsiTheme="majorHAnsi" w:cstheme="majorHAnsi"/>
              <w:bCs/>
              <w:sz w:val="20"/>
              <w:szCs w:val="20"/>
              <w:lang w:val="en-US" w:eastAsia="ko-KR"/>
            </w:rPr>
            <w:t xml:space="preserve"> [9]</w:t>
          </w:r>
          <w:r w:rsidRPr="00F52A2E">
            <w:rPr>
              <w:rFonts w:asciiTheme="majorHAnsi" w:eastAsia="Times New Roman" w:hAnsiTheme="majorHAnsi" w:cstheme="majorHAnsi"/>
              <w:bCs/>
              <w:sz w:val="20"/>
              <w:szCs w:val="20"/>
              <w:lang w:val="en-US" w:eastAsia="ko-KR"/>
            </w:rPr>
            <w:fldChar w:fldCharType="end"/>
          </w:r>
        </w:sdtContent>
      </w:sdt>
      <w:r w:rsidRPr="00F52A2E">
        <w:rPr>
          <w:rFonts w:asciiTheme="majorHAnsi" w:eastAsia="Times New Roman" w:hAnsiTheme="majorHAnsi" w:cstheme="majorHAnsi"/>
          <w:bCs/>
          <w:sz w:val="20"/>
          <w:szCs w:val="20"/>
          <w:lang w:val="en-US" w:eastAsia="ko-KR"/>
        </w:rPr>
        <w:t>.</w:t>
      </w:r>
    </w:p>
    <w:p w14:paraId="5DAF0D0E" w14:textId="77777777" w:rsidR="00F52A2E" w:rsidRDefault="00F52A2E" w:rsidP="00F52A2E">
      <w:pPr>
        <w:ind w:left="284"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sz w:val="20"/>
          <w:szCs w:val="20"/>
          <w:lang w:val="en-US" w:eastAsia="ko-KR"/>
        </w:rPr>
        <w:t>We notice from the above that making private Levantine cemeteries an orphanage reflects several things: the first of which is the role of these cemeteries in promoting the principle of social solidarity and caring for Levantine orphans, the second thing, is the reflection of the impression of Levantine society towards the dead and cemeteries, as Levantine people are accustomed of living or doing their daily work next to the tombs, especially when these children study or live near it.</w:t>
      </w:r>
    </w:p>
    <w:p w14:paraId="7A621DF4" w14:textId="77777777" w:rsidR="00F52A2E" w:rsidRPr="00F52A2E" w:rsidRDefault="00F52A2E" w:rsidP="00F52A2E">
      <w:pPr>
        <w:ind w:left="284" w:firstLine="283"/>
        <w:jc w:val="both"/>
        <w:rPr>
          <w:rFonts w:asciiTheme="majorHAnsi" w:eastAsia="Times New Roman" w:hAnsiTheme="majorHAnsi" w:cstheme="majorHAnsi"/>
          <w:bCs/>
          <w:sz w:val="20"/>
          <w:szCs w:val="20"/>
          <w:lang w:val="en-US"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7"/>
      </w:tblGrid>
      <w:tr w:rsidR="00F52A2E" w:rsidRPr="00F52A2E" w14:paraId="2588F54A" w14:textId="77777777" w:rsidTr="00F52A2E">
        <w:trPr>
          <w:jc w:val="center"/>
        </w:trPr>
        <w:tc>
          <w:tcPr>
            <w:tcW w:w="4253" w:type="dxa"/>
            <w:vAlign w:val="center"/>
            <w:hideMark/>
          </w:tcPr>
          <w:p w14:paraId="7E59E3BC" w14:textId="77777777" w:rsidR="00F52A2E" w:rsidRDefault="00F52A2E" w:rsidP="00096611">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noProof/>
                <w:sz w:val="16"/>
                <w:szCs w:val="16"/>
                <w:lang w:val="en-US" w:eastAsia="ko-KR"/>
              </w:rPr>
              <w:drawing>
                <wp:inline distT="0" distB="0" distL="0" distR="0" wp14:anchorId="0096FAFF" wp14:editId="3A1C89BA">
                  <wp:extent cx="2934391" cy="2626157"/>
                  <wp:effectExtent l="0" t="0" r="0" b="3175"/>
                  <wp:docPr id="107268891" name="Picture 107"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descr="0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36966" cy="2628461"/>
                          </a:xfrm>
                          <a:prstGeom prst="rect">
                            <a:avLst/>
                          </a:prstGeom>
                          <a:noFill/>
                          <a:ln>
                            <a:noFill/>
                          </a:ln>
                        </pic:spPr>
                      </pic:pic>
                    </a:graphicData>
                  </a:graphic>
                </wp:inline>
              </w:drawing>
            </w:r>
          </w:p>
          <w:p w14:paraId="1F94ABA1" w14:textId="36238473" w:rsidR="00F52A2E" w:rsidRPr="00F52A2E" w:rsidRDefault="00F52A2E" w:rsidP="00F52A2E">
            <w:pPr>
              <w:jc w:val="both"/>
              <w:rPr>
                <w:rFonts w:asciiTheme="majorHAnsi" w:eastAsia="Times New Roman" w:hAnsiTheme="majorHAnsi" w:cstheme="majorHAnsi"/>
                <w:sz w:val="16"/>
                <w:szCs w:val="16"/>
                <w:lang w:val="en-US" w:eastAsia="ko-KR"/>
              </w:rPr>
            </w:pPr>
          </w:p>
        </w:tc>
      </w:tr>
      <w:tr w:rsidR="00F52A2E" w:rsidRPr="00F52A2E" w14:paraId="5D8B7E6B" w14:textId="77777777" w:rsidTr="00F52A2E">
        <w:trPr>
          <w:jc w:val="center"/>
        </w:trPr>
        <w:tc>
          <w:tcPr>
            <w:tcW w:w="4253" w:type="dxa"/>
            <w:vAlign w:val="center"/>
            <w:hideMark/>
          </w:tcPr>
          <w:p w14:paraId="6D81A23F" w14:textId="77777777" w:rsidR="00096611" w:rsidRDefault="00096611" w:rsidP="00096611">
            <w:pPr>
              <w:jc w:val="center"/>
              <w:rPr>
                <w:rFonts w:asciiTheme="majorHAnsi" w:eastAsia="Times New Roman" w:hAnsiTheme="majorHAnsi" w:cstheme="majorHAnsi"/>
                <w:sz w:val="16"/>
                <w:szCs w:val="16"/>
                <w:lang w:val="en-US" w:eastAsia="ko-KR"/>
              </w:rPr>
            </w:pPr>
          </w:p>
          <w:p w14:paraId="1236DB65" w14:textId="607B192C" w:rsidR="00F52A2E" w:rsidRPr="00F52A2E" w:rsidRDefault="00F52A2E" w:rsidP="00096611">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 xml:space="preserve">Figure 20. The </w:t>
            </w:r>
            <w:proofErr w:type="spellStart"/>
            <w:r w:rsidRPr="00F52A2E">
              <w:rPr>
                <w:rFonts w:asciiTheme="majorHAnsi" w:eastAsia="Times New Roman" w:hAnsiTheme="majorHAnsi" w:cstheme="majorHAnsi"/>
                <w:sz w:val="16"/>
                <w:szCs w:val="16"/>
                <w:lang w:val="en-US" w:eastAsia="ko-KR"/>
              </w:rPr>
              <w:t>Jaqmaqiyya</w:t>
            </w:r>
            <w:proofErr w:type="spellEnd"/>
            <w:r w:rsidRPr="00F52A2E">
              <w:rPr>
                <w:rFonts w:asciiTheme="majorHAnsi" w:eastAsia="Times New Roman" w:hAnsiTheme="majorHAnsi" w:cstheme="majorHAnsi"/>
                <w:sz w:val="16"/>
                <w:szCs w:val="16"/>
                <w:lang w:val="en-US" w:eastAsia="ko-KR"/>
              </w:rPr>
              <w:t xml:space="preserve"> cemetery with the orphanage</w:t>
            </w:r>
          </w:p>
        </w:tc>
      </w:tr>
    </w:tbl>
    <w:p w14:paraId="2AA0444C" w14:textId="77777777" w:rsidR="00F52A2E" w:rsidRDefault="00F52A2E" w:rsidP="00F52A2E">
      <w:pPr>
        <w:ind w:firstLine="283"/>
        <w:jc w:val="both"/>
        <w:rPr>
          <w:rFonts w:asciiTheme="minorHAnsi" w:eastAsia="Times New Roman" w:hAnsiTheme="minorHAnsi" w:cstheme="minorHAnsi"/>
          <w:b/>
          <w:bCs/>
          <w:sz w:val="18"/>
          <w:szCs w:val="18"/>
          <w:lang w:val="en-US" w:eastAsia="ko-KR"/>
        </w:rPr>
      </w:pPr>
    </w:p>
    <w:p w14:paraId="6EA4FFE6" w14:textId="77777777" w:rsidR="00096611" w:rsidRDefault="00096611" w:rsidP="00F52A2E">
      <w:pPr>
        <w:ind w:firstLine="283"/>
        <w:jc w:val="both"/>
        <w:rPr>
          <w:rFonts w:asciiTheme="minorHAnsi" w:eastAsia="Times New Roman" w:hAnsiTheme="minorHAnsi" w:cstheme="minorHAnsi"/>
          <w:b/>
          <w:bCs/>
          <w:sz w:val="18"/>
          <w:szCs w:val="18"/>
          <w:lang w:val="en-US" w:eastAsia="ko-KR"/>
        </w:rPr>
      </w:pPr>
    </w:p>
    <w:p w14:paraId="6BFBB796" w14:textId="77777777" w:rsidR="00096611" w:rsidRDefault="00096611" w:rsidP="00F52A2E">
      <w:pPr>
        <w:ind w:firstLine="283"/>
        <w:jc w:val="both"/>
        <w:rPr>
          <w:rFonts w:asciiTheme="minorHAnsi" w:eastAsia="Times New Roman" w:hAnsiTheme="minorHAnsi" w:cstheme="minorHAnsi"/>
          <w:b/>
          <w:bCs/>
          <w:sz w:val="18"/>
          <w:szCs w:val="18"/>
          <w:lang w:val="en-US" w:eastAsia="ko-KR"/>
        </w:rPr>
      </w:pPr>
    </w:p>
    <w:p w14:paraId="6285A3C0" w14:textId="77777777" w:rsidR="00096611" w:rsidRDefault="00096611" w:rsidP="00F52A2E">
      <w:pPr>
        <w:ind w:firstLine="283"/>
        <w:jc w:val="both"/>
        <w:rPr>
          <w:rFonts w:asciiTheme="minorHAnsi" w:eastAsia="Times New Roman" w:hAnsiTheme="minorHAnsi" w:cstheme="minorHAnsi"/>
          <w:b/>
          <w:bCs/>
          <w:sz w:val="18"/>
          <w:szCs w:val="18"/>
          <w:lang w:val="en-US" w:eastAsia="ko-KR"/>
        </w:rPr>
      </w:pPr>
    </w:p>
    <w:p w14:paraId="4B7DA8B6" w14:textId="0D3DF16B" w:rsidR="00F52A2E" w:rsidRPr="00F52A2E" w:rsidRDefault="00F52A2E" w:rsidP="00F52A2E">
      <w:pPr>
        <w:ind w:firstLine="283"/>
        <w:jc w:val="both"/>
        <w:rPr>
          <w:rFonts w:asciiTheme="minorHAnsi" w:eastAsia="Times New Roman" w:hAnsiTheme="minorHAnsi" w:cstheme="minorHAnsi"/>
          <w:b/>
          <w:bCs/>
          <w:sz w:val="18"/>
          <w:szCs w:val="18"/>
          <w:lang w:val="en-US" w:eastAsia="ko-KR"/>
        </w:rPr>
      </w:pPr>
      <w:r w:rsidRPr="00F52A2E">
        <w:rPr>
          <w:rFonts w:asciiTheme="minorHAnsi" w:eastAsia="Times New Roman" w:hAnsiTheme="minorHAnsi" w:cstheme="minorHAnsi"/>
          <w:b/>
          <w:bCs/>
          <w:sz w:val="18"/>
          <w:szCs w:val="18"/>
          <w:lang w:val="en-US" w:eastAsia="ko-KR"/>
        </w:rPr>
        <w:lastRenderedPageBreak/>
        <w:t xml:space="preserve">C.4. The </w:t>
      </w:r>
      <w:proofErr w:type="gramStart"/>
      <w:r w:rsidRPr="00F52A2E">
        <w:rPr>
          <w:rFonts w:asciiTheme="minorHAnsi" w:eastAsia="Times New Roman" w:hAnsiTheme="minorHAnsi" w:cstheme="minorHAnsi"/>
          <w:b/>
          <w:bCs/>
          <w:sz w:val="18"/>
          <w:szCs w:val="18"/>
          <w:lang w:val="en-US" w:eastAsia="ko-KR"/>
        </w:rPr>
        <w:t>Libraries</w:t>
      </w:r>
      <w:proofErr w:type="gramEnd"/>
    </w:p>
    <w:p w14:paraId="2EBE1FCA" w14:textId="1C633BA3" w:rsidR="00F52A2E" w:rsidRPr="00F52A2E" w:rsidRDefault="00F52A2E" w:rsidP="00F52A2E">
      <w:pPr>
        <w:ind w:left="284"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sz w:val="20"/>
          <w:szCs w:val="20"/>
          <w:lang w:val="en-US" w:eastAsia="ko-KR"/>
        </w:rPr>
        <w:t xml:space="preserve">When the sultans, princes, and notables in the Levant were keen to expand the architecture of their private tombs to include schools for teaching sciences, the need arose to add another architectural facility and make it a scientific library to provide students with the books they needed in their studies. Among these private tombs that contained libraries was the cemetery of the </w:t>
      </w:r>
      <w:proofErr w:type="spellStart"/>
      <w:r w:rsidRPr="00F52A2E">
        <w:rPr>
          <w:rFonts w:asciiTheme="majorHAnsi" w:eastAsia="Times New Roman" w:hAnsiTheme="majorHAnsi" w:cstheme="majorHAnsi"/>
          <w:bCs/>
          <w:sz w:val="20"/>
          <w:szCs w:val="20"/>
          <w:lang w:val="en-US" w:eastAsia="ko-KR"/>
        </w:rPr>
        <w:t>Adiliyya</w:t>
      </w:r>
      <w:proofErr w:type="spellEnd"/>
      <w:r w:rsidRPr="00F52A2E">
        <w:rPr>
          <w:rFonts w:asciiTheme="majorHAnsi" w:eastAsia="Times New Roman" w:hAnsiTheme="majorHAnsi" w:cstheme="majorHAnsi"/>
          <w:bCs/>
          <w:sz w:val="20"/>
          <w:szCs w:val="20"/>
          <w:lang w:val="en-US" w:eastAsia="ko-KR"/>
        </w:rPr>
        <w:t xml:space="preserve"> Al-</w:t>
      </w:r>
      <w:proofErr w:type="spellStart"/>
      <w:r w:rsidRPr="00F52A2E">
        <w:rPr>
          <w:rFonts w:asciiTheme="majorHAnsi" w:eastAsia="Times New Roman" w:hAnsiTheme="majorHAnsi" w:cstheme="majorHAnsi"/>
          <w:bCs/>
          <w:sz w:val="20"/>
          <w:szCs w:val="20"/>
          <w:lang w:val="en-US" w:eastAsia="ko-KR"/>
        </w:rPr>
        <w:t>Jawaniyah</w:t>
      </w:r>
      <w:proofErr w:type="spellEnd"/>
      <w:r w:rsidRPr="00F52A2E">
        <w:rPr>
          <w:rFonts w:asciiTheme="majorHAnsi" w:eastAsia="Times New Roman" w:hAnsiTheme="majorHAnsi" w:cstheme="majorHAnsi"/>
          <w:bCs/>
          <w:sz w:val="20"/>
          <w:szCs w:val="20"/>
          <w:lang w:val="en-US" w:eastAsia="ko-KR"/>
        </w:rPr>
        <w:t xml:space="preserve"> Al-Ayyubid School in Damascus, where a special employee was appointed to lend these books to students. Over the years, Levantine people became accustomed to studying and reading near the tomb located in this school, which is the tomb of Sultan Al-Adil Saif Al-Din Abu Bakr Muhammad Al-Ayyubi (d. 615AH/ 1218AD). It even went so far as to turn his tomb room into a library, as shown in Figure 21 (A). The same applies to the tomb of the Mamluk Sultan al-Dhahir </w:t>
      </w:r>
      <w:proofErr w:type="spellStart"/>
      <w:r w:rsidRPr="00F52A2E">
        <w:rPr>
          <w:rFonts w:asciiTheme="majorHAnsi" w:eastAsia="Times New Roman" w:hAnsiTheme="majorHAnsi" w:cstheme="majorHAnsi"/>
          <w:bCs/>
          <w:sz w:val="20"/>
          <w:szCs w:val="20"/>
          <w:lang w:val="en-US" w:eastAsia="ko-KR"/>
        </w:rPr>
        <w:t>Baybars</w:t>
      </w:r>
      <w:proofErr w:type="spellEnd"/>
      <w:r w:rsidRPr="00F52A2E">
        <w:rPr>
          <w:rFonts w:asciiTheme="majorHAnsi" w:eastAsia="Times New Roman" w:hAnsiTheme="majorHAnsi" w:cstheme="majorHAnsi"/>
          <w:bCs/>
          <w:sz w:val="20"/>
          <w:szCs w:val="20"/>
          <w:lang w:val="en-US" w:eastAsia="ko-KR"/>
        </w:rPr>
        <w:t xml:space="preserve">, which became the most famous library in the Levant and Damascus. Over time, they turned Sultan </w:t>
      </w:r>
      <w:proofErr w:type="spellStart"/>
      <w:r w:rsidRPr="00F52A2E">
        <w:rPr>
          <w:rFonts w:asciiTheme="majorHAnsi" w:eastAsia="Times New Roman" w:hAnsiTheme="majorHAnsi" w:cstheme="majorHAnsi"/>
          <w:bCs/>
          <w:sz w:val="20"/>
          <w:szCs w:val="20"/>
          <w:lang w:val="en-US" w:eastAsia="ko-KR"/>
        </w:rPr>
        <w:t>Baybars</w:t>
      </w:r>
      <w:proofErr w:type="spellEnd"/>
      <w:r w:rsidRPr="00F52A2E">
        <w:rPr>
          <w:rFonts w:asciiTheme="majorHAnsi" w:eastAsia="Times New Roman" w:hAnsiTheme="majorHAnsi" w:cstheme="majorHAnsi"/>
          <w:bCs/>
          <w:sz w:val="20"/>
          <w:szCs w:val="20"/>
          <w:lang w:val="en-US" w:eastAsia="ko-KR"/>
        </w:rPr>
        <w:t xml:space="preserve">' tomb into a library. Rather, they placed bookshelves directly above his tomb and the tomb of his son, King Al-Sa'id, shown in Figure 21 (B), and it became a hall of study and reading for teachers and students, shown in Figure 21 (C). So, we conclude from this that the concept of the cemetery here also changed, as it was transformed from a dark, deserted place into a place for contemplation, reading, and writing. This Levantine social custom is foreign to our customs at present. It is unlikely that the tomb rooms will now be made into public libraries frequented by people. Likewise, we cannot deny the important role these libraries played in preserving Arab-Islamic heritage, as in the case of the </w:t>
      </w:r>
      <w:proofErr w:type="spellStart"/>
      <w:r w:rsidRPr="00F52A2E">
        <w:rPr>
          <w:rFonts w:asciiTheme="majorHAnsi" w:eastAsia="Times New Roman" w:hAnsiTheme="majorHAnsi" w:cstheme="majorHAnsi"/>
          <w:bCs/>
          <w:sz w:val="20"/>
          <w:szCs w:val="20"/>
          <w:lang w:val="en-US" w:eastAsia="ko-KR"/>
        </w:rPr>
        <w:t>Dhahiriyya</w:t>
      </w:r>
      <w:proofErr w:type="spellEnd"/>
      <w:r w:rsidRPr="00F52A2E">
        <w:rPr>
          <w:rFonts w:asciiTheme="majorHAnsi" w:eastAsia="Times New Roman" w:hAnsiTheme="majorHAnsi" w:cstheme="majorHAnsi"/>
          <w:bCs/>
          <w:sz w:val="20"/>
          <w:szCs w:val="20"/>
          <w:lang w:val="en-US" w:eastAsia="ko-KR"/>
        </w:rPr>
        <w:t xml:space="preserve"> Cemetery library, which housed about 10,000 Islamic manuscripts that are priceless today. It also remains to ask a question: Is it permissible for a Muslim to build a school, an orphanage, or a library in his private cemetery to serve the Islamic </w:t>
      </w:r>
      <w:proofErr w:type="gramStart"/>
      <w:r w:rsidRPr="00F52A2E">
        <w:rPr>
          <w:rFonts w:asciiTheme="majorHAnsi" w:eastAsia="Times New Roman" w:hAnsiTheme="majorHAnsi" w:cstheme="majorHAnsi"/>
          <w:bCs/>
          <w:sz w:val="20"/>
          <w:szCs w:val="20"/>
          <w:lang w:val="en-US" w:eastAsia="ko-KR"/>
        </w:rPr>
        <w:t>community?.</w:t>
      </w:r>
      <w:proofErr w:type="gramEnd"/>
      <w:r w:rsidRPr="00F52A2E">
        <w:rPr>
          <w:rFonts w:asciiTheme="majorHAnsi" w:eastAsia="Times New Roman" w:hAnsiTheme="majorHAnsi" w:cstheme="majorHAnsi"/>
          <w:bCs/>
          <w:sz w:val="20"/>
          <w:szCs w:val="20"/>
          <w:lang w:val="en-US" w:eastAsia="ko-KR"/>
        </w:rPr>
        <w:t xml:space="preserve"> The answer: Yes, that is permissible, but the Muslim should be buried among Muslims in public cemeteries for the reasons mentioned previously.</w:t>
      </w:r>
    </w:p>
    <w:p w14:paraId="4ED661C6" w14:textId="77777777" w:rsidR="00F52A2E" w:rsidRPr="00F52A2E" w:rsidRDefault="00F52A2E" w:rsidP="00F52A2E">
      <w:pPr>
        <w:ind w:firstLine="283"/>
        <w:jc w:val="both"/>
        <w:rPr>
          <w:rFonts w:asciiTheme="majorHAnsi" w:eastAsia="Times New Roman" w:hAnsiTheme="majorHAnsi" w:cstheme="majorHAnsi"/>
          <w:bCs/>
          <w:sz w:val="20"/>
          <w:szCs w:val="20"/>
          <w:lang w:val="en-US" w:eastAsia="ko-KR"/>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7"/>
        <w:gridCol w:w="3100"/>
        <w:gridCol w:w="2703"/>
      </w:tblGrid>
      <w:tr w:rsidR="00F52A2E" w:rsidRPr="00F52A2E" w14:paraId="52BA6205" w14:textId="77777777">
        <w:trPr>
          <w:trHeight w:val="907"/>
          <w:jc w:val="center"/>
        </w:trPr>
        <w:tc>
          <w:tcPr>
            <w:tcW w:w="1801" w:type="pct"/>
            <w:vAlign w:val="center"/>
            <w:hideMark/>
          </w:tcPr>
          <w:p w14:paraId="1171B728" w14:textId="50A5383B" w:rsidR="00F52A2E" w:rsidRPr="00F52A2E" w:rsidRDefault="00F52A2E" w:rsidP="00F52A2E">
            <w:pPr>
              <w:ind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noProof/>
                <w:sz w:val="20"/>
                <w:szCs w:val="20"/>
                <w:lang w:val="en-US" w:eastAsia="ko-KR"/>
              </w:rPr>
              <w:drawing>
                <wp:inline distT="0" distB="0" distL="0" distR="0" wp14:anchorId="3B27C182" wp14:editId="17486DB3">
                  <wp:extent cx="1676400" cy="942975"/>
                  <wp:effectExtent l="0" t="0" r="0" b="9525"/>
                  <wp:docPr id="1450667304" name="Picture 106" descr="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5" descr="44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76400" cy="942975"/>
                          </a:xfrm>
                          <a:prstGeom prst="rect">
                            <a:avLst/>
                          </a:prstGeom>
                          <a:noFill/>
                          <a:ln>
                            <a:noFill/>
                          </a:ln>
                        </pic:spPr>
                      </pic:pic>
                    </a:graphicData>
                  </a:graphic>
                </wp:inline>
              </w:drawing>
            </w:r>
          </w:p>
        </w:tc>
        <w:tc>
          <w:tcPr>
            <w:tcW w:w="1709" w:type="pct"/>
            <w:vAlign w:val="center"/>
            <w:hideMark/>
          </w:tcPr>
          <w:p w14:paraId="528C4548" w14:textId="250A73FA" w:rsidR="00F52A2E" w:rsidRPr="00F52A2E" w:rsidRDefault="00F52A2E" w:rsidP="00F52A2E">
            <w:pPr>
              <w:ind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noProof/>
                <w:sz w:val="20"/>
                <w:szCs w:val="20"/>
                <w:lang w:val="en-US" w:eastAsia="ko-KR"/>
              </w:rPr>
              <w:drawing>
                <wp:inline distT="0" distB="0" distL="0" distR="0" wp14:anchorId="7F376CE5" wp14:editId="56AC24BE">
                  <wp:extent cx="1495425" cy="962025"/>
                  <wp:effectExtent l="0" t="0" r="9525" b="9525"/>
                  <wp:docPr id="1577019505" name="Picture 105" descr="المكتبة الظاهريّة ويب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4" descr="المكتبة الظاهريّة ويبر"/>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95425" cy="962025"/>
                          </a:xfrm>
                          <a:prstGeom prst="rect">
                            <a:avLst/>
                          </a:prstGeom>
                          <a:noFill/>
                          <a:ln>
                            <a:noFill/>
                          </a:ln>
                        </pic:spPr>
                      </pic:pic>
                    </a:graphicData>
                  </a:graphic>
                </wp:inline>
              </w:drawing>
            </w:r>
          </w:p>
        </w:tc>
        <w:tc>
          <w:tcPr>
            <w:tcW w:w="1490" w:type="pct"/>
            <w:vAlign w:val="center"/>
            <w:hideMark/>
          </w:tcPr>
          <w:p w14:paraId="6A4ACD7F" w14:textId="5360C831" w:rsidR="00F52A2E" w:rsidRPr="00F52A2E" w:rsidRDefault="00F52A2E" w:rsidP="00F52A2E">
            <w:pPr>
              <w:ind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noProof/>
                <w:sz w:val="20"/>
                <w:szCs w:val="20"/>
                <w:lang w:val="en-US" w:eastAsia="ko-KR"/>
              </w:rPr>
              <w:drawing>
                <wp:inline distT="0" distB="0" distL="0" distR="0" wp14:anchorId="0C597C3D" wp14:editId="663326B5">
                  <wp:extent cx="1371600" cy="1000125"/>
                  <wp:effectExtent l="0" t="0" r="0" b="9525"/>
                  <wp:docPr id="1106876069" name="Picture 104" descr="olabi 3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3" descr="olabi 36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71600" cy="1000125"/>
                          </a:xfrm>
                          <a:prstGeom prst="rect">
                            <a:avLst/>
                          </a:prstGeom>
                          <a:noFill/>
                          <a:ln>
                            <a:noFill/>
                          </a:ln>
                        </pic:spPr>
                      </pic:pic>
                    </a:graphicData>
                  </a:graphic>
                </wp:inline>
              </w:drawing>
            </w:r>
          </w:p>
        </w:tc>
      </w:tr>
      <w:tr w:rsidR="00F52A2E" w:rsidRPr="00F52A2E" w14:paraId="60623F7C" w14:textId="77777777">
        <w:trPr>
          <w:trHeight w:val="794"/>
          <w:jc w:val="center"/>
        </w:trPr>
        <w:tc>
          <w:tcPr>
            <w:tcW w:w="1801" w:type="pct"/>
            <w:vAlign w:val="center"/>
            <w:hideMark/>
          </w:tcPr>
          <w:p w14:paraId="534F2E56" w14:textId="2BB9EBC3" w:rsidR="00F52A2E" w:rsidRPr="00F52A2E" w:rsidRDefault="00F52A2E" w:rsidP="00F52A2E">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 Al-</w:t>
            </w:r>
            <w:proofErr w:type="spellStart"/>
            <w:r w:rsidRPr="00F52A2E">
              <w:rPr>
                <w:rFonts w:asciiTheme="majorHAnsi" w:eastAsia="Times New Roman" w:hAnsiTheme="majorHAnsi" w:cstheme="majorHAnsi"/>
                <w:sz w:val="16"/>
                <w:szCs w:val="16"/>
                <w:lang w:val="en-US" w:eastAsia="ko-KR"/>
              </w:rPr>
              <w:t>Adiliyya</w:t>
            </w:r>
            <w:proofErr w:type="spellEnd"/>
            <w:r w:rsidRPr="00F52A2E">
              <w:rPr>
                <w:rFonts w:asciiTheme="majorHAnsi" w:eastAsia="Times New Roman" w:hAnsiTheme="majorHAnsi" w:cstheme="majorHAnsi"/>
                <w:sz w:val="16"/>
                <w:szCs w:val="16"/>
                <w:lang w:val="en-US" w:eastAsia="ko-KR"/>
              </w:rPr>
              <w:t xml:space="preserve"> Al-</w:t>
            </w:r>
            <w:proofErr w:type="spellStart"/>
            <w:r w:rsidRPr="00F52A2E">
              <w:rPr>
                <w:rFonts w:asciiTheme="majorHAnsi" w:eastAsia="Times New Roman" w:hAnsiTheme="majorHAnsi" w:cstheme="majorHAnsi"/>
                <w:sz w:val="16"/>
                <w:szCs w:val="16"/>
                <w:lang w:val="en-US" w:eastAsia="ko-KR"/>
              </w:rPr>
              <w:t>Jawaniyya</w:t>
            </w:r>
            <w:proofErr w:type="spellEnd"/>
            <w:r w:rsidRPr="00F52A2E">
              <w:rPr>
                <w:rFonts w:asciiTheme="majorHAnsi" w:eastAsia="Times New Roman" w:hAnsiTheme="majorHAnsi" w:cstheme="majorHAnsi"/>
                <w:sz w:val="16"/>
                <w:szCs w:val="16"/>
                <w:lang w:val="en-US" w:eastAsia="ko-KR"/>
              </w:rPr>
              <w:t xml:space="preserve"> Ayyubid cemetery's library inside the tomb room</w:t>
            </w:r>
          </w:p>
        </w:tc>
        <w:tc>
          <w:tcPr>
            <w:tcW w:w="1709" w:type="pct"/>
            <w:vAlign w:val="center"/>
            <w:hideMark/>
          </w:tcPr>
          <w:p w14:paraId="1FB16EE3" w14:textId="50EE134A" w:rsidR="00F52A2E" w:rsidRPr="00F52A2E" w:rsidRDefault="00F52A2E" w:rsidP="00F52A2E">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w:t>
            </w:r>
            <w:r>
              <w:rPr>
                <w:rFonts w:asciiTheme="majorHAnsi" w:eastAsia="Times New Roman" w:hAnsiTheme="majorHAnsi" w:cstheme="majorHAnsi"/>
                <w:sz w:val="16"/>
                <w:szCs w:val="16"/>
                <w:lang w:val="en-US" w:eastAsia="ko-KR"/>
              </w:rPr>
              <w:t>b</w:t>
            </w:r>
            <w:r w:rsidRPr="00F52A2E">
              <w:rPr>
                <w:rFonts w:asciiTheme="majorHAnsi" w:eastAsia="Times New Roman" w:hAnsiTheme="majorHAnsi" w:cstheme="majorHAnsi"/>
                <w:sz w:val="16"/>
                <w:szCs w:val="16"/>
                <w:lang w:val="en-US" w:eastAsia="ko-KR"/>
              </w:rPr>
              <w:t>) Al-</w:t>
            </w:r>
            <w:proofErr w:type="spellStart"/>
            <w:r w:rsidRPr="00F52A2E">
              <w:rPr>
                <w:rFonts w:asciiTheme="majorHAnsi" w:eastAsia="Times New Roman" w:hAnsiTheme="majorHAnsi" w:cstheme="majorHAnsi"/>
                <w:sz w:val="16"/>
                <w:szCs w:val="16"/>
                <w:lang w:val="en-US" w:eastAsia="ko-KR"/>
              </w:rPr>
              <w:t>Dhahiriyya</w:t>
            </w:r>
            <w:proofErr w:type="spellEnd"/>
            <w:r w:rsidRPr="00F52A2E">
              <w:rPr>
                <w:rFonts w:asciiTheme="majorHAnsi" w:eastAsia="Times New Roman" w:hAnsiTheme="majorHAnsi" w:cstheme="majorHAnsi"/>
                <w:sz w:val="16"/>
                <w:szCs w:val="16"/>
                <w:lang w:val="en-US" w:eastAsia="ko-KR"/>
              </w:rPr>
              <w:t xml:space="preserve"> cemetery's library is inside the tomb room, and the books are placed directly on the tombs</w:t>
            </w:r>
          </w:p>
        </w:tc>
        <w:tc>
          <w:tcPr>
            <w:tcW w:w="1490" w:type="pct"/>
            <w:vAlign w:val="center"/>
            <w:hideMark/>
          </w:tcPr>
          <w:p w14:paraId="74F7C58A" w14:textId="41D8103E" w:rsidR="00F52A2E" w:rsidRPr="00F52A2E" w:rsidRDefault="00F52A2E" w:rsidP="00F52A2E">
            <w:pPr>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w:t>
            </w:r>
            <w:r>
              <w:rPr>
                <w:rFonts w:asciiTheme="majorHAnsi" w:eastAsia="Times New Roman" w:hAnsiTheme="majorHAnsi" w:cstheme="majorHAnsi"/>
                <w:sz w:val="16"/>
                <w:szCs w:val="16"/>
                <w:lang w:val="en-US" w:eastAsia="ko-KR"/>
              </w:rPr>
              <w:t>c</w:t>
            </w:r>
            <w:r w:rsidRPr="00F52A2E">
              <w:rPr>
                <w:rFonts w:asciiTheme="majorHAnsi" w:eastAsia="Times New Roman" w:hAnsiTheme="majorHAnsi" w:cstheme="majorHAnsi"/>
                <w:sz w:val="16"/>
                <w:szCs w:val="16"/>
                <w:lang w:val="en-US" w:eastAsia="ko-KR"/>
              </w:rPr>
              <w:t>) Teachers and students in Al-</w:t>
            </w:r>
            <w:proofErr w:type="spellStart"/>
            <w:r w:rsidRPr="00F52A2E">
              <w:rPr>
                <w:rFonts w:asciiTheme="majorHAnsi" w:eastAsia="Times New Roman" w:hAnsiTheme="majorHAnsi" w:cstheme="majorHAnsi"/>
                <w:sz w:val="16"/>
                <w:szCs w:val="16"/>
                <w:lang w:val="en-US" w:eastAsia="ko-KR"/>
              </w:rPr>
              <w:t>Dhahiriyya</w:t>
            </w:r>
            <w:proofErr w:type="spellEnd"/>
            <w:r w:rsidRPr="00F52A2E">
              <w:rPr>
                <w:rFonts w:asciiTheme="majorHAnsi" w:eastAsia="Times New Roman" w:hAnsiTheme="majorHAnsi" w:cstheme="majorHAnsi"/>
                <w:sz w:val="16"/>
                <w:szCs w:val="16"/>
                <w:lang w:val="en-US" w:eastAsia="ko-KR"/>
              </w:rPr>
              <w:t xml:space="preserve"> cemetery's library sitting inside the tomb room</w:t>
            </w:r>
          </w:p>
        </w:tc>
      </w:tr>
      <w:tr w:rsidR="00F52A2E" w:rsidRPr="00F52A2E" w14:paraId="5774790C" w14:textId="77777777">
        <w:trPr>
          <w:trHeight w:val="317"/>
          <w:jc w:val="center"/>
        </w:trPr>
        <w:tc>
          <w:tcPr>
            <w:tcW w:w="5000" w:type="pct"/>
            <w:gridSpan w:val="3"/>
            <w:vAlign w:val="center"/>
            <w:hideMark/>
          </w:tcPr>
          <w:p w14:paraId="342A57BB" w14:textId="77777777" w:rsidR="00F52A2E" w:rsidRPr="00F52A2E" w:rsidRDefault="00F52A2E" w:rsidP="00F52A2E">
            <w:pPr>
              <w:ind w:firstLine="283"/>
              <w:jc w:val="center"/>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Figure 21. Damascene private cemeteries with libraries</w:t>
            </w:r>
          </w:p>
        </w:tc>
      </w:tr>
    </w:tbl>
    <w:p w14:paraId="531FCE9D" w14:textId="77777777" w:rsidR="00F52A2E" w:rsidRPr="00096611" w:rsidRDefault="00F52A2E" w:rsidP="00F52A2E">
      <w:pPr>
        <w:ind w:left="284" w:firstLine="283"/>
        <w:jc w:val="both"/>
        <w:rPr>
          <w:rFonts w:asciiTheme="majorHAnsi" w:eastAsia="Times New Roman" w:hAnsiTheme="majorHAnsi" w:cstheme="majorHAnsi"/>
          <w:bCs/>
          <w:sz w:val="16"/>
          <w:szCs w:val="16"/>
          <w:lang w:val="en-US" w:eastAsia="ko-KR"/>
        </w:rPr>
      </w:pPr>
    </w:p>
    <w:p w14:paraId="2A54B294" w14:textId="1DF4CB16" w:rsidR="00F52A2E" w:rsidRPr="00F52A2E" w:rsidRDefault="00F52A2E" w:rsidP="00F52A2E">
      <w:pPr>
        <w:ind w:left="284" w:firstLine="283"/>
        <w:jc w:val="both"/>
        <w:rPr>
          <w:rFonts w:asciiTheme="majorHAnsi" w:eastAsia="Times New Roman" w:hAnsiTheme="majorHAnsi" w:cstheme="majorHAnsi"/>
          <w:bCs/>
          <w:sz w:val="20"/>
          <w:szCs w:val="20"/>
          <w:lang w:val="en-US" w:eastAsia="ko-KR"/>
        </w:rPr>
      </w:pPr>
      <w:r w:rsidRPr="00F52A2E">
        <w:rPr>
          <w:rFonts w:asciiTheme="majorHAnsi" w:eastAsia="Times New Roman" w:hAnsiTheme="majorHAnsi" w:cstheme="majorHAnsi"/>
          <w:bCs/>
          <w:sz w:val="20"/>
          <w:szCs w:val="20"/>
          <w:lang w:val="en-US" w:eastAsia="ko-KR"/>
        </w:rPr>
        <w:t xml:space="preserve">It must be noted that some private Levantine cemeteries were used for multiple purposes at the same time, such as the </w:t>
      </w:r>
      <w:proofErr w:type="spellStart"/>
      <w:r w:rsidRPr="00F52A2E">
        <w:rPr>
          <w:rFonts w:asciiTheme="majorHAnsi" w:eastAsia="Times New Roman" w:hAnsiTheme="majorHAnsi" w:cstheme="majorHAnsi"/>
          <w:bCs/>
          <w:sz w:val="20"/>
          <w:szCs w:val="20"/>
          <w:lang w:val="en-US" w:eastAsia="ko-KR"/>
        </w:rPr>
        <w:t>khatuniyya</w:t>
      </w:r>
      <w:proofErr w:type="spellEnd"/>
      <w:r w:rsidRPr="00F52A2E">
        <w:rPr>
          <w:rFonts w:asciiTheme="majorHAnsi" w:eastAsia="Times New Roman" w:hAnsiTheme="majorHAnsi" w:cstheme="majorHAnsi"/>
          <w:bCs/>
          <w:sz w:val="20"/>
          <w:szCs w:val="20"/>
          <w:lang w:val="en-US" w:eastAsia="ko-KR"/>
        </w:rPr>
        <w:t xml:space="preserve"> cemetery (Al-</w:t>
      </w:r>
      <w:proofErr w:type="spellStart"/>
      <w:r w:rsidRPr="00F52A2E">
        <w:rPr>
          <w:rFonts w:asciiTheme="majorHAnsi" w:eastAsia="Times New Roman" w:hAnsiTheme="majorHAnsi" w:cstheme="majorHAnsi"/>
          <w:bCs/>
          <w:sz w:val="20"/>
          <w:szCs w:val="20"/>
          <w:lang w:val="en-US" w:eastAsia="ko-KR"/>
        </w:rPr>
        <w:t>turba</w:t>
      </w:r>
      <w:proofErr w:type="spellEnd"/>
      <w:r w:rsidRPr="00F52A2E">
        <w:rPr>
          <w:rFonts w:asciiTheme="majorHAnsi" w:eastAsia="Times New Roman" w:hAnsiTheme="majorHAnsi" w:cstheme="majorHAnsi"/>
          <w:bCs/>
          <w:sz w:val="20"/>
          <w:szCs w:val="20"/>
          <w:lang w:val="en-US" w:eastAsia="ko-KR"/>
        </w:rPr>
        <w:t xml:space="preserve"> Al-</w:t>
      </w:r>
      <w:proofErr w:type="spellStart"/>
      <w:r w:rsidRPr="00F52A2E">
        <w:rPr>
          <w:rFonts w:asciiTheme="majorHAnsi" w:eastAsia="Times New Roman" w:hAnsiTheme="majorHAnsi" w:cstheme="majorHAnsi"/>
          <w:bCs/>
          <w:sz w:val="20"/>
          <w:szCs w:val="20"/>
          <w:lang w:val="en-US" w:eastAsia="ko-KR"/>
        </w:rPr>
        <w:t>khatuniyya</w:t>
      </w:r>
      <w:proofErr w:type="spellEnd"/>
      <w:r w:rsidRPr="00F52A2E">
        <w:rPr>
          <w:rFonts w:asciiTheme="majorHAnsi" w:eastAsia="Times New Roman" w:hAnsiTheme="majorHAnsi" w:cstheme="majorHAnsi"/>
          <w:bCs/>
          <w:sz w:val="20"/>
          <w:szCs w:val="20"/>
          <w:lang w:val="en-US" w:eastAsia="ko-KR"/>
        </w:rPr>
        <w:t xml:space="preserve">) in Damascus, which was turned into a cemetery, a mosque, and a school. At the same time, the architecture of the Ayyubid </w:t>
      </w:r>
      <w:proofErr w:type="spellStart"/>
      <w:r w:rsidRPr="00F52A2E">
        <w:rPr>
          <w:rFonts w:asciiTheme="majorHAnsi" w:eastAsia="Times New Roman" w:hAnsiTheme="majorHAnsi" w:cstheme="majorHAnsi"/>
          <w:bCs/>
          <w:sz w:val="20"/>
          <w:szCs w:val="20"/>
          <w:lang w:val="en-US" w:eastAsia="ko-KR"/>
        </w:rPr>
        <w:t>Bahnasiyya</w:t>
      </w:r>
      <w:proofErr w:type="spellEnd"/>
      <w:r w:rsidRPr="00F52A2E">
        <w:rPr>
          <w:rFonts w:asciiTheme="majorHAnsi" w:eastAsia="Times New Roman" w:hAnsiTheme="majorHAnsi" w:cstheme="majorHAnsi"/>
          <w:bCs/>
          <w:sz w:val="20"/>
          <w:szCs w:val="20"/>
          <w:lang w:val="en-US" w:eastAsia="ko-KR"/>
        </w:rPr>
        <w:t xml:space="preserve"> cemetery (</w:t>
      </w:r>
      <w:r w:rsidRPr="00F52A2E">
        <w:rPr>
          <w:rFonts w:asciiTheme="majorHAnsi" w:eastAsia="Times New Roman" w:hAnsiTheme="majorHAnsi" w:cstheme="majorHAnsi"/>
          <w:bCs/>
          <w:i/>
          <w:iCs/>
          <w:sz w:val="20"/>
          <w:szCs w:val="20"/>
          <w:lang w:val="en-US" w:eastAsia="ko-KR"/>
        </w:rPr>
        <w:t>Al-</w:t>
      </w:r>
      <w:proofErr w:type="spellStart"/>
      <w:r w:rsidRPr="00F52A2E">
        <w:rPr>
          <w:rFonts w:asciiTheme="majorHAnsi" w:eastAsia="Times New Roman" w:hAnsiTheme="majorHAnsi" w:cstheme="majorHAnsi"/>
          <w:bCs/>
          <w:i/>
          <w:iCs/>
          <w:sz w:val="20"/>
          <w:szCs w:val="20"/>
          <w:lang w:val="en-US" w:eastAsia="ko-KR"/>
        </w:rPr>
        <w:t>turba</w:t>
      </w:r>
      <w:proofErr w:type="spellEnd"/>
      <w:r w:rsidRPr="00F52A2E">
        <w:rPr>
          <w:rFonts w:asciiTheme="majorHAnsi" w:eastAsia="Times New Roman" w:hAnsiTheme="majorHAnsi" w:cstheme="majorHAnsi"/>
          <w:bCs/>
          <w:i/>
          <w:iCs/>
          <w:sz w:val="20"/>
          <w:szCs w:val="20"/>
          <w:lang w:val="en-US" w:eastAsia="ko-KR"/>
        </w:rPr>
        <w:t xml:space="preserve"> Al-Bahnasiyya</w:t>
      </w:r>
      <w:r w:rsidRPr="00F52A2E">
        <w:rPr>
          <w:rFonts w:asciiTheme="majorHAnsi" w:eastAsia="Times New Roman" w:hAnsiTheme="majorHAnsi" w:cstheme="majorHAnsi"/>
          <w:bCs/>
          <w:sz w:val="20"/>
          <w:szCs w:val="20"/>
          <w:lang w:val="en-US" w:eastAsia="ko-KR"/>
        </w:rPr>
        <w:t xml:space="preserve">) in Damascus was designated as a cemetery, a school, and a library. In contrast, the Mamluk </w:t>
      </w:r>
      <w:proofErr w:type="spellStart"/>
      <w:r w:rsidRPr="00F52A2E">
        <w:rPr>
          <w:rFonts w:asciiTheme="majorHAnsi" w:eastAsia="Times New Roman" w:hAnsiTheme="majorHAnsi" w:cstheme="majorHAnsi"/>
          <w:bCs/>
          <w:sz w:val="20"/>
          <w:szCs w:val="20"/>
          <w:lang w:val="en-US" w:eastAsia="ko-KR"/>
        </w:rPr>
        <w:t>Sabuniyya</w:t>
      </w:r>
      <w:proofErr w:type="spellEnd"/>
      <w:r w:rsidRPr="00F52A2E">
        <w:rPr>
          <w:rFonts w:asciiTheme="majorHAnsi" w:eastAsia="Times New Roman" w:hAnsiTheme="majorHAnsi" w:cstheme="majorHAnsi"/>
          <w:bCs/>
          <w:sz w:val="20"/>
          <w:szCs w:val="20"/>
          <w:lang w:val="en-US" w:eastAsia="ko-KR"/>
        </w:rPr>
        <w:t xml:space="preserve"> cemetery in Damascus was expanded to become a cemetery, a mosque, and a house for the Holy Qur’an (Figure 19, C). The number of private Levantine cemeteries, with attached architectural elements such as mosques, schools, orphanages, and libraries, reached about 41) private cemeteries. It was distributed among (2) </w:t>
      </w:r>
      <w:proofErr w:type="spellStart"/>
      <w:r w:rsidRPr="00F52A2E">
        <w:rPr>
          <w:rFonts w:asciiTheme="majorHAnsi" w:eastAsia="Times New Roman" w:hAnsiTheme="majorHAnsi" w:cstheme="majorHAnsi"/>
          <w:bCs/>
          <w:sz w:val="20"/>
          <w:szCs w:val="20"/>
          <w:lang w:val="en-US" w:eastAsia="ko-KR"/>
        </w:rPr>
        <w:t>Zengid</w:t>
      </w:r>
      <w:proofErr w:type="spellEnd"/>
      <w:r w:rsidRPr="00F52A2E">
        <w:rPr>
          <w:rFonts w:asciiTheme="majorHAnsi" w:eastAsia="Times New Roman" w:hAnsiTheme="majorHAnsi" w:cstheme="majorHAnsi"/>
          <w:bCs/>
          <w:sz w:val="20"/>
          <w:szCs w:val="20"/>
          <w:lang w:val="en-US" w:eastAsia="ko-KR"/>
        </w:rPr>
        <w:t xml:space="preserve"> cemeteries, shown in Table 4, (13) Ayyubid cemeteries shown in Table 5, and (26) Mamluk cemeteries, shown in Table 6.</w:t>
      </w:r>
    </w:p>
    <w:p w14:paraId="0E539CDA" w14:textId="77777777" w:rsidR="00F52A2E" w:rsidRPr="00F52A2E" w:rsidRDefault="00F52A2E" w:rsidP="00F52A2E">
      <w:pPr>
        <w:ind w:firstLine="283"/>
        <w:jc w:val="both"/>
        <w:rPr>
          <w:rFonts w:asciiTheme="majorHAnsi" w:eastAsia="Times New Roman" w:hAnsiTheme="majorHAnsi" w:cstheme="majorHAnsi"/>
          <w:bCs/>
          <w:sz w:val="20"/>
          <w:szCs w:val="20"/>
          <w:lang w:val="en-US" w:eastAsia="ko-KR"/>
        </w:rPr>
      </w:pPr>
    </w:p>
    <w:tbl>
      <w:tblPr>
        <w:tblpPr w:leftFromText="180" w:rightFromText="180" w:bottomFromText="200" w:vertAnchor="text" w:tblpXSpec="center" w:tblpY="1"/>
        <w:tblOverlap w:val="never"/>
        <w:tblW w:w="6709" w:type="dxa"/>
        <w:tblBorders>
          <w:bottom w:val="single" w:sz="4" w:space="0" w:color="auto"/>
          <w:insideH w:val="single" w:sz="4" w:space="0" w:color="auto"/>
        </w:tblBorders>
        <w:tblLayout w:type="fixed"/>
        <w:tblLook w:val="04A0" w:firstRow="1" w:lastRow="0" w:firstColumn="1" w:lastColumn="0" w:noHBand="0" w:noVBand="1"/>
      </w:tblPr>
      <w:tblGrid>
        <w:gridCol w:w="4395"/>
        <w:gridCol w:w="567"/>
        <w:gridCol w:w="472"/>
        <w:gridCol w:w="520"/>
        <w:gridCol w:w="709"/>
        <w:gridCol w:w="46"/>
      </w:tblGrid>
      <w:tr w:rsidR="00F52A2E" w:rsidRPr="00F52A2E" w14:paraId="171EDADD" w14:textId="77777777" w:rsidTr="00F52A2E">
        <w:trPr>
          <w:trHeight w:val="20"/>
        </w:trPr>
        <w:tc>
          <w:tcPr>
            <w:tcW w:w="6709" w:type="dxa"/>
            <w:gridSpan w:val="6"/>
            <w:tcBorders>
              <w:top w:val="nil"/>
              <w:left w:val="nil"/>
              <w:bottom w:val="single" w:sz="4" w:space="0" w:color="auto"/>
              <w:right w:val="nil"/>
            </w:tcBorders>
            <w:vAlign w:val="center"/>
            <w:hideMark/>
          </w:tcPr>
          <w:p w14:paraId="38B51CCE" w14:textId="77777777" w:rsidR="00F52A2E" w:rsidRPr="00F52A2E" w:rsidRDefault="00F52A2E" w:rsidP="00F52A2E">
            <w:pPr>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 xml:space="preserve">Table </w:t>
            </w:r>
            <w:proofErr w:type="gramStart"/>
            <w:r w:rsidRPr="00F52A2E">
              <w:rPr>
                <w:rFonts w:asciiTheme="majorHAnsi" w:eastAsia="Times New Roman" w:hAnsiTheme="majorHAnsi" w:cstheme="majorHAnsi"/>
                <w:sz w:val="16"/>
                <w:szCs w:val="16"/>
                <w:lang w:val="en-US" w:eastAsia="ko-KR"/>
              </w:rPr>
              <w:t>4.The</w:t>
            </w:r>
            <w:proofErr w:type="gramEnd"/>
            <w:r w:rsidRPr="00F52A2E">
              <w:rPr>
                <w:rFonts w:asciiTheme="majorHAnsi" w:eastAsia="Times New Roman" w:hAnsiTheme="majorHAnsi" w:cstheme="majorHAnsi"/>
                <w:sz w:val="16"/>
                <w:szCs w:val="16"/>
                <w:lang w:val="en-US" w:eastAsia="ko-KR"/>
              </w:rPr>
              <w:t xml:space="preserve"> Private Levantine </w:t>
            </w:r>
            <w:proofErr w:type="spellStart"/>
            <w:r w:rsidRPr="00F52A2E">
              <w:rPr>
                <w:rFonts w:asciiTheme="majorHAnsi" w:eastAsia="Times New Roman" w:hAnsiTheme="majorHAnsi" w:cstheme="majorHAnsi"/>
                <w:sz w:val="16"/>
                <w:szCs w:val="16"/>
                <w:lang w:val="en-US" w:eastAsia="ko-KR"/>
              </w:rPr>
              <w:t>Zengid</w:t>
            </w:r>
            <w:proofErr w:type="spellEnd"/>
            <w:r w:rsidRPr="00F52A2E">
              <w:rPr>
                <w:rFonts w:asciiTheme="majorHAnsi" w:eastAsia="Times New Roman" w:hAnsiTheme="majorHAnsi" w:cstheme="majorHAnsi"/>
                <w:sz w:val="16"/>
                <w:szCs w:val="16"/>
                <w:lang w:val="en-US" w:eastAsia="ko-KR"/>
              </w:rPr>
              <w:t xml:space="preserve"> cemeteries </w:t>
            </w:r>
            <w:proofErr w:type="gramStart"/>
            <w:r w:rsidRPr="00F52A2E">
              <w:rPr>
                <w:rFonts w:asciiTheme="majorHAnsi" w:eastAsia="Times New Roman" w:hAnsiTheme="majorHAnsi" w:cstheme="majorHAnsi"/>
                <w:sz w:val="16"/>
                <w:szCs w:val="16"/>
                <w:lang w:val="en-US" w:eastAsia="ko-KR"/>
              </w:rPr>
              <w:t>with  mosques</w:t>
            </w:r>
            <w:proofErr w:type="gramEnd"/>
            <w:r w:rsidRPr="00F52A2E">
              <w:rPr>
                <w:rFonts w:asciiTheme="majorHAnsi" w:eastAsia="Times New Roman" w:hAnsiTheme="majorHAnsi" w:cstheme="majorHAnsi"/>
                <w:sz w:val="16"/>
                <w:szCs w:val="16"/>
                <w:lang w:val="en-US" w:eastAsia="ko-KR"/>
              </w:rPr>
              <w:t>, schools, orphanages, and libraries</w:t>
            </w:r>
          </w:p>
        </w:tc>
      </w:tr>
      <w:tr w:rsidR="00F52A2E" w:rsidRPr="00F52A2E" w14:paraId="35E698E8" w14:textId="77777777" w:rsidTr="00F52A2E">
        <w:trPr>
          <w:gridAfter w:val="1"/>
          <w:wAfter w:w="46" w:type="dxa"/>
          <w:trHeight w:val="454"/>
        </w:trPr>
        <w:tc>
          <w:tcPr>
            <w:tcW w:w="4395" w:type="dxa"/>
            <w:vMerge w:val="restart"/>
            <w:tcBorders>
              <w:top w:val="single" w:sz="4" w:space="0" w:color="auto"/>
              <w:left w:val="nil"/>
              <w:bottom w:val="single" w:sz="4" w:space="0" w:color="auto"/>
              <w:right w:val="nil"/>
            </w:tcBorders>
            <w:vAlign w:val="bottom"/>
            <w:hideMark/>
          </w:tcPr>
          <w:p w14:paraId="15BF037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Cemetery name</w:t>
            </w:r>
          </w:p>
        </w:tc>
        <w:tc>
          <w:tcPr>
            <w:tcW w:w="567" w:type="dxa"/>
            <w:vMerge w:val="restart"/>
            <w:tcBorders>
              <w:top w:val="single" w:sz="4" w:space="0" w:color="auto"/>
              <w:left w:val="nil"/>
              <w:bottom w:val="single" w:sz="4" w:space="0" w:color="auto"/>
              <w:right w:val="nil"/>
            </w:tcBorders>
            <w:textDirection w:val="btLr"/>
            <w:vAlign w:val="center"/>
            <w:hideMark/>
          </w:tcPr>
          <w:p w14:paraId="5BF4A20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Mosque</w:t>
            </w:r>
          </w:p>
        </w:tc>
        <w:tc>
          <w:tcPr>
            <w:tcW w:w="472" w:type="dxa"/>
            <w:vMerge w:val="restart"/>
            <w:tcBorders>
              <w:top w:val="single" w:sz="4" w:space="0" w:color="auto"/>
              <w:left w:val="nil"/>
              <w:bottom w:val="single" w:sz="4" w:space="0" w:color="auto"/>
              <w:right w:val="nil"/>
            </w:tcBorders>
            <w:textDirection w:val="btLr"/>
            <w:vAlign w:val="center"/>
            <w:hideMark/>
          </w:tcPr>
          <w:p w14:paraId="52F8D06A"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school</w:t>
            </w:r>
          </w:p>
        </w:tc>
        <w:tc>
          <w:tcPr>
            <w:tcW w:w="520" w:type="dxa"/>
            <w:vMerge w:val="restart"/>
            <w:tcBorders>
              <w:top w:val="single" w:sz="4" w:space="0" w:color="auto"/>
              <w:left w:val="nil"/>
              <w:bottom w:val="single" w:sz="4" w:space="0" w:color="auto"/>
              <w:right w:val="nil"/>
            </w:tcBorders>
            <w:textDirection w:val="btLr"/>
            <w:vAlign w:val="center"/>
            <w:hideMark/>
          </w:tcPr>
          <w:p w14:paraId="2E606599"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Orphanage</w:t>
            </w:r>
          </w:p>
        </w:tc>
        <w:tc>
          <w:tcPr>
            <w:tcW w:w="709" w:type="dxa"/>
            <w:vMerge w:val="restart"/>
            <w:tcBorders>
              <w:top w:val="single" w:sz="4" w:space="0" w:color="auto"/>
              <w:left w:val="nil"/>
              <w:bottom w:val="single" w:sz="4" w:space="0" w:color="auto"/>
              <w:right w:val="nil"/>
            </w:tcBorders>
            <w:textDirection w:val="btLr"/>
            <w:vAlign w:val="center"/>
            <w:hideMark/>
          </w:tcPr>
          <w:p w14:paraId="4326786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library</w:t>
            </w:r>
          </w:p>
        </w:tc>
      </w:tr>
      <w:tr w:rsidR="00F52A2E" w:rsidRPr="00F52A2E" w14:paraId="3D416244" w14:textId="77777777" w:rsidTr="00F52A2E">
        <w:trPr>
          <w:gridAfter w:val="1"/>
          <w:wAfter w:w="46" w:type="dxa"/>
          <w:cantSplit/>
          <w:trHeight w:val="697"/>
        </w:trPr>
        <w:tc>
          <w:tcPr>
            <w:tcW w:w="4395" w:type="dxa"/>
            <w:vMerge/>
            <w:tcBorders>
              <w:top w:val="single" w:sz="4" w:space="0" w:color="auto"/>
              <w:left w:val="nil"/>
              <w:bottom w:val="single" w:sz="4" w:space="0" w:color="auto"/>
              <w:right w:val="nil"/>
            </w:tcBorders>
            <w:vAlign w:val="center"/>
            <w:hideMark/>
          </w:tcPr>
          <w:p w14:paraId="6A84D5A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vMerge/>
            <w:tcBorders>
              <w:top w:val="single" w:sz="4" w:space="0" w:color="auto"/>
              <w:left w:val="nil"/>
              <w:bottom w:val="single" w:sz="4" w:space="0" w:color="auto"/>
              <w:right w:val="nil"/>
            </w:tcBorders>
            <w:vAlign w:val="center"/>
            <w:hideMark/>
          </w:tcPr>
          <w:p w14:paraId="0505F5B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472" w:type="dxa"/>
            <w:vMerge/>
            <w:tcBorders>
              <w:top w:val="single" w:sz="4" w:space="0" w:color="auto"/>
              <w:left w:val="nil"/>
              <w:bottom w:val="single" w:sz="4" w:space="0" w:color="auto"/>
              <w:right w:val="nil"/>
            </w:tcBorders>
            <w:vAlign w:val="center"/>
            <w:hideMark/>
          </w:tcPr>
          <w:p w14:paraId="50B012D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20" w:type="dxa"/>
            <w:vMerge/>
            <w:tcBorders>
              <w:top w:val="single" w:sz="4" w:space="0" w:color="auto"/>
              <w:left w:val="nil"/>
              <w:bottom w:val="single" w:sz="4" w:space="0" w:color="auto"/>
              <w:right w:val="nil"/>
            </w:tcBorders>
            <w:vAlign w:val="center"/>
            <w:hideMark/>
          </w:tcPr>
          <w:p w14:paraId="0DD0C0F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709" w:type="dxa"/>
            <w:vMerge/>
            <w:tcBorders>
              <w:top w:val="single" w:sz="4" w:space="0" w:color="auto"/>
              <w:left w:val="nil"/>
              <w:bottom w:val="single" w:sz="4" w:space="0" w:color="auto"/>
              <w:right w:val="nil"/>
            </w:tcBorders>
            <w:vAlign w:val="center"/>
            <w:hideMark/>
          </w:tcPr>
          <w:p w14:paraId="1C888AC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r w:rsidR="00F52A2E" w:rsidRPr="00F52A2E" w14:paraId="018CBAEF" w14:textId="77777777" w:rsidTr="00F52A2E">
        <w:trPr>
          <w:gridAfter w:val="1"/>
          <w:wAfter w:w="46" w:type="dxa"/>
          <w:trHeight w:val="20"/>
        </w:trPr>
        <w:tc>
          <w:tcPr>
            <w:tcW w:w="4395" w:type="dxa"/>
            <w:tcBorders>
              <w:top w:val="single" w:sz="4" w:space="0" w:color="auto"/>
              <w:left w:val="nil"/>
              <w:bottom w:val="nil"/>
              <w:right w:val="nil"/>
            </w:tcBorders>
            <w:vAlign w:val="center"/>
            <w:hideMark/>
          </w:tcPr>
          <w:p w14:paraId="1063A059"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khatuniyya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single" w:sz="4" w:space="0" w:color="auto"/>
              <w:left w:val="nil"/>
              <w:bottom w:val="nil"/>
              <w:right w:val="nil"/>
            </w:tcBorders>
            <w:vAlign w:val="center"/>
            <w:hideMark/>
          </w:tcPr>
          <w:p w14:paraId="590B4169"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472" w:type="dxa"/>
            <w:tcBorders>
              <w:top w:val="single" w:sz="4" w:space="0" w:color="auto"/>
              <w:left w:val="nil"/>
              <w:bottom w:val="nil"/>
              <w:right w:val="nil"/>
            </w:tcBorders>
            <w:vAlign w:val="center"/>
            <w:hideMark/>
          </w:tcPr>
          <w:p w14:paraId="1FD93323"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20" w:type="dxa"/>
            <w:tcBorders>
              <w:top w:val="single" w:sz="4" w:space="0" w:color="auto"/>
              <w:left w:val="nil"/>
              <w:bottom w:val="nil"/>
              <w:right w:val="nil"/>
            </w:tcBorders>
            <w:vAlign w:val="center"/>
          </w:tcPr>
          <w:p w14:paraId="6A8B7EF5"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709" w:type="dxa"/>
            <w:tcBorders>
              <w:top w:val="single" w:sz="4" w:space="0" w:color="auto"/>
              <w:left w:val="nil"/>
              <w:bottom w:val="nil"/>
              <w:right w:val="nil"/>
            </w:tcBorders>
            <w:vAlign w:val="center"/>
          </w:tcPr>
          <w:p w14:paraId="04927485"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p>
        </w:tc>
      </w:tr>
      <w:tr w:rsidR="00F52A2E" w:rsidRPr="00F52A2E" w14:paraId="3D3F89E9" w14:textId="77777777" w:rsidTr="007B0F47">
        <w:trPr>
          <w:gridAfter w:val="1"/>
          <w:wAfter w:w="46" w:type="dxa"/>
          <w:trHeight w:val="272"/>
        </w:trPr>
        <w:tc>
          <w:tcPr>
            <w:tcW w:w="4395" w:type="dxa"/>
            <w:tcBorders>
              <w:top w:val="nil"/>
              <w:left w:val="nil"/>
              <w:bottom w:val="single" w:sz="4" w:space="0" w:color="auto"/>
              <w:right w:val="nil"/>
            </w:tcBorders>
            <w:vAlign w:val="center"/>
            <w:hideMark/>
          </w:tcPr>
          <w:p w14:paraId="0EEC012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Cemetery of Sultan Nur al-Din Mahmoud Zengi</w:t>
            </w:r>
          </w:p>
        </w:tc>
        <w:tc>
          <w:tcPr>
            <w:tcW w:w="567" w:type="dxa"/>
            <w:tcBorders>
              <w:top w:val="nil"/>
              <w:left w:val="nil"/>
              <w:bottom w:val="single" w:sz="4" w:space="0" w:color="auto"/>
              <w:right w:val="nil"/>
            </w:tcBorders>
            <w:vAlign w:val="center"/>
          </w:tcPr>
          <w:p w14:paraId="0EF5BE1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472" w:type="dxa"/>
            <w:tcBorders>
              <w:top w:val="nil"/>
              <w:left w:val="nil"/>
              <w:bottom w:val="single" w:sz="4" w:space="0" w:color="auto"/>
              <w:right w:val="nil"/>
            </w:tcBorders>
            <w:hideMark/>
          </w:tcPr>
          <w:p w14:paraId="048B4EA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20" w:type="dxa"/>
            <w:tcBorders>
              <w:top w:val="nil"/>
              <w:left w:val="nil"/>
              <w:bottom w:val="single" w:sz="4" w:space="0" w:color="auto"/>
              <w:right w:val="nil"/>
            </w:tcBorders>
            <w:vAlign w:val="center"/>
          </w:tcPr>
          <w:p w14:paraId="6F55B612"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709" w:type="dxa"/>
            <w:tcBorders>
              <w:top w:val="nil"/>
              <w:left w:val="nil"/>
              <w:bottom w:val="single" w:sz="4" w:space="0" w:color="auto"/>
              <w:right w:val="nil"/>
            </w:tcBorders>
            <w:vAlign w:val="center"/>
          </w:tcPr>
          <w:p w14:paraId="4636BEB9"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bl>
    <w:p w14:paraId="499A8D28" w14:textId="77777777" w:rsidR="00F52A2E" w:rsidRPr="00F52A2E" w:rsidRDefault="00F52A2E" w:rsidP="00F52A2E">
      <w:pPr>
        <w:ind w:firstLine="283"/>
        <w:jc w:val="both"/>
        <w:rPr>
          <w:rFonts w:asciiTheme="majorHAnsi" w:eastAsia="Times New Roman" w:hAnsiTheme="majorHAnsi" w:cstheme="majorHAnsi"/>
          <w:bCs/>
          <w:sz w:val="20"/>
          <w:szCs w:val="20"/>
          <w:lang w:val="en-US" w:eastAsia="ko-KR"/>
        </w:rPr>
      </w:pPr>
    </w:p>
    <w:tbl>
      <w:tblPr>
        <w:tblpPr w:leftFromText="180" w:rightFromText="180" w:bottomFromText="200" w:vertAnchor="text" w:tblpXSpec="center" w:tblpY="1"/>
        <w:tblOverlap w:val="never"/>
        <w:tblW w:w="6634" w:type="dxa"/>
        <w:tblBorders>
          <w:bottom w:val="single" w:sz="8" w:space="0" w:color="auto"/>
          <w:insideH w:val="single" w:sz="8" w:space="0" w:color="auto"/>
        </w:tblBorders>
        <w:tblLayout w:type="fixed"/>
        <w:tblLook w:val="04A0" w:firstRow="1" w:lastRow="0" w:firstColumn="1" w:lastColumn="0" w:noHBand="0" w:noVBand="1"/>
      </w:tblPr>
      <w:tblGrid>
        <w:gridCol w:w="4253"/>
        <w:gridCol w:w="567"/>
        <w:gridCol w:w="567"/>
        <w:gridCol w:w="567"/>
        <w:gridCol w:w="680"/>
      </w:tblGrid>
      <w:tr w:rsidR="00F52A2E" w:rsidRPr="00F52A2E" w14:paraId="446A24F5" w14:textId="77777777" w:rsidTr="00F52A2E">
        <w:trPr>
          <w:trHeight w:val="20"/>
        </w:trPr>
        <w:tc>
          <w:tcPr>
            <w:tcW w:w="6633" w:type="dxa"/>
            <w:gridSpan w:val="5"/>
            <w:tcBorders>
              <w:top w:val="nil"/>
              <w:left w:val="nil"/>
              <w:bottom w:val="single" w:sz="4" w:space="0" w:color="auto"/>
              <w:right w:val="nil"/>
            </w:tcBorders>
            <w:vAlign w:val="center"/>
          </w:tcPr>
          <w:p w14:paraId="49260562"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p w14:paraId="52A94FE0" w14:textId="77777777" w:rsidR="00F52A2E" w:rsidRPr="00F52A2E" w:rsidRDefault="00F52A2E" w:rsidP="00096611">
            <w:pPr>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 xml:space="preserve">Table 5. The Private </w:t>
            </w:r>
            <w:proofErr w:type="gramStart"/>
            <w:r w:rsidRPr="00F52A2E">
              <w:rPr>
                <w:rFonts w:asciiTheme="majorHAnsi" w:eastAsia="Times New Roman" w:hAnsiTheme="majorHAnsi" w:cstheme="majorHAnsi"/>
                <w:sz w:val="16"/>
                <w:szCs w:val="16"/>
                <w:lang w:val="en-US" w:eastAsia="ko-KR"/>
              </w:rPr>
              <w:t>Levantine  Ayyubid</w:t>
            </w:r>
            <w:proofErr w:type="gramEnd"/>
            <w:r w:rsidRPr="00F52A2E">
              <w:rPr>
                <w:rFonts w:asciiTheme="majorHAnsi" w:eastAsia="Times New Roman" w:hAnsiTheme="majorHAnsi" w:cstheme="majorHAnsi"/>
                <w:sz w:val="16"/>
                <w:szCs w:val="16"/>
                <w:lang w:val="en-US" w:eastAsia="ko-KR"/>
              </w:rPr>
              <w:t xml:space="preserve"> cemeteries </w:t>
            </w:r>
            <w:proofErr w:type="gramStart"/>
            <w:r w:rsidRPr="00F52A2E">
              <w:rPr>
                <w:rFonts w:asciiTheme="majorHAnsi" w:eastAsia="Times New Roman" w:hAnsiTheme="majorHAnsi" w:cstheme="majorHAnsi"/>
                <w:sz w:val="16"/>
                <w:szCs w:val="16"/>
                <w:lang w:val="en-US" w:eastAsia="ko-KR"/>
              </w:rPr>
              <w:t>with  mosques</w:t>
            </w:r>
            <w:proofErr w:type="gramEnd"/>
            <w:r w:rsidRPr="00F52A2E">
              <w:rPr>
                <w:rFonts w:asciiTheme="majorHAnsi" w:eastAsia="Times New Roman" w:hAnsiTheme="majorHAnsi" w:cstheme="majorHAnsi"/>
                <w:sz w:val="16"/>
                <w:szCs w:val="16"/>
                <w:lang w:val="en-US" w:eastAsia="ko-KR"/>
              </w:rPr>
              <w:t>, schools, orphanages, and libraries</w:t>
            </w:r>
          </w:p>
        </w:tc>
      </w:tr>
      <w:tr w:rsidR="00F52A2E" w:rsidRPr="00F52A2E" w14:paraId="5E9B3984" w14:textId="77777777" w:rsidTr="00F52A2E">
        <w:trPr>
          <w:trHeight w:val="510"/>
        </w:trPr>
        <w:tc>
          <w:tcPr>
            <w:tcW w:w="4253" w:type="dxa"/>
            <w:vMerge w:val="restart"/>
            <w:tcBorders>
              <w:top w:val="single" w:sz="4" w:space="0" w:color="auto"/>
              <w:left w:val="nil"/>
              <w:bottom w:val="single" w:sz="4" w:space="0" w:color="auto"/>
              <w:right w:val="nil"/>
            </w:tcBorders>
            <w:vAlign w:val="bottom"/>
            <w:hideMark/>
          </w:tcPr>
          <w:p w14:paraId="3718AA04"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Cemetery name</w:t>
            </w:r>
          </w:p>
        </w:tc>
        <w:tc>
          <w:tcPr>
            <w:tcW w:w="567" w:type="dxa"/>
            <w:vMerge w:val="restart"/>
            <w:tcBorders>
              <w:top w:val="single" w:sz="4" w:space="0" w:color="auto"/>
              <w:left w:val="nil"/>
              <w:bottom w:val="single" w:sz="4" w:space="0" w:color="auto"/>
              <w:right w:val="nil"/>
            </w:tcBorders>
            <w:textDirection w:val="btLr"/>
            <w:vAlign w:val="center"/>
            <w:hideMark/>
          </w:tcPr>
          <w:p w14:paraId="483F1B38"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Mosque</w:t>
            </w:r>
          </w:p>
        </w:tc>
        <w:tc>
          <w:tcPr>
            <w:tcW w:w="567" w:type="dxa"/>
            <w:vMerge w:val="restart"/>
            <w:tcBorders>
              <w:top w:val="single" w:sz="4" w:space="0" w:color="auto"/>
              <w:left w:val="nil"/>
              <w:bottom w:val="single" w:sz="4" w:space="0" w:color="auto"/>
              <w:right w:val="nil"/>
            </w:tcBorders>
            <w:textDirection w:val="btLr"/>
            <w:vAlign w:val="center"/>
            <w:hideMark/>
          </w:tcPr>
          <w:p w14:paraId="3803FCED"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school</w:t>
            </w:r>
          </w:p>
        </w:tc>
        <w:tc>
          <w:tcPr>
            <w:tcW w:w="567" w:type="dxa"/>
            <w:vMerge w:val="restart"/>
            <w:tcBorders>
              <w:top w:val="single" w:sz="4" w:space="0" w:color="auto"/>
              <w:left w:val="nil"/>
              <w:bottom w:val="single" w:sz="4" w:space="0" w:color="auto"/>
              <w:right w:val="nil"/>
            </w:tcBorders>
            <w:textDirection w:val="btLr"/>
            <w:vAlign w:val="center"/>
            <w:hideMark/>
          </w:tcPr>
          <w:p w14:paraId="0C0AD1D0"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Orphanage</w:t>
            </w:r>
          </w:p>
        </w:tc>
        <w:tc>
          <w:tcPr>
            <w:tcW w:w="680" w:type="dxa"/>
            <w:vMerge w:val="restart"/>
            <w:tcBorders>
              <w:top w:val="single" w:sz="4" w:space="0" w:color="auto"/>
              <w:left w:val="nil"/>
              <w:bottom w:val="single" w:sz="4" w:space="0" w:color="auto"/>
              <w:right w:val="nil"/>
            </w:tcBorders>
            <w:textDirection w:val="btLr"/>
            <w:vAlign w:val="center"/>
            <w:hideMark/>
          </w:tcPr>
          <w:p w14:paraId="161FD78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library</w:t>
            </w:r>
          </w:p>
        </w:tc>
      </w:tr>
      <w:tr w:rsidR="00F52A2E" w:rsidRPr="00F52A2E" w14:paraId="75E15975" w14:textId="77777777" w:rsidTr="00F52A2E">
        <w:trPr>
          <w:cantSplit/>
          <w:trHeight w:val="516"/>
        </w:trPr>
        <w:tc>
          <w:tcPr>
            <w:tcW w:w="4253" w:type="dxa"/>
            <w:vMerge/>
            <w:tcBorders>
              <w:top w:val="nil"/>
              <w:left w:val="nil"/>
              <w:bottom w:val="single" w:sz="4" w:space="0" w:color="auto"/>
              <w:right w:val="nil"/>
            </w:tcBorders>
            <w:vAlign w:val="center"/>
            <w:hideMark/>
          </w:tcPr>
          <w:p w14:paraId="03FA6C00"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vMerge/>
            <w:tcBorders>
              <w:top w:val="nil"/>
              <w:left w:val="nil"/>
              <w:bottom w:val="single" w:sz="4" w:space="0" w:color="auto"/>
              <w:right w:val="nil"/>
            </w:tcBorders>
            <w:vAlign w:val="center"/>
            <w:hideMark/>
          </w:tcPr>
          <w:p w14:paraId="390DF6D2"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vMerge/>
            <w:tcBorders>
              <w:top w:val="nil"/>
              <w:left w:val="nil"/>
              <w:bottom w:val="single" w:sz="4" w:space="0" w:color="auto"/>
              <w:right w:val="nil"/>
            </w:tcBorders>
            <w:vAlign w:val="center"/>
            <w:hideMark/>
          </w:tcPr>
          <w:p w14:paraId="67C2A05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vMerge/>
            <w:tcBorders>
              <w:top w:val="nil"/>
              <w:left w:val="nil"/>
              <w:bottom w:val="single" w:sz="4" w:space="0" w:color="auto"/>
              <w:right w:val="nil"/>
            </w:tcBorders>
            <w:vAlign w:val="center"/>
            <w:hideMark/>
          </w:tcPr>
          <w:p w14:paraId="308D2EF3"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vMerge/>
            <w:tcBorders>
              <w:top w:val="nil"/>
              <w:left w:val="nil"/>
              <w:bottom w:val="single" w:sz="4" w:space="0" w:color="auto"/>
              <w:right w:val="nil"/>
            </w:tcBorders>
            <w:vAlign w:val="center"/>
            <w:hideMark/>
          </w:tcPr>
          <w:p w14:paraId="334EECD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r w:rsidR="00F52A2E" w:rsidRPr="00F52A2E" w14:paraId="65C3647A" w14:textId="77777777" w:rsidTr="00F52A2E">
        <w:trPr>
          <w:trHeight w:val="57"/>
        </w:trPr>
        <w:tc>
          <w:tcPr>
            <w:tcW w:w="4253" w:type="dxa"/>
            <w:tcBorders>
              <w:top w:val="single" w:sz="4" w:space="0" w:color="auto"/>
              <w:left w:val="nil"/>
              <w:bottom w:val="nil"/>
              <w:right w:val="nil"/>
            </w:tcBorders>
            <w:vAlign w:val="center"/>
            <w:hideMark/>
          </w:tcPr>
          <w:p w14:paraId="6131DDC8"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Adiliyya</w:t>
            </w:r>
            <w:proofErr w:type="spellEnd"/>
            <w:r w:rsidRPr="00F52A2E">
              <w:rPr>
                <w:rFonts w:asciiTheme="majorHAnsi" w:eastAsia="Times New Roman" w:hAnsiTheme="majorHAnsi" w:cstheme="majorHAnsi"/>
                <w:sz w:val="16"/>
                <w:szCs w:val="16"/>
                <w:lang w:val="en-US" w:eastAsia="ko-KR"/>
              </w:rPr>
              <w:t xml:space="preserve"> Al-</w:t>
            </w:r>
            <w:proofErr w:type="spellStart"/>
            <w:r w:rsidRPr="00F52A2E">
              <w:rPr>
                <w:rFonts w:asciiTheme="majorHAnsi" w:eastAsia="Times New Roman" w:hAnsiTheme="majorHAnsi" w:cstheme="majorHAnsi"/>
                <w:sz w:val="16"/>
                <w:szCs w:val="16"/>
                <w:lang w:val="en-US" w:eastAsia="ko-KR"/>
              </w:rPr>
              <w:t>Jawaniyya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single" w:sz="4" w:space="0" w:color="auto"/>
              <w:left w:val="nil"/>
              <w:bottom w:val="nil"/>
              <w:right w:val="nil"/>
            </w:tcBorders>
            <w:vAlign w:val="center"/>
          </w:tcPr>
          <w:p w14:paraId="51161A4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single" w:sz="4" w:space="0" w:color="auto"/>
              <w:left w:val="nil"/>
              <w:bottom w:val="nil"/>
              <w:right w:val="nil"/>
            </w:tcBorders>
            <w:vAlign w:val="center"/>
            <w:hideMark/>
          </w:tcPr>
          <w:p w14:paraId="57FBAAE0"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single" w:sz="4" w:space="0" w:color="auto"/>
              <w:left w:val="nil"/>
              <w:bottom w:val="nil"/>
              <w:right w:val="nil"/>
            </w:tcBorders>
            <w:vAlign w:val="center"/>
          </w:tcPr>
          <w:p w14:paraId="6CD74856"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single" w:sz="4" w:space="0" w:color="auto"/>
              <w:left w:val="nil"/>
              <w:bottom w:val="nil"/>
              <w:right w:val="nil"/>
            </w:tcBorders>
            <w:vAlign w:val="center"/>
            <w:hideMark/>
          </w:tcPr>
          <w:p w14:paraId="19FEF9D7"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r w:rsidRPr="00F52A2E">
              <w:rPr>
                <w:rFonts w:asciiTheme="majorHAnsi" w:eastAsia="Times New Roman" w:hAnsiTheme="majorHAnsi" w:cstheme="majorHAnsi"/>
                <w:sz w:val="16"/>
                <w:szCs w:val="16"/>
                <w:lang w:val="en-US" w:eastAsia="ko-KR"/>
              </w:rPr>
              <w:t>X</w:t>
            </w:r>
          </w:p>
        </w:tc>
      </w:tr>
      <w:tr w:rsidR="00F52A2E" w:rsidRPr="00F52A2E" w14:paraId="44008EFA" w14:textId="77777777" w:rsidTr="00F52A2E">
        <w:trPr>
          <w:trHeight w:val="57"/>
        </w:trPr>
        <w:tc>
          <w:tcPr>
            <w:tcW w:w="4253" w:type="dxa"/>
            <w:tcBorders>
              <w:top w:val="nil"/>
              <w:left w:val="nil"/>
              <w:bottom w:val="nil"/>
              <w:right w:val="nil"/>
            </w:tcBorders>
            <w:vAlign w:val="center"/>
            <w:hideMark/>
          </w:tcPr>
          <w:p w14:paraId="13F27F14"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Amjadiyya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nil"/>
              <w:left w:val="nil"/>
              <w:bottom w:val="nil"/>
              <w:right w:val="nil"/>
            </w:tcBorders>
            <w:vAlign w:val="center"/>
          </w:tcPr>
          <w:p w14:paraId="5901E52D"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38C1D10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7E7DDA8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3D356215"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r w:rsidR="00F52A2E" w:rsidRPr="00F52A2E" w14:paraId="58954F49" w14:textId="77777777" w:rsidTr="00F52A2E">
        <w:trPr>
          <w:trHeight w:val="57"/>
        </w:trPr>
        <w:tc>
          <w:tcPr>
            <w:tcW w:w="4253" w:type="dxa"/>
            <w:tcBorders>
              <w:top w:val="nil"/>
              <w:left w:val="nil"/>
              <w:bottom w:val="nil"/>
              <w:right w:val="nil"/>
            </w:tcBorders>
            <w:vAlign w:val="center"/>
            <w:hideMark/>
          </w:tcPr>
          <w:p w14:paraId="6479F45F"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proofErr w:type="gramStart"/>
            <w:r w:rsidRPr="00F52A2E">
              <w:rPr>
                <w:rFonts w:asciiTheme="majorHAnsi" w:eastAsia="Times New Roman" w:hAnsiTheme="majorHAnsi" w:cstheme="majorHAnsi"/>
                <w:sz w:val="16"/>
                <w:szCs w:val="16"/>
                <w:lang w:val="en-US" w:eastAsia="ko-KR"/>
              </w:rPr>
              <w:t>Atabikiyya</w:t>
            </w:r>
            <w:proofErr w:type="spellEnd"/>
            <w:r w:rsidRPr="00F52A2E">
              <w:rPr>
                <w:rFonts w:asciiTheme="majorHAnsi" w:eastAsia="Times New Roman" w:hAnsiTheme="majorHAnsi" w:cstheme="majorHAnsi"/>
                <w:sz w:val="16"/>
                <w:szCs w:val="16"/>
                <w:lang w:val="en-US" w:eastAsia="ko-KR"/>
              </w:rPr>
              <w:t xml:space="preserve">  Cemetery</w:t>
            </w:r>
            <w:proofErr w:type="gramEnd"/>
          </w:p>
        </w:tc>
        <w:tc>
          <w:tcPr>
            <w:tcW w:w="567" w:type="dxa"/>
            <w:tcBorders>
              <w:top w:val="nil"/>
              <w:left w:val="nil"/>
              <w:bottom w:val="nil"/>
              <w:right w:val="nil"/>
            </w:tcBorders>
            <w:vAlign w:val="center"/>
          </w:tcPr>
          <w:p w14:paraId="35A0BB6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72421E8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6D9B1A0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72419245"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r w:rsidR="00F52A2E" w:rsidRPr="00F52A2E" w14:paraId="21D5563A" w14:textId="77777777" w:rsidTr="00F52A2E">
        <w:trPr>
          <w:trHeight w:val="57"/>
        </w:trPr>
        <w:tc>
          <w:tcPr>
            <w:tcW w:w="4253" w:type="dxa"/>
            <w:tcBorders>
              <w:top w:val="nil"/>
              <w:left w:val="nil"/>
              <w:bottom w:val="nil"/>
              <w:right w:val="nil"/>
            </w:tcBorders>
            <w:vAlign w:val="center"/>
            <w:hideMark/>
          </w:tcPr>
          <w:p w14:paraId="730F84D9"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Al-Bahnasiyya Cemetery</w:t>
            </w:r>
          </w:p>
        </w:tc>
        <w:tc>
          <w:tcPr>
            <w:tcW w:w="567" w:type="dxa"/>
            <w:tcBorders>
              <w:top w:val="nil"/>
              <w:left w:val="nil"/>
              <w:bottom w:val="nil"/>
              <w:right w:val="nil"/>
            </w:tcBorders>
            <w:vAlign w:val="center"/>
          </w:tcPr>
          <w:p w14:paraId="3568772A"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03B04354"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1C13A26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hideMark/>
          </w:tcPr>
          <w:p w14:paraId="384A9F7D"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r w:rsidRPr="00F52A2E">
              <w:rPr>
                <w:rFonts w:asciiTheme="majorHAnsi" w:eastAsia="Times New Roman" w:hAnsiTheme="majorHAnsi" w:cstheme="majorHAnsi"/>
                <w:sz w:val="16"/>
                <w:szCs w:val="16"/>
                <w:lang w:val="en-US" w:eastAsia="ko-KR"/>
              </w:rPr>
              <w:t>X</w:t>
            </w:r>
          </w:p>
        </w:tc>
      </w:tr>
      <w:tr w:rsidR="00F52A2E" w:rsidRPr="00F52A2E" w14:paraId="2F6C6254" w14:textId="77777777" w:rsidTr="00F52A2E">
        <w:trPr>
          <w:trHeight w:val="57"/>
        </w:trPr>
        <w:tc>
          <w:tcPr>
            <w:tcW w:w="4253" w:type="dxa"/>
            <w:tcBorders>
              <w:top w:val="nil"/>
              <w:left w:val="nil"/>
              <w:bottom w:val="nil"/>
              <w:right w:val="nil"/>
            </w:tcBorders>
            <w:vAlign w:val="center"/>
            <w:hideMark/>
          </w:tcPr>
          <w:p w14:paraId="1059C46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Al-Firdaws Cemetery</w:t>
            </w:r>
          </w:p>
        </w:tc>
        <w:tc>
          <w:tcPr>
            <w:tcW w:w="567" w:type="dxa"/>
            <w:tcBorders>
              <w:top w:val="nil"/>
              <w:left w:val="nil"/>
              <w:bottom w:val="nil"/>
              <w:right w:val="nil"/>
            </w:tcBorders>
            <w:vAlign w:val="center"/>
            <w:hideMark/>
          </w:tcPr>
          <w:p w14:paraId="5ED0EC13"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hideMark/>
          </w:tcPr>
          <w:p w14:paraId="0FFD7F6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0B0C63FD"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756499C7"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p>
        </w:tc>
      </w:tr>
      <w:tr w:rsidR="00F52A2E" w:rsidRPr="00F52A2E" w14:paraId="4548AF35" w14:textId="77777777" w:rsidTr="00F52A2E">
        <w:trPr>
          <w:trHeight w:val="57"/>
        </w:trPr>
        <w:tc>
          <w:tcPr>
            <w:tcW w:w="4253" w:type="dxa"/>
            <w:tcBorders>
              <w:top w:val="nil"/>
              <w:left w:val="nil"/>
              <w:bottom w:val="nil"/>
              <w:right w:val="nil"/>
            </w:tcBorders>
            <w:vAlign w:val="center"/>
            <w:hideMark/>
          </w:tcPr>
          <w:p w14:paraId="6C04EDE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Hafidhiyya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nil"/>
              <w:left w:val="nil"/>
              <w:bottom w:val="nil"/>
              <w:right w:val="nil"/>
            </w:tcBorders>
            <w:vAlign w:val="center"/>
            <w:hideMark/>
          </w:tcPr>
          <w:p w14:paraId="1426C7E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2ECEAF06"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tcPr>
          <w:p w14:paraId="4A1D3A1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5E49838D"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p>
        </w:tc>
      </w:tr>
      <w:tr w:rsidR="00F52A2E" w:rsidRPr="00F52A2E" w14:paraId="0F6E47E5" w14:textId="77777777" w:rsidTr="00F52A2E">
        <w:trPr>
          <w:trHeight w:val="57"/>
        </w:trPr>
        <w:tc>
          <w:tcPr>
            <w:tcW w:w="4253" w:type="dxa"/>
            <w:tcBorders>
              <w:top w:val="nil"/>
              <w:left w:val="nil"/>
              <w:bottom w:val="nil"/>
              <w:right w:val="nil"/>
            </w:tcBorders>
            <w:vAlign w:val="center"/>
            <w:hideMark/>
          </w:tcPr>
          <w:p w14:paraId="10766F2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Jahariksiyya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nil"/>
              <w:left w:val="nil"/>
              <w:bottom w:val="nil"/>
              <w:right w:val="nil"/>
            </w:tcBorders>
            <w:vAlign w:val="center"/>
          </w:tcPr>
          <w:p w14:paraId="2A93F2E8"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08DA74C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3FBF404D"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2712986D"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p>
        </w:tc>
      </w:tr>
      <w:tr w:rsidR="00F52A2E" w:rsidRPr="00F52A2E" w14:paraId="63FF6AEB" w14:textId="77777777" w:rsidTr="00F52A2E">
        <w:trPr>
          <w:trHeight w:val="57"/>
        </w:trPr>
        <w:tc>
          <w:tcPr>
            <w:tcW w:w="4253" w:type="dxa"/>
            <w:tcBorders>
              <w:top w:val="nil"/>
              <w:left w:val="nil"/>
              <w:bottom w:val="nil"/>
              <w:right w:val="nil"/>
            </w:tcBorders>
            <w:vAlign w:val="center"/>
            <w:hideMark/>
          </w:tcPr>
          <w:p w14:paraId="14C8DBCF"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Malakiyya</w:t>
            </w:r>
            <w:proofErr w:type="spellEnd"/>
            <w:r w:rsidRPr="00F52A2E">
              <w:rPr>
                <w:rFonts w:asciiTheme="majorHAnsi" w:eastAsia="Times New Roman" w:hAnsiTheme="majorHAnsi" w:cstheme="majorHAnsi"/>
                <w:sz w:val="16"/>
                <w:szCs w:val="16"/>
                <w:lang w:val="en-US" w:eastAsia="ko-KR"/>
              </w:rPr>
              <w:t xml:space="preserve"> Al-</w:t>
            </w:r>
            <w:proofErr w:type="spellStart"/>
            <w:r w:rsidRPr="00F52A2E">
              <w:rPr>
                <w:rFonts w:asciiTheme="majorHAnsi" w:eastAsia="Times New Roman" w:hAnsiTheme="majorHAnsi" w:cstheme="majorHAnsi"/>
                <w:sz w:val="16"/>
                <w:szCs w:val="16"/>
                <w:lang w:val="en-US" w:eastAsia="ko-KR"/>
              </w:rPr>
              <w:t>Ashrafiyya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nil"/>
              <w:left w:val="nil"/>
              <w:bottom w:val="nil"/>
              <w:right w:val="nil"/>
            </w:tcBorders>
            <w:vAlign w:val="center"/>
          </w:tcPr>
          <w:p w14:paraId="78A54FD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78F4DB6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6492A2D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hideMark/>
          </w:tcPr>
          <w:p w14:paraId="687ED006"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r w:rsidRPr="00F52A2E">
              <w:rPr>
                <w:rFonts w:asciiTheme="majorHAnsi" w:eastAsia="Times New Roman" w:hAnsiTheme="majorHAnsi" w:cstheme="majorHAnsi"/>
                <w:sz w:val="16"/>
                <w:szCs w:val="16"/>
                <w:lang w:val="en-US" w:eastAsia="ko-KR"/>
              </w:rPr>
              <w:t>X</w:t>
            </w:r>
          </w:p>
        </w:tc>
      </w:tr>
      <w:tr w:rsidR="00F52A2E" w:rsidRPr="00F52A2E" w14:paraId="09786030" w14:textId="77777777" w:rsidTr="00F52A2E">
        <w:trPr>
          <w:trHeight w:val="57"/>
        </w:trPr>
        <w:tc>
          <w:tcPr>
            <w:tcW w:w="4253" w:type="dxa"/>
            <w:tcBorders>
              <w:top w:val="nil"/>
              <w:left w:val="nil"/>
              <w:bottom w:val="nil"/>
              <w:right w:val="nil"/>
            </w:tcBorders>
            <w:vAlign w:val="center"/>
            <w:hideMark/>
          </w:tcPr>
          <w:p w14:paraId="58B5930F"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Sahibiyya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nil"/>
              <w:left w:val="nil"/>
              <w:bottom w:val="nil"/>
              <w:right w:val="nil"/>
            </w:tcBorders>
            <w:vAlign w:val="center"/>
          </w:tcPr>
          <w:p w14:paraId="48D7908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10D12C7F"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43A4AB40"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1F4A890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r w:rsidR="00F52A2E" w:rsidRPr="00F52A2E" w14:paraId="18439986" w14:textId="77777777" w:rsidTr="00F52A2E">
        <w:trPr>
          <w:trHeight w:val="57"/>
        </w:trPr>
        <w:tc>
          <w:tcPr>
            <w:tcW w:w="4253" w:type="dxa"/>
            <w:tcBorders>
              <w:top w:val="nil"/>
              <w:left w:val="nil"/>
              <w:bottom w:val="nil"/>
              <w:right w:val="nil"/>
            </w:tcBorders>
            <w:vAlign w:val="center"/>
            <w:hideMark/>
          </w:tcPr>
          <w:p w14:paraId="6A0EC835"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Shadhabakhtiyya</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nil"/>
              <w:left w:val="nil"/>
              <w:bottom w:val="nil"/>
              <w:right w:val="nil"/>
            </w:tcBorders>
            <w:vAlign w:val="center"/>
          </w:tcPr>
          <w:p w14:paraId="542390FD"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737E1DC9"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4849AD18"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4D823BF9"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r w:rsidR="00F52A2E" w:rsidRPr="00F52A2E" w14:paraId="0AFB6B06" w14:textId="77777777" w:rsidTr="00F52A2E">
        <w:trPr>
          <w:trHeight w:val="57"/>
        </w:trPr>
        <w:tc>
          <w:tcPr>
            <w:tcW w:w="4253" w:type="dxa"/>
            <w:tcBorders>
              <w:top w:val="nil"/>
              <w:left w:val="nil"/>
              <w:bottom w:val="nil"/>
              <w:right w:val="nil"/>
            </w:tcBorders>
            <w:vAlign w:val="center"/>
            <w:hideMark/>
          </w:tcPr>
          <w:p w14:paraId="746569E4"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Al-</w:t>
            </w:r>
            <w:proofErr w:type="spellStart"/>
            <w:r w:rsidRPr="00F52A2E">
              <w:rPr>
                <w:rFonts w:asciiTheme="majorHAnsi" w:eastAsia="Times New Roman" w:hAnsiTheme="majorHAnsi" w:cstheme="majorHAnsi"/>
                <w:sz w:val="16"/>
                <w:szCs w:val="16"/>
                <w:lang w:val="en-US" w:eastAsia="ko-KR"/>
              </w:rPr>
              <w:t>Zawizaniyyn</w:t>
            </w:r>
            <w:proofErr w:type="spellEnd"/>
            <w:r w:rsidRPr="00F52A2E">
              <w:rPr>
                <w:rFonts w:asciiTheme="majorHAnsi" w:eastAsia="Times New Roman" w:hAnsiTheme="majorHAnsi" w:cstheme="majorHAnsi"/>
                <w:sz w:val="16"/>
                <w:szCs w:val="16"/>
                <w:lang w:val="en-US" w:eastAsia="ko-KR"/>
              </w:rPr>
              <w:t xml:space="preserve"> cemetery</w:t>
            </w:r>
          </w:p>
        </w:tc>
        <w:tc>
          <w:tcPr>
            <w:tcW w:w="567" w:type="dxa"/>
            <w:tcBorders>
              <w:top w:val="nil"/>
              <w:left w:val="nil"/>
              <w:bottom w:val="nil"/>
              <w:right w:val="nil"/>
            </w:tcBorders>
            <w:vAlign w:val="center"/>
          </w:tcPr>
          <w:p w14:paraId="719C433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12CB8AB2"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25948FE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4F6258F4"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p>
        </w:tc>
      </w:tr>
      <w:tr w:rsidR="00F52A2E" w:rsidRPr="00F52A2E" w14:paraId="7B8827DD" w14:textId="77777777" w:rsidTr="00F52A2E">
        <w:trPr>
          <w:trHeight w:val="57"/>
        </w:trPr>
        <w:tc>
          <w:tcPr>
            <w:tcW w:w="4253" w:type="dxa"/>
            <w:tcBorders>
              <w:top w:val="nil"/>
              <w:left w:val="nil"/>
              <w:bottom w:val="nil"/>
              <w:right w:val="nil"/>
            </w:tcBorders>
            <w:vAlign w:val="center"/>
            <w:hideMark/>
          </w:tcPr>
          <w:p w14:paraId="6A458B9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Cemetery of Sultan Saladin Al-Ayyubi</w:t>
            </w:r>
          </w:p>
        </w:tc>
        <w:tc>
          <w:tcPr>
            <w:tcW w:w="567" w:type="dxa"/>
            <w:tcBorders>
              <w:top w:val="nil"/>
              <w:left w:val="nil"/>
              <w:bottom w:val="nil"/>
              <w:right w:val="nil"/>
            </w:tcBorders>
            <w:vAlign w:val="center"/>
          </w:tcPr>
          <w:p w14:paraId="0909D5FD"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nil"/>
              <w:right w:val="nil"/>
            </w:tcBorders>
            <w:vAlign w:val="center"/>
            <w:hideMark/>
          </w:tcPr>
          <w:p w14:paraId="5962F71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nil"/>
              <w:right w:val="nil"/>
            </w:tcBorders>
            <w:vAlign w:val="center"/>
          </w:tcPr>
          <w:p w14:paraId="44AF1A2E"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nil"/>
              <w:right w:val="nil"/>
            </w:tcBorders>
            <w:vAlign w:val="center"/>
          </w:tcPr>
          <w:p w14:paraId="0C8C4037"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r>
      <w:tr w:rsidR="00F52A2E" w:rsidRPr="00F52A2E" w14:paraId="31865B6C" w14:textId="77777777" w:rsidTr="007B0F47">
        <w:trPr>
          <w:trHeight w:val="178"/>
        </w:trPr>
        <w:tc>
          <w:tcPr>
            <w:tcW w:w="4253" w:type="dxa"/>
            <w:tcBorders>
              <w:top w:val="nil"/>
              <w:left w:val="nil"/>
              <w:bottom w:val="single" w:sz="4" w:space="0" w:color="auto"/>
              <w:right w:val="nil"/>
            </w:tcBorders>
            <w:vAlign w:val="center"/>
            <w:hideMark/>
          </w:tcPr>
          <w:p w14:paraId="316E37B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Umm Al-Saleh Cemetery</w:t>
            </w:r>
          </w:p>
        </w:tc>
        <w:tc>
          <w:tcPr>
            <w:tcW w:w="567" w:type="dxa"/>
            <w:tcBorders>
              <w:top w:val="nil"/>
              <w:left w:val="nil"/>
              <w:bottom w:val="single" w:sz="4" w:space="0" w:color="auto"/>
              <w:right w:val="nil"/>
            </w:tcBorders>
            <w:vAlign w:val="center"/>
          </w:tcPr>
          <w:p w14:paraId="6C5CD0E1"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567" w:type="dxa"/>
            <w:tcBorders>
              <w:top w:val="nil"/>
              <w:left w:val="nil"/>
              <w:bottom w:val="single" w:sz="4" w:space="0" w:color="auto"/>
              <w:right w:val="nil"/>
            </w:tcBorders>
            <w:vAlign w:val="center"/>
            <w:hideMark/>
          </w:tcPr>
          <w:p w14:paraId="3FC640AC"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r w:rsidRPr="00F52A2E">
              <w:rPr>
                <w:rFonts w:asciiTheme="majorHAnsi" w:eastAsia="Times New Roman" w:hAnsiTheme="majorHAnsi" w:cstheme="majorHAnsi"/>
                <w:sz w:val="16"/>
                <w:szCs w:val="16"/>
                <w:lang w:val="en-US" w:eastAsia="ko-KR"/>
              </w:rPr>
              <w:t>X</w:t>
            </w:r>
          </w:p>
        </w:tc>
        <w:tc>
          <w:tcPr>
            <w:tcW w:w="567" w:type="dxa"/>
            <w:tcBorders>
              <w:top w:val="nil"/>
              <w:left w:val="nil"/>
              <w:bottom w:val="single" w:sz="4" w:space="0" w:color="auto"/>
              <w:right w:val="nil"/>
            </w:tcBorders>
            <w:vAlign w:val="center"/>
          </w:tcPr>
          <w:p w14:paraId="33ABE6EB" w14:textId="77777777" w:rsidR="00F52A2E" w:rsidRPr="00F52A2E" w:rsidRDefault="00F52A2E" w:rsidP="00F52A2E">
            <w:pPr>
              <w:ind w:firstLine="283"/>
              <w:jc w:val="both"/>
              <w:rPr>
                <w:rFonts w:asciiTheme="majorHAnsi" w:eastAsia="Times New Roman" w:hAnsiTheme="majorHAnsi" w:cstheme="majorHAnsi"/>
                <w:sz w:val="16"/>
                <w:szCs w:val="16"/>
                <w:lang w:val="en-US" w:eastAsia="ko-KR"/>
              </w:rPr>
            </w:pPr>
          </w:p>
        </w:tc>
        <w:tc>
          <w:tcPr>
            <w:tcW w:w="680" w:type="dxa"/>
            <w:tcBorders>
              <w:top w:val="nil"/>
              <w:left w:val="nil"/>
              <w:bottom w:val="single" w:sz="4" w:space="0" w:color="auto"/>
              <w:right w:val="nil"/>
            </w:tcBorders>
            <w:vAlign w:val="center"/>
          </w:tcPr>
          <w:p w14:paraId="64C69671" w14:textId="77777777" w:rsidR="00F52A2E" w:rsidRPr="00F52A2E" w:rsidRDefault="00F52A2E" w:rsidP="00F52A2E">
            <w:pPr>
              <w:ind w:firstLine="283"/>
              <w:jc w:val="both"/>
              <w:rPr>
                <w:rFonts w:asciiTheme="majorHAnsi" w:eastAsia="Times New Roman" w:hAnsiTheme="majorHAnsi" w:cstheme="majorHAnsi"/>
                <w:sz w:val="16"/>
                <w:szCs w:val="16"/>
                <w:rtl/>
                <w:lang w:val="en-US" w:eastAsia="ko-KR"/>
              </w:rPr>
            </w:pPr>
          </w:p>
        </w:tc>
      </w:tr>
    </w:tbl>
    <w:p w14:paraId="0A6E0711" w14:textId="77777777" w:rsidR="00F52A2E" w:rsidRPr="00F52A2E" w:rsidRDefault="00F52A2E" w:rsidP="00F52A2E">
      <w:pPr>
        <w:ind w:firstLine="283"/>
        <w:jc w:val="both"/>
        <w:rPr>
          <w:rFonts w:asciiTheme="majorHAnsi" w:eastAsia="Times New Roman" w:hAnsiTheme="majorHAnsi" w:cstheme="majorHAnsi"/>
          <w:bCs/>
          <w:sz w:val="20"/>
          <w:szCs w:val="20"/>
          <w:lang w:val="en-US" w:eastAsia="ko-KR"/>
        </w:rPr>
      </w:pPr>
    </w:p>
    <w:p w14:paraId="3C1078DC"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5EF9603E"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1FEE1FF0"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0D4C05DE"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3889DAA8"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1B96440A"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6EBCE169"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5F2078AC"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7BC23E50" w14:textId="77777777" w:rsidR="00F52A2E" w:rsidRPr="00F52A2E" w:rsidRDefault="00F52A2E" w:rsidP="00F52A2E">
      <w:pPr>
        <w:ind w:firstLine="283"/>
        <w:jc w:val="both"/>
        <w:rPr>
          <w:rFonts w:asciiTheme="majorHAnsi" w:eastAsia="Times New Roman" w:hAnsiTheme="majorHAnsi" w:cstheme="majorHAnsi"/>
          <w:b/>
          <w:bCs/>
          <w:sz w:val="20"/>
          <w:szCs w:val="20"/>
          <w:lang w:val="en-US" w:eastAsia="ko-KR"/>
        </w:rPr>
      </w:pPr>
    </w:p>
    <w:p w14:paraId="2865BECB" w14:textId="77777777" w:rsidR="00AB0F98" w:rsidRDefault="00AB0F98" w:rsidP="009123C1">
      <w:pPr>
        <w:ind w:firstLine="283"/>
        <w:jc w:val="both"/>
        <w:rPr>
          <w:rFonts w:asciiTheme="majorHAnsi" w:eastAsia="Times New Roman" w:hAnsiTheme="majorHAnsi" w:cstheme="majorHAnsi"/>
          <w:bCs/>
          <w:sz w:val="20"/>
          <w:szCs w:val="20"/>
          <w:lang w:val="en-US" w:eastAsia="ko-KR"/>
        </w:rPr>
      </w:pPr>
    </w:p>
    <w:p w14:paraId="020680D1"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678F2549"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18EACAFC"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1ACEE717"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7F18BAED"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7EB394D2"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tbl>
      <w:tblPr>
        <w:tblpPr w:leftFromText="180" w:rightFromText="180" w:vertAnchor="text" w:horzAnchor="margin" w:tblpXSpec="center" w:tblpY="143"/>
        <w:tblOverlap w:val="never"/>
        <w:tblW w:w="5962" w:type="dxa"/>
        <w:tblBorders>
          <w:bottom w:val="single" w:sz="8" w:space="0" w:color="auto"/>
          <w:insideH w:val="single" w:sz="8" w:space="0" w:color="auto"/>
        </w:tblBorders>
        <w:tblLayout w:type="fixed"/>
        <w:tblLook w:val="0000" w:firstRow="0" w:lastRow="0" w:firstColumn="0" w:lastColumn="0" w:noHBand="0" w:noVBand="0"/>
      </w:tblPr>
      <w:tblGrid>
        <w:gridCol w:w="4253"/>
        <w:gridCol w:w="426"/>
        <w:gridCol w:w="283"/>
        <w:gridCol w:w="709"/>
        <w:gridCol w:w="283"/>
        <w:gridCol w:w="8"/>
      </w:tblGrid>
      <w:tr w:rsidR="00096611" w:rsidRPr="00896E70" w14:paraId="276E13FA" w14:textId="77777777" w:rsidTr="007B0F47">
        <w:trPr>
          <w:trHeight w:val="486"/>
        </w:trPr>
        <w:tc>
          <w:tcPr>
            <w:tcW w:w="5962" w:type="dxa"/>
            <w:gridSpan w:val="6"/>
            <w:tcBorders>
              <w:top w:val="nil"/>
            </w:tcBorders>
            <w:vAlign w:val="center"/>
          </w:tcPr>
          <w:p w14:paraId="5E84CB09"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 xml:space="preserve">Table 6. The Private Levantine Mamluk cemeteries </w:t>
            </w:r>
            <w:proofErr w:type="gramStart"/>
            <w:r w:rsidRPr="00896E70">
              <w:rPr>
                <w:rFonts w:asciiTheme="majorHAnsi" w:hAnsiTheme="majorHAnsi" w:cstheme="majorHAnsi"/>
                <w:bCs/>
                <w:sz w:val="16"/>
                <w:szCs w:val="16"/>
              </w:rPr>
              <w:t>with  mosques</w:t>
            </w:r>
            <w:proofErr w:type="gramEnd"/>
            <w:r w:rsidRPr="00896E70">
              <w:rPr>
                <w:rFonts w:asciiTheme="majorHAnsi" w:hAnsiTheme="majorHAnsi" w:cstheme="majorHAnsi"/>
                <w:bCs/>
                <w:sz w:val="16"/>
                <w:szCs w:val="16"/>
              </w:rPr>
              <w:t>, schools, orphanages, and libraries</w:t>
            </w:r>
          </w:p>
        </w:tc>
      </w:tr>
      <w:tr w:rsidR="00096611" w:rsidRPr="00896E70" w14:paraId="4375B2CB" w14:textId="77777777" w:rsidTr="007B0F47">
        <w:trPr>
          <w:gridAfter w:val="1"/>
          <w:wAfter w:w="8" w:type="dxa"/>
          <w:trHeight w:val="201"/>
        </w:trPr>
        <w:tc>
          <w:tcPr>
            <w:tcW w:w="4253" w:type="dxa"/>
            <w:vMerge w:val="restart"/>
            <w:tcBorders>
              <w:top w:val="single" w:sz="8" w:space="0" w:color="auto"/>
              <w:bottom w:val="single" w:sz="4" w:space="0" w:color="auto"/>
            </w:tcBorders>
            <w:vAlign w:val="bottom"/>
          </w:tcPr>
          <w:p w14:paraId="45013363"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Cemetery name</w:t>
            </w:r>
          </w:p>
        </w:tc>
        <w:tc>
          <w:tcPr>
            <w:tcW w:w="426" w:type="dxa"/>
            <w:vMerge w:val="restart"/>
            <w:tcBorders>
              <w:top w:val="single" w:sz="8" w:space="0" w:color="auto"/>
              <w:bottom w:val="single" w:sz="4" w:space="0" w:color="auto"/>
            </w:tcBorders>
            <w:textDirection w:val="btLr"/>
            <w:vAlign w:val="center"/>
          </w:tcPr>
          <w:p w14:paraId="5A1D4770" w14:textId="77777777" w:rsidR="00096611" w:rsidRPr="00896E70" w:rsidRDefault="00096611" w:rsidP="00096611">
            <w:pPr>
              <w:ind w:left="113" w:right="113"/>
              <w:rPr>
                <w:rFonts w:asciiTheme="majorHAnsi" w:hAnsiTheme="majorHAnsi" w:cstheme="majorHAnsi"/>
                <w:bCs/>
                <w:sz w:val="16"/>
                <w:szCs w:val="16"/>
              </w:rPr>
            </w:pPr>
            <w:r w:rsidRPr="00896E70">
              <w:rPr>
                <w:rFonts w:asciiTheme="majorHAnsi" w:hAnsiTheme="majorHAnsi" w:cstheme="majorHAnsi"/>
                <w:bCs/>
                <w:sz w:val="16"/>
                <w:szCs w:val="16"/>
              </w:rPr>
              <w:t>Mosque</w:t>
            </w:r>
          </w:p>
        </w:tc>
        <w:tc>
          <w:tcPr>
            <w:tcW w:w="283" w:type="dxa"/>
            <w:vMerge w:val="restart"/>
            <w:tcBorders>
              <w:top w:val="single" w:sz="8" w:space="0" w:color="auto"/>
              <w:bottom w:val="single" w:sz="4" w:space="0" w:color="auto"/>
            </w:tcBorders>
            <w:textDirection w:val="btLr"/>
            <w:vAlign w:val="center"/>
          </w:tcPr>
          <w:p w14:paraId="304A71CC" w14:textId="77777777" w:rsidR="00096611" w:rsidRPr="00896E70" w:rsidRDefault="00096611" w:rsidP="00096611">
            <w:pPr>
              <w:ind w:left="113" w:right="113"/>
              <w:rPr>
                <w:rFonts w:asciiTheme="majorHAnsi" w:hAnsiTheme="majorHAnsi" w:cstheme="majorHAnsi"/>
                <w:bCs/>
                <w:sz w:val="16"/>
                <w:szCs w:val="16"/>
              </w:rPr>
            </w:pPr>
            <w:r w:rsidRPr="00896E70">
              <w:rPr>
                <w:rFonts w:asciiTheme="majorHAnsi" w:hAnsiTheme="majorHAnsi" w:cstheme="majorHAnsi"/>
                <w:bCs/>
                <w:sz w:val="16"/>
                <w:szCs w:val="16"/>
              </w:rPr>
              <w:t>school</w:t>
            </w:r>
          </w:p>
        </w:tc>
        <w:tc>
          <w:tcPr>
            <w:tcW w:w="709" w:type="dxa"/>
            <w:vMerge w:val="restart"/>
            <w:tcBorders>
              <w:top w:val="single" w:sz="8" w:space="0" w:color="auto"/>
              <w:bottom w:val="single" w:sz="4" w:space="0" w:color="auto"/>
            </w:tcBorders>
            <w:textDirection w:val="btLr"/>
            <w:vAlign w:val="center"/>
          </w:tcPr>
          <w:p w14:paraId="32FC7E58" w14:textId="77777777" w:rsidR="00096611" w:rsidRPr="00896E70" w:rsidRDefault="00096611" w:rsidP="00096611">
            <w:pPr>
              <w:ind w:left="113" w:right="113"/>
              <w:rPr>
                <w:rFonts w:asciiTheme="majorHAnsi" w:hAnsiTheme="majorHAnsi" w:cstheme="majorHAnsi"/>
                <w:bCs/>
                <w:sz w:val="16"/>
                <w:szCs w:val="16"/>
              </w:rPr>
            </w:pPr>
            <w:r w:rsidRPr="00896E70">
              <w:rPr>
                <w:rFonts w:asciiTheme="majorHAnsi" w:hAnsiTheme="majorHAnsi" w:cstheme="majorHAnsi"/>
                <w:bCs/>
                <w:sz w:val="16"/>
                <w:szCs w:val="16"/>
              </w:rPr>
              <w:t>Orphanage</w:t>
            </w:r>
          </w:p>
        </w:tc>
        <w:tc>
          <w:tcPr>
            <w:tcW w:w="283" w:type="dxa"/>
            <w:vMerge w:val="restart"/>
            <w:tcBorders>
              <w:top w:val="single" w:sz="8" w:space="0" w:color="auto"/>
              <w:bottom w:val="single" w:sz="4" w:space="0" w:color="auto"/>
            </w:tcBorders>
            <w:textDirection w:val="btLr"/>
            <w:vAlign w:val="center"/>
          </w:tcPr>
          <w:p w14:paraId="1B87CAA4" w14:textId="77777777" w:rsidR="00096611" w:rsidRPr="00896E70" w:rsidRDefault="00096611" w:rsidP="00096611">
            <w:pPr>
              <w:ind w:left="113" w:right="113"/>
              <w:rPr>
                <w:rFonts w:asciiTheme="majorHAnsi" w:hAnsiTheme="majorHAnsi" w:cstheme="majorHAnsi"/>
                <w:bCs/>
                <w:sz w:val="16"/>
                <w:szCs w:val="16"/>
              </w:rPr>
            </w:pPr>
            <w:r w:rsidRPr="00896E70">
              <w:rPr>
                <w:rFonts w:asciiTheme="majorHAnsi" w:hAnsiTheme="majorHAnsi" w:cstheme="majorHAnsi"/>
                <w:bCs/>
                <w:sz w:val="16"/>
                <w:szCs w:val="16"/>
              </w:rPr>
              <w:t>library</w:t>
            </w:r>
          </w:p>
        </w:tc>
      </w:tr>
      <w:tr w:rsidR="00096611" w:rsidRPr="00896E70" w14:paraId="587B7EB1" w14:textId="77777777" w:rsidTr="007B0F47">
        <w:trPr>
          <w:gridAfter w:val="1"/>
          <w:wAfter w:w="8" w:type="dxa"/>
          <w:trHeight w:val="834"/>
        </w:trPr>
        <w:tc>
          <w:tcPr>
            <w:tcW w:w="4253" w:type="dxa"/>
            <w:vMerge/>
            <w:tcBorders>
              <w:top w:val="single" w:sz="4" w:space="0" w:color="auto"/>
              <w:bottom w:val="single" w:sz="4" w:space="0" w:color="auto"/>
            </w:tcBorders>
            <w:vAlign w:val="center"/>
          </w:tcPr>
          <w:p w14:paraId="1558FEF3" w14:textId="77777777" w:rsidR="00096611" w:rsidRPr="00896E70" w:rsidRDefault="00096611" w:rsidP="00096611">
            <w:pPr>
              <w:jc w:val="center"/>
              <w:rPr>
                <w:rFonts w:asciiTheme="majorHAnsi" w:hAnsiTheme="majorHAnsi" w:cstheme="majorHAnsi"/>
                <w:bCs/>
                <w:sz w:val="16"/>
                <w:szCs w:val="16"/>
              </w:rPr>
            </w:pPr>
          </w:p>
        </w:tc>
        <w:tc>
          <w:tcPr>
            <w:tcW w:w="426" w:type="dxa"/>
            <w:vMerge/>
            <w:tcBorders>
              <w:top w:val="single" w:sz="4" w:space="0" w:color="auto"/>
              <w:bottom w:val="single" w:sz="4" w:space="0" w:color="auto"/>
            </w:tcBorders>
            <w:vAlign w:val="center"/>
          </w:tcPr>
          <w:p w14:paraId="123964A8" w14:textId="77777777" w:rsidR="00096611" w:rsidRPr="00896E70" w:rsidRDefault="00096611" w:rsidP="00096611">
            <w:pPr>
              <w:jc w:val="center"/>
              <w:rPr>
                <w:rFonts w:asciiTheme="majorHAnsi" w:hAnsiTheme="majorHAnsi" w:cstheme="majorHAnsi"/>
                <w:bCs/>
                <w:sz w:val="16"/>
                <w:szCs w:val="16"/>
              </w:rPr>
            </w:pPr>
          </w:p>
        </w:tc>
        <w:tc>
          <w:tcPr>
            <w:tcW w:w="283" w:type="dxa"/>
            <w:vMerge/>
            <w:tcBorders>
              <w:top w:val="single" w:sz="4" w:space="0" w:color="auto"/>
              <w:bottom w:val="single" w:sz="4" w:space="0" w:color="auto"/>
            </w:tcBorders>
            <w:vAlign w:val="center"/>
          </w:tcPr>
          <w:p w14:paraId="3ED7333C" w14:textId="77777777" w:rsidR="00096611" w:rsidRPr="00896E70" w:rsidRDefault="00096611" w:rsidP="00096611">
            <w:pPr>
              <w:jc w:val="center"/>
              <w:rPr>
                <w:rFonts w:asciiTheme="majorHAnsi" w:hAnsiTheme="majorHAnsi" w:cstheme="majorHAnsi"/>
                <w:bCs/>
                <w:sz w:val="16"/>
                <w:szCs w:val="16"/>
              </w:rPr>
            </w:pPr>
          </w:p>
        </w:tc>
        <w:tc>
          <w:tcPr>
            <w:tcW w:w="709" w:type="dxa"/>
            <w:vMerge/>
            <w:tcBorders>
              <w:top w:val="single" w:sz="4" w:space="0" w:color="auto"/>
              <w:bottom w:val="single" w:sz="4" w:space="0" w:color="auto"/>
            </w:tcBorders>
            <w:vAlign w:val="center"/>
          </w:tcPr>
          <w:p w14:paraId="60D55318" w14:textId="77777777" w:rsidR="00096611" w:rsidRPr="00896E70" w:rsidRDefault="00096611" w:rsidP="00096611">
            <w:pPr>
              <w:jc w:val="center"/>
              <w:rPr>
                <w:rFonts w:asciiTheme="majorHAnsi" w:hAnsiTheme="majorHAnsi" w:cstheme="majorHAnsi"/>
                <w:bCs/>
                <w:sz w:val="16"/>
                <w:szCs w:val="16"/>
                <w:rtl/>
              </w:rPr>
            </w:pPr>
          </w:p>
        </w:tc>
        <w:tc>
          <w:tcPr>
            <w:tcW w:w="283" w:type="dxa"/>
            <w:vMerge/>
            <w:tcBorders>
              <w:top w:val="single" w:sz="4" w:space="0" w:color="auto"/>
              <w:bottom w:val="single" w:sz="4" w:space="0" w:color="auto"/>
            </w:tcBorders>
            <w:vAlign w:val="center"/>
          </w:tcPr>
          <w:p w14:paraId="72E1B8CD" w14:textId="77777777" w:rsidR="00096611" w:rsidRPr="00896E70" w:rsidRDefault="00096611" w:rsidP="00096611">
            <w:pPr>
              <w:jc w:val="center"/>
              <w:rPr>
                <w:rFonts w:asciiTheme="majorHAnsi" w:hAnsiTheme="majorHAnsi" w:cstheme="majorHAnsi"/>
                <w:bCs/>
                <w:sz w:val="16"/>
                <w:szCs w:val="16"/>
              </w:rPr>
            </w:pPr>
          </w:p>
        </w:tc>
      </w:tr>
      <w:tr w:rsidR="00096611" w:rsidRPr="00896E70" w14:paraId="0E8A40DF" w14:textId="77777777" w:rsidTr="007B0F47">
        <w:trPr>
          <w:gridAfter w:val="1"/>
          <w:wAfter w:w="8" w:type="dxa"/>
          <w:trHeight w:val="20"/>
        </w:trPr>
        <w:tc>
          <w:tcPr>
            <w:tcW w:w="4253" w:type="dxa"/>
            <w:tcBorders>
              <w:top w:val="single" w:sz="4" w:space="0" w:color="auto"/>
              <w:bottom w:val="nil"/>
            </w:tcBorders>
            <w:vAlign w:val="center"/>
          </w:tcPr>
          <w:p w14:paraId="14B82DA3"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Adiliyya</w:t>
            </w:r>
            <w:proofErr w:type="spellEnd"/>
            <w:r w:rsidRPr="00896E70">
              <w:rPr>
                <w:rFonts w:asciiTheme="majorHAnsi" w:hAnsiTheme="majorHAnsi" w:cstheme="majorHAnsi"/>
                <w:bCs/>
                <w:sz w:val="16"/>
                <w:szCs w:val="16"/>
              </w:rPr>
              <w:t xml:space="preserve"> Al-</w:t>
            </w:r>
            <w:proofErr w:type="spellStart"/>
            <w:r w:rsidRPr="00896E70">
              <w:rPr>
                <w:rFonts w:asciiTheme="majorHAnsi" w:hAnsiTheme="majorHAnsi" w:cstheme="majorHAnsi"/>
                <w:bCs/>
                <w:sz w:val="16"/>
                <w:szCs w:val="16"/>
              </w:rPr>
              <w:t>Barraniyya</w:t>
            </w:r>
            <w:proofErr w:type="spellEnd"/>
            <w:r w:rsidRPr="00896E70">
              <w:rPr>
                <w:rFonts w:asciiTheme="majorHAnsi" w:hAnsiTheme="majorHAnsi" w:cstheme="majorHAnsi"/>
                <w:bCs/>
                <w:sz w:val="16"/>
                <w:szCs w:val="16"/>
              </w:rPr>
              <w:t xml:space="preserve"> Cemetery</w:t>
            </w:r>
          </w:p>
        </w:tc>
        <w:tc>
          <w:tcPr>
            <w:tcW w:w="426" w:type="dxa"/>
            <w:tcBorders>
              <w:top w:val="single" w:sz="4" w:space="0" w:color="auto"/>
              <w:bottom w:val="nil"/>
            </w:tcBorders>
            <w:vAlign w:val="center"/>
          </w:tcPr>
          <w:p w14:paraId="78BB77D0" w14:textId="77777777" w:rsidR="00096611" w:rsidRPr="00896E70" w:rsidRDefault="00096611" w:rsidP="00096611">
            <w:pPr>
              <w:jc w:val="center"/>
              <w:rPr>
                <w:rFonts w:asciiTheme="majorHAnsi" w:hAnsiTheme="majorHAnsi" w:cstheme="majorHAnsi"/>
                <w:bCs/>
                <w:sz w:val="16"/>
                <w:szCs w:val="16"/>
                <w:rtl/>
              </w:rPr>
            </w:pPr>
            <w:r w:rsidRPr="00896E70">
              <w:rPr>
                <w:rFonts w:asciiTheme="majorHAnsi" w:hAnsiTheme="majorHAnsi" w:cstheme="majorHAnsi"/>
                <w:bCs/>
                <w:sz w:val="16"/>
                <w:szCs w:val="16"/>
              </w:rPr>
              <w:t>X</w:t>
            </w:r>
          </w:p>
        </w:tc>
        <w:tc>
          <w:tcPr>
            <w:tcW w:w="283" w:type="dxa"/>
            <w:tcBorders>
              <w:top w:val="single" w:sz="4" w:space="0" w:color="auto"/>
              <w:bottom w:val="nil"/>
            </w:tcBorders>
            <w:vAlign w:val="center"/>
          </w:tcPr>
          <w:p w14:paraId="4AF07035"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single" w:sz="4" w:space="0" w:color="auto"/>
              <w:bottom w:val="nil"/>
            </w:tcBorders>
            <w:vAlign w:val="center"/>
          </w:tcPr>
          <w:p w14:paraId="050D6EA9"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single" w:sz="4" w:space="0" w:color="auto"/>
              <w:bottom w:val="nil"/>
            </w:tcBorders>
            <w:vAlign w:val="center"/>
          </w:tcPr>
          <w:p w14:paraId="6F5AEEDB" w14:textId="77777777" w:rsidR="00096611" w:rsidRPr="00896E70" w:rsidRDefault="00096611" w:rsidP="00096611">
            <w:pPr>
              <w:jc w:val="center"/>
              <w:rPr>
                <w:rFonts w:asciiTheme="majorHAnsi" w:hAnsiTheme="majorHAnsi" w:cstheme="majorHAnsi"/>
                <w:bCs/>
                <w:sz w:val="16"/>
                <w:szCs w:val="16"/>
              </w:rPr>
            </w:pPr>
          </w:p>
        </w:tc>
      </w:tr>
      <w:tr w:rsidR="00096611" w:rsidRPr="00896E70" w14:paraId="2AE2AEFD" w14:textId="77777777" w:rsidTr="007B0F47">
        <w:trPr>
          <w:gridAfter w:val="1"/>
          <w:wAfter w:w="8" w:type="dxa"/>
          <w:trHeight w:val="20"/>
        </w:trPr>
        <w:tc>
          <w:tcPr>
            <w:tcW w:w="4253" w:type="dxa"/>
            <w:tcBorders>
              <w:top w:val="nil"/>
              <w:bottom w:val="nil"/>
            </w:tcBorders>
            <w:vAlign w:val="center"/>
          </w:tcPr>
          <w:p w14:paraId="68E7617B"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Arghoniyya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0F93ADEA"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2F8391A5"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65774426"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2B7E6483" w14:textId="77777777" w:rsidR="00096611" w:rsidRPr="00896E70" w:rsidRDefault="00096611" w:rsidP="00096611">
            <w:pPr>
              <w:jc w:val="center"/>
              <w:rPr>
                <w:rFonts w:asciiTheme="majorHAnsi" w:hAnsiTheme="majorHAnsi" w:cstheme="majorHAnsi"/>
                <w:bCs/>
                <w:sz w:val="16"/>
                <w:szCs w:val="16"/>
              </w:rPr>
            </w:pPr>
          </w:p>
        </w:tc>
      </w:tr>
      <w:tr w:rsidR="00096611" w:rsidRPr="00896E70" w14:paraId="628FA71B" w14:textId="77777777" w:rsidTr="007B0F47">
        <w:trPr>
          <w:gridAfter w:val="1"/>
          <w:wAfter w:w="8" w:type="dxa"/>
          <w:trHeight w:val="20"/>
        </w:trPr>
        <w:tc>
          <w:tcPr>
            <w:tcW w:w="4253" w:type="dxa"/>
            <w:tcBorders>
              <w:top w:val="nil"/>
              <w:bottom w:val="nil"/>
            </w:tcBorders>
            <w:vAlign w:val="center"/>
          </w:tcPr>
          <w:p w14:paraId="555FD8A1"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Badriyya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59068595"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6A3F90F3"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23A8A2BB" w14:textId="77777777" w:rsidR="00096611" w:rsidRPr="00896E70" w:rsidRDefault="00096611" w:rsidP="00096611">
            <w:pPr>
              <w:jc w:val="center"/>
              <w:rPr>
                <w:rFonts w:asciiTheme="majorHAnsi" w:hAnsiTheme="majorHAnsi" w:cstheme="majorHAnsi"/>
                <w:bCs/>
                <w:sz w:val="16"/>
                <w:szCs w:val="16"/>
                <w:rtl/>
              </w:rPr>
            </w:pPr>
            <w:r w:rsidRPr="00896E70">
              <w:rPr>
                <w:rFonts w:asciiTheme="majorHAnsi" w:hAnsiTheme="majorHAnsi" w:cstheme="majorHAnsi"/>
                <w:bCs/>
                <w:sz w:val="16"/>
                <w:szCs w:val="16"/>
              </w:rPr>
              <w:t>X</w:t>
            </w:r>
          </w:p>
        </w:tc>
        <w:tc>
          <w:tcPr>
            <w:tcW w:w="283" w:type="dxa"/>
            <w:tcBorders>
              <w:top w:val="nil"/>
              <w:bottom w:val="nil"/>
            </w:tcBorders>
            <w:vAlign w:val="center"/>
          </w:tcPr>
          <w:p w14:paraId="17779B5B" w14:textId="77777777" w:rsidR="00096611" w:rsidRPr="00896E70" w:rsidRDefault="00096611" w:rsidP="00096611">
            <w:pPr>
              <w:jc w:val="center"/>
              <w:rPr>
                <w:rFonts w:asciiTheme="majorHAnsi" w:hAnsiTheme="majorHAnsi" w:cstheme="majorHAnsi"/>
                <w:bCs/>
                <w:sz w:val="16"/>
                <w:szCs w:val="16"/>
              </w:rPr>
            </w:pPr>
          </w:p>
        </w:tc>
      </w:tr>
      <w:tr w:rsidR="00096611" w:rsidRPr="00896E70" w14:paraId="3580AFC2" w14:textId="77777777" w:rsidTr="007B0F47">
        <w:trPr>
          <w:gridAfter w:val="1"/>
          <w:wAfter w:w="8" w:type="dxa"/>
          <w:trHeight w:val="20"/>
        </w:trPr>
        <w:tc>
          <w:tcPr>
            <w:tcW w:w="4253" w:type="dxa"/>
            <w:tcBorders>
              <w:top w:val="nil"/>
              <w:bottom w:val="nil"/>
            </w:tcBorders>
            <w:vAlign w:val="center"/>
          </w:tcPr>
          <w:p w14:paraId="3C0AA7BA"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proofErr w:type="gramStart"/>
            <w:r w:rsidRPr="00896E70">
              <w:rPr>
                <w:rFonts w:asciiTheme="majorHAnsi" w:hAnsiTheme="majorHAnsi" w:cstheme="majorHAnsi"/>
                <w:bCs/>
                <w:sz w:val="16"/>
                <w:szCs w:val="16"/>
              </w:rPr>
              <w:t>Birsiba'iyya</w:t>
            </w:r>
            <w:proofErr w:type="spellEnd"/>
            <w:r w:rsidRPr="00896E70">
              <w:rPr>
                <w:rFonts w:asciiTheme="majorHAnsi" w:hAnsiTheme="majorHAnsi" w:cstheme="majorHAnsi"/>
                <w:bCs/>
                <w:sz w:val="16"/>
                <w:szCs w:val="16"/>
              </w:rPr>
              <w:t xml:space="preserve">  Al</w:t>
            </w:r>
            <w:proofErr w:type="gramEnd"/>
            <w:r w:rsidRPr="00896E70">
              <w:rPr>
                <w:rFonts w:asciiTheme="majorHAnsi" w:hAnsiTheme="majorHAnsi" w:cstheme="majorHAnsi"/>
                <w:bCs/>
                <w:sz w:val="16"/>
                <w:szCs w:val="16"/>
              </w:rPr>
              <w:t>-</w:t>
            </w:r>
            <w:proofErr w:type="spellStart"/>
            <w:r w:rsidRPr="00896E70">
              <w:rPr>
                <w:rFonts w:asciiTheme="majorHAnsi" w:hAnsiTheme="majorHAnsi" w:cstheme="majorHAnsi"/>
                <w:bCs/>
                <w:sz w:val="16"/>
                <w:szCs w:val="16"/>
              </w:rPr>
              <w:t>Nasiriyya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7FD15A24"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1D7C1389" w14:textId="77777777" w:rsidR="00096611" w:rsidRPr="00896E70" w:rsidRDefault="00096611" w:rsidP="00096611">
            <w:pPr>
              <w:jc w:val="center"/>
              <w:rPr>
                <w:rFonts w:asciiTheme="majorHAnsi" w:hAnsiTheme="majorHAnsi" w:cstheme="majorHAnsi"/>
                <w:bCs/>
                <w:sz w:val="16"/>
                <w:szCs w:val="16"/>
              </w:rPr>
            </w:pPr>
          </w:p>
        </w:tc>
        <w:tc>
          <w:tcPr>
            <w:tcW w:w="709" w:type="dxa"/>
            <w:tcBorders>
              <w:top w:val="nil"/>
              <w:bottom w:val="nil"/>
            </w:tcBorders>
            <w:vAlign w:val="center"/>
          </w:tcPr>
          <w:p w14:paraId="3C063D5F"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566D2DBE" w14:textId="77777777" w:rsidR="00096611" w:rsidRPr="00896E70" w:rsidRDefault="00096611" w:rsidP="00096611">
            <w:pPr>
              <w:jc w:val="center"/>
              <w:rPr>
                <w:rFonts w:asciiTheme="majorHAnsi" w:hAnsiTheme="majorHAnsi" w:cstheme="majorHAnsi"/>
                <w:bCs/>
                <w:sz w:val="16"/>
                <w:szCs w:val="16"/>
              </w:rPr>
            </w:pPr>
          </w:p>
        </w:tc>
      </w:tr>
      <w:tr w:rsidR="00096611" w:rsidRPr="00896E70" w14:paraId="570F68DC" w14:textId="77777777" w:rsidTr="007B0F47">
        <w:trPr>
          <w:gridAfter w:val="1"/>
          <w:wAfter w:w="8" w:type="dxa"/>
          <w:trHeight w:val="20"/>
        </w:trPr>
        <w:tc>
          <w:tcPr>
            <w:tcW w:w="4253" w:type="dxa"/>
            <w:tcBorders>
              <w:top w:val="nil"/>
              <w:bottom w:val="nil"/>
            </w:tcBorders>
            <w:vAlign w:val="center"/>
          </w:tcPr>
          <w:p w14:paraId="24E3883C"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Bolbaniyya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47EE28B5"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169C8977"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0E524851"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05ACF3BE" w14:textId="77777777" w:rsidR="00096611" w:rsidRPr="00896E70" w:rsidRDefault="00096611" w:rsidP="00096611">
            <w:pPr>
              <w:jc w:val="center"/>
              <w:rPr>
                <w:rFonts w:asciiTheme="majorHAnsi" w:hAnsiTheme="majorHAnsi" w:cstheme="majorHAnsi"/>
                <w:bCs/>
                <w:sz w:val="16"/>
                <w:szCs w:val="16"/>
              </w:rPr>
            </w:pPr>
          </w:p>
        </w:tc>
      </w:tr>
      <w:tr w:rsidR="00096611" w:rsidRPr="00896E70" w14:paraId="762D99C1" w14:textId="77777777" w:rsidTr="007B0F47">
        <w:trPr>
          <w:gridAfter w:val="1"/>
          <w:wAfter w:w="8" w:type="dxa"/>
          <w:trHeight w:val="20"/>
        </w:trPr>
        <w:tc>
          <w:tcPr>
            <w:tcW w:w="4253" w:type="dxa"/>
            <w:tcBorders>
              <w:top w:val="nil"/>
              <w:bottom w:val="nil"/>
            </w:tcBorders>
            <w:vAlign w:val="center"/>
          </w:tcPr>
          <w:p w14:paraId="0536998A"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Bussiyya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1AACFFE7"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79E2004E" w14:textId="77777777" w:rsidR="00096611" w:rsidRPr="00896E70" w:rsidRDefault="00096611" w:rsidP="00096611">
            <w:pPr>
              <w:jc w:val="center"/>
              <w:rPr>
                <w:rFonts w:asciiTheme="majorHAnsi" w:hAnsiTheme="majorHAnsi" w:cstheme="majorHAnsi"/>
                <w:bCs/>
                <w:sz w:val="16"/>
                <w:szCs w:val="16"/>
              </w:rPr>
            </w:pPr>
          </w:p>
        </w:tc>
        <w:tc>
          <w:tcPr>
            <w:tcW w:w="709" w:type="dxa"/>
            <w:tcBorders>
              <w:top w:val="nil"/>
              <w:bottom w:val="nil"/>
            </w:tcBorders>
            <w:vAlign w:val="center"/>
          </w:tcPr>
          <w:p w14:paraId="6E32A3CC"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27C2C5DE" w14:textId="77777777" w:rsidR="00096611" w:rsidRPr="00896E70" w:rsidRDefault="00096611" w:rsidP="00096611">
            <w:pPr>
              <w:jc w:val="center"/>
              <w:rPr>
                <w:rFonts w:asciiTheme="majorHAnsi" w:hAnsiTheme="majorHAnsi" w:cstheme="majorHAnsi"/>
                <w:bCs/>
                <w:sz w:val="16"/>
                <w:szCs w:val="16"/>
              </w:rPr>
            </w:pPr>
          </w:p>
        </w:tc>
      </w:tr>
      <w:tr w:rsidR="00096611" w:rsidRPr="00896E70" w14:paraId="2F4E0EA9" w14:textId="77777777" w:rsidTr="007B0F47">
        <w:trPr>
          <w:gridAfter w:val="1"/>
          <w:wAfter w:w="8" w:type="dxa"/>
          <w:trHeight w:val="20"/>
        </w:trPr>
        <w:tc>
          <w:tcPr>
            <w:tcW w:w="4253" w:type="dxa"/>
            <w:tcBorders>
              <w:top w:val="nil"/>
              <w:bottom w:val="nil"/>
            </w:tcBorders>
            <w:vAlign w:val="center"/>
          </w:tcPr>
          <w:p w14:paraId="4E708596"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Al-Bzuoriyya Cemetery</w:t>
            </w:r>
          </w:p>
        </w:tc>
        <w:tc>
          <w:tcPr>
            <w:tcW w:w="426" w:type="dxa"/>
            <w:tcBorders>
              <w:top w:val="nil"/>
              <w:bottom w:val="nil"/>
            </w:tcBorders>
            <w:vAlign w:val="center"/>
          </w:tcPr>
          <w:p w14:paraId="4DC1AABA"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19BF763E" w14:textId="77777777" w:rsidR="00096611" w:rsidRPr="00896E70" w:rsidRDefault="00096611" w:rsidP="00096611">
            <w:pPr>
              <w:jc w:val="center"/>
              <w:rPr>
                <w:rFonts w:asciiTheme="majorHAnsi" w:hAnsiTheme="majorHAnsi" w:cstheme="majorHAnsi"/>
                <w:bCs/>
                <w:sz w:val="16"/>
                <w:szCs w:val="16"/>
                <w:rtl/>
              </w:rPr>
            </w:pPr>
            <w:r w:rsidRPr="00896E70">
              <w:rPr>
                <w:rFonts w:asciiTheme="majorHAnsi" w:hAnsiTheme="majorHAnsi" w:cstheme="majorHAnsi"/>
                <w:bCs/>
                <w:sz w:val="16"/>
                <w:szCs w:val="16"/>
              </w:rPr>
              <w:t>X</w:t>
            </w:r>
          </w:p>
        </w:tc>
        <w:tc>
          <w:tcPr>
            <w:tcW w:w="709" w:type="dxa"/>
            <w:tcBorders>
              <w:top w:val="nil"/>
              <w:bottom w:val="nil"/>
            </w:tcBorders>
            <w:vAlign w:val="center"/>
          </w:tcPr>
          <w:p w14:paraId="6127E5BD"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52A56CDC" w14:textId="77777777" w:rsidR="00096611" w:rsidRPr="00896E70" w:rsidRDefault="00096611" w:rsidP="00096611">
            <w:pPr>
              <w:jc w:val="center"/>
              <w:rPr>
                <w:rFonts w:asciiTheme="majorHAnsi" w:hAnsiTheme="majorHAnsi" w:cstheme="majorHAnsi"/>
                <w:bCs/>
                <w:sz w:val="16"/>
                <w:szCs w:val="16"/>
                <w:rtl/>
              </w:rPr>
            </w:pPr>
            <w:r w:rsidRPr="00896E70">
              <w:rPr>
                <w:rFonts w:asciiTheme="majorHAnsi" w:hAnsiTheme="majorHAnsi" w:cstheme="majorHAnsi"/>
                <w:bCs/>
                <w:sz w:val="16"/>
                <w:szCs w:val="16"/>
              </w:rPr>
              <w:t>X</w:t>
            </w:r>
          </w:p>
        </w:tc>
      </w:tr>
      <w:tr w:rsidR="00096611" w:rsidRPr="00896E70" w14:paraId="04E8D225" w14:textId="77777777" w:rsidTr="007B0F47">
        <w:trPr>
          <w:gridAfter w:val="1"/>
          <w:wAfter w:w="8" w:type="dxa"/>
          <w:trHeight w:val="20"/>
        </w:trPr>
        <w:tc>
          <w:tcPr>
            <w:tcW w:w="4253" w:type="dxa"/>
            <w:tcBorders>
              <w:top w:val="nil"/>
              <w:bottom w:val="nil"/>
            </w:tcBorders>
            <w:vAlign w:val="center"/>
          </w:tcPr>
          <w:p w14:paraId="609541F5"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proofErr w:type="gramStart"/>
            <w:r w:rsidRPr="00896E70">
              <w:rPr>
                <w:rFonts w:asciiTheme="majorHAnsi" w:hAnsiTheme="majorHAnsi" w:cstheme="majorHAnsi"/>
                <w:bCs/>
                <w:sz w:val="16"/>
                <w:szCs w:val="16"/>
              </w:rPr>
              <w:t>Dhahiriyya</w:t>
            </w:r>
            <w:proofErr w:type="spellEnd"/>
            <w:r w:rsidRPr="00896E70">
              <w:rPr>
                <w:rFonts w:asciiTheme="majorHAnsi" w:hAnsiTheme="majorHAnsi" w:cstheme="majorHAnsi"/>
                <w:bCs/>
                <w:sz w:val="16"/>
                <w:szCs w:val="16"/>
              </w:rPr>
              <w:t xml:space="preserve">  Cemetery</w:t>
            </w:r>
            <w:proofErr w:type="gramEnd"/>
          </w:p>
        </w:tc>
        <w:tc>
          <w:tcPr>
            <w:tcW w:w="426" w:type="dxa"/>
            <w:tcBorders>
              <w:top w:val="nil"/>
              <w:bottom w:val="nil"/>
            </w:tcBorders>
            <w:vAlign w:val="center"/>
          </w:tcPr>
          <w:p w14:paraId="591048AB"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60C09AD7"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58011853"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3D0F0969"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r>
      <w:tr w:rsidR="00096611" w:rsidRPr="00896E70" w14:paraId="3524E8D5" w14:textId="77777777" w:rsidTr="007B0F47">
        <w:trPr>
          <w:gridAfter w:val="1"/>
          <w:wAfter w:w="8" w:type="dxa"/>
          <w:trHeight w:val="20"/>
        </w:trPr>
        <w:tc>
          <w:tcPr>
            <w:tcW w:w="4253" w:type="dxa"/>
            <w:tcBorders>
              <w:top w:val="nil"/>
              <w:bottom w:val="nil"/>
            </w:tcBorders>
            <w:vAlign w:val="center"/>
          </w:tcPr>
          <w:p w14:paraId="72D2967A"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ifriadouniyya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13E3B9A3"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22556AAC"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41EA14C3"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4C2B533B" w14:textId="77777777" w:rsidR="00096611" w:rsidRPr="00896E70" w:rsidRDefault="00096611" w:rsidP="00096611">
            <w:pPr>
              <w:jc w:val="center"/>
              <w:rPr>
                <w:rFonts w:asciiTheme="majorHAnsi" w:hAnsiTheme="majorHAnsi" w:cstheme="majorHAnsi"/>
                <w:bCs/>
                <w:sz w:val="16"/>
                <w:szCs w:val="16"/>
              </w:rPr>
            </w:pPr>
          </w:p>
        </w:tc>
      </w:tr>
      <w:tr w:rsidR="00096611" w:rsidRPr="00896E70" w14:paraId="316CE938" w14:textId="77777777" w:rsidTr="007B0F47">
        <w:trPr>
          <w:gridAfter w:val="1"/>
          <w:wAfter w:w="8" w:type="dxa"/>
          <w:trHeight w:val="20"/>
        </w:trPr>
        <w:tc>
          <w:tcPr>
            <w:tcW w:w="4253" w:type="dxa"/>
            <w:tcBorders>
              <w:top w:val="nil"/>
              <w:bottom w:val="nil"/>
            </w:tcBorders>
            <w:vAlign w:val="center"/>
          </w:tcPr>
          <w:p w14:paraId="64050A85"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Al-Jaqmaqiyya Cemetery</w:t>
            </w:r>
          </w:p>
        </w:tc>
        <w:tc>
          <w:tcPr>
            <w:tcW w:w="426" w:type="dxa"/>
            <w:tcBorders>
              <w:top w:val="nil"/>
              <w:bottom w:val="nil"/>
            </w:tcBorders>
            <w:vAlign w:val="center"/>
          </w:tcPr>
          <w:p w14:paraId="307173AC"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0B6F61C8"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4B06F665"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65275821" w14:textId="77777777" w:rsidR="00096611" w:rsidRPr="00896E70" w:rsidRDefault="00096611" w:rsidP="00096611">
            <w:pPr>
              <w:jc w:val="center"/>
              <w:rPr>
                <w:rFonts w:asciiTheme="majorHAnsi" w:hAnsiTheme="majorHAnsi" w:cstheme="majorHAnsi"/>
                <w:bCs/>
                <w:sz w:val="16"/>
                <w:szCs w:val="16"/>
              </w:rPr>
            </w:pPr>
          </w:p>
        </w:tc>
      </w:tr>
      <w:tr w:rsidR="00096611" w:rsidRPr="00896E70" w14:paraId="7524F518" w14:textId="77777777" w:rsidTr="007B0F47">
        <w:trPr>
          <w:gridAfter w:val="1"/>
          <w:wAfter w:w="8" w:type="dxa"/>
          <w:trHeight w:val="20"/>
        </w:trPr>
        <w:tc>
          <w:tcPr>
            <w:tcW w:w="4253" w:type="dxa"/>
            <w:tcBorders>
              <w:top w:val="nil"/>
              <w:bottom w:val="nil"/>
            </w:tcBorders>
            <w:vAlign w:val="center"/>
          </w:tcPr>
          <w:p w14:paraId="3A3BCD28"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Kamiliyya</w:t>
            </w:r>
            <w:proofErr w:type="spellEnd"/>
            <w:r w:rsidRPr="00896E70">
              <w:rPr>
                <w:rFonts w:asciiTheme="majorHAnsi" w:hAnsiTheme="majorHAnsi" w:cstheme="majorHAnsi"/>
                <w:bCs/>
                <w:sz w:val="16"/>
                <w:szCs w:val="16"/>
              </w:rPr>
              <w:t xml:space="preserve"> Al-</w:t>
            </w:r>
            <w:proofErr w:type="spellStart"/>
            <w:r w:rsidRPr="00896E70">
              <w:rPr>
                <w:rFonts w:asciiTheme="majorHAnsi" w:hAnsiTheme="majorHAnsi" w:cstheme="majorHAnsi"/>
                <w:bCs/>
                <w:sz w:val="16"/>
                <w:szCs w:val="16"/>
              </w:rPr>
              <w:t>Barraniyya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233A39C5"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0BC703ED"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6CEE47E7"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0C495A96" w14:textId="77777777" w:rsidR="00096611" w:rsidRPr="00896E70" w:rsidRDefault="00096611" w:rsidP="00096611">
            <w:pPr>
              <w:jc w:val="center"/>
              <w:rPr>
                <w:rFonts w:asciiTheme="majorHAnsi" w:hAnsiTheme="majorHAnsi" w:cstheme="majorHAnsi"/>
                <w:bCs/>
                <w:sz w:val="16"/>
                <w:szCs w:val="16"/>
              </w:rPr>
            </w:pPr>
          </w:p>
        </w:tc>
      </w:tr>
      <w:tr w:rsidR="00096611" w:rsidRPr="00896E70" w14:paraId="7FA6E6CD" w14:textId="77777777" w:rsidTr="007B0F47">
        <w:trPr>
          <w:gridAfter w:val="1"/>
          <w:wAfter w:w="8" w:type="dxa"/>
          <w:trHeight w:val="20"/>
        </w:trPr>
        <w:tc>
          <w:tcPr>
            <w:tcW w:w="4253" w:type="dxa"/>
            <w:tcBorders>
              <w:top w:val="nil"/>
              <w:bottom w:val="nil"/>
            </w:tcBorders>
            <w:vAlign w:val="center"/>
          </w:tcPr>
          <w:p w14:paraId="25DB9A4C"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Kamiliyya</w:t>
            </w:r>
            <w:proofErr w:type="spellEnd"/>
            <w:r w:rsidRPr="00896E70">
              <w:rPr>
                <w:rFonts w:asciiTheme="majorHAnsi" w:hAnsiTheme="majorHAnsi" w:cstheme="majorHAnsi"/>
                <w:bCs/>
                <w:sz w:val="16"/>
                <w:szCs w:val="16"/>
              </w:rPr>
              <w:t xml:space="preserve"> Al-</w:t>
            </w:r>
            <w:proofErr w:type="spellStart"/>
            <w:r w:rsidRPr="00896E70">
              <w:rPr>
                <w:rFonts w:asciiTheme="majorHAnsi" w:hAnsiTheme="majorHAnsi" w:cstheme="majorHAnsi"/>
                <w:bCs/>
                <w:sz w:val="16"/>
                <w:szCs w:val="16"/>
              </w:rPr>
              <w:t>Salahiyya</w:t>
            </w:r>
            <w:proofErr w:type="spellEnd"/>
            <w:r w:rsidRPr="00896E70">
              <w:rPr>
                <w:rFonts w:asciiTheme="majorHAnsi" w:hAnsiTheme="majorHAnsi" w:cstheme="majorHAnsi"/>
                <w:bCs/>
                <w:sz w:val="16"/>
                <w:szCs w:val="16"/>
              </w:rPr>
              <w:t xml:space="preserve"> Al-</w:t>
            </w:r>
            <w:proofErr w:type="spellStart"/>
            <w:r w:rsidRPr="00896E70">
              <w:rPr>
                <w:rFonts w:asciiTheme="majorHAnsi" w:hAnsiTheme="majorHAnsi" w:cstheme="majorHAnsi"/>
                <w:bCs/>
                <w:sz w:val="16"/>
                <w:szCs w:val="16"/>
              </w:rPr>
              <w:t>Barraniyya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74BB23C2"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tcPr>
          <w:p w14:paraId="4A57B4A0"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21B92E60"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5834E0F4" w14:textId="77777777" w:rsidR="00096611" w:rsidRPr="00896E70" w:rsidRDefault="00096611" w:rsidP="00096611">
            <w:pPr>
              <w:jc w:val="center"/>
              <w:rPr>
                <w:rFonts w:asciiTheme="majorHAnsi" w:hAnsiTheme="majorHAnsi" w:cstheme="majorHAnsi"/>
                <w:bCs/>
                <w:sz w:val="16"/>
                <w:szCs w:val="16"/>
              </w:rPr>
            </w:pPr>
          </w:p>
        </w:tc>
      </w:tr>
      <w:tr w:rsidR="00096611" w:rsidRPr="00896E70" w14:paraId="1C3DD0D2" w14:textId="77777777" w:rsidTr="007B0F47">
        <w:trPr>
          <w:gridAfter w:val="1"/>
          <w:wAfter w:w="8" w:type="dxa"/>
          <w:trHeight w:val="20"/>
        </w:trPr>
        <w:tc>
          <w:tcPr>
            <w:tcW w:w="4253" w:type="dxa"/>
            <w:tcBorders>
              <w:top w:val="nil"/>
              <w:bottom w:val="nil"/>
            </w:tcBorders>
            <w:vAlign w:val="center"/>
          </w:tcPr>
          <w:p w14:paraId="40F13178"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proofErr w:type="gramStart"/>
            <w:r w:rsidRPr="00896E70">
              <w:rPr>
                <w:rFonts w:asciiTheme="majorHAnsi" w:hAnsiTheme="majorHAnsi" w:cstheme="majorHAnsi"/>
                <w:bCs/>
                <w:sz w:val="16"/>
                <w:szCs w:val="16"/>
              </w:rPr>
              <w:t>kawkaba'iyya</w:t>
            </w:r>
            <w:proofErr w:type="spellEnd"/>
            <w:r w:rsidRPr="00896E70">
              <w:rPr>
                <w:rFonts w:asciiTheme="majorHAnsi" w:hAnsiTheme="majorHAnsi" w:cstheme="majorHAnsi"/>
                <w:bCs/>
                <w:sz w:val="16"/>
                <w:szCs w:val="16"/>
              </w:rPr>
              <w:t xml:space="preserve">  Cemetery</w:t>
            </w:r>
            <w:proofErr w:type="gramEnd"/>
          </w:p>
        </w:tc>
        <w:tc>
          <w:tcPr>
            <w:tcW w:w="426" w:type="dxa"/>
            <w:tcBorders>
              <w:top w:val="nil"/>
              <w:bottom w:val="nil"/>
            </w:tcBorders>
            <w:vAlign w:val="center"/>
          </w:tcPr>
          <w:p w14:paraId="0003B11F"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28AEB4A6"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51551B99" w14:textId="77777777" w:rsidR="00096611" w:rsidRPr="00896E70" w:rsidRDefault="00096611" w:rsidP="00096611">
            <w:pPr>
              <w:jc w:val="center"/>
              <w:rPr>
                <w:rFonts w:asciiTheme="majorHAnsi" w:hAnsiTheme="majorHAnsi" w:cstheme="majorHAnsi"/>
                <w:bCs/>
                <w:sz w:val="16"/>
                <w:szCs w:val="16"/>
                <w:rtl/>
              </w:rPr>
            </w:pPr>
            <w:r w:rsidRPr="00896E70">
              <w:rPr>
                <w:rFonts w:asciiTheme="majorHAnsi" w:hAnsiTheme="majorHAnsi" w:cstheme="majorHAnsi"/>
                <w:bCs/>
                <w:sz w:val="16"/>
                <w:szCs w:val="16"/>
              </w:rPr>
              <w:t>X</w:t>
            </w:r>
          </w:p>
        </w:tc>
        <w:tc>
          <w:tcPr>
            <w:tcW w:w="283" w:type="dxa"/>
            <w:tcBorders>
              <w:top w:val="nil"/>
              <w:bottom w:val="nil"/>
            </w:tcBorders>
            <w:vAlign w:val="center"/>
          </w:tcPr>
          <w:p w14:paraId="49109556" w14:textId="77777777" w:rsidR="00096611" w:rsidRPr="00896E70" w:rsidRDefault="00096611" w:rsidP="00096611">
            <w:pPr>
              <w:jc w:val="center"/>
              <w:rPr>
                <w:rFonts w:asciiTheme="majorHAnsi" w:hAnsiTheme="majorHAnsi" w:cstheme="majorHAnsi"/>
                <w:bCs/>
                <w:sz w:val="16"/>
                <w:szCs w:val="16"/>
              </w:rPr>
            </w:pPr>
          </w:p>
        </w:tc>
      </w:tr>
      <w:tr w:rsidR="00096611" w:rsidRPr="00896E70" w14:paraId="35E4ACB3" w14:textId="77777777" w:rsidTr="007B0F47">
        <w:trPr>
          <w:gridAfter w:val="1"/>
          <w:wAfter w:w="8" w:type="dxa"/>
          <w:trHeight w:val="20"/>
        </w:trPr>
        <w:tc>
          <w:tcPr>
            <w:tcW w:w="4253" w:type="dxa"/>
            <w:tcBorders>
              <w:top w:val="nil"/>
              <w:bottom w:val="nil"/>
            </w:tcBorders>
            <w:vAlign w:val="center"/>
          </w:tcPr>
          <w:p w14:paraId="0A80D432"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ikhna'iyya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0B5935B8"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786E861E"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431C2888"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2A4BB828" w14:textId="77777777" w:rsidR="00096611" w:rsidRPr="00896E70" w:rsidRDefault="00096611" w:rsidP="00096611">
            <w:pPr>
              <w:jc w:val="center"/>
              <w:rPr>
                <w:rFonts w:asciiTheme="majorHAnsi" w:hAnsiTheme="majorHAnsi" w:cstheme="majorHAnsi"/>
                <w:bCs/>
                <w:sz w:val="16"/>
                <w:szCs w:val="16"/>
              </w:rPr>
            </w:pPr>
          </w:p>
        </w:tc>
      </w:tr>
      <w:tr w:rsidR="00096611" w:rsidRPr="00896E70" w14:paraId="04D7A9F6" w14:textId="77777777" w:rsidTr="007B0F47">
        <w:trPr>
          <w:gridAfter w:val="1"/>
          <w:wAfter w:w="8" w:type="dxa"/>
          <w:trHeight w:val="20"/>
        </w:trPr>
        <w:tc>
          <w:tcPr>
            <w:tcW w:w="4253" w:type="dxa"/>
            <w:tcBorders>
              <w:top w:val="nil"/>
              <w:bottom w:val="nil"/>
            </w:tcBorders>
            <w:vAlign w:val="center"/>
          </w:tcPr>
          <w:p w14:paraId="20C22486"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Mardiniyya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52FFE5D2"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3E208B85"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01954C2E"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5798328A" w14:textId="77777777" w:rsidR="00096611" w:rsidRPr="00896E70" w:rsidRDefault="00096611" w:rsidP="00096611">
            <w:pPr>
              <w:jc w:val="center"/>
              <w:rPr>
                <w:rFonts w:asciiTheme="majorHAnsi" w:hAnsiTheme="majorHAnsi" w:cstheme="majorHAnsi"/>
                <w:bCs/>
                <w:sz w:val="16"/>
                <w:szCs w:val="16"/>
              </w:rPr>
            </w:pPr>
          </w:p>
        </w:tc>
      </w:tr>
      <w:tr w:rsidR="00096611" w:rsidRPr="00896E70" w14:paraId="77D93980" w14:textId="77777777" w:rsidTr="007B0F47">
        <w:trPr>
          <w:gridAfter w:val="1"/>
          <w:wAfter w:w="8" w:type="dxa"/>
          <w:trHeight w:val="20"/>
        </w:trPr>
        <w:tc>
          <w:tcPr>
            <w:tcW w:w="4253" w:type="dxa"/>
            <w:tcBorders>
              <w:top w:val="nil"/>
              <w:bottom w:val="nil"/>
            </w:tcBorders>
            <w:vAlign w:val="center"/>
          </w:tcPr>
          <w:p w14:paraId="609FE86E"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Mu'ayyadiyya</w:t>
            </w:r>
            <w:proofErr w:type="spellEnd"/>
            <w:r w:rsidRPr="00896E70">
              <w:rPr>
                <w:rFonts w:asciiTheme="majorHAnsi" w:hAnsiTheme="majorHAnsi" w:cstheme="majorHAnsi"/>
                <w:bCs/>
                <w:sz w:val="16"/>
                <w:szCs w:val="16"/>
              </w:rPr>
              <w:t xml:space="preserve"> Al-Shaikhiyya Cemetery</w:t>
            </w:r>
          </w:p>
        </w:tc>
        <w:tc>
          <w:tcPr>
            <w:tcW w:w="426" w:type="dxa"/>
            <w:tcBorders>
              <w:top w:val="nil"/>
              <w:bottom w:val="nil"/>
            </w:tcBorders>
            <w:vAlign w:val="center"/>
          </w:tcPr>
          <w:p w14:paraId="71A4A84A"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54D9010A"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2409B4AD"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236514BC" w14:textId="77777777" w:rsidR="00096611" w:rsidRPr="00896E70" w:rsidRDefault="00096611" w:rsidP="00096611">
            <w:pPr>
              <w:jc w:val="center"/>
              <w:rPr>
                <w:rFonts w:asciiTheme="majorHAnsi" w:hAnsiTheme="majorHAnsi" w:cstheme="majorHAnsi"/>
                <w:bCs/>
                <w:sz w:val="16"/>
                <w:szCs w:val="16"/>
              </w:rPr>
            </w:pPr>
          </w:p>
        </w:tc>
      </w:tr>
      <w:tr w:rsidR="00096611" w:rsidRPr="00896E70" w14:paraId="18781360" w14:textId="77777777" w:rsidTr="007B0F47">
        <w:trPr>
          <w:gridAfter w:val="1"/>
          <w:wAfter w:w="8" w:type="dxa"/>
          <w:trHeight w:val="20"/>
        </w:trPr>
        <w:tc>
          <w:tcPr>
            <w:tcW w:w="4253" w:type="dxa"/>
            <w:tcBorders>
              <w:top w:val="nil"/>
              <w:bottom w:val="nil"/>
            </w:tcBorders>
            <w:vAlign w:val="center"/>
          </w:tcPr>
          <w:p w14:paraId="637FCF18"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Mukhtariyya</w:t>
            </w:r>
            <w:proofErr w:type="spellEnd"/>
            <w:r w:rsidRPr="00896E70">
              <w:rPr>
                <w:rFonts w:asciiTheme="majorHAnsi" w:hAnsiTheme="majorHAnsi" w:cstheme="majorHAnsi"/>
                <w:bCs/>
                <w:sz w:val="16"/>
                <w:szCs w:val="16"/>
              </w:rPr>
              <w:t xml:space="preserve"> Al-</w:t>
            </w:r>
            <w:proofErr w:type="spellStart"/>
            <w:r w:rsidRPr="00896E70">
              <w:rPr>
                <w:rFonts w:asciiTheme="majorHAnsi" w:hAnsiTheme="majorHAnsi" w:cstheme="majorHAnsi"/>
                <w:bCs/>
                <w:sz w:val="16"/>
                <w:szCs w:val="16"/>
              </w:rPr>
              <w:t>Tawashiyya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3938C5A1"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52027945" w14:textId="77777777" w:rsidR="00096611" w:rsidRPr="00896E70" w:rsidRDefault="00096611" w:rsidP="00096611">
            <w:pPr>
              <w:jc w:val="center"/>
              <w:rPr>
                <w:rFonts w:asciiTheme="majorHAnsi" w:hAnsiTheme="majorHAnsi" w:cstheme="majorHAnsi"/>
                <w:bCs/>
                <w:sz w:val="16"/>
                <w:szCs w:val="16"/>
              </w:rPr>
            </w:pPr>
          </w:p>
        </w:tc>
        <w:tc>
          <w:tcPr>
            <w:tcW w:w="709" w:type="dxa"/>
            <w:tcBorders>
              <w:top w:val="nil"/>
              <w:bottom w:val="nil"/>
            </w:tcBorders>
            <w:vAlign w:val="center"/>
          </w:tcPr>
          <w:p w14:paraId="43F3265B"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6213462D" w14:textId="77777777" w:rsidR="00096611" w:rsidRPr="00896E70" w:rsidRDefault="00096611" w:rsidP="00096611">
            <w:pPr>
              <w:jc w:val="center"/>
              <w:rPr>
                <w:rFonts w:asciiTheme="majorHAnsi" w:hAnsiTheme="majorHAnsi" w:cstheme="majorHAnsi"/>
                <w:bCs/>
                <w:sz w:val="16"/>
                <w:szCs w:val="16"/>
              </w:rPr>
            </w:pPr>
          </w:p>
        </w:tc>
      </w:tr>
      <w:tr w:rsidR="00096611" w:rsidRPr="00896E70" w14:paraId="29C6BE1F" w14:textId="77777777" w:rsidTr="007B0F47">
        <w:trPr>
          <w:gridAfter w:val="1"/>
          <w:wAfter w:w="8" w:type="dxa"/>
          <w:trHeight w:val="20"/>
        </w:trPr>
        <w:tc>
          <w:tcPr>
            <w:tcW w:w="4253" w:type="dxa"/>
            <w:tcBorders>
              <w:top w:val="nil"/>
              <w:bottom w:val="nil"/>
            </w:tcBorders>
            <w:vAlign w:val="center"/>
          </w:tcPr>
          <w:p w14:paraId="518C1A59"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Muraghiyya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06DBA552"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3361FE3A"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5162BCD4"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53F2EEFA" w14:textId="77777777" w:rsidR="00096611" w:rsidRPr="00896E70" w:rsidRDefault="00096611" w:rsidP="00096611">
            <w:pPr>
              <w:jc w:val="center"/>
              <w:rPr>
                <w:rFonts w:asciiTheme="majorHAnsi" w:hAnsiTheme="majorHAnsi" w:cstheme="majorHAnsi"/>
                <w:bCs/>
                <w:sz w:val="16"/>
                <w:szCs w:val="16"/>
              </w:rPr>
            </w:pPr>
          </w:p>
        </w:tc>
      </w:tr>
      <w:tr w:rsidR="00096611" w:rsidRPr="00896E70" w14:paraId="54352D24" w14:textId="77777777" w:rsidTr="007B0F47">
        <w:trPr>
          <w:gridAfter w:val="1"/>
          <w:wAfter w:w="8" w:type="dxa"/>
          <w:trHeight w:val="20"/>
        </w:trPr>
        <w:tc>
          <w:tcPr>
            <w:tcW w:w="4253" w:type="dxa"/>
            <w:tcBorders>
              <w:top w:val="nil"/>
              <w:bottom w:val="nil"/>
            </w:tcBorders>
            <w:vAlign w:val="center"/>
          </w:tcPr>
          <w:p w14:paraId="487861CF"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Rahbiyya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4D4D2507"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23926DCA" w14:textId="77777777" w:rsidR="00096611" w:rsidRPr="00896E70" w:rsidRDefault="00096611" w:rsidP="00096611">
            <w:pPr>
              <w:jc w:val="center"/>
              <w:rPr>
                <w:rFonts w:asciiTheme="majorHAnsi" w:hAnsiTheme="majorHAnsi" w:cstheme="majorHAnsi"/>
                <w:bCs/>
                <w:sz w:val="16"/>
                <w:szCs w:val="16"/>
              </w:rPr>
            </w:pPr>
          </w:p>
        </w:tc>
        <w:tc>
          <w:tcPr>
            <w:tcW w:w="709" w:type="dxa"/>
            <w:tcBorders>
              <w:top w:val="nil"/>
              <w:bottom w:val="nil"/>
            </w:tcBorders>
            <w:vAlign w:val="center"/>
          </w:tcPr>
          <w:p w14:paraId="438A959B"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369A3021" w14:textId="77777777" w:rsidR="00096611" w:rsidRPr="00896E70" w:rsidRDefault="00096611" w:rsidP="00096611">
            <w:pPr>
              <w:jc w:val="center"/>
              <w:rPr>
                <w:rFonts w:asciiTheme="majorHAnsi" w:hAnsiTheme="majorHAnsi" w:cstheme="majorHAnsi"/>
                <w:bCs/>
                <w:sz w:val="16"/>
                <w:szCs w:val="16"/>
              </w:rPr>
            </w:pPr>
          </w:p>
        </w:tc>
      </w:tr>
      <w:tr w:rsidR="00096611" w:rsidRPr="00896E70" w14:paraId="6EE301D3" w14:textId="77777777" w:rsidTr="007B0F47">
        <w:trPr>
          <w:gridAfter w:val="1"/>
          <w:wAfter w:w="8" w:type="dxa"/>
          <w:trHeight w:val="20"/>
        </w:trPr>
        <w:tc>
          <w:tcPr>
            <w:tcW w:w="4253" w:type="dxa"/>
            <w:tcBorders>
              <w:top w:val="nil"/>
              <w:bottom w:val="nil"/>
            </w:tcBorders>
            <w:vAlign w:val="center"/>
          </w:tcPr>
          <w:p w14:paraId="17119F0A"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Sabuniyya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1A0EF7C2"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4B439F00"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7C378E73"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7A60CE9B" w14:textId="77777777" w:rsidR="00096611" w:rsidRPr="00896E70" w:rsidRDefault="00096611" w:rsidP="00096611">
            <w:pPr>
              <w:jc w:val="center"/>
              <w:rPr>
                <w:rFonts w:asciiTheme="majorHAnsi" w:hAnsiTheme="majorHAnsi" w:cstheme="majorHAnsi"/>
                <w:bCs/>
                <w:sz w:val="16"/>
                <w:szCs w:val="16"/>
              </w:rPr>
            </w:pPr>
          </w:p>
        </w:tc>
      </w:tr>
      <w:tr w:rsidR="00096611" w:rsidRPr="00896E70" w14:paraId="6529E4F8" w14:textId="77777777" w:rsidTr="007B0F47">
        <w:trPr>
          <w:gridAfter w:val="1"/>
          <w:wAfter w:w="8" w:type="dxa"/>
          <w:trHeight w:val="20"/>
        </w:trPr>
        <w:tc>
          <w:tcPr>
            <w:tcW w:w="4253" w:type="dxa"/>
            <w:tcBorders>
              <w:top w:val="nil"/>
              <w:bottom w:val="nil"/>
            </w:tcBorders>
            <w:vAlign w:val="center"/>
          </w:tcPr>
          <w:p w14:paraId="15C9DCB0"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Siba'iyya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7C24081A"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0D57C82E"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7BA75490"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5D641FEE" w14:textId="77777777" w:rsidR="00096611" w:rsidRPr="00896E70" w:rsidRDefault="00096611" w:rsidP="00096611">
            <w:pPr>
              <w:jc w:val="center"/>
              <w:rPr>
                <w:rFonts w:asciiTheme="majorHAnsi" w:hAnsiTheme="majorHAnsi" w:cstheme="majorHAnsi"/>
                <w:bCs/>
                <w:sz w:val="16"/>
                <w:szCs w:val="16"/>
              </w:rPr>
            </w:pPr>
          </w:p>
        </w:tc>
      </w:tr>
      <w:tr w:rsidR="00096611" w:rsidRPr="00896E70" w14:paraId="49F32BCD" w14:textId="77777777" w:rsidTr="007B0F47">
        <w:trPr>
          <w:gridAfter w:val="1"/>
          <w:wAfter w:w="8" w:type="dxa"/>
          <w:trHeight w:val="20"/>
        </w:trPr>
        <w:tc>
          <w:tcPr>
            <w:tcW w:w="4253" w:type="dxa"/>
            <w:tcBorders>
              <w:top w:val="nil"/>
              <w:bottom w:val="nil"/>
            </w:tcBorders>
            <w:vAlign w:val="center"/>
          </w:tcPr>
          <w:p w14:paraId="1341F36F"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Tauraziyya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6424AE08"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6E355866" w14:textId="77777777" w:rsidR="00096611" w:rsidRPr="00896E70" w:rsidRDefault="00096611" w:rsidP="00096611">
            <w:pPr>
              <w:jc w:val="center"/>
              <w:rPr>
                <w:rFonts w:asciiTheme="majorHAnsi" w:hAnsiTheme="majorHAnsi" w:cstheme="majorHAnsi"/>
                <w:bCs/>
                <w:sz w:val="16"/>
                <w:szCs w:val="16"/>
              </w:rPr>
            </w:pPr>
          </w:p>
        </w:tc>
        <w:tc>
          <w:tcPr>
            <w:tcW w:w="709" w:type="dxa"/>
            <w:tcBorders>
              <w:top w:val="nil"/>
              <w:bottom w:val="nil"/>
            </w:tcBorders>
            <w:vAlign w:val="center"/>
          </w:tcPr>
          <w:p w14:paraId="0F8D25B0"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34EB8251" w14:textId="77777777" w:rsidR="00096611" w:rsidRPr="00896E70" w:rsidRDefault="00096611" w:rsidP="00096611">
            <w:pPr>
              <w:jc w:val="center"/>
              <w:rPr>
                <w:rFonts w:asciiTheme="majorHAnsi" w:hAnsiTheme="majorHAnsi" w:cstheme="majorHAnsi"/>
                <w:bCs/>
                <w:sz w:val="16"/>
                <w:szCs w:val="16"/>
              </w:rPr>
            </w:pPr>
          </w:p>
        </w:tc>
      </w:tr>
      <w:tr w:rsidR="00096611" w:rsidRPr="00896E70" w14:paraId="5867D641" w14:textId="77777777" w:rsidTr="007B0F47">
        <w:trPr>
          <w:gridAfter w:val="1"/>
          <w:wAfter w:w="8" w:type="dxa"/>
          <w:trHeight w:val="20"/>
        </w:trPr>
        <w:tc>
          <w:tcPr>
            <w:tcW w:w="4253" w:type="dxa"/>
            <w:tcBorders>
              <w:top w:val="nil"/>
              <w:bottom w:val="nil"/>
            </w:tcBorders>
            <w:vAlign w:val="center"/>
          </w:tcPr>
          <w:p w14:paraId="10E4312A"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Tikritiyya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1D3EDBFF"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0F8A80E9"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vAlign w:val="center"/>
          </w:tcPr>
          <w:p w14:paraId="4F8011C2"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7F361245" w14:textId="77777777" w:rsidR="00096611" w:rsidRPr="00896E70" w:rsidRDefault="00096611" w:rsidP="00096611">
            <w:pPr>
              <w:jc w:val="center"/>
              <w:rPr>
                <w:rFonts w:asciiTheme="majorHAnsi" w:hAnsiTheme="majorHAnsi" w:cstheme="majorHAnsi"/>
                <w:bCs/>
                <w:sz w:val="16"/>
                <w:szCs w:val="16"/>
              </w:rPr>
            </w:pPr>
          </w:p>
        </w:tc>
      </w:tr>
      <w:tr w:rsidR="00096611" w:rsidRPr="00896E70" w14:paraId="0CEEC148" w14:textId="77777777" w:rsidTr="007B0F47">
        <w:trPr>
          <w:gridAfter w:val="1"/>
          <w:wAfter w:w="8" w:type="dxa"/>
          <w:trHeight w:val="20"/>
        </w:trPr>
        <w:tc>
          <w:tcPr>
            <w:tcW w:w="4253" w:type="dxa"/>
            <w:tcBorders>
              <w:top w:val="nil"/>
              <w:bottom w:val="nil"/>
            </w:tcBorders>
            <w:vAlign w:val="center"/>
          </w:tcPr>
          <w:p w14:paraId="229358C0"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Tinbiyya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09C08F20"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3B3F7C24" w14:textId="77777777" w:rsidR="00096611" w:rsidRPr="00896E70" w:rsidRDefault="00096611" w:rsidP="00096611">
            <w:pPr>
              <w:jc w:val="center"/>
              <w:rPr>
                <w:rFonts w:asciiTheme="majorHAnsi" w:hAnsiTheme="majorHAnsi" w:cstheme="majorHAnsi"/>
                <w:bCs/>
                <w:sz w:val="16"/>
                <w:szCs w:val="16"/>
              </w:rPr>
            </w:pPr>
          </w:p>
        </w:tc>
        <w:tc>
          <w:tcPr>
            <w:tcW w:w="709" w:type="dxa"/>
            <w:tcBorders>
              <w:top w:val="nil"/>
              <w:bottom w:val="nil"/>
            </w:tcBorders>
            <w:vAlign w:val="center"/>
          </w:tcPr>
          <w:p w14:paraId="0D8A4FCA" w14:textId="77777777" w:rsidR="00096611" w:rsidRPr="00896E70" w:rsidRDefault="00096611" w:rsidP="00096611">
            <w:pPr>
              <w:jc w:val="center"/>
              <w:rPr>
                <w:rFonts w:asciiTheme="majorHAnsi" w:hAnsiTheme="majorHAnsi" w:cstheme="majorHAnsi"/>
                <w:bCs/>
                <w:sz w:val="16"/>
                <w:szCs w:val="16"/>
              </w:rPr>
            </w:pPr>
          </w:p>
        </w:tc>
        <w:tc>
          <w:tcPr>
            <w:tcW w:w="283" w:type="dxa"/>
            <w:tcBorders>
              <w:top w:val="nil"/>
              <w:bottom w:val="nil"/>
            </w:tcBorders>
            <w:vAlign w:val="center"/>
          </w:tcPr>
          <w:p w14:paraId="0E23C2A4" w14:textId="77777777" w:rsidR="00096611" w:rsidRPr="00896E70" w:rsidRDefault="00096611" w:rsidP="00096611">
            <w:pPr>
              <w:jc w:val="center"/>
              <w:rPr>
                <w:rFonts w:asciiTheme="majorHAnsi" w:hAnsiTheme="majorHAnsi" w:cstheme="majorHAnsi"/>
                <w:bCs/>
                <w:sz w:val="16"/>
                <w:szCs w:val="16"/>
              </w:rPr>
            </w:pPr>
          </w:p>
        </w:tc>
      </w:tr>
      <w:tr w:rsidR="00096611" w:rsidRPr="00896E70" w14:paraId="518942D1" w14:textId="77777777" w:rsidTr="007B0F47">
        <w:trPr>
          <w:gridAfter w:val="1"/>
          <w:wAfter w:w="8" w:type="dxa"/>
          <w:trHeight w:val="20"/>
        </w:trPr>
        <w:tc>
          <w:tcPr>
            <w:tcW w:w="4253" w:type="dxa"/>
            <w:tcBorders>
              <w:top w:val="nil"/>
              <w:bottom w:val="nil"/>
            </w:tcBorders>
            <w:vAlign w:val="center"/>
          </w:tcPr>
          <w:p w14:paraId="3E79A75F"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izziyya</w:t>
            </w:r>
            <w:proofErr w:type="spellEnd"/>
            <w:r w:rsidRPr="00896E70">
              <w:rPr>
                <w:rFonts w:asciiTheme="majorHAnsi" w:hAnsiTheme="majorHAnsi" w:cstheme="majorHAnsi"/>
                <w:bCs/>
                <w:sz w:val="16"/>
                <w:szCs w:val="16"/>
              </w:rPr>
              <w:t xml:space="preserve"> Al-</w:t>
            </w:r>
            <w:proofErr w:type="spellStart"/>
            <w:r w:rsidRPr="00896E70">
              <w:rPr>
                <w:rFonts w:asciiTheme="majorHAnsi" w:hAnsiTheme="majorHAnsi" w:cstheme="majorHAnsi"/>
                <w:bCs/>
                <w:sz w:val="16"/>
                <w:szCs w:val="16"/>
              </w:rPr>
              <w:t>Badraniyya</w:t>
            </w:r>
            <w:proofErr w:type="spellEnd"/>
            <w:r w:rsidRPr="00896E70">
              <w:rPr>
                <w:rFonts w:asciiTheme="majorHAnsi" w:hAnsiTheme="majorHAnsi" w:cstheme="majorHAnsi"/>
                <w:bCs/>
                <w:sz w:val="16"/>
                <w:szCs w:val="16"/>
              </w:rPr>
              <w:t xml:space="preserve"> Al-</w:t>
            </w:r>
            <w:proofErr w:type="spellStart"/>
            <w:r w:rsidRPr="00896E70">
              <w:rPr>
                <w:rFonts w:asciiTheme="majorHAnsi" w:hAnsiTheme="majorHAnsi" w:cstheme="majorHAnsi"/>
                <w:bCs/>
                <w:sz w:val="16"/>
                <w:szCs w:val="16"/>
              </w:rPr>
              <w:t>Hamziyya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5C16B489"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tcPr>
          <w:p w14:paraId="6E18E17B"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709" w:type="dxa"/>
            <w:tcBorders>
              <w:top w:val="nil"/>
              <w:bottom w:val="nil"/>
            </w:tcBorders>
          </w:tcPr>
          <w:p w14:paraId="4B8F133C"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tcPr>
          <w:p w14:paraId="4AE1BFD6"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r>
      <w:tr w:rsidR="00096611" w:rsidRPr="00896E70" w14:paraId="45C9AC5D" w14:textId="77777777" w:rsidTr="007B0F47">
        <w:trPr>
          <w:gridAfter w:val="1"/>
          <w:wAfter w:w="8" w:type="dxa"/>
          <w:trHeight w:val="20"/>
        </w:trPr>
        <w:tc>
          <w:tcPr>
            <w:tcW w:w="4253" w:type="dxa"/>
            <w:tcBorders>
              <w:top w:val="nil"/>
              <w:bottom w:val="nil"/>
            </w:tcBorders>
            <w:vAlign w:val="center"/>
          </w:tcPr>
          <w:p w14:paraId="19D5301C" w14:textId="77777777" w:rsidR="00096611" w:rsidRPr="00896E70" w:rsidRDefault="00096611" w:rsidP="00096611">
            <w:pPr>
              <w:rPr>
                <w:rFonts w:asciiTheme="majorHAnsi" w:hAnsiTheme="majorHAnsi" w:cstheme="majorHAnsi"/>
                <w:bCs/>
                <w:sz w:val="16"/>
                <w:szCs w:val="16"/>
              </w:rPr>
            </w:pPr>
            <w:r w:rsidRPr="00896E70">
              <w:rPr>
                <w:rFonts w:asciiTheme="majorHAnsi" w:hAnsiTheme="majorHAnsi" w:cstheme="majorHAnsi"/>
                <w:bCs/>
                <w:sz w:val="16"/>
                <w:szCs w:val="16"/>
              </w:rPr>
              <w:t>Al-'</w:t>
            </w:r>
            <w:proofErr w:type="spellStart"/>
            <w:r w:rsidRPr="00896E70">
              <w:rPr>
                <w:rFonts w:asciiTheme="majorHAnsi" w:hAnsiTheme="majorHAnsi" w:cstheme="majorHAnsi"/>
                <w:bCs/>
                <w:sz w:val="16"/>
                <w:szCs w:val="16"/>
              </w:rPr>
              <w:t>izziyya</w:t>
            </w:r>
            <w:proofErr w:type="spellEnd"/>
            <w:r w:rsidRPr="00896E70">
              <w:rPr>
                <w:rFonts w:asciiTheme="majorHAnsi" w:hAnsiTheme="majorHAnsi" w:cstheme="majorHAnsi"/>
                <w:bCs/>
                <w:sz w:val="16"/>
                <w:szCs w:val="16"/>
              </w:rPr>
              <w:t xml:space="preserve"> Cemetery</w:t>
            </w:r>
          </w:p>
        </w:tc>
        <w:tc>
          <w:tcPr>
            <w:tcW w:w="426" w:type="dxa"/>
            <w:tcBorders>
              <w:top w:val="nil"/>
              <w:bottom w:val="nil"/>
            </w:tcBorders>
            <w:vAlign w:val="center"/>
          </w:tcPr>
          <w:p w14:paraId="22A35008" w14:textId="77777777" w:rsidR="00096611" w:rsidRPr="00896E70" w:rsidRDefault="00096611" w:rsidP="00096611">
            <w:pPr>
              <w:jc w:val="center"/>
              <w:rPr>
                <w:rFonts w:asciiTheme="majorHAnsi" w:hAnsiTheme="majorHAnsi" w:cstheme="majorHAnsi"/>
                <w:bCs/>
                <w:sz w:val="16"/>
                <w:szCs w:val="16"/>
              </w:rPr>
            </w:pPr>
            <w:r w:rsidRPr="00896E70">
              <w:rPr>
                <w:rFonts w:asciiTheme="majorHAnsi" w:hAnsiTheme="majorHAnsi" w:cstheme="majorHAnsi"/>
                <w:bCs/>
                <w:sz w:val="16"/>
                <w:szCs w:val="16"/>
              </w:rPr>
              <w:t>X</w:t>
            </w:r>
          </w:p>
        </w:tc>
        <w:tc>
          <w:tcPr>
            <w:tcW w:w="283" w:type="dxa"/>
            <w:tcBorders>
              <w:top w:val="nil"/>
              <w:bottom w:val="nil"/>
            </w:tcBorders>
            <w:vAlign w:val="center"/>
          </w:tcPr>
          <w:p w14:paraId="6E41FCAC" w14:textId="77777777" w:rsidR="00096611" w:rsidRPr="00896E70" w:rsidRDefault="00096611" w:rsidP="00096611">
            <w:pPr>
              <w:jc w:val="center"/>
              <w:rPr>
                <w:rFonts w:asciiTheme="majorHAnsi" w:hAnsiTheme="majorHAnsi" w:cstheme="majorHAnsi"/>
                <w:bCs/>
                <w:sz w:val="16"/>
                <w:szCs w:val="16"/>
              </w:rPr>
            </w:pPr>
          </w:p>
        </w:tc>
        <w:tc>
          <w:tcPr>
            <w:tcW w:w="709" w:type="dxa"/>
            <w:tcBorders>
              <w:top w:val="nil"/>
              <w:bottom w:val="nil"/>
            </w:tcBorders>
            <w:vAlign w:val="center"/>
          </w:tcPr>
          <w:p w14:paraId="74875468" w14:textId="77777777" w:rsidR="00096611" w:rsidRPr="00896E70" w:rsidRDefault="00096611" w:rsidP="00096611">
            <w:pPr>
              <w:jc w:val="center"/>
              <w:rPr>
                <w:rFonts w:asciiTheme="majorHAnsi" w:hAnsiTheme="majorHAnsi" w:cstheme="majorHAnsi"/>
                <w:bCs/>
                <w:sz w:val="16"/>
                <w:szCs w:val="16"/>
                <w:rtl/>
              </w:rPr>
            </w:pPr>
          </w:p>
        </w:tc>
        <w:tc>
          <w:tcPr>
            <w:tcW w:w="283" w:type="dxa"/>
            <w:tcBorders>
              <w:top w:val="nil"/>
              <w:bottom w:val="nil"/>
            </w:tcBorders>
            <w:vAlign w:val="center"/>
          </w:tcPr>
          <w:p w14:paraId="06BE18CA" w14:textId="77777777" w:rsidR="00096611" w:rsidRPr="00896E70" w:rsidRDefault="00096611" w:rsidP="00096611">
            <w:pPr>
              <w:jc w:val="center"/>
              <w:rPr>
                <w:rFonts w:asciiTheme="majorHAnsi" w:hAnsiTheme="majorHAnsi" w:cstheme="majorHAnsi"/>
                <w:bCs/>
                <w:sz w:val="16"/>
                <w:szCs w:val="16"/>
              </w:rPr>
            </w:pPr>
          </w:p>
        </w:tc>
      </w:tr>
    </w:tbl>
    <w:p w14:paraId="0E3B0C75"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29A6EFAD"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7C203260"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0B8A39BD"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347E681C"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180E9FC9"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0BB07599" w14:textId="77777777" w:rsidR="00F52A2E" w:rsidRDefault="00F52A2E" w:rsidP="00F52A2E">
      <w:pPr>
        <w:jc w:val="both"/>
        <w:rPr>
          <w:rFonts w:asciiTheme="majorHAnsi" w:eastAsia="Times New Roman" w:hAnsiTheme="majorHAnsi" w:cstheme="majorHAnsi"/>
          <w:bCs/>
          <w:sz w:val="20"/>
          <w:szCs w:val="20"/>
          <w:lang w:val="en-US" w:eastAsia="ko-KR"/>
        </w:rPr>
      </w:pPr>
    </w:p>
    <w:p w14:paraId="7DFEE033"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379B8CFE"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7E8CBAEB"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2D082DE9"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07B20CB1" w14:textId="77777777" w:rsidR="00F52A2E" w:rsidRDefault="00F52A2E" w:rsidP="009123C1">
      <w:pPr>
        <w:ind w:firstLine="283"/>
        <w:jc w:val="both"/>
        <w:rPr>
          <w:rFonts w:asciiTheme="majorHAnsi" w:eastAsia="Times New Roman" w:hAnsiTheme="majorHAnsi" w:cstheme="majorHAnsi"/>
          <w:bCs/>
          <w:sz w:val="20"/>
          <w:szCs w:val="20"/>
          <w:lang w:val="en-US" w:eastAsia="ko-KR"/>
        </w:rPr>
      </w:pPr>
    </w:p>
    <w:p w14:paraId="020615D4" w14:textId="6C569B1B" w:rsidR="009123C1" w:rsidRDefault="009123C1" w:rsidP="009123C1">
      <w:pPr>
        <w:ind w:firstLine="283"/>
        <w:jc w:val="both"/>
        <w:rPr>
          <w:rFonts w:asciiTheme="majorHAnsi" w:eastAsia="Times New Roman" w:hAnsiTheme="majorHAnsi" w:cstheme="majorHAnsi"/>
          <w:sz w:val="20"/>
          <w:szCs w:val="20"/>
          <w:lang w:val="id-ID" w:eastAsia="ko-KR"/>
        </w:rPr>
      </w:pPr>
      <w:r w:rsidRPr="00D132AE">
        <w:rPr>
          <w:rFonts w:asciiTheme="majorHAnsi" w:eastAsia="Times New Roman" w:hAnsiTheme="majorHAnsi" w:cstheme="majorHAnsi"/>
          <w:sz w:val="20"/>
          <w:szCs w:val="20"/>
          <w:lang w:val="id-ID" w:eastAsia="ko-KR"/>
        </w:rPr>
        <w:t xml:space="preserve">. </w:t>
      </w:r>
    </w:p>
    <w:p w14:paraId="7066042A"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5BF3BC2B"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35A70477"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69D2C2E9"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05D4CCB5"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437E6864"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00183C7E"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6308EE83"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3911FF04"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44605039"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1B3CD2B7"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67CA4F69"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02C304D6"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418920EE" w14:textId="77777777" w:rsidR="00096611" w:rsidRDefault="00096611" w:rsidP="009123C1">
      <w:pPr>
        <w:ind w:firstLine="283"/>
        <w:jc w:val="both"/>
        <w:rPr>
          <w:rFonts w:asciiTheme="majorHAnsi" w:eastAsia="Times New Roman" w:hAnsiTheme="majorHAnsi" w:cstheme="majorHAnsi"/>
          <w:sz w:val="20"/>
          <w:szCs w:val="20"/>
          <w:lang w:val="id-ID" w:eastAsia="ko-KR"/>
        </w:rPr>
      </w:pPr>
    </w:p>
    <w:p w14:paraId="41CE01CF" w14:textId="77777777" w:rsidR="00096611" w:rsidRDefault="00096611" w:rsidP="009123C1">
      <w:pPr>
        <w:ind w:firstLine="283"/>
        <w:jc w:val="both"/>
        <w:rPr>
          <w:rFonts w:asciiTheme="majorHAnsi" w:hAnsiTheme="majorHAnsi" w:cstheme="majorHAnsi"/>
          <w:bCs/>
          <w:sz w:val="20"/>
          <w:szCs w:val="20"/>
        </w:rPr>
      </w:pPr>
    </w:p>
    <w:p w14:paraId="484215B1" w14:textId="77777777" w:rsidR="009123C1" w:rsidRDefault="009123C1" w:rsidP="009123C1">
      <w:pPr>
        <w:ind w:firstLine="283"/>
        <w:jc w:val="both"/>
        <w:rPr>
          <w:rFonts w:asciiTheme="majorHAnsi" w:hAnsiTheme="majorHAnsi" w:cstheme="majorHAnsi"/>
          <w:bCs/>
          <w:sz w:val="20"/>
          <w:szCs w:val="20"/>
        </w:rPr>
      </w:pPr>
    </w:p>
    <w:p w14:paraId="4397BC75" w14:textId="1B733AD5"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246853DF" w14:textId="77777777" w:rsidR="00896E70" w:rsidRPr="00896E70" w:rsidRDefault="00896E70" w:rsidP="00096611">
      <w:pPr>
        <w:ind w:firstLine="284"/>
        <w:jc w:val="both"/>
        <w:rPr>
          <w:rFonts w:asciiTheme="majorHAnsi" w:hAnsiTheme="majorHAnsi" w:cstheme="majorHAnsi"/>
          <w:sz w:val="20"/>
          <w:szCs w:val="20"/>
        </w:rPr>
      </w:pPr>
      <w:r w:rsidRPr="00896E70">
        <w:rPr>
          <w:rFonts w:asciiTheme="majorHAnsi" w:hAnsiTheme="majorHAnsi" w:cstheme="majorHAnsi"/>
          <w:sz w:val="20"/>
          <w:szCs w:val="20"/>
        </w:rPr>
        <w:t xml:space="preserve">The most important result reached by the study according to the Islamic perspective is that the custom of the sultans, the </w:t>
      </w:r>
      <w:proofErr w:type="spellStart"/>
      <w:r w:rsidRPr="00896E70">
        <w:rPr>
          <w:rFonts w:asciiTheme="majorHAnsi" w:hAnsiTheme="majorHAnsi" w:cstheme="majorHAnsi"/>
          <w:sz w:val="20"/>
          <w:szCs w:val="20"/>
        </w:rPr>
        <w:t>Zengid</w:t>
      </w:r>
      <w:proofErr w:type="spellEnd"/>
      <w:r w:rsidRPr="00896E70">
        <w:rPr>
          <w:rFonts w:asciiTheme="majorHAnsi" w:hAnsiTheme="majorHAnsi" w:cstheme="majorHAnsi"/>
          <w:sz w:val="20"/>
          <w:szCs w:val="20"/>
        </w:rPr>
        <w:t xml:space="preserve"> princes, the Ayyubids, the Mamluks, and some notables of the Levantine society, purchasing lands and allocating them as private cemeteries for them and their families is permissible according to Islamic law, but a Muslim should be buried in public cemeteries, and among Muslims. Expanding the architecture of their private cemeteries to serve as schools, libraries, or orphanages is also permissible under Islamic law. However, their conversion of some of their private cemeteries into mosques is not permissible according to Islamic law, and it is necessary to keep the tombs away from mosques. </w:t>
      </w:r>
    </w:p>
    <w:p w14:paraId="51664C88" w14:textId="77777777" w:rsidR="00896E70" w:rsidRPr="00896E70" w:rsidRDefault="00896E70" w:rsidP="00096611">
      <w:pPr>
        <w:ind w:firstLine="284"/>
        <w:jc w:val="both"/>
        <w:rPr>
          <w:rFonts w:asciiTheme="majorHAnsi" w:hAnsiTheme="majorHAnsi" w:cstheme="majorHAnsi"/>
          <w:sz w:val="20"/>
          <w:szCs w:val="20"/>
        </w:rPr>
      </w:pPr>
      <w:r w:rsidRPr="00896E70">
        <w:rPr>
          <w:rFonts w:asciiTheme="majorHAnsi" w:hAnsiTheme="majorHAnsi" w:cstheme="majorHAnsi"/>
          <w:sz w:val="20"/>
          <w:szCs w:val="20"/>
        </w:rPr>
        <w:t xml:space="preserve">The cemeteries in the Levant were closely tied to the habits and activities of the local population, serving not only as burial sites but also as spaces for daily activities, including overnight stays, study, and religious gatherings. The high social standing of certain individuals, such as sultans and princes, significantly influenced the architectural </w:t>
      </w:r>
      <w:r w:rsidRPr="00896E70">
        <w:rPr>
          <w:rFonts w:asciiTheme="majorHAnsi" w:hAnsiTheme="majorHAnsi" w:cstheme="majorHAnsi"/>
          <w:sz w:val="20"/>
          <w:szCs w:val="20"/>
        </w:rPr>
        <w:lastRenderedPageBreak/>
        <w:t>evolution of these cemeteries. This impact is evident in the design and refinement of key elements such as tombstones, tombs, domes, and associated structures, including mosques, schools, orphanages, and libraries. These architectural advancements reflected the prominence and cultural contributions of their patrons.</w:t>
      </w:r>
    </w:p>
    <w:p w14:paraId="4D2E7D79" w14:textId="77777777" w:rsidR="00896E70" w:rsidRPr="00896E70" w:rsidRDefault="00896E70" w:rsidP="00896E70">
      <w:pPr>
        <w:ind w:firstLine="284"/>
        <w:jc w:val="both"/>
        <w:rPr>
          <w:rFonts w:asciiTheme="majorHAnsi" w:hAnsiTheme="majorHAnsi" w:cstheme="majorHAnsi"/>
          <w:sz w:val="20"/>
          <w:szCs w:val="20"/>
        </w:rPr>
      </w:pPr>
      <w:r w:rsidRPr="00896E70">
        <w:rPr>
          <w:rFonts w:asciiTheme="majorHAnsi" w:hAnsiTheme="majorHAnsi" w:cstheme="majorHAnsi"/>
          <w:sz w:val="20"/>
          <w:szCs w:val="20"/>
        </w:rPr>
        <w:t>The word cemetery (</w:t>
      </w:r>
      <w:r w:rsidRPr="00896E70">
        <w:rPr>
          <w:rFonts w:asciiTheme="majorHAnsi" w:hAnsiTheme="majorHAnsi" w:cstheme="majorHAnsi"/>
          <w:i/>
          <w:iCs/>
          <w:sz w:val="20"/>
          <w:szCs w:val="20"/>
        </w:rPr>
        <w:t>Turba</w:t>
      </w:r>
      <w:r w:rsidRPr="00896E70">
        <w:rPr>
          <w:rFonts w:asciiTheme="majorHAnsi" w:hAnsiTheme="majorHAnsi" w:cstheme="majorHAnsi"/>
          <w:sz w:val="20"/>
          <w:szCs w:val="20"/>
        </w:rPr>
        <w:t xml:space="preserve">) among Levantines became synonymous with the </w:t>
      </w:r>
      <w:proofErr w:type="gramStart"/>
      <w:r w:rsidRPr="00896E70">
        <w:rPr>
          <w:rFonts w:asciiTheme="majorHAnsi" w:hAnsiTheme="majorHAnsi" w:cstheme="majorHAnsi"/>
          <w:sz w:val="20"/>
          <w:szCs w:val="20"/>
        </w:rPr>
        <w:t>words</w:t>
      </w:r>
      <w:proofErr w:type="gramEnd"/>
      <w:r w:rsidRPr="00896E70">
        <w:rPr>
          <w:rFonts w:asciiTheme="majorHAnsi" w:hAnsiTheme="majorHAnsi" w:cstheme="majorHAnsi"/>
          <w:sz w:val="20"/>
          <w:szCs w:val="20"/>
        </w:rPr>
        <w:t xml:space="preserve"> mosque, school, library, and orphanage. The concept of private Levantine cemeteries shifted from a deserted place inhabited by the dead, shrouded in sadness and fear, to a bright place full of life, home to the living alongside the dead, a place of joy and hope. It contributed to serving the Levantine community in particular and the Islamic community in general, as it was a place that sheltered orphans and provided job opportunities for community members. He embraced scholars and students, thereby contributing to the support of the Islamic scientific movement; as a result, the private Levantine cemeteries and their architectural elements became an icon embodying the art of Islamic material civilization, employed to serve Islamic intellectual civilization.</w:t>
      </w:r>
    </w:p>
    <w:p w14:paraId="75FEB80C" w14:textId="77777777" w:rsidR="00554438" w:rsidRDefault="00554438" w:rsidP="00554438">
      <w:pPr>
        <w:jc w:val="both"/>
        <w:rPr>
          <w:rFonts w:asciiTheme="minorHAnsi" w:hAnsiTheme="minorHAnsi" w:cstheme="minorHAnsi"/>
          <w:b/>
          <w:bCs/>
        </w:rPr>
      </w:pPr>
    </w:p>
    <w:p w14:paraId="0DA50621" w14:textId="3B5EF326" w:rsidR="00554438" w:rsidRDefault="00896E70" w:rsidP="00554438">
      <w:pPr>
        <w:jc w:val="both"/>
        <w:rPr>
          <w:rFonts w:asciiTheme="minorHAnsi" w:hAnsiTheme="minorHAnsi" w:cstheme="minorHAnsi"/>
          <w:b/>
          <w:bCs/>
        </w:rPr>
      </w:pPr>
      <w:r w:rsidRPr="0064177B">
        <w:rPr>
          <w:rFonts w:ascii="Century Gothic" w:hAnsi="Century Gothic" w:cs="Traditional Arabic"/>
          <w:b/>
          <w:color w:val="000000"/>
          <w:sz w:val="18"/>
          <w:szCs w:val="18"/>
        </w:rPr>
        <w:t>RECOMMENDATIONS</w:t>
      </w:r>
    </w:p>
    <w:p w14:paraId="5095511A" w14:textId="77777777" w:rsidR="00896E70" w:rsidRPr="00896E70" w:rsidRDefault="00896E70" w:rsidP="00896E70">
      <w:pPr>
        <w:ind w:firstLine="284"/>
        <w:jc w:val="lowKashida"/>
        <w:rPr>
          <w:rFonts w:asciiTheme="majorHAnsi" w:hAnsiTheme="majorHAnsi" w:cstheme="majorHAnsi"/>
          <w:sz w:val="20"/>
          <w:szCs w:val="20"/>
        </w:rPr>
      </w:pPr>
      <w:r w:rsidRPr="00896E70">
        <w:rPr>
          <w:rFonts w:asciiTheme="majorHAnsi" w:hAnsiTheme="majorHAnsi" w:cstheme="majorHAnsi"/>
          <w:sz w:val="20"/>
          <w:szCs w:val="20"/>
        </w:rPr>
        <w:t xml:space="preserve">In this context, it is worth noting that this study did not have the opportunity to explore the scholarly role of private Levantine cemeteries, which over time transformed into prestigious educational institutions such as mosques and schools. This exclusion was necessary to maintain the research’s focus and adhere to the specified word and page limits. Many of these cemeteries hosted hundreds of scholars and students after becoming </w:t>
      </w:r>
      <w:proofErr w:type="spellStart"/>
      <w:r w:rsidRPr="00896E70">
        <w:rPr>
          <w:rFonts w:asciiTheme="majorHAnsi" w:hAnsiTheme="majorHAnsi" w:cstheme="majorHAnsi"/>
          <w:sz w:val="20"/>
          <w:szCs w:val="20"/>
        </w:rPr>
        <w:t>centers</w:t>
      </w:r>
      <w:proofErr w:type="spellEnd"/>
      <w:r w:rsidRPr="00896E70">
        <w:rPr>
          <w:rFonts w:asciiTheme="majorHAnsi" w:hAnsiTheme="majorHAnsi" w:cstheme="majorHAnsi"/>
          <w:sz w:val="20"/>
          <w:szCs w:val="20"/>
        </w:rPr>
        <w:t xml:space="preserve"> of knowledge in their time. Therefore, the study recommends that future researchers conduct in-depth, detailed studies of each Levant cemetery that evolved into an educational institution, highlighting its scholarly role and contributions to education and culture.</w:t>
      </w:r>
    </w:p>
    <w:p w14:paraId="25FE4985" w14:textId="450586D8" w:rsidR="00896E70" w:rsidRPr="00896E70" w:rsidRDefault="00896E70" w:rsidP="00896E70">
      <w:pPr>
        <w:ind w:firstLine="284"/>
        <w:jc w:val="both"/>
        <w:rPr>
          <w:rFonts w:asciiTheme="majorHAnsi" w:hAnsiTheme="majorHAnsi" w:cstheme="majorHAnsi"/>
          <w:sz w:val="20"/>
          <w:szCs w:val="20"/>
        </w:rPr>
      </w:pPr>
      <w:r w:rsidRPr="00896E70">
        <w:rPr>
          <w:rFonts w:asciiTheme="majorHAnsi" w:hAnsiTheme="majorHAnsi" w:cstheme="majorHAnsi"/>
          <w:sz w:val="20"/>
          <w:szCs w:val="20"/>
        </w:rPr>
        <w:t>Additionally, this study recommends that relevant governmental authorities responsible for protecting Islamic heritage should launch awareness campaigns to educate the public on the importance of preserving the historical architecture of old cemeteries. These cemeteries are not merely tombs commemorating sultans, princes, and religious figures, but also cultural and human heritage that reflect the deep values of Islam and showcase the ingenuity of Muslims in employing architecture to serve society in various aspects of life. As such, they stand as living testimonies to the greatness of Islamic civilization and its contributions to human history.</w:t>
      </w:r>
    </w:p>
    <w:p w14:paraId="5A23D59E" w14:textId="77777777" w:rsidR="00896E70" w:rsidRDefault="00896E70" w:rsidP="00896E70">
      <w:pPr>
        <w:ind w:firstLine="284"/>
        <w:jc w:val="both"/>
        <w:rPr>
          <w:rFonts w:ascii="Candara" w:hAnsi="Candara" w:cs="Times New Roman"/>
          <w:sz w:val="18"/>
          <w:szCs w:val="18"/>
        </w:rPr>
      </w:pPr>
    </w:p>
    <w:p w14:paraId="1266567E" w14:textId="3B70B5C8" w:rsidR="00883F54" w:rsidRPr="00896E70" w:rsidRDefault="0079305C" w:rsidP="00896E70">
      <w:pPr>
        <w:jc w:val="both"/>
        <w:rPr>
          <w:rFonts w:asciiTheme="minorHAnsi" w:hAnsiTheme="minorHAnsi" w:cstheme="minorHAnsi"/>
          <w:b/>
          <w:bCs/>
        </w:rPr>
      </w:pPr>
      <w:r w:rsidRPr="00554438">
        <w:rPr>
          <w:rFonts w:asciiTheme="minorHAnsi" w:hAnsiTheme="minorHAnsi" w:cstheme="minorHAnsi"/>
          <w:b/>
          <w:bCs/>
        </w:rPr>
        <w:t>REFERENCES</w:t>
      </w:r>
    </w:p>
    <w:p w14:paraId="1B88AD10" w14:textId="4AC67B30" w:rsidR="00896E70" w:rsidRPr="00477FC8" w:rsidRDefault="00477FC8" w:rsidP="00896E70">
      <w:pPr>
        <w:widowControl w:val="0"/>
        <w:autoSpaceDE w:val="0"/>
        <w:autoSpaceDN w:val="0"/>
        <w:adjustRightInd w:val="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p>
    <w:tbl>
      <w:tblPr>
        <w:tblW w:w="4925"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8934"/>
      </w:tblGrid>
      <w:tr w:rsidR="00896E70" w:rsidRPr="00420C07" w14:paraId="4A2FA611" w14:textId="77777777" w:rsidTr="0064177B">
        <w:trPr>
          <w:tblCellSpacing w:w="15" w:type="dxa"/>
        </w:trPr>
        <w:tc>
          <w:tcPr>
            <w:tcW w:w="4714" w:type="pct"/>
            <w:hideMark/>
          </w:tcPr>
          <w:p w14:paraId="65640C10"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K. Alshlash and M. Alshaar, "The Development of Mausoleums Construction until the End of the Seljuk Era," </w:t>
            </w:r>
            <w:r w:rsidRPr="00896E70">
              <w:rPr>
                <w:rFonts w:asciiTheme="majorHAnsi" w:hAnsiTheme="majorHAnsi" w:cstheme="majorHAnsi"/>
                <w:i/>
                <w:iCs/>
                <w:noProof/>
                <w:sz w:val="20"/>
                <w:szCs w:val="20"/>
              </w:rPr>
              <w:t xml:space="preserve">Aleppo University Research Journal, History of Sciences among the Arabs Series, </w:t>
            </w:r>
            <w:r w:rsidRPr="00896E70">
              <w:rPr>
                <w:rFonts w:asciiTheme="majorHAnsi" w:hAnsiTheme="majorHAnsi" w:cstheme="majorHAnsi"/>
                <w:noProof/>
                <w:sz w:val="20"/>
                <w:szCs w:val="20"/>
              </w:rPr>
              <w:t xml:space="preserve">vol. 13, pp. 127-152, 2018. </w:t>
            </w:r>
          </w:p>
        </w:tc>
      </w:tr>
      <w:tr w:rsidR="00896E70" w:rsidRPr="00420C07" w14:paraId="7FF48CCB" w14:textId="77777777" w:rsidTr="0064177B">
        <w:trPr>
          <w:tblCellSpacing w:w="15" w:type="dxa"/>
        </w:trPr>
        <w:tc>
          <w:tcPr>
            <w:tcW w:w="4714" w:type="pct"/>
            <w:hideMark/>
          </w:tcPr>
          <w:p w14:paraId="2102B55E"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W. A. Al-Akhras, "Ayyubid schools in Aleppo, Al-Firdaws School as a model," </w:t>
            </w:r>
            <w:r w:rsidRPr="00896E70">
              <w:rPr>
                <w:rFonts w:asciiTheme="majorHAnsi" w:hAnsiTheme="majorHAnsi" w:cstheme="majorHAnsi"/>
                <w:i/>
                <w:iCs/>
                <w:noProof/>
                <w:sz w:val="20"/>
                <w:szCs w:val="20"/>
              </w:rPr>
              <w:t xml:space="preserve">Annual of Arab Archaeologists, </w:t>
            </w:r>
            <w:r w:rsidRPr="00896E70">
              <w:rPr>
                <w:rFonts w:asciiTheme="majorHAnsi" w:hAnsiTheme="majorHAnsi" w:cstheme="majorHAnsi"/>
                <w:noProof/>
                <w:sz w:val="20"/>
                <w:szCs w:val="20"/>
              </w:rPr>
              <w:t xml:space="preserve">Vols. 13, no. 1, pp. 1827-1850, 2010. Doi: https://dx.doi.org/10.21608/cguaa.2010.299304. </w:t>
            </w:r>
          </w:p>
        </w:tc>
      </w:tr>
      <w:tr w:rsidR="00896E70" w:rsidRPr="00420C07" w14:paraId="62878367" w14:textId="77777777" w:rsidTr="0064177B">
        <w:trPr>
          <w:tblCellSpacing w:w="15" w:type="dxa"/>
        </w:trPr>
        <w:tc>
          <w:tcPr>
            <w:tcW w:w="4714" w:type="pct"/>
            <w:hideMark/>
          </w:tcPr>
          <w:p w14:paraId="63CA4A0B"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R. N. Radhy and S. F. Abdul Hameed, "Sultanate soils in Egypt and the Levant duringthe two centuries (6-7 AH / 12-13 AD) as mentioned in the book Mufarrej al-Karub by IbnWasil (d. 697 AH / 1298 AD)," </w:t>
            </w:r>
            <w:r w:rsidRPr="00896E70">
              <w:rPr>
                <w:rFonts w:asciiTheme="majorHAnsi" w:hAnsiTheme="majorHAnsi" w:cstheme="majorHAnsi"/>
                <w:i/>
                <w:iCs/>
                <w:noProof/>
                <w:sz w:val="20"/>
                <w:szCs w:val="20"/>
              </w:rPr>
              <w:t xml:space="preserve">Nasaq Journal, </w:t>
            </w:r>
            <w:r w:rsidRPr="00896E70">
              <w:rPr>
                <w:rFonts w:asciiTheme="majorHAnsi" w:hAnsiTheme="majorHAnsi" w:cstheme="majorHAnsi"/>
                <w:noProof/>
                <w:sz w:val="20"/>
                <w:szCs w:val="20"/>
              </w:rPr>
              <w:t xml:space="preserve">Vols. 36, no. 7, pp. 965-975, December 30th 2022. [Online]. Available:https://drive.google.com/file/d/1B6g2Z8HfHLRmKZv93uILydP8cuOD1OYU/view. </w:t>
            </w:r>
          </w:p>
        </w:tc>
      </w:tr>
      <w:tr w:rsidR="00896E70" w:rsidRPr="00420C07" w14:paraId="4D3EAAEA" w14:textId="77777777" w:rsidTr="0064177B">
        <w:trPr>
          <w:tblCellSpacing w:w="15" w:type="dxa"/>
        </w:trPr>
        <w:tc>
          <w:tcPr>
            <w:tcW w:w="4714" w:type="pct"/>
            <w:hideMark/>
          </w:tcPr>
          <w:p w14:paraId="03C8E67B"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E. Hassan, "Al-Dhahiriyah School in Damascus, Al-Dhahiriyah Library," </w:t>
            </w:r>
            <w:r w:rsidRPr="00896E70">
              <w:rPr>
                <w:rFonts w:asciiTheme="majorHAnsi" w:hAnsiTheme="majorHAnsi" w:cstheme="majorHAnsi"/>
                <w:i/>
                <w:iCs/>
                <w:noProof/>
                <w:sz w:val="20"/>
                <w:szCs w:val="20"/>
              </w:rPr>
              <w:t xml:space="preserve">Journal of the Academy of the Arabic Language in Damascus, </w:t>
            </w:r>
            <w:r w:rsidRPr="00896E70">
              <w:rPr>
                <w:rFonts w:asciiTheme="majorHAnsi" w:hAnsiTheme="majorHAnsi" w:cstheme="majorHAnsi"/>
                <w:noProof/>
                <w:sz w:val="20"/>
                <w:szCs w:val="20"/>
              </w:rPr>
              <w:t xml:space="preserve">Vols. 82, no. 1, pp. 171-190, 2006. [Online]. Available: http://www.arabacademy.gov.sy/uploads/magazine/mag82/mag82-1-9.pdf. </w:t>
            </w:r>
          </w:p>
        </w:tc>
      </w:tr>
      <w:tr w:rsidR="00896E70" w:rsidRPr="00420C07" w14:paraId="58712DB8" w14:textId="77777777" w:rsidTr="0064177B">
        <w:trPr>
          <w:tblCellSpacing w:w="15" w:type="dxa"/>
        </w:trPr>
        <w:tc>
          <w:tcPr>
            <w:tcW w:w="4714" w:type="pct"/>
            <w:hideMark/>
          </w:tcPr>
          <w:p w14:paraId="782FAF9E"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Bin Shosh, "Civilizational achievements of the Alzinkia state and its effects in the East during thecenturies of (6-7 AH/12-13 AD)," </w:t>
            </w:r>
            <w:r w:rsidRPr="00896E70">
              <w:rPr>
                <w:rFonts w:asciiTheme="majorHAnsi" w:hAnsiTheme="majorHAnsi" w:cstheme="majorHAnsi"/>
                <w:i/>
                <w:iCs/>
                <w:noProof/>
                <w:sz w:val="20"/>
                <w:szCs w:val="20"/>
              </w:rPr>
              <w:t xml:space="preserve">Journal of Historical Research, </w:t>
            </w:r>
            <w:r w:rsidRPr="00896E70">
              <w:rPr>
                <w:rFonts w:asciiTheme="majorHAnsi" w:hAnsiTheme="majorHAnsi" w:cstheme="majorHAnsi"/>
                <w:noProof/>
                <w:sz w:val="20"/>
                <w:szCs w:val="20"/>
              </w:rPr>
              <w:t xml:space="preserve">Vols. 6, No. 1, pp. 222-235, June 15th 2022. [Online]. Available: https://www.asjp.cerist.dz/en/article/193654. </w:t>
            </w:r>
          </w:p>
        </w:tc>
      </w:tr>
      <w:tr w:rsidR="00896E70" w:rsidRPr="00420C07" w14:paraId="0B0A9B37" w14:textId="77777777" w:rsidTr="0064177B">
        <w:trPr>
          <w:tblCellSpacing w:w="15" w:type="dxa"/>
        </w:trPr>
        <w:tc>
          <w:tcPr>
            <w:tcW w:w="4714" w:type="pct"/>
            <w:hideMark/>
          </w:tcPr>
          <w:p w14:paraId="08F3C649"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B. M. Kasouha, S. Hamoudi and S. loyalty, "Salah al-Din al-Ayyubi and the establishment of the Ayyubid state," </w:t>
            </w:r>
            <w:r w:rsidRPr="00896E70">
              <w:rPr>
                <w:rFonts w:asciiTheme="majorHAnsi" w:hAnsiTheme="majorHAnsi" w:cstheme="majorHAnsi"/>
                <w:i/>
                <w:iCs/>
                <w:noProof/>
                <w:sz w:val="20"/>
                <w:szCs w:val="20"/>
              </w:rPr>
              <w:t xml:space="preserve">Al-Baath University Journal -Series of historical, geographical and social sciences, </w:t>
            </w:r>
            <w:r w:rsidRPr="00896E70">
              <w:rPr>
                <w:rFonts w:asciiTheme="majorHAnsi" w:hAnsiTheme="majorHAnsi" w:cstheme="majorHAnsi"/>
                <w:noProof/>
                <w:sz w:val="20"/>
                <w:szCs w:val="20"/>
              </w:rPr>
              <w:t xml:space="preserve">Vols. 43, no. 10, pp. 59-113, September 15th 2021. </w:t>
            </w:r>
          </w:p>
        </w:tc>
      </w:tr>
      <w:tr w:rsidR="00896E70" w:rsidRPr="00420C07" w14:paraId="330051A4" w14:textId="77777777" w:rsidTr="0064177B">
        <w:trPr>
          <w:tblCellSpacing w:w="15" w:type="dxa"/>
        </w:trPr>
        <w:tc>
          <w:tcPr>
            <w:tcW w:w="4714" w:type="pct"/>
            <w:hideMark/>
          </w:tcPr>
          <w:p w14:paraId="30F14567"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atiyye, "Dictionary of the names of the Mamluk sultans and princes in Egypt and the Levant, “through what is mentioned on their buildings and in historical documents and sources.”," </w:t>
            </w:r>
            <w:r w:rsidRPr="00896E70">
              <w:rPr>
                <w:rFonts w:asciiTheme="majorHAnsi" w:hAnsiTheme="majorHAnsi" w:cstheme="majorHAnsi"/>
                <w:i/>
                <w:iCs/>
                <w:noProof/>
                <w:sz w:val="20"/>
                <w:szCs w:val="20"/>
              </w:rPr>
              <w:t xml:space="preserve">Annual of Arab Archaeologists, </w:t>
            </w:r>
            <w:r w:rsidRPr="00896E70">
              <w:rPr>
                <w:rFonts w:asciiTheme="majorHAnsi" w:hAnsiTheme="majorHAnsi" w:cstheme="majorHAnsi"/>
                <w:noProof/>
                <w:sz w:val="20"/>
                <w:szCs w:val="20"/>
              </w:rPr>
              <w:t xml:space="preserve">Vols. 11, no. 1, pp. 649-725, Oct 2008. DOI: https://dx.doi.org/10.21608/cguaa.2008.38249. </w:t>
            </w:r>
          </w:p>
        </w:tc>
      </w:tr>
      <w:tr w:rsidR="00896E70" w:rsidRPr="00420C07" w14:paraId="3B5A9345" w14:textId="77777777" w:rsidTr="0064177B">
        <w:trPr>
          <w:tblCellSpacing w:w="15" w:type="dxa"/>
        </w:trPr>
        <w:tc>
          <w:tcPr>
            <w:tcW w:w="4714" w:type="pct"/>
            <w:hideMark/>
          </w:tcPr>
          <w:p w14:paraId="2E48D686"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Y. Al-Nawawi, </w:t>
            </w:r>
            <w:r w:rsidRPr="00896E70">
              <w:rPr>
                <w:rFonts w:asciiTheme="majorHAnsi" w:hAnsiTheme="majorHAnsi" w:cstheme="majorHAnsi"/>
                <w:i/>
                <w:iCs/>
                <w:noProof/>
                <w:sz w:val="20"/>
                <w:szCs w:val="20"/>
              </w:rPr>
              <w:t>Al-Majmu' Sharh Al-Muhadhdhab,</w:t>
            </w:r>
            <w:r w:rsidRPr="00896E70">
              <w:rPr>
                <w:rFonts w:asciiTheme="majorHAnsi" w:hAnsiTheme="majorHAnsi" w:cstheme="majorHAnsi"/>
                <w:noProof/>
                <w:sz w:val="20"/>
                <w:szCs w:val="20"/>
              </w:rPr>
              <w:t xml:space="preserve"> Cairo: Al-Munira Printing Administration, Al-Tadamun Al-Akhwy Printing Press, 1928. </w:t>
            </w:r>
          </w:p>
        </w:tc>
      </w:tr>
      <w:tr w:rsidR="00896E70" w:rsidRPr="00420C07" w14:paraId="06EDCD26" w14:textId="77777777" w:rsidTr="0064177B">
        <w:trPr>
          <w:tblCellSpacing w:w="15" w:type="dxa"/>
        </w:trPr>
        <w:tc>
          <w:tcPr>
            <w:tcW w:w="4714" w:type="pct"/>
            <w:hideMark/>
          </w:tcPr>
          <w:p w14:paraId="1CD08793"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M. Al-Nuaimi, </w:t>
            </w:r>
            <w:r w:rsidRPr="00896E70">
              <w:rPr>
                <w:rFonts w:asciiTheme="majorHAnsi" w:hAnsiTheme="majorHAnsi" w:cstheme="majorHAnsi"/>
                <w:i/>
                <w:iCs/>
                <w:noProof/>
                <w:sz w:val="20"/>
                <w:szCs w:val="20"/>
              </w:rPr>
              <w:t>Al-daris fi Tarikh al-madaris</w:t>
            </w:r>
            <w:r w:rsidRPr="00896E70">
              <w:rPr>
                <w:rFonts w:asciiTheme="majorHAnsi" w:hAnsiTheme="majorHAnsi" w:cstheme="majorHAnsi"/>
                <w:noProof/>
                <w:sz w:val="20"/>
                <w:szCs w:val="20"/>
              </w:rPr>
              <w:t xml:space="preserve">, Beirut: Dar al-Kutub al-Ilmiyya, 1990. </w:t>
            </w:r>
          </w:p>
        </w:tc>
      </w:tr>
      <w:tr w:rsidR="00896E70" w:rsidRPr="00420C07" w14:paraId="222926EE" w14:textId="77777777" w:rsidTr="0064177B">
        <w:trPr>
          <w:tblCellSpacing w:w="15" w:type="dxa"/>
        </w:trPr>
        <w:tc>
          <w:tcPr>
            <w:tcW w:w="4714" w:type="pct"/>
            <w:hideMark/>
          </w:tcPr>
          <w:p w14:paraId="6BE3EDDD"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lastRenderedPageBreak/>
              <w:t xml:space="preserve">M. Y. Al-Nawawi, </w:t>
            </w:r>
            <w:r w:rsidRPr="00896E70">
              <w:rPr>
                <w:rFonts w:asciiTheme="majorHAnsi" w:hAnsiTheme="majorHAnsi" w:cstheme="majorHAnsi"/>
                <w:i/>
                <w:iCs/>
                <w:noProof/>
                <w:sz w:val="20"/>
                <w:szCs w:val="20"/>
              </w:rPr>
              <w:t>Minhaj al-Talibin wa Umdat al-Muftiyin fi al-Fiqh</w:t>
            </w:r>
            <w:r w:rsidRPr="00896E70">
              <w:rPr>
                <w:rFonts w:asciiTheme="majorHAnsi" w:hAnsiTheme="majorHAnsi" w:cstheme="majorHAnsi"/>
                <w:noProof/>
                <w:sz w:val="20"/>
                <w:szCs w:val="20"/>
              </w:rPr>
              <w:t xml:space="preserve">, no. p.: Dar al-Fikr, 2005. </w:t>
            </w:r>
          </w:p>
        </w:tc>
      </w:tr>
      <w:tr w:rsidR="00896E70" w:rsidRPr="00420C07" w14:paraId="3AA7BCEC" w14:textId="77777777" w:rsidTr="0064177B">
        <w:trPr>
          <w:tblCellSpacing w:w="15" w:type="dxa"/>
        </w:trPr>
        <w:tc>
          <w:tcPr>
            <w:tcW w:w="4714" w:type="pct"/>
            <w:hideMark/>
          </w:tcPr>
          <w:p w14:paraId="1FC744D1"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S. A. Abu Dawood, </w:t>
            </w:r>
            <w:r w:rsidRPr="00896E70">
              <w:rPr>
                <w:rFonts w:asciiTheme="majorHAnsi" w:hAnsiTheme="majorHAnsi" w:cstheme="majorHAnsi"/>
                <w:i/>
                <w:iCs/>
                <w:noProof/>
                <w:sz w:val="20"/>
                <w:szCs w:val="20"/>
              </w:rPr>
              <w:t>Sunan Abi Dawood</w:t>
            </w:r>
            <w:r w:rsidRPr="00896E70">
              <w:rPr>
                <w:rFonts w:asciiTheme="majorHAnsi" w:hAnsiTheme="majorHAnsi" w:cstheme="majorHAnsi"/>
                <w:noProof/>
                <w:sz w:val="20"/>
                <w:szCs w:val="20"/>
              </w:rPr>
              <w:t xml:space="preserve">, Beirut: Modern Library, No date. </w:t>
            </w:r>
          </w:p>
        </w:tc>
      </w:tr>
      <w:tr w:rsidR="00896E70" w:rsidRPr="00420C07" w14:paraId="4D2C9A9B" w14:textId="77777777" w:rsidTr="0064177B">
        <w:trPr>
          <w:tblCellSpacing w:w="15" w:type="dxa"/>
        </w:trPr>
        <w:tc>
          <w:tcPr>
            <w:tcW w:w="4714" w:type="pct"/>
            <w:hideMark/>
          </w:tcPr>
          <w:p w14:paraId="50079003"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Y. Ibn Majah, </w:t>
            </w:r>
            <w:r w:rsidRPr="00896E70">
              <w:rPr>
                <w:rFonts w:asciiTheme="majorHAnsi" w:hAnsiTheme="majorHAnsi" w:cstheme="majorHAnsi"/>
                <w:i/>
                <w:iCs/>
                <w:noProof/>
                <w:sz w:val="20"/>
                <w:szCs w:val="20"/>
              </w:rPr>
              <w:t>Sunan Ibn Majah,</w:t>
            </w:r>
            <w:r w:rsidRPr="00896E70">
              <w:rPr>
                <w:rFonts w:asciiTheme="majorHAnsi" w:hAnsiTheme="majorHAnsi" w:cstheme="majorHAnsi"/>
                <w:noProof/>
                <w:sz w:val="20"/>
                <w:szCs w:val="20"/>
              </w:rPr>
              <w:t xml:space="preserve"> no. p.: Dar Ihya al-Kutub al-Arabiyyah - Faisal Issa al-Babi al-Halabi, no. d.. </w:t>
            </w:r>
          </w:p>
        </w:tc>
      </w:tr>
      <w:tr w:rsidR="00896E70" w:rsidRPr="00420C07" w14:paraId="3EC2A721" w14:textId="77777777" w:rsidTr="0064177B">
        <w:trPr>
          <w:tblCellSpacing w:w="15" w:type="dxa"/>
        </w:trPr>
        <w:tc>
          <w:tcPr>
            <w:tcW w:w="4714" w:type="pct"/>
            <w:hideMark/>
          </w:tcPr>
          <w:p w14:paraId="43340C24"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M. Ibn Hanbal, </w:t>
            </w:r>
            <w:r w:rsidRPr="00896E70">
              <w:rPr>
                <w:rFonts w:asciiTheme="majorHAnsi" w:hAnsiTheme="majorHAnsi" w:cstheme="majorHAnsi"/>
                <w:i/>
                <w:iCs/>
                <w:noProof/>
                <w:sz w:val="20"/>
                <w:szCs w:val="20"/>
              </w:rPr>
              <w:t>Musnad Ahmad bin Hanbal</w:t>
            </w:r>
            <w:r w:rsidRPr="00896E70">
              <w:rPr>
                <w:rFonts w:asciiTheme="majorHAnsi" w:hAnsiTheme="majorHAnsi" w:cstheme="majorHAnsi"/>
                <w:noProof/>
                <w:sz w:val="20"/>
                <w:szCs w:val="20"/>
              </w:rPr>
              <w:t xml:space="preserve">, no. p.: Al-Risala Foundation, 2001. </w:t>
            </w:r>
          </w:p>
        </w:tc>
      </w:tr>
      <w:tr w:rsidR="00896E70" w:rsidRPr="00420C07" w14:paraId="2C2A1A91" w14:textId="77777777" w:rsidTr="0064177B">
        <w:trPr>
          <w:tblCellSpacing w:w="15" w:type="dxa"/>
        </w:trPr>
        <w:tc>
          <w:tcPr>
            <w:tcW w:w="4714" w:type="pct"/>
            <w:hideMark/>
          </w:tcPr>
          <w:p w14:paraId="4C9285F6"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A. Al-Kodair, "Marking the Grave: A Comparative Jurisprudence Study," </w:t>
            </w:r>
            <w:r w:rsidRPr="00896E70">
              <w:rPr>
                <w:rFonts w:asciiTheme="majorHAnsi" w:hAnsiTheme="majorHAnsi" w:cstheme="majorHAnsi"/>
                <w:i/>
                <w:iCs/>
                <w:noProof/>
                <w:sz w:val="20"/>
                <w:szCs w:val="20"/>
              </w:rPr>
              <w:t xml:space="preserve">Journal of Jurisprudential and Legal Research, </w:t>
            </w:r>
            <w:r w:rsidRPr="00896E70">
              <w:rPr>
                <w:rFonts w:asciiTheme="majorHAnsi" w:hAnsiTheme="majorHAnsi" w:cstheme="majorHAnsi"/>
                <w:noProof/>
                <w:sz w:val="20"/>
                <w:szCs w:val="20"/>
              </w:rPr>
              <w:t xml:space="preserve">vol. 37, pp. 2023-2118, Apr 2022. DOI: https://doi.org/10.21608/jlr.2022.114929.1016. </w:t>
            </w:r>
          </w:p>
        </w:tc>
      </w:tr>
      <w:tr w:rsidR="00896E70" w:rsidRPr="00420C07" w14:paraId="3CD276B3" w14:textId="77777777" w:rsidTr="0064177B">
        <w:trPr>
          <w:tblCellSpacing w:w="15" w:type="dxa"/>
        </w:trPr>
        <w:tc>
          <w:tcPr>
            <w:tcW w:w="4714" w:type="pct"/>
            <w:hideMark/>
          </w:tcPr>
          <w:p w14:paraId="6649EB3D"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A. Al-Qurtubi, </w:t>
            </w:r>
            <w:r w:rsidRPr="00896E70">
              <w:rPr>
                <w:rFonts w:asciiTheme="majorHAnsi" w:hAnsiTheme="majorHAnsi" w:cstheme="majorHAnsi"/>
                <w:i/>
                <w:iCs/>
                <w:noProof/>
                <w:sz w:val="20"/>
                <w:szCs w:val="20"/>
              </w:rPr>
              <w:t>Al-bayan wal-tahsil</w:t>
            </w:r>
            <w:r w:rsidRPr="00896E70">
              <w:rPr>
                <w:rFonts w:asciiTheme="majorHAnsi" w:hAnsiTheme="majorHAnsi" w:cstheme="majorHAnsi"/>
                <w:noProof/>
                <w:sz w:val="20"/>
                <w:szCs w:val="20"/>
              </w:rPr>
              <w:t xml:space="preserve">, Beirut: Dar al-Gharb al-Islami, 1988. </w:t>
            </w:r>
          </w:p>
        </w:tc>
      </w:tr>
      <w:tr w:rsidR="00896E70" w:rsidRPr="00420C07" w14:paraId="09007260" w14:textId="77777777" w:rsidTr="0064177B">
        <w:trPr>
          <w:tblCellSpacing w:w="15" w:type="dxa"/>
        </w:trPr>
        <w:tc>
          <w:tcPr>
            <w:tcW w:w="4714" w:type="pct"/>
            <w:hideMark/>
          </w:tcPr>
          <w:p w14:paraId="71208E4F"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I. Al-Bukhari, </w:t>
            </w:r>
            <w:r w:rsidRPr="00896E70">
              <w:rPr>
                <w:rFonts w:asciiTheme="majorHAnsi" w:hAnsiTheme="majorHAnsi" w:cstheme="majorHAnsi"/>
                <w:i/>
                <w:iCs/>
                <w:noProof/>
                <w:sz w:val="20"/>
                <w:szCs w:val="20"/>
              </w:rPr>
              <w:t>Sahih Al-Bukhari,</w:t>
            </w:r>
            <w:r w:rsidRPr="00896E70">
              <w:rPr>
                <w:rFonts w:asciiTheme="majorHAnsi" w:hAnsiTheme="majorHAnsi" w:cstheme="majorHAnsi"/>
                <w:noProof/>
                <w:sz w:val="20"/>
                <w:szCs w:val="20"/>
              </w:rPr>
              <w:t xml:space="preserve"> Beirut: Dar Tawq Al-Najah, 2001. </w:t>
            </w:r>
          </w:p>
        </w:tc>
      </w:tr>
      <w:tr w:rsidR="00896E70" w:rsidRPr="00420C07" w14:paraId="6CFDCB43" w14:textId="77777777" w:rsidTr="0064177B">
        <w:trPr>
          <w:tblCellSpacing w:w="15" w:type="dxa"/>
        </w:trPr>
        <w:tc>
          <w:tcPr>
            <w:tcW w:w="4714" w:type="pct"/>
            <w:hideMark/>
          </w:tcPr>
          <w:p w14:paraId="71308225"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S. al-Uthaymeen, </w:t>
            </w:r>
            <w:r w:rsidRPr="00896E70">
              <w:rPr>
                <w:rFonts w:asciiTheme="majorHAnsi" w:hAnsiTheme="majorHAnsi" w:cstheme="majorHAnsi"/>
                <w:i/>
                <w:iCs/>
                <w:noProof/>
                <w:sz w:val="20"/>
                <w:szCs w:val="20"/>
              </w:rPr>
              <w:t>Al-sharh al-mumti' ila zad al-mustaqni'</w:t>
            </w:r>
            <w:r w:rsidRPr="00896E70">
              <w:rPr>
                <w:rFonts w:asciiTheme="majorHAnsi" w:hAnsiTheme="majorHAnsi" w:cstheme="majorHAnsi"/>
                <w:noProof/>
                <w:sz w:val="20"/>
                <w:szCs w:val="20"/>
              </w:rPr>
              <w:t xml:space="preserve">, no. p.: Dar Ibn al-Jawzi, 2007. </w:t>
            </w:r>
          </w:p>
        </w:tc>
      </w:tr>
      <w:tr w:rsidR="00896E70" w:rsidRPr="00420C07" w14:paraId="41C1520A" w14:textId="77777777" w:rsidTr="0064177B">
        <w:trPr>
          <w:tblCellSpacing w:w="15" w:type="dxa"/>
        </w:trPr>
        <w:tc>
          <w:tcPr>
            <w:tcW w:w="4714" w:type="pct"/>
            <w:hideMark/>
          </w:tcPr>
          <w:p w14:paraId="5F6BB310"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S. Al-Mardawi, </w:t>
            </w:r>
            <w:r w:rsidRPr="00896E70">
              <w:rPr>
                <w:rFonts w:asciiTheme="majorHAnsi" w:hAnsiTheme="majorHAnsi" w:cstheme="majorHAnsi"/>
                <w:i/>
                <w:iCs/>
                <w:noProof/>
                <w:sz w:val="20"/>
                <w:szCs w:val="20"/>
              </w:rPr>
              <w:t>Al-'iinsaf fi ma'rifat al-rajih min al-khilaf,</w:t>
            </w:r>
            <w:r w:rsidRPr="00896E70">
              <w:rPr>
                <w:rFonts w:asciiTheme="majorHAnsi" w:hAnsiTheme="majorHAnsi" w:cstheme="majorHAnsi"/>
                <w:noProof/>
                <w:sz w:val="20"/>
                <w:szCs w:val="20"/>
              </w:rPr>
              <w:t xml:space="preserve"> Beirut: Dar Ihya al-Turath al-Arabi, no. d.. </w:t>
            </w:r>
          </w:p>
        </w:tc>
      </w:tr>
      <w:tr w:rsidR="00896E70" w:rsidRPr="00420C07" w14:paraId="1B263061" w14:textId="77777777" w:rsidTr="0064177B">
        <w:trPr>
          <w:tblCellSpacing w:w="15" w:type="dxa"/>
        </w:trPr>
        <w:tc>
          <w:tcPr>
            <w:tcW w:w="4714" w:type="pct"/>
            <w:hideMark/>
          </w:tcPr>
          <w:p w14:paraId="307532AF"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M. Ibn Manzur, </w:t>
            </w:r>
            <w:r w:rsidRPr="00896E70">
              <w:rPr>
                <w:rFonts w:asciiTheme="majorHAnsi" w:hAnsiTheme="majorHAnsi" w:cstheme="majorHAnsi"/>
                <w:i/>
                <w:iCs/>
                <w:noProof/>
                <w:sz w:val="20"/>
                <w:szCs w:val="20"/>
              </w:rPr>
              <w:t>Lisan al-Arab,</w:t>
            </w:r>
            <w:r w:rsidRPr="00896E70">
              <w:rPr>
                <w:rFonts w:asciiTheme="majorHAnsi" w:hAnsiTheme="majorHAnsi" w:cstheme="majorHAnsi"/>
                <w:noProof/>
                <w:sz w:val="20"/>
                <w:szCs w:val="20"/>
              </w:rPr>
              <w:t xml:space="preserve"> Beirut: Dar Sadir, 1993. </w:t>
            </w:r>
          </w:p>
        </w:tc>
      </w:tr>
      <w:tr w:rsidR="00896E70" w:rsidRPr="00420C07" w14:paraId="526C0E20" w14:textId="77777777" w:rsidTr="0064177B">
        <w:trPr>
          <w:tblCellSpacing w:w="15" w:type="dxa"/>
        </w:trPr>
        <w:tc>
          <w:tcPr>
            <w:tcW w:w="4714" w:type="pct"/>
            <w:hideMark/>
          </w:tcPr>
          <w:p w14:paraId="231AB3AF"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S. A. Al-Tabarani, </w:t>
            </w:r>
            <w:r w:rsidRPr="00896E70">
              <w:rPr>
                <w:rFonts w:asciiTheme="majorHAnsi" w:hAnsiTheme="majorHAnsi" w:cstheme="majorHAnsi"/>
                <w:i/>
                <w:iCs/>
                <w:noProof/>
                <w:sz w:val="20"/>
                <w:szCs w:val="20"/>
              </w:rPr>
              <w:t>Al-muejam al-kabir</w:t>
            </w:r>
            <w:r w:rsidRPr="00896E70">
              <w:rPr>
                <w:rFonts w:asciiTheme="majorHAnsi" w:hAnsiTheme="majorHAnsi" w:cstheme="majorHAnsi"/>
                <w:noProof/>
                <w:sz w:val="20"/>
                <w:szCs w:val="20"/>
              </w:rPr>
              <w:t xml:space="preserve">, Cairo: Ibn Taymiyyah Library, 1994. </w:t>
            </w:r>
          </w:p>
        </w:tc>
      </w:tr>
      <w:tr w:rsidR="00896E70" w:rsidRPr="00420C07" w14:paraId="7E2FB607" w14:textId="77777777" w:rsidTr="0064177B">
        <w:trPr>
          <w:tblCellSpacing w:w="15" w:type="dxa"/>
        </w:trPr>
        <w:tc>
          <w:tcPr>
            <w:tcW w:w="4714" w:type="pct"/>
            <w:hideMark/>
          </w:tcPr>
          <w:p w14:paraId="1666BB64"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A. A. Al-Bayhaqi,</w:t>
            </w:r>
            <w:r w:rsidRPr="00896E70">
              <w:rPr>
                <w:rFonts w:asciiTheme="majorHAnsi" w:hAnsiTheme="majorHAnsi" w:cstheme="majorHAnsi"/>
                <w:i/>
                <w:iCs/>
                <w:noProof/>
                <w:sz w:val="20"/>
                <w:szCs w:val="20"/>
              </w:rPr>
              <w:t xml:space="preserve"> Al-Sunan Al-Kubra</w:t>
            </w:r>
            <w:r w:rsidRPr="00896E70">
              <w:rPr>
                <w:rFonts w:asciiTheme="majorHAnsi" w:hAnsiTheme="majorHAnsi" w:cstheme="majorHAnsi"/>
                <w:noProof/>
                <w:sz w:val="20"/>
                <w:szCs w:val="20"/>
              </w:rPr>
              <w:t xml:space="preserve">, Beirut: Dar Al-Kutub Al-Ilmiyyah, 2003. </w:t>
            </w:r>
          </w:p>
        </w:tc>
      </w:tr>
      <w:tr w:rsidR="00896E70" w:rsidRPr="00420C07" w14:paraId="1C6C8CB9" w14:textId="77777777" w:rsidTr="0064177B">
        <w:trPr>
          <w:tblCellSpacing w:w="15" w:type="dxa"/>
        </w:trPr>
        <w:tc>
          <w:tcPr>
            <w:tcW w:w="4714" w:type="pct"/>
            <w:hideMark/>
          </w:tcPr>
          <w:p w14:paraId="07672E6C"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A. Al-Dhahabi, </w:t>
            </w:r>
            <w:r w:rsidRPr="00896E70">
              <w:rPr>
                <w:rFonts w:asciiTheme="majorHAnsi" w:hAnsiTheme="majorHAnsi" w:cstheme="majorHAnsi"/>
                <w:i/>
                <w:iCs/>
                <w:noProof/>
                <w:sz w:val="20"/>
                <w:szCs w:val="20"/>
              </w:rPr>
              <w:t>Al'ibar fi khabar min ghabar</w:t>
            </w:r>
            <w:r w:rsidRPr="00896E70">
              <w:rPr>
                <w:rFonts w:asciiTheme="majorHAnsi" w:hAnsiTheme="majorHAnsi" w:cstheme="majorHAnsi"/>
                <w:noProof/>
                <w:sz w:val="20"/>
                <w:szCs w:val="20"/>
              </w:rPr>
              <w:t xml:space="preserve">, Beirut: Dar al-Kutub al-Ilmiyyah, no. d.. </w:t>
            </w:r>
          </w:p>
        </w:tc>
      </w:tr>
      <w:tr w:rsidR="00896E70" w:rsidRPr="00420C07" w14:paraId="659EA344" w14:textId="77777777" w:rsidTr="0064177B">
        <w:trPr>
          <w:tblCellSpacing w:w="15" w:type="dxa"/>
        </w:trPr>
        <w:tc>
          <w:tcPr>
            <w:tcW w:w="4714" w:type="pct"/>
            <w:hideMark/>
          </w:tcPr>
          <w:p w14:paraId="0B5F647C"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M. Ibn Muflih, </w:t>
            </w:r>
            <w:r w:rsidRPr="00896E70">
              <w:rPr>
                <w:rFonts w:asciiTheme="majorHAnsi" w:hAnsiTheme="majorHAnsi" w:cstheme="majorHAnsi"/>
                <w:i/>
                <w:iCs/>
                <w:noProof/>
                <w:sz w:val="20"/>
                <w:szCs w:val="20"/>
              </w:rPr>
              <w:t xml:space="preserve">Al-furu', </w:t>
            </w:r>
            <w:r w:rsidRPr="00896E70">
              <w:rPr>
                <w:rFonts w:asciiTheme="majorHAnsi" w:hAnsiTheme="majorHAnsi" w:cstheme="majorHAnsi"/>
                <w:noProof/>
                <w:sz w:val="20"/>
                <w:szCs w:val="20"/>
              </w:rPr>
              <w:t xml:space="preserve">no. p.: Al-Risalah Foundation, 2003. </w:t>
            </w:r>
          </w:p>
        </w:tc>
      </w:tr>
      <w:tr w:rsidR="00896E70" w:rsidRPr="00420C07" w14:paraId="63A79A3E" w14:textId="77777777" w:rsidTr="0064177B">
        <w:trPr>
          <w:tblCellSpacing w:w="15" w:type="dxa"/>
        </w:trPr>
        <w:tc>
          <w:tcPr>
            <w:tcW w:w="4714" w:type="pct"/>
            <w:hideMark/>
          </w:tcPr>
          <w:p w14:paraId="11EA46B7"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A. Al-Hijjawi, </w:t>
            </w:r>
            <w:r w:rsidRPr="00896E70">
              <w:rPr>
                <w:rFonts w:asciiTheme="majorHAnsi" w:hAnsiTheme="majorHAnsi" w:cstheme="majorHAnsi"/>
                <w:i/>
                <w:iCs/>
                <w:noProof/>
                <w:sz w:val="20"/>
                <w:szCs w:val="20"/>
              </w:rPr>
              <w:t>Al-'iiqna',</w:t>
            </w:r>
            <w:r w:rsidRPr="00896E70">
              <w:rPr>
                <w:rFonts w:asciiTheme="majorHAnsi" w:hAnsiTheme="majorHAnsi" w:cstheme="majorHAnsi"/>
                <w:noProof/>
                <w:sz w:val="20"/>
                <w:szCs w:val="20"/>
              </w:rPr>
              <w:t xml:space="preserve"> Beirut: Dar al-Ma'rifah, no. d.. </w:t>
            </w:r>
          </w:p>
        </w:tc>
      </w:tr>
      <w:tr w:rsidR="00896E70" w:rsidRPr="00420C07" w14:paraId="2017B94F" w14:textId="77777777" w:rsidTr="0064177B">
        <w:trPr>
          <w:tblCellSpacing w:w="15" w:type="dxa"/>
        </w:trPr>
        <w:tc>
          <w:tcPr>
            <w:tcW w:w="4714" w:type="pct"/>
            <w:hideMark/>
          </w:tcPr>
          <w:p w14:paraId="2FD52C78"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I. Al-Tirmidhi, </w:t>
            </w:r>
            <w:r w:rsidRPr="00896E70">
              <w:rPr>
                <w:rFonts w:asciiTheme="majorHAnsi" w:hAnsiTheme="majorHAnsi" w:cstheme="majorHAnsi"/>
                <w:i/>
                <w:iCs/>
                <w:noProof/>
                <w:sz w:val="20"/>
                <w:szCs w:val="20"/>
              </w:rPr>
              <w:t>Sunan Al-Tirmidhi</w:t>
            </w:r>
            <w:r w:rsidRPr="00896E70">
              <w:rPr>
                <w:rFonts w:asciiTheme="majorHAnsi" w:hAnsiTheme="majorHAnsi" w:cstheme="majorHAnsi"/>
                <w:noProof/>
                <w:sz w:val="20"/>
                <w:szCs w:val="20"/>
              </w:rPr>
              <w:t xml:space="preserve">, Egypt: Mustafa Al-Babi Al-Halabi Library and Printing Company, 1975. </w:t>
            </w:r>
          </w:p>
        </w:tc>
      </w:tr>
      <w:tr w:rsidR="00896E70" w:rsidRPr="00420C07" w14:paraId="5666BF3B" w14:textId="77777777" w:rsidTr="0064177B">
        <w:trPr>
          <w:tblCellSpacing w:w="15" w:type="dxa"/>
        </w:trPr>
        <w:tc>
          <w:tcPr>
            <w:tcW w:w="4714" w:type="pct"/>
            <w:hideMark/>
          </w:tcPr>
          <w:p w14:paraId="492CCAA4"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M. A. al-Hakim,</w:t>
            </w:r>
            <w:r w:rsidRPr="00896E70">
              <w:rPr>
                <w:rFonts w:asciiTheme="majorHAnsi" w:hAnsiTheme="majorHAnsi" w:cstheme="majorHAnsi"/>
                <w:i/>
                <w:iCs/>
                <w:noProof/>
                <w:sz w:val="20"/>
                <w:szCs w:val="20"/>
              </w:rPr>
              <w:t xml:space="preserve"> Al-Mustadrak ala al-Sahihain,</w:t>
            </w:r>
            <w:r w:rsidRPr="00896E70">
              <w:rPr>
                <w:rFonts w:asciiTheme="majorHAnsi" w:hAnsiTheme="majorHAnsi" w:cstheme="majorHAnsi"/>
                <w:noProof/>
                <w:sz w:val="20"/>
                <w:szCs w:val="20"/>
              </w:rPr>
              <w:t xml:space="preserve"> Beirut: Dar al-Kutub al-`Ilmiyyah, 1990. </w:t>
            </w:r>
          </w:p>
        </w:tc>
      </w:tr>
      <w:tr w:rsidR="00896E70" w:rsidRPr="00644A60" w14:paraId="601B0E80" w14:textId="77777777" w:rsidTr="0064177B">
        <w:trPr>
          <w:tblCellSpacing w:w="15" w:type="dxa"/>
        </w:trPr>
        <w:tc>
          <w:tcPr>
            <w:tcW w:w="4714" w:type="pct"/>
            <w:hideMark/>
          </w:tcPr>
          <w:p w14:paraId="3EC3297A"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T. M. El Sayeh and S. Mohamed, "Decorative Elements on Turkish Tombstones in the Ottoman Period, Selected Models from the Manisa Museum "Studying and Publication," </w:t>
            </w:r>
            <w:r w:rsidRPr="00896E70">
              <w:rPr>
                <w:rFonts w:asciiTheme="majorHAnsi" w:hAnsiTheme="majorHAnsi" w:cstheme="majorHAnsi"/>
                <w:i/>
                <w:iCs/>
                <w:noProof/>
                <w:sz w:val="20"/>
                <w:szCs w:val="20"/>
              </w:rPr>
              <w:t xml:space="preserve">Journal of the Center for Papyrological and Epigraphic Studies, </w:t>
            </w:r>
            <w:r w:rsidRPr="00896E70">
              <w:rPr>
                <w:rFonts w:asciiTheme="majorHAnsi" w:hAnsiTheme="majorHAnsi" w:cstheme="majorHAnsi"/>
                <w:noProof/>
                <w:sz w:val="20"/>
                <w:szCs w:val="20"/>
              </w:rPr>
              <w:t xml:space="preserve">Vols. 38, no. 1, pp. 787-826, December 31st 2021. DOI: https://dx.doi.org/10.21608/bcps.2021.205771. </w:t>
            </w:r>
          </w:p>
        </w:tc>
      </w:tr>
      <w:tr w:rsidR="00896E70" w:rsidRPr="00420C07" w14:paraId="1AE1FA5A" w14:textId="77777777" w:rsidTr="0064177B">
        <w:trPr>
          <w:tblCellSpacing w:w="15" w:type="dxa"/>
        </w:trPr>
        <w:tc>
          <w:tcPr>
            <w:tcW w:w="4714" w:type="pct"/>
            <w:hideMark/>
          </w:tcPr>
          <w:p w14:paraId="090834E5"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S. I. Al.Darraji, "Examples of submerged Sufi shrines in Baghdad (an archaeological study)," </w:t>
            </w:r>
            <w:r w:rsidRPr="00896E70">
              <w:rPr>
                <w:rFonts w:asciiTheme="majorHAnsi" w:hAnsiTheme="majorHAnsi" w:cstheme="majorHAnsi"/>
                <w:i/>
                <w:iCs/>
                <w:noProof/>
                <w:sz w:val="20"/>
                <w:szCs w:val="20"/>
              </w:rPr>
              <w:t xml:space="preserve">Journal of University of Anbar for Humanities, </w:t>
            </w:r>
            <w:r w:rsidRPr="00896E70">
              <w:rPr>
                <w:rFonts w:asciiTheme="majorHAnsi" w:hAnsiTheme="majorHAnsi" w:cstheme="majorHAnsi"/>
                <w:noProof/>
                <w:sz w:val="20"/>
                <w:szCs w:val="20"/>
              </w:rPr>
              <w:t xml:space="preserve">Vols. 19, no. 1, pp. 1-21, Mar 2022. DOI: https://doi.org/10.37653/juah.2022.174718. </w:t>
            </w:r>
          </w:p>
        </w:tc>
      </w:tr>
      <w:tr w:rsidR="00896E70" w:rsidRPr="00420C07" w14:paraId="51791855" w14:textId="77777777" w:rsidTr="0064177B">
        <w:trPr>
          <w:tblCellSpacing w:w="15" w:type="dxa"/>
        </w:trPr>
        <w:tc>
          <w:tcPr>
            <w:tcW w:w="4714" w:type="pct"/>
            <w:hideMark/>
          </w:tcPr>
          <w:p w14:paraId="6A4E1B45"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A. Alalwan, "Muslim Gravestones in Andalusia and their Historical and Literary Importance from the Fourth to the Seventh Century AH / the Tenth to the Thirteenth Century AD," </w:t>
            </w:r>
            <w:r w:rsidRPr="00896E70">
              <w:rPr>
                <w:rFonts w:asciiTheme="majorHAnsi" w:hAnsiTheme="majorHAnsi" w:cstheme="majorHAnsi"/>
                <w:i/>
                <w:iCs/>
                <w:noProof/>
                <w:sz w:val="20"/>
                <w:szCs w:val="20"/>
              </w:rPr>
              <w:t xml:space="preserve">Journal of Basra researches for Human Sciences, </w:t>
            </w:r>
            <w:r w:rsidRPr="00896E70">
              <w:rPr>
                <w:rFonts w:asciiTheme="majorHAnsi" w:hAnsiTheme="majorHAnsi" w:cstheme="majorHAnsi"/>
                <w:noProof/>
                <w:sz w:val="20"/>
                <w:szCs w:val="20"/>
              </w:rPr>
              <w:t xml:space="preserve">Vols. 48, no. 4, pp. 252-272, Dec 2023. [Online]. Available: https://www.iasj.net/iasj/article/297461. </w:t>
            </w:r>
          </w:p>
        </w:tc>
      </w:tr>
      <w:tr w:rsidR="00896E70" w:rsidRPr="00420C07" w14:paraId="06869A64" w14:textId="77777777" w:rsidTr="0064177B">
        <w:trPr>
          <w:tblCellSpacing w:w="15" w:type="dxa"/>
        </w:trPr>
        <w:tc>
          <w:tcPr>
            <w:tcW w:w="4714" w:type="pct"/>
            <w:hideMark/>
          </w:tcPr>
          <w:p w14:paraId="2DA74ECB"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D. Baheyeldin, "Coptic Stelae from the Fourth to the Seventh Century AD," </w:t>
            </w:r>
            <w:r w:rsidRPr="00896E70">
              <w:rPr>
                <w:rFonts w:asciiTheme="majorHAnsi" w:hAnsiTheme="majorHAnsi" w:cstheme="majorHAnsi"/>
                <w:i/>
                <w:iCs/>
                <w:noProof/>
                <w:sz w:val="20"/>
                <w:szCs w:val="20"/>
              </w:rPr>
              <w:t xml:space="preserve">Journal of Humanities and Social Sciences, </w:t>
            </w:r>
            <w:r w:rsidRPr="00896E70">
              <w:rPr>
                <w:rFonts w:asciiTheme="majorHAnsi" w:hAnsiTheme="majorHAnsi" w:cstheme="majorHAnsi"/>
                <w:noProof/>
                <w:sz w:val="20"/>
                <w:szCs w:val="20"/>
              </w:rPr>
              <w:t xml:space="preserve">Vols. 18, no. 1B, p. 65–106, June 30th 2021. DOI: https://doi.org/10.36394/jhss/18/1B/3. </w:t>
            </w:r>
          </w:p>
        </w:tc>
      </w:tr>
      <w:tr w:rsidR="00896E70" w:rsidRPr="00420C07" w14:paraId="74E5D565" w14:textId="77777777" w:rsidTr="0064177B">
        <w:trPr>
          <w:tblCellSpacing w:w="15" w:type="dxa"/>
        </w:trPr>
        <w:tc>
          <w:tcPr>
            <w:tcW w:w="4714" w:type="pct"/>
            <w:hideMark/>
          </w:tcPr>
          <w:p w14:paraId="74DD9D3B"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S. Al-Nasa'i, </w:t>
            </w:r>
            <w:r w:rsidRPr="00896E70">
              <w:rPr>
                <w:rFonts w:asciiTheme="majorHAnsi" w:hAnsiTheme="majorHAnsi" w:cstheme="majorHAnsi"/>
                <w:i/>
                <w:iCs/>
                <w:noProof/>
                <w:sz w:val="20"/>
                <w:szCs w:val="20"/>
              </w:rPr>
              <w:t>Al-Sunan Al-Kubra</w:t>
            </w:r>
            <w:r w:rsidRPr="00896E70">
              <w:rPr>
                <w:rFonts w:asciiTheme="majorHAnsi" w:hAnsiTheme="majorHAnsi" w:cstheme="majorHAnsi"/>
                <w:noProof/>
                <w:sz w:val="20"/>
                <w:szCs w:val="20"/>
              </w:rPr>
              <w:t xml:space="preserve">, Beirut: Al-Risalah Foundation, 2001. </w:t>
            </w:r>
          </w:p>
        </w:tc>
      </w:tr>
      <w:tr w:rsidR="00896E70" w:rsidRPr="00420C07" w14:paraId="00881834" w14:textId="77777777" w:rsidTr="0064177B">
        <w:trPr>
          <w:tblCellSpacing w:w="15" w:type="dxa"/>
        </w:trPr>
        <w:tc>
          <w:tcPr>
            <w:tcW w:w="4714" w:type="pct"/>
            <w:hideMark/>
          </w:tcPr>
          <w:p w14:paraId="3038725D"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H. Ibn Hibban, </w:t>
            </w:r>
            <w:r w:rsidRPr="00896E70">
              <w:rPr>
                <w:rFonts w:asciiTheme="majorHAnsi" w:hAnsiTheme="majorHAnsi" w:cstheme="majorHAnsi"/>
                <w:i/>
                <w:iCs/>
                <w:noProof/>
                <w:sz w:val="20"/>
                <w:szCs w:val="20"/>
              </w:rPr>
              <w:t>Sahih Ibn Hibban</w:t>
            </w:r>
            <w:r w:rsidRPr="00896E70">
              <w:rPr>
                <w:rFonts w:asciiTheme="majorHAnsi" w:hAnsiTheme="majorHAnsi" w:cstheme="majorHAnsi"/>
                <w:noProof/>
                <w:sz w:val="20"/>
                <w:szCs w:val="20"/>
              </w:rPr>
              <w:t xml:space="preserve">, Beirut: Al-Risala Foundation, 1993. </w:t>
            </w:r>
          </w:p>
        </w:tc>
      </w:tr>
      <w:tr w:rsidR="00896E70" w:rsidRPr="00420C07" w14:paraId="4A96D184" w14:textId="77777777" w:rsidTr="0064177B">
        <w:trPr>
          <w:tblCellSpacing w:w="15" w:type="dxa"/>
        </w:trPr>
        <w:tc>
          <w:tcPr>
            <w:tcW w:w="4714" w:type="pct"/>
            <w:hideMark/>
          </w:tcPr>
          <w:p w14:paraId="00154222"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A. Al-Sakhawi, </w:t>
            </w:r>
            <w:r w:rsidRPr="00896E70">
              <w:rPr>
                <w:rFonts w:asciiTheme="majorHAnsi" w:hAnsiTheme="majorHAnsi" w:cstheme="majorHAnsi"/>
                <w:i/>
                <w:iCs/>
                <w:noProof/>
                <w:sz w:val="20"/>
                <w:szCs w:val="20"/>
              </w:rPr>
              <w:t>Al-dhaw' al-laami' li'ahl al-qarn al-tasi'</w:t>
            </w:r>
            <w:r w:rsidRPr="00896E70">
              <w:rPr>
                <w:rFonts w:asciiTheme="majorHAnsi" w:hAnsiTheme="majorHAnsi" w:cstheme="majorHAnsi"/>
                <w:noProof/>
                <w:sz w:val="20"/>
                <w:szCs w:val="20"/>
              </w:rPr>
              <w:t xml:space="preserve">, Beirut: Dar Maktabat al-Hayah, n.d.. </w:t>
            </w:r>
          </w:p>
        </w:tc>
      </w:tr>
      <w:tr w:rsidR="00896E70" w:rsidRPr="00420C07" w14:paraId="2811128E" w14:textId="77777777" w:rsidTr="0064177B">
        <w:trPr>
          <w:tblCellSpacing w:w="15" w:type="dxa"/>
        </w:trPr>
        <w:tc>
          <w:tcPr>
            <w:tcW w:w="4714" w:type="pct"/>
            <w:hideMark/>
          </w:tcPr>
          <w:p w14:paraId="16F09F04"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S. A. Khan and M. A. Kamal, "ANALYSIS OF DOMES IN TOMB ARCHITECTURE OF DELHI: EVOLUTION AND GEOMETRICAL TRANSITION," </w:t>
            </w:r>
            <w:r w:rsidRPr="00896E70">
              <w:rPr>
                <w:rFonts w:asciiTheme="majorHAnsi" w:hAnsiTheme="majorHAnsi" w:cstheme="majorHAnsi"/>
                <w:i/>
                <w:iCs/>
                <w:noProof/>
                <w:sz w:val="20"/>
                <w:szCs w:val="20"/>
              </w:rPr>
              <w:t xml:space="preserve">Journal of Islamic Architecture, </w:t>
            </w:r>
            <w:r w:rsidRPr="00896E70">
              <w:rPr>
                <w:rFonts w:asciiTheme="majorHAnsi" w:hAnsiTheme="majorHAnsi" w:cstheme="majorHAnsi"/>
                <w:noProof/>
                <w:sz w:val="20"/>
                <w:szCs w:val="20"/>
              </w:rPr>
              <w:t xml:space="preserve">Vols. 7, no. 1, pp. 95-103, July 23rd 2024. DOI: https://doi.org/10.18860/jia.v7i1.13499. </w:t>
            </w:r>
          </w:p>
        </w:tc>
      </w:tr>
      <w:tr w:rsidR="00896E70" w:rsidRPr="00420C07" w14:paraId="002F3EEB" w14:textId="77777777" w:rsidTr="0064177B">
        <w:trPr>
          <w:tblCellSpacing w:w="15" w:type="dxa"/>
        </w:trPr>
        <w:tc>
          <w:tcPr>
            <w:tcW w:w="4714" w:type="pct"/>
            <w:hideMark/>
          </w:tcPr>
          <w:p w14:paraId="32018A9C"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I. S. Alshmery, "Lights on the Architecture Types of the Arabic- Islamic Domes, Meshhad al-Shames Dome as an example," </w:t>
            </w:r>
            <w:r w:rsidRPr="00896E70">
              <w:rPr>
                <w:rFonts w:asciiTheme="majorHAnsi" w:hAnsiTheme="majorHAnsi" w:cstheme="majorHAnsi"/>
                <w:i/>
                <w:iCs/>
                <w:noProof/>
                <w:sz w:val="20"/>
                <w:szCs w:val="20"/>
              </w:rPr>
              <w:t xml:space="preserve">Journal Of Babylon Center For Humanities Studies, </w:t>
            </w:r>
            <w:r w:rsidRPr="00896E70">
              <w:rPr>
                <w:rFonts w:asciiTheme="majorHAnsi" w:hAnsiTheme="majorHAnsi" w:cstheme="majorHAnsi"/>
                <w:noProof/>
                <w:sz w:val="20"/>
                <w:szCs w:val="20"/>
              </w:rPr>
              <w:t xml:space="preserve">Vols. 12, no. 3, pp. 449-486, November 30th 2022. [Online]. Available: https://bcchj.uobabylon.edu.iq/index.php/bcchj/article/view/774. </w:t>
            </w:r>
          </w:p>
        </w:tc>
      </w:tr>
      <w:tr w:rsidR="00896E70" w:rsidRPr="00420C07" w14:paraId="606883EB" w14:textId="77777777" w:rsidTr="0064177B">
        <w:trPr>
          <w:tblCellSpacing w:w="15" w:type="dxa"/>
        </w:trPr>
        <w:tc>
          <w:tcPr>
            <w:tcW w:w="4714" w:type="pct"/>
            <w:hideMark/>
          </w:tcPr>
          <w:p w14:paraId="2F8D7259"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DAHDOUH, "The shrines of Algeria during the Ottoman period," </w:t>
            </w:r>
            <w:r w:rsidRPr="00896E70">
              <w:rPr>
                <w:rFonts w:asciiTheme="majorHAnsi" w:hAnsiTheme="majorHAnsi" w:cstheme="majorHAnsi"/>
                <w:i/>
                <w:iCs/>
                <w:noProof/>
                <w:sz w:val="20"/>
                <w:szCs w:val="20"/>
              </w:rPr>
              <w:t xml:space="preserve">Annual of Arab Archaeologists, Studies in the antiquities of the Arab world, </w:t>
            </w:r>
            <w:r w:rsidRPr="00896E70">
              <w:rPr>
                <w:rFonts w:asciiTheme="majorHAnsi" w:hAnsiTheme="majorHAnsi" w:cstheme="majorHAnsi"/>
                <w:noProof/>
                <w:sz w:val="20"/>
                <w:szCs w:val="20"/>
              </w:rPr>
              <w:t xml:space="preserve">Vols. 19, no. 1, pp. 1146-1180, 2016. DOI: https://dx.doi.org/10.21608/cguaa.2016.29625. </w:t>
            </w:r>
          </w:p>
        </w:tc>
      </w:tr>
      <w:tr w:rsidR="00896E70" w:rsidRPr="00420C07" w14:paraId="37132310" w14:textId="77777777" w:rsidTr="0064177B">
        <w:trPr>
          <w:tblCellSpacing w:w="15" w:type="dxa"/>
        </w:trPr>
        <w:tc>
          <w:tcPr>
            <w:tcW w:w="4714" w:type="pct"/>
            <w:hideMark/>
          </w:tcPr>
          <w:p w14:paraId="2499B074"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lastRenderedPageBreak/>
              <w:t xml:space="preserve">G. S. Hassan, "Examples of the surviving funerary buildings in Anatolia during the era of the Turkmen Emirates: an analytical architectural archaeological study," </w:t>
            </w:r>
            <w:r w:rsidRPr="00896E70">
              <w:rPr>
                <w:rFonts w:asciiTheme="majorHAnsi" w:hAnsiTheme="majorHAnsi" w:cstheme="majorHAnsi"/>
                <w:i/>
                <w:iCs/>
                <w:noProof/>
                <w:sz w:val="20"/>
                <w:szCs w:val="20"/>
              </w:rPr>
              <w:t xml:space="preserve">journal of History and Future, </w:t>
            </w:r>
            <w:r w:rsidRPr="00896E70">
              <w:rPr>
                <w:rFonts w:asciiTheme="majorHAnsi" w:hAnsiTheme="majorHAnsi" w:cstheme="majorHAnsi"/>
                <w:noProof/>
                <w:sz w:val="20"/>
                <w:szCs w:val="20"/>
              </w:rPr>
              <w:t xml:space="preserve">Vols. 32, no. 64, pp. 240-310, Jul 2018. DOI: https://doi.org/10.21608/hfj.2018.241829. </w:t>
            </w:r>
          </w:p>
        </w:tc>
      </w:tr>
      <w:tr w:rsidR="00896E70" w:rsidRPr="00420C07" w14:paraId="2FE42AF6" w14:textId="77777777" w:rsidTr="0064177B">
        <w:trPr>
          <w:tblCellSpacing w:w="15" w:type="dxa"/>
        </w:trPr>
        <w:tc>
          <w:tcPr>
            <w:tcW w:w="4714" w:type="pct"/>
            <w:hideMark/>
          </w:tcPr>
          <w:p w14:paraId="7434FD3E"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M. S. Al-Uthaymeen, </w:t>
            </w:r>
            <w:r w:rsidRPr="00896E70">
              <w:rPr>
                <w:rFonts w:asciiTheme="majorHAnsi" w:hAnsiTheme="majorHAnsi" w:cstheme="majorHAnsi"/>
                <w:i/>
                <w:iCs/>
                <w:noProof/>
                <w:sz w:val="20"/>
                <w:szCs w:val="20"/>
              </w:rPr>
              <w:t>Collection of Fatwas and Letters of His Eminence Sheikh Muhammad bin Saleh al-Uthaymeen</w:t>
            </w:r>
            <w:r w:rsidRPr="00896E70">
              <w:rPr>
                <w:rFonts w:asciiTheme="majorHAnsi" w:hAnsiTheme="majorHAnsi" w:cstheme="majorHAnsi"/>
                <w:noProof/>
                <w:sz w:val="20"/>
                <w:szCs w:val="20"/>
              </w:rPr>
              <w:t xml:space="preserve">, Al-Riyadh: Dar al-Watan - Dar al-Thuraya, 1992. </w:t>
            </w:r>
          </w:p>
        </w:tc>
      </w:tr>
      <w:tr w:rsidR="00896E70" w:rsidRPr="00420C07" w14:paraId="3DCED672" w14:textId="77777777" w:rsidTr="0064177B">
        <w:trPr>
          <w:tblCellSpacing w:w="15" w:type="dxa"/>
        </w:trPr>
        <w:tc>
          <w:tcPr>
            <w:tcW w:w="4714" w:type="pct"/>
            <w:hideMark/>
          </w:tcPr>
          <w:p w14:paraId="5F50E786"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I. Ibn al-Ajami, </w:t>
            </w:r>
            <w:r w:rsidRPr="00896E70">
              <w:rPr>
                <w:rFonts w:asciiTheme="majorHAnsi" w:hAnsiTheme="majorHAnsi" w:cstheme="majorHAnsi"/>
                <w:i/>
                <w:iCs/>
                <w:noProof/>
                <w:sz w:val="20"/>
                <w:szCs w:val="20"/>
              </w:rPr>
              <w:t>kunuz aldhahab fi tarikh halab</w:t>
            </w:r>
            <w:r w:rsidRPr="00896E70">
              <w:rPr>
                <w:rFonts w:asciiTheme="majorHAnsi" w:hAnsiTheme="majorHAnsi" w:cstheme="majorHAnsi"/>
                <w:noProof/>
                <w:sz w:val="20"/>
                <w:szCs w:val="20"/>
              </w:rPr>
              <w:t xml:space="preserve">, Aleppo: Dar al-Qalam, 1996. </w:t>
            </w:r>
          </w:p>
        </w:tc>
      </w:tr>
      <w:tr w:rsidR="00896E70" w:rsidRPr="00420C07" w14:paraId="4DC891C8" w14:textId="77777777" w:rsidTr="0064177B">
        <w:trPr>
          <w:tblCellSpacing w:w="15" w:type="dxa"/>
        </w:trPr>
        <w:tc>
          <w:tcPr>
            <w:tcW w:w="4714" w:type="pct"/>
            <w:hideMark/>
          </w:tcPr>
          <w:p w14:paraId="4305BA4A"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A. Ibn Taymiyyah, </w:t>
            </w:r>
            <w:r w:rsidRPr="00896E70">
              <w:rPr>
                <w:rFonts w:asciiTheme="majorHAnsi" w:hAnsiTheme="majorHAnsi" w:cstheme="majorHAnsi"/>
                <w:i/>
                <w:iCs/>
                <w:noProof/>
                <w:sz w:val="20"/>
                <w:szCs w:val="20"/>
              </w:rPr>
              <w:t>Al-rad ala al-akhna’i,</w:t>
            </w:r>
            <w:r w:rsidRPr="00896E70">
              <w:rPr>
                <w:rFonts w:asciiTheme="majorHAnsi" w:hAnsiTheme="majorHAnsi" w:cstheme="majorHAnsi"/>
                <w:noProof/>
                <w:sz w:val="20"/>
                <w:szCs w:val="20"/>
              </w:rPr>
              <w:t xml:space="preserve"> Beirut: Al-Maktaba al-Asriya, 2002. </w:t>
            </w:r>
          </w:p>
        </w:tc>
      </w:tr>
      <w:tr w:rsidR="00896E70" w:rsidRPr="00420C07" w14:paraId="2B15E927" w14:textId="77777777" w:rsidTr="0064177B">
        <w:trPr>
          <w:tblCellSpacing w:w="15" w:type="dxa"/>
        </w:trPr>
        <w:tc>
          <w:tcPr>
            <w:tcW w:w="4714" w:type="pct"/>
            <w:hideMark/>
          </w:tcPr>
          <w:p w14:paraId="228D8AE3"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I. N. Indrawati and S. Soetomo, "THE SHIFTING OF ISLAMIC HERITAGE FROM EDUCATION CENTER TO WORSHIP TOMB (THE EFFECT OF THE POLITICAL POLICY)," </w:t>
            </w:r>
            <w:r w:rsidRPr="00896E70">
              <w:rPr>
                <w:rFonts w:asciiTheme="majorHAnsi" w:hAnsiTheme="majorHAnsi" w:cstheme="majorHAnsi"/>
                <w:i/>
                <w:iCs/>
                <w:noProof/>
                <w:sz w:val="20"/>
                <w:szCs w:val="20"/>
              </w:rPr>
              <w:t xml:space="preserve">Journal of Islamic Architecture, </w:t>
            </w:r>
            <w:r w:rsidRPr="00896E70">
              <w:rPr>
                <w:rFonts w:asciiTheme="majorHAnsi" w:hAnsiTheme="majorHAnsi" w:cstheme="majorHAnsi"/>
                <w:noProof/>
                <w:sz w:val="20"/>
                <w:szCs w:val="20"/>
              </w:rPr>
              <w:t xml:space="preserve">Vols. 7, no. 1, pp. 11-18, June 25th 2022. DOI: https://doi.org/10.18860/jia.v7i1.15127. </w:t>
            </w:r>
          </w:p>
        </w:tc>
      </w:tr>
      <w:tr w:rsidR="00896E70" w:rsidRPr="00420C07" w14:paraId="0D888FE8" w14:textId="77777777" w:rsidTr="0064177B">
        <w:trPr>
          <w:tblCellSpacing w:w="15" w:type="dxa"/>
        </w:trPr>
        <w:tc>
          <w:tcPr>
            <w:tcW w:w="4714" w:type="pct"/>
            <w:hideMark/>
          </w:tcPr>
          <w:p w14:paraId="029E49F9"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R. S. Awad, "Religious and Cultural Dimensions Reflections in Levantine Schools Architecture During the Zengid, Ayyubid, and Mamluk Periods," </w:t>
            </w:r>
            <w:r w:rsidRPr="00896E70">
              <w:rPr>
                <w:rFonts w:asciiTheme="majorHAnsi" w:hAnsiTheme="majorHAnsi" w:cstheme="majorHAnsi"/>
                <w:i/>
                <w:iCs/>
                <w:noProof/>
                <w:sz w:val="20"/>
                <w:szCs w:val="20"/>
              </w:rPr>
              <w:t xml:space="preserve">Journal of Islamic Architecture, </w:t>
            </w:r>
            <w:r w:rsidRPr="00896E70">
              <w:rPr>
                <w:rFonts w:asciiTheme="majorHAnsi" w:hAnsiTheme="majorHAnsi" w:cstheme="majorHAnsi"/>
                <w:noProof/>
                <w:sz w:val="20"/>
                <w:szCs w:val="20"/>
              </w:rPr>
              <w:t xml:space="preserve">Vols. 8, no. 3, pp. 675-690, 2025. DOI: http://dx.doi.org/10.18860/jia.v8i3.25934. </w:t>
            </w:r>
          </w:p>
        </w:tc>
      </w:tr>
      <w:tr w:rsidR="00896E70" w:rsidRPr="00420C07" w14:paraId="2806125D" w14:textId="77777777" w:rsidTr="0064177B">
        <w:trPr>
          <w:tblCellSpacing w:w="15" w:type="dxa"/>
        </w:trPr>
        <w:tc>
          <w:tcPr>
            <w:tcW w:w="4714" w:type="pct"/>
            <w:hideMark/>
          </w:tcPr>
          <w:p w14:paraId="4B055E79"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A. I. Husein, "the Asakir family and their scientific role in the Levant in the sixth and seventh centuries AH / second and thirteenth centuries AD," </w:t>
            </w:r>
            <w:r w:rsidRPr="00896E70">
              <w:rPr>
                <w:rFonts w:asciiTheme="majorHAnsi" w:hAnsiTheme="majorHAnsi" w:cstheme="majorHAnsi"/>
                <w:i/>
                <w:iCs/>
                <w:noProof/>
                <w:sz w:val="20"/>
                <w:szCs w:val="20"/>
              </w:rPr>
              <w:t xml:space="preserve">University of Kirkuk Journal for Humanistic Studies, University of Kirkuk, </w:t>
            </w:r>
            <w:r w:rsidRPr="00896E70">
              <w:rPr>
                <w:rFonts w:asciiTheme="majorHAnsi" w:hAnsiTheme="majorHAnsi" w:cstheme="majorHAnsi"/>
                <w:noProof/>
                <w:sz w:val="20"/>
                <w:szCs w:val="20"/>
              </w:rPr>
              <w:t xml:space="preserve">Vols. 9, No. 1, pp. 203-225, Nov. 2014. Available online: https://www.iasj.net/iasj/article/94591. </w:t>
            </w:r>
          </w:p>
        </w:tc>
      </w:tr>
      <w:tr w:rsidR="00896E70" w:rsidRPr="00420C07" w14:paraId="40237C92" w14:textId="77777777" w:rsidTr="0064177B">
        <w:trPr>
          <w:tblCellSpacing w:w="15" w:type="dxa"/>
        </w:trPr>
        <w:tc>
          <w:tcPr>
            <w:tcW w:w="4714" w:type="pct"/>
            <w:hideMark/>
          </w:tcPr>
          <w:p w14:paraId="0BFB3B6D"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R. Shaban and S. Dwaima, "The Waqf in Bayt al-Maqdis and its Impact in light of "The Glorious History of Jerusalem and Hebron" by Mujir al-Din al- Ulaymi," </w:t>
            </w:r>
            <w:r w:rsidRPr="00896E70">
              <w:rPr>
                <w:rFonts w:asciiTheme="majorHAnsi" w:hAnsiTheme="majorHAnsi" w:cstheme="majorHAnsi"/>
                <w:i/>
                <w:iCs/>
                <w:noProof/>
                <w:sz w:val="20"/>
                <w:szCs w:val="20"/>
              </w:rPr>
              <w:t xml:space="preserve">Journal of Islamicjerusalem Studies, </w:t>
            </w:r>
            <w:r w:rsidRPr="00896E70">
              <w:rPr>
                <w:rFonts w:asciiTheme="majorHAnsi" w:hAnsiTheme="majorHAnsi" w:cstheme="majorHAnsi"/>
                <w:noProof/>
                <w:sz w:val="20"/>
                <w:szCs w:val="20"/>
              </w:rPr>
              <w:t>Vols. 22, no. 2, pp. 221-243, 2022. DOI: https://doi.org/10.31456/beytulmakdis.1168112.</w:t>
            </w:r>
          </w:p>
        </w:tc>
      </w:tr>
      <w:tr w:rsidR="00896E70" w:rsidRPr="00420C07" w14:paraId="2F01AC3C" w14:textId="77777777" w:rsidTr="0064177B">
        <w:trPr>
          <w:tblCellSpacing w:w="15" w:type="dxa"/>
        </w:trPr>
        <w:tc>
          <w:tcPr>
            <w:tcW w:w="4714" w:type="pct"/>
            <w:hideMark/>
          </w:tcPr>
          <w:p w14:paraId="2C6EBAD1"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R. S. Awad and T. I. Shabeeb, "The position of supervisor (Al-Nadhir) and its inheritance by the scholarly families in Damascus during the centuries (7-9 AH / 13-15 AD)," </w:t>
            </w:r>
            <w:r w:rsidRPr="00896E70">
              <w:rPr>
                <w:rFonts w:asciiTheme="majorHAnsi" w:hAnsiTheme="majorHAnsi" w:cstheme="majorHAnsi"/>
                <w:i/>
                <w:iCs/>
                <w:noProof/>
                <w:sz w:val="20"/>
                <w:szCs w:val="20"/>
              </w:rPr>
              <w:t xml:space="preserve">Research Journal in Advanced Humanities, </w:t>
            </w:r>
            <w:r w:rsidRPr="00896E70">
              <w:rPr>
                <w:rFonts w:asciiTheme="majorHAnsi" w:hAnsiTheme="majorHAnsi" w:cstheme="majorHAnsi"/>
                <w:noProof/>
                <w:sz w:val="20"/>
                <w:szCs w:val="20"/>
              </w:rPr>
              <w:t xml:space="preserve">Vols. 6, no. 1, pp. 1-11, 2025. DOI: https://doi.org/10.58256/g6525c98. </w:t>
            </w:r>
          </w:p>
        </w:tc>
      </w:tr>
      <w:tr w:rsidR="00896E70" w:rsidRPr="0064177B" w14:paraId="3241C10F" w14:textId="77777777" w:rsidTr="0064177B">
        <w:trPr>
          <w:tblCellSpacing w:w="15" w:type="dxa"/>
        </w:trPr>
        <w:tc>
          <w:tcPr>
            <w:tcW w:w="4714" w:type="pct"/>
            <w:hideMark/>
          </w:tcPr>
          <w:p w14:paraId="6E393822" w14:textId="77777777" w:rsidR="00896E70" w:rsidRPr="00896E70" w:rsidRDefault="00896E70" w:rsidP="00096611">
            <w:pPr>
              <w:pStyle w:val="Bibliography"/>
              <w:numPr>
                <w:ilvl w:val="0"/>
                <w:numId w:val="4"/>
              </w:numPr>
              <w:spacing w:after="0" w:line="240" w:lineRule="auto"/>
              <w:jc w:val="lowKashida"/>
              <w:rPr>
                <w:rFonts w:asciiTheme="majorHAnsi" w:hAnsiTheme="majorHAnsi" w:cstheme="majorHAnsi"/>
                <w:noProof/>
                <w:sz w:val="20"/>
                <w:szCs w:val="20"/>
              </w:rPr>
            </w:pPr>
            <w:r w:rsidRPr="00896E70">
              <w:rPr>
                <w:rFonts w:asciiTheme="majorHAnsi" w:hAnsiTheme="majorHAnsi" w:cstheme="majorHAnsi"/>
                <w:noProof/>
                <w:sz w:val="20"/>
                <w:szCs w:val="20"/>
              </w:rPr>
              <w:t xml:space="preserve">H. S. Jandeel and R. S. Awad, "Al-Nu'imi and his book (aldaris fi tarikh almadaris)," </w:t>
            </w:r>
            <w:r w:rsidRPr="00896E70">
              <w:rPr>
                <w:rFonts w:asciiTheme="majorHAnsi" w:hAnsiTheme="majorHAnsi" w:cstheme="majorHAnsi"/>
                <w:i/>
                <w:iCs/>
                <w:noProof/>
                <w:sz w:val="20"/>
                <w:szCs w:val="20"/>
              </w:rPr>
              <w:t xml:space="preserve">University of Kirkuk Journal for Humanistic Studies, University of Kirkuk, </w:t>
            </w:r>
            <w:r w:rsidRPr="00896E70">
              <w:rPr>
                <w:rFonts w:asciiTheme="majorHAnsi" w:hAnsiTheme="majorHAnsi" w:cstheme="majorHAnsi"/>
                <w:noProof/>
                <w:sz w:val="20"/>
                <w:szCs w:val="20"/>
              </w:rPr>
              <w:t xml:space="preserve">Vols. 8, No. 2, pp. 193-219, Sep 2013. Available online: https://www.iasj.net/iasj/article/77365. </w:t>
            </w:r>
          </w:p>
          <w:p w14:paraId="242B755A" w14:textId="77777777" w:rsidR="00896E70" w:rsidRPr="00896E70" w:rsidRDefault="00896E70" w:rsidP="00096611">
            <w:pPr>
              <w:rPr>
                <w:rFonts w:asciiTheme="majorHAnsi" w:hAnsiTheme="majorHAnsi" w:cstheme="majorHAnsi"/>
                <w:sz w:val="20"/>
                <w:szCs w:val="20"/>
              </w:rPr>
            </w:pPr>
          </w:p>
        </w:tc>
      </w:tr>
    </w:tbl>
    <w:p w14:paraId="6B9FF01F" w14:textId="6175C7BA" w:rsidR="00330A7A" w:rsidRPr="00330A7A" w:rsidRDefault="00330A7A" w:rsidP="00096611">
      <w:pPr>
        <w:widowControl w:val="0"/>
        <w:autoSpaceDE w:val="0"/>
        <w:autoSpaceDN w:val="0"/>
        <w:adjustRightInd w:val="0"/>
        <w:jc w:val="both"/>
        <w:rPr>
          <w:rFonts w:asciiTheme="majorHAnsi" w:hAnsiTheme="majorHAnsi" w:cstheme="majorHAnsi"/>
          <w:noProof/>
          <w:sz w:val="20"/>
          <w:szCs w:val="28"/>
          <w:lang w:val="id-ID"/>
        </w:rPr>
      </w:pPr>
    </w:p>
    <w:p w14:paraId="1D1C323E" w14:textId="77777777" w:rsidR="00477FC8" w:rsidRPr="00477FC8" w:rsidRDefault="00477FC8" w:rsidP="00096611">
      <w:pPr>
        <w:widowControl w:val="0"/>
        <w:autoSpaceDE w:val="0"/>
        <w:autoSpaceDN w:val="0"/>
        <w:adjustRightInd w:val="0"/>
        <w:jc w:val="both"/>
        <w:rPr>
          <w:rFonts w:asciiTheme="majorHAnsi" w:hAnsiTheme="majorHAnsi" w:cstheme="majorHAnsi"/>
          <w:noProof/>
          <w:sz w:val="20"/>
          <w:szCs w:val="24"/>
          <w:lang w:val="id-ID"/>
        </w:rPr>
      </w:pPr>
    </w:p>
    <w:p w14:paraId="34D0241F" w14:textId="5423D80D" w:rsidR="00605B4D" w:rsidRPr="00477FC8" w:rsidRDefault="00477FC8" w:rsidP="00896E70">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A50320">
      <w:headerReference w:type="even" r:id="rId64"/>
      <w:headerReference w:type="default" r:id="rId65"/>
      <w:footerReference w:type="even" r:id="rId66"/>
      <w:footerReference w:type="default" r:id="rId67"/>
      <w:footerReference w:type="first" r:id="rId68"/>
      <w:pgSz w:w="11906" w:h="16838" w:code="9"/>
      <w:pgMar w:top="1418" w:right="1418" w:bottom="1418" w:left="1418" w:header="709" w:footer="709" w:gutter="0"/>
      <w:pgNumType w:start="11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43CAE" w14:textId="77777777" w:rsidR="00ED11F3" w:rsidRDefault="00ED11F3" w:rsidP="001101DA">
      <w:r>
        <w:separator/>
      </w:r>
    </w:p>
  </w:endnote>
  <w:endnote w:type="continuationSeparator" w:id="0">
    <w:p w14:paraId="71C51BA6" w14:textId="77777777" w:rsidR="00ED11F3" w:rsidRDefault="00ED11F3"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aditional Arabic">
    <w:charset w:val="B2"/>
    <w:family w:val="roman"/>
    <w:pitch w:val="variable"/>
    <w:sig w:usb0="00002003" w:usb1="80000000" w:usb2="00000008" w:usb3="00000000" w:csb0="0000004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4E736BE2"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AB0F98">
          <w:rPr>
            <w:sz w:val="16"/>
            <w:szCs w:val="16"/>
          </w:rPr>
          <w:t>8</w:t>
        </w:r>
        <w:r w:rsidRPr="00920627">
          <w:rPr>
            <w:sz w:val="16"/>
            <w:szCs w:val="16"/>
          </w:rPr>
          <w:t>(4), December 202</w:t>
        </w:r>
        <w:r w:rsidR="00AB0F98">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5D5329DB" w:rsidR="001101DA" w:rsidRPr="00920627" w:rsidRDefault="00920627" w:rsidP="00920627">
        <w:pPr>
          <w:pStyle w:val="Footer"/>
          <w:jc w:val="right"/>
          <w:rPr>
            <w:sz w:val="16"/>
            <w:szCs w:val="16"/>
          </w:rPr>
        </w:pPr>
        <w:r w:rsidRPr="00920627">
          <w:rPr>
            <w:sz w:val="16"/>
            <w:szCs w:val="16"/>
          </w:rPr>
          <w:t xml:space="preserve">Journal of Islamic Architecture </w:t>
        </w:r>
        <w:r w:rsidR="00AB0F98">
          <w:rPr>
            <w:sz w:val="16"/>
            <w:szCs w:val="16"/>
          </w:rPr>
          <w:t>8</w:t>
        </w:r>
        <w:r w:rsidRPr="00920627">
          <w:rPr>
            <w:sz w:val="16"/>
            <w:szCs w:val="16"/>
          </w:rPr>
          <w:t>(4), December 202</w:t>
        </w:r>
        <w:r w:rsidR="00AB0F98">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50D6E" w14:textId="77777777" w:rsidR="00ED11F3" w:rsidRDefault="00ED11F3" w:rsidP="001101DA">
      <w:r>
        <w:separator/>
      </w:r>
    </w:p>
  </w:footnote>
  <w:footnote w:type="continuationSeparator" w:id="0">
    <w:p w14:paraId="126FBF30" w14:textId="77777777" w:rsidR="00ED11F3" w:rsidRDefault="00ED11F3"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6D488912" w:rsidR="001101DA" w:rsidRPr="001101DA" w:rsidRDefault="007B0F47" w:rsidP="001101DA">
    <w:pPr>
      <w:pStyle w:val="Header"/>
      <w:rPr>
        <w:sz w:val="16"/>
        <w:szCs w:val="16"/>
      </w:rPr>
    </w:pPr>
    <w:r w:rsidRPr="007B0F47">
      <w:rPr>
        <w:sz w:val="16"/>
        <w:szCs w:val="16"/>
      </w:rPr>
      <w:t xml:space="preserve">The Private Levantine </w:t>
    </w:r>
    <w:proofErr w:type="spellStart"/>
    <w:r w:rsidRPr="007B0F47">
      <w:rPr>
        <w:sz w:val="16"/>
        <w:szCs w:val="16"/>
      </w:rPr>
      <w:t>Zengid</w:t>
    </w:r>
    <w:proofErr w:type="spellEnd"/>
    <w:r w:rsidRPr="007B0F47">
      <w:rPr>
        <w:sz w:val="16"/>
        <w:szCs w:val="16"/>
      </w:rPr>
      <w:t>, Ayyubid, and Mamluk Cemeteries: A Study According to the Islamic and Social Perspective</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AD8EC46" w:rsidR="001101DA" w:rsidRPr="001101DA" w:rsidRDefault="004616AE" w:rsidP="001101DA">
    <w:pPr>
      <w:pStyle w:val="Header"/>
      <w:jc w:val="right"/>
      <w:rPr>
        <w:sz w:val="16"/>
        <w:szCs w:val="16"/>
      </w:rPr>
    </w:pPr>
    <w:r w:rsidRPr="004616AE">
      <w:rPr>
        <w:rFonts w:asciiTheme="majorHAnsi" w:hAnsiTheme="majorHAnsi" w:cstheme="majorHAnsi"/>
        <w:bCs/>
        <w:color w:val="000000"/>
        <w:sz w:val="16"/>
        <w:szCs w:val="28"/>
        <w:lang w:val="id-ID"/>
      </w:rPr>
      <w:t>Riad Salim Awad</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3B1037B4"/>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500E9006">
      <w:start w:val="1"/>
      <w:numFmt w:val="lowerLetter"/>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D122C2B"/>
    <w:multiLevelType w:val="hybridMultilevel"/>
    <w:tmpl w:val="682A7BD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53814B5A"/>
    <w:multiLevelType w:val="hybridMultilevel"/>
    <w:tmpl w:val="12EA199E"/>
    <w:lvl w:ilvl="0" w:tplc="39944E3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40064226">
    <w:abstractNumId w:val="1"/>
  </w:num>
  <w:num w:numId="2" w16cid:durableId="346253901">
    <w:abstractNumId w:val="0"/>
  </w:num>
  <w:num w:numId="3" w16cid:durableId="265626600">
    <w:abstractNumId w:val="2"/>
  </w:num>
  <w:num w:numId="4" w16cid:durableId="147862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96611"/>
    <w:rsid w:val="000C509F"/>
    <w:rsid w:val="001036A8"/>
    <w:rsid w:val="001101DA"/>
    <w:rsid w:val="001179F0"/>
    <w:rsid w:val="001D1905"/>
    <w:rsid w:val="001D517C"/>
    <w:rsid w:val="001E33E6"/>
    <w:rsid w:val="00221499"/>
    <w:rsid w:val="002676BA"/>
    <w:rsid w:val="00283372"/>
    <w:rsid w:val="002C15DB"/>
    <w:rsid w:val="002D1CEA"/>
    <w:rsid w:val="00330A7A"/>
    <w:rsid w:val="003C0164"/>
    <w:rsid w:val="00417EF0"/>
    <w:rsid w:val="004616AE"/>
    <w:rsid w:val="00464461"/>
    <w:rsid w:val="00477FC8"/>
    <w:rsid w:val="004C7CB9"/>
    <w:rsid w:val="00502594"/>
    <w:rsid w:val="00536D0C"/>
    <w:rsid w:val="00541E5E"/>
    <w:rsid w:val="00554438"/>
    <w:rsid w:val="005E66A5"/>
    <w:rsid w:val="00605B4D"/>
    <w:rsid w:val="006C55A1"/>
    <w:rsid w:val="00727ABB"/>
    <w:rsid w:val="00745A2A"/>
    <w:rsid w:val="007771EC"/>
    <w:rsid w:val="0078500C"/>
    <w:rsid w:val="0079305C"/>
    <w:rsid w:val="007A0A6D"/>
    <w:rsid w:val="007B0F47"/>
    <w:rsid w:val="007B2C0D"/>
    <w:rsid w:val="007C62F4"/>
    <w:rsid w:val="00813E11"/>
    <w:rsid w:val="008535AE"/>
    <w:rsid w:val="00883F54"/>
    <w:rsid w:val="00896E70"/>
    <w:rsid w:val="008D73E0"/>
    <w:rsid w:val="009123C1"/>
    <w:rsid w:val="00920392"/>
    <w:rsid w:val="00920627"/>
    <w:rsid w:val="00926CF7"/>
    <w:rsid w:val="00944AD0"/>
    <w:rsid w:val="009E6DE8"/>
    <w:rsid w:val="00A055B3"/>
    <w:rsid w:val="00A0758D"/>
    <w:rsid w:val="00A50320"/>
    <w:rsid w:val="00AB0F98"/>
    <w:rsid w:val="00AC1C31"/>
    <w:rsid w:val="00AC4F01"/>
    <w:rsid w:val="00B45E75"/>
    <w:rsid w:val="00BE2239"/>
    <w:rsid w:val="00BF7068"/>
    <w:rsid w:val="00C26026"/>
    <w:rsid w:val="00CB6F5A"/>
    <w:rsid w:val="00CE135F"/>
    <w:rsid w:val="00D132AE"/>
    <w:rsid w:val="00D57761"/>
    <w:rsid w:val="00D869DB"/>
    <w:rsid w:val="00DD63D3"/>
    <w:rsid w:val="00E4204D"/>
    <w:rsid w:val="00E837BE"/>
    <w:rsid w:val="00EB4607"/>
    <w:rsid w:val="00ED11F3"/>
    <w:rsid w:val="00F52A2E"/>
    <w:rsid w:val="00F53237"/>
    <w:rsid w:val="00F73616"/>
    <w:rsid w:val="00FF0F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Bibliography">
    <w:name w:val="Bibliography"/>
    <w:basedOn w:val="Normal"/>
    <w:next w:val="Normal"/>
    <w:uiPriority w:val="37"/>
    <w:unhideWhenUsed/>
    <w:rsid w:val="00896E70"/>
    <w:pPr>
      <w:spacing w:after="200" w:line="276" w:lineRule="auto"/>
    </w:pPr>
    <w:rPr>
      <w:rFonts w:asciiTheme="minorHAnsi" w:eastAsiaTheme="minorEastAsia" w:hAnsi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jpe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emf"/><Relationship Id="rId32" Type="http://schemas.openxmlformats.org/officeDocument/2006/relationships/image" Target="media/image25.jpeg"/><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jpeg"/><Relationship Id="rId53" Type="http://schemas.openxmlformats.org/officeDocument/2006/relationships/image" Target="media/image46.png"/><Relationship Id="rId58" Type="http://schemas.openxmlformats.org/officeDocument/2006/relationships/image" Target="media/image51.jpe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emf"/><Relationship Id="rId64" Type="http://schemas.openxmlformats.org/officeDocument/2006/relationships/header" Target="header1.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emf"/><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footer" Target="footer2.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emf"/><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jpeg"/><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png"/><Relationship Id="rId50" Type="http://schemas.openxmlformats.org/officeDocument/2006/relationships/image" Target="media/image43.emf"/><Relationship Id="rId55" Type="http://schemas.openxmlformats.org/officeDocument/2006/relationships/image" Target="media/image48.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6D9A5-693C-4BE1-8917-32E5F4601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21</Pages>
  <Words>11204</Words>
  <Characters>63864</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14</cp:revision>
  <dcterms:created xsi:type="dcterms:W3CDTF">2025-12-22T04:11:00Z</dcterms:created>
  <dcterms:modified xsi:type="dcterms:W3CDTF">2025-12-22T14:29:00Z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