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8DE" w:rsidRPr="002A42AE" w:rsidRDefault="008C48DE" w:rsidP="008C48DE">
      <w:pPr>
        <w:pStyle w:val="Caption"/>
        <w:spacing w:before="120" w:after="120"/>
        <w:jc w:val="both"/>
        <w:rPr>
          <w:rFonts w:ascii="Times New Roman" w:hAnsi="Times New Roman"/>
          <w:b/>
          <w:sz w:val="20"/>
          <w:lang w:val="en-GB"/>
        </w:rPr>
      </w:pPr>
      <w:bookmarkStart w:id="0" w:name="_Toc504920781"/>
      <w:r w:rsidRPr="002A42AE">
        <w:rPr>
          <w:rFonts w:ascii="Times New Roman" w:hAnsi="Times New Roman"/>
          <w:b/>
          <w:sz w:val="20"/>
        </w:rPr>
        <w:t xml:space="preserve">Table </w:t>
      </w:r>
      <w:r w:rsidRPr="002A42AE">
        <w:rPr>
          <w:rFonts w:ascii="Times New Roman" w:hAnsi="Times New Roman"/>
          <w:b/>
          <w:sz w:val="20"/>
        </w:rPr>
        <w:fldChar w:fldCharType="begin"/>
      </w:r>
      <w:r w:rsidRPr="002A42AE">
        <w:rPr>
          <w:rFonts w:ascii="Times New Roman" w:hAnsi="Times New Roman"/>
          <w:b/>
          <w:sz w:val="20"/>
        </w:rPr>
        <w:instrText xml:space="preserve"> SEQ Tabel \* ARABIC \s 1 </w:instrText>
      </w:r>
      <w:r w:rsidRPr="002A42AE">
        <w:rPr>
          <w:rFonts w:ascii="Times New Roman" w:hAnsi="Times New Roman"/>
          <w:b/>
          <w:sz w:val="20"/>
        </w:rPr>
        <w:fldChar w:fldCharType="separate"/>
      </w:r>
      <w:r w:rsidRPr="002A42AE">
        <w:rPr>
          <w:rFonts w:ascii="Times New Roman" w:hAnsi="Times New Roman"/>
          <w:b/>
          <w:noProof/>
          <w:sz w:val="20"/>
        </w:rPr>
        <w:t>1</w:t>
      </w:r>
      <w:r w:rsidRPr="002A42AE">
        <w:rPr>
          <w:rFonts w:ascii="Times New Roman" w:hAnsi="Times New Roman"/>
          <w:b/>
          <w:sz w:val="20"/>
        </w:rPr>
        <w:fldChar w:fldCharType="end"/>
      </w:r>
      <w:r w:rsidRPr="002A42AE">
        <w:rPr>
          <w:rFonts w:ascii="Times New Roman" w:hAnsi="Times New Roman"/>
          <w:b/>
          <w:sz w:val="20"/>
        </w:rPr>
        <w:t xml:space="preserve">  The shape of kernel function and its properties. The bound of its domain between -1 and 1 (and 0 for outside the domain), except </w:t>
      </w:r>
      <w:r>
        <w:rPr>
          <w:rFonts w:ascii="Times New Roman" w:hAnsi="Times New Roman"/>
          <w:b/>
          <w:sz w:val="20"/>
        </w:rPr>
        <w:t xml:space="preserve">for the </w:t>
      </w:r>
      <w:r w:rsidRPr="002A42AE">
        <w:rPr>
          <w:rFonts w:ascii="Times New Roman" w:hAnsi="Times New Roman"/>
          <w:b/>
          <w:sz w:val="20"/>
        </w:rPr>
        <w:t>Gaussian kernel is appl</w:t>
      </w:r>
      <w:r>
        <w:rPr>
          <w:rFonts w:ascii="Times New Roman" w:hAnsi="Times New Roman"/>
          <w:b/>
          <w:sz w:val="20"/>
        </w:rPr>
        <w:t>icable for all the real numbers</w:t>
      </w:r>
      <w:sdt>
        <w:sdtPr>
          <w:rPr>
            <w:rFonts w:ascii="Times New Roman" w:hAnsi="Times New Roman"/>
            <w:b/>
            <w:sz w:val="20"/>
          </w:rPr>
          <w:id w:val="1707981936"/>
          <w:citation/>
        </w:sdtPr>
        <w:sdtContent>
          <w:r>
            <w:rPr>
              <w:rFonts w:ascii="Times New Roman" w:hAnsi="Times New Roman"/>
              <w:b/>
              <w:sz w:val="20"/>
            </w:rPr>
            <w:fldChar w:fldCharType="begin"/>
          </w:r>
          <w:r>
            <w:rPr>
              <w:rFonts w:ascii="Times New Roman" w:hAnsi="Times New Roman"/>
              <w:b/>
              <w:sz w:val="20"/>
            </w:rPr>
            <w:instrText xml:space="preserve"> CITATION Wan95 \l 1033 </w:instrText>
          </w:r>
          <w:r>
            <w:rPr>
              <w:rFonts w:ascii="Times New Roman" w:hAnsi="Times New Roman"/>
              <w:b/>
              <w:sz w:val="20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20"/>
            </w:rPr>
            <w:t xml:space="preserve"> </w:t>
          </w:r>
          <w:r w:rsidRPr="00012C82">
            <w:rPr>
              <w:rFonts w:ascii="Times New Roman" w:hAnsi="Times New Roman"/>
              <w:noProof/>
              <w:sz w:val="20"/>
            </w:rPr>
            <w:t>[10]</w:t>
          </w:r>
          <w:r>
            <w:rPr>
              <w:rFonts w:ascii="Times New Roman" w:hAnsi="Times New Roman"/>
              <w:b/>
              <w:sz w:val="20"/>
            </w:rPr>
            <w:fldChar w:fldCharType="end"/>
          </w:r>
        </w:sdtContent>
      </w:sdt>
      <w:r w:rsidRPr="002A42AE">
        <w:rPr>
          <w:rFonts w:ascii="Times New Roman" w:hAnsi="Times New Roman"/>
          <w:b/>
          <w:sz w:val="20"/>
        </w:rPr>
        <w:t>.</w:t>
      </w:r>
      <w:bookmarkEnd w:id="0"/>
    </w:p>
    <w:tbl>
      <w:tblPr>
        <w:tblW w:w="7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9"/>
        <w:gridCol w:w="2406"/>
        <w:gridCol w:w="819"/>
        <w:gridCol w:w="1048"/>
        <w:gridCol w:w="1072"/>
        <w:gridCol w:w="894"/>
      </w:tblGrid>
      <w:tr w:rsidR="008C48DE" w:rsidRPr="002A42AE" w:rsidTr="00544153">
        <w:trPr>
          <w:jc w:val="center"/>
        </w:trPr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1134" w:hanging="1185"/>
              <w:jc w:val="center"/>
              <w:rPr>
                <w:rFonts w:ascii="Times New Roman" w:hAnsi="Times New Roman"/>
                <w:b/>
                <w:szCs w:val="20"/>
              </w:rPr>
            </w:pPr>
            <w:r w:rsidRPr="002A42AE">
              <w:rPr>
                <w:rFonts w:ascii="Times New Roman" w:hAnsi="Times New Roman"/>
                <w:b/>
                <w:szCs w:val="20"/>
              </w:rPr>
              <w:t>The Kernel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1134" w:hanging="1134"/>
              <w:jc w:val="center"/>
              <w:rPr>
                <w:rFonts w:ascii="Times New Roman" w:hAnsi="Times New Roman"/>
                <w:b/>
                <w:szCs w:val="20"/>
              </w:rPr>
            </w:pPr>
            <w:r w:rsidRPr="002A42AE">
              <w:rPr>
                <w:rFonts w:ascii="Times New Roman" w:hAnsi="Times New Roman"/>
                <w:b/>
                <w:szCs w:val="20"/>
              </w:rPr>
              <w:t>The Form of Function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2A42AE">
              <w:rPr>
                <w:rFonts w:ascii="Times New Roman" w:eastAsia="Times New Roman" w:hAnsi="Times New Roman"/>
                <w:b/>
                <w:position w:val="-10"/>
                <w:szCs w:val="20"/>
              </w:rPr>
              <w:object w:dxaOrig="600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15.45pt" o:ole="">
                  <v:imagedata r:id="rId5" o:title=""/>
                </v:shape>
                <o:OLEObject Type="Embed" ProgID="Equation.DSMT4" ShapeID="_x0000_i1025" DrawAspect="Content" ObjectID="_1671361634" r:id="rId6"/>
              </w:object>
            </w:r>
            <w:r w:rsidRPr="002A42AE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2A42AE">
              <w:rPr>
                <w:rFonts w:ascii="Times New Roman" w:eastAsia="Times New Roman" w:hAnsi="Times New Roman"/>
                <w:b/>
                <w:position w:val="-4"/>
                <w:szCs w:val="20"/>
              </w:rPr>
              <w:object w:dxaOrig="165" w:dyaOrig="165">
                <v:shape id="_x0000_i1026" type="#_x0000_t75" style="width:8.55pt;height:8.55pt" o:ole="">
                  <v:imagedata r:id="rId7" o:title=""/>
                </v:shape>
                <o:OLEObject Type="Embed" ProgID="Equation.DSMT4" ShapeID="_x0000_i1026" DrawAspect="Content" ObjectID="_1671361635" r:id="rId8"/>
              </w:object>
            </w:r>
            <w:r w:rsidRPr="002A42AE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2A42AE">
              <w:rPr>
                <w:rFonts w:ascii="Times New Roman" w:eastAsia="Times New Roman" w:hAnsi="Times New Roman"/>
                <w:b/>
                <w:position w:val="-12"/>
                <w:szCs w:val="20"/>
              </w:rPr>
              <w:object w:dxaOrig="300" w:dyaOrig="450">
                <v:shape id="_x0000_i1027" type="#_x0000_t75" style="width:15.45pt;height:22.3pt" o:ole="">
                  <v:imagedata r:id="rId9" o:title=""/>
                </v:shape>
                <o:OLEObject Type="Embed" ProgID="Equation.DSMT4" ShapeID="_x0000_i1027" DrawAspect="Content" ObjectID="_1671361636" r:id="rId10"/>
              </w:object>
            </w:r>
            <w:r w:rsidRPr="002A42AE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2A42AE">
              <w:rPr>
                <w:rFonts w:ascii="Times New Roman" w:hAnsi="Times New Roman"/>
                <w:b/>
                <w:szCs w:val="20"/>
              </w:rPr>
              <w:t>The Efficiency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2A42AE">
              <w:rPr>
                <w:rFonts w:ascii="Times New Roman" w:hAnsi="Times New Roman"/>
                <w:b/>
                <w:szCs w:val="20"/>
              </w:rPr>
              <w:t>The Domain</w:t>
            </w:r>
          </w:p>
        </w:tc>
      </w:tr>
      <w:tr w:rsidR="008C48DE" w:rsidRPr="002A42AE" w:rsidTr="00544153">
        <w:trPr>
          <w:jc w:val="center"/>
        </w:trPr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Uniform</w:t>
            </w:r>
          </w:p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(Seragam kernel)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10"/>
                <w:szCs w:val="20"/>
              </w:rPr>
              <w:object w:dxaOrig="990" w:dyaOrig="300">
                <v:shape id="_x0000_i1028" type="#_x0000_t75" style="width:49.7pt;height:15.45pt" o:ole="">
                  <v:imagedata r:id="rId11" o:title=""/>
                </v:shape>
                <o:OLEObject Type="Embed" ProgID="Equation.DSMT4" ShapeID="_x0000_i1028" DrawAspect="Content" ObjectID="_1671361637" r:id="rId12"/>
              </w:objec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300" w:dyaOrig="600">
                <v:shape id="_x0000_i1029" type="#_x0000_t75" style="width:15.45pt;height:30pt" o:ole="">
                  <v:imagedata r:id="rId13" o:title=""/>
                </v:shape>
                <o:OLEObject Type="Embed" ProgID="Equation.DSMT4" ShapeID="_x0000_i1029" DrawAspect="Content" ObjectID="_1671361638" r:id="rId14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165" w:dyaOrig="600">
                <v:shape id="_x0000_i1030" type="#_x0000_t75" style="width:8.55pt;height:30pt" o:ole="">
                  <v:imagedata r:id="rId15" o:title=""/>
                </v:shape>
                <o:OLEObject Type="Embed" ProgID="Equation.DSMT4" ShapeID="_x0000_i1030" DrawAspect="Content" ObjectID="_1671361639" r:id="rId16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firstLine="13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0.9295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(-1,1)</w:t>
            </w:r>
          </w:p>
        </w:tc>
      </w:tr>
      <w:tr w:rsidR="008C48DE" w:rsidRPr="002A42AE" w:rsidTr="00544153">
        <w:trPr>
          <w:jc w:val="center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Triangular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12"/>
                <w:szCs w:val="20"/>
              </w:rPr>
              <w:object w:dxaOrig="1140" w:dyaOrig="450">
                <v:shape id="_x0000_i1031" type="#_x0000_t75" style="width:57.45pt;height:22.3pt" o:ole="">
                  <v:imagedata r:id="rId17" o:title=""/>
                </v:shape>
                <o:OLEObject Type="Embed" ProgID="Equation.DSMT4" ShapeID="_x0000_i1031" DrawAspect="Content" ObjectID="_1671361640" r:id="rId18"/>
              </w:objec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firstLine="3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300" w:dyaOrig="600">
                <v:shape id="_x0000_i1032" type="#_x0000_t75" style="width:15.45pt;height:30pt" o:ole="">
                  <v:imagedata r:id="rId19" o:title=""/>
                </v:shape>
                <o:OLEObject Type="Embed" ProgID="Equation.DSMT4" ShapeID="_x0000_i1032" DrawAspect="Content" ObjectID="_1671361641" r:id="rId20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hanging="9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165" w:dyaOrig="600">
                <v:shape id="_x0000_i1033" type="#_x0000_t75" style="width:8.55pt;height:30pt" o:ole="">
                  <v:imagedata r:id="rId21" o:title=""/>
                </v:shape>
                <o:OLEObject Type="Embed" ProgID="Equation.DSMT4" ShapeID="_x0000_i1033" DrawAspect="Content" ObjectID="_1671361642" r:id="rId22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firstLine="13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0.9859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(-1,1)</w:t>
            </w:r>
          </w:p>
        </w:tc>
      </w:tr>
      <w:tr w:rsidR="008C48DE" w:rsidRPr="002A42AE" w:rsidTr="00544153">
        <w:trPr>
          <w:jc w:val="center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Epanechnikov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1605" w:dyaOrig="600">
                <v:shape id="_x0000_i1034" type="#_x0000_t75" style="width:80.55pt;height:30pt" o:ole="">
                  <v:imagedata r:id="rId23" o:title=""/>
                </v:shape>
                <o:OLEObject Type="Embed" ProgID="Equation.DSMT4" ShapeID="_x0000_i1034" DrawAspect="Content" ObjectID="_1671361643" r:id="rId24"/>
              </w:objec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165" w:dyaOrig="600">
                <v:shape id="_x0000_i1035" type="#_x0000_t75" style="width:8.55pt;height:30pt" o:ole="">
                  <v:imagedata r:id="rId25" o:title=""/>
                </v:shape>
                <o:OLEObject Type="Embed" ProgID="Equation.DSMT4" ShapeID="_x0000_i1035" DrawAspect="Content" ObjectID="_1671361644" r:id="rId26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hanging="9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165" w:dyaOrig="600">
                <v:shape id="_x0000_i1036" type="#_x0000_t75" style="width:8.55pt;height:30pt" o:ole="">
                  <v:imagedata r:id="rId27" o:title=""/>
                </v:shape>
                <o:OLEObject Type="Embed" ProgID="Equation.DSMT4" ShapeID="_x0000_i1036" DrawAspect="Content" ObjectID="_1671361645" r:id="rId28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firstLine="13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(-1,1)</w:t>
            </w:r>
          </w:p>
        </w:tc>
      </w:tr>
      <w:tr w:rsidR="008C48DE" w:rsidRPr="002A42AE" w:rsidTr="00544153">
        <w:trPr>
          <w:jc w:val="center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Cosinus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8"/>
                <w:szCs w:val="20"/>
              </w:rPr>
              <w:object w:dxaOrig="1740" w:dyaOrig="750">
                <v:shape id="_x0000_i1037" type="#_x0000_t75" style="width:87.45pt;height:37.7pt" o:ole="">
                  <v:imagedata r:id="rId29" o:title=""/>
                </v:shape>
                <o:OLEObject Type="Embed" ProgID="Equation.DSMT4" ShapeID="_x0000_i1037" DrawAspect="Content" ObjectID="_1671361646" r:id="rId30"/>
              </w:objec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firstLine="3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450" w:dyaOrig="750">
                <v:shape id="_x0000_i1038" type="#_x0000_t75" style="width:22.3pt;height:37.7pt" o:ole="">
                  <v:imagedata r:id="rId31" o:title=""/>
                </v:shape>
                <o:OLEObject Type="Embed" ProgID="Equation.DSMT4" ShapeID="_x0000_i1038" DrawAspect="Content" ObjectID="_1671361647" r:id="rId32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hanging="9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4"/>
                <w:szCs w:val="20"/>
              </w:rPr>
              <w:object w:dxaOrig="840" w:dyaOrig="600">
                <v:shape id="_x0000_i1039" type="#_x0000_t75" style="width:42pt;height:30pt" o:ole="">
                  <v:imagedata r:id="rId33" o:title=""/>
                </v:shape>
                <o:OLEObject Type="Embed" ProgID="Equation.DSMT4" ShapeID="_x0000_i1039" DrawAspect="Content" ObjectID="_1671361648" r:id="rId34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firstLine="13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0.9897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(-1,1)</w:t>
            </w:r>
          </w:p>
        </w:tc>
      </w:tr>
      <w:tr w:rsidR="008C48DE" w:rsidRPr="002A42AE" w:rsidTr="00544153">
        <w:trPr>
          <w:jc w:val="center"/>
        </w:trPr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Gaussian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30"/>
                <w:szCs w:val="20"/>
              </w:rPr>
              <w:object w:dxaOrig="2190" w:dyaOrig="600">
                <v:shape id="_x0000_i1040" type="#_x0000_t75" style="width:109.7pt;height:30pt" o:ole="">
                  <v:imagedata r:id="rId35" o:title=""/>
                </v:shape>
                <o:OLEObject Type="Embed" ProgID="Equation.DSMT4" ShapeID="_x0000_i1040" DrawAspect="Content" ObjectID="_1671361649" r:id="rId36"/>
              </w:objec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firstLine="3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28"/>
                <w:szCs w:val="20"/>
              </w:rPr>
              <w:object w:dxaOrig="600" w:dyaOrig="750">
                <v:shape id="_x0000_i1041" type="#_x0000_t75" style="width:30pt;height:37.7pt" o:ole="">
                  <v:imagedata r:id="rId37" o:title=""/>
                </v:shape>
                <o:OLEObject Type="Embed" ProgID="Equation.DSMT4" ShapeID="_x0000_i1041" DrawAspect="Content" ObjectID="_1671361650" r:id="rId38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hanging="15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 w:firstLine="13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hAnsi="Times New Roman"/>
                <w:szCs w:val="20"/>
              </w:rPr>
              <w:t>0.9512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2A42AE" w:rsidRDefault="008C48DE" w:rsidP="0054415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2A42AE">
              <w:rPr>
                <w:rFonts w:ascii="Times New Roman" w:eastAsia="Times New Roman" w:hAnsi="Times New Roman"/>
                <w:position w:val="-4"/>
                <w:szCs w:val="20"/>
              </w:rPr>
              <w:object w:dxaOrig="285" w:dyaOrig="285">
                <v:shape id="_x0000_i1042" type="#_x0000_t75" style="width:14.55pt;height:14.55pt" o:ole="">
                  <v:imagedata r:id="rId39" o:title=""/>
                </v:shape>
                <o:OLEObject Type="Embed" ProgID="Equation.DSMT4" ShapeID="_x0000_i1042" DrawAspect="Content" ObjectID="_1671361651" r:id="rId40"/>
              </w:object>
            </w:r>
            <w:r w:rsidRPr="002A42AE">
              <w:rPr>
                <w:rFonts w:ascii="Times New Roman" w:hAnsi="Times New Roman"/>
                <w:szCs w:val="20"/>
              </w:rPr>
              <w:t xml:space="preserve"> </w:t>
            </w:r>
          </w:p>
        </w:tc>
      </w:tr>
    </w:tbl>
    <w:p w:rsidR="00C24D93" w:rsidRDefault="00C24D93"/>
    <w:p w:rsidR="008C48DE" w:rsidRDefault="008C48DE" w:rsidP="008C48DE">
      <w:pPr>
        <w:pStyle w:val="Caption"/>
        <w:spacing w:before="120" w:after="120"/>
        <w:rPr>
          <w:rFonts w:ascii="Times New Roman" w:hAnsi="Times New Roman"/>
          <w:sz w:val="20"/>
          <w:lang w:val="en-GB"/>
        </w:rPr>
      </w:pPr>
      <w:r w:rsidRPr="00B27999">
        <w:rPr>
          <w:rFonts w:ascii="Times New Roman" w:hAnsi="Times New Roman"/>
          <w:b/>
          <w:sz w:val="20"/>
        </w:rPr>
        <w:t>Table 2</w:t>
      </w:r>
      <w:r w:rsidRPr="00B27999">
        <w:rPr>
          <w:rFonts w:ascii="Times New Roman" w:hAnsi="Times New Roman"/>
          <w:b/>
          <w:noProof/>
          <w:sz w:val="20"/>
        </w:rPr>
        <w:t>.</w:t>
      </w:r>
      <w:r w:rsidRPr="00B27999">
        <w:rPr>
          <w:rFonts w:ascii="Times New Roman" w:hAnsi="Times New Roman"/>
          <w:b/>
          <w:sz w:val="20"/>
        </w:rPr>
        <w:t xml:space="preserve"> The limit result of each kernel function. It seems that </w:t>
      </w:r>
      <w:r>
        <w:rPr>
          <w:rFonts w:ascii="Times New Roman" w:hAnsi="Times New Roman"/>
          <w:b/>
          <w:sz w:val="20"/>
        </w:rPr>
        <w:t xml:space="preserve">the </w:t>
      </w:r>
      <w:r w:rsidRPr="00B27999">
        <w:rPr>
          <w:rFonts w:ascii="Times New Roman" w:hAnsi="Times New Roman"/>
          <w:b/>
          <w:sz w:val="20"/>
        </w:rPr>
        <w:t xml:space="preserve">overall kernel function having </w:t>
      </w:r>
      <w:r>
        <w:rPr>
          <w:rFonts w:ascii="Times New Roman" w:hAnsi="Times New Roman"/>
          <w:b/>
          <w:sz w:val="20"/>
        </w:rPr>
        <w:t xml:space="preserve">a </w:t>
      </w:r>
      <w:r w:rsidRPr="00B27999">
        <w:rPr>
          <w:rFonts w:ascii="Times New Roman" w:hAnsi="Times New Roman"/>
          <w:b/>
          <w:sz w:val="20"/>
        </w:rPr>
        <w:t xml:space="preserve">limit </w:t>
      </w:r>
      <w:r>
        <w:rPr>
          <w:b/>
          <w:sz w:val="20"/>
        </w:rPr>
        <w:t>value is zero.</w:t>
      </w:r>
    </w:p>
    <w:tbl>
      <w:tblPr>
        <w:tblW w:w="5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1"/>
      </w:tblGrid>
      <w:tr w:rsidR="008C48DE" w:rsidRPr="00B27999" w:rsidTr="00544153">
        <w:trPr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</w:rPr>
              <w:t>The Kernel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</w:rPr>
              <w:t xml:space="preserve">The limit result of </w:t>
            </w:r>
            <w:r>
              <w:rPr>
                <w:rFonts w:ascii="Times New Roman" w:eastAsia="MS Mincho" w:hAnsi="Times New Roman"/>
              </w:rPr>
              <w:t xml:space="preserve">the </w:t>
            </w:r>
            <w:r w:rsidRPr="00B27999">
              <w:rPr>
                <w:rFonts w:ascii="Times New Roman" w:eastAsia="MS Mincho" w:hAnsi="Times New Roman"/>
              </w:rPr>
              <w:t>function</w:t>
            </w:r>
          </w:p>
        </w:tc>
      </w:tr>
      <w:tr w:rsidR="008C48DE" w:rsidRPr="00B27999" w:rsidTr="00544153">
        <w:trPr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</w:rPr>
              <w:t>The Uniform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  <w:position w:val="-28"/>
              </w:rPr>
              <w:object w:dxaOrig="1140" w:dyaOrig="750">
                <v:shape id="_x0000_i1043" type="#_x0000_t75" style="width:57.45pt;height:37.7pt" o:ole="">
                  <v:imagedata r:id="rId41" o:title=""/>
                </v:shape>
                <o:OLEObject Type="Embed" ProgID="Equation.DSMT4" ShapeID="_x0000_i1043" DrawAspect="Content" ObjectID="_1671361652" r:id="rId42"/>
              </w:object>
            </w:r>
          </w:p>
        </w:tc>
      </w:tr>
      <w:tr w:rsidR="008C48DE" w:rsidRPr="00B27999" w:rsidTr="00544153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</w:rPr>
              <w:t>The Triangular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  <w:position w:val="-20"/>
              </w:rPr>
              <w:object w:dxaOrig="1440" w:dyaOrig="465">
                <v:shape id="_x0000_i1044" type="#_x0000_t75" style="width:1in;height:23.15pt" o:ole="">
                  <v:imagedata r:id="rId43" o:title=""/>
                </v:shape>
                <o:OLEObject Type="Embed" ProgID="Equation.DSMT4" ShapeID="_x0000_i1044" DrawAspect="Content" ObjectID="_1671361653" r:id="rId44"/>
              </w:object>
            </w:r>
          </w:p>
        </w:tc>
      </w:tr>
      <w:tr w:rsidR="008C48DE" w:rsidRPr="00B27999" w:rsidTr="00544153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</w:rPr>
              <w:t xml:space="preserve">The </w:t>
            </w:r>
            <w:proofErr w:type="spellStart"/>
            <w:r w:rsidRPr="00B27999">
              <w:rPr>
                <w:rFonts w:ascii="Times New Roman" w:eastAsia="MS Mincho" w:hAnsi="Times New Roman"/>
              </w:rPr>
              <w:t>Epanechnikov</w:t>
            </w:r>
            <w:proofErr w:type="spellEnd"/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  <w:position w:val="-28"/>
              </w:rPr>
              <w:object w:dxaOrig="1740" w:dyaOrig="600">
                <v:shape id="_x0000_i1045" type="#_x0000_t75" style="width:87.45pt;height:30pt" o:ole="">
                  <v:imagedata r:id="rId45" o:title=""/>
                </v:shape>
                <o:OLEObject Type="Embed" ProgID="Equation.DSMT4" ShapeID="_x0000_i1045" DrawAspect="Content" ObjectID="_1671361654" r:id="rId46"/>
              </w:object>
            </w:r>
          </w:p>
        </w:tc>
      </w:tr>
      <w:tr w:rsidR="008C48DE" w:rsidRPr="00B27999" w:rsidTr="00544153">
        <w:trPr>
          <w:trHeight w:val="845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</w:rPr>
              <w:t xml:space="preserve">The </w:t>
            </w:r>
            <w:proofErr w:type="spellStart"/>
            <w:r w:rsidRPr="00B27999">
              <w:rPr>
                <w:rFonts w:ascii="Times New Roman" w:eastAsia="MS Mincho" w:hAnsi="Times New Roman"/>
              </w:rPr>
              <w:t>Cosinus</w:t>
            </w:r>
            <w:proofErr w:type="spellEnd"/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  <w:position w:val="-28"/>
              </w:rPr>
              <w:object w:dxaOrig="1830" w:dyaOrig="750">
                <v:shape id="_x0000_i1046" type="#_x0000_t75" style="width:91.7pt;height:37.7pt" o:ole="">
                  <v:imagedata r:id="rId47" o:title=""/>
                </v:shape>
                <o:OLEObject Type="Embed" ProgID="Equation.DSMT4" ShapeID="_x0000_i1046" DrawAspect="Content" ObjectID="_1671361655" r:id="rId48"/>
              </w:object>
            </w:r>
          </w:p>
        </w:tc>
      </w:tr>
      <w:tr w:rsidR="008C48DE" w:rsidRPr="00B27999" w:rsidTr="00544153">
        <w:trPr>
          <w:trHeight w:val="1030"/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</w:rPr>
              <w:t>The Gaussian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B27999" w:rsidRDefault="008C48DE" w:rsidP="00544153">
            <w:pPr>
              <w:tabs>
                <w:tab w:val="left" w:pos="5245"/>
              </w:tabs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B27999">
              <w:rPr>
                <w:rFonts w:ascii="Times New Roman" w:eastAsia="MS Mincho" w:hAnsi="Times New Roman"/>
                <w:position w:val="-34"/>
              </w:rPr>
              <w:object w:dxaOrig="2685" w:dyaOrig="840">
                <v:shape id="_x0000_i1047" type="#_x0000_t75" style="width:134.55pt;height:42pt" o:ole="">
                  <v:imagedata r:id="rId49" o:title=""/>
                </v:shape>
                <o:OLEObject Type="Embed" ProgID="Equation.DSMT4" ShapeID="_x0000_i1047" DrawAspect="Content" ObjectID="_1671361656" r:id="rId50"/>
              </w:object>
            </w:r>
          </w:p>
        </w:tc>
      </w:tr>
    </w:tbl>
    <w:p w:rsidR="008C48DE" w:rsidRDefault="008C48DE" w:rsidP="008C48DE">
      <w:pPr>
        <w:pStyle w:val="Caption"/>
        <w:spacing w:before="120" w:after="120"/>
        <w:rPr>
          <w:rFonts w:ascii="Times New Roman" w:hAnsi="Times New Roman"/>
          <w:b/>
          <w:sz w:val="20"/>
        </w:rPr>
      </w:pPr>
      <w:bookmarkStart w:id="1" w:name="_Toc504920783"/>
    </w:p>
    <w:p w:rsidR="008C48DE" w:rsidRDefault="008C48DE" w:rsidP="008C48DE">
      <w:pPr>
        <w:pStyle w:val="Caption"/>
        <w:spacing w:before="120" w:after="120"/>
        <w:rPr>
          <w:rFonts w:ascii="Times New Roman" w:hAnsi="Times New Roman"/>
          <w:b/>
          <w:sz w:val="20"/>
        </w:rPr>
      </w:pPr>
    </w:p>
    <w:p w:rsidR="008C48DE" w:rsidRDefault="008C48DE" w:rsidP="008C48DE">
      <w:pPr>
        <w:pStyle w:val="Caption"/>
        <w:spacing w:before="120" w:after="120"/>
        <w:rPr>
          <w:rFonts w:ascii="Times New Roman" w:hAnsi="Times New Roman"/>
          <w:b/>
          <w:sz w:val="20"/>
        </w:rPr>
      </w:pPr>
    </w:p>
    <w:p w:rsidR="008C48DE" w:rsidRDefault="008C48DE" w:rsidP="008C48DE">
      <w:pPr>
        <w:pStyle w:val="Caption"/>
        <w:spacing w:before="120" w:after="120"/>
        <w:rPr>
          <w:rFonts w:ascii="Times New Roman" w:hAnsi="Times New Roman"/>
          <w:b/>
          <w:sz w:val="20"/>
        </w:rPr>
      </w:pPr>
    </w:p>
    <w:p w:rsidR="008C48DE" w:rsidRDefault="008C48DE" w:rsidP="008C48DE">
      <w:pPr>
        <w:pStyle w:val="Caption"/>
        <w:spacing w:before="120" w:after="120"/>
        <w:rPr>
          <w:rFonts w:ascii="Times New Roman" w:hAnsi="Times New Roman"/>
          <w:b/>
          <w:sz w:val="20"/>
        </w:rPr>
      </w:pPr>
    </w:p>
    <w:p w:rsidR="008C48DE" w:rsidRDefault="008C48DE" w:rsidP="008C48DE">
      <w:pPr>
        <w:pStyle w:val="Caption"/>
        <w:spacing w:before="120" w:after="120"/>
        <w:rPr>
          <w:rFonts w:ascii="Times New Roman" w:hAnsi="Times New Roman"/>
          <w:b/>
          <w:sz w:val="20"/>
        </w:rPr>
      </w:pPr>
    </w:p>
    <w:p w:rsidR="008C48DE" w:rsidRDefault="008C48DE" w:rsidP="008C48DE">
      <w:pPr>
        <w:pStyle w:val="Caption"/>
        <w:spacing w:before="120" w:after="120"/>
        <w:rPr>
          <w:rFonts w:ascii="Times New Roman" w:hAnsi="Times New Roman"/>
          <w:b/>
          <w:sz w:val="20"/>
        </w:rPr>
      </w:pPr>
    </w:p>
    <w:p w:rsidR="008C48DE" w:rsidRDefault="008C48DE" w:rsidP="008C48DE">
      <w:pPr>
        <w:pStyle w:val="Caption"/>
        <w:spacing w:before="120" w:after="120"/>
        <w:rPr>
          <w:rFonts w:ascii="Times New Roman" w:hAnsi="Times New Roman"/>
          <w:b/>
          <w:sz w:val="20"/>
        </w:rPr>
      </w:pPr>
    </w:p>
    <w:p w:rsidR="008C48DE" w:rsidRPr="001A0515" w:rsidRDefault="008C48DE" w:rsidP="008C48DE">
      <w:pPr>
        <w:pStyle w:val="Caption"/>
        <w:spacing w:before="120" w:after="120"/>
        <w:rPr>
          <w:rFonts w:ascii="Times New Roman" w:hAnsi="Times New Roman"/>
          <w:sz w:val="20"/>
          <w:lang w:val="en-GB"/>
        </w:rPr>
      </w:pPr>
      <w:bookmarkStart w:id="2" w:name="_GoBack"/>
      <w:bookmarkEnd w:id="2"/>
      <w:r w:rsidRPr="001A0515">
        <w:rPr>
          <w:rFonts w:ascii="Times New Roman" w:hAnsi="Times New Roman"/>
          <w:b/>
          <w:sz w:val="20"/>
        </w:rPr>
        <w:lastRenderedPageBreak/>
        <w:t xml:space="preserve">Table </w:t>
      </w:r>
      <w:r>
        <w:rPr>
          <w:rFonts w:ascii="Times New Roman" w:hAnsi="Times New Roman"/>
          <w:b/>
          <w:sz w:val="20"/>
        </w:rPr>
        <w:t>3</w:t>
      </w:r>
      <w:r w:rsidRPr="001A0515">
        <w:rPr>
          <w:rFonts w:ascii="Times New Roman" w:hAnsi="Times New Roman"/>
          <w:b/>
          <w:noProof/>
          <w:sz w:val="20"/>
        </w:rPr>
        <w:t>.</w:t>
      </w:r>
      <w:r w:rsidRPr="001A0515">
        <w:rPr>
          <w:rFonts w:ascii="Times New Roman" w:hAnsi="Times New Roman"/>
          <w:b/>
          <w:sz w:val="20"/>
        </w:rPr>
        <w:t xml:space="preserve"> The finite ord</w:t>
      </w:r>
      <w:r>
        <w:rPr>
          <w:rFonts w:ascii="Times New Roman" w:hAnsi="Times New Roman"/>
          <w:b/>
          <w:sz w:val="20"/>
        </w:rPr>
        <w:t>er of the model GSTMA satisfied</w:t>
      </w:r>
      <w:r w:rsidRPr="001A0515">
        <w:rPr>
          <w:rFonts w:ascii="Times New Roman" w:hAnsi="Times New Roman"/>
          <w:b/>
          <w:sz w:val="20"/>
        </w:rPr>
        <w:t xml:space="preserve"> the </w:t>
      </w:r>
      <w:proofErr w:type="spellStart"/>
      <w:r w:rsidRPr="001A0515">
        <w:rPr>
          <w:rFonts w:ascii="Times New Roman" w:hAnsi="Times New Roman"/>
          <w:b/>
          <w:sz w:val="20"/>
        </w:rPr>
        <w:t>invertibility</w:t>
      </w:r>
      <w:proofErr w:type="spellEnd"/>
      <w:r w:rsidRPr="001A0515">
        <w:rPr>
          <w:rFonts w:ascii="Times New Roman" w:hAnsi="Times New Roman"/>
          <w:b/>
          <w:sz w:val="20"/>
        </w:rPr>
        <w:t xml:space="preserve"> property of the model </w:t>
      </w:r>
      <w:proofErr w:type="gramStart"/>
      <w:r w:rsidRPr="001A0515">
        <w:rPr>
          <w:rFonts w:ascii="Times New Roman" w:hAnsi="Times New Roman"/>
          <w:b/>
          <w:sz w:val="20"/>
        </w:rPr>
        <w:t>GSTAR(</w:t>
      </w:r>
      <w:proofErr w:type="gramEnd"/>
      <w:r w:rsidRPr="001A0515">
        <w:rPr>
          <w:rFonts w:ascii="Times New Roman" w:hAnsi="Times New Roman"/>
          <w:b/>
          <w:sz w:val="20"/>
        </w:rPr>
        <w:t>1;1)</w:t>
      </w:r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8C48DE" w:rsidRPr="001A0515" w:rsidTr="00544153">
        <w:trPr>
          <w:jc w:val="center"/>
        </w:trPr>
        <w:tc>
          <w:tcPr>
            <w:tcW w:w="198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The Kernel</w:t>
            </w:r>
          </w:p>
        </w:tc>
        <w:tc>
          <w:tcPr>
            <w:tcW w:w="5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The Order of the model GSTMA on some errors</w:t>
            </w:r>
          </w:p>
        </w:tc>
      </w:tr>
      <w:tr w:rsidR="008C48DE" w:rsidRPr="001A0515" w:rsidTr="0054415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C48DE" w:rsidRPr="001A0515" w:rsidRDefault="008C48DE" w:rsidP="00544153">
            <w:pPr>
              <w:rPr>
                <w:rFonts w:ascii="Times New Roman" w:eastAsia="MS Mincho" w:hAnsi="Times New Roman" w:cs="Times New Roman"/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0.01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0.001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0.0001</w:t>
            </w:r>
          </w:p>
        </w:tc>
      </w:tr>
      <w:tr w:rsidR="008C48DE" w:rsidRPr="001A0515" w:rsidTr="00544153">
        <w:trPr>
          <w:jc w:val="center"/>
        </w:trPr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The Uniform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8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11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14</w:t>
            </w:r>
          </w:p>
        </w:tc>
      </w:tr>
      <w:tr w:rsidR="008C48DE" w:rsidRPr="001A0515" w:rsidTr="00544153">
        <w:trPr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The Triangular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459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688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917</w:t>
            </w:r>
          </w:p>
        </w:tc>
      </w:tr>
      <w:tr w:rsidR="008C48DE" w:rsidRPr="001A0515" w:rsidTr="00544153">
        <w:trPr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 xml:space="preserve">The </w:t>
            </w:r>
            <w:proofErr w:type="spellStart"/>
            <w:r w:rsidRPr="001A0515">
              <w:rPr>
                <w:rFonts w:ascii="Times New Roman" w:eastAsia="MS Mincho" w:hAnsi="Times New Roman" w:cs="Times New Roman"/>
                <w:sz w:val="20"/>
              </w:rPr>
              <w:t>Epanechnikov</w:t>
            </w:r>
            <w:proofErr w:type="spellEnd"/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17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25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33</w:t>
            </w:r>
          </w:p>
        </w:tc>
      </w:tr>
      <w:tr w:rsidR="008C48DE" w:rsidRPr="001A0515" w:rsidTr="00544153">
        <w:trPr>
          <w:jc w:val="center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 xml:space="preserve">The </w:t>
            </w:r>
            <w:proofErr w:type="spellStart"/>
            <w:r w:rsidRPr="001A0515">
              <w:rPr>
                <w:rFonts w:ascii="Times New Roman" w:eastAsia="MS Mincho" w:hAnsi="Times New Roman" w:cs="Times New Roman"/>
                <w:sz w:val="20"/>
              </w:rPr>
              <w:t>Cosinus</w:t>
            </w:r>
            <w:proofErr w:type="spellEnd"/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20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29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39</w:t>
            </w:r>
          </w:p>
        </w:tc>
      </w:tr>
      <w:tr w:rsidR="008C48DE" w:rsidRPr="001A0515" w:rsidTr="00544153">
        <w:trPr>
          <w:jc w:val="center"/>
        </w:trPr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1A0515" w:rsidRDefault="008C48DE" w:rsidP="00544153">
            <w:pPr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The Gaussian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48DE" w:rsidRPr="001A0515" w:rsidRDefault="008C48DE" w:rsidP="00544153">
            <w:pPr>
              <w:jc w:val="center"/>
              <w:rPr>
                <w:rFonts w:ascii="Times New Roman" w:eastAsia="MS Mincho" w:hAnsi="Times New Roman" w:cs="Times New Roman"/>
                <w:sz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</w:rPr>
              <w:t>11</w:t>
            </w:r>
          </w:p>
        </w:tc>
      </w:tr>
    </w:tbl>
    <w:p w:rsidR="008C48DE" w:rsidRDefault="008C48DE"/>
    <w:sectPr w:rsidR="008C4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2MLYwtLS0MDa0MDVX0lEKTi0uzszPAykwrAUAMWqXSywAAAA="/>
  </w:docVars>
  <w:rsids>
    <w:rsidRoot w:val="008C48DE"/>
    <w:rsid w:val="004D2BD4"/>
    <w:rsid w:val="008C48DE"/>
    <w:rsid w:val="008E3876"/>
    <w:rsid w:val="0090030B"/>
    <w:rsid w:val="009B7601"/>
    <w:rsid w:val="00AF64BF"/>
    <w:rsid w:val="00B778CE"/>
    <w:rsid w:val="00C24D93"/>
    <w:rsid w:val="00E2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D5A1DB-449A-4D95-8D71-78C79A1E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C48DE"/>
    <w:pPr>
      <w:autoSpaceDE w:val="0"/>
      <w:autoSpaceDN w:val="0"/>
      <w:spacing w:after="0" w:line="240" w:lineRule="auto"/>
      <w:contextualSpacing/>
      <w:jc w:val="center"/>
    </w:pPr>
    <w:rPr>
      <w:rFonts w:ascii="Cambria" w:eastAsia="Times New Roman" w:hAnsi="Cambria" w:cs="Times New Roman"/>
      <w:bCs/>
      <w:sz w:val="18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C48D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lang w:val="id-ID"/>
    </w:rPr>
  </w:style>
  <w:style w:type="character" w:customStyle="1" w:styleId="ListParagraphChar">
    <w:name w:val="List Paragraph Char"/>
    <w:link w:val="ListParagraph"/>
    <w:uiPriority w:val="34"/>
    <w:rsid w:val="008C48DE"/>
    <w:rPr>
      <w:rFonts w:ascii="Calibri" w:eastAsia="Calibri" w:hAnsi="Calibri" w:cs="Times New Roman"/>
      <w:sz w:val="20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8" Type="http://schemas.openxmlformats.org/officeDocument/2006/relationships/oleObject" Target="embeddings/oleObject2.bin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Wan95</b:Tag>
    <b:SourceType>Book</b:SourceType>
    <b:Guid>{7EE91558-DF79-444D-8B8D-89FD07A01C27}</b:Guid>
    <b:Author>
      <b:Author>
        <b:NameList>
          <b:Person>
            <b:Last>Wand</b:Last>
            <b:First>M.P.</b:First>
          </b:Person>
          <b:Person>
            <b:Last>Jones</b:Last>
            <b:First>M.P.</b:First>
          </b:Person>
        </b:NameList>
      </b:Author>
    </b:Author>
    <b:Title>Kernel Smoothing</b:Title>
    <b:Year>1995</b:Year>
    <b:City>New York</b:City>
    <b:Publisher>Springer- Science+Business Media B.V</b:Publisher>
    <b:RefOrder>10</b:RefOrder>
  </b:Source>
</b:Sources>
</file>

<file path=customXml/itemProps1.xml><?xml version="1.0" encoding="utf-8"?>
<ds:datastoreItem xmlns:ds="http://schemas.openxmlformats.org/officeDocument/2006/customXml" ds:itemID="{9C2CD466-81E9-4C02-A7DF-ADA5EE668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2021-01-05T07:03:00Z</dcterms:created>
  <dcterms:modified xsi:type="dcterms:W3CDTF">2021-01-05T07:05:00Z</dcterms:modified>
</cp:coreProperties>
</file>